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1E1D" w:rsidRPr="00F943F1" w:rsidRDefault="00391E1D" w:rsidP="00F07601">
      <w:pPr>
        <w:spacing w:after="0"/>
        <w:rPr>
          <w:b/>
          <w:bCs/>
          <w:sz w:val="28"/>
          <w:szCs w:val="28"/>
        </w:rPr>
      </w:pPr>
      <w:bookmarkStart w:id="0" w:name="_GoBack"/>
      <w:bookmarkEnd w:id="0"/>
      <w:r>
        <w:rPr>
          <w:b/>
          <w:bCs/>
        </w:rPr>
        <w:t xml:space="preserve">  </w:t>
      </w:r>
      <w:r w:rsidRPr="00F943F1">
        <w:rPr>
          <w:b/>
          <w:bCs/>
          <w:sz w:val="28"/>
          <w:szCs w:val="28"/>
        </w:rPr>
        <w:t>MINISTERE D</w:t>
      </w:r>
      <w:r w:rsidR="00592B14">
        <w:rPr>
          <w:b/>
          <w:bCs/>
          <w:sz w:val="28"/>
          <w:szCs w:val="28"/>
        </w:rPr>
        <w:t>U PLAN</w:t>
      </w:r>
      <w:r w:rsidR="00592B14">
        <w:rPr>
          <w:b/>
          <w:bCs/>
          <w:sz w:val="28"/>
          <w:szCs w:val="28"/>
        </w:rPr>
        <w:tab/>
      </w:r>
      <w:r w:rsidR="00592B14">
        <w:rPr>
          <w:b/>
          <w:bCs/>
          <w:sz w:val="28"/>
          <w:szCs w:val="28"/>
        </w:rPr>
        <w:tab/>
      </w:r>
      <w:r w:rsidR="00592B14">
        <w:rPr>
          <w:b/>
          <w:bCs/>
          <w:sz w:val="28"/>
          <w:szCs w:val="28"/>
        </w:rPr>
        <w:tab/>
        <w:t xml:space="preserve">  </w:t>
      </w:r>
      <w:r w:rsidR="00592B14">
        <w:rPr>
          <w:b/>
          <w:bCs/>
          <w:sz w:val="28"/>
          <w:szCs w:val="28"/>
        </w:rPr>
        <w:tab/>
        <w:t xml:space="preserve">         </w:t>
      </w:r>
      <w:r w:rsidR="00592B14">
        <w:rPr>
          <w:b/>
          <w:bCs/>
          <w:sz w:val="28"/>
          <w:szCs w:val="28"/>
        </w:rPr>
        <w:tab/>
        <w:t xml:space="preserve">     </w:t>
      </w:r>
      <w:r w:rsidRPr="00F943F1">
        <w:rPr>
          <w:b/>
          <w:bCs/>
          <w:sz w:val="28"/>
          <w:szCs w:val="28"/>
        </w:rPr>
        <w:t xml:space="preserve"> REPUBLIQUE DU MALI</w:t>
      </w:r>
    </w:p>
    <w:p w:rsidR="00391E1D" w:rsidRDefault="00391E1D" w:rsidP="00F07601">
      <w:pPr>
        <w:spacing w:after="0"/>
        <w:rPr>
          <w:b/>
          <w:bCs/>
          <w:sz w:val="28"/>
          <w:szCs w:val="28"/>
        </w:rPr>
      </w:pPr>
      <w:r w:rsidRPr="00F943F1">
        <w:rPr>
          <w:b/>
          <w:bCs/>
          <w:sz w:val="28"/>
          <w:szCs w:val="28"/>
        </w:rPr>
        <w:t xml:space="preserve"> ET DE LA PROSPECTIVE</w:t>
      </w:r>
      <w:r w:rsidRPr="00F943F1">
        <w:rPr>
          <w:b/>
          <w:bCs/>
          <w:sz w:val="28"/>
          <w:szCs w:val="28"/>
        </w:rPr>
        <w:tab/>
      </w:r>
      <w:r w:rsidRPr="00F943F1">
        <w:rPr>
          <w:b/>
          <w:bCs/>
          <w:sz w:val="28"/>
          <w:szCs w:val="28"/>
        </w:rPr>
        <w:tab/>
      </w:r>
      <w:r w:rsidRPr="00F943F1">
        <w:rPr>
          <w:b/>
          <w:bCs/>
          <w:sz w:val="28"/>
          <w:szCs w:val="28"/>
        </w:rPr>
        <w:tab/>
      </w:r>
      <w:r w:rsidRPr="00F943F1">
        <w:rPr>
          <w:b/>
          <w:bCs/>
          <w:sz w:val="28"/>
          <w:szCs w:val="28"/>
        </w:rPr>
        <w:tab/>
      </w:r>
      <w:r>
        <w:rPr>
          <w:b/>
          <w:bCs/>
          <w:sz w:val="28"/>
          <w:szCs w:val="28"/>
        </w:rPr>
        <w:t xml:space="preserve">  </w:t>
      </w:r>
      <w:r w:rsidR="003D5DA0">
        <w:rPr>
          <w:b/>
          <w:bCs/>
          <w:sz w:val="28"/>
          <w:szCs w:val="28"/>
        </w:rPr>
        <w:t xml:space="preserve">   </w:t>
      </w:r>
      <w:r>
        <w:rPr>
          <w:b/>
          <w:bCs/>
          <w:sz w:val="28"/>
          <w:szCs w:val="28"/>
        </w:rPr>
        <w:tab/>
        <w:t xml:space="preserve"> </w:t>
      </w:r>
      <w:r w:rsidRPr="00F943F1">
        <w:rPr>
          <w:b/>
          <w:bCs/>
          <w:sz w:val="28"/>
          <w:szCs w:val="28"/>
        </w:rPr>
        <w:t>Un Peuple - Un But - Une Foi</w:t>
      </w:r>
    </w:p>
    <w:p w:rsidR="00391E1D" w:rsidRDefault="00391E1D" w:rsidP="00F07601">
      <w:pPr>
        <w:spacing w:after="0"/>
        <w:rPr>
          <w:b/>
          <w:bCs/>
          <w:sz w:val="28"/>
          <w:szCs w:val="28"/>
        </w:rPr>
      </w:pPr>
      <w:r>
        <w:rPr>
          <w:b/>
          <w:bCs/>
          <w:sz w:val="28"/>
          <w:szCs w:val="28"/>
        </w:rPr>
        <w:t xml:space="preserve">      -----------------------</w:t>
      </w:r>
    </w:p>
    <w:p w:rsidR="00391E1D" w:rsidRPr="0074656C" w:rsidRDefault="0074656C" w:rsidP="00F07601">
      <w:pPr>
        <w:spacing w:after="0"/>
        <w:rPr>
          <w:b/>
          <w:bCs/>
          <w:sz w:val="24"/>
          <w:szCs w:val="24"/>
        </w:rPr>
      </w:pPr>
      <w:r>
        <w:rPr>
          <w:b/>
          <w:bCs/>
          <w:sz w:val="24"/>
          <w:szCs w:val="24"/>
        </w:rPr>
        <w:t xml:space="preserve">  </w:t>
      </w:r>
      <w:r w:rsidR="00391E1D" w:rsidRPr="0074656C">
        <w:rPr>
          <w:b/>
          <w:bCs/>
          <w:sz w:val="24"/>
          <w:szCs w:val="24"/>
        </w:rPr>
        <w:t>SECRETARIAT GENERAL</w:t>
      </w:r>
    </w:p>
    <w:p w:rsidR="00391E1D" w:rsidRDefault="00391E1D" w:rsidP="00B332B9">
      <w:pPr>
        <w:shd w:val="clear" w:color="auto" w:fill="FFFFFF"/>
        <w:spacing w:after="0" w:line="240" w:lineRule="auto"/>
        <w:jc w:val="both"/>
        <w:rPr>
          <w:rFonts w:ascii="Arial Narrow" w:hAnsi="Arial Narrow" w:cs="Arial Narrow"/>
          <w:b/>
          <w:bCs/>
          <w:sz w:val="24"/>
          <w:szCs w:val="24"/>
          <w:lang w:eastAsia="fr-FR"/>
        </w:rPr>
      </w:pPr>
    </w:p>
    <w:p w:rsidR="00391E1D" w:rsidRDefault="00391E1D" w:rsidP="00B332B9">
      <w:pPr>
        <w:shd w:val="clear" w:color="auto" w:fill="FFFFFF"/>
        <w:spacing w:after="0" w:line="240" w:lineRule="auto"/>
        <w:jc w:val="both"/>
        <w:rPr>
          <w:rFonts w:ascii="Arial Narrow" w:hAnsi="Arial Narrow" w:cs="Arial Narrow"/>
          <w:b/>
          <w:bCs/>
          <w:sz w:val="24"/>
          <w:szCs w:val="24"/>
          <w:lang w:eastAsia="fr-FR"/>
        </w:rPr>
      </w:pPr>
    </w:p>
    <w:p w:rsidR="00391E1D" w:rsidRDefault="00391E1D" w:rsidP="00B332B9">
      <w:pPr>
        <w:shd w:val="clear" w:color="auto" w:fill="FFFFFF"/>
        <w:spacing w:after="0" w:line="240" w:lineRule="auto"/>
        <w:jc w:val="both"/>
        <w:rPr>
          <w:rFonts w:ascii="Arial Narrow" w:hAnsi="Arial Narrow" w:cs="Arial Narrow"/>
          <w:b/>
          <w:bCs/>
          <w:sz w:val="24"/>
          <w:szCs w:val="24"/>
          <w:lang w:eastAsia="fr-FR"/>
        </w:rPr>
      </w:pPr>
    </w:p>
    <w:p w:rsidR="00391E1D" w:rsidRDefault="009C3056" w:rsidP="00B332B9">
      <w:pPr>
        <w:shd w:val="clear" w:color="auto" w:fill="FFFFFF"/>
        <w:spacing w:after="0" w:line="240" w:lineRule="auto"/>
        <w:jc w:val="both"/>
        <w:rPr>
          <w:rFonts w:ascii="Arial Narrow" w:hAnsi="Arial Narrow" w:cs="Arial Narrow"/>
          <w:b/>
          <w:bCs/>
          <w:sz w:val="24"/>
          <w:szCs w:val="24"/>
          <w:lang w:eastAsia="fr-FR"/>
        </w:rPr>
      </w:pPr>
      <w:r w:rsidRPr="009C3056">
        <w:rPr>
          <w:rFonts w:ascii="Arial Narrow" w:hAnsi="Arial Narrow" w:cs="Arial Narrow"/>
          <w:b/>
          <w:bCs/>
          <w:noProof/>
          <w:sz w:val="24"/>
          <w:szCs w:val="24"/>
          <w:lang w:eastAsia="fr-FR"/>
        </w:rPr>
        <w:drawing>
          <wp:inline distT="0" distB="0" distL="0" distR="0">
            <wp:extent cx="949740" cy="985962"/>
            <wp:effectExtent l="19050" t="0" r="276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srcRect/>
                    <a:stretch>
                      <a:fillRect/>
                    </a:stretch>
                  </pic:blipFill>
                  <pic:spPr bwMode="auto">
                    <a:xfrm>
                      <a:off x="0" y="0"/>
                      <a:ext cx="950919" cy="987186"/>
                    </a:xfrm>
                    <a:prstGeom prst="rect">
                      <a:avLst/>
                    </a:prstGeom>
                    <a:noFill/>
                    <a:ln w="9525">
                      <a:noFill/>
                      <a:miter lim="800000"/>
                      <a:headEnd/>
                      <a:tailEnd/>
                    </a:ln>
                  </pic:spPr>
                </pic:pic>
              </a:graphicData>
            </a:graphic>
          </wp:inline>
        </w:drawing>
      </w:r>
    </w:p>
    <w:p w:rsidR="00391E1D" w:rsidRDefault="00391E1D" w:rsidP="00B332B9">
      <w:pPr>
        <w:shd w:val="clear" w:color="auto" w:fill="FFFFFF"/>
        <w:spacing w:after="0" w:line="240" w:lineRule="auto"/>
        <w:jc w:val="both"/>
        <w:rPr>
          <w:rFonts w:ascii="Arial Narrow" w:hAnsi="Arial Narrow" w:cs="Arial Narrow"/>
          <w:b/>
          <w:bCs/>
          <w:sz w:val="24"/>
          <w:szCs w:val="24"/>
          <w:lang w:eastAsia="fr-FR"/>
        </w:rPr>
      </w:pPr>
    </w:p>
    <w:p w:rsidR="00391E1D" w:rsidRDefault="00391E1D" w:rsidP="00B332B9">
      <w:pPr>
        <w:shd w:val="clear" w:color="auto" w:fill="FFFFFF"/>
        <w:spacing w:after="0" w:line="240" w:lineRule="auto"/>
        <w:jc w:val="both"/>
        <w:rPr>
          <w:rFonts w:ascii="Arial Narrow" w:hAnsi="Arial Narrow" w:cs="Arial Narrow"/>
          <w:b/>
          <w:bCs/>
          <w:sz w:val="24"/>
          <w:szCs w:val="24"/>
          <w:lang w:eastAsia="fr-FR"/>
        </w:rPr>
      </w:pPr>
    </w:p>
    <w:p w:rsidR="00391E1D" w:rsidRDefault="00391E1D" w:rsidP="00B332B9">
      <w:pPr>
        <w:shd w:val="clear" w:color="auto" w:fill="FFFFFF"/>
        <w:spacing w:after="0" w:line="240" w:lineRule="auto"/>
        <w:jc w:val="both"/>
        <w:rPr>
          <w:rFonts w:ascii="Arial Narrow" w:hAnsi="Arial Narrow" w:cs="Arial Narrow"/>
          <w:b/>
          <w:bCs/>
          <w:sz w:val="24"/>
          <w:szCs w:val="24"/>
          <w:lang w:eastAsia="fr-FR"/>
        </w:rPr>
      </w:pPr>
    </w:p>
    <w:p w:rsidR="00391E1D" w:rsidRDefault="00391E1D" w:rsidP="00B332B9">
      <w:pPr>
        <w:shd w:val="clear" w:color="auto" w:fill="FFFFFF"/>
        <w:spacing w:after="0" w:line="240" w:lineRule="auto"/>
        <w:jc w:val="both"/>
        <w:rPr>
          <w:rFonts w:ascii="Arial Narrow" w:hAnsi="Arial Narrow" w:cs="Arial Narrow"/>
          <w:b/>
          <w:bCs/>
          <w:sz w:val="24"/>
          <w:szCs w:val="24"/>
          <w:lang w:eastAsia="fr-FR"/>
        </w:rPr>
      </w:pPr>
    </w:p>
    <w:p w:rsidR="00391E1D" w:rsidRDefault="00391E1D" w:rsidP="00B332B9">
      <w:pPr>
        <w:shd w:val="clear" w:color="auto" w:fill="FFFFFF"/>
        <w:spacing w:after="0" w:line="240" w:lineRule="auto"/>
        <w:jc w:val="both"/>
        <w:rPr>
          <w:rFonts w:ascii="Arial Narrow" w:hAnsi="Arial Narrow" w:cs="Arial Narrow"/>
          <w:b/>
          <w:bCs/>
          <w:sz w:val="24"/>
          <w:szCs w:val="24"/>
          <w:lang w:eastAsia="fr-FR"/>
        </w:rPr>
      </w:pPr>
    </w:p>
    <w:p w:rsidR="00391E1D" w:rsidRDefault="00391E1D" w:rsidP="00B332B9">
      <w:pPr>
        <w:shd w:val="clear" w:color="auto" w:fill="FFFFFF"/>
        <w:spacing w:after="0" w:line="240" w:lineRule="auto"/>
        <w:jc w:val="both"/>
        <w:rPr>
          <w:rFonts w:ascii="Arial Narrow" w:hAnsi="Arial Narrow" w:cs="Arial Narrow"/>
          <w:b/>
          <w:bCs/>
          <w:sz w:val="24"/>
          <w:szCs w:val="24"/>
          <w:lang w:eastAsia="fr-FR"/>
        </w:rPr>
      </w:pPr>
    </w:p>
    <w:p w:rsidR="00391E1D" w:rsidRDefault="00391E1D" w:rsidP="00B332B9">
      <w:pPr>
        <w:shd w:val="clear" w:color="auto" w:fill="FFFFFF"/>
        <w:spacing w:after="0" w:line="240" w:lineRule="auto"/>
        <w:jc w:val="both"/>
        <w:rPr>
          <w:rFonts w:ascii="Arial Narrow" w:hAnsi="Arial Narrow" w:cs="Arial Narrow"/>
          <w:b/>
          <w:bCs/>
          <w:sz w:val="24"/>
          <w:szCs w:val="24"/>
          <w:lang w:eastAsia="fr-FR"/>
        </w:rPr>
      </w:pPr>
    </w:p>
    <w:p w:rsidR="00391E1D" w:rsidRDefault="00391E1D" w:rsidP="00B332B9">
      <w:pPr>
        <w:shd w:val="clear" w:color="auto" w:fill="FFFFFF"/>
        <w:spacing w:after="0" w:line="240" w:lineRule="auto"/>
        <w:jc w:val="both"/>
        <w:rPr>
          <w:rFonts w:ascii="Arial Narrow" w:hAnsi="Arial Narrow" w:cs="Arial Narrow"/>
          <w:b/>
          <w:bCs/>
          <w:sz w:val="24"/>
          <w:szCs w:val="24"/>
          <w:lang w:eastAsia="fr-FR"/>
        </w:rPr>
      </w:pPr>
    </w:p>
    <w:p w:rsidR="00391E1D" w:rsidRDefault="00391E1D" w:rsidP="00B332B9">
      <w:pPr>
        <w:shd w:val="clear" w:color="auto" w:fill="FFFFFF"/>
        <w:spacing w:after="0" w:line="240" w:lineRule="auto"/>
        <w:jc w:val="both"/>
        <w:rPr>
          <w:rFonts w:ascii="Arial Narrow" w:hAnsi="Arial Narrow" w:cs="Arial Narrow"/>
          <w:b/>
          <w:bCs/>
          <w:sz w:val="24"/>
          <w:szCs w:val="24"/>
          <w:lang w:eastAsia="fr-FR"/>
        </w:rPr>
      </w:pPr>
    </w:p>
    <w:p w:rsidR="00391E1D" w:rsidRDefault="00391E1D" w:rsidP="00B332B9">
      <w:pPr>
        <w:shd w:val="clear" w:color="auto" w:fill="FFFFFF"/>
        <w:spacing w:after="0" w:line="240" w:lineRule="auto"/>
        <w:jc w:val="both"/>
        <w:rPr>
          <w:rFonts w:ascii="Arial Narrow" w:hAnsi="Arial Narrow" w:cs="Arial Narrow"/>
          <w:b/>
          <w:bCs/>
          <w:sz w:val="24"/>
          <w:szCs w:val="24"/>
          <w:lang w:eastAsia="fr-FR"/>
        </w:rPr>
      </w:pPr>
    </w:p>
    <w:p w:rsidR="00391E1D" w:rsidRDefault="00391E1D" w:rsidP="00B332B9">
      <w:pPr>
        <w:shd w:val="clear" w:color="auto" w:fill="FFFFFF"/>
        <w:spacing w:after="0" w:line="240" w:lineRule="auto"/>
        <w:jc w:val="both"/>
        <w:rPr>
          <w:rFonts w:ascii="Arial Narrow" w:hAnsi="Arial Narrow" w:cs="Arial Narrow"/>
          <w:b/>
          <w:bCs/>
          <w:sz w:val="24"/>
          <w:szCs w:val="24"/>
          <w:lang w:eastAsia="fr-FR"/>
        </w:rPr>
      </w:pPr>
    </w:p>
    <w:p w:rsidR="00391E1D" w:rsidRDefault="00391E1D" w:rsidP="00B332B9">
      <w:pPr>
        <w:shd w:val="clear" w:color="auto" w:fill="FFFFFF"/>
        <w:spacing w:after="0" w:line="240" w:lineRule="auto"/>
        <w:jc w:val="both"/>
        <w:rPr>
          <w:rFonts w:ascii="Arial Narrow" w:hAnsi="Arial Narrow" w:cs="Arial Narrow"/>
          <w:b/>
          <w:bCs/>
          <w:sz w:val="24"/>
          <w:szCs w:val="24"/>
          <w:lang w:eastAsia="fr-FR"/>
        </w:rPr>
      </w:pPr>
    </w:p>
    <w:p w:rsidR="00391E1D" w:rsidRDefault="00391E1D" w:rsidP="00F943F1">
      <w:pPr>
        <w:shd w:val="clear" w:color="auto" w:fill="FFFFFF"/>
        <w:spacing w:after="0" w:line="240" w:lineRule="auto"/>
        <w:rPr>
          <w:rFonts w:ascii="Arial Narrow" w:hAnsi="Arial Narrow" w:cs="Arial Narrow"/>
          <w:b/>
          <w:bCs/>
          <w:sz w:val="24"/>
          <w:szCs w:val="24"/>
          <w:lang w:eastAsia="fr-FR"/>
        </w:rPr>
      </w:pPr>
    </w:p>
    <w:p w:rsidR="00391E1D" w:rsidRDefault="00391E1D" w:rsidP="0031094D">
      <w:pPr>
        <w:pBdr>
          <w:top w:val="thinThickSmallGap" w:sz="24" w:space="1" w:color="auto"/>
          <w:left w:val="thinThickSmallGap" w:sz="24" w:space="4" w:color="auto"/>
          <w:bottom w:val="thickThinSmallGap" w:sz="24" w:space="1" w:color="auto"/>
          <w:right w:val="thickThinSmallGap" w:sz="24" w:space="4" w:color="auto"/>
        </w:pBdr>
        <w:shd w:val="clear" w:color="auto" w:fill="FFFFFF"/>
        <w:spacing w:after="0" w:line="240" w:lineRule="auto"/>
        <w:jc w:val="center"/>
        <w:rPr>
          <w:rFonts w:ascii="Arial Narrow" w:hAnsi="Arial Narrow" w:cs="Arial Narrow"/>
          <w:b/>
          <w:bCs/>
          <w:sz w:val="30"/>
          <w:szCs w:val="30"/>
        </w:rPr>
      </w:pPr>
      <w:r w:rsidRPr="00592B14">
        <w:rPr>
          <w:rFonts w:ascii="Arial Narrow" w:hAnsi="Arial Narrow" w:cs="Arial Narrow"/>
          <w:b/>
          <w:bCs/>
          <w:sz w:val="30"/>
          <w:szCs w:val="30"/>
        </w:rPr>
        <w:t>PROGRAMME DE DEVELOPPEMENT ACCELERE DES REGIONS DU NORD</w:t>
      </w:r>
    </w:p>
    <w:p w:rsidR="00592B14" w:rsidRPr="00592B14" w:rsidRDefault="00592B14" w:rsidP="0031094D">
      <w:pPr>
        <w:pBdr>
          <w:top w:val="thinThickSmallGap" w:sz="24" w:space="1" w:color="auto"/>
          <w:left w:val="thinThickSmallGap" w:sz="24" w:space="4" w:color="auto"/>
          <w:bottom w:val="thickThinSmallGap" w:sz="24" w:space="1" w:color="auto"/>
          <w:right w:val="thickThinSmallGap" w:sz="24" w:space="4" w:color="auto"/>
        </w:pBdr>
        <w:shd w:val="clear" w:color="auto" w:fill="FFFFFF"/>
        <w:spacing w:after="0" w:line="240" w:lineRule="auto"/>
        <w:jc w:val="center"/>
        <w:rPr>
          <w:rFonts w:ascii="Arial Narrow" w:hAnsi="Arial Narrow" w:cs="Arial Narrow"/>
          <w:b/>
          <w:bCs/>
          <w:sz w:val="32"/>
          <w:szCs w:val="32"/>
        </w:rPr>
      </w:pPr>
      <w:r w:rsidRPr="00592B14">
        <w:rPr>
          <w:rFonts w:ascii="Arial Narrow" w:hAnsi="Arial Narrow" w:cs="Arial Narrow"/>
          <w:b/>
          <w:bCs/>
          <w:sz w:val="32"/>
          <w:szCs w:val="32"/>
        </w:rPr>
        <w:t>(PDA/RN)</w:t>
      </w:r>
    </w:p>
    <w:p w:rsidR="00391E1D" w:rsidRPr="00A14EBB" w:rsidRDefault="00391E1D" w:rsidP="0072215A">
      <w:pPr>
        <w:shd w:val="clear" w:color="auto" w:fill="FFFFFF"/>
        <w:spacing w:after="0" w:line="240" w:lineRule="auto"/>
        <w:rPr>
          <w:rFonts w:ascii="Arial Narrow" w:hAnsi="Arial Narrow" w:cs="Arial Narrow"/>
          <w:b/>
          <w:bCs/>
          <w:sz w:val="24"/>
          <w:szCs w:val="24"/>
          <w:u w:val="thick"/>
          <w:lang w:eastAsia="fr-FR"/>
        </w:rPr>
      </w:pPr>
    </w:p>
    <w:p w:rsidR="00391E1D" w:rsidRDefault="00391E1D" w:rsidP="004F4C56">
      <w:pPr>
        <w:shd w:val="clear" w:color="auto" w:fill="FFFFFF"/>
        <w:spacing w:after="0" w:line="240" w:lineRule="auto"/>
        <w:jc w:val="center"/>
        <w:rPr>
          <w:rFonts w:ascii="Arial Narrow" w:hAnsi="Arial Narrow" w:cs="Arial Narrow"/>
          <w:b/>
          <w:bCs/>
          <w:sz w:val="24"/>
          <w:szCs w:val="24"/>
          <w:lang w:eastAsia="fr-FR"/>
        </w:rPr>
      </w:pPr>
    </w:p>
    <w:p w:rsidR="00391E1D" w:rsidRDefault="00391E1D" w:rsidP="004F4C56">
      <w:pPr>
        <w:shd w:val="clear" w:color="auto" w:fill="FFFFFF"/>
        <w:spacing w:after="0" w:line="240" w:lineRule="auto"/>
        <w:jc w:val="center"/>
        <w:rPr>
          <w:rFonts w:ascii="Arial Narrow" w:hAnsi="Arial Narrow" w:cs="Arial Narrow"/>
          <w:b/>
          <w:bCs/>
          <w:sz w:val="24"/>
          <w:szCs w:val="24"/>
          <w:lang w:eastAsia="fr-FR"/>
        </w:rPr>
      </w:pPr>
    </w:p>
    <w:p w:rsidR="00391E1D" w:rsidRDefault="00391E1D" w:rsidP="004F4C56">
      <w:pPr>
        <w:shd w:val="clear" w:color="auto" w:fill="FFFFFF"/>
        <w:spacing w:after="0" w:line="240" w:lineRule="auto"/>
        <w:jc w:val="center"/>
        <w:rPr>
          <w:rFonts w:ascii="Arial Narrow" w:hAnsi="Arial Narrow" w:cs="Arial Narrow"/>
          <w:b/>
          <w:bCs/>
          <w:sz w:val="24"/>
          <w:szCs w:val="24"/>
          <w:lang w:eastAsia="fr-FR"/>
        </w:rPr>
      </w:pPr>
    </w:p>
    <w:p w:rsidR="00391E1D" w:rsidRDefault="00391E1D" w:rsidP="004F4C56">
      <w:pPr>
        <w:shd w:val="clear" w:color="auto" w:fill="FFFFFF"/>
        <w:spacing w:after="0" w:line="240" w:lineRule="auto"/>
        <w:jc w:val="center"/>
        <w:rPr>
          <w:rFonts w:ascii="Arial Narrow" w:hAnsi="Arial Narrow" w:cs="Arial Narrow"/>
          <w:b/>
          <w:bCs/>
          <w:sz w:val="24"/>
          <w:szCs w:val="24"/>
          <w:lang w:eastAsia="fr-FR"/>
        </w:rPr>
      </w:pPr>
    </w:p>
    <w:p w:rsidR="00391E1D" w:rsidRDefault="00391E1D" w:rsidP="004F4C56">
      <w:pPr>
        <w:shd w:val="clear" w:color="auto" w:fill="FFFFFF"/>
        <w:spacing w:after="0" w:line="240" w:lineRule="auto"/>
        <w:jc w:val="center"/>
        <w:rPr>
          <w:rFonts w:ascii="Arial Narrow" w:hAnsi="Arial Narrow" w:cs="Arial Narrow"/>
          <w:b/>
          <w:bCs/>
          <w:sz w:val="24"/>
          <w:szCs w:val="24"/>
          <w:lang w:eastAsia="fr-FR"/>
        </w:rPr>
      </w:pPr>
    </w:p>
    <w:p w:rsidR="00391E1D" w:rsidRDefault="00391E1D" w:rsidP="004F4C56">
      <w:pPr>
        <w:shd w:val="clear" w:color="auto" w:fill="FFFFFF"/>
        <w:spacing w:after="0" w:line="240" w:lineRule="auto"/>
        <w:jc w:val="center"/>
        <w:rPr>
          <w:rFonts w:ascii="Arial Narrow" w:hAnsi="Arial Narrow" w:cs="Arial Narrow"/>
          <w:b/>
          <w:bCs/>
          <w:sz w:val="24"/>
          <w:szCs w:val="24"/>
          <w:lang w:eastAsia="fr-FR"/>
        </w:rPr>
      </w:pPr>
    </w:p>
    <w:p w:rsidR="00391E1D" w:rsidRDefault="00391E1D" w:rsidP="004F4C56">
      <w:pPr>
        <w:shd w:val="clear" w:color="auto" w:fill="FFFFFF"/>
        <w:spacing w:after="0" w:line="240" w:lineRule="auto"/>
        <w:jc w:val="center"/>
        <w:rPr>
          <w:rFonts w:ascii="Arial Narrow" w:hAnsi="Arial Narrow" w:cs="Arial Narrow"/>
          <w:b/>
          <w:bCs/>
          <w:sz w:val="24"/>
          <w:szCs w:val="24"/>
          <w:lang w:eastAsia="fr-FR"/>
        </w:rPr>
      </w:pPr>
    </w:p>
    <w:p w:rsidR="00391E1D" w:rsidRDefault="00391E1D" w:rsidP="004F4C56">
      <w:pPr>
        <w:shd w:val="clear" w:color="auto" w:fill="FFFFFF"/>
        <w:spacing w:after="0" w:line="240" w:lineRule="auto"/>
        <w:jc w:val="center"/>
        <w:rPr>
          <w:rFonts w:ascii="Arial Narrow" w:hAnsi="Arial Narrow" w:cs="Arial Narrow"/>
          <w:b/>
          <w:bCs/>
          <w:sz w:val="24"/>
          <w:szCs w:val="24"/>
          <w:lang w:eastAsia="fr-FR"/>
        </w:rPr>
      </w:pPr>
    </w:p>
    <w:p w:rsidR="00391E1D" w:rsidRDefault="00391E1D" w:rsidP="004F4C56">
      <w:pPr>
        <w:shd w:val="clear" w:color="auto" w:fill="FFFFFF"/>
        <w:spacing w:after="0" w:line="240" w:lineRule="auto"/>
        <w:jc w:val="center"/>
        <w:rPr>
          <w:rFonts w:ascii="Arial Narrow" w:hAnsi="Arial Narrow" w:cs="Arial Narrow"/>
          <w:b/>
          <w:bCs/>
          <w:sz w:val="24"/>
          <w:szCs w:val="24"/>
          <w:lang w:eastAsia="fr-FR"/>
        </w:rPr>
      </w:pPr>
    </w:p>
    <w:p w:rsidR="00391E1D" w:rsidRDefault="00391E1D" w:rsidP="004F4C56">
      <w:pPr>
        <w:shd w:val="clear" w:color="auto" w:fill="FFFFFF"/>
        <w:spacing w:after="0" w:line="240" w:lineRule="auto"/>
        <w:jc w:val="center"/>
        <w:rPr>
          <w:rFonts w:ascii="Arial Narrow" w:hAnsi="Arial Narrow" w:cs="Arial Narrow"/>
          <w:b/>
          <w:bCs/>
          <w:sz w:val="24"/>
          <w:szCs w:val="24"/>
          <w:lang w:eastAsia="fr-FR"/>
        </w:rPr>
      </w:pPr>
    </w:p>
    <w:p w:rsidR="00391E1D" w:rsidRDefault="00391E1D" w:rsidP="004F4C56">
      <w:pPr>
        <w:shd w:val="clear" w:color="auto" w:fill="FFFFFF"/>
        <w:spacing w:after="0" w:line="240" w:lineRule="auto"/>
        <w:jc w:val="center"/>
        <w:rPr>
          <w:rFonts w:ascii="Arial Narrow" w:hAnsi="Arial Narrow" w:cs="Arial Narrow"/>
          <w:b/>
          <w:bCs/>
          <w:sz w:val="24"/>
          <w:szCs w:val="24"/>
          <w:lang w:eastAsia="fr-FR"/>
        </w:rPr>
      </w:pPr>
    </w:p>
    <w:p w:rsidR="00391E1D" w:rsidRDefault="00391E1D" w:rsidP="004F4C56">
      <w:pPr>
        <w:shd w:val="clear" w:color="auto" w:fill="FFFFFF"/>
        <w:spacing w:after="0" w:line="240" w:lineRule="auto"/>
        <w:jc w:val="center"/>
        <w:rPr>
          <w:rFonts w:ascii="Arial Narrow" w:hAnsi="Arial Narrow" w:cs="Arial Narrow"/>
          <w:b/>
          <w:bCs/>
          <w:sz w:val="24"/>
          <w:szCs w:val="24"/>
          <w:lang w:eastAsia="fr-FR"/>
        </w:rPr>
      </w:pPr>
    </w:p>
    <w:p w:rsidR="00391E1D" w:rsidRDefault="00391E1D" w:rsidP="004F4C56">
      <w:pPr>
        <w:shd w:val="clear" w:color="auto" w:fill="FFFFFF"/>
        <w:spacing w:after="0" w:line="240" w:lineRule="auto"/>
        <w:jc w:val="center"/>
        <w:rPr>
          <w:rFonts w:ascii="Arial Narrow" w:hAnsi="Arial Narrow" w:cs="Arial Narrow"/>
          <w:b/>
          <w:bCs/>
          <w:sz w:val="24"/>
          <w:szCs w:val="24"/>
          <w:lang w:eastAsia="fr-FR"/>
        </w:rPr>
      </w:pPr>
    </w:p>
    <w:p w:rsidR="00391E1D" w:rsidRDefault="00391E1D" w:rsidP="004F4C56">
      <w:pPr>
        <w:shd w:val="clear" w:color="auto" w:fill="FFFFFF"/>
        <w:spacing w:after="0" w:line="240" w:lineRule="auto"/>
        <w:jc w:val="center"/>
        <w:rPr>
          <w:rFonts w:ascii="Arial Narrow" w:hAnsi="Arial Narrow" w:cs="Arial Narrow"/>
          <w:b/>
          <w:bCs/>
          <w:sz w:val="24"/>
          <w:szCs w:val="24"/>
          <w:lang w:eastAsia="fr-FR"/>
        </w:rPr>
      </w:pPr>
    </w:p>
    <w:p w:rsidR="00391E1D" w:rsidRDefault="00391E1D" w:rsidP="004F4C56">
      <w:pPr>
        <w:shd w:val="clear" w:color="auto" w:fill="FFFFFF"/>
        <w:spacing w:after="0" w:line="240" w:lineRule="auto"/>
        <w:jc w:val="center"/>
        <w:rPr>
          <w:rFonts w:ascii="Arial Narrow" w:hAnsi="Arial Narrow" w:cs="Arial Narrow"/>
          <w:b/>
          <w:bCs/>
          <w:sz w:val="24"/>
          <w:szCs w:val="24"/>
          <w:lang w:eastAsia="fr-FR"/>
        </w:rPr>
      </w:pPr>
    </w:p>
    <w:p w:rsidR="00391E1D" w:rsidRPr="009C3056" w:rsidRDefault="00391E1D" w:rsidP="009C3056">
      <w:pPr>
        <w:shd w:val="clear" w:color="auto" w:fill="FFFFFF"/>
        <w:spacing w:after="0" w:line="240" w:lineRule="auto"/>
        <w:jc w:val="right"/>
        <w:rPr>
          <w:rFonts w:ascii="Arial Narrow" w:hAnsi="Arial Narrow" w:cs="Arial Narrow"/>
          <w:b/>
          <w:bCs/>
          <w:sz w:val="24"/>
          <w:szCs w:val="24"/>
        </w:rPr>
      </w:pPr>
      <w:r w:rsidRPr="009C3056">
        <w:rPr>
          <w:rFonts w:ascii="Arial Narrow" w:hAnsi="Arial Narrow" w:cs="Arial Narrow"/>
          <w:b/>
          <w:bCs/>
          <w:sz w:val="24"/>
          <w:szCs w:val="24"/>
        </w:rPr>
        <w:t>Octobre 2013</w:t>
      </w:r>
    </w:p>
    <w:p w:rsidR="00391E1D" w:rsidRDefault="00391E1D" w:rsidP="004F4C56">
      <w:pPr>
        <w:shd w:val="clear" w:color="auto" w:fill="FFFFFF"/>
        <w:spacing w:after="0" w:line="240" w:lineRule="auto"/>
        <w:jc w:val="center"/>
        <w:rPr>
          <w:rFonts w:ascii="Arial Narrow" w:hAnsi="Arial Narrow" w:cs="Arial Narrow"/>
          <w:b/>
          <w:bCs/>
          <w:sz w:val="32"/>
          <w:szCs w:val="32"/>
        </w:rPr>
      </w:pPr>
    </w:p>
    <w:sdt>
      <w:sdtPr>
        <w:rPr>
          <w:rFonts w:ascii="Calibri" w:eastAsia="Calibri" w:hAnsi="Calibri" w:cs="Calibri"/>
          <w:b w:val="0"/>
          <w:bCs w:val="0"/>
          <w:color w:val="auto"/>
          <w:sz w:val="22"/>
          <w:szCs w:val="22"/>
        </w:rPr>
        <w:id w:val="1256063"/>
        <w:docPartObj>
          <w:docPartGallery w:val="Table of Contents"/>
          <w:docPartUnique/>
        </w:docPartObj>
      </w:sdtPr>
      <w:sdtEndPr/>
      <w:sdtContent>
        <w:p w:rsidR="00E01324" w:rsidRDefault="00E01324">
          <w:pPr>
            <w:pStyle w:val="En-ttedetabledesmatires"/>
          </w:pPr>
          <w:r>
            <w:t>Sommaire</w:t>
          </w:r>
        </w:p>
        <w:p w:rsidR="00BC0936" w:rsidRDefault="003A2E2F">
          <w:pPr>
            <w:pStyle w:val="TM1"/>
            <w:tabs>
              <w:tab w:val="right" w:leader="dot" w:pos="9060"/>
            </w:tabs>
            <w:rPr>
              <w:rFonts w:asciiTheme="minorHAnsi" w:eastAsiaTheme="minorEastAsia" w:hAnsiTheme="minorHAnsi" w:cstheme="minorBidi"/>
              <w:noProof/>
              <w:lang w:eastAsia="fr-FR"/>
            </w:rPr>
          </w:pPr>
          <w:r>
            <w:fldChar w:fldCharType="begin"/>
          </w:r>
          <w:r w:rsidR="00E01324">
            <w:instrText xml:space="preserve"> TOC \o "1-3" \h \z \u </w:instrText>
          </w:r>
          <w:r>
            <w:fldChar w:fldCharType="separate"/>
          </w:r>
          <w:hyperlink w:anchor="_Toc370997144" w:history="1">
            <w:r w:rsidR="00BC0936" w:rsidRPr="00BC0936">
              <w:rPr>
                <w:rStyle w:val="Lienhypertexte"/>
                <w:rFonts w:ascii="Arial Narrow" w:hAnsi="Arial Narrow"/>
                <w:b/>
                <w:noProof/>
              </w:rPr>
              <w:t>Résumé exécutif</w:t>
            </w:r>
            <w:r w:rsidR="00BC0936">
              <w:rPr>
                <w:noProof/>
                <w:webHidden/>
              </w:rPr>
              <w:tab/>
            </w:r>
            <w:r>
              <w:rPr>
                <w:noProof/>
                <w:webHidden/>
              </w:rPr>
              <w:fldChar w:fldCharType="begin"/>
            </w:r>
            <w:r w:rsidR="00BC0936">
              <w:rPr>
                <w:noProof/>
                <w:webHidden/>
              </w:rPr>
              <w:instrText xml:space="preserve"> PAGEREF _Toc370997144 \h </w:instrText>
            </w:r>
            <w:r>
              <w:rPr>
                <w:noProof/>
                <w:webHidden/>
              </w:rPr>
            </w:r>
            <w:r>
              <w:rPr>
                <w:noProof/>
                <w:webHidden/>
              </w:rPr>
              <w:fldChar w:fldCharType="separate"/>
            </w:r>
            <w:r w:rsidR="00CF6E27">
              <w:rPr>
                <w:noProof/>
                <w:webHidden/>
              </w:rPr>
              <w:t>6</w:t>
            </w:r>
            <w:r>
              <w:rPr>
                <w:noProof/>
                <w:webHidden/>
              </w:rPr>
              <w:fldChar w:fldCharType="end"/>
            </w:r>
          </w:hyperlink>
        </w:p>
        <w:p w:rsidR="00BC0936" w:rsidRDefault="00C82770">
          <w:pPr>
            <w:pStyle w:val="TM1"/>
            <w:tabs>
              <w:tab w:val="left" w:pos="440"/>
              <w:tab w:val="right" w:leader="dot" w:pos="9060"/>
            </w:tabs>
            <w:rPr>
              <w:rFonts w:asciiTheme="minorHAnsi" w:eastAsiaTheme="minorEastAsia" w:hAnsiTheme="minorHAnsi" w:cstheme="minorBidi"/>
              <w:noProof/>
              <w:lang w:eastAsia="fr-FR"/>
            </w:rPr>
          </w:pPr>
          <w:hyperlink w:anchor="_Toc370997145" w:history="1">
            <w:r w:rsidR="00BC0936" w:rsidRPr="009145EB">
              <w:rPr>
                <w:rStyle w:val="Lienhypertexte"/>
                <w:rFonts w:ascii="Arial Narrow" w:hAnsi="Arial Narrow" w:cs="Arial Narrow"/>
                <w:b/>
                <w:bCs/>
                <w:noProof/>
                <w:lang w:eastAsia="fr-FR"/>
              </w:rPr>
              <w:t>I.</w:t>
            </w:r>
            <w:r w:rsidR="00BC0936">
              <w:rPr>
                <w:rFonts w:asciiTheme="minorHAnsi" w:eastAsiaTheme="minorEastAsia" w:hAnsiTheme="minorHAnsi" w:cstheme="minorBidi"/>
                <w:noProof/>
                <w:lang w:eastAsia="fr-FR"/>
              </w:rPr>
              <w:tab/>
            </w:r>
            <w:r w:rsidR="00BC0936" w:rsidRPr="009145EB">
              <w:rPr>
                <w:rStyle w:val="Lienhypertexte"/>
                <w:rFonts w:ascii="Arial Narrow" w:hAnsi="Arial Narrow" w:cs="Arial Narrow"/>
                <w:b/>
                <w:bCs/>
                <w:noProof/>
                <w:lang w:eastAsia="fr-FR"/>
              </w:rPr>
              <w:t>CONTEXTE</w:t>
            </w:r>
            <w:r w:rsidR="00BC0936">
              <w:rPr>
                <w:noProof/>
                <w:webHidden/>
              </w:rPr>
              <w:tab/>
            </w:r>
            <w:r w:rsidR="003A2E2F">
              <w:rPr>
                <w:noProof/>
                <w:webHidden/>
              </w:rPr>
              <w:fldChar w:fldCharType="begin"/>
            </w:r>
            <w:r w:rsidR="00BC0936">
              <w:rPr>
                <w:noProof/>
                <w:webHidden/>
              </w:rPr>
              <w:instrText xml:space="preserve"> PAGEREF _Toc370997145 \h </w:instrText>
            </w:r>
            <w:r w:rsidR="003A2E2F">
              <w:rPr>
                <w:noProof/>
                <w:webHidden/>
              </w:rPr>
            </w:r>
            <w:r w:rsidR="003A2E2F">
              <w:rPr>
                <w:noProof/>
                <w:webHidden/>
              </w:rPr>
              <w:fldChar w:fldCharType="separate"/>
            </w:r>
            <w:r w:rsidR="00CF6E27">
              <w:rPr>
                <w:noProof/>
                <w:webHidden/>
              </w:rPr>
              <w:t>9</w:t>
            </w:r>
            <w:r w:rsidR="003A2E2F">
              <w:rPr>
                <w:noProof/>
                <w:webHidden/>
              </w:rPr>
              <w:fldChar w:fldCharType="end"/>
            </w:r>
          </w:hyperlink>
        </w:p>
        <w:p w:rsidR="00BC0936" w:rsidRDefault="00C82770">
          <w:pPr>
            <w:pStyle w:val="TM1"/>
            <w:tabs>
              <w:tab w:val="left" w:pos="440"/>
              <w:tab w:val="right" w:leader="dot" w:pos="9060"/>
            </w:tabs>
            <w:rPr>
              <w:rFonts w:asciiTheme="minorHAnsi" w:eastAsiaTheme="minorEastAsia" w:hAnsiTheme="minorHAnsi" w:cstheme="minorBidi"/>
              <w:noProof/>
              <w:lang w:eastAsia="fr-FR"/>
            </w:rPr>
          </w:pPr>
          <w:hyperlink w:anchor="_Toc370997146" w:history="1">
            <w:r w:rsidR="00BC0936" w:rsidRPr="009145EB">
              <w:rPr>
                <w:rStyle w:val="Lienhypertexte"/>
                <w:rFonts w:ascii="Arial Narrow" w:hAnsi="Arial Narrow" w:cs="Arial Narrow"/>
                <w:b/>
                <w:bCs/>
                <w:noProof/>
                <w:lang w:eastAsia="fr-FR"/>
              </w:rPr>
              <w:t>II.</w:t>
            </w:r>
            <w:r w:rsidR="00BC0936">
              <w:rPr>
                <w:rFonts w:asciiTheme="minorHAnsi" w:eastAsiaTheme="minorEastAsia" w:hAnsiTheme="minorHAnsi" w:cstheme="minorBidi"/>
                <w:noProof/>
                <w:lang w:eastAsia="fr-FR"/>
              </w:rPr>
              <w:tab/>
            </w:r>
            <w:r w:rsidR="00BC0936" w:rsidRPr="009145EB">
              <w:rPr>
                <w:rStyle w:val="Lienhypertexte"/>
                <w:rFonts w:ascii="Arial Narrow" w:hAnsi="Arial Narrow" w:cs="Arial Narrow"/>
                <w:b/>
                <w:bCs/>
                <w:noProof/>
                <w:lang w:eastAsia="fr-FR"/>
              </w:rPr>
              <w:t>JUSTIFICATION DU PROGRAMME</w:t>
            </w:r>
            <w:r w:rsidR="00BC0936">
              <w:rPr>
                <w:noProof/>
                <w:webHidden/>
              </w:rPr>
              <w:tab/>
            </w:r>
            <w:r w:rsidR="003A2E2F">
              <w:rPr>
                <w:noProof/>
                <w:webHidden/>
              </w:rPr>
              <w:fldChar w:fldCharType="begin"/>
            </w:r>
            <w:r w:rsidR="00BC0936">
              <w:rPr>
                <w:noProof/>
                <w:webHidden/>
              </w:rPr>
              <w:instrText xml:space="preserve"> PAGEREF _Toc370997146 \h </w:instrText>
            </w:r>
            <w:r w:rsidR="003A2E2F">
              <w:rPr>
                <w:noProof/>
                <w:webHidden/>
              </w:rPr>
            </w:r>
            <w:r w:rsidR="003A2E2F">
              <w:rPr>
                <w:noProof/>
                <w:webHidden/>
              </w:rPr>
              <w:fldChar w:fldCharType="separate"/>
            </w:r>
            <w:r w:rsidR="00CF6E27">
              <w:rPr>
                <w:noProof/>
                <w:webHidden/>
              </w:rPr>
              <w:t>10</w:t>
            </w:r>
            <w:r w:rsidR="003A2E2F">
              <w:rPr>
                <w:noProof/>
                <w:webHidden/>
              </w:rPr>
              <w:fldChar w:fldCharType="end"/>
            </w:r>
          </w:hyperlink>
        </w:p>
        <w:p w:rsidR="00BC0936" w:rsidRDefault="00C82770">
          <w:pPr>
            <w:pStyle w:val="TM1"/>
            <w:tabs>
              <w:tab w:val="left" w:pos="440"/>
              <w:tab w:val="right" w:leader="dot" w:pos="9060"/>
            </w:tabs>
            <w:rPr>
              <w:rFonts w:asciiTheme="minorHAnsi" w:eastAsiaTheme="minorEastAsia" w:hAnsiTheme="minorHAnsi" w:cstheme="minorBidi"/>
              <w:noProof/>
              <w:lang w:eastAsia="fr-FR"/>
            </w:rPr>
          </w:pPr>
          <w:hyperlink w:anchor="_Toc370997147" w:history="1">
            <w:r w:rsidR="00BC0936" w:rsidRPr="009145EB">
              <w:rPr>
                <w:rStyle w:val="Lienhypertexte"/>
                <w:rFonts w:ascii="Arial Narrow" w:hAnsi="Arial Narrow" w:cs="Arial Narrow"/>
                <w:b/>
                <w:bCs/>
                <w:noProof/>
                <w:lang w:eastAsia="fr-FR"/>
              </w:rPr>
              <w:t>III.</w:t>
            </w:r>
            <w:r w:rsidR="00BC0936">
              <w:rPr>
                <w:rFonts w:asciiTheme="minorHAnsi" w:eastAsiaTheme="minorEastAsia" w:hAnsiTheme="minorHAnsi" w:cstheme="minorBidi"/>
                <w:noProof/>
                <w:lang w:eastAsia="fr-FR"/>
              </w:rPr>
              <w:tab/>
            </w:r>
            <w:r w:rsidR="00BC0936" w:rsidRPr="009145EB">
              <w:rPr>
                <w:rStyle w:val="Lienhypertexte"/>
                <w:rFonts w:ascii="Arial Narrow" w:hAnsi="Arial Narrow" w:cs="Arial Narrow"/>
                <w:b/>
                <w:bCs/>
                <w:noProof/>
                <w:lang w:eastAsia="fr-FR"/>
              </w:rPr>
              <w:t>LIENS DU PROGRAMME AVEC LES INTERVENTIONS EN COURS</w:t>
            </w:r>
            <w:r w:rsidR="00BC0936">
              <w:rPr>
                <w:noProof/>
                <w:webHidden/>
              </w:rPr>
              <w:tab/>
            </w:r>
            <w:r w:rsidR="003A2E2F">
              <w:rPr>
                <w:noProof/>
                <w:webHidden/>
              </w:rPr>
              <w:fldChar w:fldCharType="begin"/>
            </w:r>
            <w:r w:rsidR="00BC0936">
              <w:rPr>
                <w:noProof/>
                <w:webHidden/>
              </w:rPr>
              <w:instrText xml:space="preserve"> PAGEREF _Toc370997147 \h </w:instrText>
            </w:r>
            <w:r w:rsidR="003A2E2F">
              <w:rPr>
                <w:noProof/>
                <w:webHidden/>
              </w:rPr>
            </w:r>
            <w:r w:rsidR="003A2E2F">
              <w:rPr>
                <w:noProof/>
                <w:webHidden/>
              </w:rPr>
              <w:fldChar w:fldCharType="separate"/>
            </w:r>
            <w:r w:rsidR="00CF6E27">
              <w:rPr>
                <w:noProof/>
                <w:webHidden/>
              </w:rPr>
              <w:t>15</w:t>
            </w:r>
            <w:r w:rsidR="003A2E2F">
              <w:rPr>
                <w:noProof/>
                <w:webHidden/>
              </w:rPr>
              <w:fldChar w:fldCharType="end"/>
            </w:r>
          </w:hyperlink>
        </w:p>
        <w:p w:rsidR="00BC0936" w:rsidRDefault="00C82770">
          <w:pPr>
            <w:pStyle w:val="TM2"/>
            <w:tabs>
              <w:tab w:val="left" w:pos="880"/>
              <w:tab w:val="right" w:leader="dot" w:pos="9060"/>
            </w:tabs>
            <w:rPr>
              <w:rFonts w:asciiTheme="minorHAnsi" w:eastAsiaTheme="minorEastAsia" w:hAnsiTheme="minorHAnsi" w:cstheme="minorBidi"/>
              <w:noProof/>
              <w:lang w:eastAsia="fr-FR"/>
            </w:rPr>
          </w:pPr>
          <w:hyperlink w:anchor="_Toc370997148" w:history="1">
            <w:r w:rsidR="00BC0936" w:rsidRPr="009145EB">
              <w:rPr>
                <w:rStyle w:val="Lienhypertexte"/>
                <w:rFonts w:ascii="Arial Narrow" w:hAnsi="Arial Narrow" w:cs="Arial Narrow"/>
                <w:b/>
                <w:bCs/>
                <w:noProof/>
              </w:rPr>
              <w:t>3.1.</w:t>
            </w:r>
            <w:r w:rsidR="00BC0936">
              <w:rPr>
                <w:rFonts w:asciiTheme="minorHAnsi" w:eastAsiaTheme="minorEastAsia" w:hAnsiTheme="minorHAnsi" w:cstheme="minorBidi"/>
                <w:noProof/>
                <w:lang w:eastAsia="fr-FR"/>
              </w:rPr>
              <w:tab/>
            </w:r>
            <w:r w:rsidR="00BC0936" w:rsidRPr="009145EB">
              <w:rPr>
                <w:rStyle w:val="Lienhypertexte"/>
                <w:rFonts w:ascii="Arial Narrow" w:hAnsi="Arial Narrow" w:cs="Arial Narrow"/>
                <w:b/>
                <w:bCs/>
                <w:noProof/>
              </w:rPr>
              <w:t>Projets et programmes répertoriés dans le BSI mis en œuvre dans le Nord</w:t>
            </w:r>
            <w:r w:rsidR="00BC0936">
              <w:rPr>
                <w:noProof/>
                <w:webHidden/>
              </w:rPr>
              <w:tab/>
            </w:r>
            <w:r w:rsidR="003A2E2F">
              <w:rPr>
                <w:noProof/>
                <w:webHidden/>
              </w:rPr>
              <w:fldChar w:fldCharType="begin"/>
            </w:r>
            <w:r w:rsidR="00BC0936">
              <w:rPr>
                <w:noProof/>
                <w:webHidden/>
              </w:rPr>
              <w:instrText xml:space="preserve"> PAGEREF _Toc370997148 \h </w:instrText>
            </w:r>
            <w:r w:rsidR="003A2E2F">
              <w:rPr>
                <w:noProof/>
                <w:webHidden/>
              </w:rPr>
            </w:r>
            <w:r w:rsidR="003A2E2F">
              <w:rPr>
                <w:noProof/>
                <w:webHidden/>
              </w:rPr>
              <w:fldChar w:fldCharType="separate"/>
            </w:r>
            <w:r w:rsidR="00CF6E27">
              <w:rPr>
                <w:noProof/>
                <w:webHidden/>
              </w:rPr>
              <w:t>16</w:t>
            </w:r>
            <w:r w:rsidR="003A2E2F">
              <w:rPr>
                <w:noProof/>
                <w:webHidden/>
              </w:rPr>
              <w:fldChar w:fldCharType="end"/>
            </w:r>
          </w:hyperlink>
        </w:p>
        <w:p w:rsidR="00BC0936" w:rsidRDefault="00C82770">
          <w:pPr>
            <w:pStyle w:val="TM2"/>
            <w:tabs>
              <w:tab w:val="left" w:pos="880"/>
              <w:tab w:val="right" w:leader="dot" w:pos="9060"/>
            </w:tabs>
            <w:rPr>
              <w:rFonts w:asciiTheme="minorHAnsi" w:eastAsiaTheme="minorEastAsia" w:hAnsiTheme="minorHAnsi" w:cstheme="minorBidi"/>
              <w:noProof/>
              <w:lang w:eastAsia="fr-FR"/>
            </w:rPr>
          </w:pPr>
          <w:hyperlink w:anchor="_Toc370997149" w:history="1">
            <w:r w:rsidR="00BC0936" w:rsidRPr="009145EB">
              <w:rPr>
                <w:rStyle w:val="Lienhypertexte"/>
                <w:rFonts w:ascii="Arial Narrow" w:hAnsi="Arial Narrow" w:cs="Arial Narrow"/>
                <w:b/>
                <w:bCs/>
                <w:noProof/>
              </w:rPr>
              <w:t>3.2.</w:t>
            </w:r>
            <w:r w:rsidR="00BC0936">
              <w:rPr>
                <w:rFonts w:asciiTheme="minorHAnsi" w:eastAsiaTheme="minorEastAsia" w:hAnsiTheme="minorHAnsi" w:cstheme="minorBidi"/>
                <w:noProof/>
                <w:lang w:eastAsia="fr-FR"/>
              </w:rPr>
              <w:tab/>
            </w:r>
            <w:r w:rsidR="00BC0936" w:rsidRPr="009145EB">
              <w:rPr>
                <w:rStyle w:val="Lienhypertexte"/>
                <w:rFonts w:ascii="Arial Narrow" w:hAnsi="Arial Narrow" w:cs="Arial Narrow"/>
                <w:b/>
                <w:bCs/>
                <w:noProof/>
              </w:rPr>
              <w:t>Etat de mise en œuvre du  Programme Décennal de Développement des Régions Nord du Mali</w:t>
            </w:r>
            <w:r w:rsidR="00BC0936">
              <w:rPr>
                <w:noProof/>
                <w:webHidden/>
              </w:rPr>
              <w:tab/>
            </w:r>
            <w:r w:rsidR="003A2E2F">
              <w:rPr>
                <w:noProof/>
                <w:webHidden/>
              </w:rPr>
              <w:fldChar w:fldCharType="begin"/>
            </w:r>
            <w:r w:rsidR="00BC0936">
              <w:rPr>
                <w:noProof/>
                <w:webHidden/>
              </w:rPr>
              <w:instrText xml:space="preserve"> PAGEREF _Toc370997149 \h </w:instrText>
            </w:r>
            <w:r w:rsidR="003A2E2F">
              <w:rPr>
                <w:noProof/>
                <w:webHidden/>
              </w:rPr>
            </w:r>
            <w:r w:rsidR="003A2E2F">
              <w:rPr>
                <w:noProof/>
                <w:webHidden/>
              </w:rPr>
              <w:fldChar w:fldCharType="separate"/>
            </w:r>
            <w:r w:rsidR="00CF6E27">
              <w:rPr>
                <w:noProof/>
                <w:webHidden/>
              </w:rPr>
              <w:t>17</w:t>
            </w:r>
            <w:r w:rsidR="003A2E2F">
              <w:rPr>
                <w:noProof/>
                <w:webHidden/>
              </w:rPr>
              <w:fldChar w:fldCharType="end"/>
            </w:r>
          </w:hyperlink>
        </w:p>
        <w:p w:rsidR="00BC0936" w:rsidRDefault="00C82770">
          <w:pPr>
            <w:pStyle w:val="TM2"/>
            <w:tabs>
              <w:tab w:val="left" w:pos="880"/>
              <w:tab w:val="right" w:leader="dot" w:pos="9060"/>
            </w:tabs>
            <w:rPr>
              <w:rFonts w:asciiTheme="minorHAnsi" w:eastAsiaTheme="minorEastAsia" w:hAnsiTheme="minorHAnsi" w:cstheme="minorBidi"/>
              <w:noProof/>
              <w:lang w:eastAsia="fr-FR"/>
            </w:rPr>
          </w:pPr>
          <w:hyperlink w:anchor="_Toc370997150" w:history="1">
            <w:r w:rsidR="00BC0936" w:rsidRPr="009145EB">
              <w:rPr>
                <w:rStyle w:val="Lienhypertexte"/>
                <w:rFonts w:ascii="Arial Narrow" w:hAnsi="Arial Narrow" w:cs="Arial Narrow"/>
                <w:b/>
                <w:bCs/>
                <w:noProof/>
              </w:rPr>
              <w:t>3.3.</w:t>
            </w:r>
            <w:r w:rsidR="00BC0936">
              <w:rPr>
                <w:rFonts w:asciiTheme="minorHAnsi" w:eastAsiaTheme="minorEastAsia" w:hAnsiTheme="minorHAnsi" w:cstheme="minorBidi"/>
                <w:noProof/>
                <w:lang w:eastAsia="fr-FR"/>
              </w:rPr>
              <w:tab/>
            </w:r>
            <w:r w:rsidR="00BC0936" w:rsidRPr="009145EB">
              <w:rPr>
                <w:rStyle w:val="Lienhypertexte"/>
                <w:rFonts w:ascii="Arial Narrow" w:hAnsi="Arial Narrow" w:cs="Arial Narrow"/>
                <w:b/>
                <w:bCs/>
                <w:noProof/>
              </w:rPr>
              <w:t>Projet d’Aménagement de Taoussa</w:t>
            </w:r>
            <w:r w:rsidR="00BC0936">
              <w:rPr>
                <w:noProof/>
                <w:webHidden/>
              </w:rPr>
              <w:tab/>
            </w:r>
            <w:r w:rsidR="003A2E2F">
              <w:rPr>
                <w:noProof/>
                <w:webHidden/>
              </w:rPr>
              <w:fldChar w:fldCharType="begin"/>
            </w:r>
            <w:r w:rsidR="00BC0936">
              <w:rPr>
                <w:noProof/>
                <w:webHidden/>
              </w:rPr>
              <w:instrText xml:space="preserve"> PAGEREF _Toc370997150 \h </w:instrText>
            </w:r>
            <w:r w:rsidR="003A2E2F">
              <w:rPr>
                <w:noProof/>
                <w:webHidden/>
              </w:rPr>
            </w:r>
            <w:r w:rsidR="003A2E2F">
              <w:rPr>
                <w:noProof/>
                <w:webHidden/>
              </w:rPr>
              <w:fldChar w:fldCharType="separate"/>
            </w:r>
            <w:r w:rsidR="00CF6E27">
              <w:rPr>
                <w:noProof/>
                <w:webHidden/>
              </w:rPr>
              <w:t>17</w:t>
            </w:r>
            <w:r w:rsidR="003A2E2F">
              <w:rPr>
                <w:noProof/>
                <w:webHidden/>
              </w:rPr>
              <w:fldChar w:fldCharType="end"/>
            </w:r>
          </w:hyperlink>
        </w:p>
        <w:p w:rsidR="00BC0936" w:rsidRDefault="00C82770">
          <w:pPr>
            <w:pStyle w:val="TM2"/>
            <w:tabs>
              <w:tab w:val="left" w:pos="880"/>
              <w:tab w:val="right" w:leader="dot" w:pos="9060"/>
            </w:tabs>
            <w:rPr>
              <w:rFonts w:asciiTheme="minorHAnsi" w:eastAsiaTheme="minorEastAsia" w:hAnsiTheme="minorHAnsi" w:cstheme="minorBidi"/>
              <w:noProof/>
              <w:lang w:eastAsia="fr-FR"/>
            </w:rPr>
          </w:pPr>
          <w:hyperlink w:anchor="_Toc370997151" w:history="1">
            <w:r w:rsidR="00BC0936" w:rsidRPr="009145EB">
              <w:rPr>
                <w:rStyle w:val="Lienhypertexte"/>
                <w:rFonts w:ascii="Arial Narrow" w:hAnsi="Arial Narrow" w:cs="Arial Narrow"/>
                <w:b/>
                <w:bCs/>
                <w:noProof/>
              </w:rPr>
              <w:t>3.4.</w:t>
            </w:r>
            <w:r w:rsidR="00BC0936">
              <w:rPr>
                <w:rFonts w:asciiTheme="minorHAnsi" w:eastAsiaTheme="minorEastAsia" w:hAnsiTheme="minorHAnsi" w:cstheme="minorBidi"/>
                <w:noProof/>
                <w:lang w:eastAsia="fr-FR"/>
              </w:rPr>
              <w:tab/>
            </w:r>
            <w:r w:rsidR="00BC0936" w:rsidRPr="009145EB">
              <w:rPr>
                <w:rStyle w:val="Lienhypertexte"/>
                <w:rFonts w:ascii="Arial Narrow" w:hAnsi="Arial Narrow" w:cs="Arial Narrow"/>
                <w:b/>
                <w:bCs/>
                <w:noProof/>
              </w:rPr>
              <w:t>Projet de Reconstruction et de Relance Economique :</w:t>
            </w:r>
            <w:r w:rsidR="00BC0936">
              <w:rPr>
                <w:noProof/>
                <w:webHidden/>
              </w:rPr>
              <w:tab/>
            </w:r>
            <w:r w:rsidR="003A2E2F">
              <w:rPr>
                <w:noProof/>
                <w:webHidden/>
              </w:rPr>
              <w:fldChar w:fldCharType="begin"/>
            </w:r>
            <w:r w:rsidR="00BC0936">
              <w:rPr>
                <w:noProof/>
                <w:webHidden/>
              </w:rPr>
              <w:instrText xml:space="preserve"> PAGEREF _Toc370997151 \h </w:instrText>
            </w:r>
            <w:r w:rsidR="003A2E2F">
              <w:rPr>
                <w:noProof/>
                <w:webHidden/>
              </w:rPr>
            </w:r>
            <w:r w:rsidR="003A2E2F">
              <w:rPr>
                <w:noProof/>
                <w:webHidden/>
              </w:rPr>
              <w:fldChar w:fldCharType="separate"/>
            </w:r>
            <w:r w:rsidR="00CF6E27">
              <w:rPr>
                <w:noProof/>
                <w:webHidden/>
              </w:rPr>
              <w:t>18</w:t>
            </w:r>
            <w:r w:rsidR="003A2E2F">
              <w:rPr>
                <w:noProof/>
                <w:webHidden/>
              </w:rPr>
              <w:fldChar w:fldCharType="end"/>
            </w:r>
          </w:hyperlink>
        </w:p>
        <w:p w:rsidR="00BC0936" w:rsidRDefault="00C82770">
          <w:pPr>
            <w:pStyle w:val="TM2"/>
            <w:tabs>
              <w:tab w:val="left" w:pos="880"/>
              <w:tab w:val="right" w:leader="dot" w:pos="9060"/>
            </w:tabs>
            <w:rPr>
              <w:rFonts w:asciiTheme="minorHAnsi" w:eastAsiaTheme="minorEastAsia" w:hAnsiTheme="minorHAnsi" w:cstheme="minorBidi"/>
              <w:noProof/>
              <w:lang w:eastAsia="fr-FR"/>
            </w:rPr>
          </w:pPr>
          <w:hyperlink w:anchor="_Toc370997152" w:history="1">
            <w:r w:rsidR="00BC0936" w:rsidRPr="009145EB">
              <w:rPr>
                <w:rStyle w:val="Lienhypertexte"/>
                <w:rFonts w:ascii="Arial Narrow" w:hAnsi="Arial Narrow" w:cs="Arial Narrow"/>
                <w:b/>
                <w:bCs/>
                <w:noProof/>
              </w:rPr>
              <w:t>3.5.</w:t>
            </w:r>
            <w:r w:rsidR="00BC0936">
              <w:rPr>
                <w:rFonts w:asciiTheme="minorHAnsi" w:eastAsiaTheme="minorEastAsia" w:hAnsiTheme="minorHAnsi" w:cstheme="minorBidi"/>
                <w:noProof/>
                <w:lang w:eastAsia="fr-FR"/>
              </w:rPr>
              <w:tab/>
            </w:r>
            <w:r w:rsidR="00BC0936" w:rsidRPr="009145EB">
              <w:rPr>
                <w:rStyle w:val="Lienhypertexte"/>
                <w:rFonts w:ascii="Arial Narrow" w:hAnsi="Arial Narrow" w:cs="Arial Narrow"/>
                <w:b/>
                <w:bCs/>
                <w:noProof/>
              </w:rPr>
              <w:t>Plan d’Actions Prioritaires pour le Nord du Mali (Système des Nations Unies)</w:t>
            </w:r>
            <w:r w:rsidR="00BC0936">
              <w:rPr>
                <w:noProof/>
                <w:webHidden/>
              </w:rPr>
              <w:tab/>
            </w:r>
            <w:r w:rsidR="003A2E2F">
              <w:rPr>
                <w:noProof/>
                <w:webHidden/>
              </w:rPr>
              <w:fldChar w:fldCharType="begin"/>
            </w:r>
            <w:r w:rsidR="00BC0936">
              <w:rPr>
                <w:noProof/>
                <w:webHidden/>
              </w:rPr>
              <w:instrText xml:space="preserve"> PAGEREF _Toc370997152 \h </w:instrText>
            </w:r>
            <w:r w:rsidR="003A2E2F">
              <w:rPr>
                <w:noProof/>
                <w:webHidden/>
              </w:rPr>
            </w:r>
            <w:r w:rsidR="003A2E2F">
              <w:rPr>
                <w:noProof/>
                <w:webHidden/>
              </w:rPr>
              <w:fldChar w:fldCharType="separate"/>
            </w:r>
            <w:r w:rsidR="00CF6E27">
              <w:rPr>
                <w:noProof/>
                <w:webHidden/>
              </w:rPr>
              <w:t>18</w:t>
            </w:r>
            <w:r w:rsidR="003A2E2F">
              <w:rPr>
                <w:noProof/>
                <w:webHidden/>
              </w:rPr>
              <w:fldChar w:fldCharType="end"/>
            </w:r>
          </w:hyperlink>
        </w:p>
        <w:p w:rsidR="00BC0936" w:rsidRDefault="00C82770">
          <w:pPr>
            <w:pStyle w:val="TM2"/>
            <w:tabs>
              <w:tab w:val="left" w:pos="880"/>
              <w:tab w:val="right" w:leader="dot" w:pos="9060"/>
            </w:tabs>
            <w:rPr>
              <w:rFonts w:asciiTheme="minorHAnsi" w:eastAsiaTheme="minorEastAsia" w:hAnsiTheme="minorHAnsi" w:cstheme="minorBidi"/>
              <w:noProof/>
              <w:lang w:eastAsia="fr-FR"/>
            </w:rPr>
          </w:pPr>
          <w:hyperlink w:anchor="_Toc370997153" w:history="1">
            <w:r w:rsidR="00BC0936" w:rsidRPr="009145EB">
              <w:rPr>
                <w:rStyle w:val="Lienhypertexte"/>
                <w:rFonts w:ascii="Arial Narrow" w:hAnsi="Arial Narrow" w:cs="Arial Narrow"/>
                <w:b/>
                <w:bCs/>
                <w:noProof/>
              </w:rPr>
              <w:t>3.6.</w:t>
            </w:r>
            <w:r w:rsidR="00BC0936">
              <w:rPr>
                <w:rFonts w:asciiTheme="minorHAnsi" w:eastAsiaTheme="minorEastAsia" w:hAnsiTheme="minorHAnsi" w:cstheme="minorBidi"/>
                <w:noProof/>
                <w:lang w:eastAsia="fr-FR"/>
              </w:rPr>
              <w:tab/>
            </w:r>
            <w:r w:rsidR="00BC0936" w:rsidRPr="009145EB">
              <w:rPr>
                <w:rStyle w:val="Lienhypertexte"/>
                <w:rFonts w:ascii="Arial Narrow" w:hAnsi="Arial Narrow" w:cs="Arial Narrow"/>
                <w:b/>
                <w:bCs/>
                <w:noProof/>
              </w:rPr>
              <w:t>Programme de coopération Mali-Union Européenne :</w:t>
            </w:r>
            <w:r w:rsidR="00BC0936">
              <w:rPr>
                <w:noProof/>
                <w:webHidden/>
              </w:rPr>
              <w:tab/>
            </w:r>
            <w:r w:rsidR="003A2E2F">
              <w:rPr>
                <w:noProof/>
                <w:webHidden/>
              </w:rPr>
              <w:fldChar w:fldCharType="begin"/>
            </w:r>
            <w:r w:rsidR="00BC0936">
              <w:rPr>
                <w:noProof/>
                <w:webHidden/>
              </w:rPr>
              <w:instrText xml:space="preserve"> PAGEREF _Toc370997153 \h </w:instrText>
            </w:r>
            <w:r w:rsidR="003A2E2F">
              <w:rPr>
                <w:noProof/>
                <w:webHidden/>
              </w:rPr>
            </w:r>
            <w:r w:rsidR="003A2E2F">
              <w:rPr>
                <w:noProof/>
                <w:webHidden/>
              </w:rPr>
              <w:fldChar w:fldCharType="separate"/>
            </w:r>
            <w:r w:rsidR="00CF6E27">
              <w:rPr>
                <w:noProof/>
                <w:webHidden/>
              </w:rPr>
              <w:t>19</w:t>
            </w:r>
            <w:r w:rsidR="003A2E2F">
              <w:rPr>
                <w:noProof/>
                <w:webHidden/>
              </w:rPr>
              <w:fldChar w:fldCharType="end"/>
            </w:r>
          </w:hyperlink>
        </w:p>
        <w:p w:rsidR="00BC0936" w:rsidRDefault="00C82770">
          <w:pPr>
            <w:pStyle w:val="TM1"/>
            <w:tabs>
              <w:tab w:val="left" w:pos="660"/>
              <w:tab w:val="right" w:leader="dot" w:pos="9060"/>
            </w:tabs>
            <w:rPr>
              <w:rFonts w:asciiTheme="minorHAnsi" w:eastAsiaTheme="minorEastAsia" w:hAnsiTheme="minorHAnsi" w:cstheme="minorBidi"/>
              <w:noProof/>
              <w:lang w:eastAsia="fr-FR"/>
            </w:rPr>
          </w:pPr>
          <w:hyperlink w:anchor="_Toc370997154" w:history="1">
            <w:r w:rsidR="00BC0936" w:rsidRPr="009145EB">
              <w:rPr>
                <w:rStyle w:val="Lienhypertexte"/>
                <w:rFonts w:ascii="Arial Narrow" w:hAnsi="Arial Narrow" w:cs="Arial Narrow"/>
                <w:b/>
                <w:bCs/>
                <w:noProof/>
                <w:lang w:eastAsia="fr-FR"/>
              </w:rPr>
              <w:t>IV.</w:t>
            </w:r>
            <w:r w:rsidR="00BC0936">
              <w:rPr>
                <w:rFonts w:asciiTheme="minorHAnsi" w:eastAsiaTheme="minorEastAsia" w:hAnsiTheme="minorHAnsi" w:cstheme="minorBidi"/>
                <w:noProof/>
                <w:lang w:eastAsia="fr-FR"/>
              </w:rPr>
              <w:tab/>
            </w:r>
            <w:r w:rsidR="00BC0936" w:rsidRPr="009145EB">
              <w:rPr>
                <w:rStyle w:val="Lienhypertexte"/>
                <w:rFonts w:ascii="Arial Narrow" w:hAnsi="Arial Narrow" w:cs="Arial Narrow"/>
                <w:b/>
                <w:bCs/>
                <w:noProof/>
                <w:lang w:eastAsia="fr-FR"/>
              </w:rPr>
              <w:t>DESCRIPTION DU PROGRAMME</w:t>
            </w:r>
            <w:r w:rsidR="00BC0936">
              <w:rPr>
                <w:noProof/>
                <w:webHidden/>
              </w:rPr>
              <w:tab/>
            </w:r>
            <w:r w:rsidR="003A2E2F">
              <w:rPr>
                <w:noProof/>
                <w:webHidden/>
              </w:rPr>
              <w:fldChar w:fldCharType="begin"/>
            </w:r>
            <w:r w:rsidR="00BC0936">
              <w:rPr>
                <w:noProof/>
                <w:webHidden/>
              </w:rPr>
              <w:instrText xml:space="preserve"> PAGEREF _Toc370997154 \h </w:instrText>
            </w:r>
            <w:r w:rsidR="003A2E2F">
              <w:rPr>
                <w:noProof/>
                <w:webHidden/>
              </w:rPr>
            </w:r>
            <w:r w:rsidR="003A2E2F">
              <w:rPr>
                <w:noProof/>
                <w:webHidden/>
              </w:rPr>
              <w:fldChar w:fldCharType="separate"/>
            </w:r>
            <w:r w:rsidR="00CF6E27">
              <w:rPr>
                <w:noProof/>
                <w:webHidden/>
              </w:rPr>
              <w:t>20</w:t>
            </w:r>
            <w:r w:rsidR="003A2E2F">
              <w:rPr>
                <w:noProof/>
                <w:webHidden/>
              </w:rPr>
              <w:fldChar w:fldCharType="end"/>
            </w:r>
          </w:hyperlink>
        </w:p>
        <w:p w:rsidR="00BC0936" w:rsidRDefault="00C82770">
          <w:pPr>
            <w:pStyle w:val="TM2"/>
            <w:tabs>
              <w:tab w:val="left" w:pos="880"/>
              <w:tab w:val="right" w:leader="dot" w:pos="9060"/>
            </w:tabs>
            <w:rPr>
              <w:rFonts w:asciiTheme="minorHAnsi" w:eastAsiaTheme="minorEastAsia" w:hAnsiTheme="minorHAnsi" w:cstheme="minorBidi"/>
              <w:noProof/>
              <w:lang w:eastAsia="fr-FR"/>
            </w:rPr>
          </w:pPr>
          <w:hyperlink w:anchor="_Toc370997155" w:history="1">
            <w:r w:rsidR="00BC0936" w:rsidRPr="009145EB">
              <w:rPr>
                <w:rStyle w:val="Lienhypertexte"/>
                <w:rFonts w:ascii="Arial Narrow" w:hAnsi="Arial Narrow" w:cs="Arial Narrow"/>
                <w:b/>
                <w:bCs/>
                <w:noProof/>
                <w:lang w:eastAsia="fr-FR"/>
              </w:rPr>
              <w:t>4.1.</w:t>
            </w:r>
            <w:r w:rsidR="00BC0936">
              <w:rPr>
                <w:rFonts w:asciiTheme="minorHAnsi" w:eastAsiaTheme="minorEastAsia" w:hAnsiTheme="minorHAnsi" w:cstheme="minorBidi"/>
                <w:noProof/>
                <w:lang w:eastAsia="fr-FR"/>
              </w:rPr>
              <w:tab/>
            </w:r>
            <w:r w:rsidR="00BC0936" w:rsidRPr="009145EB">
              <w:rPr>
                <w:rStyle w:val="Lienhypertexte"/>
                <w:rFonts w:ascii="Arial Narrow" w:hAnsi="Arial Narrow" w:cs="Arial Narrow"/>
                <w:b/>
                <w:bCs/>
                <w:noProof/>
                <w:lang w:eastAsia="fr-FR"/>
              </w:rPr>
              <w:t>Objectif général :</w:t>
            </w:r>
            <w:r w:rsidR="00BC0936">
              <w:rPr>
                <w:noProof/>
                <w:webHidden/>
              </w:rPr>
              <w:tab/>
            </w:r>
            <w:r w:rsidR="003A2E2F">
              <w:rPr>
                <w:noProof/>
                <w:webHidden/>
              </w:rPr>
              <w:fldChar w:fldCharType="begin"/>
            </w:r>
            <w:r w:rsidR="00BC0936">
              <w:rPr>
                <w:noProof/>
                <w:webHidden/>
              </w:rPr>
              <w:instrText xml:space="preserve"> PAGEREF _Toc370997155 \h </w:instrText>
            </w:r>
            <w:r w:rsidR="003A2E2F">
              <w:rPr>
                <w:noProof/>
                <w:webHidden/>
              </w:rPr>
            </w:r>
            <w:r w:rsidR="003A2E2F">
              <w:rPr>
                <w:noProof/>
                <w:webHidden/>
              </w:rPr>
              <w:fldChar w:fldCharType="separate"/>
            </w:r>
            <w:r w:rsidR="00CF6E27">
              <w:rPr>
                <w:noProof/>
                <w:webHidden/>
              </w:rPr>
              <w:t>20</w:t>
            </w:r>
            <w:r w:rsidR="003A2E2F">
              <w:rPr>
                <w:noProof/>
                <w:webHidden/>
              </w:rPr>
              <w:fldChar w:fldCharType="end"/>
            </w:r>
          </w:hyperlink>
        </w:p>
        <w:p w:rsidR="00BC0936" w:rsidRDefault="00C82770">
          <w:pPr>
            <w:pStyle w:val="TM2"/>
            <w:tabs>
              <w:tab w:val="left" w:pos="880"/>
              <w:tab w:val="right" w:leader="dot" w:pos="9060"/>
            </w:tabs>
            <w:rPr>
              <w:rFonts w:asciiTheme="minorHAnsi" w:eastAsiaTheme="minorEastAsia" w:hAnsiTheme="minorHAnsi" w:cstheme="minorBidi"/>
              <w:noProof/>
              <w:lang w:eastAsia="fr-FR"/>
            </w:rPr>
          </w:pPr>
          <w:hyperlink w:anchor="_Toc370997156" w:history="1">
            <w:r w:rsidR="00BC0936" w:rsidRPr="009145EB">
              <w:rPr>
                <w:rStyle w:val="Lienhypertexte"/>
                <w:rFonts w:ascii="Arial Narrow" w:hAnsi="Arial Narrow" w:cs="Arial Narrow"/>
                <w:b/>
                <w:bCs/>
                <w:noProof/>
                <w:lang w:eastAsia="fr-FR"/>
              </w:rPr>
              <w:t>4.2.</w:t>
            </w:r>
            <w:r w:rsidR="00BC0936">
              <w:rPr>
                <w:rFonts w:asciiTheme="minorHAnsi" w:eastAsiaTheme="minorEastAsia" w:hAnsiTheme="minorHAnsi" w:cstheme="minorBidi"/>
                <w:noProof/>
                <w:lang w:eastAsia="fr-FR"/>
              </w:rPr>
              <w:tab/>
            </w:r>
            <w:r w:rsidR="00BC0936" w:rsidRPr="009145EB">
              <w:rPr>
                <w:rStyle w:val="Lienhypertexte"/>
                <w:rFonts w:ascii="Arial Narrow" w:hAnsi="Arial Narrow" w:cs="Arial Narrow"/>
                <w:b/>
                <w:bCs/>
                <w:noProof/>
                <w:lang w:eastAsia="fr-FR"/>
              </w:rPr>
              <w:t>Objectifs spécifiques</w:t>
            </w:r>
            <w:r w:rsidR="00BC0936">
              <w:rPr>
                <w:noProof/>
                <w:webHidden/>
              </w:rPr>
              <w:tab/>
            </w:r>
            <w:r w:rsidR="003A2E2F">
              <w:rPr>
                <w:noProof/>
                <w:webHidden/>
              </w:rPr>
              <w:fldChar w:fldCharType="begin"/>
            </w:r>
            <w:r w:rsidR="00BC0936">
              <w:rPr>
                <w:noProof/>
                <w:webHidden/>
              </w:rPr>
              <w:instrText xml:space="preserve"> PAGEREF _Toc370997156 \h </w:instrText>
            </w:r>
            <w:r w:rsidR="003A2E2F">
              <w:rPr>
                <w:noProof/>
                <w:webHidden/>
              </w:rPr>
            </w:r>
            <w:r w:rsidR="003A2E2F">
              <w:rPr>
                <w:noProof/>
                <w:webHidden/>
              </w:rPr>
              <w:fldChar w:fldCharType="separate"/>
            </w:r>
            <w:r w:rsidR="00CF6E27">
              <w:rPr>
                <w:noProof/>
                <w:webHidden/>
              </w:rPr>
              <w:t>20</w:t>
            </w:r>
            <w:r w:rsidR="003A2E2F">
              <w:rPr>
                <w:noProof/>
                <w:webHidden/>
              </w:rPr>
              <w:fldChar w:fldCharType="end"/>
            </w:r>
          </w:hyperlink>
        </w:p>
        <w:p w:rsidR="00BC0936" w:rsidRDefault="00C82770">
          <w:pPr>
            <w:pStyle w:val="TM1"/>
            <w:tabs>
              <w:tab w:val="left" w:pos="440"/>
              <w:tab w:val="right" w:leader="dot" w:pos="9060"/>
            </w:tabs>
            <w:rPr>
              <w:rFonts w:asciiTheme="minorHAnsi" w:eastAsiaTheme="minorEastAsia" w:hAnsiTheme="minorHAnsi" w:cstheme="minorBidi"/>
              <w:noProof/>
              <w:lang w:eastAsia="fr-FR"/>
            </w:rPr>
          </w:pPr>
          <w:hyperlink w:anchor="_Toc370997157" w:history="1">
            <w:r w:rsidR="00BC0936" w:rsidRPr="009145EB">
              <w:rPr>
                <w:rStyle w:val="Lienhypertexte"/>
                <w:rFonts w:ascii="Arial Narrow" w:hAnsi="Arial Narrow" w:cs="Arial Narrow"/>
                <w:b/>
                <w:bCs/>
                <w:noProof/>
                <w:lang w:eastAsia="fr-FR"/>
              </w:rPr>
              <w:t>V.</w:t>
            </w:r>
            <w:r w:rsidR="00BC0936">
              <w:rPr>
                <w:rFonts w:asciiTheme="minorHAnsi" w:eastAsiaTheme="minorEastAsia" w:hAnsiTheme="minorHAnsi" w:cstheme="minorBidi"/>
                <w:noProof/>
                <w:lang w:eastAsia="fr-FR"/>
              </w:rPr>
              <w:tab/>
            </w:r>
            <w:r w:rsidR="00BC0936" w:rsidRPr="009145EB">
              <w:rPr>
                <w:rStyle w:val="Lienhypertexte"/>
                <w:rFonts w:ascii="Arial Narrow" w:hAnsi="Arial Narrow" w:cs="Arial Narrow"/>
                <w:b/>
                <w:bCs/>
                <w:noProof/>
                <w:lang w:eastAsia="fr-FR"/>
              </w:rPr>
              <w:t>AXES D’INTERVENTIONS</w:t>
            </w:r>
            <w:r w:rsidR="00BC0936">
              <w:rPr>
                <w:noProof/>
                <w:webHidden/>
              </w:rPr>
              <w:tab/>
            </w:r>
            <w:r w:rsidR="003A2E2F">
              <w:rPr>
                <w:noProof/>
                <w:webHidden/>
              </w:rPr>
              <w:fldChar w:fldCharType="begin"/>
            </w:r>
            <w:r w:rsidR="00BC0936">
              <w:rPr>
                <w:noProof/>
                <w:webHidden/>
              </w:rPr>
              <w:instrText xml:space="preserve"> PAGEREF _Toc370997157 \h </w:instrText>
            </w:r>
            <w:r w:rsidR="003A2E2F">
              <w:rPr>
                <w:noProof/>
                <w:webHidden/>
              </w:rPr>
            </w:r>
            <w:r w:rsidR="003A2E2F">
              <w:rPr>
                <w:noProof/>
                <w:webHidden/>
              </w:rPr>
              <w:fldChar w:fldCharType="separate"/>
            </w:r>
            <w:r w:rsidR="00CF6E27">
              <w:rPr>
                <w:noProof/>
                <w:webHidden/>
              </w:rPr>
              <w:t>20</w:t>
            </w:r>
            <w:r w:rsidR="003A2E2F">
              <w:rPr>
                <w:noProof/>
                <w:webHidden/>
              </w:rPr>
              <w:fldChar w:fldCharType="end"/>
            </w:r>
          </w:hyperlink>
        </w:p>
        <w:p w:rsidR="00BC0936" w:rsidRDefault="00C82770">
          <w:pPr>
            <w:pStyle w:val="TM2"/>
            <w:tabs>
              <w:tab w:val="left" w:pos="880"/>
              <w:tab w:val="right" w:leader="dot" w:pos="9060"/>
            </w:tabs>
            <w:rPr>
              <w:rFonts w:asciiTheme="minorHAnsi" w:eastAsiaTheme="minorEastAsia" w:hAnsiTheme="minorHAnsi" w:cstheme="minorBidi"/>
              <w:noProof/>
              <w:lang w:eastAsia="fr-FR"/>
            </w:rPr>
          </w:pPr>
          <w:hyperlink w:anchor="_Toc370997158" w:history="1">
            <w:r w:rsidR="00BC0936" w:rsidRPr="009145EB">
              <w:rPr>
                <w:rStyle w:val="Lienhypertexte"/>
                <w:rFonts w:ascii="Arial Narrow" w:hAnsi="Arial Narrow" w:cs="Arial Narrow"/>
                <w:b/>
                <w:bCs/>
                <w:noProof/>
                <w:lang w:eastAsia="fr-FR"/>
              </w:rPr>
              <w:t>5.1.</w:t>
            </w:r>
            <w:r w:rsidR="00BC0936">
              <w:rPr>
                <w:rFonts w:asciiTheme="minorHAnsi" w:eastAsiaTheme="minorEastAsia" w:hAnsiTheme="minorHAnsi" w:cstheme="minorBidi"/>
                <w:noProof/>
                <w:lang w:eastAsia="fr-FR"/>
              </w:rPr>
              <w:tab/>
            </w:r>
            <w:r w:rsidR="00BC0936" w:rsidRPr="009145EB">
              <w:rPr>
                <w:rStyle w:val="Lienhypertexte"/>
                <w:rFonts w:ascii="Arial Narrow" w:hAnsi="Arial Narrow" w:cs="Arial Narrow"/>
                <w:b/>
                <w:bCs/>
                <w:noProof/>
                <w:lang w:eastAsia="fr-FR"/>
              </w:rPr>
              <w:t>Retour de l’Administration et de la sécurité et cohésion sociale</w:t>
            </w:r>
            <w:r w:rsidR="00BC0936">
              <w:rPr>
                <w:noProof/>
                <w:webHidden/>
              </w:rPr>
              <w:tab/>
            </w:r>
            <w:r w:rsidR="003A2E2F">
              <w:rPr>
                <w:noProof/>
                <w:webHidden/>
              </w:rPr>
              <w:fldChar w:fldCharType="begin"/>
            </w:r>
            <w:r w:rsidR="00BC0936">
              <w:rPr>
                <w:noProof/>
                <w:webHidden/>
              </w:rPr>
              <w:instrText xml:space="preserve"> PAGEREF _Toc370997158 \h </w:instrText>
            </w:r>
            <w:r w:rsidR="003A2E2F">
              <w:rPr>
                <w:noProof/>
                <w:webHidden/>
              </w:rPr>
            </w:r>
            <w:r w:rsidR="003A2E2F">
              <w:rPr>
                <w:noProof/>
                <w:webHidden/>
              </w:rPr>
              <w:fldChar w:fldCharType="separate"/>
            </w:r>
            <w:r w:rsidR="00CF6E27">
              <w:rPr>
                <w:noProof/>
                <w:webHidden/>
              </w:rPr>
              <w:t>20</w:t>
            </w:r>
            <w:r w:rsidR="003A2E2F">
              <w:rPr>
                <w:noProof/>
                <w:webHidden/>
              </w:rPr>
              <w:fldChar w:fldCharType="end"/>
            </w:r>
          </w:hyperlink>
        </w:p>
        <w:p w:rsidR="00BC0936" w:rsidRDefault="00C82770">
          <w:pPr>
            <w:pStyle w:val="TM3"/>
            <w:tabs>
              <w:tab w:val="left" w:pos="880"/>
              <w:tab w:val="right" w:leader="dot" w:pos="9060"/>
            </w:tabs>
            <w:rPr>
              <w:rFonts w:asciiTheme="minorHAnsi" w:eastAsiaTheme="minorEastAsia" w:hAnsiTheme="minorHAnsi" w:cstheme="minorBidi"/>
              <w:noProof/>
              <w:lang w:eastAsia="fr-FR"/>
            </w:rPr>
          </w:pPr>
          <w:hyperlink w:anchor="_Toc370997159" w:history="1">
            <w:r w:rsidR="00BC0936" w:rsidRPr="009145EB">
              <w:rPr>
                <w:rStyle w:val="Lienhypertexte"/>
                <w:rFonts w:ascii="Arial Narrow" w:hAnsi="Arial Narrow" w:cs="Arial Narrow"/>
                <w:b/>
                <w:i/>
                <w:noProof/>
              </w:rPr>
              <w:t>a)</w:t>
            </w:r>
            <w:r w:rsidR="00BC0936">
              <w:rPr>
                <w:rFonts w:asciiTheme="minorHAnsi" w:eastAsiaTheme="minorEastAsia" w:hAnsiTheme="minorHAnsi" w:cstheme="minorBidi"/>
                <w:noProof/>
                <w:lang w:eastAsia="fr-FR"/>
              </w:rPr>
              <w:tab/>
            </w:r>
            <w:r w:rsidR="00BC0936" w:rsidRPr="009145EB">
              <w:rPr>
                <w:rStyle w:val="Lienhypertexte"/>
                <w:rFonts w:ascii="Arial Narrow" w:hAnsi="Arial Narrow" w:cs="Arial Narrow"/>
                <w:b/>
                <w:i/>
                <w:noProof/>
              </w:rPr>
              <w:t>Retour des instances de gouvernance territoriale</w:t>
            </w:r>
            <w:r w:rsidR="00BC0936">
              <w:rPr>
                <w:noProof/>
                <w:webHidden/>
              </w:rPr>
              <w:tab/>
            </w:r>
            <w:r w:rsidR="003A2E2F">
              <w:rPr>
                <w:noProof/>
                <w:webHidden/>
              </w:rPr>
              <w:fldChar w:fldCharType="begin"/>
            </w:r>
            <w:r w:rsidR="00BC0936">
              <w:rPr>
                <w:noProof/>
                <w:webHidden/>
              </w:rPr>
              <w:instrText xml:space="preserve"> PAGEREF _Toc370997159 \h </w:instrText>
            </w:r>
            <w:r w:rsidR="003A2E2F">
              <w:rPr>
                <w:noProof/>
                <w:webHidden/>
              </w:rPr>
            </w:r>
            <w:r w:rsidR="003A2E2F">
              <w:rPr>
                <w:noProof/>
                <w:webHidden/>
              </w:rPr>
              <w:fldChar w:fldCharType="separate"/>
            </w:r>
            <w:r w:rsidR="00CF6E27">
              <w:rPr>
                <w:noProof/>
                <w:webHidden/>
              </w:rPr>
              <w:t>21</w:t>
            </w:r>
            <w:r w:rsidR="003A2E2F">
              <w:rPr>
                <w:noProof/>
                <w:webHidden/>
              </w:rPr>
              <w:fldChar w:fldCharType="end"/>
            </w:r>
          </w:hyperlink>
        </w:p>
        <w:p w:rsidR="00BC0936" w:rsidRDefault="00C82770">
          <w:pPr>
            <w:pStyle w:val="TM3"/>
            <w:tabs>
              <w:tab w:val="left" w:pos="880"/>
              <w:tab w:val="right" w:leader="dot" w:pos="9060"/>
            </w:tabs>
            <w:rPr>
              <w:rFonts w:asciiTheme="minorHAnsi" w:eastAsiaTheme="minorEastAsia" w:hAnsiTheme="minorHAnsi" w:cstheme="minorBidi"/>
              <w:noProof/>
              <w:lang w:eastAsia="fr-FR"/>
            </w:rPr>
          </w:pPr>
          <w:hyperlink w:anchor="_Toc370997160" w:history="1">
            <w:r w:rsidR="00BC0936" w:rsidRPr="009145EB">
              <w:rPr>
                <w:rStyle w:val="Lienhypertexte"/>
                <w:rFonts w:ascii="Arial Narrow" w:hAnsi="Arial Narrow" w:cs="Arial Narrow"/>
                <w:b/>
                <w:i/>
                <w:noProof/>
              </w:rPr>
              <w:t>b)</w:t>
            </w:r>
            <w:r w:rsidR="00BC0936">
              <w:rPr>
                <w:rFonts w:asciiTheme="minorHAnsi" w:eastAsiaTheme="minorEastAsia" w:hAnsiTheme="minorHAnsi" w:cstheme="minorBidi"/>
                <w:noProof/>
                <w:lang w:eastAsia="fr-FR"/>
              </w:rPr>
              <w:tab/>
            </w:r>
            <w:r w:rsidR="00BC0936" w:rsidRPr="009145EB">
              <w:rPr>
                <w:rStyle w:val="Lienhypertexte"/>
                <w:rFonts w:ascii="Arial Narrow" w:hAnsi="Arial Narrow" w:cs="Arial Narrow"/>
                <w:b/>
                <w:i/>
                <w:noProof/>
              </w:rPr>
              <w:t>Renforcement de la sécurité :</w:t>
            </w:r>
            <w:r w:rsidR="00BC0936">
              <w:rPr>
                <w:noProof/>
                <w:webHidden/>
              </w:rPr>
              <w:tab/>
            </w:r>
            <w:r w:rsidR="003A2E2F">
              <w:rPr>
                <w:noProof/>
                <w:webHidden/>
              </w:rPr>
              <w:fldChar w:fldCharType="begin"/>
            </w:r>
            <w:r w:rsidR="00BC0936">
              <w:rPr>
                <w:noProof/>
                <w:webHidden/>
              </w:rPr>
              <w:instrText xml:space="preserve"> PAGEREF _Toc370997160 \h </w:instrText>
            </w:r>
            <w:r w:rsidR="003A2E2F">
              <w:rPr>
                <w:noProof/>
                <w:webHidden/>
              </w:rPr>
            </w:r>
            <w:r w:rsidR="003A2E2F">
              <w:rPr>
                <w:noProof/>
                <w:webHidden/>
              </w:rPr>
              <w:fldChar w:fldCharType="separate"/>
            </w:r>
            <w:r w:rsidR="00CF6E27">
              <w:rPr>
                <w:noProof/>
                <w:webHidden/>
              </w:rPr>
              <w:t>22</w:t>
            </w:r>
            <w:r w:rsidR="003A2E2F">
              <w:rPr>
                <w:noProof/>
                <w:webHidden/>
              </w:rPr>
              <w:fldChar w:fldCharType="end"/>
            </w:r>
          </w:hyperlink>
        </w:p>
        <w:p w:rsidR="00BC0936" w:rsidRDefault="00C82770">
          <w:pPr>
            <w:pStyle w:val="TM3"/>
            <w:tabs>
              <w:tab w:val="left" w:pos="880"/>
              <w:tab w:val="right" w:leader="dot" w:pos="9060"/>
            </w:tabs>
            <w:rPr>
              <w:rFonts w:asciiTheme="minorHAnsi" w:eastAsiaTheme="minorEastAsia" w:hAnsiTheme="minorHAnsi" w:cstheme="minorBidi"/>
              <w:noProof/>
              <w:lang w:eastAsia="fr-FR"/>
            </w:rPr>
          </w:pPr>
          <w:hyperlink w:anchor="_Toc370997161" w:history="1">
            <w:r w:rsidR="00BC0936" w:rsidRPr="009145EB">
              <w:rPr>
                <w:rStyle w:val="Lienhypertexte"/>
                <w:rFonts w:ascii="Arial Narrow" w:hAnsi="Arial Narrow" w:cs="Arial Narrow"/>
                <w:b/>
                <w:i/>
                <w:noProof/>
              </w:rPr>
              <w:t>c)</w:t>
            </w:r>
            <w:r w:rsidR="00BC0936">
              <w:rPr>
                <w:rFonts w:asciiTheme="minorHAnsi" w:eastAsiaTheme="minorEastAsia" w:hAnsiTheme="minorHAnsi" w:cstheme="minorBidi"/>
                <w:noProof/>
                <w:lang w:eastAsia="fr-FR"/>
              </w:rPr>
              <w:tab/>
            </w:r>
            <w:r w:rsidR="00BC0936" w:rsidRPr="009145EB">
              <w:rPr>
                <w:rStyle w:val="Lienhypertexte"/>
                <w:rFonts w:ascii="Arial Narrow" w:hAnsi="Arial Narrow" w:cs="Arial Narrow"/>
                <w:b/>
                <w:i/>
                <w:noProof/>
              </w:rPr>
              <w:t>Restauration de l’État de droit</w:t>
            </w:r>
            <w:r w:rsidR="00BC0936">
              <w:rPr>
                <w:noProof/>
                <w:webHidden/>
              </w:rPr>
              <w:tab/>
            </w:r>
            <w:r w:rsidR="003A2E2F">
              <w:rPr>
                <w:noProof/>
                <w:webHidden/>
              </w:rPr>
              <w:fldChar w:fldCharType="begin"/>
            </w:r>
            <w:r w:rsidR="00BC0936">
              <w:rPr>
                <w:noProof/>
                <w:webHidden/>
              </w:rPr>
              <w:instrText xml:space="preserve"> PAGEREF _Toc370997161 \h </w:instrText>
            </w:r>
            <w:r w:rsidR="003A2E2F">
              <w:rPr>
                <w:noProof/>
                <w:webHidden/>
              </w:rPr>
            </w:r>
            <w:r w:rsidR="003A2E2F">
              <w:rPr>
                <w:noProof/>
                <w:webHidden/>
              </w:rPr>
              <w:fldChar w:fldCharType="separate"/>
            </w:r>
            <w:r w:rsidR="00CF6E27">
              <w:rPr>
                <w:noProof/>
                <w:webHidden/>
              </w:rPr>
              <w:t>22</w:t>
            </w:r>
            <w:r w:rsidR="003A2E2F">
              <w:rPr>
                <w:noProof/>
                <w:webHidden/>
              </w:rPr>
              <w:fldChar w:fldCharType="end"/>
            </w:r>
          </w:hyperlink>
        </w:p>
        <w:p w:rsidR="00BC0936" w:rsidRDefault="00C82770">
          <w:pPr>
            <w:pStyle w:val="TM3"/>
            <w:tabs>
              <w:tab w:val="left" w:pos="880"/>
              <w:tab w:val="right" w:leader="dot" w:pos="9060"/>
            </w:tabs>
            <w:rPr>
              <w:rFonts w:asciiTheme="minorHAnsi" w:eastAsiaTheme="minorEastAsia" w:hAnsiTheme="minorHAnsi" w:cstheme="minorBidi"/>
              <w:noProof/>
              <w:lang w:eastAsia="fr-FR"/>
            </w:rPr>
          </w:pPr>
          <w:hyperlink w:anchor="_Toc370997162" w:history="1">
            <w:r w:rsidR="00BC0936" w:rsidRPr="009145EB">
              <w:rPr>
                <w:rStyle w:val="Lienhypertexte"/>
                <w:rFonts w:ascii="Arial Narrow" w:hAnsi="Arial Narrow" w:cs="Arial Narrow"/>
                <w:b/>
                <w:i/>
                <w:noProof/>
              </w:rPr>
              <w:t>d)</w:t>
            </w:r>
            <w:r w:rsidR="00BC0936">
              <w:rPr>
                <w:rFonts w:asciiTheme="minorHAnsi" w:eastAsiaTheme="minorEastAsia" w:hAnsiTheme="minorHAnsi" w:cstheme="minorBidi"/>
                <w:noProof/>
                <w:lang w:eastAsia="fr-FR"/>
              </w:rPr>
              <w:tab/>
            </w:r>
            <w:r w:rsidR="00BC0936" w:rsidRPr="009145EB">
              <w:rPr>
                <w:rStyle w:val="Lienhypertexte"/>
                <w:rFonts w:ascii="Arial Narrow" w:hAnsi="Arial Narrow" w:cs="Arial Narrow"/>
                <w:b/>
                <w:i/>
                <w:noProof/>
              </w:rPr>
              <w:t>Redéploiement/renforcement des autres services déconcentrés de l’Etat</w:t>
            </w:r>
            <w:r w:rsidR="00BC0936">
              <w:rPr>
                <w:noProof/>
                <w:webHidden/>
              </w:rPr>
              <w:tab/>
            </w:r>
            <w:r w:rsidR="003A2E2F">
              <w:rPr>
                <w:noProof/>
                <w:webHidden/>
              </w:rPr>
              <w:fldChar w:fldCharType="begin"/>
            </w:r>
            <w:r w:rsidR="00BC0936">
              <w:rPr>
                <w:noProof/>
                <w:webHidden/>
              </w:rPr>
              <w:instrText xml:space="preserve"> PAGEREF _Toc370997162 \h </w:instrText>
            </w:r>
            <w:r w:rsidR="003A2E2F">
              <w:rPr>
                <w:noProof/>
                <w:webHidden/>
              </w:rPr>
            </w:r>
            <w:r w:rsidR="003A2E2F">
              <w:rPr>
                <w:noProof/>
                <w:webHidden/>
              </w:rPr>
              <w:fldChar w:fldCharType="separate"/>
            </w:r>
            <w:r w:rsidR="00CF6E27">
              <w:rPr>
                <w:noProof/>
                <w:webHidden/>
              </w:rPr>
              <w:t>23</w:t>
            </w:r>
            <w:r w:rsidR="003A2E2F">
              <w:rPr>
                <w:noProof/>
                <w:webHidden/>
              </w:rPr>
              <w:fldChar w:fldCharType="end"/>
            </w:r>
          </w:hyperlink>
        </w:p>
        <w:p w:rsidR="00BC0936" w:rsidRDefault="00C82770">
          <w:pPr>
            <w:pStyle w:val="TM3"/>
            <w:tabs>
              <w:tab w:val="left" w:pos="880"/>
              <w:tab w:val="right" w:leader="dot" w:pos="9060"/>
            </w:tabs>
            <w:rPr>
              <w:rFonts w:asciiTheme="minorHAnsi" w:eastAsiaTheme="minorEastAsia" w:hAnsiTheme="minorHAnsi" w:cstheme="minorBidi"/>
              <w:noProof/>
              <w:lang w:eastAsia="fr-FR"/>
            </w:rPr>
          </w:pPr>
          <w:hyperlink w:anchor="_Toc370997163" w:history="1">
            <w:r w:rsidR="00BC0936" w:rsidRPr="009145EB">
              <w:rPr>
                <w:rStyle w:val="Lienhypertexte"/>
                <w:rFonts w:ascii="Arial Narrow" w:hAnsi="Arial Narrow" w:cs="Arial Narrow"/>
                <w:b/>
                <w:i/>
                <w:noProof/>
              </w:rPr>
              <w:t>e)</w:t>
            </w:r>
            <w:r w:rsidR="00BC0936">
              <w:rPr>
                <w:rFonts w:asciiTheme="minorHAnsi" w:eastAsiaTheme="minorEastAsia" w:hAnsiTheme="minorHAnsi" w:cstheme="minorBidi"/>
                <w:noProof/>
                <w:lang w:eastAsia="fr-FR"/>
              </w:rPr>
              <w:tab/>
            </w:r>
            <w:r w:rsidR="00BC0936" w:rsidRPr="009145EB">
              <w:rPr>
                <w:rStyle w:val="Lienhypertexte"/>
                <w:rFonts w:ascii="Arial Narrow" w:hAnsi="Arial Narrow" w:cs="Arial Narrow"/>
                <w:b/>
                <w:i/>
                <w:noProof/>
              </w:rPr>
              <w:t>Cohésion sociale</w:t>
            </w:r>
            <w:r w:rsidR="00BC0936">
              <w:rPr>
                <w:noProof/>
                <w:webHidden/>
              </w:rPr>
              <w:tab/>
            </w:r>
            <w:r w:rsidR="003A2E2F">
              <w:rPr>
                <w:noProof/>
                <w:webHidden/>
              </w:rPr>
              <w:fldChar w:fldCharType="begin"/>
            </w:r>
            <w:r w:rsidR="00BC0936">
              <w:rPr>
                <w:noProof/>
                <w:webHidden/>
              </w:rPr>
              <w:instrText xml:space="preserve"> PAGEREF _Toc370997163 \h </w:instrText>
            </w:r>
            <w:r w:rsidR="003A2E2F">
              <w:rPr>
                <w:noProof/>
                <w:webHidden/>
              </w:rPr>
            </w:r>
            <w:r w:rsidR="003A2E2F">
              <w:rPr>
                <w:noProof/>
                <w:webHidden/>
              </w:rPr>
              <w:fldChar w:fldCharType="separate"/>
            </w:r>
            <w:r w:rsidR="00CF6E27">
              <w:rPr>
                <w:noProof/>
                <w:webHidden/>
              </w:rPr>
              <w:t>23</w:t>
            </w:r>
            <w:r w:rsidR="003A2E2F">
              <w:rPr>
                <w:noProof/>
                <w:webHidden/>
              </w:rPr>
              <w:fldChar w:fldCharType="end"/>
            </w:r>
          </w:hyperlink>
        </w:p>
        <w:p w:rsidR="00BC0936" w:rsidRDefault="00C82770">
          <w:pPr>
            <w:pStyle w:val="TM2"/>
            <w:tabs>
              <w:tab w:val="left" w:pos="880"/>
              <w:tab w:val="right" w:leader="dot" w:pos="9060"/>
            </w:tabs>
            <w:rPr>
              <w:rFonts w:asciiTheme="minorHAnsi" w:eastAsiaTheme="minorEastAsia" w:hAnsiTheme="minorHAnsi" w:cstheme="minorBidi"/>
              <w:noProof/>
              <w:lang w:eastAsia="fr-FR"/>
            </w:rPr>
          </w:pPr>
          <w:hyperlink w:anchor="_Toc370997164" w:history="1">
            <w:r w:rsidR="00BC0936" w:rsidRPr="009145EB">
              <w:rPr>
                <w:rStyle w:val="Lienhypertexte"/>
                <w:rFonts w:ascii="Arial Narrow" w:hAnsi="Arial Narrow" w:cs="Arial Narrow"/>
                <w:b/>
                <w:bCs/>
                <w:noProof/>
                <w:lang w:eastAsia="fr-FR"/>
              </w:rPr>
              <w:t>5.2.</w:t>
            </w:r>
            <w:r w:rsidR="00BC0936">
              <w:rPr>
                <w:rFonts w:asciiTheme="minorHAnsi" w:eastAsiaTheme="minorEastAsia" w:hAnsiTheme="minorHAnsi" w:cstheme="minorBidi"/>
                <w:noProof/>
                <w:lang w:eastAsia="fr-FR"/>
              </w:rPr>
              <w:tab/>
            </w:r>
            <w:r w:rsidR="00BC0936" w:rsidRPr="009145EB">
              <w:rPr>
                <w:rStyle w:val="Lienhypertexte"/>
                <w:rFonts w:ascii="Arial Narrow" w:hAnsi="Arial Narrow" w:cs="Arial Narrow"/>
                <w:b/>
                <w:bCs/>
                <w:noProof/>
                <w:lang w:eastAsia="fr-FR"/>
              </w:rPr>
              <w:t>Développement rural, sécurité alimentaire et environnement</w:t>
            </w:r>
            <w:r w:rsidR="00BC0936">
              <w:rPr>
                <w:noProof/>
                <w:webHidden/>
              </w:rPr>
              <w:tab/>
            </w:r>
            <w:r w:rsidR="003A2E2F">
              <w:rPr>
                <w:noProof/>
                <w:webHidden/>
              </w:rPr>
              <w:fldChar w:fldCharType="begin"/>
            </w:r>
            <w:r w:rsidR="00BC0936">
              <w:rPr>
                <w:noProof/>
                <w:webHidden/>
              </w:rPr>
              <w:instrText xml:space="preserve"> PAGEREF _Toc370997164 \h </w:instrText>
            </w:r>
            <w:r w:rsidR="003A2E2F">
              <w:rPr>
                <w:noProof/>
                <w:webHidden/>
              </w:rPr>
            </w:r>
            <w:r w:rsidR="003A2E2F">
              <w:rPr>
                <w:noProof/>
                <w:webHidden/>
              </w:rPr>
              <w:fldChar w:fldCharType="separate"/>
            </w:r>
            <w:r w:rsidR="00CF6E27">
              <w:rPr>
                <w:noProof/>
                <w:webHidden/>
              </w:rPr>
              <w:t>24</w:t>
            </w:r>
            <w:r w:rsidR="003A2E2F">
              <w:rPr>
                <w:noProof/>
                <w:webHidden/>
              </w:rPr>
              <w:fldChar w:fldCharType="end"/>
            </w:r>
          </w:hyperlink>
        </w:p>
        <w:p w:rsidR="00BC0936" w:rsidRDefault="00C82770">
          <w:pPr>
            <w:pStyle w:val="TM3"/>
            <w:tabs>
              <w:tab w:val="left" w:pos="880"/>
              <w:tab w:val="right" w:leader="dot" w:pos="9060"/>
            </w:tabs>
            <w:rPr>
              <w:rFonts w:asciiTheme="minorHAnsi" w:eastAsiaTheme="minorEastAsia" w:hAnsiTheme="minorHAnsi" w:cstheme="minorBidi"/>
              <w:noProof/>
              <w:lang w:eastAsia="fr-FR"/>
            </w:rPr>
          </w:pPr>
          <w:hyperlink w:anchor="_Toc370997165" w:history="1">
            <w:r w:rsidR="00BC0936" w:rsidRPr="009145EB">
              <w:rPr>
                <w:rStyle w:val="Lienhypertexte"/>
                <w:rFonts w:ascii="Arial Narrow" w:hAnsi="Arial Narrow" w:cs="Arial Narrow"/>
                <w:b/>
                <w:i/>
                <w:noProof/>
              </w:rPr>
              <w:t>a)</w:t>
            </w:r>
            <w:r w:rsidR="00BC0936">
              <w:rPr>
                <w:rFonts w:asciiTheme="minorHAnsi" w:eastAsiaTheme="minorEastAsia" w:hAnsiTheme="minorHAnsi" w:cstheme="minorBidi"/>
                <w:noProof/>
                <w:lang w:eastAsia="fr-FR"/>
              </w:rPr>
              <w:tab/>
            </w:r>
            <w:r w:rsidR="00BC0936" w:rsidRPr="009145EB">
              <w:rPr>
                <w:rStyle w:val="Lienhypertexte"/>
                <w:rFonts w:ascii="Arial Narrow" w:hAnsi="Arial Narrow" w:cs="Arial Narrow"/>
                <w:b/>
                <w:i/>
                <w:noProof/>
              </w:rPr>
              <w:t>Relèvement de la production Agricole (végétale, animale et piscicole) :</w:t>
            </w:r>
            <w:r w:rsidR="00BC0936">
              <w:rPr>
                <w:noProof/>
                <w:webHidden/>
              </w:rPr>
              <w:tab/>
            </w:r>
            <w:r w:rsidR="003A2E2F">
              <w:rPr>
                <w:noProof/>
                <w:webHidden/>
              </w:rPr>
              <w:fldChar w:fldCharType="begin"/>
            </w:r>
            <w:r w:rsidR="00BC0936">
              <w:rPr>
                <w:noProof/>
                <w:webHidden/>
              </w:rPr>
              <w:instrText xml:space="preserve"> PAGEREF _Toc370997165 \h </w:instrText>
            </w:r>
            <w:r w:rsidR="003A2E2F">
              <w:rPr>
                <w:noProof/>
                <w:webHidden/>
              </w:rPr>
            </w:r>
            <w:r w:rsidR="003A2E2F">
              <w:rPr>
                <w:noProof/>
                <w:webHidden/>
              </w:rPr>
              <w:fldChar w:fldCharType="separate"/>
            </w:r>
            <w:r w:rsidR="00CF6E27">
              <w:rPr>
                <w:noProof/>
                <w:webHidden/>
              </w:rPr>
              <w:t>25</w:t>
            </w:r>
            <w:r w:rsidR="003A2E2F">
              <w:rPr>
                <w:noProof/>
                <w:webHidden/>
              </w:rPr>
              <w:fldChar w:fldCharType="end"/>
            </w:r>
          </w:hyperlink>
        </w:p>
        <w:p w:rsidR="00BC0936" w:rsidRDefault="00C82770">
          <w:pPr>
            <w:pStyle w:val="TM3"/>
            <w:tabs>
              <w:tab w:val="left" w:pos="880"/>
              <w:tab w:val="right" w:leader="dot" w:pos="9060"/>
            </w:tabs>
            <w:rPr>
              <w:rFonts w:asciiTheme="minorHAnsi" w:eastAsiaTheme="minorEastAsia" w:hAnsiTheme="minorHAnsi" w:cstheme="minorBidi"/>
              <w:noProof/>
              <w:lang w:eastAsia="fr-FR"/>
            </w:rPr>
          </w:pPr>
          <w:hyperlink w:anchor="_Toc370997166" w:history="1">
            <w:r w:rsidR="00BC0936" w:rsidRPr="009145EB">
              <w:rPr>
                <w:rStyle w:val="Lienhypertexte"/>
                <w:rFonts w:ascii="Arial Narrow" w:hAnsi="Arial Narrow" w:cs="Arial Narrow"/>
                <w:b/>
                <w:i/>
                <w:noProof/>
              </w:rPr>
              <w:t>b)</w:t>
            </w:r>
            <w:r w:rsidR="00BC0936">
              <w:rPr>
                <w:rFonts w:asciiTheme="minorHAnsi" w:eastAsiaTheme="minorEastAsia" w:hAnsiTheme="minorHAnsi" w:cstheme="minorBidi"/>
                <w:noProof/>
                <w:lang w:eastAsia="fr-FR"/>
              </w:rPr>
              <w:tab/>
            </w:r>
            <w:r w:rsidR="00BC0936" w:rsidRPr="009145EB">
              <w:rPr>
                <w:rStyle w:val="Lienhypertexte"/>
                <w:rFonts w:ascii="Arial Narrow" w:hAnsi="Arial Narrow" w:cs="Arial Narrow"/>
                <w:b/>
                <w:i/>
                <w:noProof/>
              </w:rPr>
              <w:t>Protection de l’environnement et du cadre de vie</w:t>
            </w:r>
            <w:r w:rsidR="00BC0936">
              <w:rPr>
                <w:noProof/>
                <w:webHidden/>
              </w:rPr>
              <w:tab/>
            </w:r>
            <w:r w:rsidR="003A2E2F">
              <w:rPr>
                <w:noProof/>
                <w:webHidden/>
              </w:rPr>
              <w:fldChar w:fldCharType="begin"/>
            </w:r>
            <w:r w:rsidR="00BC0936">
              <w:rPr>
                <w:noProof/>
                <w:webHidden/>
              </w:rPr>
              <w:instrText xml:space="preserve"> PAGEREF _Toc370997166 \h </w:instrText>
            </w:r>
            <w:r w:rsidR="003A2E2F">
              <w:rPr>
                <w:noProof/>
                <w:webHidden/>
              </w:rPr>
            </w:r>
            <w:r w:rsidR="003A2E2F">
              <w:rPr>
                <w:noProof/>
                <w:webHidden/>
              </w:rPr>
              <w:fldChar w:fldCharType="separate"/>
            </w:r>
            <w:r w:rsidR="00CF6E27">
              <w:rPr>
                <w:noProof/>
                <w:webHidden/>
              </w:rPr>
              <w:t>27</w:t>
            </w:r>
            <w:r w:rsidR="003A2E2F">
              <w:rPr>
                <w:noProof/>
                <w:webHidden/>
              </w:rPr>
              <w:fldChar w:fldCharType="end"/>
            </w:r>
          </w:hyperlink>
        </w:p>
        <w:p w:rsidR="00BC0936" w:rsidRDefault="00C82770">
          <w:pPr>
            <w:pStyle w:val="TM2"/>
            <w:tabs>
              <w:tab w:val="left" w:pos="880"/>
              <w:tab w:val="right" w:leader="dot" w:pos="9060"/>
            </w:tabs>
            <w:rPr>
              <w:rFonts w:asciiTheme="minorHAnsi" w:eastAsiaTheme="minorEastAsia" w:hAnsiTheme="minorHAnsi" w:cstheme="minorBidi"/>
              <w:noProof/>
              <w:lang w:eastAsia="fr-FR"/>
            </w:rPr>
          </w:pPr>
          <w:hyperlink w:anchor="_Toc370997167" w:history="1">
            <w:r w:rsidR="00BC0936" w:rsidRPr="009145EB">
              <w:rPr>
                <w:rStyle w:val="Lienhypertexte"/>
                <w:rFonts w:ascii="Arial Narrow" w:hAnsi="Arial Narrow" w:cs="Arial Narrow"/>
                <w:b/>
                <w:bCs/>
                <w:noProof/>
              </w:rPr>
              <w:t>5.3.</w:t>
            </w:r>
            <w:r w:rsidR="00BC0936">
              <w:rPr>
                <w:rFonts w:asciiTheme="minorHAnsi" w:eastAsiaTheme="minorEastAsia" w:hAnsiTheme="minorHAnsi" w:cstheme="minorBidi"/>
                <w:noProof/>
                <w:lang w:eastAsia="fr-FR"/>
              </w:rPr>
              <w:tab/>
            </w:r>
            <w:r w:rsidR="00BC0936" w:rsidRPr="009145EB">
              <w:rPr>
                <w:rStyle w:val="Lienhypertexte"/>
                <w:rFonts w:ascii="Arial Narrow" w:hAnsi="Arial Narrow" w:cs="Arial Narrow"/>
                <w:b/>
                <w:noProof/>
              </w:rPr>
              <w:t>Relèvement économique</w:t>
            </w:r>
            <w:r w:rsidR="00BC0936">
              <w:rPr>
                <w:noProof/>
                <w:webHidden/>
              </w:rPr>
              <w:tab/>
            </w:r>
            <w:r w:rsidR="003A2E2F">
              <w:rPr>
                <w:noProof/>
                <w:webHidden/>
              </w:rPr>
              <w:fldChar w:fldCharType="begin"/>
            </w:r>
            <w:r w:rsidR="00BC0936">
              <w:rPr>
                <w:noProof/>
                <w:webHidden/>
              </w:rPr>
              <w:instrText xml:space="preserve"> PAGEREF _Toc370997167 \h </w:instrText>
            </w:r>
            <w:r w:rsidR="003A2E2F">
              <w:rPr>
                <w:noProof/>
                <w:webHidden/>
              </w:rPr>
            </w:r>
            <w:r w:rsidR="003A2E2F">
              <w:rPr>
                <w:noProof/>
                <w:webHidden/>
              </w:rPr>
              <w:fldChar w:fldCharType="separate"/>
            </w:r>
            <w:r w:rsidR="00CF6E27">
              <w:rPr>
                <w:noProof/>
                <w:webHidden/>
              </w:rPr>
              <w:t>28</w:t>
            </w:r>
            <w:r w:rsidR="003A2E2F">
              <w:rPr>
                <w:noProof/>
                <w:webHidden/>
              </w:rPr>
              <w:fldChar w:fldCharType="end"/>
            </w:r>
          </w:hyperlink>
        </w:p>
        <w:p w:rsidR="00BC0936" w:rsidRDefault="00C82770">
          <w:pPr>
            <w:pStyle w:val="TM3"/>
            <w:tabs>
              <w:tab w:val="left" w:pos="880"/>
              <w:tab w:val="right" w:leader="dot" w:pos="9060"/>
            </w:tabs>
            <w:rPr>
              <w:rFonts w:asciiTheme="minorHAnsi" w:eastAsiaTheme="minorEastAsia" w:hAnsiTheme="minorHAnsi" w:cstheme="minorBidi"/>
              <w:noProof/>
              <w:lang w:eastAsia="fr-FR"/>
            </w:rPr>
          </w:pPr>
          <w:hyperlink w:anchor="_Toc370997168" w:history="1">
            <w:r w:rsidR="00BC0936" w:rsidRPr="009145EB">
              <w:rPr>
                <w:rStyle w:val="Lienhypertexte"/>
                <w:rFonts w:ascii="Arial Narrow" w:hAnsi="Arial Narrow" w:cs="Arial Narrow"/>
                <w:b/>
                <w:i/>
                <w:noProof/>
              </w:rPr>
              <w:t>a)</w:t>
            </w:r>
            <w:r w:rsidR="00BC0936">
              <w:rPr>
                <w:rFonts w:asciiTheme="minorHAnsi" w:eastAsiaTheme="minorEastAsia" w:hAnsiTheme="minorHAnsi" w:cstheme="minorBidi"/>
                <w:noProof/>
                <w:lang w:eastAsia="fr-FR"/>
              </w:rPr>
              <w:tab/>
            </w:r>
            <w:r w:rsidR="00BC0936" w:rsidRPr="009145EB">
              <w:rPr>
                <w:rStyle w:val="Lienhypertexte"/>
                <w:rFonts w:ascii="Arial Narrow" w:hAnsi="Arial Narrow" w:cs="Arial Narrow"/>
                <w:b/>
                <w:i/>
                <w:noProof/>
              </w:rPr>
              <w:t>Relèvement économique des populations vulnérables à travers la création d’emplois et de revenus</w:t>
            </w:r>
            <w:r w:rsidR="00BC0936">
              <w:rPr>
                <w:noProof/>
                <w:webHidden/>
              </w:rPr>
              <w:tab/>
            </w:r>
            <w:r w:rsidR="003A2E2F">
              <w:rPr>
                <w:noProof/>
                <w:webHidden/>
              </w:rPr>
              <w:fldChar w:fldCharType="begin"/>
            </w:r>
            <w:r w:rsidR="00BC0936">
              <w:rPr>
                <w:noProof/>
                <w:webHidden/>
              </w:rPr>
              <w:instrText xml:space="preserve"> PAGEREF _Toc370997168 \h </w:instrText>
            </w:r>
            <w:r w:rsidR="003A2E2F">
              <w:rPr>
                <w:noProof/>
                <w:webHidden/>
              </w:rPr>
            </w:r>
            <w:r w:rsidR="003A2E2F">
              <w:rPr>
                <w:noProof/>
                <w:webHidden/>
              </w:rPr>
              <w:fldChar w:fldCharType="separate"/>
            </w:r>
            <w:r w:rsidR="00CF6E27">
              <w:rPr>
                <w:noProof/>
                <w:webHidden/>
              </w:rPr>
              <w:t>29</w:t>
            </w:r>
            <w:r w:rsidR="003A2E2F">
              <w:rPr>
                <w:noProof/>
                <w:webHidden/>
              </w:rPr>
              <w:fldChar w:fldCharType="end"/>
            </w:r>
          </w:hyperlink>
        </w:p>
        <w:p w:rsidR="00BC0936" w:rsidRDefault="00C82770">
          <w:pPr>
            <w:pStyle w:val="TM3"/>
            <w:tabs>
              <w:tab w:val="left" w:pos="880"/>
              <w:tab w:val="right" w:leader="dot" w:pos="9060"/>
            </w:tabs>
            <w:rPr>
              <w:rFonts w:asciiTheme="minorHAnsi" w:eastAsiaTheme="minorEastAsia" w:hAnsiTheme="minorHAnsi" w:cstheme="minorBidi"/>
              <w:noProof/>
              <w:lang w:eastAsia="fr-FR"/>
            </w:rPr>
          </w:pPr>
          <w:hyperlink w:anchor="_Toc370997169" w:history="1">
            <w:r w:rsidR="00BC0936" w:rsidRPr="009145EB">
              <w:rPr>
                <w:rStyle w:val="Lienhypertexte"/>
                <w:rFonts w:ascii="Arial Narrow" w:hAnsi="Arial Narrow" w:cs="Arial Narrow"/>
                <w:b/>
                <w:i/>
                <w:noProof/>
              </w:rPr>
              <w:t>b)</w:t>
            </w:r>
            <w:r w:rsidR="00BC0936">
              <w:rPr>
                <w:rFonts w:asciiTheme="minorHAnsi" w:eastAsiaTheme="minorEastAsia" w:hAnsiTheme="minorHAnsi" w:cstheme="minorBidi"/>
                <w:noProof/>
                <w:lang w:eastAsia="fr-FR"/>
              </w:rPr>
              <w:tab/>
            </w:r>
            <w:r w:rsidR="00BC0936" w:rsidRPr="009145EB">
              <w:rPr>
                <w:rStyle w:val="Lienhypertexte"/>
                <w:rFonts w:ascii="Arial Narrow" w:hAnsi="Arial Narrow" w:cs="Arial Narrow"/>
                <w:b/>
                <w:i/>
                <w:noProof/>
              </w:rPr>
              <w:t>Relance des activités des opérateurs économiques :</w:t>
            </w:r>
            <w:r w:rsidR="00BC0936">
              <w:rPr>
                <w:noProof/>
                <w:webHidden/>
              </w:rPr>
              <w:tab/>
            </w:r>
            <w:r w:rsidR="003A2E2F">
              <w:rPr>
                <w:noProof/>
                <w:webHidden/>
              </w:rPr>
              <w:fldChar w:fldCharType="begin"/>
            </w:r>
            <w:r w:rsidR="00BC0936">
              <w:rPr>
                <w:noProof/>
                <w:webHidden/>
              </w:rPr>
              <w:instrText xml:space="preserve"> PAGEREF _Toc370997169 \h </w:instrText>
            </w:r>
            <w:r w:rsidR="003A2E2F">
              <w:rPr>
                <w:noProof/>
                <w:webHidden/>
              </w:rPr>
            </w:r>
            <w:r w:rsidR="003A2E2F">
              <w:rPr>
                <w:noProof/>
                <w:webHidden/>
              </w:rPr>
              <w:fldChar w:fldCharType="separate"/>
            </w:r>
            <w:r w:rsidR="00CF6E27">
              <w:rPr>
                <w:noProof/>
                <w:webHidden/>
              </w:rPr>
              <w:t>31</w:t>
            </w:r>
            <w:r w:rsidR="003A2E2F">
              <w:rPr>
                <w:noProof/>
                <w:webHidden/>
              </w:rPr>
              <w:fldChar w:fldCharType="end"/>
            </w:r>
          </w:hyperlink>
        </w:p>
        <w:p w:rsidR="00BC0936" w:rsidRDefault="00C82770">
          <w:pPr>
            <w:pStyle w:val="TM2"/>
            <w:tabs>
              <w:tab w:val="left" w:pos="880"/>
              <w:tab w:val="right" w:leader="dot" w:pos="9060"/>
            </w:tabs>
            <w:rPr>
              <w:rFonts w:asciiTheme="minorHAnsi" w:eastAsiaTheme="minorEastAsia" w:hAnsiTheme="minorHAnsi" w:cstheme="minorBidi"/>
              <w:noProof/>
              <w:lang w:eastAsia="fr-FR"/>
            </w:rPr>
          </w:pPr>
          <w:hyperlink w:anchor="_Toc370997170" w:history="1">
            <w:r w:rsidR="00BC0936" w:rsidRPr="009145EB">
              <w:rPr>
                <w:rStyle w:val="Lienhypertexte"/>
                <w:rFonts w:ascii="Arial Narrow" w:hAnsi="Arial Narrow" w:cs="Arial Narrow"/>
                <w:b/>
                <w:bCs/>
                <w:noProof/>
                <w:lang w:eastAsia="fr-FR"/>
              </w:rPr>
              <w:t>5.4.</w:t>
            </w:r>
            <w:r w:rsidR="00BC0936">
              <w:rPr>
                <w:rFonts w:asciiTheme="minorHAnsi" w:eastAsiaTheme="minorEastAsia" w:hAnsiTheme="minorHAnsi" w:cstheme="minorBidi"/>
                <w:noProof/>
                <w:lang w:eastAsia="fr-FR"/>
              </w:rPr>
              <w:tab/>
            </w:r>
            <w:r w:rsidR="00BC0936" w:rsidRPr="009145EB">
              <w:rPr>
                <w:rStyle w:val="Lienhypertexte"/>
                <w:rFonts w:ascii="Arial Narrow" w:hAnsi="Arial Narrow" w:cs="Arial Narrow"/>
                <w:b/>
                <w:bCs/>
                <w:noProof/>
                <w:lang w:eastAsia="fr-FR"/>
              </w:rPr>
              <w:t>Accès aux services sociaux de base</w:t>
            </w:r>
            <w:r w:rsidR="00BC0936">
              <w:rPr>
                <w:noProof/>
                <w:webHidden/>
              </w:rPr>
              <w:tab/>
            </w:r>
            <w:r w:rsidR="003A2E2F">
              <w:rPr>
                <w:noProof/>
                <w:webHidden/>
              </w:rPr>
              <w:fldChar w:fldCharType="begin"/>
            </w:r>
            <w:r w:rsidR="00BC0936">
              <w:rPr>
                <w:noProof/>
                <w:webHidden/>
              </w:rPr>
              <w:instrText xml:space="preserve"> PAGEREF _Toc370997170 \h </w:instrText>
            </w:r>
            <w:r w:rsidR="003A2E2F">
              <w:rPr>
                <w:noProof/>
                <w:webHidden/>
              </w:rPr>
            </w:r>
            <w:r w:rsidR="003A2E2F">
              <w:rPr>
                <w:noProof/>
                <w:webHidden/>
              </w:rPr>
              <w:fldChar w:fldCharType="separate"/>
            </w:r>
            <w:r w:rsidR="00CF6E27">
              <w:rPr>
                <w:noProof/>
                <w:webHidden/>
              </w:rPr>
              <w:t>32</w:t>
            </w:r>
            <w:r w:rsidR="003A2E2F">
              <w:rPr>
                <w:noProof/>
                <w:webHidden/>
              </w:rPr>
              <w:fldChar w:fldCharType="end"/>
            </w:r>
          </w:hyperlink>
        </w:p>
        <w:p w:rsidR="00BC0936" w:rsidRDefault="00C82770">
          <w:pPr>
            <w:pStyle w:val="TM3"/>
            <w:tabs>
              <w:tab w:val="left" w:pos="880"/>
              <w:tab w:val="right" w:leader="dot" w:pos="9060"/>
            </w:tabs>
            <w:rPr>
              <w:rFonts w:asciiTheme="minorHAnsi" w:eastAsiaTheme="minorEastAsia" w:hAnsiTheme="minorHAnsi" w:cstheme="minorBidi"/>
              <w:noProof/>
              <w:lang w:eastAsia="fr-FR"/>
            </w:rPr>
          </w:pPr>
          <w:hyperlink w:anchor="_Toc370997171" w:history="1">
            <w:r w:rsidR="00BC0936" w:rsidRPr="009145EB">
              <w:rPr>
                <w:rStyle w:val="Lienhypertexte"/>
                <w:rFonts w:ascii="Arial Narrow" w:hAnsi="Arial Narrow"/>
                <w:b/>
                <w:i/>
                <w:noProof/>
              </w:rPr>
              <w:t>a)</w:t>
            </w:r>
            <w:r w:rsidR="00BC0936">
              <w:rPr>
                <w:rFonts w:asciiTheme="minorHAnsi" w:eastAsiaTheme="minorEastAsia" w:hAnsiTheme="minorHAnsi" w:cstheme="minorBidi"/>
                <w:noProof/>
                <w:lang w:eastAsia="fr-FR"/>
              </w:rPr>
              <w:tab/>
            </w:r>
            <w:r w:rsidR="00BC0936" w:rsidRPr="009145EB">
              <w:rPr>
                <w:rStyle w:val="Lienhypertexte"/>
                <w:rFonts w:ascii="Arial Narrow" w:hAnsi="Arial Narrow" w:cs="Arial Narrow"/>
                <w:b/>
                <w:i/>
                <w:noProof/>
              </w:rPr>
              <w:t>Secteur de la Santé</w:t>
            </w:r>
            <w:r w:rsidR="00BC0936">
              <w:rPr>
                <w:noProof/>
                <w:webHidden/>
              </w:rPr>
              <w:tab/>
            </w:r>
            <w:r w:rsidR="003A2E2F">
              <w:rPr>
                <w:noProof/>
                <w:webHidden/>
              </w:rPr>
              <w:fldChar w:fldCharType="begin"/>
            </w:r>
            <w:r w:rsidR="00BC0936">
              <w:rPr>
                <w:noProof/>
                <w:webHidden/>
              </w:rPr>
              <w:instrText xml:space="preserve"> PAGEREF _Toc370997171 \h </w:instrText>
            </w:r>
            <w:r w:rsidR="003A2E2F">
              <w:rPr>
                <w:noProof/>
                <w:webHidden/>
              </w:rPr>
            </w:r>
            <w:r w:rsidR="003A2E2F">
              <w:rPr>
                <w:noProof/>
                <w:webHidden/>
              </w:rPr>
              <w:fldChar w:fldCharType="separate"/>
            </w:r>
            <w:r w:rsidR="00CF6E27">
              <w:rPr>
                <w:noProof/>
                <w:webHidden/>
              </w:rPr>
              <w:t>32</w:t>
            </w:r>
            <w:r w:rsidR="003A2E2F">
              <w:rPr>
                <w:noProof/>
                <w:webHidden/>
              </w:rPr>
              <w:fldChar w:fldCharType="end"/>
            </w:r>
          </w:hyperlink>
        </w:p>
        <w:p w:rsidR="00BC0936" w:rsidRDefault="00C82770">
          <w:pPr>
            <w:pStyle w:val="TM3"/>
            <w:tabs>
              <w:tab w:val="left" w:pos="880"/>
              <w:tab w:val="right" w:leader="dot" w:pos="9060"/>
            </w:tabs>
            <w:rPr>
              <w:rFonts w:asciiTheme="minorHAnsi" w:eastAsiaTheme="minorEastAsia" w:hAnsiTheme="minorHAnsi" w:cstheme="minorBidi"/>
              <w:noProof/>
              <w:lang w:eastAsia="fr-FR"/>
            </w:rPr>
          </w:pPr>
          <w:hyperlink w:anchor="_Toc370997172" w:history="1">
            <w:r w:rsidR="00BC0936" w:rsidRPr="009145EB">
              <w:rPr>
                <w:rStyle w:val="Lienhypertexte"/>
                <w:rFonts w:ascii="Arial Narrow" w:hAnsi="Arial Narrow" w:cs="Arial Narrow"/>
                <w:b/>
                <w:i/>
                <w:noProof/>
              </w:rPr>
              <w:t>b)</w:t>
            </w:r>
            <w:r w:rsidR="00BC0936">
              <w:rPr>
                <w:rFonts w:asciiTheme="minorHAnsi" w:eastAsiaTheme="minorEastAsia" w:hAnsiTheme="minorHAnsi" w:cstheme="minorBidi"/>
                <w:noProof/>
                <w:lang w:eastAsia="fr-FR"/>
              </w:rPr>
              <w:tab/>
            </w:r>
            <w:r w:rsidR="00BC0936" w:rsidRPr="009145EB">
              <w:rPr>
                <w:rStyle w:val="Lienhypertexte"/>
                <w:rFonts w:ascii="Arial Narrow" w:hAnsi="Arial Narrow" w:cs="Arial Narrow"/>
                <w:b/>
                <w:i/>
                <w:noProof/>
              </w:rPr>
              <w:t>Secteur de l’éducation</w:t>
            </w:r>
            <w:r w:rsidR="00BC0936">
              <w:rPr>
                <w:noProof/>
                <w:webHidden/>
              </w:rPr>
              <w:tab/>
            </w:r>
            <w:r w:rsidR="003A2E2F">
              <w:rPr>
                <w:noProof/>
                <w:webHidden/>
              </w:rPr>
              <w:fldChar w:fldCharType="begin"/>
            </w:r>
            <w:r w:rsidR="00BC0936">
              <w:rPr>
                <w:noProof/>
                <w:webHidden/>
              </w:rPr>
              <w:instrText xml:space="preserve"> PAGEREF _Toc370997172 \h </w:instrText>
            </w:r>
            <w:r w:rsidR="003A2E2F">
              <w:rPr>
                <w:noProof/>
                <w:webHidden/>
              </w:rPr>
            </w:r>
            <w:r w:rsidR="003A2E2F">
              <w:rPr>
                <w:noProof/>
                <w:webHidden/>
              </w:rPr>
              <w:fldChar w:fldCharType="separate"/>
            </w:r>
            <w:r w:rsidR="00CF6E27">
              <w:rPr>
                <w:noProof/>
                <w:webHidden/>
              </w:rPr>
              <w:t>33</w:t>
            </w:r>
            <w:r w:rsidR="003A2E2F">
              <w:rPr>
                <w:noProof/>
                <w:webHidden/>
              </w:rPr>
              <w:fldChar w:fldCharType="end"/>
            </w:r>
          </w:hyperlink>
        </w:p>
        <w:p w:rsidR="00BC0936" w:rsidRDefault="00C82770">
          <w:pPr>
            <w:pStyle w:val="TM3"/>
            <w:tabs>
              <w:tab w:val="left" w:pos="880"/>
              <w:tab w:val="right" w:leader="dot" w:pos="9060"/>
            </w:tabs>
            <w:rPr>
              <w:rFonts w:asciiTheme="minorHAnsi" w:eastAsiaTheme="minorEastAsia" w:hAnsiTheme="minorHAnsi" w:cstheme="minorBidi"/>
              <w:noProof/>
              <w:lang w:eastAsia="fr-FR"/>
            </w:rPr>
          </w:pPr>
          <w:hyperlink w:anchor="_Toc370997173" w:history="1">
            <w:r w:rsidR="00BC0936" w:rsidRPr="009145EB">
              <w:rPr>
                <w:rStyle w:val="Lienhypertexte"/>
                <w:rFonts w:ascii="Arial Narrow" w:hAnsi="Arial Narrow" w:cs="Arial Narrow"/>
                <w:b/>
                <w:i/>
                <w:noProof/>
              </w:rPr>
              <w:t>c)</w:t>
            </w:r>
            <w:r w:rsidR="00BC0936">
              <w:rPr>
                <w:rFonts w:asciiTheme="minorHAnsi" w:eastAsiaTheme="minorEastAsia" w:hAnsiTheme="minorHAnsi" w:cstheme="minorBidi"/>
                <w:noProof/>
                <w:lang w:eastAsia="fr-FR"/>
              </w:rPr>
              <w:tab/>
            </w:r>
            <w:r w:rsidR="00BC0936" w:rsidRPr="009145EB">
              <w:rPr>
                <w:rStyle w:val="Lienhypertexte"/>
                <w:rFonts w:ascii="Arial Narrow" w:hAnsi="Arial Narrow" w:cs="Arial Narrow"/>
                <w:b/>
                <w:i/>
                <w:noProof/>
              </w:rPr>
              <w:t>Eau potable Hygiène et assainissement</w:t>
            </w:r>
            <w:r w:rsidR="00BC0936">
              <w:rPr>
                <w:noProof/>
                <w:webHidden/>
              </w:rPr>
              <w:tab/>
            </w:r>
            <w:r w:rsidR="003A2E2F">
              <w:rPr>
                <w:noProof/>
                <w:webHidden/>
              </w:rPr>
              <w:fldChar w:fldCharType="begin"/>
            </w:r>
            <w:r w:rsidR="00BC0936">
              <w:rPr>
                <w:noProof/>
                <w:webHidden/>
              </w:rPr>
              <w:instrText xml:space="preserve"> PAGEREF _Toc370997173 \h </w:instrText>
            </w:r>
            <w:r w:rsidR="003A2E2F">
              <w:rPr>
                <w:noProof/>
                <w:webHidden/>
              </w:rPr>
            </w:r>
            <w:r w:rsidR="003A2E2F">
              <w:rPr>
                <w:noProof/>
                <w:webHidden/>
              </w:rPr>
              <w:fldChar w:fldCharType="separate"/>
            </w:r>
            <w:r w:rsidR="00CF6E27">
              <w:rPr>
                <w:noProof/>
                <w:webHidden/>
              </w:rPr>
              <w:t>34</w:t>
            </w:r>
            <w:r w:rsidR="003A2E2F">
              <w:rPr>
                <w:noProof/>
                <w:webHidden/>
              </w:rPr>
              <w:fldChar w:fldCharType="end"/>
            </w:r>
          </w:hyperlink>
        </w:p>
        <w:p w:rsidR="00BC0936" w:rsidRDefault="00C82770">
          <w:pPr>
            <w:pStyle w:val="TM3"/>
            <w:tabs>
              <w:tab w:val="left" w:pos="880"/>
              <w:tab w:val="right" w:leader="dot" w:pos="9060"/>
            </w:tabs>
            <w:rPr>
              <w:rFonts w:asciiTheme="minorHAnsi" w:eastAsiaTheme="minorEastAsia" w:hAnsiTheme="minorHAnsi" w:cstheme="minorBidi"/>
              <w:noProof/>
              <w:lang w:eastAsia="fr-FR"/>
            </w:rPr>
          </w:pPr>
          <w:hyperlink w:anchor="_Toc370997174" w:history="1">
            <w:r w:rsidR="00BC0936" w:rsidRPr="009145EB">
              <w:rPr>
                <w:rStyle w:val="Lienhypertexte"/>
                <w:rFonts w:ascii="Arial Narrow" w:hAnsi="Arial Narrow" w:cs="Arial Narrow"/>
                <w:b/>
                <w:i/>
                <w:noProof/>
              </w:rPr>
              <w:t>d)</w:t>
            </w:r>
            <w:r w:rsidR="00BC0936">
              <w:rPr>
                <w:rFonts w:asciiTheme="minorHAnsi" w:eastAsiaTheme="minorEastAsia" w:hAnsiTheme="minorHAnsi" w:cstheme="minorBidi"/>
                <w:noProof/>
                <w:lang w:eastAsia="fr-FR"/>
              </w:rPr>
              <w:tab/>
            </w:r>
            <w:r w:rsidR="00BC0936" w:rsidRPr="009145EB">
              <w:rPr>
                <w:rStyle w:val="Lienhypertexte"/>
                <w:rFonts w:ascii="Arial Narrow" w:hAnsi="Arial Narrow" w:cs="Arial Narrow"/>
                <w:b/>
                <w:i/>
                <w:noProof/>
              </w:rPr>
              <w:t>Secteur de la Culture</w:t>
            </w:r>
            <w:r w:rsidR="00BC0936">
              <w:rPr>
                <w:noProof/>
                <w:webHidden/>
              </w:rPr>
              <w:tab/>
            </w:r>
            <w:r w:rsidR="003A2E2F">
              <w:rPr>
                <w:noProof/>
                <w:webHidden/>
              </w:rPr>
              <w:fldChar w:fldCharType="begin"/>
            </w:r>
            <w:r w:rsidR="00BC0936">
              <w:rPr>
                <w:noProof/>
                <w:webHidden/>
              </w:rPr>
              <w:instrText xml:space="preserve"> PAGEREF _Toc370997174 \h </w:instrText>
            </w:r>
            <w:r w:rsidR="003A2E2F">
              <w:rPr>
                <w:noProof/>
                <w:webHidden/>
              </w:rPr>
            </w:r>
            <w:r w:rsidR="003A2E2F">
              <w:rPr>
                <w:noProof/>
                <w:webHidden/>
              </w:rPr>
              <w:fldChar w:fldCharType="separate"/>
            </w:r>
            <w:r w:rsidR="00CF6E27">
              <w:rPr>
                <w:noProof/>
                <w:webHidden/>
              </w:rPr>
              <w:t>36</w:t>
            </w:r>
            <w:r w:rsidR="003A2E2F">
              <w:rPr>
                <w:noProof/>
                <w:webHidden/>
              </w:rPr>
              <w:fldChar w:fldCharType="end"/>
            </w:r>
          </w:hyperlink>
        </w:p>
        <w:p w:rsidR="00BC0936" w:rsidRDefault="00C82770">
          <w:pPr>
            <w:pStyle w:val="TM2"/>
            <w:tabs>
              <w:tab w:val="left" w:pos="880"/>
              <w:tab w:val="right" w:leader="dot" w:pos="9060"/>
            </w:tabs>
            <w:rPr>
              <w:rFonts w:asciiTheme="minorHAnsi" w:eastAsiaTheme="minorEastAsia" w:hAnsiTheme="minorHAnsi" w:cstheme="minorBidi"/>
              <w:noProof/>
              <w:lang w:eastAsia="fr-FR"/>
            </w:rPr>
          </w:pPr>
          <w:hyperlink w:anchor="_Toc370997175" w:history="1">
            <w:r w:rsidR="00BC0936" w:rsidRPr="009145EB">
              <w:rPr>
                <w:rStyle w:val="Lienhypertexte"/>
                <w:rFonts w:ascii="Arial Narrow" w:hAnsi="Arial Narrow" w:cs="Arial Narrow"/>
                <w:b/>
                <w:bCs/>
                <w:noProof/>
                <w:lang w:eastAsia="fr-FR"/>
              </w:rPr>
              <w:t>5.5.</w:t>
            </w:r>
            <w:r w:rsidR="00BC0936">
              <w:rPr>
                <w:rFonts w:asciiTheme="minorHAnsi" w:eastAsiaTheme="minorEastAsia" w:hAnsiTheme="minorHAnsi" w:cstheme="minorBidi"/>
                <w:noProof/>
                <w:lang w:eastAsia="fr-FR"/>
              </w:rPr>
              <w:tab/>
            </w:r>
            <w:r w:rsidR="00BC0936" w:rsidRPr="009145EB">
              <w:rPr>
                <w:rStyle w:val="Lienhypertexte"/>
                <w:rFonts w:ascii="Arial Narrow" w:hAnsi="Arial Narrow" w:cs="Arial Narrow"/>
                <w:b/>
                <w:bCs/>
                <w:noProof/>
                <w:lang w:eastAsia="fr-FR"/>
              </w:rPr>
              <w:t>Infrastructures de développement et mines</w:t>
            </w:r>
            <w:r w:rsidR="00BC0936">
              <w:rPr>
                <w:noProof/>
                <w:webHidden/>
              </w:rPr>
              <w:tab/>
            </w:r>
            <w:r w:rsidR="003A2E2F">
              <w:rPr>
                <w:noProof/>
                <w:webHidden/>
              </w:rPr>
              <w:fldChar w:fldCharType="begin"/>
            </w:r>
            <w:r w:rsidR="00BC0936">
              <w:rPr>
                <w:noProof/>
                <w:webHidden/>
              </w:rPr>
              <w:instrText xml:space="preserve"> PAGEREF _Toc370997175 \h </w:instrText>
            </w:r>
            <w:r w:rsidR="003A2E2F">
              <w:rPr>
                <w:noProof/>
                <w:webHidden/>
              </w:rPr>
            </w:r>
            <w:r w:rsidR="003A2E2F">
              <w:rPr>
                <w:noProof/>
                <w:webHidden/>
              </w:rPr>
              <w:fldChar w:fldCharType="separate"/>
            </w:r>
            <w:r w:rsidR="00CF6E27">
              <w:rPr>
                <w:noProof/>
                <w:webHidden/>
              </w:rPr>
              <w:t>36</w:t>
            </w:r>
            <w:r w:rsidR="003A2E2F">
              <w:rPr>
                <w:noProof/>
                <w:webHidden/>
              </w:rPr>
              <w:fldChar w:fldCharType="end"/>
            </w:r>
          </w:hyperlink>
        </w:p>
        <w:p w:rsidR="00BC0936" w:rsidRDefault="00C82770">
          <w:pPr>
            <w:pStyle w:val="TM3"/>
            <w:tabs>
              <w:tab w:val="left" w:pos="880"/>
              <w:tab w:val="right" w:leader="dot" w:pos="9060"/>
            </w:tabs>
            <w:rPr>
              <w:rFonts w:asciiTheme="minorHAnsi" w:eastAsiaTheme="minorEastAsia" w:hAnsiTheme="minorHAnsi" w:cstheme="minorBidi"/>
              <w:noProof/>
              <w:lang w:eastAsia="fr-FR"/>
            </w:rPr>
          </w:pPr>
          <w:hyperlink w:anchor="_Toc370997176" w:history="1">
            <w:r w:rsidR="00BC0936" w:rsidRPr="009145EB">
              <w:rPr>
                <w:rStyle w:val="Lienhypertexte"/>
                <w:rFonts w:ascii="Arial Narrow" w:hAnsi="Arial Narrow" w:cs="Arial Narrow"/>
                <w:b/>
                <w:i/>
                <w:noProof/>
              </w:rPr>
              <w:t>a)</w:t>
            </w:r>
            <w:r w:rsidR="00BC0936">
              <w:rPr>
                <w:rFonts w:asciiTheme="minorHAnsi" w:eastAsiaTheme="minorEastAsia" w:hAnsiTheme="minorHAnsi" w:cstheme="minorBidi"/>
                <w:noProof/>
                <w:lang w:eastAsia="fr-FR"/>
              </w:rPr>
              <w:tab/>
            </w:r>
            <w:r w:rsidR="00BC0936" w:rsidRPr="009145EB">
              <w:rPr>
                <w:rStyle w:val="Lienhypertexte"/>
                <w:rFonts w:ascii="Arial Narrow" w:hAnsi="Arial Narrow" w:cs="Arial Narrow"/>
                <w:b/>
                <w:i/>
                <w:noProof/>
              </w:rPr>
              <w:t>Infrastructures de désenclavement :</w:t>
            </w:r>
            <w:r w:rsidR="00BC0936">
              <w:rPr>
                <w:noProof/>
                <w:webHidden/>
              </w:rPr>
              <w:tab/>
            </w:r>
            <w:r w:rsidR="003A2E2F">
              <w:rPr>
                <w:noProof/>
                <w:webHidden/>
              </w:rPr>
              <w:fldChar w:fldCharType="begin"/>
            </w:r>
            <w:r w:rsidR="00BC0936">
              <w:rPr>
                <w:noProof/>
                <w:webHidden/>
              </w:rPr>
              <w:instrText xml:space="preserve"> PAGEREF _Toc370997176 \h </w:instrText>
            </w:r>
            <w:r w:rsidR="003A2E2F">
              <w:rPr>
                <w:noProof/>
                <w:webHidden/>
              </w:rPr>
            </w:r>
            <w:r w:rsidR="003A2E2F">
              <w:rPr>
                <w:noProof/>
                <w:webHidden/>
              </w:rPr>
              <w:fldChar w:fldCharType="separate"/>
            </w:r>
            <w:r w:rsidR="00CF6E27">
              <w:rPr>
                <w:noProof/>
                <w:webHidden/>
              </w:rPr>
              <w:t>36</w:t>
            </w:r>
            <w:r w:rsidR="003A2E2F">
              <w:rPr>
                <w:noProof/>
                <w:webHidden/>
              </w:rPr>
              <w:fldChar w:fldCharType="end"/>
            </w:r>
          </w:hyperlink>
        </w:p>
        <w:p w:rsidR="00BC0936" w:rsidRDefault="00C82770">
          <w:pPr>
            <w:pStyle w:val="TM3"/>
            <w:tabs>
              <w:tab w:val="left" w:pos="880"/>
              <w:tab w:val="right" w:leader="dot" w:pos="9060"/>
            </w:tabs>
            <w:rPr>
              <w:rFonts w:asciiTheme="minorHAnsi" w:eastAsiaTheme="minorEastAsia" w:hAnsiTheme="minorHAnsi" w:cstheme="minorBidi"/>
              <w:noProof/>
              <w:lang w:eastAsia="fr-FR"/>
            </w:rPr>
          </w:pPr>
          <w:hyperlink w:anchor="_Toc370997177" w:history="1">
            <w:r w:rsidR="00BC0936" w:rsidRPr="009145EB">
              <w:rPr>
                <w:rStyle w:val="Lienhypertexte"/>
                <w:rFonts w:ascii="Arial Narrow" w:hAnsi="Arial Narrow" w:cs="Arial Narrow"/>
                <w:b/>
                <w:i/>
                <w:noProof/>
              </w:rPr>
              <w:t>b)</w:t>
            </w:r>
            <w:r w:rsidR="00BC0936">
              <w:rPr>
                <w:rFonts w:asciiTheme="minorHAnsi" w:eastAsiaTheme="minorEastAsia" w:hAnsiTheme="minorHAnsi" w:cstheme="minorBidi"/>
                <w:noProof/>
                <w:lang w:eastAsia="fr-FR"/>
              </w:rPr>
              <w:tab/>
            </w:r>
            <w:r w:rsidR="00BC0936" w:rsidRPr="009145EB">
              <w:rPr>
                <w:rStyle w:val="Lienhypertexte"/>
                <w:rFonts w:ascii="Arial Narrow" w:hAnsi="Arial Narrow" w:cs="Arial Narrow"/>
                <w:b/>
                <w:i/>
                <w:noProof/>
              </w:rPr>
              <w:t>Infrastructures de Communication :</w:t>
            </w:r>
            <w:r w:rsidR="00BC0936">
              <w:rPr>
                <w:noProof/>
                <w:webHidden/>
              </w:rPr>
              <w:tab/>
            </w:r>
            <w:r w:rsidR="003A2E2F">
              <w:rPr>
                <w:noProof/>
                <w:webHidden/>
              </w:rPr>
              <w:fldChar w:fldCharType="begin"/>
            </w:r>
            <w:r w:rsidR="00BC0936">
              <w:rPr>
                <w:noProof/>
                <w:webHidden/>
              </w:rPr>
              <w:instrText xml:space="preserve"> PAGEREF _Toc370997177 \h </w:instrText>
            </w:r>
            <w:r w:rsidR="003A2E2F">
              <w:rPr>
                <w:noProof/>
                <w:webHidden/>
              </w:rPr>
            </w:r>
            <w:r w:rsidR="003A2E2F">
              <w:rPr>
                <w:noProof/>
                <w:webHidden/>
              </w:rPr>
              <w:fldChar w:fldCharType="separate"/>
            </w:r>
            <w:r w:rsidR="00CF6E27">
              <w:rPr>
                <w:noProof/>
                <w:webHidden/>
              </w:rPr>
              <w:t>37</w:t>
            </w:r>
            <w:r w:rsidR="003A2E2F">
              <w:rPr>
                <w:noProof/>
                <w:webHidden/>
              </w:rPr>
              <w:fldChar w:fldCharType="end"/>
            </w:r>
          </w:hyperlink>
        </w:p>
        <w:p w:rsidR="00BC0936" w:rsidRDefault="00C82770">
          <w:pPr>
            <w:pStyle w:val="TM3"/>
            <w:tabs>
              <w:tab w:val="left" w:pos="880"/>
              <w:tab w:val="right" w:leader="dot" w:pos="9060"/>
            </w:tabs>
            <w:rPr>
              <w:rFonts w:asciiTheme="minorHAnsi" w:eastAsiaTheme="minorEastAsia" w:hAnsiTheme="minorHAnsi" w:cstheme="minorBidi"/>
              <w:noProof/>
              <w:lang w:eastAsia="fr-FR"/>
            </w:rPr>
          </w:pPr>
          <w:hyperlink w:anchor="_Toc370997178" w:history="1">
            <w:r w:rsidR="00BC0936" w:rsidRPr="009145EB">
              <w:rPr>
                <w:rStyle w:val="Lienhypertexte"/>
                <w:rFonts w:ascii="Arial Narrow" w:hAnsi="Arial Narrow" w:cs="Arial Narrow"/>
                <w:b/>
                <w:i/>
                <w:noProof/>
              </w:rPr>
              <w:t>c)</w:t>
            </w:r>
            <w:r w:rsidR="00BC0936">
              <w:rPr>
                <w:rFonts w:asciiTheme="minorHAnsi" w:eastAsiaTheme="minorEastAsia" w:hAnsiTheme="minorHAnsi" w:cstheme="minorBidi"/>
                <w:noProof/>
                <w:lang w:eastAsia="fr-FR"/>
              </w:rPr>
              <w:tab/>
            </w:r>
            <w:r w:rsidR="00BC0936" w:rsidRPr="009145EB">
              <w:rPr>
                <w:rStyle w:val="Lienhypertexte"/>
                <w:rFonts w:ascii="Arial Narrow" w:hAnsi="Arial Narrow" w:cs="Arial Narrow"/>
                <w:b/>
                <w:i/>
                <w:noProof/>
              </w:rPr>
              <w:t>Energie</w:t>
            </w:r>
            <w:r w:rsidR="00BC0936">
              <w:rPr>
                <w:noProof/>
                <w:webHidden/>
              </w:rPr>
              <w:tab/>
            </w:r>
            <w:r w:rsidR="003A2E2F">
              <w:rPr>
                <w:noProof/>
                <w:webHidden/>
              </w:rPr>
              <w:fldChar w:fldCharType="begin"/>
            </w:r>
            <w:r w:rsidR="00BC0936">
              <w:rPr>
                <w:noProof/>
                <w:webHidden/>
              </w:rPr>
              <w:instrText xml:space="preserve"> PAGEREF _Toc370997178 \h </w:instrText>
            </w:r>
            <w:r w:rsidR="003A2E2F">
              <w:rPr>
                <w:noProof/>
                <w:webHidden/>
              </w:rPr>
            </w:r>
            <w:r w:rsidR="003A2E2F">
              <w:rPr>
                <w:noProof/>
                <w:webHidden/>
              </w:rPr>
              <w:fldChar w:fldCharType="separate"/>
            </w:r>
            <w:r w:rsidR="00CF6E27">
              <w:rPr>
                <w:noProof/>
                <w:webHidden/>
              </w:rPr>
              <w:t>37</w:t>
            </w:r>
            <w:r w:rsidR="003A2E2F">
              <w:rPr>
                <w:noProof/>
                <w:webHidden/>
              </w:rPr>
              <w:fldChar w:fldCharType="end"/>
            </w:r>
          </w:hyperlink>
        </w:p>
        <w:p w:rsidR="00BC0936" w:rsidRDefault="00C82770">
          <w:pPr>
            <w:pStyle w:val="TM3"/>
            <w:tabs>
              <w:tab w:val="left" w:pos="880"/>
              <w:tab w:val="right" w:leader="dot" w:pos="9060"/>
            </w:tabs>
            <w:rPr>
              <w:rFonts w:asciiTheme="minorHAnsi" w:eastAsiaTheme="minorEastAsia" w:hAnsiTheme="minorHAnsi" w:cstheme="minorBidi"/>
              <w:noProof/>
              <w:lang w:eastAsia="fr-FR"/>
            </w:rPr>
          </w:pPr>
          <w:hyperlink w:anchor="_Toc370997179" w:history="1">
            <w:r w:rsidR="00BC0936" w:rsidRPr="009145EB">
              <w:rPr>
                <w:rStyle w:val="Lienhypertexte"/>
                <w:rFonts w:ascii="Arial Narrow" w:hAnsi="Arial Narrow" w:cs="Arial Narrow"/>
                <w:b/>
                <w:i/>
                <w:noProof/>
                <w:lang w:eastAsia="fr-FR"/>
              </w:rPr>
              <w:t>d)</w:t>
            </w:r>
            <w:r w:rsidR="00BC0936">
              <w:rPr>
                <w:rFonts w:asciiTheme="minorHAnsi" w:eastAsiaTheme="minorEastAsia" w:hAnsiTheme="minorHAnsi" w:cstheme="minorBidi"/>
                <w:noProof/>
                <w:lang w:eastAsia="fr-FR"/>
              </w:rPr>
              <w:tab/>
            </w:r>
            <w:r w:rsidR="00BC0936" w:rsidRPr="009145EB">
              <w:rPr>
                <w:rStyle w:val="Lienhypertexte"/>
                <w:rFonts w:ascii="Arial Narrow" w:hAnsi="Arial Narrow" w:cs="Arial Narrow"/>
                <w:b/>
                <w:i/>
                <w:noProof/>
                <w:lang w:eastAsia="fr-FR"/>
              </w:rPr>
              <w:t>Promotion de la recherche et de l’exploitation minière à travers des Investissements Privés Directs.</w:t>
            </w:r>
            <w:r w:rsidR="00BC0936">
              <w:rPr>
                <w:noProof/>
                <w:webHidden/>
              </w:rPr>
              <w:tab/>
            </w:r>
            <w:r w:rsidR="003A2E2F">
              <w:rPr>
                <w:noProof/>
                <w:webHidden/>
              </w:rPr>
              <w:fldChar w:fldCharType="begin"/>
            </w:r>
            <w:r w:rsidR="00BC0936">
              <w:rPr>
                <w:noProof/>
                <w:webHidden/>
              </w:rPr>
              <w:instrText xml:space="preserve"> PAGEREF _Toc370997179 \h </w:instrText>
            </w:r>
            <w:r w:rsidR="003A2E2F">
              <w:rPr>
                <w:noProof/>
                <w:webHidden/>
              </w:rPr>
            </w:r>
            <w:r w:rsidR="003A2E2F">
              <w:rPr>
                <w:noProof/>
                <w:webHidden/>
              </w:rPr>
              <w:fldChar w:fldCharType="separate"/>
            </w:r>
            <w:r w:rsidR="00CF6E27">
              <w:rPr>
                <w:noProof/>
                <w:webHidden/>
              </w:rPr>
              <w:t>38</w:t>
            </w:r>
            <w:r w:rsidR="003A2E2F">
              <w:rPr>
                <w:noProof/>
                <w:webHidden/>
              </w:rPr>
              <w:fldChar w:fldCharType="end"/>
            </w:r>
          </w:hyperlink>
        </w:p>
        <w:p w:rsidR="00BC0936" w:rsidRDefault="00C82770">
          <w:pPr>
            <w:pStyle w:val="TM1"/>
            <w:tabs>
              <w:tab w:val="left" w:pos="660"/>
              <w:tab w:val="right" w:leader="dot" w:pos="9060"/>
            </w:tabs>
            <w:rPr>
              <w:rFonts w:asciiTheme="minorHAnsi" w:eastAsiaTheme="minorEastAsia" w:hAnsiTheme="minorHAnsi" w:cstheme="minorBidi"/>
              <w:noProof/>
              <w:lang w:eastAsia="fr-FR"/>
            </w:rPr>
          </w:pPr>
          <w:hyperlink w:anchor="_Toc370997180" w:history="1">
            <w:r w:rsidR="00BC0936" w:rsidRPr="009145EB">
              <w:rPr>
                <w:rStyle w:val="Lienhypertexte"/>
                <w:rFonts w:ascii="Arial Narrow" w:hAnsi="Arial Narrow" w:cs="Arial Narrow"/>
                <w:b/>
                <w:bCs/>
                <w:noProof/>
                <w:lang w:eastAsia="fr-FR"/>
              </w:rPr>
              <w:t>VI.</w:t>
            </w:r>
            <w:r w:rsidR="00BC0936">
              <w:rPr>
                <w:rFonts w:asciiTheme="minorHAnsi" w:eastAsiaTheme="minorEastAsia" w:hAnsiTheme="minorHAnsi" w:cstheme="minorBidi"/>
                <w:noProof/>
                <w:lang w:eastAsia="fr-FR"/>
              </w:rPr>
              <w:tab/>
            </w:r>
            <w:r w:rsidR="00BC0936" w:rsidRPr="009145EB">
              <w:rPr>
                <w:rStyle w:val="Lienhypertexte"/>
                <w:rFonts w:ascii="Arial Narrow" w:hAnsi="Arial Narrow" w:cs="Arial Narrow"/>
                <w:b/>
                <w:bCs/>
                <w:noProof/>
                <w:lang w:eastAsia="fr-FR"/>
              </w:rPr>
              <w:t>PLAN D’ACTIONS PRIORITAIRES :</w:t>
            </w:r>
            <w:r w:rsidR="00BC0936">
              <w:rPr>
                <w:noProof/>
                <w:webHidden/>
              </w:rPr>
              <w:tab/>
            </w:r>
            <w:r w:rsidR="003A2E2F">
              <w:rPr>
                <w:noProof/>
                <w:webHidden/>
              </w:rPr>
              <w:fldChar w:fldCharType="begin"/>
            </w:r>
            <w:r w:rsidR="00BC0936">
              <w:rPr>
                <w:noProof/>
                <w:webHidden/>
              </w:rPr>
              <w:instrText xml:space="preserve"> PAGEREF _Toc370997180 \h </w:instrText>
            </w:r>
            <w:r w:rsidR="003A2E2F">
              <w:rPr>
                <w:noProof/>
                <w:webHidden/>
              </w:rPr>
            </w:r>
            <w:r w:rsidR="003A2E2F">
              <w:rPr>
                <w:noProof/>
                <w:webHidden/>
              </w:rPr>
              <w:fldChar w:fldCharType="separate"/>
            </w:r>
            <w:r w:rsidR="00CF6E27">
              <w:rPr>
                <w:noProof/>
                <w:webHidden/>
              </w:rPr>
              <w:t>41</w:t>
            </w:r>
            <w:r w:rsidR="003A2E2F">
              <w:rPr>
                <w:noProof/>
                <w:webHidden/>
              </w:rPr>
              <w:fldChar w:fldCharType="end"/>
            </w:r>
          </w:hyperlink>
        </w:p>
        <w:p w:rsidR="00BC0936" w:rsidRDefault="00C82770">
          <w:pPr>
            <w:pStyle w:val="TM1"/>
            <w:tabs>
              <w:tab w:val="left" w:pos="660"/>
              <w:tab w:val="right" w:leader="dot" w:pos="9060"/>
            </w:tabs>
            <w:rPr>
              <w:rFonts w:asciiTheme="minorHAnsi" w:eastAsiaTheme="minorEastAsia" w:hAnsiTheme="minorHAnsi" w:cstheme="minorBidi"/>
              <w:noProof/>
              <w:lang w:eastAsia="fr-FR"/>
            </w:rPr>
          </w:pPr>
          <w:hyperlink w:anchor="_Toc370997181" w:history="1">
            <w:r w:rsidR="00BC0936" w:rsidRPr="009145EB">
              <w:rPr>
                <w:rStyle w:val="Lienhypertexte"/>
                <w:rFonts w:ascii="Arial Narrow" w:hAnsi="Arial Narrow" w:cs="Arial Narrow"/>
                <w:b/>
                <w:bCs/>
                <w:noProof/>
                <w:lang w:eastAsia="fr-FR"/>
              </w:rPr>
              <w:t>VII.</w:t>
            </w:r>
            <w:r w:rsidR="00BC0936">
              <w:rPr>
                <w:rFonts w:asciiTheme="minorHAnsi" w:eastAsiaTheme="minorEastAsia" w:hAnsiTheme="minorHAnsi" w:cstheme="minorBidi"/>
                <w:noProof/>
                <w:lang w:eastAsia="fr-FR"/>
              </w:rPr>
              <w:tab/>
            </w:r>
            <w:r w:rsidR="00BC0936" w:rsidRPr="009145EB">
              <w:rPr>
                <w:rStyle w:val="Lienhypertexte"/>
                <w:rFonts w:ascii="Arial Narrow" w:hAnsi="Arial Narrow" w:cs="Arial Narrow"/>
                <w:b/>
                <w:bCs/>
                <w:noProof/>
                <w:lang w:eastAsia="fr-FR"/>
              </w:rPr>
              <w:t>STRATEGIE D’INTERVENTION</w:t>
            </w:r>
            <w:r w:rsidR="00BC0936">
              <w:rPr>
                <w:noProof/>
                <w:webHidden/>
              </w:rPr>
              <w:tab/>
            </w:r>
            <w:r w:rsidR="003A2E2F">
              <w:rPr>
                <w:noProof/>
                <w:webHidden/>
              </w:rPr>
              <w:fldChar w:fldCharType="begin"/>
            </w:r>
            <w:r w:rsidR="00BC0936">
              <w:rPr>
                <w:noProof/>
                <w:webHidden/>
              </w:rPr>
              <w:instrText xml:space="preserve"> PAGEREF _Toc370997181 \h </w:instrText>
            </w:r>
            <w:r w:rsidR="003A2E2F">
              <w:rPr>
                <w:noProof/>
                <w:webHidden/>
              </w:rPr>
            </w:r>
            <w:r w:rsidR="003A2E2F">
              <w:rPr>
                <w:noProof/>
                <w:webHidden/>
              </w:rPr>
              <w:fldChar w:fldCharType="separate"/>
            </w:r>
            <w:r w:rsidR="00CF6E27">
              <w:rPr>
                <w:noProof/>
                <w:webHidden/>
              </w:rPr>
              <w:t>44</w:t>
            </w:r>
            <w:r w:rsidR="003A2E2F">
              <w:rPr>
                <w:noProof/>
                <w:webHidden/>
              </w:rPr>
              <w:fldChar w:fldCharType="end"/>
            </w:r>
          </w:hyperlink>
        </w:p>
        <w:p w:rsidR="00BC0936" w:rsidRDefault="00C82770">
          <w:pPr>
            <w:pStyle w:val="TM2"/>
            <w:tabs>
              <w:tab w:val="left" w:pos="880"/>
              <w:tab w:val="right" w:leader="dot" w:pos="9060"/>
            </w:tabs>
            <w:rPr>
              <w:rFonts w:asciiTheme="minorHAnsi" w:eastAsiaTheme="minorEastAsia" w:hAnsiTheme="minorHAnsi" w:cstheme="minorBidi"/>
              <w:noProof/>
              <w:lang w:eastAsia="fr-FR"/>
            </w:rPr>
          </w:pPr>
          <w:hyperlink w:anchor="_Toc370997182" w:history="1">
            <w:r w:rsidR="00BC0936" w:rsidRPr="009145EB">
              <w:rPr>
                <w:rStyle w:val="Lienhypertexte"/>
                <w:rFonts w:ascii="Arial Narrow" w:hAnsi="Arial Narrow" w:cs="Arial Narrow"/>
                <w:b/>
                <w:bCs/>
                <w:noProof/>
              </w:rPr>
              <w:t>7.1.</w:t>
            </w:r>
            <w:r w:rsidR="00BC0936">
              <w:rPr>
                <w:rFonts w:asciiTheme="minorHAnsi" w:eastAsiaTheme="minorEastAsia" w:hAnsiTheme="minorHAnsi" w:cstheme="minorBidi"/>
                <w:noProof/>
                <w:lang w:eastAsia="fr-FR"/>
              </w:rPr>
              <w:tab/>
            </w:r>
            <w:r w:rsidR="00BC0936" w:rsidRPr="009145EB">
              <w:rPr>
                <w:rStyle w:val="Lienhypertexte"/>
                <w:rFonts w:ascii="Arial Narrow" w:hAnsi="Arial Narrow" w:cs="Arial Narrow"/>
                <w:b/>
                <w:bCs/>
                <w:noProof/>
              </w:rPr>
              <w:t>Dispositif institutionnel de pilotage du programme :</w:t>
            </w:r>
            <w:r w:rsidR="00BC0936">
              <w:rPr>
                <w:noProof/>
                <w:webHidden/>
              </w:rPr>
              <w:tab/>
            </w:r>
            <w:r w:rsidR="003A2E2F">
              <w:rPr>
                <w:noProof/>
                <w:webHidden/>
              </w:rPr>
              <w:fldChar w:fldCharType="begin"/>
            </w:r>
            <w:r w:rsidR="00BC0936">
              <w:rPr>
                <w:noProof/>
                <w:webHidden/>
              </w:rPr>
              <w:instrText xml:space="preserve"> PAGEREF _Toc370997182 \h </w:instrText>
            </w:r>
            <w:r w:rsidR="003A2E2F">
              <w:rPr>
                <w:noProof/>
                <w:webHidden/>
              </w:rPr>
            </w:r>
            <w:r w:rsidR="003A2E2F">
              <w:rPr>
                <w:noProof/>
                <w:webHidden/>
              </w:rPr>
              <w:fldChar w:fldCharType="separate"/>
            </w:r>
            <w:r w:rsidR="00CF6E27">
              <w:rPr>
                <w:noProof/>
                <w:webHidden/>
              </w:rPr>
              <w:t>44</w:t>
            </w:r>
            <w:r w:rsidR="003A2E2F">
              <w:rPr>
                <w:noProof/>
                <w:webHidden/>
              </w:rPr>
              <w:fldChar w:fldCharType="end"/>
            </w:r>
          </w:hyperlink>
        </w:p>
        <w:p w:rsidR="00BC0936" w:rsidRDefault="00C82770">
          <w:pPr>
            <w:pStyle w:val="TM2"/>
            <w:tabs>
              <w:tab w:val="left" w:pos="880"/>
              <w:tab w:val="right" w:leader="dot" w:pos="9060"/>
            </w:tabs>
            <w:rPr>
              <w:rFonts w:asciiTheme="minorHAnsi" w:eastAsiaTheme="minorEastAsia" w:hAnsiTheme="minorHAnsi" w:cstheme="minorBidi"/>
              <w:noProof/>
              <w:lang w:eastAsia="fr-FR"/>
            </w:rPr>
          </w:pPr>
          <w:hyperlink w:anchor="_Toc370997183" w:history="1">
            <w:r w:rsidR="00BC0936" w:rsidRPr="009145EB">
              <w:rPr>
                <w:rStyle w:val="Lienhypertexte"/>
                <w:rFonts w:ascii="Arial Narrow" w:hAnsi="Arial Narrow" w:cs="Arial Narrow"/>
                <w:b/>
                <w:bCs/>
                <w:noProof/>
              </w:rPr>
              <w:t>7.2.</w:t>
            </w:r>
            <w:r w:rsidR="00BC0936">
              <w:rPr>
                <w:rFonts w:asciiTheme="minorHAnsi" w:eastAsiaTheme="minorEastAsia" w:hAnsiTheme="minorHAnsi" w:cstheme="minorBidi"/>
                <w:noProof/>
                <w:lang w:eastAsia="fr-FR"/>
              </w:rPr>
              <w:tab/>
            </w:r>
            <w:r w:rsidR="00BC0936" w:rsidRPr="009145EB">
              <w:rPr>
                <w:rStyle w:val="Lienhypertexte"/>
                <w:rFonts w:ascii="Arial Narrow" w:hAnsi="Arial Narrow" w:cs="Arial Narrow"/>
                <w:b/>
                <w:bCs/>
                <w:noProof/>
                <w:lang w:eastAsia="fr-FR"/>
              </w:rPr>
              <w:t>Modalités opérationnelles :</w:t>
            </w:r>
            <w:r w:rsidR="00BC0936">
              <w:rPr>
                <w:noProof/>
                <w:webHidden/>
              </w:rPr>
              <w:tab/>
            </w:r>
            <w:r w:rsidR="003A2E2F">
              <w:rPr>
                <w:noProof/>
                <w:webHidden/>
              </w:rPr>
              <w:fldChar w:fldCharType="begin"/>
            </w:r>
            <w:r w:rsidR="00BC0936">
              <w:rPr>
                <w:noProof/>
                <w:webHidden/>
              </w:rPr>
              <w:instrText xml:space="preserve"> PAGEREF _Toc370997183 \h </w:instrText>
            </w:r>
            <w:r w:rsidR="003A2E2F">
              <w:rPr>
                <w:noProof/>
                <w:webHidden/>
              </w:rPr>
            </w:r>
            <w:r w:rsidR="003A2E2F">
              <w:rPr>
                <w:noProof/>
                <w:webHidden/>
              </w:rPr>
              <w:fldChar w:fldCharType="separate"/>
            </w:r>
            <w:r w:rsidR="00CF6E27">
              <w:rPr>
                <w:noProof/>
                <w:webHidden/>
              </w:rPr>
              <w:t>48</w:t>
            </w:r>
            <w:r w:rsidR="003A2E2F">
              <w:rPr>
                <w:noProof/>
                <w:webHidden/>
              </w:rPr>
              <w:fldChar w:fldCharType="end"/>
            </w:r>
          </w:hyperlink>
        </w:p>
        <w:p w:rsidR="00BC0936" w:rsidRDefault="00C82770">
          <w:pPr>
            <w:pStyle w:val="TM3"/>
            <w:tabs>
              <w:tab w:val="left" w:pos="1320"/>
              <w:tab w:val="right" w:leader="dot" w:pos="9060"/>
            </w:tabs>
            <w:rPr>
              <w:rFonts w:asciiTheme="minorHAnsi" w:eastAsiaTheme="minorEastAsia" w:hAnsiTheme="minorHAnsi" w:cstheme="minorBidi"/>
              <w:noProof/>
              <w:lang w:eastAsia="fr-FR"/>
            </w:rPr>
          </w:pPr>
          <w:hyperlink w:anchor="_Toc370997184" w:history="1">
            <w:r w:rsidR="00BC0936" w:rsidRPr="009145EB">
              <w:rPr>
                <w:rStyle w:val="Lienhypertexte"/>
                <w:rFonts w:ascii="Arial Narrow" w:hAnsi="Arial Narrow" w:cs="Arial Narrow"/>
                <w:b/>
                <w:bCs/>
                <w:noProof/>
              </w:rPr>
              <w:t>7.2.1.</w:t>
            </w:r>
            <w:r w:rsidR="00BC0936">
              <w:rPr>
                <w:rFonts w:asciiTheme="minorHAnsi" w:eastAsiaTheme="minorEastAsia" w:hAnsiTheme="minorHAnsi" w:cstheme="minorBidi"/>
                <w:noProof/>
                <w:lang w:eastAsia="fr-FR"/>
              </w:rPr>
              <w:tab/>
            </w:r>
            <w:r w:rsidR="00BC0936" w:rsidRPr="009145EB">
              <w:rPr>
                <w:rStyle w:val="Lienhypertexte"/>
                <w:rFonts w:ascii="Arial Narrow" w:hAnsi="Arial Narrow" w:cs="Arial Narrow"/>
                <w:b/>
                <w:bCs/>
                <w:noProof/>
              </w:rPr>
              <w:t>Les intervenants</w:t>
            </w:r>
            <w:r w:rsidR="00BC0936">
              <w:rPr>
                <w:noProof/>
                <w:webHidden/>
              </w:rPr>
              <w:tab/>
            </w:r>
            <w:r w:rsidR="003A2E2F">
              <w:rPr>
                <w:noProof/>
                <w:webHidden/>
              </w:rPr>
              <w:fldChar w:fldCharType="begin"/>
            </w:r>
            <w:r w:rsidR="00BC0936">
              <w:rPr>
                <w:noProof/>
                <w:webHidden/>
              </w:rPr>
              <w:instrText xml:space="preserve"> PAGEREF _Toc370997184 \h </w:instrText>
            </w:r>
            <w:r w:rsidR="003A2E2F">
              <w:rPr>
                <w:noProof/>
                <w:webHidden/>
              </w:rPr>
            </w:r>
            <w:r w:rsidR="003A2E2F">
              <w:rPr>
                <w:noProof/>
                <w:webHidden/>
              </w:rPr>
              <w:fldChar w:fldCharType="separate"/>
            </w:r>
            <w:r w:rsidR="00CF6E27">
              <w:rPr>
                <w:noProof/>
                <w:webHidden/>
              </w:rPr>
              <w:t>48</w:t>
            </w:r>
            <w:r w:rsidR="003A2E2F">
              <w:rPr>
                <w:noProof/>
                <w:webHidden/>
              </w:rPr>
              <w:fldChar w:fldCharType="end"/>
            </w:r>
          </w:hyperlink>
        </w:p>
        <w:p w:rsidR="00BC0936" w:rsidRDefault="00C82770">
          <w:pPr>
            <w:pStyle w:val="TM3"/>
            <w:tabs>
              <w:tab w:val="left" w:pos="1320"/>
              <w:tab w:val="right" w:leader="dot" w:pos="9060"/>
            </w:tabs>
            <w:rPr>
              <w:rFonts w:asciiTheme="minorHAnsi" w:eastAsiaTheme="minorEastAsia" w:hAnsiTheme="minorHAnsi" w:cstheme="minorBidi"/>
              <w:noProof/>
              <w:lang w:eastAsia="fr-FR"/>
            </w:rPr>
          </w:pPr>
          <w:hyperlink w:anchor="_Toc370997185" w:history="1">
            <w:r w:rsidR="00BC0936" w:rsidRPr="009145EB">
              <w:rPr>
                <w:rStyle w:val="Lienhypertexte"/>
                <w:rFonts w:ascii="Arial Narrow" w:hAnsi="Arial Narrow" w:cs="Arial Narrow"/>
                <w:b/>
                <w:bCs/>
                <w:noProof/>
                <w:lang w:eastAsia="fr-FR"/>
              </w:rPr>
              <w:t>7.2.2.</w:t>
            </w:r>
            <w:r w:rsidR="00BC0936">
              <w:rPr>
                <w:rFonts w:asciiTheme="minorHAnsi" w:eastAsiaTheme="minorEastAsia" w:hAnsiTheme="minorHAnsi" w:cstheme="minorBidi"/>
                <w:noProof/>
                <w:lang w:eastAsia="fr-FR"/>
              </w:rPr>
              <w:tab/>
            </w:r>
            <w:r w:rsidR="00BC0936" w:rsidRPr="009145EB">
              <w:rPr>
                <w:rStyle w:val="Lienhypertexte"/>
                <w:rFonts w:ascii="Arial Narrow" w:hAnsi="Arial Narrow" w:cs="Arial Narrow"/>
                <w:b/>
                <w:bCs/>
                <w:noProof/>
                <w:lang w:eastAsia="fr-FR"/>
              </w:rPr>
              <w:t>Mécanismes de financement</w:t>
            </w:r>
            <w:r w:rsidR="00BC0936">
              <w:rPr>
                <w:noProof/>
                <w:webHidden/>
              </w:rPr>
              <w:tab/>
            </w:r>
            <w:r w:rsidR="003A2E2F">
              <w:rPr>
                <w:noProof/>
                <w:webHidden/>
              </w:rPr>
              <w:fldChar w:fldCharType="begin"/>
            </w:r>
            <w:r w:rsidR="00BC0936">
              <w:rPr>
                <w:noProof/>
                <w:webHidden/>
              </w:rPr>
              <w:instrText xml:space="preserve"> PAGEREF _Toc370997185 \h </w:instrText>
            </w:r>
            <w:r w:rsidR="003A2E2F">
              <w:rPr>
                <w:noProof/>
                <w:webHidden/>
              </w:rPr>
            </w:r>
            <w:r w:rsidR="003A2E2F">
              <w:rPr>
                <w:noProof/>
                <w:webHidden/>
              </w:rPr>
              <w:fldChar w:fldCharType="separate"/>
            </w:r>
            <w:r w:rsidR="00CF6E27">
              <w:rPr>
                <w:noProof/>
                <w:webHidden/>
              </w:rPr>
              <w:t>48</w:t>
            </w:r>
            <w:r w:rsidR="003A2E2F">
              <w:rPr>
                <w:noProof/>
                <w:webHidden/>
              </w:rPr>
              <w:fldChar w:fldCharType="end"/>
            </w:r>
          </w:hyperlink>
        </w:p>
        <w:p w:rsidR="00BC0936" w:rsidRDefault="00C82770">
          <w:pPr>
            <w:pStyle w:val="TM2"/>
            <w:tabs>
              <w:tab w:val="left" w:pos="880"/>
              <w:tab w:val="right" w:leader="dot" w:pos="9060"/>
            </w:tabs>
            <w:rPr>
              <w:rFonts w:asciiTheme="minorHAnsi" w:eastAsiaTheme="minorEastAsia" w:hAnsiTheme="minorHAnsi" w:cstheme="minorBidi"/>
              <w:noProof/>
              <w:lang w:eastAsia="fr-FR"/>
            </w:rPr>
          </w:pPr>
          <w:hyperlink w:anchor="_Toc370997186" w:history="1">
            <w:r w:rsidR="00BC0936" w:rsidRPr="009145EB">
              <w:rPr>
                <w:rStyle w:val="Lienhypertexte"/>
                <w:rFonts w:ascii="Arial Narrow" w:hAnsi="Arial Narrow" w:cs="Arial Narrow"/>
                <w:b/>
                <w:bCs/>
                <w:noProof/>
                <w:lang w:eastAsia="fr-FR"/>
              </w:rPr>
              <w:t>7.3.</w:t>
            </w:r>
            <w:r w:rsidR="00BC0936">
              <w:rPr>
                <w:rFonts w:asciiTheme="minorHAnsi" w:eastAsiaTheme="minorEastAsia" w:hAnsiTheme="minorHAnsi" w:cstheme="minorBidi"/>
                <w:noProof/>
                <w:lang w:eastAsia="fr-FR"/>
              </w:rPr>
              <w:tab/>
            </w:r>
            <w:r w:rsidR="00BC0936" w:rsidRPr="009145EB">
              <w:rPr>
                <w:rStyle w:val="Lienhypertexte"/>
                <w:rFonts w:ascii="Arial Narrow" w:hAnsi="Arial Narrow" w:cs="Arial Narrow"/>
                <w:b/>
                <w:bCs/>
                <w:noProof/>
                <w:lang w:eastAsia="fr-FR"/>
              </w:rPr>
              <w:t>Suivi évaluation</w:t>
            </w:r>
            <w:r w:rsidR="00BC0936">
              <w:rPr>
                <w:noProof/>
                <w:webHidden/>
              </w:rPr>
              <w:tab/>
            </w:r>
            <w:r w:rsidR="003A2E2F">
              <w:rPr>
                <w:noProof/>
                <w:webHidden/>
              </w:rPr>
              <w:fldChar w:fldCharType="begin"/>
            </w:r>
            <w:r w:rsidR="00BC0936">
              <w:rPr>
                <w:noProof/>
                <w:webHidden/>
              </w:rPr>
              <w:instrText xml:space="preserve"> PAGEREF _Toc370997186 \h </w:instrText>
            </w:r>
            <w:r w:rsidR="003A2E2F">
              <w:rPr>
                <w:noProof/>
                <w:webHidden/>
              </w:rPr>
            </w:r>
            <w:r w:rsidR="003A2E2F">
              <w:rPr>
                <w:noProof/>
                <w:webHidden/>
              </w:rPr>
              <w:fldChar w:fldCharType="separate"/>
            </w:r>
            <w:r w:rsidR="00CF6E27">
              <w:rPr>
                <w:noProof/>
                <w:webHidden/>
              </w:rPr>
              <w:t>49</w:t>
            </w:r>
            <w:r w:rsidR="003A2E2F">
              <w:rPr>
                <w:noProof/>
                <w:webHidden/>
              </w:rPr>
              <w:fldChar w:fldCharType="end"/>
            </w:r>
          </w:hyperlink>
        </w:p>
        <w:p w:rsidR="00BC0936" w:rsidRDefault="00C82770">
          <w:pPr>
            <w:pStyle w:val="TM2"/>
            <w:tabs>
              <w:tab w:val="left" w:pos="880"/>
              <w:tab w:val="right" w:leader="dot" w:pos="9060"/>
            </w:tabs>
            <w:rPr>
              <w:rFonts w:asciiTheme="minorHAnsi" w:eastAsiaTheme="minorEastAsia" w:hAnsiTheme="minorHAnsi" w:cstheme="minorBidi"/>
              <w:noProof/>
              <w:lang w:eastAsia="fr-FR"/>
            </w:rPr>
          </w:pPr>
          <w:hyperlink w:anchor="_Toc370997187" w:history="1">
            <w:r w:rsidR="00BC0936" w:rsidRPr="009145EB">
              <w:rPr>
                <w:rStyle w:val="Lienhypertexte"/>
                <w:rFonts w:ascii="Arial Narrow" w:hAnsi="Arial Narrow" w:cs="Arial Narrow"/>
                <w:b/>
                <w:bCs/>
                <w:noProof/>
                <w:lang w:eastAsia="fr-FR"/>
              </w:rPr>
              <w:t>7.4.</w:t>
            </w:r>
            <w:r w:rsidR="00BC0936">
              <w:rPr>
                <w:rFonts w:asciiTheme="minorHAnsi" w:eastAsiaTheme="minorEastAsia" w:hAnsiTheme="minorHAnsi" w:cstheme="minorBidi"/>
                <w:noProof/>
                <w:lang w:eastAsia="fr-FR"/>
              </w:rPr>
              <w:tab/>
            </w:r>
            <w:r w:rsidR="00BC0936" w:rsidRPr="009145EB">
              <w:rPr>
                <w:rStyle w:val="Lienhypertexte"/>
                <w:rFonts w:ascii="Arial Narrow" w:hAnsi="Arial Narrow" w:cs="Arial Narrow"/>
                <w:b/>
                <w:bCs/>
                <w:noProof/>
                <w:lang w:eastAsia="fr-FR"/>
              </w:rPr>
              <w:t>Gestion des risques</w:t>
            </w:r>
            <w:r w:rsidR="00BC0936">
              <w:rPr>
                <w:noProof/>
                <w:webHidden/>
              </w:rPr>
              <w:tab/>
            </w:r>
            <w:r w:rsidR="003A2E2F">
              <w:rPr>
                <w:noProof/>
                <w:webHidden/>
              </w:rPr>
              <w:fldChar w:fldCharType="begin"/>
            </w:r>
            <w:r w:rsidR="00BC0936">
              <w:rPr>
                <w:noProof/>
                <w:webHidden/>
              </w:rPr>
              <w:instrText xml:space="preserve"> PAGEREF _Toc370997187 \h </w:instrText>
            </w:r>
            <w:r w:rsidR="003A2E2F">
              <w:rPr>
                <w:noProof/>
                <w:webHidden/>
              </w:rPr>
            </w:r>
            <w:r w:rsidR="003A2E2F">
              <w:rPr>
                <w:noProof/>
                <w:webHidden/>
              </w:rPr>
              <w:fldChar w:fldCharType="separate"/>
            </w:r>
            <w:r w:rsidR="00CF6E27">
              <w:rPr>
                <w:noProof/>
                <w:webHidden/>
              </w:rPr>
              <w:t>50</w:t>
            </w:r>
            <w:r w:rsidR="003A2E2F">
              <w:rPr>
                <w:noProof/>
                <w:webHidden/>
              </w:rPr>
              <w:fldChar w:fldCharType="end"/>
            </w:r>
          </w:hyperlink>
        </w:p>
        <w:p w:rsidR="00BC0936" w:rsidRDefault="00C82770">
          <w:pPr>
            <w:pStyle w:val="TM1"/>
            <w:tabs>
              <w:tab w:val="right" w:leader="dot" w:pos="9060"/>
            </w:tabs>
            <w:rPr>
              <w:rFonts w:asciiTheme="minorHAnsi" w:eastAsiaTheme="minorEastAsia" w:hAnsiTheme="minorHAnsi" w:cstheme="minorBidi"/>
              <w:noProof/>
              <w:lang w:eastAsia="fr-FR"/>
            </w:rPr>
          </w:pPr>
          <w:hyperlink w:anchor="_Toc370997188" w:history="1">
            <w:r w:rsidR="00BC0936" w:rsidRPr="009145EB">
              <w:rPr>
                <w:rStyle w:val="Lienhypertexte"/>
                <w:rFonts w:ascii="Arial Narrow" w:hAnsi="Arial Narrow" w:cs="Arial Narrow"/>
                <w:noProof/>
              </w:rPr>
              <w:t>LISTE DES ANNEXES</w:t>
            </w:r>
            <w:r w:rsidR="00BC0936">
              <w:rPr>
                <w:noProof/>
                <w:webHidden/>
              </w:rPr>
              <w:tab/>
            </w:r>
            <w:r w:rsidR="003A2E2F">
              <w:rPr>
                <w:noProof/>
                <w:webHidden/>
              </w:rPr>
              <w:fldChar w:fldCharType="begin"/>
            </w:r>
            <w:r w:rsidR="00BC0936">
              <w:rPr>
                <w:noProof/>
                <w:webHidden/>
              </w:rPr>
              <w:instrText xml:space="preserve"> PAGEREF _Toc370997188 \h </w:instrText>
            </w:r>
            <w:r w:rsidR="003A2E2F">
              <w:rPr>
                <w:noProof/>
                <w:webHidden/>
              </w:rPr>
            </w:r>
            <w:r w:rsidR="003A2E2F">
              <w:rPr>
                <w:noProof/>
                <w:webHidden/>
              </w:rPr>
              <w:fldChar w:fldCharType="separate"/>
            </w:r>
            <w:r w:rsidR="00CF6E27">
              <w:rPr>
                <w:noProof/>
                <w:webHidden/>
              </w:rPr>
              <w:t>52</w:t>
            </w:r>
            <w:r w:rsidR="003A2E2F">
              <w:rPr>
                <w:noProof/>
                <w:webHidden/>
              </w:rPr>
              <w:fldChar w:fldCharType="end"/>
            </w:r>
          </w:hyperlink>
        </w:p>
        <w:p w:rsidR="00E01324" w:rsidRDefault="003A2E2F">
          <w:r>
            <w:fldChar w:fldCharType="end"/>
          </w:r>
        </w:p>
      </w:sdtContent>
    </w:sdt>
    <w:p w:rsidR="00391E1D" w:rsidRDefault="00391E1D" w:rsidP="004F4C56">
      <w:pPr>
        <w:shd w:val="clear" w:color="auto" w:fill="FFFFFF"/>
        <w:spacing w:after="0" w:line="240" w:lineRule="auto"/>
        <w:jc w:val="center"/>
        <w:rPr>
          <w:rFonts w:ascii="Arial Narrow" w:hAnsi="Arial Narrow" w:cs="Arial Narrow"/>
          <w:b/>
          <w:bCs/>
          <w:sz w:val="32"/>
          <w:szCs w:val="32"/>
        </w:rPr>
      </w:pPr>
    </w:p>
    <w:p w:rsidR="00391E1D" w:rsidRDefault="00391E1D" w:rsidP="004F4C56">
      <w:pPr>
        <w:shd w:val="clear" w:color="auto" w:fill="FFFFFF"/>
        <w:spacing w:after="0" w:line="240" w:lineRule="auto"/>
        <w:jc w:val="center"/>
        <w:rPr>
          <w:rFonts w:ascii="Arial Narrow" w:hAnsi="Arial Narrow" w:cs="Arial Narrow"/>
          <w:b/>
          <w:bCs/>
          <w:sz w:val="32"/>
          <w:szCs w:val="32"/>
        </w:rPr>
      </w:pPr>
    </w:p>
    <w:p w:rsidR="00DC2A4E" w:rsidRDefault="00DC2A4E">
      <w:pPr>
        <w:spacing w:after="0" w:line="240" w:lineRule="auto"/>
        <w:rPr>
          <w:rFonts w:ascii="Arial Narrow" w:hAnsi="Arial Narrow" w:cs="Arial Narrow"/>
          <w:b/>
          <w:bCs/>
          <w:sz w:val="32"/>
          <w:szCs w:val="32"/>
        </w:rPr>
      </w:pPr>
      <w:r>
        <w:rPr>
          <w:rFonts w:ascii="Arial Narrow" w:hAnsi="Arial Narrow" w:cs="Arial Narrow"/>
          <w:b/>
          <w:bCs/>
          <w:sz w:val="32"/>
          <w:szCs w:val="32"/>
        </w:rPr>
        <w:br w:type="page"/>
      </w:r>
    </w:p>
    <w:p w:rsidR="00DC2A4E" w:rsidRDefault="00DC2A4E" w:rsidP="00DC2A4E">
      <w:pPr>
        <w:shd w:val="clear" w:color="auto" w:fill="FFFFFF"/>
        <w:spacing w:after="0" w:line="240" w:lineRule="auto"/>
        <w:jc w:val="center"/>
        <w:rPr>
          <w:rFonts w:ascii="Arial Narrow" w:hAnsi="Arial Narrow" w:cs="Arial Narrow"/>
          <w:b/>
          <w:bCs/>
          <w:sz w:val="24"/>
          <w:szCs w:val="24"/>
        </w:rPr>
      </w:pPr>
      <w:r w:rsidRPr="00704851">
        <w:rPr>
          <w:rFonts w:ascii="Arial Narrow" w:hAnsi="Arial Narrow" w:cs="Arial Narrow"/>
          <w:bCs/>
          <w:sz w:val="24"/>
          <w:szCs w:val="24"/>
          <w:u w:val="single"/>
        </w:rPr>
        <w:t>Liste des Tableaux</w:t>
      </w:r>
      <w:r>
        <w:rPr>
          <w:rFonts w:ascii="Arial Narrow" w:hAnsi="Arial Narrow" w:cs="Arial Narrow"/>
          <w:b/>
          <w:bCs/>
          <w:sz w:val="24"/>
          <w:szCs w:val="24"/>
        </w:rPr>
        <w:t> :</w:t>
      </w:r>
    </w:p>
    <w:p w:rsidR="006940ED" w:rsidRDefault="006940ED" w:rsidP="00DC2A4E">
      <w:pPr>
        <w:shd w:val="clear" w:color="auto" w:fill="FFFFFF"/>
        <w:spacing w:after="0" w:line="240" w:lineRule="auto"/>
        <w:jc w:val="center"/>
        <w:rPr>
          <w:rFonts w:ascii="Arial Narrow" w:hAnsi="Arial Narrow" w:cs="Arial Narrow"/>
          <w:b/>
          <w:bCs/>
          <w:sz w:val="24"/>
          <w:szCs w:val="24"/>
        </w:rPr>
      </w:pPr>
    </w:p>
    <w:p w:rsidR="00DC2A4E" w:rsidRPr="00704851" w:rsidRDefault="00DC2A4E" w:rsidP="00DC2A4E">
      <w:pPr>
        <w:jc w:val="both"/>
        <w:rPr>
          <w:rFonts w:ascii="Arial Narrow" w:hAnsi="Arial Narrow" w:cs="Arial Narrow"/>
          <w:sz w:val="20"/>
          <w:szCs w:val="20"/>
        </w:rPr>
      </w:pPr>
      <w:r w:rsidRPr="00704851">
        <w:rPr>
          <w:rFonts w:ascii="Arial Narrow" w:hAnsi="Arial Narrow" w:cs="Arial Narrow"/>
          <w:bCs/>
          <w:sz w:val="20"/>
          <w:szCs w:val="20"/>
          <w:u w:val="single"/>
        </w:rPr>
        <w:t>Tableau N°1</w:t>
      </w:r>
      <w:r w:rsidRPr="00704851">
        <w:rPr>
          <w:rFonts w:ascii="Arial Narrow" w:hAnsi="Arial Narrow" w:cs="Arial Narrow"/>
          <w:bCs/>
          <w:sz w:val="20"/>
          <w:szCs w:val="20"/>
        </w:rPr>
        <w:t> : Principales données géophysiques, administratives et démographiques des Régions affectées</w:t>
      </w:r>
      <w:r>
        <w:rPr>
          <w:rFonts w:ascii="Arial Narrow" w:hAnsi="Arial Narrow" w:cs="Arial Narrow"/>
          <w:bCs/>
          <w:sz w:val="20"/>
          <w:szCs w:val="20"/>
        </w:rPr>
        <w:t xml:space="preserve"> (en 2013)</w:t>
      </w:r>
      <w:r w:rsidR="001B5438">
        <w:rPr>
          <w:rFonts w:ascii="Arial Narrow" w:hAnsi="Arial Narrow" w:cs="Arial Narrow"/>
          <w:bCs/>
          <w:sz w:val="20"/>
          <w:szCs w:val="20"/>
        </w:rPr>
        <w:t xml:space="preserve">     12</w:t>
      </w:r>
    </w:p>
    <w:p w:rsidR="00CE538D" w:rsidRPr="00CE538D" w:rsidRDefault="00CE538D" w:rsidP="00CE538D">
      <w:pPr>
        <w:spacing w:line="240" w:lineRule="auto"/>
        <w:rPr>
          <w:rFonts w:ascii="Arial Narrow" w:hAnsi="Arial Narrow" w:cs="Arial Narrow"/>
          <w:sz w:val="20"/>
          <w:szCs w:val="20"/>
        </w:rPr>
      </w:pPr>
      <w:r w:rsidRPr="00474538">
        <w:rPr>
          <w:rFonts w:ascii="Arial Narrow" w:hAnsi="Arial Narrow" w:cs="Arial Narrow"/>
          <w:bCs/>
          <w:sz w:val="20"/>
          <w:szCs w:val="20"/>
          <w:u w:val="single"/>
        </w:rPr>
        <w:t>Tableau N°2</w:t>
      </w:r>
      <w:r w:rsidRPr="00CE538D">
        <w:rPr>
          <w:rFonts w:ascii="Arial Narrow" w:hAnsi="Arial Narrow" w:cs="Arial Narrow"/>
          <w:bCs/>
          <w:sz w:val="20"/>
          <w:szCs w:val="20"/>
        </w:rPr>
        <w:t xml:space="preserve"> : </w:t>
      </w:r>
      <w:r w:rsidR="0074656C">
        <w:rPr>
          <w:rFonts w:ascii="Arial Narrow" w:hAnsi="Arial Narrow" w:cs="Arial Narrow"/>
          <w:bCs/>
          <w:sz w:val="20"/>
          <w:szCs w:val="20"/>
        </w:rPr>
        <w:t>Synthèse des projets/programmes du PDA/RN</w:t>
      </w:r>
      <w:r w:rsidRPr="00CE538D">
        <w:rPr>
          <w:rFonts w:ascii="Arial Narrow" w:hAnsi="Arial Narrow" w:cs="Arial Narrow"/>
          <w:bCs/>
          <w:sz w:val="20"/>
          <w:szCs w:val="20"/>
        </w:rPr>
        <w:t xml:space="preserve">  </w:t>
      </w:r>
      <w:r w:rsidRPr="00CE538D">
        <w:rPr>
          <w:rFonts w:ascii="Arial Narrow" w:hAnsi="Arial Narrow" w:cs="Arial Narrow"/>
          <w:sz w:val="20"/>
          <w:szCs w:val="20"/>
        </w:rPr>
        <w:t>(en francs CFA)</w:t>
      </w:r>
      <w:r w:rsidR="00F9570E">
        <w:rPr>
          <w:rFonts w:ascii="Arial Narrow" w:hAnsi="Arial Narrow" w:cs="Arial Narrow"/>
          <w:sz w:val="20"/>
          <w:szCs w:val="20"/>
        </w:rPr>
        <w:tab/>
      </w:r>
      <w:r w:rsidR="0074656C">
        <w:rPr>
          <w:rFonts w:ascii="Arial Narrow" w:hAnsi="Arial Narrow" w:cs="Arial Narrow"/>
          <w:sz w:val="20"/>
          <w:szCs w:val="20"/>
        </w:rPr>
        <w:tab/>
      </w:r>
      <w:r w:rsidR="00F9570E">
        <w:rPr>
          <w:rFonts w:ascii="Arial Narrow" w:hAnsi="Arial Narrow" w:cs="Arial Narrow"/>
          <w:sz w:val="20"/>
          <w:szCs w:val="20"/>
        </w:rPr>
        <w:tab/>
      </w:r>
      <w:r w:rsidR="001B5438">
        <w:rPr>
          <w:rFonts w:ascii="Arial Narrow" w:hAnsi="Arial Narrow" w:cs="Arial Narrow"/>
          <w:sz w:val="20"/>
          <w:szCs w:val="20"/>
        </w:rPr>
        <w:t xml:space="preserve">                        42</w:t>
      </w:r>
    </w:p>
    <w:p w:rsidR="00CE538D" w:rsidRPr="00CE538D" w:rsidRDefault="00CE538D" w:rsidP="00CE538D">
      <w:pPr>
        <w:spacing w:before="100" w:beforeAutospacing="1"/>
        <w:jc w:val="both"/>
        <w:rPr>
          <w:rFonts w:ascii="Arial Narrow" w:hAnsi="Arial Narrow" w:cs="Arial Narrow"/>
          <w:bCs/>
          <w:sz w:val="20"/>
          <w:szCs w:val="20"/>
        </w:rPr>
      </w:pPr>
      <w:r w:rsidRPr="00474538">
        <w:rPr>
          <w:rFonts w:ascii="Arial Narrow" w:hAnsi="Arial Narrow" w:cs="Arial Narrow"/>
          <w:bCs/>
          <w:sz w:val="20"/>
          <w:szCs w:val="20"/>
          <w:u w:val="single"/>
        </w:rPr>
        <w:t>Tableau N°3 :</w:t>
      </w:r>
      <w:r w:rsidRPr="00CE538D">
        <w:rPr>
          <w:rFonts w:ascii="Arial Narrow" w:hAnsi="Arial Narrow" w:cs="Arial Narrow"/>
          <w:bCs/>
          <w:sz w:val="20"/>
          <w:szCs w:val="20"/>
        </w:rPr>
        <w:t xml:space="preserve"> </w:t>
      </w:r>
      <w:r w:rsidR="006E32BC">
        <w:rPr>
          <w:rFonts w:ascii="Arial Narrow" w:hAnsi="Arial Narrow" w:cs="Arial Narrow"/>
          <w:bCs/>
          <w:sz w:val="20"/>
          <w:szCs w:val="20"/>
        </w:rPr>
        <w:t>Etat Récapitulatif des 76 nouveaux projets sélectionnés dans les zones affectées</w:t>
      </w:r>
      <w:r w:rsidR="006E32BC">
        <w:rPr>
          <w:rFonts w:ascii="Arial Narrow" w:hAnsi="Arial Narrow" w:cs="Arial Narrow"/>
          <w:bCs/>
          <w:sz w:val="20"/>
          <w:szCs w:val="20"/>
        </w:rPr>
        <w:tab/>
      </w:r>
      <w:r w:rsidR="006E32BC">
        <w:rPr>
          <w:rFonts w:ascii="Arial Narrow" w:hAnsi="Arial Narrow" w:cs="Arial Narrow"/>
          <w:bCs/>
          <w:sz w:val="20"/>
          <w:szCs w:val="20"/>
        </w:rPr>
        <w:tab/>
      </w:r>
      <w:r w:rsidR="006E32BC">
        <w:rPr>
          <w:rFonts w:ascii="Arial Narrow" w:hAnsi="Arial Narrow" w:cs="Arial Narrow"/>
          <w:bCs/>
          <w:sz w:val="20"/>
          <w:szCs w:val="20"/>
        </w:rPr>
        <w:tab/>
      </w:r>
      <w:r w:rsidR="00183D3A">
        <w:rPr>
          <w:rFonts w:ascii="Arial Narrow" w:hAnsi="Arial Narrow" w:cs="Arial Narrow"/>
          <w:bCs/>
          <w:sz w:val="18"/>
          <w:szCs w:val="18"/>
        </w:rPr>
        <w:t xml:space="preserve">         </w:t>
      </w:r>
      <w:r w:rsidR="001B5438">
        <w:rPr>
          <w:rFonts w:ascii="Arial Narrow" w:hAnsi="Arial Narrow" w:cs="Arial Narrow"/>
          <w:bCs/>
          <w:sz w:val="18"/>
          <w:szCs w:val="18"/>
        </w:rPr>
        <w:t>43</w:t>
      </w:r>
    </w:p>
    <w:p w:rsidR="00DC2A4E" w:rsidRDefault="00DC2A4E" w:rsidP="00DC2A4E">
      <w:pPr>
        <w:shd w:val="clear" w:color="auto" w:fill="FFFFFF"/>
        <w:spacing w:after="0" w:line="240" w:lineRule="auto"/>
        <w:jc w:val="both"/>
        <w:rPr>
          <w:rFonts w:ascii="Arial Narrow" w:hAnsi="Arial Narrow" w:cs="Arial Narrow"/>
          <w:bCs/>
          <w:sz w:val="24"/>
          <w:szCs w:val="24"/>
        </w:rPr>
      </w:pPr>
    </w:p>
    <w:p w:rsidR="00DC2A4E" w:rsidRDefault="00DC2A4E" w:rsidP="00DC2A4E">
      <w:pPr>
        <w:shd w:val="clear" w:color="auto" w:fill="FFFFFF"/>
        <w:spacing w:after="0" w:line="240" w:lineRule="auto"/>
        <w:jc w:val="both"/>
        <w:rPr>
          <w:rFonts w:ascii="Arial Narrow" w:hAnsi="Arial Narrow" w:cs="Arial Narrow"/>
          <w:bCs/>
          <w:sz w:val="24"/>
          <w:szCs w:val="24"/>
        </w:rPr>
      </w:pPr>
    </w:p>
    <w:p w:rsidR="00DC2A4E" w:rsidRDefault="00DC2A4E" w:rsidP="00DC2A4E">
      <w:pPr>
        <w:shd w:val="clear" w:color="auto" w:fill="FFFFFF"/>
        <w:spacing w:after="0" w:line="240" w:lineRule="auto"/>
        <w:jc w:val="center"/>
        <w:rPr>
          <w:rFonts w:ascii="Arial Narrow" w:hAnsi="Arial Narrow" w:cs="Arial Narrow"/>
          <w:bCs/>
          <w:sz w:val="24"/>
          <w:szCs w:val="24"/>
          <w:u w:val="single"/>
        </w:rPr>
      </w:pPr>
      <w:r w:rsidRPr="00474538">
        <w:rPr>
          <w:rFonts w:ascii="Arial Narrow" w:hAnsi="Arial Narrow" w:cs="Arial Narrow"/>
          <w:bCs/>
          <w:sz w:val="24"/>
          <w:szCs w:val="24"/>
          <w:u w:val="single"/>
        </w:rPr>
        <w:t xml:space="preserve">Liste des </w:t>
      </w:r>
      <w:r w:rsidR="00183D3A">
        <w:rPr>
          <w:rFonts w:ascii="Arial Narrow" w:hAnsi="Arial Narrow" w:cs="Arial Narrow"/>
          <w:bCs/>
          <w:sz w:val="24"/>
          <w:szCs w:val="24"/>
          <w:u w:val="single"/>
        </w:rPr>
        <w:t>Figures</w:t>
      </w:r>
    </w:p>
    <w:p w:rsidR="003935E5" w:rsidRDefault="003935E5" w:rsidP="00DC2A4E">
      <w:pPr>
        <w:shd w:val="clear" w:color="auto" w:fill="FFFFFF"/>
        <w:spacing w:after="0" w:line="240" w:lineRule="auto"/>
        <w:jc w:val="center"/>
        <w:rPr>
          <w:rFonts w:ascii="Arial Narrow" w:hAnsi="Arial Narrow" w:cs="Arial Narrow"/>
          <w:bCs/>
          <w:sz w:val="24"/>
          <w:szCs w:val="24"/>
          <w:u w:val="single"/>
        </w:rPr>
      </w:pPr>
    </w:p>
    <w:p w:rsidR="004D2740" w:rsidRPr="004D2740" w:rsidRDefault="004D2740" w:rsidP="004D2740">
      <w:pPr>
        <w:shd w:val="clear" w:color="auto" w:fill="FFFFFF"/>
        <w:spacing w:after="120" w:line="240" w:lineRule="auto"/>
        <w:jc w:val="both"/>
        <w:rPr>
          <w:rFonts w:ascii="Arial Narrow" w:hAnsi="Arial Narrow" w:cs="Arial Narrow"/>
          <w:bCs/>
          <w:sz w:val="20"/>
          <w:szCs w:val="20"/>
        </w:rPr>
      </w:pPr>
      <w:r w:rsidRPr="004D2740">
        <w:rPr>
          <w:rFonts w:ascii="Arial Narrow" w:hAnsi="Arial Narrow" w:cs="Arial Narrow"/>
          <w:bCs/>
          <w:sz w:val="20"/>
          <w:szCs w:val="20"/>
        </w:rPr>
        <w:t>Figure 1 : Carte de situation des Régions occupées lors de la crise du Nord</w:t>
      </w:r>
      <w:r>
        <w:rPr>
          <w:rFonts w:ascii="Arial Narrow" w:hAnsi="Arial Narrow" w:cs="Arial Narrow"/>
          <w:bCs/>
          <w:sz w:val="20"/>
          <w:szCs w:val="20"/>
        </w:rPr>
        <w:tab/>
      </w:r>
      <w:r>
        <w:rPr>
          <w:rFonts w:ascii="Arial Narrow" w:hAnsi="Arial Narrow" w:cs="Arial Narrow"/>
          <w:bCs/>
          <w:sz w:val="20"/>
          <w:szCs w:val="20"/>
        </w:rPr>
        <w:tab/>
      </w:r>
      <w:r>
        <w:rPr>
          <w:rFonts w:ascii="Arial Narrow" w:hAnsi="Arial Narrow" w:cs="Arial Narrow"/>
          <w:bCs/>
          <w:sz w:val="20"/>
          <w:szCs w:val="20"/>
        </w:rPr>
        <w:tab/>
      </w:r>
      <w:r>
        <w:rPr>
          <w:rFonts w:ascii="Arial Narrow" w:hAnsi="Arial Narrow" w:cs="Arial Narrow"/>
          <w:bCs/>
          <w:sz w:val="20"/>
          <w:szCs w:val="20"/>
        </w:rPr>
        <w:tab/>
      </w:r>
      <w:r>
        <w:rPr>
          <w:rFonts w:ascii="Arial Narrow" w:hAnsi="Arial Narrow" w:cs="Arial Narrow"/>
          <w:bCs/>
          <w:sz w:val="20"/>
          <w:szCs w:val="20"/>
        </w:rPr>
        <w:tab/>
      </w:r>
      <w:r w:rsidR="0016013F">
        <w:rPr>
          <w:rFonts w:ascii="Arial Narrow" w:hAnsi="Arial Narrow" w:cs="Arial Narrow"/>
          <w:bCs/>
          <w:sz w:val="20"/>
          <w:szCs w:val="20"/>
        </w:rPr>
        <w:t xml:space="preserve"> </w:t>
      </w:r>
      <w:r w:rsidR="001B5438">
        <w:rPr>
          <w:rFonts w:ascii="Arial Narrow" w:hAnsi="Arial Narrow" w:cs="Arial Narrow"/>
          <w:bCs/>
          <w:sz w:val="20"/>
          <w:szCs w:val="20"/>
        </w:rPr>
        <w:t xml:space="preserve">      11</w:t>
      </w:r>
    </w:p>
    <w:p w:rsidR="00DC2A4E" w:rsidRPr="00590FE3" w:rsidRDefault="00DC2A4E" w:rsidP="003935E5">
      <w:pPr>
        <w:shd w:val="clear" w:color="auto" w:fill="FFFFFF"/>
        <w:spacing w:after="120" w:line="240" w:lineRule="auto"/>
        <w:jc w:val="both"/>
        <w:rPr>
          <w:rFonts w:ascii="Arial Narrow" w:hAnsi="Arial Narrow" w:cs="Arial Narrow"/>
          <w:bCs/>
          <w:sz w:val="20"/>
          <w:szCs w:val="20"/>
        </w:rPr>
      </w:pPr>
      <w:r w:rsidRPr="00590FE3">
        <w:rPr>
          <w:rFonts w:ascii="Arial Narrow" w:hAnsi="Arial Narrow" w:cs="Arial Narrow"/>
          <w:bCs/>
          <w:sz w:val="20"/>
          <w:szCs w:val="20"/>
        </w:rPr>
        <w:t xml:space="preserve">Figure </w:t>
      </w:r>
      <w:r w:rsidR="004D2740">
        <w:rPr>
          <w:rFonts w:ascii="Arial Narrow" w:hAnsi="Arial Narrow" w:cs="Arial Narrow"/>
          <w:bCs/>
          <w:sz w:val="20"/>
          <w:szCs w:val="20"/>
        </w:rPr>
        <w:t>2</w:t>
      </w:r>
      <w:r w:rsidRPr="00590FE3">
        <w:rPr>
          <w:rFonts w:ascii="Arial Narrow" w:hAnsi="Arial Narrow" w:cs="Arial Narrow"/>
          <w:bCs/>
          <w:sz w:val="20"/>
          <w:szCs w:val="20"/>
        </w:rPr>
        <w:t xml:space="preserve"> : Incidence de la pauvreté des conditions de vie (%) </w:t>
      </w:r>
      <w:r w:rsidR="00F9570E">
        <w:rPr>
          <w:rFonts w:ascii="Arial Narrow" w:hAnsi="Arial Narrow" w:cs="Arial Narrow"/>
          <w:bCs/>
          <w:sz w:val="20"/>
          <w:szCs w:val="20"/>
        </w:rPr>
        <w:tab/>
      </w:r>
      <w:r w:rsidR="00F9570E">
        <w:rPr>
          <w:rFonts w:ascii="Arial Narrow" w:hAnsi="Arial Narrow" w:cs="Arial Narrow"/>
          <w:bCs/>
          <w:sz w:val="20"/>
          <w:szCs w:val="20"/>
        </w:rPr>
        <w:tab/>
      </w:r>
      <w:r w:rsidR="00F9570E">
        <w:rPr>
          <w:rFonts w:ascii="Arial Narrow" w:hAnsi="Arial Narrow" w:cs="Arial Narrow"/>
          <w:bCs/>
          <w:sz w:val="20"/>
          <w:szCs w:val="20"/>
        </w:rPr>
        <w:tab/>
      </w:r>
      <w:r w:rsidR="00F9570E">
        <w:rPr>
          <w:rFonts w:ascii="Arial Narrow" w:hAnsi="Arial Narrow" w:cs="Arial Narrow"/>
          <w:bCs/>
          <w:sz w:val="20"/>
          <w:szCs w:val="20"/>
        </w:rPr>
        <w:tab/>
      </w:r>
      <w:r w:rsidR="00F9570E">
        <w:rPr>
          <w:rFonts w:ascii="Arial Narrow" w:hAnsi="Arial Narrow" w:cs="Arial Narrow"/>
          <w:bCs/>
          <w:sz w:val="20"/>
          <w:szCs w:val="20"/>
        </w:rPr>
        <w:tab/>
      </w:r>
      <w:r w:rsidR="00F9570E">
        <w:rPr>
          <w:rFonts w:ascii="Arial Narrow" w:hAnsi="Arial Narrow" w:cs="Arial Narrow"/>
          <w:bCs/>
          <w:sz w:val="20"/>
          <w:szCs w:val="20"/>
        </w:rPr>
        <w:tab/>
      </w:r>
      <w:r w:rsidR="001B5438">
        <w:rPr>
          <w:rFonts w:ascii="Arial Narrow" w:hAnsi="Arial Narrow" w:cs="Arial Narrow"/>
          <w:bCs/>
          <w:sz w:val="20"/>
          <w:szCs w:val="20"/>
        </w:rPr>
        <w:t xml:space="preserve">       14</w:t>
      </w:r>
    </w:p>
    <w:p w:rsidR="00DC2A4E" w:rsidRPr="003935E5" w:rsidRDefault="004D2740" w:rsidP="003935E5">
      <w:pPr>
        <w:shd w:val="clear" w:color="auto" w:fill="FFFFFF"/>
        <w:spacing w:after="120" w:line="240" w:lineRule="auto"/>
        <w:jc w:val="both"/>
        <w:rPr>
          <w:rFonts w:ascii="Arial Narrow" w:hAnsi="Arial Narrow" w:cs="Arial Narrow"/>
          <w:bCs/>
          <w:sz w:val="20"/>
          <w:szCs w:val="20"/>
        </w:rPr>
      </w:pPr>
      <w:r>
        <w:rPr>
          <w:rFonts w:ascii="Arial Narrow" w:hAnsi="Arial Narrow" w:cs="Arial Narrow"/>
          <w:bCs/>
          <w:sz w:val="20"/>
          <w:szCs w:val="20"/>
        </w:rPr>
        <w:t>Figure 3</w:t>
      </w:r>
      <w:r w:rsidR="00DC2A4E" w:rsidRPr="003935E5">
        <w:rPr>
          <w:rFonts w:ascii="Arial Narrow" w:hAnsi="Arial Narrow" w:cs="Arial Narrow"/>
          <w:bCs/>
          <w:sz w:val="20"/>
          <w:szCs w:val="20"/>
        </w:rPr>
        <w:t> : Liens du PDA/RN avec les interventions en cours</w:t>
      </w:r>
      <w:r w:rsidR="00183D3A" w:rsidRPr="003935E5">
        <w:rPr>
          <w:rFonts w:ascii="Arial Narrow" w:hAnsi="Arial Narrow" w:cs="Arial Narrow"/>
          <w:bCs/>
          <w:sz w:val="20"/>
          <w:szCs w:val="20"/>
        </w:rPr>
        <w:tab/>
      </w:r>
      <w:r w:rsidR="00183D3A" w:rsidRPr="003935E5">
        <w:rPr>
          <w:rFonts w:ascii="Arial Narrow" w:hAnsi="Arial Narrow" w:cs="Arial Narrow"/>
          <w:bCs/>
          <w:sz w:val="20"/>
          <w:szCs w:val="20"/>
        </w:rPr>
        <w:tab/>
      </w:r>
      <w:r w:rsidR="001B5438">
        <w:rPr>
          <w:rFonts w:ascii="Arial Narrow" w:hAnsi="Arial Narrow" w:cs="Arial Narrow"/>
          <w:bCs/>
          <w:sz w:val="20"/>
          <w:szCs w:val="20"/>
        </w:rPr>
        <w:tab/>
      </w:r>
      <w:r w:rsidR="001B5438">
        <w:rPr>
          <w:rFonts w:ascii="Arial Narrow" w:hAnsi="Arial Narrow" w:cs="Arial Narrow"/>
          <w:bCs/>
          <w:sz w:val="20"/>
          <w:szCs w:val="20"/>
        </w:rPr>
        <w:tab/>
      </w:r>
      <w:r w:rsidR="001B5438">
        <w:rPr>
          <w:rFonts w:ascii="Arial Narrow" w:hAnsi="Arial Narrow" w:cs="Arial Narrow"/>
          <w:bCs/>
          <w:sz w:val="20"/>
          <w:szCs w:val="20"/>
        </w:rPr>
        <w:tab/>
      </w:r>
      <w:r w:rsidR="001B5438">
        <w:rPr>
          <w:rFonts w:ascii="Arial Narrow" w:hAnsi="Arial Narrow" w:cs="Arial Narrow"/>
          <w:bCs/>
          <w:sz w:val="20"/>
          <w:szCs w:val="20"/>
        </w:rPr>
        <w:tab/>
        <w:t xml:space="preserve">       16</w:t>
      </w:r>
    </w:p>
    <w:p w:rsidR="00DC2A4E" w:rsidRPr="003935E5" w:rsidRDefault="00DC2A4E" w:rsidP="003935E5">
      <w:pPr>
        <w:shd w:val="clear" w:color="auto" w:fill="FFFFFF"/>
        <w:spacing w:after="120" w:line="240" w:lineRule="auto"/>
        <w:jc w:val="both"/>
        <w:rPr>
          <w:rFonts w:ascii="Arial Narrow" w:hAnsi="Arial Narrow" w:cs="Arial Narrow"/>
          <w:bCs/>
          <w:sz w:val="20"/>
          <w:szCs w:val="20"/>
        </w:rPr>
      </w:pPr>
      <w:r w:rsidRPr="003935E5">
        <w:rPr>
          <w:rFonts w:ascii="Arial Narrow" w:hAnsi="Arial Narrow" w:cs="Arial Narrow"/>
          <w:bCs/>
          <w:sz w:val="20"/>
          <w:szCs w:val="20"/>
        </w:rPr>
        <w:t>Figure 4 : Carte de localisation des 166 Communes les plus vulnérables</w:t>
      </w:r>
      <w:r w:rsidR="00F9570E" w:rsidRPr="003935E5">
        <w:rPr>
          <w:rFonts w:ascii="Arial Narrow" w:hAnsi="Arial Narrow" w:cs="Arial Narrow"/>
          <w:bCs/>
          <w:sz w:val="20"/>
          <w:szCs w:val="20"/>
        </w:rPr>
        <w:tab/>
      </w:r>
      <w:r w:rsidR="00F9570E" w:rsidRPr="003935E5">
        <w:rPr>
          <w:rFonts w:ascii="Arial Narrow" w:hAnsi="Arial Narrow" w:cs="Arial Narrow"/>
          <w:bCs/>
          <w:sz w:val="20"/>
          <w:szCs w:val="20"/>
        </w:rPr>
        <w:tab/>
      </w:r>
      <w:r w:rsidR="00F9570E" w:rsidRPr="003935E5">
        <w:rPr>
          <w:rFonts w:ascii="Arial Narrow" w:hAnsi="Arial Narrow" w:cs="Arial Narrow"/>
          <w:bCs/>
          <w:sz w:val="20"/>
          <w:szCs w:val="20"/>
        </w:rPr>
        <w:tab/>
      </w:r>
      <w:r w:rsidR="00F9570E" w:rsidRPr="003935E5">
        <w:rPr>
          <w:rFonts w:ascii="Arial Narrow" w:hAnsi="Arial Narrow" w:cs="Arial Narrow"/>
          <w:bCs/>
          <w:sz w:val="20"/>
          <w:szCs w:val="20"/>
        </w:rPr>
        <w:tab/>
      </w:r>
      <w:r w:rsidR="00F9570E" w:rsidRPr="003935E5">
        <w:rPr>
          <w:rFonts w:ascii="Arial Narrow" w:hAnsi="Arial Narrow" w:cs="Arial Narrow"/>
          <w:bCs/>
          <w:sz w:val="20"/>
          <w:szCs w:val="20"/>
        </w:rPr>
        <w:tab/>
      </w:r>
      <w:r w:rsidR="00183D3A" w:rsidRPr="003935E5">
        <w:rPr>
          <w:rFonts w:ascii="Arial Narrow" w:hAnsi="Arial Narrow" w:cs="Arial Narrow"/>
          <w:bCs/>
          <w:sz w:val="20"/>
          <w:szCs w:val="20"/>
        </w:rPr>
        <w:t xml:space="preserve">     </w:t>
      </w:r>
      <w:r w:rsidR="001B5438">
        <w:rPr>
          <w:rFonts w:ascii="Arial Narrow" w:hAnsi="Arial Narrow" w:cs="Arial Narrow"/>
          <w:bCs/>
          <w:sz w:val="20"/>
          <w:szCs w:val="20"/>
        </w:rPr>
        <w:t xml:space="preserve">  25</w:t>
      </w:r>
    </w:p>
    <w:p w:rsidR="00DC2A4E" w:rsidRPr="00590FE3" w:rsidRDefault="00032806" w:rsidP="003935E5">
      <w:pPr>
        <w:shd w:val="clear" w:color="auto" w:fill="FFFFFF"/>
        <w:spacing w:after="120" w:line="240" w:lineRule="auto"/>
        <w:jc w:val="both"/>
        <w:rPr>
          <w:rFonts w:ascii="Arial Narrow" w:hAnsi="Arial Narrow" w:cs="Arial Narrow"/>
          <w:bCs/>
          <w:sz w:val="20"/>
          <w:szCs w:val="20"/>
        </w:rPr>
      </w:pPr>
      <w:r>
        <w:rPr>
          <w:rFonts w:ascii="Arial Narrow" w:hAnsi="Arial Narrow" w:cs="Arial Narrow"/>
          <w:bCs/>
          <w:sz w:val="20"/>
          <w:szCs w:val="20"/>
        </w:rPr>
        <w:t>Figure 5</w:t>
      </w:r>
      <w:r w:rsidR="00DC2A4E" w:rsidRPr="00590FE3">
        <w:rPr>
          <w:rFonts w:ascii="Arial Narrow" w:hAnsi="Arial Narrow" w:cs="Arial Narrow"/>
          <w:bCs/>
          <w:sz w:val="20"/>
          <w:szCs w:val="20"/>
        </w:rPr>
        <w:t>:</w:t>
      </w:r>
      <w:r w:rsidR="00DC2A4E" w:rsidRPr="003935E5">
        <w:rPr>
          <w:rFonts w:ascii="Arial Narrow" w:hAnsi="Arial Narrow" w:cs="Arial Narrow"/>
          <w:bCs/>
          <w:sz w:val="20"/>
          <w:szCs w:val="20"/>
        </w:rPr>
        <w:t xml:space="preserve"> </w:t>
      </w:r>
      <w:r w:rsidR="00DC2A4E" w:rsidRPr="00590FE3">
        <w:rPr>
          <w:rFonts w:ascii="Arial Narrow" w:hAnsi="Arial Narrow" w:cs="Arial Narrow"/>
          <w:bCs/>
          <w:sz w:val="20"/>
          <w:szCs w:val="20"/>
        </w:rPr>
        <w:t xml:space="preserve">Activité exercée par les populations déplacées </w:t>
      </w:r>
      <w:r w:rsidR="00F9570E">
        <w:rPr>
          <w:rFonts w:ascii="Arial Narrow" w:hAnsi="Arial Narrow" w:cs="Arial Narrow"/>
          <w:bCs/>
          <w:sz w:val="20"/>
          <w:szCs w:val="20"/>
        </w:rPr>
        <w:tab/>
      </w:r>
      <w:r w:rsidR="00F9570E">
        <w:rPr>
          <w:rFonts w:ascii="Arial Narrow" w:hAnsi="Arial Narrow" w:cs="Arial Narrow"/>
          <w:bCs/>
          <w:sz w:val="20"/>
          <w:szCs w:val="20"/>
        </w:rPr>
        <w:tab/>
      </w:r>
      <w:r w:rsidR="00F9570E">
        <w:rPr>
          <w:rFonts w:ascii="Arial Narrow" w:hAnsi="Arial Narrow" w:cs="Arial Narrow"/>
          <w:bCs/>
          <w:sz w:val="20"/>
          <w:szCs w:val="20"/>
        </w:rPr>
        <w:tab/>
      </w:r>
      <w:r w:rsidR="00F9570E">
        <w:rPr>
          <w:rFonts w:ascii="Arial Narrow" w:hAnsi="Arial Narrow" w:cs="Arial Narrow"/>
          <w:bCs/>
          <w:sz w:val="20"/>
          <w:szCs w:val="20"/>
        </w:rPr>
        <w:tab/>
      </w:r>
      <w:r w:rsidR="00F9570E">
        <w:rPr>
          <w:rFonts w:ascii="Arial Narrow" w:hAnsi="Arial Narrow" w:cs="Arial Narrow"/>
          <w:bCs/>
          <w:sz w:val="20"/>
          <w:szCs w:val="20"/>
        </w:rPr>
        <w:tab/>
      </w:r>
      <w:r w:rsidR="00F9570E">
        <w:rPr>
          <w:rFonts w:ascii="Arial Narrow" w:hAnsi="Arial Narrow" w:cs="Arial Narrow"/>
          <w:bCs/>
          <w:sz w:val="20"/>
          <w:szCs w:val="20"/>
        </w:rPr>
        <w:tab/>
      </w:r>
      <w:r w:rsidR="00F9570E">
        <w:rPr>
          <w:rFonts w:ascii="Arial Narrow" w:hAnsi="Arial Narrow" w:cs="Arial Narrow"/>
          <w:bCs/>
          <w:sz w:val="20"/>
          <w:szCs w:val="20"/>
        </w:rPr>
        <w:tab/>
      </w:r>
      <w:r w:rsidR="001B5438">
        <w:rPr>
          <w:rFonts w:ascii="Arial Narrow" w:hAnsi="Arial Narrow" w:cs="Arial Narrow"/>
          <w:bCs/>
          <w:sz w:val="20"/>
          <w:szCs w:val="20"/>
        </w:rPr>
        <w:t xml:space="preserve">       29</w:t>
      </w:r>
    </w:p>
    <w:p w:rsidR="003935E5" w:rsidRPr="003935E5" w:rsidRDefault="00032806" w:rsidP="003935E5">
      <w:pPr>
        <w:shd w:val="clear" w:color="auto" w:fill="FFFFFF"/>
        <w:spacing w:after="120" w:line="240" w:lineRule="auto"/>
        <w:jc w:val="both"/>
        <w:rPr>
          <w:rFonts w:ascii="Arial Narrow" w:hAnsi="Arial Narrow" w:cs="Arial Narrow"/>
          <w:bCs/>
          <w:sz w:val="20"/>
          <w:szCs w:val="20"/>
        </w:rPr>
      </w:pPr>
      <w:r w:rsidRPr="003935E5">
        <w:rPr>
          <w:rFonts w:ascii="Arial Narrow" w:hAnsi="Arial Narrow" w:cs="Arial Narrow"/>
          <w:bCs/>
          <w:sz w:val="20"/>
          <w:szCs w:val="20"/>
        </w:rPr>
        <w:t>Figure 6 : Demande de gypse (Tonne)</w:t>
      </w:r>
      <w:r w:rsidR="00F9570E" w:rsidRPr="003935E5">
        <w:rPr>
          <w:rFonts w:ascii="Arial Narrow" w:hAnsi="Arial Narrow" w:cs="Arial Narrow"/>
          <w:bCs/>
          <w:sz w:val="20"/>
          <w:szCs w:val="20"/>
        </w:rPr>
        <w:tab/>
      </w:r>
      <w:r w:rsidR="00F9570E" w:rsidRPr="003935E5">
        <w:rPr>
          <w:rFonts w:ascii="Arial Narrow" w:hAnsi="Arial Narrow" w:cs="Arial Narrow"/>
          <w:bCs/>
          <w:sz w:val="20"/>
          <w:szCs w:val="20"/>
        </w:rPr>
        <w:tab/>
      </w:r>
      <w:r w:rsidR="00F9570E" w:rsidRPr="003935E5">
        <w:rPr>
          <w:rFonts w:ascii="Arial Narrow" w:hAnsi="Arial Narrow" w:cs="Arial Narrow"/>
          <w:bCs/>
          <w:sz w:val="20"/>
          <w:szCs w:val="20"/>
        </w:rPr>
        <w:tab/>
      </w:r>
      <w:r w:rsidR="00F9570E" w:rsidRPr="003935E5">
        <w:rPr>
          <w:rFonts w:ascii="Arial Narrow" w:hAnsi="Arial Narrow" w:cs="Arial Narrow"/>
          <w:bCs/>
          <w:sz w:val="20"/>
          <w:szCs w:val="20"/>
        </w:rPr>
        <w:tab/>
      </w:r>
      <w:r w:rsidR="00F9570E" w:rsidRPr="003935E5">
        <w:rPr>
          <w:rFonts w:ascii="Arial Narrow" w:hAnsi="Arial Narrow" w:cs="Arial Narrow"/>
          <w:bCs/>
          <w:sz w:val="20"/>
          <w:szCs w:val="20"/>
        </w:rPr>
        <w:tab/>
      </w:r>
      <w:r w:rsidR="00F9570E" w:rsidRPr="003935E5">
        <w:rPr>
          <w:rFonts w:ascii="Arial Narrow" w:hAnsi="Arial Narrow" w:cs="Arial Narrow"/>
          <w:bCs/>
          <w:sz w:val="20"/>
          <w:szCs w:val="20"/>
        </w:rPr>
        <w:tab/>
      </w:r>
      <w:r w:rsidR="00F9570E" w:rsidRPr="003935E5">
        <w:rPr>
          <w:rFonts w:ascii="Arial Narrow" w:hAnsi="Arial Narrow" w:cs="Arial Narrow"/>
          <w:bCs/>
          <w:sz w:val="20"/>
          <w:szCs w:val="20"/>
        </w:rPr>
        <w:tab/>
      </w:r>
      <w:r w:rsidR="00F9570E" w:rsidRPr="003935E5">
        <w:rPr>
          <w:rFonts w:ascii="Arial Narrow" w:hAnsi="Arial Narrow" w:cs="Arial Narrow"/>
          <w:bCs/>
          <w:sz w:val="20"/>
          <w:szCs w:val="20"/>
        </w:rPr>
        <w:tab/>
      </w:r>
      <w:r w:rsidR="00183D3A" w:rsidRPr="003935E5">
        <w:rPr>
          <w:rFonts w:ascii="Arial Narrow" w:hAnsi="Arial Narrow" w:cs="Arial Narrow"/>
          <w:bCs/>
          <w:sz w:val="20"/>
          <w:szCs w:val="20"/>
        </w:rPr>
        <w:t xml:space="preserve">                     </w:t>
      </w:r>
      <w:r w:rsidR="001B5438">
        <w:rPr>
          <w:rFonts w:ascii="Arial Narrow" w:hAnsi="Arial Narrow" w:cs="Arial Narrow"/>
          <w:bCs/>
          <w:sz w:val="20"/>
          <w:szCs w:val="20"/>
        </w:rPr>
        <w:t>40</w:t>
      </w:r>
    </w:p>
    <w:p w:rsidR="005F6F9C" w:rsidRDefault="005F6F9C" w:rsidP="003935E5">
      <w:pPr>
        <w:shd w:val="clear" w:color="auto" w:fill="FFFFFF"/>
        <w:spacing w:after="120" w:line="240" w:lineRule="auto"/>
        <w:jc w:val="both"/>
        <w:rPr>
          <w:rFonts w:ascii="Arial Narrow" w:hAnsi="Arial Narrow" w:cs="Arial Narrow"/>
          <w:bCs/>
          <w:sz w:val="20"/>
          <w:szCs w:val="20"/>
        </w:rPr>
      </w:pPr>
      <w:r w:rsidRPr="003935E5">
        <w:rPr>
          <w:rFonts w:ascii="Arial Narrow" w:hAnsi="Arial Narrow" w:cs="Arial Narrow"/>
          <w:bCs/>
          <w:sz w:val="20"/>
          <w:szCs w:val="20"/>
        </w:rPr>
        <w:t xml:space="preserve">Figure 7 : </w:t>
      </w:r>
      <w:r w:rsidR="003935E5" w:rsidRPr="003935E5">
        <w:rPr>
          <w:rFonts w:ascii="Arial Narrow" w:hAnsi="Arial Narrow" w:cs="Arial Narrow"/>
          <w:bCs/>
          <w:sz w:val="20"/>
          <w:szCs w:val="20"/>
        </w:rPr>
        <w:t xml:space="preserve">Dispositif institutionnel de pilotage et de coordination du Programme                                   </w:t>
      </w:r>
      <w:r w:rsidR="001B5438">
        <w:rPr>
          <w:rFonts w:ascii="Arial Narrow" w:hAnsi="Arial Narrow" w:cs="Arial Narrow"/>
          <w:bCs/>
          <w:sz w:val="20"/>
          <w:szCs w:val="20"/>
        </w:rPr>
        <w:t xml:space="preserve">                     </w:t>
      </w:r>
      <w:r w:rsidR="001B5438">
        <w:rPr>
          <w:rFonts w:ascii="Arial Narrow" w:hAnsi="Arial Narrow" w:cs="Arial Narrow"/>
          <w:bCs/>
          <w:sz w:val="20"/>
          <w:szCs w:val="20"/>
        </w:rPr>
        <w:tab/>
        <w:t xml:space="preserve">       47</w:t>
      </w:r>
    </w:p>
    <w:p w:rsidR="00761F3F" w:rsidRDefault="00761F3F" w:rsidP="003935E5">
      <w:pPr>
        <w:shd w:val="clear" w:color="auto" w:fill="FFFFFF"/>
        <w:spacing w:after="120" w:line="240" w:lineRule="auto"/>
        <w:jc w:val="both"/>
        <w:rPr>
          <w:rFonts w:ascii="Arial Narrow" w:hAnsi="Arial Narrow" w:cs="Arial Narrow"/>
          <w:bCs/>
          <w:sz w:val="20"/>
          <w:szCs w:val="20"/>
        </w:rPr>
      </w:pPr>
    </w:p>
    <w:p w:rsidR="00761F3F" w:rsidRDefault="00761F3F" w:rsidP="003935E5">
      <w:pPr>
        <w:shd w:val="clear" w:color="auto" w:fill="FFFFFF"/>
        <w:spacing w:after="120" w:line="240" w:lineRule="auto"/>
        <w:jc w:val="both"/>
        <w:rPr>
          <w:rFonts w:ascii="Arial Narrow" w:hAnsi="Arial Narrow" w:cs="Arial Narrow"/>
          <w:bCs/>
          <w:sz w:val="20"/>
          <w:szCs w:val="20"/>
        </w:rPr>
      </w:pPr>
    </w:p>
    <w:p w:rsidR="00BB63A4" w:rsidRDefault="00BB63A4">
      <w:pPr>
        <w:spacing w:after="0" w:line="240" w:lineRule="auto"/>
        <w:rPr>
          <w:rFonts w:ascii="Arial Narrow" w:hAnsi="Arial Narrow" w:cs="Arial Narrow"/>
          <w:bCs/>
          <w:sz w:val="24"/>
          <w:szCs w:val="24"/>
          <w:u w:val="single"/>
        </w:rPr>
      </w:pPr>
      <w:r>
        <w:rPr>
          <w:rFonts w:ascii="Arial Narrow" w:hAnsi="Arial Narrow" w:cs="Arial Narrow"/>
          <w:bCs/>
          <w:sz w:val="24"/>
          <w:szCs w:val="24"/>
          <w:u w:val="single"/>
        </w:rPr>
        <w:br w:type="page"/>
      </w:r>
    </w:p>
    <w:p w:rsidR="00761F3F" w:rsidRPr="00BC0936" w:rsidRDefault="00B82405" w:rsidP="00B82405">
      <w:pPr>
        <w:shd w:val="clear" w:color="auto" w:fill="FFFFFF"/>
        <w:spacing w:after="0" w:line="240" w:lineRule="auto"/>
        <w:jc w:val="center"/>
        <w:rPr>
          <w:rFonts w:ascii="Arial Narrow" w:hAnsi="Arial Narrow" w:cs="Arial Narrow"/>
          <w:b/>
          <w:bCs/>
          <w:sz w:val="24"/>
          <w:szCs w:val="24"/>
          <w:u w:val="single"/>
        </w:rPr>
      </w:pPr>
      <w:r w:rsidRPr="00BC0936">
        <w:rPr>
          <w:rFonts w:ascii="Arial Narrow" w:hAnsi="Arial Narrow" w:cs="Arial Narrow"/>
          <w:b/>
          <w:bCs/>
          <w:sz w:val="24"/>
          <w:szCs w:val="24"/>
          <w:u w:val="single"/>
        </w:rPr>
        <w:t>Sigles et Abréviations</w:t>
      </w:r>
    </w:p>
    <w:p w:rsidR="00B82405" w:rsidRPr="00B82405" w:rsidRDefault="00B82405" w:rsidP="00B82405">
      <w:pPr>
        <w:shd w:val="clear" w:color="auto" w:fill="FFFFFF"/>
        <w:spacing w:after="0" w:line="240" w:lineRule="auto"/>
        <w:jc w:val="center"/>
        <w:rPr>
          <w:rFonts w:ascii="Arial Narrow" w:hAnsi="Arial Narrow" w:cs="Arial Narrow"/>
          <w:bCs/>
          <w:sz w:val="24"/>
          <w:szCs w:val="24"/>
          <w:u w:val="single"/>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 xml:space="preserve">ACDI </w:t>
      </w:r>
      <w:r w:rsidRPr="00761F3F">
        <w:rPr>
          <w:rFonts w:ascii="Arial Narrow" w:hAnsi="Arial Narrow" w:cs="Arial Narrow"/>
          <w:sz w:val="20"/>
          <w:szCs w:val="20"/>
        </w:rPr>
        <w:tab/>
      </w:r>
      <w:r w:rsidRPr="00761F3F">
        <w:rPr>
          <w:rFonts w:ascii="Arial Narrow" w:hAnsi="Arial Narrow" w:cs="Arial Narrow"/>
          <w:sz w:val="20"/>
          <w:szCs w:val="20"/>
        </w:rPr>
        <w:tab/>
        <w:t>Agence Canadienne pour le Développement International</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 xml:space="preserve">ADN </w:t>
      </w:r>
      <w:r w:rsidRPr="00761F3F">
        <w:rPr>
          <w:rFonts w:ascii="Arial Narrow" w:hAnsi="Arial Narrow" w:cs="Arial Narrow"/>
          <w:sz w:val="20"/>
          <w:szCs w:val="20"/>
        </w:rPr>
        <w:tab/>
      </w:r>
      <w:r w:rsidRPr="00761F3F">
        <w:rPr>
          <w:rFonts w:ascii="Arial Narrow" w:hAnsi="Arial Narrow" w:cs="Arial Narrow"/>
          <w:sz w:val="20"/>
          <w:szCs w:val="20"/>
        </w:rPr>
        <w:tab/>
        <w:t>Agence de Développement du Nord</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AGRs</w:t>
      </w:r>
      <w:r w:rsidRPr="00761F3F">
        <w:rPr>
          <w:rFonts w:ascii="Arial Narrow" w:hAnsi="Arial Narrow"/>
          <w:sz w:val="20"/>
          <w:szCs w:val="20"/>
        </w:rPr>
        <w:t xml:space="preserve"> </w:t>
      </w:r>
      <w:r w:rsidRPr="00761F3F">
        <w:rPr>
          <w:rFonts w:ascii="Arial Narrow" w:hAnsi="Arial Narrow"/>
          <w:sz w:val="20"/>
          <w:szCs w:val="20"/>
        </w:rPr>
        <w:tab/>
      </w:r>
      <w:r w:rsidRPr="00761F3F">
        <w:rPr>
          <w:rFonts w:ascii="Arial Narrow" w:hAnsi="Arial Narrow"/>
          <w:sz w:val="20"/>
          <w:szCs w:val="20"/>
        </w:rPr>
        <w:tab/>
      </w:r>
      <w:r w:rsidRPr="00761F3F">
        <w:rPr>
          <w:rFonts w:ascii="Arial Narrow" w:hAnsi="Arial Narrow" w:cs="Arial Narrow"/>
          <w:sz w:val="20"/>
          <w:szCs w:val="20"/>
        </w:rPr>
        <w:t>Activités Génératrices de Revenus</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eastAsia="Times New Roman" w:hAnsi="Arial Narrow" w:cs="Times New Roman"/>
          <w:bCs/>
          <w:sz w:val="20"/>
          <w:szCs w:val="20"/>
          <w:lang w:eastAsia="fr-FR"/>
        </w:rPr>
      </w:pPr>
      <w:r w:rsidRPr="00761F3F">
        <w:rPr>
          <w:rFonts w:ascii="Arial Narrow" w:eastAsia="Times New Roman" w:hAnsi="Arial Narrow" w:cs="Times New Roman"/>
          <w:bCs/>
          <w:sz w:val="20"/>
          <w:szCs w:val="20"/>
          <w:lang w:eastAsia="fr-FR"/>
        </w:rPr>
        <w:t>BAD</w:t>
      </w:r>
      <w:r w:rsidRPr="00761F3F">
        <w:rPr>
          <w:rFonts w:ascii="Arial Narrow" w:eastAsia="Times New Roman" w:hAnsi="Arial Narrow" w:cs="Times New Roman"/>
          <w:bCs/>
          <w:sz w:val="20"/>
          <w:szCs w:val="20"/>
          <w:lang w:eastAsia="fr-FR"/>
        </w:rPr>
        <w:tab/>
      </w:r>
      <w:r w:rsidRPr="00761F3F">
        <w:rPr>
          <w:rFonts w:ascii="Arial Narrow" w:eastAsia="Times New Roman" w:hAnsi="Arial Narrow" w:cs="Times New Roman"/>
          <w:bCs/>
          <w:sz w:val="20"/>
          <w:szCs w:val="20"/>
          <w:lang w:eastAsia="fr-FR"/>
        </w:rPr>
        <w:tab/>
        <w:t>Banque Africaine de Développement</w:t>
      </w:r>
    </w:p>
    <w:p w:rsidR="00761F3F" w:rsidRPr="00761F3F" w:rsidRDefault="00761F3F" w:rsidP="00761F3F">
      <w:pPr>
        <w:spacing w:after="0" w:line="240" w:lineRule="auto"/>
        <w:rPr>
          <w:rFonts w:ascii="Arial Narrow" w:eastAsiaTheme="minorHAnsi" w:hAnsi="Arial Narrow" w:cs="Arial Narrow"/>
          <w:bCs/>
          <w:sz w:val="20"/>
          <w:szCs w:val="20"/>
        </w:rPr>
      </w:pPr>
    </w:p>
    <w:p w:rsidR="00761F3F" w:rsidRPr="00761F3F" w:rsidRDefault="00761F3F" w:rsidP="00761F3F">
      <w:pPr>
        <w:spacing w:after="0" w:line="240" w:lineRule="auto"/>
        <w:rPr>
          <w:rFonts w:ascii="Arial Narrow" w:eastAsia="Times New Roman" w:hAnsi="Arial Narrow" w:cs="Times New Roman"/>
          <w:bCs/>
          <w:sz w:val="20"/>
          <w:szCs w:val="20"/>
          <w:lang w:eastAsia="fr-FR"/>
        </w:rPr>
      </w:pPr>
      <w:r w:rsidRPr="00761F3F">
        <w:rPr>
          <w:rFonts w:ascii="Arial Narrow" w:eastAsia="Times New Roman" w:hAnsi="Arial Narrow" w:cs="Times New Roman"/>
          <w:bCs/>
          <w:sz w:val="20"/>
          <w:szCs w:val="20"/>
          <w:lang w:eastAsia="fr-FR"/>
        </w:rPr>
        <w:t xml:space="preserve">BADEA </w:t>
      </w:r>
      <w:r w:rsidRPr="00761F3F">
        <w:rPr>
          <w:rFonts w:ascii="Arial Narrow" w:eastAsia="Times New Roman" w:hAnsi="Arial Narrow" w:cs="Times New Roman"/>
          <w:bCs/>
          <w:sz w:val="20"/>
          <w:szCs w:val="20"/>
          <w:lang w:eastAsia="fr-FR"/>
        </w:rPr>
        <w:tab/>
      </w:r>
      <w:r w:rsidRPr="00761F3F">
        <w:rPr>
          <w:rFonts w:ascii="Arial Narrow" w:eastAsia="Times New Roman" w:hAnsi="Arial Narrow" w:cs="Times New Roman"/>
          <w:bCs/>
          <w:sz w:val="20"/>
          <w:szCs w:val="20"/>
          <w:lang w:eastAsia="fr-FR"/>
        </w:rPr>
        <w:tab/>
        <w:t>Banque Arabe pour le Développement Economique de l’Afrique</w:t>
      </w:r>
    </w:p>
    <w:p w:rsidR="00761F3F" w:rsidRPr="00761F3F" w:rsidRDefault="00761F3F" w:rsidP="00761F3F">
      <w:pPr>
        <w:spacing w:after="0" w:line="240" w:lineRule="auto"/>
        <w:rPr>
          <w:rFonts w:ascii="Arial Narrow" w:eastAsia="Times New Roman" w:hAnsi="Arial Narrow" w:cs="Times New Roman"/>
          <w:bCs/>
          <w:sz w:val="20"/>
          <w:szCs w:val="20"/>
          <w:lang w:eastAsia="fr-FR"/>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 xml:space="preserve">BID </w:t>
      </w:r>
      <w:r w:rsidRPr="00761F3F">
        <w:rPr>
          <w:rFonts w:ascii="Arial Narrow" w:hAnsi="Arial Narrow" w:cs="Arial Narrow"/>
          <w:sz w:val="20"/>
          <w:szCs w:val="20"/>
        </w:rPr>
        <w:tab/>
      </w:r>
      <w:r w:rsidRPr="00761F3F">
        <w:rPr>
          <w:rFonts w:ascii="Arial Narrow" w:hAnsi="Arial Narrow" w:cs="Arial Narrow"/>
          <w:sz w:val="20"/>
          <w:szCs w:val="20"/>
        </w:rPr>
        <w:tab/>
        <w:t>Banque Islamique de Développement</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eastAsia="Times New Roman" w:hAnsi="Arial Narrow" w:cs="Times New Roman"/>
          <w:bCs/>
          <w:sz w:val="20"/>
          <w:szCs w:val="20"/>
          <w:lang w:eastAsia="fr-FR"/>
        </w:rPr>
      </w:pPr>
      <w:r w:rsidRPr="00761F3F">
        <w:rPr>
          <w:rFonts w:ascii="Arial Narrow" w:eastAsia="Times New Roman" w:hAnsi="Arial Narrow" w:cs="Times New Roman"/>
          <w:bCs/>
          <w:sz w:val="20"/>
          <w:szCs w:val="20"/>
          <w:lang w:eastAsia="fr-FR"/>
        </w:rPr>
        <w:t xml:space="preserve">BOAD </w:t>
      </w:r>
      <w:r w:rsidRPr="00761F3F">
        <w:rPr>
          <w:rFonts w:ascii="Arial Narrow" w:eastAsia="Times New Roman" w:hAnsi="Arial Narrow" w:cs="Times New Roman"/>
          <w:bCs/>
          <w:sz w:val="20"/>
          <w:szCs w:val="20"/>
          <w:lang w:eastAsia="fr-FR"/>
        </w:rPr>
        <w:tab/>
      </w:r>
      <w:r w:rsidRPr="00761F3F">
        <w:rPr>
          <w:rFonts w:ascii="Arial Narrow" w:eastAsia="Times New Roman" w:hAnsi="Arial Narrow" w:cs="Times New Roman"/>
          <w:bCs/>
          <w:sz w:val="20"/>
          <w:szCs w:val="20"/>
          <w:lang w:eastAsia="fr-FR"/>
        </w:rPr>
        <w:tab/>
        <w:t>Banque Ouest Africaine de Développement</w:t>
      </w:r>
    </w:p>
    <w:p w:rsidR="00761F3F" w:rsidRPr="00761F3F" w:rsidRDefault="00761F3F" w:rsidP="00761F3F">
      <w:pPr>
        <w:spacing w:after="0" w:line="240" w:lineRule="auto"/>
        <w:rPr>
          <w:rFonts w:ascii="Arial Narrow" w:eastAsia="Times New Roman" w:hAnsi="Arial Narrow" w:cs="Times New Roman"/>
          <w:bCs/>
          <w:sz w:val="20"/>
          <w:szCs w:val="20"/>
          <w:lang w:eastAsia="fr-FR"/>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bCs/>
          <w:sz w:val="20"/>
          <w:szCs w:val="20"/>
        </w:rPr>
        <w:t>BSI</w:t>
      </w:r>
      <w:r w:rsidRPr="00761F3F">
        <w:rPr>
          <w:rFonts w:ascii="Arial Narrow" w:hAnsi="Arial Narrow" w:cs="Arial Narrow"/>
          <w:sz w:val="20"/>
          <w:szCs w:val="20"/>
        </w:rPr>
        <w:t xml:space="preserve">  </w:t>
      </w:r>
      <w:r w:rsidRPr="00761F3F">
        <w:rPr>
          <w:rFonts w:ascii="Arial Narrow" w:hAnsi="Arial Narrow" w:cs="Arial Narrow"/>
          <w:sz w:val="20"/>
          <w:szCs w:val="20"/>
        </w:rPr>
        <w:tab/>
      </w:r>
      <w:r w:rsidRPr="00761F3F">
        <w:rPr>
          <w:rFonts w:ascii="Arial Narrow" w:hAnsi="Arial Narrow" w:cs="Arial Narrow"/>
          <w:sz w:val="20"/>
          <w:szCs w:val="20"/>
        </w:rPr>
        <w:tab/>
        <w:t xml:space="preserve">Budget Spécial d’Investissement </w:t>
      </w:r>
    </w:p>
    <w:p w:rsidR="00761F3F" w:rsidRPr="00761F3F" w:rsidRDefault="00761F3F" w:rsidP="00761F3F">
      <w:pPr>
        <w:spacing w:after="0" w:line="240" w:lineRule="auto"/>
        <w:rPr>
          <w:rFonts w:ascii="Arial Narrow" w:eastAsiaTheme="minorHAnsi" w:hAnsi="Arial Narrow" w:cs="Arial Narrow"/>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 xml:space="preserve">CEDEAO </w:t>
      </w:r>
      <w:r w:rsidRPr="00761F3F">
        <w:rPr>
          <w:rFonts w:ascii="Arial Narrow" w:hAnsi="Arial Narrow" w:cs="Arial Narrow"/>
          <w:sz w:val="20"/>
          <w:szCs w:val="20"/>
        </w:rPr>
        <w:tab/>
        <w:t>Communauté Economique et Douanière des Etats de l’Afrique de l’Ouest</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 xml:space="preserve">CSCOM </w:t>
      </w:r>
      <w:r w:rsidRPr="00761F3F">
        <w:rPr>
          <w:rFonts w:ascii="Arial Narrow" w:hAnsi="Arial Narrow" w:cs="Arial Narrow"/>
          <w:sz w:val="20"/>
          <w:szCs w:val="20"/>
        </w:rPr>
        <w:tab/>
      </w:r>
      <w:r>
        <w:rPr>
          <w:rFonts w:ascii="Arial Narrow" w:hAnsi="Arial Narrow" w:cs="Arial Narrow"/>
          <w:sz w:val="20"/>
          <w:szCs w:val="20"/>
        </w:rPr>
        <w:tab/>
      </w:r>
      <w:r w:rsidRPr="00761F3F">
        <w:rPr>
          <w:rFonts w:ascii="Arial Narrow" w:hAnsi="Arial Narrow" w:cs="Arial Narrow"/>
          <w:sz w:val="20"/>
          <w:szCs w:val="20"/>
        </w:rPr>
        <w:t>Centre de Santé Communautaire</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Narrow"/>
          <w:bCs/>
          <w:sz w:val="20"/>
          <w:szCs w:val="20"/>
        </w:rPr>
      </w:pPr>
      <w:r w:rsidRPr="00761F3F">
        <w:rPr>
          <w:rFonts w:ascii="Arial Narrow" w:hAnsi="Arial Narrow" w:cs="Arial Narrow"/>
          <w:bCs/>
          <w:sz w:val="20"/>
          <w:szCs w:val="20"/>
        </w:rPr>
        <w:t>CSCRP</w:t>
      </w:r>
      <w:r w:rsidRPr="00761F3F">
        <w:rPr>
          <w:rFonts w:ascii="Arial Narrow" w:hAnsi="Arial Narrow" w:cs="Arial Narrow"/>
          <w:sz w:val="20"/>
          <w:szCs w:val="20"/>
        </w:rPr>
        <w:t xml:space="preserve"> </w:t>
      </w:r>
      <w:r w:rsidRPr="00761F3F">
        <w:rPr>
          <w:rFonts w:ascii="Arial Narrow" w:hAnsi="Arial Narrow" w:cs="Arial Narrow"/>
          <w:sz w:val="20"/>
          <w:szCs w:val="20"/>
        </w:rPr>
        <w:tab/>
      </w:r>
      <w:r w:rsidRPr="00761F3F">
        <w:rPr>
          <w:rFonts w:ascii="Arial Narrow" w:hAnsi="Arial Narrow" w:cs="Arial Narrow"/>
          <w:sz w:val="20"/>
          <w:szCs w:val="20"/>
        </w:rPr>
        <w:tab/>
        <w:t>Cadre Stratégique pour la Croissance et la Réduction de la Pauvreté</w:t>
      </w:r>
      <w:r w:rsidRPr="00761F3F">
        <w:rPr>
          <w:rFonts w:ascii="Arial Narrow" w:hAnsi="Arial Narrow" w:cs="Arial Narrow"/>
          <w:bCs/>
          <w:sz w:val="20"/>
          <w:szCs w:val="20"/>
        </w:rPr>
        <w:t xml:space="preserve"> </w:t>
      </w:r>
    </w:p>
    <w:p w:rsidR="00761F3F" w:rsidRPr="00761F3F" w:rsidRDefault="00761F3F" w:rsidP="00761F3F">
      <w:pPr>
        <w:spacing w:after="0" w:line="240" w:lineRule="auto"/>
        <w:rPr>
          <w:rFonts w:ascii="Arial Narrow" w:hAnsi="Arial Narrow" w:cs="Arial Narrow"/>
          <w:bCs/>
          <w:sz w:val="20"/>
          <w:szCs w:val="20"/>
        </w:rPr>
      </w:pPr>
    </w:p>
    <w:p w:rsidR="00761F3F" w:rsidRPr="00761F3F" w:rsidRDefault="00761F3F" w:rsidP="00761F3F">
      <w:pPr>
        <w:spacing w:after="0" w:line="240" w:lineRule="auto"/>
        <w:rPr>
          <w:rFonts w:ascii="Arial Narrow" w:hAnsi="Arial Narrow" w:cs="Arial Narrow"/>
          <w:bCs/>
          <w:sz w:val="20"/>
          <w:szCs w:val="20"/>
        </w:rPr>
      </w:pPr>
      <w:r w:rsidRPr="00761F3F">
        <w:rPr>
          <w:rFonts w:ascii="Arial Narrow" w:hAnsi="Arial Narrow" w:cs="Arial Narrow"/>
          <w:bCs/>
          <w:sz w:val="20"/>
          <w:szCs w:val="20"/>
        </w:rPr>
        <w:t>DNCT</w:t>
      </w:r>
      <w:r w:rsidRPr="00761F3F">
        <w:rPr>
          <w:rFonts w:ascii="Arial Narrow" w:hAnsi="Arial Narrow" w:cs="Arial Narrow"/>
          <w:bCs/>
          <w:sz w:val="20"/>
          <w:szCs w:val="20"/>
        </w:rPr>
        <w:tab/>
      </w:r>
      <w:r w:rsidRPr="00761F3F">
        <w:rPr>
          <w:rFonts w:ascii="Arial Narrow" w:hAnsi="Arial Narrow" w:cs="Arial Narrow"/>
          <w:bCs/>
          <w:sz w:val="20"/>
          <w:szCs w:val="20"/>
        </w:rPr>
        <w:tab/>
        <w:t>Direction Nationale des Collectivités Territoriales</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bCs/>
          <w:sz w:val="20"/>
          <w:szCs w:val="20"/>
        </w:rPr>
        <w:t>DNP</w:t>
      </w:r>
      <w:r w:rsidRPr="00761F3F">
        <w:rPr>
          <w:rFonts w:ascii="Arial Narrow" w:hAnsi="Arial Narrow" w:cs="Arial Narrow"/>
          <w:sz w:val="20"/>
          <w:szCs w:val="20"/>
        </w:rPr>
        <w:t xml:space="preserve"> </w:t>
      </w:r>
      <w:r w:rsidRPr="00761F3F">
        <w:rPr>
          <w:rFonts w:ascii="Arial Narrow" w:hAnsi="Arial Narrow" w:cs="Arial Narrow"/>
          <w:sz w:val="20"/>
          <w:szCs w:val="20"/>
        </w:rPr>
        <w:tab/>
      </w:r>
      <w:r w:rsidRPr="00761F3F">
        <w:rPr>
          <w:rFonts w:ascii="Arial Narrow" w:hAnsi="Arial Narrow" w:cs="Arial Narrow"/>
          <w:sz w:val="20"/>
          <w:szCs w:val="20"/>
        </w:rPr>
        <w:tab/>
        <w:t>Direction Nationale de la  Population</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 xml:space="preserve">DNPD </w:t>
      </w:r>
      <w:r w:rsidRPr="00761F3F">
        <w:rPr>
          <w:rFonts w:ascii="Arial Narrow" w:hAnsi="Arial Narrow" w:cs="Arial Narrow"/>
          <w:sz w:val="20"/>
          <w:szCs w:val="20"/>
        </w:rPr>
        <w:tab/>
      </w:r>
      <w:r w:rsidRPr="00761F3F">
        <w:rPr>
          <w:rFonts w:ascii="Arial Narrow" w:hAnsi="Arial Narrow" w:cs="Arial Narrow"/>
          <w:sz w:val="20"/>
          <w:szCs w:val="20"/>
        </w:rPr>
        <w:tab/>
        <w:t xml:space="preserve">Direction Nationale de la Planification du Développement </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 xml:space="preserve">DUE </w:t>
      </w:r>
      <w:r w:rsidRPr="00761F3F">
        <w:rPr>
          <w:rFonts w:ascii="Arial Narrow" w:hAnsi="Arial Narrow" w:cs="Arial Narrow"/>
          <w:sz w:val="20"/>
          <w:szCs w:val="20"/>
        </w:rPr>
        <w:tab/>
      </w:r>
      <w:r w:rsidRPr="00761F3F">
        <w:rPr>
          <w:rFonts w:ascii="Arial Narrow" w:hAnsi="Arial Narrow" w:cs="Arial Narrow"/>
          <w:sz w:val="20"/>
          <w:szCs w:val="20"/>
        </w:rPr>
        <w:tab/>
        <w:t>Délégation de l’Union Européenne</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EDM</w:t>
      </w:r>
      <w:r w:rsidRPr="00761F3F">
        <w:rPr>
          <w:rFonts w:ascii="Arial Narrow" w:hAnsi="Arial Narrow" w:cs="Arial Narrow"/>
          <w:sz w:val="20"/>
          <w:szCs w:val="20"/>
        </w:rPr>
        <w:tab/>
      </w:r>
      <w:r w:rsidRPr="00761F3F">
        <w:rPr>
          <w:rFonts w:ascii="Arial Narrow" w:hAnsi="Arial Narrow" w:cs="Arial Narrow"/>
          <w:sz w:val="20"/>
          <w:szCs w:val="20"/>
        </w:rPr>
        <w:tab/>
        <w:t>Energie du Mali</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bCs/>
          <w:sz w:val="20"/>
          <w:szCs w:val="20"/>
        </w:rPr>
      </w:pPr>
      <w:r w:rsidRPr="00761F3F">
        <w:rPr>
          <w:rFonts w:ascii="Arial Narrow" w:hAnsi="Arial Narrow" w:cs="Arial Narrow"/>
          <w:bCs/>
          <w:sz w:val="20"/>
          <w:szCs w:val="20"/>
        </w:rPr>
        <w:t xml:space="preserve">EXIM BANK </w:t>
      </w:r>
      <w:r w:rsidRPr="00761F3F">
        <w:rPr>
          <w:rFonts w:ascii="Arial Narrow" w:hAnsi="Arial Narrow" w:cs="Arial Narrow"/>
          <w:bCs/>
          <w:sz w:val="20"/>
          <w:szCs w:val="20"/>
        </w:rPr>
        <w:tab/>
        <w:t xml:space="preserve">Banque </w:t>
      </w:r>
      <w:r w:rsidRPr="00761F3F">
        <w:rPr>
          <w:rFonts w:ascii="Arial Narrow" w:hAnsi="Arial Narrow"/>
          <w:bCs/>
          <w:sz w:val="20"/>
          <w:szCs w:val="20"/>
        </w:rPr>
        <w:t>de la République Populaire de Chine</w:t>
      </w:r>
    </w:p>
    <w:p w:rsidR="00761F3F" w:rsidRPr="00761F3F" w:rsidRDefault="00761F3F" w:rsidP="00761F3F">
      <w:pPr>
        <w:spacing w:after="0" w:line="240" w:lineRule="auto"/>
        <w:rPr>
          <w:rFonts w:ascii="Arial Narrow" w:hAnsi="Arial Narrow" w:cs="Arial Narrow"/>
          <w:bCs/>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FED</w:t>
      </w:r>
      <w:r w:rsidRPr="00761F3F">
        <w:rPr>
          <w:rFonts w:ascii="Arial Narrow" w:hAnsi="Arial Narrow" w:cs="Arial Narrow"/>
          <w:sz w:val="20"/>
          <w:szCs w:val="20"/>
        </w:rPr>
        <w:tab/>
      </w:r>
      <w:r w:rsidRPr="00761F3F">
        <w:rPr>
          <w:rFonts w:ascii="Arial Narrow" w:hAnsi="Arial Narrow" w:cs="Arial Narrow"/>
          <w:sz w:val="20"/>
          <w:szCs w:val="20"/>
        </w:rPr>
        <w:tab/>
        <w:t>Fonds Européen de Développement</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w:sz w:val="20"/>
          <w:szCs w:val="20"/>
        </w:rPr>
      </w:pPr>
      <w:r w:rsidRPr="00761F3F">
        <w:rPr>
          <w:rFonts w:ascii="Arial Narrow" w:eastAsia="Times New Roman" w:hAnsi="Arial Narrow" w:cs="Times New Roman"/>
          <w:bCs/>
          <w:sz w:val="20"/>
          <w:szCs w:val="20"/>
          <w:lang w:eastAsia="fr-FR"/>
        </w:rPr>
        <w:t>FFEM</w:t>
      </w:r>
      <w:r w:rsidRPr="00761F3F">
        <w:rPr>
          <w:rFonts w:ascii="Arial Narrow" w:hAnsi="Arial Narrow" w:cs="Arial"/>
          <w:sz w:val="20"/>
          <w:szCs w:val="20"/>
        </w:rPr>
        <w:t xml:space="preserve">  </w:t>
      </w:r>
      <w:r w:rsidRPr="00761F3F">
        <w:rPr>
          <w:rFonts w:ascii="Arial Narrow" w:hAnsi="Arial Narrow" w:cs="Arial"/>
          <w:sz w:val="20"/>
          <w:szCs w:val="20"/>
        </w:rPr>
        <w:tab/>
      </w:r>
      <w:r w:rsidRPr="00761F3F">
        <w:rPr>
          <w:rFonts w:ascii="Arial Narrow" w:hAnsi="Arial Narrow" w:cs="Arial"/>
          <w:sz w:val="20"/>
          <w:szCs w:val="20"/>
        </w:rPr>
        <w:tab/>
        <w:t>Fonds Français pour l’Environnement mondial</w:t>
      </w:r>
    </w:p>
    <w:p w:rsidR="00761F3F" w:rsidRPr="00761F3F" w:rsidRDefault="00761F3F" w:rsidP="00761F3F">
      <w:pPr>
        <w:spacing w:after="0" w:line="240" w:lineRule="auto"/>
        <w:rPr>
          <w:rFonts w:ascii="Arial Narrow" w:eastAsia="Times New Roman" w:hAnsi="Arial Narrow" w:cs="Times New Roman"/>
          <w:bCs/>
          <w:sz w:val="20"/>
          <w:szCs w:val="20"/>
          <w:lang w:eastAsia="fr-FR"/>
        </w:rPr>
      </w:pPr>
    </w:p>
    <w:p w:rsidR="00761F3F" w:rsidRPr="00761F3F" w:rsidRDefault="00761F3F" w:rsidP="00761F3F">
      <w:pPr>
        <w:spacing w:after="0" w:line="240" w:lineRule="auto"/>
        <w:rPr>
          <w:rFonts w:ascii="Arial Narrow" w:eastAsia="Times New Roman" w:hAnsi="Arial Narrow" w:cs="Times New Roman"/>
          <w:bCs/>
          <w:sz w:val="20"/>
          <w:szCs w:val="20"/>
          <w:lang w:eastAsia="fr-FR"/>
        </w:rPr>
      </w:pPr>
      <w:r w:rsidRPr="00761F3F">
        <w:rPr>
          <w:rFonts w:ascii="Arial Narrow" w:eastAsia="Times New Roman" w:hAnsi="Arial Narrow" w:cs="Times New Roman"/>
          <w:bCs/>
          <w:sz w:val="20"/>
          <w:szCs w:val="20"/>
          <w:lang w:eastAsia="fr-FR"/>
        </w:rPr>
        <w:t>FIDA</w:t>
      </w:r>
      <w:r w:rsidRPr="00761F3F">
        <w:rPr>
          <w:rFonts w:ascii="Arial Narrow" w:eastAsia="Times New Roman" w:hAnsi="Arial Narrow" w:cs="Times New Roman"/>
          <w:bCs/>
          <w:sz w:val="20"/>
          <w:szCs w:val="20"/>
          <w:lang w:eastAsia="fr-FR"/>
        </w:rPr>
        <w:tab/>
      </w:r>
      <w:r w:rsidRPr="00761F3F">
        <w:rPr>
          <w:rFonts w:ascii="Arial Narrow" w:eastAsia="Times New Roman" w:hAnsi="Arial Narrow" w:cs="Times New Roman"/>
          <w:bCs/>
          <w:sz w:val="20"/>
          <w:szCs w:val="20"/>
          <w:lang w:eastAsia="fr-FR"/>
        </w:rPr>
        <w:tab/>
        <w:t>Fonds International de Développement Agricole</w:t>
      </w:r>
    </w:p>
    <w:p w:rsidR="00761F3F" w:rsidRPr="00761F3F" w:rsidRDefault="00761F3F" w:rsidP="00761F3F">
      <w:pPr>
        <w:spacing w:after="0" w:line="240" w:lineRule="auto"/>
        <w:rPr>
          <w:rFonts w:ascii="Arial Narrow" w:eastAsia="Times New Roman" w:hAnsi="Arial Narrow" w:cs="Times New Roman"/>
          <w:bCs/>
          <w:sz w:val="20"/>
          <w:szCs w:val="20"/>
          <w:lang w:eastAsia="fr-FR"/>
        </w:rPr>
      </w:pPr>
    </w:p>
    <w:p w:rsidR="00761F3F" w:rsidRPr="00761F3F" w:rsidRDefault="00761F3F" w:rsidP="00761F3F">
      <w:pPr>
        <w:spacing w:after="0" w:line="240" w:lineRule="auto"/>
        <w:rPr>
          <w:rFonts w:ascii="Arial Narrow" w:eastAsia="Times New Roman" w:hAnsi="Arial Narrow" w:cs="Times New Roman"/>
          <w:bCs/>
          <w:sz w:val="20"/>
          <w:szCs w:val="20"/>
          <w:lang w:eastAsia="fr-FR"/>
        </w:rPr>
      </w:pPr>
      <w:r w:rsidRPr="00761F3F">
        <w:rPr>
          <w:rFonts w:ascii="Arial Narrow" w:eastAsia="Times New Roman" w:hAnsi="Arial Narrow" w:cs="Times New Roman"/>
          <w:bCs/>
          <w:sz w:val="20"/>
          <w:szCs w:val="20"/>
          <w:lang w:eastAsia="fr-FR"/>
        </w:rPr>
        <w:t xml:space="preserve">FKD </w:t>
      </w:r>
      <w:r w:rsidRPr="00761F3F">
        <w:rPr>
          <w:rFonts w:ascii="Arial Narrow" w:eastAsia="Times New Roman" w:hAnsi="Arial Narrow" w:cs="Times New Roman"/>
          <w:bCs/>
          <w:sz w:val="20"/>
          <w:szCs w:val="20"/>
          <w:lang w:eastAsia="fr-FR"/>
        </w:rPr>
        <w:tab/>
      </w:r>
      <w:r w:rsidRPr="00761F3F">
        <w:rPr>
          <w:rFonts w:ascii="Arial Narrow" w:eastAsia="Times New Roman" w:hAnsi="Arial Narrow" w:cs="Times New Roman"/>
          <w:bCs/>
          <w:sz w:val="20"/>
          <w:szCs w:val="20"/>
          <w:lang w:eastAsia="fr-FR"/>
        </w:rPr>
        <w:tab/>
        <w:t xml:space="preserve">Fonds </w:t>
      </w:r>
      <w:r w:rsidR="00BB63A4" w:rsidRPr="00761F3F">
        <w:rPr>
          <w:rFonts w:ascii="Arial Narrow" w:eastAsia="Times New Roman" w:hAnsi="Arial Narrow" w:cs="Times New Roman"/>
          <w:bCs/>
          <w:sz w:val="20"/>
          <w:szCs w:val="20"/>
          <w:lang w:eastAsia="fr-FR"/>
        </w:rPr>
        <w:t>Koweitien</w:t>
      </w:r>
      <w:r w:rsidRPr="00761F3F">
        <w:rPr>
          <w:rFonts w:ascii="Arial Narrow" w:eastAsia="Times New Roman" w:hAnsi="Arial Narrow" w:cs="Times New Roman"/>
          <w:bCs/>
          <w:sz w:val="20"/>
          <w:szCs w:val="20"/>
          <w:lang w:eastAsia="fr-FR"/>
        </w:rPr>
        <w:t xml:space="preserve"> de Développement</w:t>
      </w:r>
    </w:p>
    <w:p w:rsidR="00761F3F" w:rsidRPr="00761F3F" w:rsidRDefault="00761F3F" w:rsidP="00761F3F">
      <w:pPr>
        <w:spacing w:after="0" w:line="240" w:lineRule="auto"/>
        <w:rPr>
          <w:rFonts w:ascii="Arial Narrow" w:eastAsia="Times New Roman" w:hAnsi="Arial Narrow" w:cs="Times New Roman"/>
          <w:bCs/>
          <w:sz w:val="20"/>
          <w:szCs w:val="20"/>
          <w:lang w:eastAsia="fr-FR"/>
        </w:rPr>
      </w:pPr>
    </w:p>
    <w:p w:rsidR="00761F3F" w:rsidRPr="00761F3F" w:rsidRDefault="00761F3F" w:rsidP="00761F3F">
      <w:pPr>
        <w:spacing w:after="0" w:line="240" w:lineRule="auto"/>
        <w:rPr>
          <w:rFonts w:ascii="Arial Narrow" w:hAnsi="Arial Narrow" w:cs="Arial"/>
          <w:sz w:val="20"/>
          <w:szCs w:val="20"/>
        </w:rPr>
      </w:pPr>
      <w:r w:rsidRPr="00761F3F">
        <w:rPr>
          <w:rFonts w:ascii="Arial Narrow" w:eastAsia="Times New Roman" w:hAnsi="Arial Narrow" w:cs="Times New Roman"/>
          <w:bCs/>
          <w:sz w:val="20"/>
          <w:szCs w:val="20"/>
          <w:lang w:eastAsia="fr-FR"/>
        </w:rPr>
        <w:t xml:space="preserve">FME </w:t>
      </w:r>
      <w:r w:rsidRPr="00761F3F">
        <w:rPr>
          <w:rFonts w:ascii="Arial Narrow" w:eastAsia="Times New Roman" w:hAnsi="Arial Narrow" w:cs="Times New Roman"/>
          <w:bCs/>
          <w:sz w:val="20"/>
          <w:szCs w:val="20"/>
          <w:lang w:eastAsia="fr-FR"/>
        </w:rPr>
        <w:tab/>
      </w:r>
      <w:r w:rsidRPr="00761F3F">
        <w:rPr>
          <w:rFonts w:ascii="Arial Narrow" w:eastAsia="Times New Roman" w:hAnsi="Arial Narrow" w:cs="Times New Roman"/>
          <w:bCs/>
          <w:sz w:val="20"/>
          <w:szCs w:val="20"/>
          <w:lang w:eastAsia="fr-FR"/>
        </w:rPr>
        <w:tab/>
      </w:r>
      <w:r w:rsidRPr="00761F3F">
        <w:rPr>
          <w:rFonts w:ascii="Arial Narrow" w:hAnsi="Arial Narrow" w:cs="Arial"/>
          <w:sz w:val="20"/>
          <w:szCs w:val="20"/>
        </w:rPr>
        <w:t>Fonds pour l’Environnement mondial (ou GEF en anglais)</w:t>
      </w:r>
    </w:p>
    <w:p w:rsidR="00761F3F" w:rsidRPr="00761F3F" w:rsidRDefault="00761F3F" w:rsidP="00761F3F">
      <w:pPr>
        <w:spacing w:after="0" w:line="240" w:lineRule="auto"/>
        <w:rPr>
          <w:rFonts w:ascii="Arial Narrow" w:eastAsia="Times New Roman" w:hAnsi="Arial Narrow" w:cs="Times New Roman"/>
          <w:bCs/>
          <w:sz w:val="20"/>
          <w:szCs w:val="20"/>
          <w:lang w:eastAsia="fr-FR"/>
        </w:rPr>
      </w:pPr>
    </w:p>
    <w:p w:rsidR="00761F3F" w:rsidRPr="00761F3F" w:rsidRDefault="00761F3F" w:rsidP="00761F3F">
      <w:pPr>
        <w:spacing w:after="0" w:line="240" w:lineRule="auto"/>
        <w:rPr>
          <w:rFonts w:ascii="Arial Narrow" w:eastAsia="Times New Roman" w:hAnsi="Arial Narrow" w:cs="Times New Roman"/>
          <w:bCs/>
          <w:sz w:val="20"/>
          <w:szCs w:val="20"/>
          <w:lang w:eastAsia="fr-FR"/>
        </w:rPr>
      </w:pPr>
      <w:r w:rsidRPr="00761F3F">
        <w:rPr>
          <w:rFonts w:ascii="Arial Narrow" w:eastAsia="Times New Roman" w:hAnsi="Arial Narrow" w:cs="Times New Roman"/>
          <w:bCs/>
          <w:sz w:val="20"/>
          <w:szCs w:val="20"/>
          <w:lang w:eastAsia="fr-FR"/>
        </w:rPr>
        <w:t xml:space="preserve">FSD </w:t>
      </w:r>
      <w:r w:rsidRPr="00761F3F">
        <w:rPr>
          <w:rFonts w:ascii="Arial Narrow" w:eastAsia="Times New Roman" w:hAnsi="Arial Narrow" w:cs="Times New Roman"/>
          <w:bCs/>
          <w:sz w:val="20"/>
          <w:szCs w:val="20"/>
          <w:lang w:eastAsia="fr-FR"/>
        </w:rPr>
        <w:tab/>
      </w:r>
      <w:r w:rsidRPr="00761F3F">
        <w:rPr>
          <w:rFonts w:ascii="Arial Narrow" w:eastAsia="Times New Roman" w:hAnsi="Arial Narrow" w:cs="Times New Roman"/>
          <w:bCs/>
          <w:sz w:val="20"/>
          <w:szCs w:val="20"/>
          <w:lang w:eastAsia="fr-FR"/>
        </w:rPr>
        <w:tab/>
        <w:t>Fonds Saoudien de Développement</w:t>
      </w:r>
    </w:p>
    <w:p w:rsidR="00761F3F" w:rsidRPr="00761F3F" w:rsidRDefault="00761F3F" w:rsidP="00761F3F">
      <w:pPr>
        <w:spacing w:after="0" w:line="240" w:lineRule="auto"/>
        <w:rPr>
          <w:rFonts w:ascii="Arial Narrow" w:eastAsia="Times New Roman" w:hAnsi="Arial Narrow" w:cs="Times New Roman"/>
          <w:bCs/>
          <w:sz w:val="20"/>
          <w:szCs w:val="20"/>
          <w:lang w:eastAsia="fr-FR"/>
        </w:rPr>
      </w:pPr>
    </w:p>
    <w:p w:rsidR="00761F3F" w:rsidRPr="00761F3F" w:rsidRDefault="00761F3F" w:rsidP="00761F3F">
      <w:pPr>
        <w:spacing w:after="0" w:line="240" w:lineRule="auto"/>
        <w:rPr>
          <w:rFonts w:ascii="Arial Narrow" w:eastAsia="Times New Roman" w:hAnsi="Arial Narrow" w:cs="Times New Roman"/>
          <w:bCs/>
          <w:sz w:val="20"/>
          <w:szCs w:val="20"/>
          <w:lang w:eastAsia="fr-FR"/>
        </w:rPr>
      </w:pPr>
      <w:r w:rsidRPr="00761F3F">
        <w:rPr>
          <w:rFonts w:ascii="Arial Narrow" w:eastAsia="Times New Roman" w:hAnsi="Arial Narrow" w:cs="Times New Roman"/>
          <w:bCs/>
          <w:sz w:val="20"/>
          <w:szCs w:val="20"/>
          <w:lang w:eastAsia="fr-FR"/>
        </w:rPr>
        <w:t>GRM</w:t>
      </w:r>
      <w:r w:rsidRPr="00761F3F">
        <w:rPr>
          <w:rFonts w:ascii="Arial Narrow" w:eastAsia="Times New Roman" w:hAnsi="Arial Narrow" w:cs="Times New Roman"/>
          <w:bCs/>
          <w:sz w:val="20"/>
          <w:szCs w:val="20"/>
          <w:lang w:eastAsia="fr-FR"/>
        </w:rPr>
        <w:tab/>
      </w:r>
      <w:r w:rsidRPr="00761F3F">
        <w:rPr>
          <w:rFonts w:ascii="Arial Narrow" w:eastAsia="Times New Roman" w:hAnsi="Arial Narrow" w:cs="Times New Roman"/>
          <w:bCs/>
          <w:sz w:val="20"/>
          <w:szCs w:val="20"/>
          <w:lang w:eastAsia="fr-FR"/>
        </w:rPr>
        <w:tab/>
        <w:t>Gouvernement de la République du Mali</w:t>
      </w:r>
    </w:p>
    <w:p w:rsidR="00761F3F" w:rsidRPr="00761F3F" w:rsidRDefault="00761F3F" w:rsidP="00761F3F">
      <w:pPr>
        <w:spacing w:after="0" w:line="240" w:lineRule="auto"/>
        <w:rPr>
          <w:rFonts w:ascii="Arial Narrow" w:eastAsia="Times New Roman" w:hAnsi="Arial Narrow" w:cs="Times New Roman"/>
          <w:bCs/>
          <w:sz w:val="20"/>
          <w:szCs w:val="20"/>
          <w:lang w:eastAsia="fr-FR"/>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HIMO</w:t>
      </w:r>
      <w:r w:rsidRPr="00761F3F">
        <w:rPr>
          <w:rFonts w:ascii="Arial Narrow" w:hAnsi="Arial Narrow" w:cs="Arial Narrow"/>
          <w:sz w:val="20"/>
          <w:szCs w:val="20"/>
        </w:rPr>
        <w:tab/>
      </w:r>
      <w:r w:rsidRPr="00761F3F">
        <w:rPr>
          <w:rFonts w:ascii="Arial Narrow" w:hAnsi="Arial Narrow" w:cs="Arial Narrow"/>
          <w:sz w:val="20"/>
          <w:szCs w:val="20"/>
        </w:rPr>
        <w:tab/>
        <w:t>Haute Intensité de Main d’œuvre</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Narrow"/>
          <w:bCs/>
          <w:sz w:val="20"/>
          <w:szCs w:val="20"/>
        </w:rPr>
      </w:pPr>
      <w:r w:rsidRPr="00761F3F">
        <w:rPr>
          <w:rFonts w:ascii="Arial Narrow" w:hAnsi="Arial Narrow" w:cs="Arial Narrow"/>
          <w:bCs/>
          <w:sz w:val="20"/>
          <w:szCs w:val="20"/>
        </w:rPr>
        <w:t xml:space="preserve">IGM </w:t>
      </w:r>
      <w:r w:rsidRPr="00761F3F">
        <w:rPr>
          <w:rFonts w:ascii="Arial Narrow" w:hAnsi="Arial Narrow" w:cs="Arial Narrow"/>
          <w:bCs/>
          <w:sz w:val="20"/>
          <w:szCs w:val="20"/>
        </w:rPr>
        <w:tab/>
      </w:r>
      <w:r w:rsidRPr="00761F3F">
        <w:rPr>
          <w:rFonts w:ascii="Arial Narrow" w:hAnsi="Arial Narrow" w:cs="Arial Narrow"/>
          <w:bCs/>
          <w:sz w:val="20"/>
          <w:szCs w:val="20"/>
        </w:rPr>
        <w:tab/>
        <w:t>Institut Géographique du Mali</w:t>
      </w:r>
    </w:p>
    <w:p w:rsidR="00761F3F" w:rsidRPr="00761F3F" w:rsidRDefault="00761F3F" w:rsidP="00761F3F">
      <w:pPr>
        <w:spacing w:after="0" w:line="240" w:lineRule="auto"/>
        <w:rPr>
          <w:rFonts w:ascii="Arial Narrow" w:hAnsi="Arial Narrow" w:cs="Arial Narrow"/>
          <w:bCs/>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IHERI</w:t>
      </w:r>
      <w:r w:rsidRPr="00761F3F">
        <w:rPr>
          <w:rFonts w:ascii="Arial Narrow" w:hAnsi="Arial Narrow" w:cs="Arial Narrow"/>
          <w:sz w:val="20"/>
          <w:szCs w:val="20"/>
        </w:rPr>
        <w:tab/>
      </w:r>
      <w:r w:rsidRPr="00761F3F">
        <w:rPr>
          <w:rFonts w:ascii="Arial Narrow" w:hAnsi="Arial Narrow" w:cs="Arial Narrow"/>
          <w:sz w:val="20"/>
          <w:szCs w:val="20"/>
        </w:rPr>
        <w:tab/>
        <w:t xml:space="preserve">Institut des Hautes Etudes de Recherche Islamique </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 xml:space="preserve">INSTAT </w:t>
      </w:r>
      <w:r w:rsidRPr="00761F3F">
        <w:rPr>
          <w:rFonts w:ascii="Arial Narrow" w:hAnsi="Arial Narrow" w:cs="Arial Narrow"/>
          <w:sz w:val="20"/>
          <w:szCs w:val="20"/>
        </w:rPr>
        <w:tab/>
      </w:r>
      <w:r w:rsidRPr="00761F3F">
        <w:rPr>
          <w:rFonts w:ascii="Arial Narrow" w:hAnsi="Arial Narrow" w:cs="Arial Narrow"/>
          <w:sz w:val="20"/>
          <w:szCs w:val="20"/>
        </w:rPr>
        <w:tab/>
        <w:t>Institut National des Statistiques</w:t>
      </w:r>
    </w:p>
    <w:p w:rsidR="00761F3F" w:rsidRPr="00761F3F" w:rsidRDefault="00761F3F" w:rsidP="00761F3F">
      <w:pPr>
        <w:spacing w:after="0" w:line="240" w:lineRule="auto"/>
        <w:rPr>
          <w:rFonts w:ascii="Arial Narrow" w:eastAsiaTheme="minorHAnsi" w:hAnsi="Arial Narrow" w:cs="Arial Narrow"/>
          <w:sz w:val="20"/>
          <w:szCs w:val="20"/>
        </w:rPr>
      </w:pPr>
    </w:p>
    <w:p w:rsidR="00761F3F" w:rsidRPr="00761F3F" w:rsidRDefault="00761F3F" w:rsidP="00761F3F">
      <w:pPr>
        <w:autoSpaceDE w:val="0"/>
        <w:autoSpaceDN w:val="0"/>
        <w:adjustRightInd w:val="0"/>
        <w:spacing w:after="0" w:line="240" w:lineRule="auto"/>
        <w:rPr>
          <w:rFonts w:ascii="Arial Narrow" w:hAnsi="Arial Narrow" w:cs="ArialMT"/>
          <w:sz w:val="20"/>
          <w:szCs w:val="20"/>
        </w:rPr>
      </w:pPr>
      <w:r w:rsidRPr="00761F3F">
        <w:rPr>
          <w:rFonts w:ascii="Arial Narrow" w:eastAsia="Times New Roman" w:hAnsi="Arial Narrow" w:cs="Times New Roman"/>
          <w:bCs/>
          <w:sz w:val="20"/>
          <w:szCs w:val="20"/>
          <w:lang w:eastAsia="fr-FR"/>
        </w:rPr>
        <w:t>KFW</w:t>
      </w:r>
      <w:r w:rsidRPr="00761F3F">
        <w:rPr>
          <w:rFonts w:ascii="Arial Narrow" w:eastAsia="Times New Roman" w:hAnsi="Arial Narrow" w:cs="Times New Roman"/>
          <w:bCs/>
          <w:sz w:val="20"/>
          <w:szCs w:val="20"/>
          <w:lang w:eastAsia="fr-FR"/>
        </w:rPr>
        <w:tab/>
      </w:r>
      <w:r w:rsidRPr="00761F3F">
        <w:rPr>
          <w:rFonts w:ascii="Arial Narrow" w:eastAsia="Times New Roman" w:hAnsi="Arial Narrow" w:cs="Times New Roman"/>
          <w:bCs/>
          <w:sz w:val="20"/>
          <w:szCs w:val="20"/>
          <w:lang w:eastAsia="fr-FR"/>
        </w:rPr>
        <w:tab/>
      </w:r>
      <w:r w:rsidRPr="00761F3F">
        <w:rPr>
          <w:rFonts w:ascii="Arial Narrow" w:hAnsi="Arial Narrow" w:cs="Arial-ItalicMT"/>
          <w:iCs/>
          <w:sz w:val="20"/>
          <w:szCs w:val="20"/>
        </w:rPr>
        <w:t>Kreditanstalt für Wiederbau</w:t>
      </w:r>
      <w:r w:rsidRPr="00761F3F">
        <w:rPr>
          <w:rFonts w:ascii="Arial Narrow" w:hAnsi="Arial Narrow" w:cs="ArialMT"/>
          <w:sz w:val="20"/>
          <w:szCs w:val="20"/>
        </w:rPr>
        <w:t>, service allemand de Coopération Financière</w:t>
      </w:r>
    </w:p>
    <w:p w:rsidR="00761F3F" w:rsidRPr="00761F3F" w:rsidRDefault="00761F3F" w:rsidP="00761F3F">
      <w:pPr>
        <w:autoSpaceDE w:val="0"/>
        <w:autoSpaceDN w:val="0"/>
        <w:adjustRightInd w:val="0"/>
        <w:spacing w:after="0" w:line="240" w:lineRule="auto"/>
        <w:rPr>
          <w:rFonts w:ascii="Arial Narrow" w:eastAsiaTheme="minorHAnsi" w:hAnsi="Arial Narrow" w:cs="ArialMT"/>
          <w:sz w:val="20"/>
          <w:szCs w:val="20"/>
        </w:rPr>
      </w:pPr>
    </w:p>
    <w:p w:rsidR="00761F3F" w:rsidRPr="00BB63A4" w:rsidRDefault="00761F3F" w:rsidP="00761F3F">
      <w:pPr>
        <w:spacing w:after="0" w:line="240" w:lineRule="auto"/>
        <w:rPr>
          <w:rFonts w:ascii="Arial Narrow" w:hAnsi="Arial Narrow" w:cs="Arial Narrow"/>
          <w:sz w:val="20"/>
          <w:szCs w:val="20"/>
          <w:lang w:val="en-US"/>
        </w:rPr>
      </w:pPr>
      <w:r w:rsidRPr="00BB63A4">
        <w:rPr>
          <w:rFonts w:ascii="Arial Narrow" w:hAnsi="Arial Narrow" w:cs="Arial Narrow"/>
          <w:sz w:val="20"/>
          <w:szCs w:val="20"/>
          <w:lang w:val="en-US"/>
        </w:rPr>
        <w:t xml:space="preserve">MCA Mali  </w:t>
      </w:r>
      <w:r w:rsidRPr="00BB63A4">
        <w:rPr>
          <w:rFonts w:ascii="Arial Narrow" w:hAnsi="Arial Narrow" w:cs="Arial Narrow"/>
          <w:sz w:val="20"/>
          <w:szCs w:val="20"/>
          <w:lang w:val="en-US"/>
        </w:rPr>
        <w:tab/>
        <w:t>Millenium Challenge Account Mali</w:t>
      </w:r>
    </w:p>
    <w:p w:rsidR="00761F3F" w:rsidRPr="00BB63A4" w:rsidRDefault="00761F3F" w:rsidP="00761F3F">
      <w:pPr>
        <w:spacing w:after="0" w:line="240" w:lineRule="auto"/>
        <w:rPr>
          <w:rFonts w:ascii="Arial Narrow" w:hAnsi="Arial Narrow" w:cs="Arial Narrow"/>
          <w:sz w:val="20"/>
          <w:szCs w:val="20"/>
          <w:lang w:val="en-US"/>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 xml:space="preserve">MCC/USA </w:t>
      </w:r>
      <w:r w:rsidRPr="00761F3F">
        <w:rPr>
          <w:rFonts w:ascii="Arial Narrow" w:hAnsi="Arial Narrow" w:cs="Arial Narrow"/>
          <w:sz w:val="20"/>
          <w:szCs w:val="20"/>
        </w:rPr>
        <w:tab/>
        <w:t>Millenium Challenge Corporation USA</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eastAsia="Times New Roman" w:hAnsi="Arial Narrow" w:cs="Times New Roman"/>
          <w:sz w:val="20"/>
          <w:szCs w:val="20"/>
        </w:rPr>
      </w:pPr>
      <w:r w:rsidRPr="00761F3F">
        <w:rPr>
          <w:rFonts w:ascii="Arial Narrow" w:eastAsia="Times New Roman" w:hAnsi="Arial Narrow" w:cs="Times New Roman"/>
          <w:bCs/>
          <w:sz w:val="20"/>
          <w:szCs w:val="20"/>
        </w:rPr>
        <w:t>MINUSMA</w:t>
      </w:r>
      <w:r w:rsidRPr="00761F3F">
        <w:rPr>
          <w:rFonts w:ascii="Arial Narrow" w:eastAsia="Times New Roman" w:hAnsi="Arial Narrow" w:cs="Times New Roman"/>
          <w:bCs/>
          <w:sz w:val="20"/>
          <w:szCs w:val="20"/>
        </w:rPr>
        <w:tab/>
      </w:r>
      <w:r w:rsidRPr="00761F3F">
        <w:rPr>
          <w:rFonts w:ascii="Arial Narrow" w:eastAsia="Times New Roman" w:hAnsi="Arial Narrow" w:cs="Times New Roman"/>
          <w:sz w:val="20"/>
          <w:szCs w:val="20"/>
        </w:rPr>
        <w:t xml:space="preserve"> Mission d’Intervention des Nations Unies pour la stabilisation au Mali </w:t>
      </w:r>
    </w:p>
    <w:p w:rsidR="00761F3F" w:rsidRPr="00761F3F" w:rsidRDefault="00761F3F" w:rsidP="00761F3F">
      <w:pPr>
        <w:spacing w:after="0" w:line="240" w:lineRule="auto"/>
        <w:rPr>
          <w:rFonts w:ascii="Arial Narrow" w:eastAsia="Times New Roman" w:hAnsi="Arial Narrow" w:cs="Times New Roman"/>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 xml:space="preserve">MISMA </w:t>
      </w:r>
      <w:r w:rsidRPr="00761F3F">
        <w:rPr>
          <w:rFonts w:ascii="Arial Narrow" w:hAnsi="Arial Narrow" w:cs="Arial Narrow"/>
          <w:sz w:val="20"/>
          <w:szCs w:val="20"/>
        </w:rPr>
        <w:tab/>
      </w:r>
      <w:r w:rsidRPr="00761F3F">
        <w:rPr>
          <w:rFonts w:ascii="Arial Narrow" w:hAnsi="Arial Narrow" w:cs="Arial Narrow"/>
          <w:sz w:val="20"/>
          <w:szCs w:val="20"/>
        </w:rPr>
        <w:tab/>
        <w:t>Mission internationale de soutien au Mali</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OCHA</w:t>
      </w:r>
      <w:r w:rsidRPr="00761F3F">
        <w:rPr>
          <w:rFonts w:ascii="Arial Narrow" w:hAnsi="Arial Narrow" w:cs="Arial Narrow"/>
          <w:sz w:val="20"/>
          <w:szCs w:val="20"/>
        </w:rPr>
        <w:tab/>
      </w:r>
      <w:r w:rsidRPr="00761F3F">
        <w:rPr>
          <w:rFonts w:ascii="Arial Narrow" w:hAnsi="Arial Narrow" w:cs="Arial Narrow"/>
          <w:sz w:val="20"/>
          <w:szCs w:val="20"/>
        </w:rPr>
        <w:tab/>
        <w:t>Bureau de la coordination des affaires humanitaires des Nations Unies</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 xml:space="preserve">ODHD </w:t>
      </w:r>
      <w:r w:rsidRPr="00761F3F">
        <w:rPr>
          <w:rFonts w:ascii="Arial Narrow" w:hAnsi="Arial Narrow" w:cs="Arial Narrow"/>
          <w:sz w:val="20"/>
          <w:szCs w:val="20"/>
        </w:rPr>
        <w:tab/>
      </w:r>
      <w:r w:rsidRPr="00761F3F">
        <w:rPr>
          <w:rFonts w:ascii="Arial Narrow" w:hAnsi="Arial Narrow" w:cs="Arial Narrow"/>
          <w:sz w:val="20"/>
          <w:szCs w:val="20"/>
        </w:rPr>
        <w:tab/>
        <w:t>Observatoire du Développement Durable</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eastAsia="Times New Roman" w:hAnsi="Arial Narrow" w:cs="Times New Roman"/>
          <w:sz w:val="20"/>
          <w:szCs w:val="20"/>
        </w:rPr>
      </w:pPr>
      <w:r w:rsidRPr="00761F3F">
        <w:rPr>
          <w:rFonts w:ascii="Arial Narrow" w:eastAsia="Times New Roman" w:hAnsi="Arial Narrow" w:cs="Times New Roman"/>
          <w:sz w:val="20"/>
          <w:szCs w:val="20"/>
        </w:rPr>
        <w:t xml:space="preserve">OIM  </w:t>
      </w:r>
      <w:r w:rsidRPr="00761F3F">
        <w:rPr>
          <w:rFonts w:ascii="Arial Narrow" w:eastAsia="Times New Roman" w:hAnsi="Arial Narrow" w:cs="Times New Roman"/>
          <w:sz w:val="20"/>
          <w:szCs w:val="20"/>
        </w:rPr>
        <w:tab/>
      </w:r>
      <w:r w:rsidRPr="00761F3F">
        <w:rPr>
          <w:rFonts w:ascii="Arial Narrow" w:eastAsia="Times New Roman" w:hAnsi="Arial Narrow" w:cs="Times New Roman"/>
          <w:sz w:val="20"/>
          <w:szCs w:val="20"/>
        </w:rPr>
        <w:tab/>
        <w:t>Office International des Migrations</w:t>
      </w:r>
    </w:p>
    <w:p w:rsidR="00761F3F" w:rsidRPr="00761F3F" w:rsidRDefault="00761F3F" w:rsidP="00761F3F">
      <w:pPr>
        <w:spacing w:after="0" w:line="240" w:lineRule="auto"/>
        <w:rPr>
          <w:rFonts w:ascii="Arial Narrow" w:eastAsia="Times New Roman" w:hAnsi="Arial Narrow" w:cs="Times New Roman"/>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 xml:space="preserve">OMD </w:t>
      </w:r>
      <w:r w:rsidRPr="00761F3F">
        <w:rPr>
          <w:rFonts w:ascii="Arial Narrow" w:hAnsi="Arial Narrow" w:cs="Arial Narrow"/>
          <w:sz w:val="20"/>
          <w:szCs w:val="20"/>
        </w:rPr>
        <w:tab/>
      </w:r>
      <w:r w:rsidRPr="00761F3F">
        <w:rPr>
          <w:rFonts w:ascii="Arial Narrow" w:hAnsi="Arial Narrow" w:cs="Arial Narrow"/>
          <w:sz w:val="20"/>
          <w:szCs w:val="20"/>
        </w:rPr>
        <w:tab/>
        <w:t xml:space="preserve">Objectifs du Millénaire pour le Développement </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ONG</w:t>
      </w:r>
      <w:r w:rsidRPr="00761F3F">
        <w:rPr>
          <w:rFonts w:ascii="Arial Narrow" w:hAnsi="Arial Narrow" w:cs="Arial Narrow"/>
          <w:sz w:val="20"/>
          <w:szCs w:val="20"/>
        </w:rPr>
        <w:tab/>
      </w:r>
      <w:r w:rsidRPr="00761F3F">
        <w:rPr>
          <w:rFonts w:ascii="Arial Narrow" w:hAnsi="Arial Narrow" w:cs="Arial Narrow"/>
          <w:sz w:val="20"/>
          <w:szCs w:val="20"/>
        </w:rPr>
        <w:tab/>
        <w:t>Organisations Non Gouvernementales</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ORTM</w:t>
      </w:r>
      <w:r w:rsidRPr="00761F3F">
        <w:rPr>
          <w:rFonts w:ascii="Arial Narrow" w:hAnsi="Arial Narrow" w:cs="Arial Narrow"/>
          <w:sz w:val="20"/>
          <w:szCs w:val="20"/>
        </w:rPr>
        <w:tab/>
      </w:r>
      <w:r w:rsidRPr="00761F3F">
        <w:rPr>
          <w:rFonts w:ascii="Arial Narrow" w:hAnsi="Arial Narrow" w:cs="Arial Narrow"/>
          <w:sz w:val="20"/>
          <w:szCs w:val="20"/>
        </w:rPr>
        <w:tab/>
        <w:t>Office de Radiodiffusion et de Télévision du Mali</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PACTEA</w:t>
      </w:r>
      <w:r>
        <w:rPr>
          <w:rFonts w:ascii="Arial Narrow" w:hAnsi="Arial Narrow" w:cs="Arial Narrow"/>
          <w:sz w:val="20"/>
          <w:szCs w:val="20"/>
        </w:rPr>
        <w:tab/>
      </w:r>
      <w:r w:rsidRPr="00761F3F">
        <w:rPr>
          <w:rFonts w:ascii="Arial Narrow" w:hAnsi="Arial Narrow" w:cs="Arial Narrow"/>
          <w:sz w:val="20"/>
          <w:szCs w:val="20"/>
        </w:rPr>
        <w:t xml:space="preserve"> </w:t>
      </w:r>
      <w:r w:rsidRPr="00761F3F">
        <w:rPr>
          <w:rFonts w:ascii="Arial Narrow" w:hAnsi="Arial Narrow" w:cs="Arial Narrow"/>
          <w:sz w:val="20"/>
          <w:szCs w:val="20"/>
        </w:rPr>
        <w:tab/>
        <w:t>Programme d’Appui aux Collectivités Territoriales pour l’Eau Potable et l’Assainissement</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sz w:val="20"/>
          <w:szCs w:val="20"/>
        </w:rPr>
      </w:pPr>
      <w:r w:rsidRPr="00761F3F">
        <w:rPr>
          <w:rFonts w:ascii="Arial Narrow" w:hAnsi="Arial Narrow"/>
          <w:sz w:val="20"/>
          <w:szCs w:val="20"/>
        </w:rPr>
        <w:t xml:space="preserve">PARF </w:t>
      </w:r>
      <w:r w:rsidRPr="00761F3F">
        <w:rPr>
          <w:rFonts w:ascii="Arial Narrow" w:hAnsi="Arial Narrow"/>
          <w:sz w:val="20"/>
          <w:szCs w:val="20"/>
        </w:rPr>
        <w:tab/>
      </w:r>
      <w:r w:rsidRPr="00761F3F">
        <w:rPr>
          <w:rFonts w:ascii="Arial Narrow" w:hAnsi="Arial Narrow"/>
          <w:sz w:val="20"/>
          <w:szCs w:val="20"/>
        </w:rPr>
        <w:tab/>
        <w:t xml:space="preserve">Projet de Restauration du Système Faguibine </w:t>
      </w:r>
    </w:p>
    <w:p w:rsidR="00761F3F" w:rsidRPr="00761F3F" w:rsidRDefault="00761F3F" w:rsidP="00761F3F">
      <w:pPr>
        <w:spacing w:after="0" w:line="240" w:lineRule="auto"/>
        <w:rPr>
          <w:rFonts w:ascii="Arial Narrow" w:hAnsi="Arial Narrow"/>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PAM</w:t>
      </w:r>
      <w:r w:rsidRPr="00761F3F">
        <w:rPr>
          <w:rFonts w:ascii="Arial Narrow" w:hAnsi="Arial Narrow" w:cs="Arial Narrow"/>
          <w:sz w:val="20"/>
          <w:szCs w:val="20"/>
        </w:rPr>
        <w:tab/>
      </w:r>
      <w:r w:rsidRPr="00761F3F">
        <w:rPr>
          <w:rFonts w:ascii="Arial Narrow" w:hAnsi="Arial Narrow" w:cs="Arial Narrow"/>
          <w:sz w:val="20"/>
          <w:szCs w:val="20"/>
        </w:rPr>
        <w:tab/>
        <w:t>Programme Alimentaire Mondial</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sz w:val="20"/>
          <w:szCs w:val="20"/>
        </w:rPr>
      </w:pPr>
      <w:r w:rsidRPr="00761F3F">
        <w:rPr>
          <w:rFonts w:ascii="Arial Narrow" w:hAnsi="Arial Narrow"/>
          <w:sz w:val="20"/>
          <w:szCs w:val="20"/>
        </w:rPr>
        <w:t>PASJ</w:t>
      </w:r>
      <w:r w:rsidRPr="00761F3F">
        <w:rPr>
          <w:rFonts w:ascii="Arial Narrow" w:hAnsi="Arial Narrow"/>
          <w:sz w:val="20"/>
          <w:szCs w:val="20"/>
        </w:rPr>
        <w:tab/>
      </w:r>
      <w:r w:rsidRPr="00761F3F">
        <w:rPr>
          <w:rFonts w:ascii="Arial Narrow" w:hAnsi="Arial Narrow"/>
          <w:sz w:val="20"/>
          <w:szCs w:val="20"/>
        </w:rPr>
        <w:tab/>
        <w:t xml:space="preserve">Projet d’Appui au Secteur de la Justice </w:t>
      </w:r>
    </w:p>
    <w:p w:rsidR="00761F3F" w:rsidRPr="00761F3F" w:rsidRDefault="00761F3F" w:rsidP="00761F3F">
      <w:pPr>
        <w:spacing w:after="0" w:line="240" w:lineRule="auto"/>
        <w:rPr>
          <w:rFonts w:ascii="Arial Narrow" w:hAnsi="Arial Narrow" w:cstheme="minorBidi"/>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bCs/>
          <w:sz w:val="20"/>
          <w:szCs w:val="20"/>
        </w:rPr>
        <w:t xml:space="preserve">PDA/RN </w:t>
      </w:r>
      <w:r w:rsidRPr="00761F3F">
        <w:rPr>
          <w:rFonts w:ascii="Arial Narrow" w:hAnsi="Arial Narrow" w:cs="Arial Narrow"/>
          <w:bCs/>
          <w:sz w:val="20"/>
          <w:szCs w:val="20"/>
        </w:rPr>
        <w:tab/>
      </w:r>
      <w:r>
        <w:rPr>
          <w:rFonts w:ascii="Arial Narrow" w:hAnsi="Arial Narrow" w:cs="Arial Narrow"/>
          <w:bCs/>
          <w:sz w:val="20"/>
          <w:szCs w:val="20"/>
        </w:rPr>
        <w:tab/>
      </w:r>
      <w:r w:rsidRPr="00761F3F">
        <w:rPr>
          <w:rFonts w:ascii="Arial Narrow" w:hAnsi="Arial Narrow" w:cs="Arial Narrow"/>
          <w:sz w:val="20"/>
          <w:szCs w:val="20"/>
        </w:rPr>
        <w:t>Programme de Développement Accéléré des Région du Nord</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sz w:val="20"/>
          <w:szCs w:val="20"/>
        </w:rPr>
      </w:pPr>
      <w:r w:rsidRPr="00761F3F">
        <w:rPr>
          <w:rFonts w:ascii="Arial Narrow" w:hAnsi="Arial Narrow"/>
          <w:sz w:val="20"/>
          <w:szCs w:val="20"/>
        </w:rPr>
        <w:t xml:space="preserve">PDDRN </w:t>
      </w:r>
      <w:r w:rsidRPr="00761F3F">
        <w:rPr>
          <w:rFonts w:ascii="Arial Narrow" w:hAnsi="Arial Narrow"/>
          <w:sz w:val="20"/>
          <w:szCs w:val="20"/>
        </w:rPr>
        <w:tab/>
      </w:r>
      <w:r w:rsidRPr="00761F3F">
        <w:rPr>
          <w:rFonts w:ascii="Arial Narrow" w:hAnsi="Arial Narrow"/>
          <w:sz w:val="20"/>
          <w:szCs w:val="20"/>
        </w:rPr>
        <w:tab/>
        <w:t xml:space="preserve">Programme Décennal de Développement du Nord-Mali </w:t>
      </w:r>
    </w:p>
    <w:p w:rsidR="00761F3F" w:rsidRPr="00761F3F" w:rsidRDefault="00761F3F" w:rsidP="00761F3F">
      <w:pPr>
        <w:spacing w:after="0" w:line="240" w:lineRule="auto"/>
        <w:rPr>
          <w:rFonts w:ascii="Arial Narrow" w:hAnsi="Arial Narrow"/>
          <w:sz w:val="20"/>
          <w:szCs w:val="20"/>
        </w:rPr>
      </w:pPr>
    </w:p>
    <w:p w:rsidR="00761F3F" w:rsidRPr="00761F3F" w:rsidRDefault="00761F3F" w:rsidP="00761F3F">
      <w:pPr>
        <w:spacing w:after="0" w:line="240" w:lineRule="auto"/>
        <w:rPr>
          <w:rFonts w:ascii="Arial Narrow" w:hAnsi="Arial Narrow" w:cs="Arial Narrow"/>
          <w:bCs/>
          <w:sz w:val="20"/>
          <w:szCs w:val="20"/>
        </w:rPr>
      </w:pPr>
      <w:r w:rsidRPr="00761F3F">
        <w:rPr>
          <w:rFonts w:ascii="Arial Narrow" w:hAnsi="Arial Narrow" w:cs="Arial Narrow"/>
          <w:bCs/>
          <w:sz w:val="20"/>
          <w:szCs w:val="20"/>
        </w:rPr>
        <w:t xml:space="preserve">PDESC </w:t>
      </w:r>
      <w:r w:rsidRPr="00761F3F">
        <w:rPr>
          <w:rFonts w:ascii="Arial Narrow" w:hAnsi="Arial Narrow" w:cs="Arial Narrow"/>
          <w:bCs/>
          <w:sz w:val="20"/>
          <w:szCs w:val="20"/>
        </w:rPr>
        <w:tab/>
      </w:r>
      <w:r w:rsidRPr="00761F3F">
        <w:rPr>
          <w:rFonts w:ascii="Arial Narrow" w:hAnsi="Arial Narrow" w:cs="Arial Narrow"/>
          <w:bCs/>
          <w:sz w:val="20"/>
          <w:szCs w:val="20"/>
        </w:rPr>
        <w:tab/>
        <w:t>Programmes de Développement Economique, Social et Culturel</w:t>
      </w:r>
    </w:p>
    <w:p w:rsidR="00761F3F" w:rsidRPr="00761F3F" w:rsidRDefault="00761F3F" w:rsidP="00761F3F">
      <w:pPr>
        <w:spacing w:after="0" w:line="240" w:lineRule="auto"/>
        <w:rPr>
          <w:rFonts w:ascii="Arial Narrow" w:hAnsi="Arial Narrow" w:cs="Arial Narrow"/>
          <w:bCs/>
          <w:sz w:val="20"/>
          <w:szCs w:val="20"/>
        </w:rPr>
      </w:pPr>
    </w:p>
    <w:p w:rsidR="00761F3F" w:rsidRPr="00761F3F" w:rsidRDefault="00761F3F" w:rsidP="00761F3F">
      <w:pPr>
        <w:spacing w:after="0" w:line="240" w:lineRule="auto"/>
        <w:rPr>
          <w:rFonts w:ascii="Arial Narrow" w:hAnsi="Arial Narrow"/>
          <w:sz w:val="20"/>
          <w:szCs w:val="20"/>
        </w:rPr>
      </w:pPr>
      <w:r w:rsidRPr="00761F3F">
        <w:rPr>
          <w:rFonts w:ascii="Arial Narrow" w:hAnsi="Arial Narrow"/>
          <w:sz w:val="20"/>
          <w:szCs w:val="20"/>
        </w:rPr>
        <w:t xml:space="preserve">PIDRK </w:t>
      </w:r>
      <w:r w:rsidRPr="00761F3F">
        <w:rPr>
          <w:rFonts w:ascii="Arial Narrow" w:hAnsi="Arial Narrow"/>
          <w:sz w:val="20"/>
          <w:szCs w:val="20"/>
        </w:rPr>
        <w:tab/>
      </w:r>
      <w:r w:rsidRPr="00761F3F">
        <w:rPr>
          <w:rFonts w:ascii="Arial Narrow" w:hAnsi="Arial Narrow"/>
          <w:sz w:val="20"/>
          <w:szCs w:val="20"/>
        </w:rPr>
        <w:tab/>
        <w:t xml:space="preserve">Projet Intégré de Développement de la Région de Kidal </w:t>
      </w:r>
    </w:p>
    <w:p w:rsidR="00761F3F" w:rsidRPr="00761F3F" w:rsidRDefault="00761F3F" w:rsidP="00761F3F">
      <w:pPr>
        <w:spacing w:after="0" w:line="240" w:lineRule="auto"/>
        <w:rPr>
          <w:rFonts w:ascii="Arial Narrow" w:hAnsi="Arial Narrow"/>
          <w:sz w:val="20"/>
          <w:szCs w:val="20"/>
        </w:rPr>
      </w:pPr>
    </w:p>
    <w:p w:rsidR="00761F3F" w:rsidRPr="00761F3F" w:rsidRDefault="00761F3F" w:rsidP="00761F3F">
      <w:pPr>
        <w:spacing w:after="0" w:line="240" w:lineRule="auto"/>
        <w:rPr>
          <w:rFonts w:ascii="Arial Narrow" w:hAnsi="Arial Narrow"/>
          <w:sz w:val="20"/>
          <w:szCs w:val="20"/>
        </w:rPr>
      </w:pPr>
      <w:r w:rsidRPr="00761F3F">
        <w:rPr>
          <w:rFonts w:ascii="Arial Narrow" w:hAnsi="Arial Narrow"/>
          <w:sz w:val="20"/>
          <w:szCs w:val="20"/>
        </w:rPr>
        <w:t xml:space="preserve">PIDRN </w:t>
      </w:r>
      <w:r w:rsidRPr="00761F3F">
        <w:rPr>
          <w:rFonts w:ascii="Arial Narrow" w:hAnsi="Arial Narrow"/>
          <w:sz w:val="20"/>
          <w:szCs w:val="20"/>
        </w:rPr>
        <w:tab/>
      </w:r>
      <w:r w:rsidRPr="00761F3F">
        <w:rPr>
          <w:rFonts w:ascii="Arial Narrow" w:hAnsi="Arial Narrow"/>
          <w:sz w:val="20"/>
          <w:szCs w:val="20"/>
        </w:rPr>
        <w:tab/>
        <w:t>Programme Intégré de Développement des Régions du Nord</w:t>
      </w:r>
    </w:p>
    <w:p w:rsidR="00761F3F" w:rsidRPr="00761F3F" w:rsidRDefault="00761F3F" w:rsidP="00761F3F">
      <w:pPr>
        <w:spacing w:after="0" w:line="240" w:lineRule="auto"/>
        <w:rPr>
          <w:rFonts w:ascii="Arial Narrow" w:hAnsi="Arial Narrow" w:cstheme="minorBidi"/>
          <w:sz w:val="20"/>
          <w:szCs w:val="20"/>
        </w:rPr>
      </w:pPr>
    </w:p>
    <w:p w:rsidR="00761F3F" w:rsidRPr="00761F3F" w:rsidRDefault="00761F3F" w:rsidP="00761F3F">
      <w:pPr>
        <w:spacing w:after="0" w:line="240" w:lineRule="auto"/>
        <w:rPr>
          <w:rFonts w:ascii="Arial Narrow" w:hAnsi="Arial Narrow" w:cs="Arial Narrow"/>
          <w:bCs/>
          <w:sz w:val="20"/>
          <w:szCs w:val="20"/>
        </w:rPr>
      </w:pPr>
      <w:r w:rsidRPr="00761F3F">
        <w:rPr>
          <w:rFonts w:ascii="Arial Narrow" w:hAnsi="Arial Narrow" w:cs="Arial Narrow"/>
          <w:bCs/>
          <w:sz w:val="20"/>
          <w:szCs w:val="20"/>
        </w:rPr>
        <w:t xml:space="preserve">PISE </w:t>
      </w:r>
      <w:r w:rsidRPr="00761F3F">
        <w:rPr>
          <w:rFonts w:ascii="Arial Narrow" w:hAnsi="Arial Narrow" w:cs="Arial Narrow"/>
          <w:bCs/>
          <w:sz w:val="20"/>
          <w:szCs w:val="20"/>
        </w:rPr>
        <w:tab/>
      </w:r>
      <w:r w:rsidRPr="00761F3F">
        <w:rPr>
          <w:rFonts w:ascii="Arial Narrow" w:hAnsi="Arial Narrow" w:cs="Arial Narrow"/>
          <w:bCs/>
          <w:sz w:val="20"/>
          <w:szCs w:val="20"/>
        </w:rPr>
        <w:tab/>
        <w:t xml:space="preserve">Programme d’Investissement du Secteur de l’Education </w:t>
      </w:r>
    </w:p>
    <w:p w:rsidR="00761F3F" w:rsidRPr="00761F3F" w:rsidRDefault="00761F3F" w:rsidP="00761F3F">
      <w:pPr>
        <w:spacing w:after="0" w:line="240" w:lineRule="auto"/>
        <w:rPr>
          <w:rFonts w:ascii="Arial Narrow" w:hAnsi="Arial Narrow" w:cs="Arial Narrow"/>
          <w:bCs/>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 xml:space="preserve">PMH </w:t>
      </w:r>
      <w:r w:rsidRPr="00761F3F">
        <w:rPr>
          <w:rFonts w:ascii="Arial Narrow" w:hAnsi="Arial Narrow" w:cs="Arial Narrow"/>
          <w:sz w:val="20"/>
          <w:szCs w:val="20"/>
        </w:rPr>
        <w:tab/>
      </w:r>
      <w:r w:rsidRPr="00761F3F">
        <w:rPr>
          <w:rFonts w:ascii="Arial Narrow" w:hAnsi="Arial Narrow" w:cs="Arial Narrow"/>
          <w:sz w:val="20"/>
          <w:szCs w:val="20"/>
        </w:rPr>
        <w:tab/>
        <w:t xml:space="preserve">Pompes a motricité humaine </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PNUD</w:t>
      </w:r>
      <w:r w:rsidRPr="00761F3F">
        <w:rPr>
          <w:rFonts w:ascii="Arial Narrow" w:hAnsi="Arial Narrow" w:cs="Arial Narrow"/>
          <w:sz w:val="20"/>
          <w:szCs w:val="20"/>
        </w:rPr>
        <w:tab/>
      </w:r>
      <w:r w:rsidRPr="00761F3F">
        <w:rPr>
          <w:rFonts w:ascii="Arial Narrow" w:hAnsi="Arial Narrow" w:cs="Arial Narrow"/>
          <w:sz w:val="20"/>
          <w:szCs w:val="20"/>
        </w:rPr>
        <w:tab/>
        <w:t>Programme des Nations Unies pour le Développement</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 xml:space="preserve">PNT </w:t>
      </w:r>
      <w:r w:rsidRPr="00761F3F">
        <w:rPr>
          <w:rFonts w:ascii="Arial Narrow" w:hAnsi="Arial Narrow" w:cs="Arial Narrow"/>
          <w:sz w:val="20"/>
          <w:szCs w:val="20"/>
        </w:rPr>
        <w:tab/>
      </w:r>
      <w:r w:rsidRPr="00761F3F">
        <w:rPr>
          <w:rFonts w:ascii="Arial Narrow" w:hAnsi="Arial Narrow" w:cs="Arial Narrow"/>
          <w:sz w:val="20"/>
          <w:szCs w:val="20"/>
        </w:rPr>
        <w:tab/>
        <w:t>Phosphate Naturel du Tilemsi</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bCs/>
          <w:sz w:val="20"/>
          <w:szCs w:val="20"/>
        </w:rPr>
        <w:t>PRED</w:t>
      </w:r>
      <w:r w:rsidRPr="00761F3F">
        <w:rPr>
          <w:rFonts w:ascii="Arial Narrow" w:hAnsi="Arial Narrow" w:cs="Arial Narrow"/>
          <w:sz w:val="20"/>
          <w:szCs w:val="20"/>
        </w:rPr>
        <w:t xml:space="preserve"> </w:t>
      </w:r>
      <w:r w:rsidRPr="00761F3F">
        <w:rPr>
          <w:rFonts w:ascii="Arial Narrow" w:hAnsi="Arial Narrow" w:cs="Arial Narrow"/>
          <w:sz w:val="20"/>
          <w:szCs w:val="20"/>
        </w:rPr>
        <w:tab/>
      </w:r>
      <w:r w:rsidRPr="00761F3F">
        <w:rPr>
          <w:rFonts w:ascii="Arial Narrow" w:hAnsi="Arial Narrow" w:cs="Arial Narrow"/>
          <w:sz w:val="20"/>
          <w:szCs w:val="20"/>
        </w:rPr>
        <w:tab/>
        <w:t xml:space="preserve">Plan pour la Relance Durable du Mali </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Narrow"/>
          <w:bCs/>
          <w:sz w:val="20"/>
          <w:szCs w:val="20"/>
        </w:rPr>
      </w:pPr>
      <w:r w:rsidRPr="00761F3F">
        <w:rPr>
          <w:rFonts w:ascii="Arial Narrow" w:hAnsi="Arial Narrow" w:cs="Arial Narrow"/>
          <w:bCs/>
          <w:sz w:val="20"/>
          <w:szCs w:val="20"/>
        </w:rPr>
        <w:t xml:space="preserve">PRODESS </w:t>
      </w:r>
      <w:r w:rsidRPr="00761F3F">
        <w:rPr>
          <w:rFonts w:ascii="Arial Narrow" w:hAnsi="Arial Narrow" w:cs="Arial Narrow"/>
          <w:bCs/>
          <w:sz w:val="20"/>
          <w:szCs w:val="20"/>
        </w:rPr>
        <w:tab/>
        <w:t>Programme de Développement Sanitaire et Social</w:t>
      </w:r>
    </w:p>
    <w:p w:rsidR="00761F3F" w:rsidRPr="00761F3F" w:rsidRDefault="00761F3F" w:rsidP="00761F3F">
      <w:pPr>
        <w:spacing w:after="0" w:line="240" w:lineRule="auto"/>
        <w:rPr>
          <w:rFonts w:ascii="Arial Narrow" w:hAnsi="Arial Narrow" w:cs="Arial Narrow"/>
          <w:bCs/>
          <w:sz w:val="20"/>
          <w:szCs w:val="20"/>
        </w:rPr>
      </w:pPr>
    </w:p>
    <w:p w:rsidR="00761F3F" w:rsidRPr="00761F3F" w:rsidRDefault="00761F3F" w:rsidP="00761F3F">
      <w:pPr>
        <w:spacing w:after="0" w:line="240" w:lineRule="auto"/>
        <w:rPr>
          <w:rFonts w:ascii="Arial Narrow" w:hAnsi="Arial Narrow" w:cs="Arial Narrow"/>
          <w:bCs/>
          <w:sz w:val="20"/>
          <w:szCs w:val="20"/>
        </w:rPr>
      </w:pPr>
      <w:r w:rsidRPr="00761F3F">
        <w:rPr>
          <w:rFonts w:ascii="Arial Narrow" w:hAnsi="Arial Narrow" w:cs="Arial Narrow"/>
          <w:bCs/>
          <w:sz w:val="20"/>
          <w:szCs w:val="20"/>
        </w:rPr>
        <w:t xml:space="preserve">PRODEJ </w:t>
      </w:r>
      <w:r w:rsidRPr="00761F3F">
        <w:rPr>
          <w:rFonts w:ascii="Arial Narrow" w:hAnsi="Arial Narrow" w:cs="Arial Narrow"/>
          <w:bCs/>
          <w:sz w:val="20"/>
          <w:szCs w:val="20"/>
        </w:rPr>
        <w:tab/>
        <w:t>Programme Décennal de Développement de la Justice</w:t>
      </w:r>
    </w:p>
    <w:p w:rsidR="00761F3F" w:rsidRPr="00761F3F" w:rsidRDefault="00761F3F" w:rsidP="00761F3F">
      <w:pPr>
        <w:spacing w:after="0" w:line="240" w:lineRule="auto"/>
        <w:rPr>
          <w:rFonts w:ascii="Arial Narrow" w:hAnsi="Arial Narrow" w:cs="Arial Narrow"/>
          <w:bCs/>
          <w:sz w:val="20"/>
          <w:szCs w:val="20"/>
        </w:rPr>
      </w:pPr>
    </w:p>
    <w:p w:rsidR="00761F3F" w:rsidRPr="00761F3F" w:rsidRDefault="00761F3F" w:rsidP="00761F3F">
      <w:pPr>
        <w:spacing w:after="0" w:line="240" w:lineRule="auto"/>
        <w:rPr>
          <w:rFonts w:ascii="Arial Narrow" w:hAnsi="Arial Narrow"/>
          <w:sz w:val="20"/>
          <w:szCs w:val="20"/>
        </w:rPr>
      </w:pPr>
      <w:r w:rsidRPr="00761F3F">
        <w:rPr>
          <w:rFonts w:ascii="Arial Narrow" w:hAnsi="Arial Narrow"/>
          <w:sz w:val="20"/>
          <w:szCs w:val="20"/>
        </w:rPr>
        <w:t xml:space="preserve">PRODOC </w:t>
      </w:r>
      <w:r w:rsidRPr="00761F3F">
        <w:rPr>
          <w:rFonts w:ascii="Arial Narrow" w:hAnsi="Arial Narrow"/>
          <w:sz w:val="20"/>
          <w:szCs w:val="20"/>
        </w:rPr>
        <w:tab/>
        <w:t>Project Document (en français Document de Projet)</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Narrow"/>
          <w:bCs/>
          <w:sz w:val="20"/>
          <w:szCs w:val="20"/>
        </w:rPr>
      </w:pPr>
      <w:r w:rsidRPr="00761F3F">
        <w:rPr>
          <w:rFonts w:ascii="Arial Narrow" w:hAnsi="Arial Narrow" w:cs="Arial Narrow"/>
          <w:bCs/>
          <w:sz w:val="20"/>
          <w:szCs w:val="20"/>
        </w:rPr>
        <w:t xml:space="preserve">PRRE </w:t>
      </w:r>
      <w:r w:rsidRPr="00761F3F">
        <w:rPr>
          <w:rFonts w:ascii="Arial Narrow" w:hAnsi="Arial Narrow" w:cs="Arial Narrow"/>
          <w:bCs/>
          <w:sz w:val="20"/>
          <w:szCs w:val="20"/>
        </w:rPr>
        <w:tab/>
      </w:r>
      <w:r w:rsidRPr="00761F3F">
        <w:rPr>
          <w:rFonts w:ascii="Arial Narrow" w:hAnsi="Arial Narrow" w:cs="Arial Narrow"/>
          <w:bCs/>
          <w:sz w:val="20"/>
          <w:szCs w:val="20"/>
        </w:rPr>
        <w:tab/>
        <w:t xml:space="preserve">Projet de Reconstruction et de Relance Economique (en préparation  avec la Banque Mondiale) </w:t>
      </w:r>
    </w:p>
    <w:p w:rsidR="00761F3F" w:rsidRPr="00761F3F" w:rsidRDefault="00761F3F" w:rsidP="00761F3F">
      <w:pPr>
        <w:spacing w:after="0" w:line="240" w:lineRule="auto"/>
        <w:rPr>
          <w:rFonts w:ascii="Arial Narrow" w:hAnsi="Arial Narrow" w:cs="Arial Narrow"/>
          <w:bCs/>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 xml:space="preserve">PUEPT </w:t>
      </w:r>
      <w:r w:rsidRPr="00761F3F">
        <w:rPr>
          <w:rFonts w:ascii="Arial Narrow" w:hAnsi="Arial Narrow" w:cs="Arial Narrow"/>
          <w:sz w:val="20"/>
          <w:szCs w:val="20"/>
        </w:rPr>
        <w:tab/>
      </w:r>
      <w:r w:rsidRPr="00761F3F">
        <w:rPr>
          <w:rFonts w:ascii="Arial Narrow" w:hAnsi="Arial Narrow" w:cs="Arial Narrow"/>
          <w:sz w:val="20"/>
          <w:szCs w:val="20"/>
        </w:rPr>
        <w:tab/>
        <w:t xml:space="preserve">Plan d’Urgence d’Education Pour Tous </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PTF</w:t>
      </w:r>
      <w:r w:rsidRPr="00761F3F">
        <w:rPr>
          <w:rFonts w:ascii="Arial Narrow" w:hAnsi="Arial Narrow" w:cs="Arial Narrow"/>
          <w:sz w:val="20"/>
          <w:szCs w:val="20"/>
        </w:rPr>
        <w:tab/>
      </w:r>
      <w:r w:rsidRPr="00761F3F">
        <w:rPr>
          <w:rFonts w:ascii="Arial Narrow" w:hAnsi="Arial Narrow" w:cs="Arial Narrow"/>
          <w:sz w:val="20"/>
          <w:szCs w:val="20"/>
        </w:rPr>
        <w:tab/>
        <w:t>Partenaire Technique et Financier</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 xml:space="preserve">SOMAGEP </w:t>
      </w:r>
      <w:r w:rsidRPr="00761F3F">
        <w:rPr>
          <w:rFonts w:ascii="Arial Narrow" w:hAnsi="Arial Narrow" w:cs="Arial Narrow"/>
          <w:sz w:val="20"/>
          <w:szCs w:val="20"/>
        </w:rPr>
        <w:tab/>
        <w:t>Société Malienne de Gestion de l’Eau Potable</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 xml:space="preserve">SOMAPEP </w:t>
      </w:r>
      <w:r w:rsidRPr="00761F3F">
        <w:rPr>
          <w:rFonts w:ascii="Arial Narrow" w:hAnsi="Arial Narrow" w:cs="Arial Narrow"/>
          <w:sz w:val="20"/>
          <w:szCs w:val="20"/>
        </w:rPr>
        <w:tab/>
        <w:t>Société Malienne du Patrimoine de l’Eau Potable</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 xml:space="preserve">SONAPT </w:t>
      </w:r>
      <w:r w:rsidRPr="00761F3F">
        <w:rPr>
          <w:rFonts w:ascii="Arial Narrow" w:hAnsi="Arial Narrow" w:cs="Arial Narrow"/>
          <w:sz w:val="20"/>
          <w:szCs w:val="20"/>
        </w:rPr>
        <w:tab/>
        <w:t>Société nationale d’exploitation du phosphate de Tilemsi</w:t>
      </w:r>
    </w:p>
    <w:p w:rsidR="00BB63A4" w:rsidRDefault="00BB63A4">
      <w:pPr>
        <w:spacing w:after="0" w:line="240" w:lineRule="auto"/>
        <w:rPr>
          <w:rFonts w:ascii="Arial Narrow" w:hAnsi="Arial Narrow"/>
          <w:sz w:val="20"/>
          <w:szCs w:val="20"/>
        </w:rPr>
      </w:pPr>
      <w:r>
        <w:rPr>
          <w:rFonts w:ascii="Arial Narrow" w:hAnsi="Arial Narrow"/>
          <w:sz w:val="20"/>
          <w:szCs w:val="20"/>
        </w:rPr>
        <w:br w:type="page"/>
      </w:r>
    </w:p>
    <w:p w:rsidR="00761F3F" w:rsidRDefault="00761F3F" w:rsidP="00BC0936">
      <w:pPr>
        <w:pStyle w:val="Titre1"/>
        <w:jc w:val="center"/>
        <w:rPr>
          <w:rFonts w:ascii="Arial Narrow" w:hAnsi="Arial Narrow"/>
          <w:b w:val="0"/>
          <w:sz w:val="24"/>
          <w:szCs w:val="24"/>
        </w:rPr>
      </w:pPr>
      <w:bookmarkStart w:id="1" w:name="_Toc370997144"/>
      <w:r w:rsidRPr="00A80896">
        <w:rPr>
          <w:rFonts w:ascii="Arial Narrow" w:hAnsi="Arial Narrow"/>
          <w:b w:val="0"/>
          <w:sz w:val="24"/>
          <w:szCs w:val="24"/>
        </w:rPr>
        <w:t>Résumé exécutif</w:t>
      </w:r>
      <w:bookmarkEnd w:id="1"/>
    </w:p>
    <w:p w:rsidR="00761F3F" w:rsidRPr="00A80896" w:rsidRDefault="00761F3F" w:rsidP="00761F3F">
      <w:pPr>
        <w:spacing w:after="0" w:line="240" w:lineRule="auto"/>
        <w:jc w:val="center"/>
        <w:rPr>
          <w:rFonts w:ascii="Arial Narrow" w:hAnsi="Arial Narrow"/>
          <w:b/>
          <w:sz w:val="24"/>
          <w:szCs w:val="24"/>
        </w:rPr>
      </w:pPr>
    </w:p>
    <w:p w:rsidR="00BC0936" w:rsidRDefault="00BC0936" w:rsidP="00BC0936">
      <w:pPr>
        <w:spacing w:after="0" w:line="240" w:lineRule="auto"/>
        <w:jc w:val="both"/>
        <w:rPr>
          <w:rFonts w:ascii="Arial Narrow" w:hAnsi="Arial Narrow" w:cs="Arial Narrow"/>
          <w:sz w:val="24"/>
          <w:szCs w:val="24"/>
        </w:rPr>
      </w:pPr>
      <w:r w:rsidRPr="003238C9">
        <w:rPr>
          <w:rFonts w:ascii="Arial Narrow" w:hAnsi="Arial Narrow" w:cs="Arial Narrow"/>
          <w:sz w:val="24"/>
          <w:szCs w:val="24"/>
        </w:rPr>
        <w:t>Le Mali, pays cité il y a quelques années comme exemple de démocratie plurielle, a été, dès le début de l’année 2012, le théâtre de l’une des plus graves crises depuis son accession à l’indépendance en 1960. En effet, le conflit armé ayant abouti à l’occupation des 2/3 du territoire national par des mouvements rebelles et des terroristes et le coup de force militaire du 22 mars 2012 ont plongé le Mali dans une crise politique, institutionnelle et sécuritaire qui a profondément déstabilisé le pays dans tous les domaines (social, économique, militaire, culturel, diplomatique, etc.).</w:t>
      </w:r>
    </w:p>
    <w:p w:rsidR="00BC0936" w:rsidRPr="003238C9" w:rsidRDefault="00BC0936" w:rsidP="00BC0936">
      <w:pPr>
        <w:spacing w:after="0" w:line="240" w:lineRule="auto"/>
        <w:jc w:val="both"/>
        <w:rPr>
          <w:rFonts w:ascii="Arial Narrow" w:hAnsi="Arial Narrow" w:cs="Arial Narrow"/>
          <w:sz w:val="24"/>
          <w:szCs w:val="24"/>
        </w:rPr>
      </w:pPr>
    </w:p>
    <w:p w:rsidR="00BC0936" w:rsidRDefault="00BC0936" w:rsidP="00BC0936">
      <w:pPr>
        <w:spacing w:after="0" w:line="240" w:lineRule="auto"/>
        <w:jc w:val="both"/>
        <w:rPr>
          <w:rFonts w:ascii="Arial Narrow" w:hAnsi="Arial Narrow" w:cs="Arial Narrow"/>
          <w:sz w:val="24"/>
          <w:szCs w:val="24"/>
        </w:rPr>
      </w:pPr>
      <w:r w:rsidRPr="003238C9">
        <w:rPr>
          <w:rFonts w:ascii="Arial Narrow" w:hAnsi="Arial Narrow" w:cs="Arial Narrow"/>
          <w:sz w:val="24"/>
          <w:szCs w:val="24"/>
        </w:rPr>
        <w:t>L’occupation des Régions de Tombouctou, Gao, Kidal et d’une partie des Régions de Mopti et Ségou par les groupes armés s’est traduite par la destruction massive des édifices publics et privés, des équipements sociaux économiques et des moyens logistiques, le repli des responsables et des agents des services administratifs vers les zones sécurisées et  surtout le déplacement de centaines de milliers de personnes à l’intérieur du pays et vers les pays voisins.</w:t>
      </w:r>
    </w:p>
    <w:p w:rsidR="00BC0936" w:rsidRPr="003238C9" w:rsidRDefault="00BC0936" w:rsidP="00BC0936">
      <w:pPr>
        <w:spacing w:after="0" w:line="240" w:lineRule="auto"/>
        <w:jc w:val="both"/>
        <w:rPr>
          <w:rFonts w:ascii="Arial Narrow" w:hAnsi="Arial Narrow" w:cs="Arial Narrow"/>
          <w:sz w:val="24"/>
          <w:szCs w:val="24"/>
        </w:rPr>
      </w:pPr>
    </w:p>
    <w:p w:rsidR="00BC0936" w:rsidRDefault="00BC0936" w:rsidP="00BC0936">
      <w:pPr>
        <w:spacing w:after="0" w:line="240" w:lineRule="auto"/>
        <w:jc w:val="both"/>
        <w:rPr>
          <w:rFonts w:ascii="Arial Narrow" w:hAnsi="Arial Narrow" w:cs="Arial Narrow"/>
          <w:sz w:val="24"/>
          <w:szCs w:val="24"/>
        </w:rPr>
      </w:pPr>
      <w:r w:rsidRPr="003238C9">
        <w:rPr>
          <w:rFonts w:ascii="Arial Narrow" w:hAnsi="Arial Narrow" w:cs="Arial Narrow"/>
          <w:sz w:val="24"/>
          <w:szCs w:val="24"/>
        </w:rPr>
        <w:t xml:space="preserve">Après plus d’une année et demie dans </w:t>
      </w:r>
      <w:r>
        <w:rPr>
          <w:rFonts w:ascii="Arial Narrow" w:hAnsi="Arial Narrow" w:cs="Arial Narrow"/>
          <w:sz w:val="24"/>
          <w:szCs w:val="24"/>
        </w:rPr>
        <w:t xml:space="preserve">cette </w:t>
      </w:r>
      <w:r w:rsidRPr="003238C9">
        <w:rPr>
          <w:rFonts w:ascii="Arial Narrow" w:hAnsi="Arial Narrow" w:cs="Arial Narrow"/>
          <w:sz w:val="24"/>
          <w:szCs w:val="24"/>
        </w:rPr>
        <w:t xml:space="preserve">situation, le grand défi pour les nouvelles autorités du Mali est de sortir rapidement le pays de la crise. Cela  passe d’abord par le rétablissement de l’intégrité du territoire national et le contexte de la sortie de crise justifie, durant cette phase cruciale de l’évolution des Régions du Nord, l’adoption d’une approche de relèvement immédiat, afin de mettre les populations touchées au travail et d’insuffler une vision de développement sur le long terme. Cette approche de relèvement vise  à appuyer la restauration de l’autorité de l’Etat, à fournir des opportunités d’emploi  aux populations concernées avec une priorité accordée aux jeunes et aux femmes, à relancer les infrastructures et les services : l’ensemble devant contribuer à renforcer la cohésion sociale et la réconciliation. </w:t>
      </w:r>
    </w:p>
    <w:p w:rsidR="00BC0936" w:rsidRPr="003238C9" w:rsidRDefault="00BC0936" w:rsidP="00BC0936">
      <w:pPr>
        <w:spacing w:after="0" w:line="240" w:lineRule="auto"/>
        <w:jc w:val="both"/>
        <w:rPr>
          <w:rFonts w:ascii="Arial Narrow" w:hAnsi="Arial Narrow" w:cs="Arial Narrow"/>
          <w:sz w:val="24"/>
          <w:szCs w:val="24"/>
        </w:rPr>
      </w:pPr>
    </w:p>
    <w:p w:rsidR="00BC0936" w:rsidRDefault="00BC0936" w:rsidP="00BC0936">
      <w:pPr>
        <w:spacing w:after="0" w:line="240" w:lineRule="auto"/>
        <w:jc w:val="both"/>
        <w:rPr>
          <w:rFonts w:ascii="Arial Narrow" w:hAnsi="Arial Narrow" w:cs="Arial Narrow"/>
          <w:sz w:val="24"/>
          <w:szCs w:val="24"/>
        </w:rPr>
      </w:pPr>
      <w:r w:rsidRPr="003238C9">
        <w:rPr>
          <w:rFonts w:ascii="Arial Narrow" w:hAnsi="Arial Narrow" w:cs="Arial Narrow"/>
          <w:sz w:val="24"/>
          <w:szCs w:val="24"/>
        </w:rPr>
        <w:t>Le diagnostic de la situation socioéconomique des Régions du Nord révèle un état préoccupant du Développement humain durable et au regard de l’ampleur des besoins et de l'insuffisance des r</w:t>
      </w:r>
      <w:r>
        <w:rPr>
          <w:rFonts w:ascii="Arial Narrow" w:hAnsi="Arial Narrow" w:cs="Arial Narrow"/>
          <w:sz w:val="24"/>
          <w:szCs w:val="24"/>
        </w:rPr>
        <w:t xml:space="preserve">essources propres du Mali, le </w:t>
      </w:r>
      <w:r w:rsidRPr="003238C9">
        <w:rPr>
          <w:rFonts w:ascii="Arial Narrow" w:hAnsi="Arial Narrow" w:cs="Arial Narrow"/>
          <w:sz w:val="24"/>
          <w:szCs w:val="24"/>
        </w:rPr>
        <w:t>Gouvernement a décidé de la mise en œuvre d’un Programme de Développement accéléré des Régions touchées par la crise.</w:t>
      </w:r>
      <w:r w:rsidRPr="003238C9">
        <w:rPr>
          <w:rFonts w:ascii="Arial Narrow" w:eastAsia="Times New Roman" w:hAnsi="Arial Narrow" w:cs="Times New Roman"/>
          <w:sz w:val="24"/>
          <w:szCs w:val="24"/>
        </w:rPr>
        <w:t xml:space="preserve"> </w:t>
      </w:r>
      <w:r w:rsidRPr="003238C9">
        <w:rPr>
          <w:rFonts w:ascii="Arial Narrow" w:hAnsi="Arial Narrow" w:cs="Arial Narrow"/>
          <w:sz w:val="24"/>
          <w:szCs w:val="24"/>
        </w:rPr>
        <w:t xml:space="preserve">Ce Programme, objet du présent document, </w:t>
      </w:r>
      <w:r w:rsidRPr="003238C9">
        <w:rPr>
          <w:rFonts w:ascii="Arial Narrow" w:eastAsia="Times New Roman" w:hAnsi="Arial Narrow" w:cs="Times New Roman"/>
          <w:sz w:val="24"/>
          <w:szCs w:val="24"/>
        </w:rPr>
        <w:t xml:space="preserve">constitue </w:t>
      </w:r>
      <w:r w:rsidRPr="003238C9">
        <w:rPr>
          <w:rFonts w:ascii="Arial Narrow" w:hAnsi="Arial Narrow" w:cs="Arial Narrow"/>
          <w:sz w:val="24"/>
          <w:szCs w:val="24"/>
        </w:rPr>
        <w:t>la traduction concrète de la volonté des Autorités nationales et de l’ensemble des autres parties prenantes de conduire les changements nécessaires pour amorcer un développement structuré en harmonie avec la vision nationale et prenant en compte la vulnérabilité des Régions Nord du Mali.</w:t>
      </w:r>
    </w:p>
    <w:p w:rsidR="00BC0936" w:rsidRPr="003238C9" w:rsidRDefault="00BC0936" w:rsidP="00BC0936">
      <w:pPr>
        <w:spacing w:after="0" w:line="240" w:lineRule="auto"/>
        <w:jc w:val="both"/>
        <w:rPr>
          <w:rFonts w:ascii="Arial Narrow" w:hAnsi="Arial Narrow" w:cs="Arial Narrow"/>
          <w:sz w:val="24"/>
          <w:szCs w:val="24"/>
        </w:rPr>
      </w:pPr>
    </w:p>
    <w:p w:rsidR="00BC0936" w:rsidRDefault="00BC0936" w:rsidP="00BC0936">
      <w:pPr>
        <w:spacing w:after="0" w:line="240" w:lineRule="auto"/>
        <w:jc w:val="both"/>
        <w:rPr>
          <w:rFonts w:ascii="Arial Narrow" w:hAnsi="Arial Narrow"/>
          <w:sz w:val="24"/>
          <w:szCs w:val="24"/>
        </w:rPr>
      </w:pPr>
      <w:r w:rsidRPr="003238C9">
        <w:rPr>
          <w:rFonts w:ascii="Arial Narrow" w:hAnsi="Arial Narrow" w:cs="Arial Narrow"/>
          <w:sz w:val="24"/>
          <w:szCs w:val="24"/>
        </w:rPr>
        <w:t>Le Programme de Développement Accéléré des Régions du Nord (PDA/RN) s’inscrit dans la stratégie de mise en œuvre du Cadre Stratégique pour la Croissance et la Réduction de la Pauvreté</w:t>
      </w:r>
      <w:r w:rsidRPr="003238C9">
        <w:rPr>
          <w:rFonts w:ascii="Arial Narrow" w:hAnsi="Arial Narrow" w:cs="Arial Narrow"/>
          <w:bCs/>
          <w:sz w:val="24"/>
          <w:szCs w:val="24"/>
        </w:rPr>
        <w:t xml:space="preserve"> (CSCRP)</w:t>
      </w:r>
      <w:r w:rsidRPr="003238C9">
        <w:rPr>
          <w:rFonts w:ascii="Arial Narrow" w:hAnsi="Arial Narrow" w:cs="Arial Narrow"/>
          <w:sz w:val="24"/>
          <w:szCs w:val="24"/>
        </w:rPr>
        <w:t xml:space="preserve"> ainsi que les Objectifs du Millénaire pour le Développement (OMD). Il constitue une démarche d’opérationnalisation, dans les zones affectées par la crise, du Plan pour la Relance Durable du Mali (</w:t>
      </w:r>
      <w:r w:rsidRPr="003238C9">
        <w:rPr>
          <w:rFonts w:ascii="Arial Narrow" w:hAnsi="Arial Narrow" w:cs="Arial Narrow"/>
          <w:bCs/>
          <w:sz w:val="24"/>
          <w:szCs w:val="24"/>
        </w:rPr>
        <w:t>PRED</w:t>
      </w:r>
      <w:r w:rsidRPr="003238C9">
        <w:rPr>
          <w:rFonts w:ascii="Arial Narrow" w:hAnsi="Arial Narrow" w:cs="Arial Narrow"/>
          <w:sz w:val="24"/>
          <w:szCs w:val="24"/>
        </w:rPr>
        <w:t>), élaboré par</w:t>
      </w:r>
      <w:r>
        <w:rPr>
          <w:rFonts w:ascii="Arial Narrow" w:hAnsi="Arial Narrow" w:cs="Arial Narrow"/>
          <w:sz w:val="24"/>
          <w:szCs w:val="24"/>
        </w:rPr>
        <w:t xml:space="preserve"> le Gouvernement de transition </w:t>
      </w:r>
      <w:r w:rsidRPr="003238C9">
        <w:rPr>
          <w:rFonts w:ascii="Arial Narrow" w:hAnsi="Arial Narrow" w:cs="Arial Narrow"/>
          <w:sz w:val="24"/>
          <w:szCs w:val="24"/>
        </w:rPr>
        <w:t>et présenté à la Table Ronde des Bailleurs de Fonds qui a eu lieu le 15 mai 2013 à Bruxelles.</w:t>
      </w:r>
      <w:r>
        <w:rPr>
          <w:rFonts w:ascii="Arial Narrow" w:hAnsi="Arial Narrow" w:cs="Arial Narrow"/>
          <w:sz w:val="24"/>
          <w:szCs w:val="24"/>
        </w:rPr>
        <w:t xml:space="preserve"> </w:t>
      </w:r>
      <w:r w:rsidRPr="003238C9">
        <w:rPr>
          <w:rFonts w:ascii="Arial Narrow" w:hAnsi="Arial Narrow" w:cs="Arial Narrow"/>
          <w:sz w:val="24"/>
          <w:szCs w:val="24"/>
        </w:rPr>
        <w:t xml:space="preserve">Le PDA/RN est aussi une manifestation de </w:t>
      </w:r>
      <w:r w:rsidRPr="003238C9">
        <w:rPr>
          <w:rFonts w:ascii="Arial Narrow" w:hAnsi="Arial Narrow"/>
          <w:sz w:val="24"/>
          <w:szCs w:val="24"/>
        </w:rPr>
        <w:t xml:space="preserve"> la volonté du Gouvernement de poursuivre la mise en œuvre du Programme Décennal de Développement du Nord-Mali (PDDRN) issu du Forum tenu à Kidal les 23 et 24 mars 2007. </w:t>
      </w:r>
    </w:p>
    <w:p w:rsidR="00BC0936" w:rsidRPr="003238C9" w:rsidRDefault="00BC0936" w:rsidP="00BC0936">
      <w:pPr>
        <w:spacing w:after="0" w:line="240" w:lineRule="auto"/>
        <w:jc w:val="both"/>
        <w:rPr>
          <w:rFonts w:ascii="Arial Narrow" w:hAnsi="Arial Narrow" w:cs="Arial Narrow"/>
          <w:sz w:val="24"/>
          <w:szCs w:val="24"/>
        </w:rPr>
      </w:pPr>
    </w:p>
    <w:p w:rsidR="00BC0936" w:rsidRPr="00E25825" w:rsidRDefault="00BC0936" w:rsidP="00BC0936">
      <w:pPr>
        <w:spacing w:after="0" w:line="240" w:lineRule="auto"/>
        <w:jc w:val="both"/>
        <w:rPr>
          <w:rFonts w:ascii="Arial Narrow" w:hAnsi="Arial Narrow" w:cs="Arial Narrow"/>
          <w:sz w:val="24"/>
          <w:szCs w:val="24"/>
          <w:lang w:eastAsia="fr-FR"/>
        </w:rPr>
      </w:pPr>
      <w:r w:rsidRPr="003238C9">
        <w:rPr>
          <w:rFonts w:ascii="Arial Narrow" w:hAnsi="Arial Narrow" w:cs="Arial Narrow"/>
          <w:sz w:val="24"/>
          <w:szCs w:val="24"/>
          <w:lang w:eastAsia="fr-FR"/>
        </w:rPr>
        <w:t xml:space="preserve">L’objectif général du </w:t>
      </w:r>
      <w:r w:rsidRPr="003238C9">
        <w:rPr>
          <w:rFonts w:ascii="Arial Narrow" w:hAnsi="Arial Narrow" w:cs="Arial Narrow"/>
          <w:sz w:val="24"/>
          <w:szCs w:val="24"/>
        </w:rPr>
        <w:t>PDA/RN</w:t>
      </w:r>
      <w:r w:rsidRPr="003238C9">
        <w:rPr>
          <w:rFonts w:ascii="Arial Narrow" w:hAnsi="Arial Narrow" w:cs="Arial Narrow"/>
          <w:sz w:val="24"/>
          <w:szCs w:val="24"/>
          <w:lang w:eastAsia="fr-FR"/>
        </w:rPr>
        <w:t xml:space="preserve"> est «de consolider la paix et la sécurité à travers le développement socio économique des régions affectées par la crise» et les objectifs spécifiques sont les suivants: (i) Assurer la paix et la sécurité à travers la restauration de l’autorité de l’Etat et le renforcement de la cohésion sociale ; (ii) Réhabiliter les infrastructures</w:t>
      </w:r>
      <w:r>
        <w:rPr>
          <w:rFonts w:ascii="Arial Narrow" w:hAnsi="Arial Narrow" w:cs="Arial Narrow"/>
          <w:sz w:val="24"/>
          <w:szCs w:val="24"/>
          <w:lang w:eastAsia="fr-FR"/>
        </w:rPr>
        <w:t xml:space="preserve"> </w:t>
      </w:r>
      <w:r w:rsidRPr="003238C9">
        <w:rPr>
          <w:rFonts w:ascii="Arial Narrow" w:hAnsi="Arial Narrow" w:cs="Arial Narrow"/>
          <w:sz w:val="24"/>
          <w:szCs w:val="24"/>
          <w:lang w:eastAsia="fr-FR"/>
        </w:rPr>
        <w:t>de l’Administration publique ;(iii) Promouvoir le développement rural et assurer la sécurité alimentaire</w:t>
      </w:r>
      <w:r>
        <w:rPr>
          <w:rFonts w:ascii="Arial Narrow" w:hAnsi="Arial Narrow" w:cs="Arial Narrow"/>
          <w:sz w:val="24"/>
          <w:szCs w:val="24"/>
          <w:lang w:eastAsia="fr-FR"/>
        </w:rPr>
        <w:t xml:space="preserve"> </w:t>
      </w:r>
      <w:r w:rsidRPr="003238C9">
        <w:rPr>
          <w:rFonts w:ascii="Arial Narrow" w:hAnsi="Arial Narrow" w:cs="Arial Narrow"/>
          <w:sz w:val="24"/>
          <w:szCs w:val="24"/>
          <w:lang w:eastAsia="fr-FR"/>
        </w:rPr>
        <w:t>; (iv) Protéger l’e</w:t>
      </w:r>
      <w:r>
        <w:rPr>
          <w:rFonts w:ascii="Arial Narrow" w:hAnsi="Arial Narrow" w:cs="Arial Narrow"/>
          <w:sz w:val="24"/>
          <w:szCs w:val="24"/>
          <w:lang w:eastAsia="fr-FR"/>
        </w:rPr>
        <w:t xml:space="preserve">nvironnement et le cadre de vie </w:t>
      </w:r>
      <w:r w:rsidRPr="003238C9">
        <w:rPr>
          <w:rFonts w:ascii="Arial Narrow" w:hAnsi="Arial Narrow" w:cs="Arial Narrow"/>
          <w:sz w:val="24"/>
          <w:szCs w:val="24"/>
          <w:lang w:eastAsia="fr-FR"/>
        </w:rPr>
        <w:t>; (v) Promouvoir les activités génératrices de revenus des populatio</w:t>
      </w:r>
      <w:r>
        <w:rPr>
          <w:rFonts w:ascii="Arial Narrow" w:hAnsi="Arial Narrow" w:cs="Arial Narrow"/>
          <w:sz w:val="24"/>
          <w:szCs w:val="24"/>
          <w:lang w:eastAsia="fr-FR"/>
        </w:rPr>
        <w:t xml:space="preserve">ns affectées </w:t>
      </w:r>
      <w:r w:rsidRPr="003238C9">
        <w:rPr>
          <w:rFonts w:ascii="Arial Narrow" w:hAnsi="Arial Narrow" w:cs="Arial Narrow"/>
          <w:sz w:val="24"/>
          <w:szCs w:val="24"/>
          <w:lang w:eastAsia="fr-FR"/>
        </w:rPr>
        <w:t>; (vi) Développer les petites et moyennes entreprises et l’</w:t>
      </w:r>
      <w:r>
        <w:rPr>
          <w:rFonts w:ascii="Arial Narrow" w:hAnsi="Arial Narrow" w:cs="Arial Narrow"/>
          <w:sz w:val="24"/>
          <w:szCs w:val="24"/>
          <w:lang w:eastAsia="fr-FR"/>
        </w:rPr>
        <w:t xml:space="preserve">emploi des jeunes et des femmes </w:t>
      </w:r>
      <w:r w:rsidRPr="003238C9">
        <w:rPr>
          <w:rFonts w:ascii="Arial Narrow" w:hAnsi="Arial Narrow" w:cs="Arial Narrow"/>
          <w:sz w:val="24"/>
          <w:szCs w:val="24"/>
          <w:lang w:eastAsia="fr-FR"/>
        </w:rPr>
        <w:t>; (vii) Assurer l’accès des populatio</w:t>
      </w:r>
      <w:r>
        <w:rPr>
          <w:rFonts w:ascii="Arial Narrow" w:hAnsi="Arial Narrow" w:cs="Arial Narrow"/>
          <w:sz w:val="24"/>
          <w:szCs w:val="24"/>
          <w:lang w:eastAsia="fr-FR"/>
        </w:rPr>
        <w:t xml:space="preserve">ns aux services sociaux de base </w:t>
      </w:r>
      <w:r w:rsidRPr="003238C9">
        <w:rPr>
          <w:rFonts w:ascii="Arial Narrow" w:hAnsi="Arial Narrow" w:cs="Arial Narrow"/>
          <w:sz w:val="24"/>
          <w:szCs w:val="24"/>
          <w:lang w:eastAsia="fr-FR"/>
        </w:rPr>
        <w:t>; (viii) Promouvoir et réhabiliter les infrastructures</w:t>
      </w:r>
      <w:r>
        <w:rPr>
          <w:rFonts w:ascii="Arial Narrow" w:hAnsi="Arial Narrow" w:cs="Arial Narrow"/>
          <w:sz w:val="24"/>
          <w:szCs w:val="24"/>
          <w:lang w:eastAsia="fr-FR"/>
        </w:rPr>
        <w:t xml:space="preserve"> </w:t>
      </w:r>
      <w:r w:rsidRPr="003238C9">
        <w:rPr>
          <w:rFonts w:ascii="Arial Narrow" w:hAnsi="Arial Narrow" w:cs="Arial Narrow"/>
          <w:sz w:val="24"/>
          <w:szCs w:val="24"/>
          <w:lang w:eastAsia="fr-FR"/>
        </w:rPr>
        <w:t>de communication, de transport et d’énergies et dé</w:t>
      </w:r>
      <w:r>
        <w:rPr>
          <w:rFonts w:ascii="Arial Narrow" w:hAnsi="Arial Narrow" w:cs="Arial Narrow"/>
          <w:sz w:val="24"/>
          <w:szCs w:val="24"/>
          <w:lang w:eastAsia="fr-FR"/>
        </w:rPr>
        <w:t xml:space="preserve">velopper l’exploitation minière </w:t>
      </w:r>
      <w:r w:rsidRPr="003238C9">
        <w:rPr>
          <w:rFonts w:ascii="Arial Narrow" w:hAnsi="Arial Narrow" w:cs="Arial Narrow"/>
          <w:sz w:val="24"/>
          <w:szCs w:val="24"/>
          <w:lang w:eastAsia="fr-FR"/>
        </w:rPr>
        <w:t xml:space="preserve">; (ix) Favoriser la reprise </w:t>
      </w:r>
      <w:r w:rsidRPr="00E25825">
        <w:rPr>
          <w:rFonts w:ascii="Arial Narrow" w:hAnsi="Arial Narrow" w:cs="Arial Narrow"/>
          <w:sz w:val="24"/>
          <w:szCs w:val="24"/>
          <w:lang w:eastAsia="fr-FR"/>
        </w:rPr>
        <w:t>rapide des projets de développement et des Investissements Privés Directs.</w:t>
      </w:r>
    </w:p>
    <w:p w:rsidR="00BC0936" w:rsidRPr="003238C9" w:rsidRDefault="00BC0936" w:rsidP="00BC0936">
      <w:pPr>
        <w:pStyle w:val="Paragraphedeliste"/>
        <w:shd w:val="clear" w:color="auto" w:fill="FFFFFF"/>
        <w:spacing w:after="0" w:line="240" w:lineRule="auto"/>
        <w:ind w:left="1364"/>
        <w:rPr>
          <w:rFonts w:ascii="Arial Narrow" w:hAnsi="Arial Narrow" w:cs="Arial Narrow"/>
          <w:sz w:val="16"/>
          <w:szCs w:val="24"/>
          <w:lang w:eastAsia="fr-FR"/>
        </w:rPr>
      </w:pPr>
    </w:p>
    <w:p w:rsidR="00BC0936" w:rsidRPr="003238C9" w:rsidRDefault="00BC0936" w:rsidP="00BC0936">
      <w:pPr>
        <w:spacing w:after="0" w:line="240" w:lineRule="auto"/>
        <w:jc w:val="both"/>
        <w:rPr>
          <w:rFonts w:ascii="Arial Narrow" w:hAnsi="Arial Narrow" w:cs="Arial Narrow"/>
          <w:bCs/>
          <w:sz w:val="24"/>
          <w:szCs w:val="24"/>
        </w:rPr>
      </w:pPr>
      <w:r w:rsidRPr="003238C9">
        <w:rPr>
          <w:rFonts w:ascii="Arial Narrow" w:hAnsi="Arial Narrow" w:cs="Arial Narrow"/>
          <w:sz w:val="24"/>
          <w:szCs w:val="24"/>
        </w:rPr>
        <w:t>Sur la base des contraintes au développement à lever, des potentialités et atouts à valoriser et des objectifs à atteindre, le PDA/RN</w:t>
      </w:r>
      <w:r w:rsidRPr="003238C9">
        <w:rPr>
          <w:rFonts w:ascii="Arial Narrow" w:hAnsi="Arial Narrow" w:cs="Arial Narrow"/>
          <w:bCs/>
          <w:sz w:val="24"/>
          <w:szCs w:val="24"/>
        </w:rPr>
        <w:t xml:space="preserve"> </w:t>
      </w:r>
      <w:r w:rsidRPr="003238C9">
        <w:rPr>
          <w:rFonts w:ascii="Arial Narrow" w:hAnsi="Arial Narrow" w:cs="Arial Narrow"/>
          <w:sz w:val="24"/>
          <w:szCs w:val="24"/>
        </w:rPr>
        <w:t xml:space="preserve">a été structuré en cinq </w:t>
      </w:r>
      <w:r w:rsidRPr="003238C9">
        <w:rPr>
          <w:rFonts w:ascii="Arial Narrow" w:hAnsi="Arial Narrow" w:cs="Arial Narrow"/>
          <w:bCs/>
          <w:sz w:val="24"/>
          <w:szCs w:val="24"/>
        </w:rPr>
        <w:t xml:space="preserve">(5) axes </w:t>
      </w:r>
      <w:r w:rsidRPr="003238C9">
        <w:rPr>
          <w:rFonts w:ascii="Arial Narrow" w:hAnsi="Arial Narrow" w:cs="Arial Narrow"/>
          <w:bCs/>
          <w:sz w:val="24"/>
          <w:szCs w:val="24"/>
          <w:lang w:eastAsia="fr-FR"/>
        </w:rPr>
        <w:t>stratégiques</w:t>
      </w:r>
      <w:r w:rsidRPr="003238C9">
        <w:rPr>
          <w:rFonts w:ascii="Arial Narrow" w:hAnsi="Arial Narrow" w:cs="Arial Narrow"/>
          <w:bCs/>
          <w:sz w:val="24"/>
          <w:szCs w:val="24"/>
        </w:rPr>
        <w:t xml:space="preserve"> prioritaires :  </w:t>
      </w:r>
    </w:p>
    <w:p w:rsidR="00BC0936" w:rsidRPr="003238C9" w:rsidRDefault="00BC0936" w:rsidP="00BC0936">
      <w:pPr>
        <w:numPr>
          <w:ilvl w:val="0"/>
          <w:numId w:val="2"/>
        </w:numPr>
        <w:spacing w:after="0" w:line="240" w:lineRule="auto"/>
        <w:jc w:val="both"/>
        <w:rPr>
          <w:rFonts w:ascii="Arial Narrow" w:hAnsi="Arial Narrow" w:cs="Arial Narrow"/>
          <w:sz w:val="24"/>
          <w:szCs w:val="24"/>
        </w:rPr>
      </w:pPr>
      <w:r w:rsidRPr="003238C9">
        <w:rPr>
          <w:rFonts w:ascii="Arial Narrow" w:hAnsi="Arial Narrow" w:cs="Arial Narrow"/>
          <w:sz w:val="24"/>
          <w:szCs w:val="24"/>
        </w:rPr>
        <w:t xml:space="preserve">Axe 1 : retour de l’administration et de la sécurité et cohésion sociale ; </w:t>
      </w:r>
    </w:p>
    <w:p w:rsidR="00BC0936" w:rsidRPr="003238C9" w:rsidRDefault="00BC0936" w:rsidP="00BC0936">
      <w:pPr>
        <w:numPr>
          <w:ilvl w:val="0"/>
          <w:numId w:val="2"/>
        </w:numPr>
        <w:spacing w:after="0" w:line="240" w:lineRule="auto"/>
        <w:jc w:val="both"/>
        <w:rPr>
          <w:rFonts w:ascii="Arial Narrow" w:hAnsi="Arial Narrow" w:cs="Arial Narrow"/>
          <w:sz w:val="24"/>
          <w:szCs w:val="24"/>
        </w:rPr>
      </w:pPr>
      <w:r w:rsidRPr="003238C9">
        <w:rPr>
          <w:rFonts w:ascii="Arial Narrow" w:hAnsi="Arial Narrow" w:cs="Arial Narrow"/>
          <w:sz w:val="24"/>
          <w:szCs w:val="24"/>
        </w:rPr>
        <w:t>Axe 2 : développement rural, sécurité alimentaire et environnement ;</w:t>
      </w:r>
    </w:p>
    <w:p w:rsidR="00BC0936" w:rsidRPr="003238C9" w:rsidRDefault="00BC0936" w:rsidP="00BC0936">
      <w:pPr>
        <w:numPr>
          <w:ilvl w:val="0"/>
          <w:numId w:val="2"/>
        </w:numPr>
        <w:spacing w:after="0" w:line="240" w:lineRule="auto"/>
        <w:jc w:val="both"/>
        <w:rPr>
          <w:rFonts w:ascii="Arial Narrow" w:hAnsi="Arial Narrow" w:cs="Arial Narrow"/>
          <w:sz w:val="24"/>
          <w:szCs w:val="24"/>
        </w:rPr>
      </w:pPr>
      <w:r w:rsidRPr="003238C9">
        <w:rPr>
          <w:rFonts w:ascii="Arial Narrow" w:hAnsi="Arial Narrow" w:cs="Arial Narrow"/>
          <w:sz w:val="24"/>
          <w:szCs w:val="24"/>
        </w:rPr>
        <w:t xml:space="preserve">Axe 3 : relèvement économique ; </w:t>
      </w:r>
    </w:p>
    <w:p w:rsidR="00BC0936" w:rsidRPr="003238C9" w:rsidRDefault="00BC0936" w:rsidP="00BC0936">
      <w:pPr>
        <w:numPr>
          <w:ilvl w:val="0"/>
          <w:numId w:val="2"/>
        </w:numPr>
        <w:spacing w:after="0" w:line="240" w:lineRule="auto"/>
        <w:jc w:val="both"/>
        <w:rPr>
          <w:rFonts w:ascii="Arial Narrow" w:hAnsi="Arial Narrow" w:cs="Arial Narrow"/>
          <w:sz w:val="24"/>
          <w:szCs w:val="24"/>
        </w:rPr>
      </w:pPr>
      <w:r w:rsidRPr="003238C9">
        <w:rPr>
          <w:rFonts w:ascii="Arial Narrow" w:hAnsi="Arial Narrow" w:cs="Arial Narrow"/>
          <w:sz w:val="24"/>
          <w:szCs w:val="24"/>
        </w:rPr>
        <w:t>Axe 4 : accès aux services sociaux de base ;</w:t>
      </w:r>
    </w:p>
    <w:p w:rsidR="00BC0936" w:rsidRPr="003238C9" w:rsidRDefault="00BC0936" w:rsidP="00BC0936">
      <w:pPr>
        <w:numPr>
          <w:ilvl w:val="0"/>
          <w:numId w:val="2"/>
        </w:numPr>
        <w:spacing w:after="0" w:line="240" w:lineRule="auto"/>
        <w:jc w:val="both"/>
        <w:rPr>
          <w:rFonts w:ascii="Arial Narrow" w:hAnsi="Arial Narrow" w:cs="Arial Narrow"/>
          <w:sz w:val="24"/>
          <w:szCs w:val="24"/>
        </w:rPr>
      </w:pPr>
      <w:r w:rsidRPr="003238C9">
        <w:rPr>
          <w:rFonts w:ascii="Arial Narrow" w:hAnsi="Arial Narrow" w:cs="Arial Narrow"/>
          <w:sz w:val="24"/>
          <w:szCs w:val="24"/>
        </w:rPr>
        <w:t>Axe 5 : infrastructures de développement et mines.</w:t>
      </w:r>
    </w:p>
    <w:p w:rsidR="00BC0936" w:rsidRPr="003238C9" w:rsidRDefault="00BC0936" w:rsidP="00BC0936">
      <w:pPr>
        <w:spacing w:after="0" w:line="240" w:lineRule="auto"/>
        <w:jc w:val="both"/>
        <w:rPr>
          <w:rFonts w:ascii="Arial Narrow" w:hAnsi="Arial Narrow" w:cs="Arial Narrow"/>
          <w:sz w:val="16"/>
          <w:szCs w:val="24"/>
        </w:rPr>
      </w:pPr>
    </w:p>
    <w:p w:rsidR="00BC0936" w:rsidRDefault="00BC0936" w:rsidP="00BC0936">
      <w:pPr>
        <w:spacing w:after="0" w:line="240" w:lineRule="auto"/>
        <w:jc w:val="both"/>
        <w:rPr>
          <w:rFonts w:ascii="Arial Narrow" w:hAnsi="Arial Narrow" w:cs="Arial Narrow"/>
          <w:sz w:val="24"/>
          <w:szCs w:val="24"/>
        </w:rPr>
      </w:pPr>
      <w:r w:rsidRPr="003238C9">
        <w:rPr>
          <w:rFonts w:ascii="Arial Narrow" w:hAnsi="Arial Narrow" w:cs="Arial Narrow"/>
          <w:sz w:val="24"/>
          <w:szCs w:val="24"/>
        </w:rPr>
        <w:t xml:space="preserve">Le PDA/RN est assorti </w:t>
      </w:r>
      <w:r w:rsidRPr="003238C9">
        <w:rPr>
          <w:rFonts w:ascii="Arial Narrow" w:hAnsi="Arial Narrow" w:cs="Arial Narrow"/>
          <w:bCs/>
          <w:sz w:val="24"/>
          <w:szCs w:val="24"/>
        </w:rPr>
        <w:t>d’un Plan d’Actions Prioritaires</w:t>
      </w:r>
      <w:r w:rsidRPr="003238C9">
        <w:rPr>
          <w:rFonts w:ascii="Arial Narrow" w:hAnsi="Arial Narrow" w:cs="Arial Narrow"/>
          <w:sz w:val="24"/>
          <w:szCs w:val="24"/>
        </w:rPr>
        <w:t>, aligné sur les axes d’interventions stratégiques et composé, à ce stade, des actions structurantes jugées prioritaires et des projets et programmes pertinents, actuellement en cours ou susceptibles d’être entrepris à court et moyen termes, dont les financements sont totalement ou partiellement acquis ou encore à rechercher par le Gouvernement auprès de ses partenaires.</w:t>
      </w:r>
    </w:p>
    <w:p w:rsidR="00BC0936" w:rsidRPr="003238C9" w:rsidRDefault="00BC0936" w:rsidP="00BC0936">
      <w:pPr>
        <w:spacing w:after="0" w:line="240" w:lineRule="auto"/>
        <w:jc w:val="both"/>
        <w:rPr>
          <w:rFonts w:ascii="Arial Narrow" w:hAnsi="Arial Narrow" w:cs="Arial Narrow"/>
          <w:sz w:val="24"/>
          <w:szCs w:val="24"/>
        </w:rPr>
      </w:pPr>
    </w:p>
    <w:p w:rsidR="00BC0936" w:rsidRPr="003238C9" w:rsidRDefault="00BC0936" w:rsidP="00BC0936">
      <w:pPr>
        <w:spacing w:after="0" w:line="240" w:lineRule="auto"/>
        <w:jc w:val="both"/>
        <w:rPr>
          <w:rFonts w:ascii="Arial Narrow" w:hAnsi="Arial Narrow" w:cs="Arial Narrow"/>
          <w:sz w:val="24"/>
          <w:szCs w:val="24"/>
        </w:rPr>
      </w:pPr>
      <w:r w:rsidRPr="003238C9">
        <w:rPr>
          <w:rFonts w:ascii="Arial Narrow" w:hAnsi="Arial Narrow" w:cs="Arial Narrow"/>
          <w:sz w:val="24"/>
          <w:szCs w:val="24"/>
        </w:rPr>
        <w:t xml:space="preserve">A ce stade, sur la base des collectes et compilations faites par le Ministère du Plan et de la Prospective pendant et après l’Atelier d’élaboration, le Plan d’actions du </w:t>
      </w:r>
      <w:r w:rsidRPr="003238C9">
        <w:rPr>
          <w:rFonts w:ascii="Arial Narrow" w:hAnsi="Arial Narrow" w:cs="Arial Narrow"/>
          <w:bCs/>
          <w:sz w:val="24"/>
          <w:szCs w:val="24"/>
        </w:rPr>
        <w:t>PDA/RN</w:t>
      </w:r>
      <w:r w:rsidRPr="003238C9">
        <w:rPr>
          <w:rFonts w:ascii="Arial Narrow" w:hAnsi="Arial Narrow" w:cs="Arial Narrow"/>
          <w:sz w:val="24"/>
          <w:szCs w:val="24"/>
        </w:rPr>
        <w:t xml:space="preserve"> est composé de deux </w:t>
      </w:r>
      <w:r>
        <w:rPr>
          <w:rFonts w:ascii="Arial Narrow" w:hAnsi="Arial Narrow" w:cs="Arial Narrow"/>
          <w:sz w:val="24"/>
          <w:szCs w:val="24"/>
        </w:rPr>
        <w:t xml:space="preserve">(2) </w:t>
      </w:r>
      <w:r w:rsidRPr="003238C9">
        <w:rPr>
          <w:rFonts w:ascii="Arial Narrow" w:hAnsi="Arial Narrow" w:cs="Arial Narrow"/>
          <w:sz w:val="24"/>
          <w:szCs w:val="24"/>
        </w:rPr>
        <w:t>catégories de projets</w:t>
      </w:r>
      <w:r>
        <w:rPr>
          <w:rFonts w:ascii="Arial Narrow" w:hAnsi="Arial Narrow" w:cs="Arial Narrow"/>
          <w:sz w:val="24"/>
          <w:szCs w:val="24"/>
        </w:rPr>
        <w:t>/programmes</w:t>
      </w:r>
      <w:r w:rsidRPr="003238C9">
        <w:rPr>
          <w:rFonts w:ascii="Arial Narrow" w:hAnsi="Arial Narrow" w:cs="Arial Narrow"/>
          <w:sz w:val="24"/>
          <w:szCs w:val="24"/>
        </w:rPr>
        <w:t xml:space="preserve"> pour un coût total estimé à </w:t>
      </w:r>
      <w:r w:rsidRPr="003238C9">
        <w:rPr>
          <w:rFonts w:ascii="Arial Narrow" w:eastAsia="Times New Roman" w:hAnsi="Arial Narrow" w:cs="Times New Roman"/>
          <w:bCs/>
          <w:sz w:val="24"/>
          <w:szCs w:val="24"/>
          <w:lang w:eastAsia="fr-FR"/>
        </w:rPr>
        <w:t>1</w:t>
      </w:r>
      <w:r w:rsidR="00D97DEF">
        <w:rPr>
          <w:rFonts w:ascii="Arial Narrow" w:eastAsia="Times New Roman" w:hAnsi="Arial Narrow" w:cs="Times New Roman"/>
          <w:bCs/>
          <w:sz w:val="24"/>
          <w:szCs w:val="24"/>
          <w:lang w:eastAsia="fr-FR"/>
        </w:rPr>
        <w:t xml:space="preserve"> 570 321 204 </w:t>
      </w:r>
      <w:r w:rsidRPr="003238C9">
        <w:rPr>
          <w:rFonts w:ascii="Arial Narrow" w:eastAsia="Times New Roman" w:hAnsi="Arial Narrow" w:cs="Times New Roman"/>
          <w:bCs/>
          <w:sz w:val="24"/>
          <w:szCs w:val="24"/>
          <w:lang w:eastAsia="fr-FR"/>
        </w:rPr>
        <w:t xml:space="preserve">918 </w:t>
      </w:r>
      <w:r w:rsidRPr="003238C9">
        <w:rPr>
          <w:rFonts w:ascii="Arial Narrow" w:hAnsi="Arial Narrow" w:cs="Arial Narrow"/>
          <w:sz w:val="24"/>
          <w:szCs w:val="24"/>
        </w:rPr>
        <w:t>F CFA reparti</w:t>
      </w:r>
      <w:r>
        <w:rPr>
          <w:rFonts w:ascii="Arial Narrow" w:hAnsi="Arial Narrow" w:cs="Arial Narrow"/>
          <w:sz w:val="24"/>
          <w:szCs w:val="24"/>
        </w:rPr>
        <w:t>s</w:t>
      </w:r>
      <w:r w:rsidRPr="003238C9">
        <w:rPr>
          <w:rFonts w:ascii="Arial Narrow" w:hAnsi="Arial Narrow" w:cs="Arial Narrow"/>
          <w:sz w:val="24"/>
          <w:szCs w:val="24"/>
        </w:rPr>
        <w:t xml:space="preserve"> comme suit : </w:t>
      </w:r>
    </w:p>
    <w:p w:rsidR="00BC0936" w:rsidRPr="003238C9" w:rsidRDefault="00BC0936" w:rsidP="00BC0936">
      <w:pPr>
        <w:spacing w:after="0" w:line="240" w:lineRule="auto"/>
        <w:jc w:val="both"/>
        <w:rPr>
          <w:rFonts w:ascii="Arial Narrow" w:hAnsi="Arial Narrow" w:cs="Arial Narrow"/>
          <w:sz w:val="24"/>
          <w:szCs w:val="24"/>
        </w:rPr>
      </w:pPr>
    </w:p>
    <w:p w:rsidR="00BC0936" w:rsidRDefault="00BC0936" w:rsidP="00BC0936">
      <w:pPr>
        <w:pStyle w:val="Paragraphedeliste"/>
        <w:numPr>
          <w:ilvl w:val="0"/>
          <w:numId w:val="39"/>
        </w:numPr>
        <w:spacing w:after="0" w:line="240" w:lineRule="auto"/>
        <w:jc w:val="both"/>
        <w:rPr>
          <w:rFonts w:ascii="Arial Narrow" w:hAnsi="Arial Narrow" w:cs="Arial Narrow"/>
          <w:sz w:val="24"/>
          <w:szCs w:val="24"/>
        </w:rPr>
      </w:pPr>
      <w:r w:rsidRPr="000C5516">
        <w:rPr>
          <w:rFonts w:ascii="Arial Narrow" w:hAnsi="Arial Narrow" w:cs="Arial Narrow"/>
          <w:sz w:val="24"/>
          <w:szCs w:val="24"/>
        </w:rPr>
        <w:t xml:space="preserve">37 projets/programmes en cours d’exécution pour un coût total de  </w:t>
      </w:r>
      <w:r w:rsidR="00BD6877">
        <w:rPr>
          <w:rFonts w:ascii="Arial Narrow" w:eastAsia="Times New Roman" w:hAnsi="Arial Narrow" w:cs="Times New Roman"/>
          <w:bCs/>
          <w:sz w:val="24"/>
          <w:szCs w:val="24"/>
          <w:lang w:eastAsia="fr-FR"/>
        </w:rPr>
        <w:t>517</w:t>
      </w:r>
      <w:r w:rsidRPr="000C5516">
        <w:rPr>
          <w:rFonts w:ascii="Arial Narrow" w:eastAsia="Times New Roman" w:hAnsi="Arial Narrow" w:cs="Times New Roman"/>
          <w:bCs/>
          <w:sz w:val="24"/>
          <w:szCs w:val="24"/>
          <w:lang w:eastAsia="fr-FR"/>
        </w:rPr>
        <w:t xml:space="preserve"> </w:t>
      </w:r>
      <w:r w:rsidR="00BD6877">
        <w:rPr>
          <w:rFonts w:ascii="Arial Narrow" w:eastAsia="Times New Roman" w:hAnsi="Arial Narrow" w:cs="Times New Roman"/>
          <w:bCs/>
          <w:sz w:val="24"/>
          <w:szCs w:val="24"/>
          <w:lang w:eastAsia="fr-FR"/>
        </w:rPr>
        <w:t>327</w:t>
      </w:r>
      <w:r w:rsidRPr="000C5516">
        <w:rPr>
          <w:rFonts w:ascii="Arial Narrow" w:eastAsia="Times New Roman" w:hAnsi="Arial Narrow" w:cs="Times New Roman"/>
          <w:bCs/>
          <w:sz w:val="24"/>
          <w:szCs w:val="24"/>
          <w:lang w:eastAsia="fr-FR"/>
        </w:rPr>
        <w:t xml:space="preserve"> 000 000 FCFA, </w:t>
      </w:r>
      <w:r w:rsidRPr="000C5516">
        <w:rPr>
          <w:rFonts w:ascii="Arial Narrow" w:hAnsi="Arial Narrow" w:cs="Arial Narrow"/>
          <w:sz w:val="24"/>
          <w:szCs w:val="24"/>
        </w:rPr>
        <w:t xml:space="preserve">dont un financement acquis de </w:t>
      </w:r>
      <w:r w:rsidRPr="000C5516">
        <w:rPr>
          <w:rFonts w:ascii="Arial Narrow" w:eastAsia="Times New Roman" w:hAnsi="Arial Narrow" w:cs="Times New Roman"/>
          <w:sz w:val="24"/>
          <w:szCs w:val="24"/>
          <w:lang w:eastAsia="fr-FR"/>
        </w:rPr>
        <w:t>438 013 000 000</w:t>
      </w:r>
      <w:r w:rsidRPr="000C5516">
        <w:rPr>
          <w:rFonts w:ascii="Arial Narrow" w:hAnsi="Arial Narrow" w:cs="Arial Narrow"/>
          <w:sz w:val="24"/>
          <w:szCs w:val="24"/>
        </w:rPr>
        <w:t xml:space="preserve"> FCFA</w:t>
      </w:r>
      <w:r w:rsidR="00BD6877">
        <w:rPr>
          <w:rFonts w:ascii="Arial Narrow" w:hAnsi="Arial Narrow" w:cs="Arial Narrow"/>
          <w:sz w:val="24"/>
          <w:szCs w:val="24"/>
        </w:rPr>
        <w:t> ;</w:t>
      </w:r>
      <w:r w:rsidRPr="000C5516">
        <w:rPr>
          <w:rFonts w:ascii="Arial Narrow" w:hAnsi="Arial Narrow" w:cs="Arial Narrow"/>
          <w:sz w:val="24"/>
          <w:szCs w:val="24"/>
        </w:rPr>
        <w:t xml:space="preserve"> </w:t>
      </w:r>
    </w:p>
    <w:p w:rsidR="00BC0936" w:rsidRPr="000C5516" w:rsidRDefault="00BC0936" w:rsidP="00BC0936">
      <w:pPr>
        <w:pStyle w:val="Paragraphedeliste"/>
        <w:numPr>
          <w:ilvl w:val="0"/>
          <w:numId w:val="39"/>
        </w:numPr>
        <w:spacing w:after="0" w:line="240" w:lineRule="auto"/>
        <w:jc w:val="both"/>
        <w:rPr>
          <w:rFonts w:ascii="Arial Narrow" w:hAnsi="Arial Narrow" w:cs="Arial Narrow"/>
          <w:sz w:val="24"/>
          <w:szCs w:val="24"/>
        </w:rPr>
      </w:pPr>
      <w:r>
        <w:rPr>
          <w:rFonts w:ascii="Arial Narrow" w:eastAsia="Times New Roman" w:hAnsi="Arial Narrow" w:cs="Times New Roman"/>
          <w:bCs/>
          <w:sz w:val="24"/>
          <w:szCs w:val="24"/>
          <w:lang w:eastAsia="fr-FR"/>
        </w:rPr>
        <w:t>14</w:t>
      </w:r>
      <w:r w:rsidRPr="000C5516">
        <w:rPr>
          <w:rFonts w:ascii="Arial Narrow" w:eastAsia="Times New Roman" w:hAnsi="Arial Narrow" w:cs="Times New Roman"/>
          <w:bCs/>
          <w:sz w:val="24"/>
          <w:szCs w:val="24"/>
          <w:lang w:eastAsia="fr-FR"/>
        </w:rPr>
        <w:t>8</w:t>
      </w:r>
      <w:r w:rsidRPr="000C5516">
        <w:rPr>
          <w:rFonts w:ascii="Arial Narrow" w:hAnsi="Arial Narrow" w:cs="Arial Narrow"/>
          <w:sz w:val="24"/>
          <w:szCs w:val="24"/>
        </w:rPr>
        <w:t xml:space="preserve"> nouveaux projets/programmes pour un coût total de </w:t>
      </w:r>
      <w:r>
        <w:rPr>
          <w:rFonts w:ascii="Arial Narrow" w:hAnsi="Arial Narrow" w:cs="Arial Narrow"/>
          <w:sz w:val="24"/>
          <w:szCs w:val="24"/>
        </w:rPr>
        <w:t>1 052 994 204 918</w:t>
      </w:r>
      <w:r w:rsidRPr="000C5516">
        <w:rPr>
          <w:rFonts w:ascii="Arial Narrow" w:eastAsia="Times New Roman" w:hAnsi="Arial Narrow" w:cs="Times New Roman"/>
          <w:bCs/>
          <w:sz w:val="24"/>
          <w:szCs w:val="24"/>
          <w:lang w:eastAsia="fr-FR"/>
        </w:rPr>
        <w:t xml:space="preserve"> </w:t>
      </w:r>
      <w:r w:rsidRPr="000C5516">
        <w:rPr>
          <w:rFonts w:ascii="Arial Narrow" w:hAnsi="Arial Narrow" w:cs="Arial Narrow"/>
          <w:sz w:val="24"/>
          <w:szCs w:val="24"/>
        </w:rPr>
        <w:t xml:space="preserve">F CFA, dont un financement acquis de </w:t>
      </w:r>
      <w:r w:rsidRPr="000C5516">
        <w:rPr>
          <w:rFonts w:ascii="Arial Narrow" w:eastAsia="Times New Roman" w:hAnsi="Arial Narrow" w:cs="Times New Roman"/>
          <w:sz w:val="24"/>
          <w:szCs w:val="24"/>
          <w:lang w:eastAsia="fr-FR"/>
        </w:rPr>
        <w:t>161 179 036 387 FCFA</w:t>
      </w:r>
      <w:r w:rsidR="00BD6877">
        <w:rPr>
          <w:rFonts w:ascii="Arial Narrow" w:eastAsia="Times New Roman" w:hAnsi="Arial Narrow" w:cs="Times New Roman"/>
          <w:sz w:val="24"/>
          <w:szCs w:val="24"/>
          <w:lang w:eastAsia="fr-FR"/>
        </w:rPr>
        <w:t>.</w:t>
      </w:r>
      <w:r w:rsidRPr="000C5516">
        <w:rPr>
          <w:rFonts w:ascii="Arial Narrow" w:eastAsia="Times New Roman" w:hAnsi="Arial Narrow" w:cs="Times New Roman"/>
          <w:sz w:val="24"/>
          <w:szCs w:val="24"/>
          <w:lang w:eastAsia="fr-FR"/>
        </w:rPr>
        <w:t xml:space="preserve"> </w:t>
      </w:r>
    </w:p>
    <w:p w:rsidR="00BC0936" w:rsidRPr="003238C9" w:rsidRDefault="00BC0936" w:rsidP="00BC0936">
      <w:pPr>
        <w:pStyle w:val="Paragraphedeliste"/>
        <w:spacing w:after="0" w:line="240" w:lineRule="auto"/>
        <w:jc w:val="both"/>
        <w:rPr>
          <w:rFonts w:ascii="Arial Narrow" w:hAnsi="Arial Narrow" w:cs="Arial Narrow"/>
          <w:sz w:val="24"/>
          <w:szCs w:val="24"/>
        </w:rPr>
      </w:pPr>
    </w:p>
    <w:p w:rsidR="00BC0936" w:rsidRDefault="00BC0936" w:rsidP="00BC0936">
      <w:pPr>
        <w:spacing w:after="0" w:line="240" w:lineRule="auto"/>
        <w:jc w:val="both"/>
        <w:rPr>
          <w:rFonts w:ascii="Arial Narrow" w:hAnsi="Arial Narrow" w:cs="Arial Narrow"/>
          <w:sz w:val="24"/>
          <w:szCs w:val="24"/>
        </w:rPr>
      </w:pPr>
      <w:r>
        <w:rPr>
          <w:rFonts w:ascii="Arial Narrow" w:eastAsia="Times New Roman" w:hAnsi="Arial Narrow" w:cs="Times New Roman"/>
          <w:bCs/>
          <w:sz w:val="24"/>
          <w:szCs w:val="24"/>
          <w:lang w:eastAsia="fr-FR"/>
        </w:rPr>
        <w:t>Les 14</w:t>
      </w:r>
      <w:r w:rsidRPr="003238C9">
        <w:rPr>
          <w:rFonts w:ascii="Arial Narrow" w:eastAsia="Times New Roman" w:hAnsi="Arial Narrow" w:cs="Times New Roman"/>
          <w:bCs/>
          <w:sz w:val="24"/>
          <w:szCs w:val="24"/>
          <w:lang w:eastAsia="fr-FR"/>
        </w:rPr>
        <w:t>8</w:t>
      </w:r>
      <w:r w:rsidRPr="003238C9">
        <w:rPr>
          <w:rFonts w:ascii="Arial Narrow" w:hAnsi="Arial Narrow" w:cs="Arial Narrow"/>
          <w:sz w:val="24"/>
          <w:szCs w:val="24"/>
        </w:rPr>
        <w:t xml:space="preserve"> nouveaux projets sont constitués de </w:t>
      </w:r>
      <w:r>
        <w:rPr>
          <w:rFonts w:ascii="Arial Narrow" w:hAnsi="Arial Narrow" w:cs="Arial Narrow"/>
          <w:sz w:val="24"/>
          <w:szCs w:val="24"/>
        </w:rPr>
        <w:t>94</w:t>
      </w:r>
      <w:r w:rsidRPr="003238C9">
        <w:rPr>
          <w:rFonts w:ascii="Arial Narrow" w:hAnsi="Arial Narrow" w:cs="Arial Narrow"/>
          <w:sz w:val="24"/>
          <w:szCs w:val="24"/>
        </w:rPr>
        <w:t xml:space="preserve"> projets qui sont au stade de PRODOC avancé et  </w:t>
      </w:r>
      <w:r>
        <w:rPr>
          <w:rFonts w:ascii="Arial Narrow" w:hAnsi="Arial Narrow" w:cs="Arial Narrow"/>
          <w:sz w:val="24"/>
          <w:szCs w:val="24"/>
        </w:rPr>
        <w:t>de 54</w:t>
      </w:r>
      <w:r w:rsidRPr="003238C9">
        <w:rPr>
          <w:rFonts w:ascii="Arial Narrow" w:hAnsi="Arial Narrow" w:cs="Arial Narrow"/>
          <w:sz w:val="24"/>
          <w:szCs w:val="24"/>
        </w:rPr>
        <w:t xml:space="preserve"> projets au stade d’idées de projet </w:t>
      </w:r>
    </w:p>
    <w:p w:rsidR="00BC0936" w:rsidRPr="003238C9" w:rsidRDefault="00BC0936" w:rsidP="00BC0936">
      <w:pPr>
        <w:spacing w:after="0" w:line="240" w:lineRule="auto"/>
        <w:jc w:val="both"/>
        <w:rPr>
          <w:rFonts w:ascii="Arial Narrow" w:hAnsi="Arial Narrow" w:cs="Arial Narrow"/>
          <w:sz w:val="24"/>
          <w:szCs w:val="24"/>
        </w:rPr>
      </w:pPr>
    </w:p>
    <w:p w:rsidR="00BC0936" w:rsidRDefault="00BC0936" w:rsidP="00BC0936">
      <w:pPr>
        <w:spacing w:after="0" w:line="240" w:lineRule="auto"/>
        <w:jc w:val="both"/>
        <w:rPr>
          <w:rFonts w:ascii="Arial Narrow" w:hAnsi="Arial Narrow" w:cs="Arial Narrow"/>
          <w:sz w:val="24"/>
          <w:szCs w:val="24"/>
        </w:rPr>
      </w:pPr>
      <w:r w:rsidRPr="003238C9">
        <w:rPr>
          <w:rFonts w:ascii="Arial Narrow" w:hAnsi="Arial Narrow" w:cs="Arial Narrow"/>
          <w:sz w:val="24"/>
          <w:szCs w:val="24"/>
        </w:rPr>
        <w:t xml:space="preserve">Ainsi, sur la base des informations </w:t>
      </w:r>
      <w:r>
        <w:rPr>
          <w:rFonts w:ascii="Arial Narrow" w:hAnsi="Arial Narrow" w:cs="Arial Narrow"/>
          <w:sz w:val="24"/>
          <w:szCs w:val="24"/>
        </w:rPr>
        <w:t>collectées</w:t>
      </w:r>
      <w:r w:rsidRPr="003238C9">
        <w:rPr>
          <w:rFonts w:ascii="Arial Narrow" w:hAnsi="Arial Narrow" w:cs="Arial Narrow"/>
          <w:sz w:val="24"/>
          <w:szCs w:val="24"/>
        </w:rPr>
        <w:t xml:space="preserve"> par le Ministère du Plan et de la Prospective, avant, pendant et après l’Atelier d’élaboration, pour le financement du Plan d’Actions Priorita</w:t>
      </w:r>
      <w:r>
        <w:rPr>
          <w:rFonts w:ascii="Arial Narrow" w:hAnsi="Arial Narrow" w:cs="Arial Narrow"/>
          <w:sz w:val="24"/>
          <w:szCs w:val="24"/>
        </w:rPr>
        <w:t xml:space="preserve">ires, un montant de 599 192 036 </w:t>
      </w:r>
      <w:r w:rsidRPr="003238C9">
        <w:rPr>
          <w:rFonts w:ascii="Arial Narrow" w:hAnsi="Arial Narrow" w:cs="Arial Narrow"/>
          <w:sz w:val="24"/>
          <w:szCs w:val="24"/>
        </w:rPr>
        <w:t xml:space="preserve">387 FCFA (soit </w:t>
      </w:r>
      <w:r>
        <w:rPr>
          <w:rFonts w:ascii="Arial Narrow" w:hAnsi="Arial Narrow" w:cs="Arial Narrow"/>
          <w:sz w:val="24"/>
          <w:szCs w:val="24"/>
        </w:rPr>
        <w:t>38,16</w:t>
      </w:r>
      <w:r w:rsidRPr="003238C9">
        <w:rPr>
          <w:rFonts w:ascii="Arial Narrow" w:hAnsi="Arial Narrow" w:cs="Arial Narrow"/>
          <w:sz w:val="24"/>
          <w:szCs w:val="24"/>
        </w:rPr>
        <w:t xml:space="preserve"> %) est acquis et le gap de financement s’élevant à </w:t>
      </w:r>
      <w:r>
        <w:rPr>
          <w:rFonts w:ascii="Arial Narrow" w:hAnsi="Arial Narrow" w:cs="Arial Narrow"/>
          <w:sz w:val="24"/>
          <w:szCs w:val="24"/>
        </w:rPr>
        <w:t>971 129 168 531</w:t>
      </w:r>
      <w:r w:rsidRPr="003238C9">
        <w:rPr>
          <w:rFonts w:ascii="Arial Narrow" w:hAnsi="Arial Narrow" w:cs="Arial Narrow"/>
          <w:sz w:val="24"/>
          <w:szCs w:val="24"/>
        </w:rPr>
        <w:t xml:space="preserve"> FCFA (soit</w:t>
      </w:r>
      <w:r>
        <w:rPr>
          <w:rFonts w:ascii="Arial Narrow" w:hAnsi="Arial Narrow" w:cs="Arial Narrow"/>
          <w:sz w:val="24"/>
          <w:szCs w:val="24"/>
        </w:rPr>
        <w:t xml:space="preserve"> 61,84%</w:t>
      </w:r>
      <w:r w:rsidRPr="003238C9">
        <w:rPr>
          <w:rFonts w:ascii="Arial Narrow" w:hAnsi="Arial Narrow" w:cs="Arial Narrow"/>
          <w:sz w:val="24"/>
          <w:szCs w:val="24"/>
        </w:rPr>
        <w:t xml:space="preserve">) est à rechercher auprès de l’Etat, des Collectivités territoriales et des Partenaires au développement. </w:t>
      </w:r>
    </w:p>
    <w:p w:rsidR="00BC0936" w:rsidRPr="003238C9" w:rsidRDefault="00BC0936" w:rsidP="00BC0936">
      <w:pPr>
        <w:spacing w:after="0" w:line="240" w:lineRule="auto"/>
        <w:jc w:val="both"/>
        <w:rPr>
          <w:rFonts w:ascii="Arial Narrow" w:hAnsi="Arial Narrow" w:cs="Arial Narrow"/>
          <w:sz w:val="24"/>
          <w:szCs w:val="24"/>
        </w:rPr>
      </w:pPr>
    </w:p>
    <w:p w:rsidR="00BC0936" w:rsidRPr="008B5D3E" w:rsidRDefault="00BC0936" w:rsidP="00BC0936">
      <w:pPr>
        <w:spacing w:after="0" w:line="240" w:lineRule="auto"/>
        <w:jc w:val="both"/>
        <w:rPr>
          <w:rFonts w:ascii="Arial Narrow" w:hAnsi="Arial Narrow" w:cs="Arial Narrow"/>
          <w:sz w:val="24"/>
          <w:szCs w:val="24"/>
        </w:rPr>
      </w:pPr>
      <w:r w:rsidRPr="003238C9">
        <w:rPr>
          <w:rFonts w:ascii="Arial Narrow" w:hAnsi="Arial Narrow" w:cs="Arial Narrow"/>
          <w:sz w:val="24"/>
          <w:szCs w:val="24"/>
        </w:rPr>
        <w:t xml:space="preserve">Par ailleurs, l’exploitation d’une liste des interventions des partenaires du Mali, élaborée par la Commission Réhabilitation Post-Conflit constituée par les PTF, a fait ressortir, qu’en plus des projets/programmes ci-dessus inventoriés, il existe d’autres projets dont les financements (déjà acquis ou en cours de finalisation) couvrent aussi certaines activités envisagées dans le </w:t>
      </w:r>
      <w:r w:rsidRPr="003238C9">
        <w:rPr>
          <w:rFonts w:ascii="Arial Narrow" w:hAnsi="Arial Narrow" w:cs="Arial Narrow"/>
          <w:bCs/>
          <w:sz w:val="24"/>
          <w:szCs w:val="24"/>
        </w:rPr>
        <w:t>PDA/RN</w:t>
      </w:r>
      <w:r w:rsidRPr="003238C9">
        <w:rPr>
          <w:rFonts w:ascii="Arial Narrow" w:hAnsi="Arial Narrow" w:cs="Arial Narrow"/>
          <w:sz w:val="24"/>
          <w:szCs w:val="24"/>
        </w:rPr>
        <w:t xml:space="preserve">. Les besoins </w:t>
      </w:r>
      <w:r w:rsidRPr="008B5D3E">
        <w:rPr>
          <w:rFonts w:ascii="Arial Narrow" w:hAnsi="Arial Narrow" w:cs="Arial Narrow"/>
          <w:sz w:val="24"/>
          <w:szCs w:val="24"/>
        </w:rPr>
        <w:t xml:space="preserve">de financements de ces projets sont évalués à un montant total de </w:t>
      </w:r>
      <w:r w:rsidRPr="008B5D3E">
        <w:rPr>
          <w:rFonts w:ascii="Arial Narrow" w:eastAsiaTheme="minorHAnsi" w:hAnsi="Arial Narrow" w:cs="Arial Narrow"/>
          <w:sz w:val="24"/>
          <w:szCs w:val="24"/>
        </w:rPr>
        <w:t>348 484 316</w:t>
      </w:r>
      <w:r w:rsidRPr="008B5D3E">
        <w:rPr>
          <w:rFonts w:ascii="Arial Narrow" w:hAnsi="Arial Narrow" w:cs="Arial Narrow"/>
          <w:sz w:val="24"/>
          <w:szCs w:val="24"/>
        </w:rPr>
        <w:t> </w:t>
      </w:r>
      <w:r w:rsidRPr="008B5D3E">
        <w:rPr>
          <w:rFonts w:ascii="Arial Narrow" w:eastAsiaTheme="minorHAnsi" w:hAnsi="Arial Narrow" w:cs="Arial Narrow"/>
          <w:sz w:val="24"/>
          <w:szCs w:val="24"/>
        </w:rPr>
        <w:t>526</w:t>
      </w:r>
      <w:r w:rsidRPr="008B5D3E">
        <w:rPr>
          <w:rFonts w:ascii="Arial Narrow" w:hAnsi="Arial Narrow" w:cs="Arial Narrow"/>
          <w:sz w:val="24"/>
          <w:szCs w:val="24"/>
        </w:rPr>
        <w:t xml:space="preserve"> FCFA</w:t>
      </w:r>
      <w:r>
        <w:rPr>
          <w:rFonts w:ascii="Arial Narrow" w:hAnsi="Arial Narrow" w:cs="Arial Narrow"/>
          <w:sz w:val="24"/>
          <w:szCs w:val="24"/>
        </w:rPr>
        <w:t>.</w:t>
      </w:r>
    </w:p>
    <w:p w:rsidR="00BC0936" w:rsidRPr="008B5D3E" w:rsidRDefault="00BC0936" w:rsidP="00BC0936">
      <w:pPr>
        <w:pStyle w:val="Paragraphedeliste"/>
        <w:shd w:val="clear" w:color="auto" w:fill="FFFFFF"/>
        <w:spacing w:after="0" w:line="240" w:lineRule="auto"/>
        <w:ind w:left="0"/>
        <w:jc w:val="both"/>
        <w:rPr>
          <w:rFonts w:ascii="Arial Narrow" w:hAnsi="Arial Narrow" w:cs="Arial Narrow"/>
          <w:sz w:val="24"/>
          <w:szCs w:val="24"/>
          <w:lang w:eastAsia="fr-FR"/>
        </w:rPr>
      </w:pPr>
    </w:p>
    <w:p w:rsidR="00BC0936" w:rsidRDefault="00BC0936" w:rsidP="00BC0936">
      <w:pPr>
        <w:pStyle w:val="Paragraphedeliste"/>
        <w:shd w:val="clear" w:color="auto" w:fill="FFFFFF"/>
        <w:spacing w:after="0" w:line="240" w:lineRule="auto"/>
        <w:ind w:left="0"/>
        <w:jc w:val="both"/>
        <w:rPr>
          <w:rFonts w:ascii="Arial Narrow" w:hAnsi="Arial Narrow" w:cs="Arial Narrow"/>
          <w:sz w:val="24"/>
          <w:szCs w:val="24"/>
          <w:lang w:eastAsia="fr-FR"/>
        </w:rPr>
      </w:pPr>
      <w:r w:rsidRPr="003238C9">
        <w:rPr>
          <w:rFonts w:ascii="Arial Narrow" w:hAnsi="Arial Narrow" w:cs="Arial Narrow"/>
          <w:sz w:val="24"/>
          <w:szCs w:val="24"/>
          <w:lang w:eastAsia="fr-FR"/>
        </w:rPr>
        <w:t>Sur une période de 5 ans</w:t>
      </w:r>
      <w:r>
        <w:rPr>
          <w:rFonts w:ascii="Arial Narrow" w:hAnsi="Arial Narrow" w:cs="Arial Narrow"/>
          <w:sz w:val="24"/>
          <w:szCs w:val="24"/>
          <w:lang w:eastAsia="fr-FR"/>
        </w:rPr>
        <w:t xml:space="preserve"> subdivisée en phase I de 2 ans (réhabilitation/relèvement) et en phase II de 3 ans (consolidation des acquis et amorce de développement)</w:t>
      </w:r>
      <w:r w:rsidRPr="003238C9">
        <w:rPr>
          <w:rFonts w:ascii="Arial Narrow" w:hAnsi="Arial Narrow" w:cs="Arial Narrow"/>
          <w:sz w:val="24"/>
          <w:szCs w:val="24"/>
          <w:lang w:eastAsia="fr-FR"/>
        </w:rPr>
        <w:t xml:space="preserve">, le programme doit produire des résultats concrets en vue d’améliorer significativement les conditions de vie des populations concernées. </w:t>
      </w:r>
    </w:p>
    <w:p w:rsidR="00BC0936" w:rsidRPr="003238C9" w:rsidRDefault="00BC0936" w:rsidP="00BC0936">
      <w:pPr>
        <w:pStyle w:val="Paragraphedeliste"/>
        <w:shd w:val="clear" w:color="auto" w:fill="FFFFFF"/>
        <w:spacing w:after="0" w:line="240" w:lineRule="auto"/>
        <w:ind w:left="0"/>
        <w:jc w:val="both"/>
        <w:rPr>
          <w:rFonts w:ascii="Arial Narrow" w:hAnsi="Arial Narrow" w:cs="Arial Narrow"/>
          <w:sz w:val="24"/>
          <w:szCs w:val="24"/>
          <w:lang w:eastAsia="fr-FR"/>
        </w:rPr>
      </w:pPr>
    </w:p>
    <w:p w:rsidR="00BC0936" w:rsidRDefault="00BC0936" w:rsidP="00BC0936">
      <w:pPr>
        <w:spacing w:after="0" w:line="240" w:lineRule="auto"/>
        <w:jc w:val="both"/>
        <w:rPr>
          <w:rFonts w:ascii="Arial Narrow" w:hAnsi="Arial Narrow" w:cs="Arial Narrow"/>
          <w:sz w:val="24"/>
          <w:szCs w:val="24"/>
        </w:rPr>
      </w:pPr>
      <w:r w:rsidRPr="003238C9">
        <w:rPr>
          <w:rFonts w:ascii="Arial Narrow" w:hAnsi="Arial Narrow" w:cs="Arial Narrow"/>
          <w:sz w:val="24"/>
          <w:szCs w:val="24"/>
        </w:rPr>
        <w:t xml:space="preserve">Le financement du </w:t>
      </w:r>
      <w:r w:rsidRPr="003238C9">
        <w:rPr>
          <w:rFonts w:ascii="Arial Narrow" w:hAnsi="Arial Narrow" w:cs="Arial Narrow"/>
          <w:bCs/>
          <w:sz w:val="24"/>
          <w:szCs w:val="24"/>
        </w:rPr>
        <w:t>PDA/RN</w:t>
      </w:r>
      <w:r w:rsidRPr="003238C9">
        <w:rPr>
          <w:rFonts w:ascii="Arial Narrow" w:hAnsi="Arial Narrow" w:cs="Arial Narrow"/>
          <w:sz w:val="24"/>
          <w:szCs w:val="24"/>
        </w:rPr>
        <w:t xml:space="preserve"> proviendra essentiellement : (i) des Budgets des Collectivités territoriales concernées à travers la prise en charge financière des projets et actions prioritaires entrant dans leurs domaines de compétence et mis en œuvre dans leurs propres programmes de développement économique, social et culturel (</w:t>
      </w:r>
      <w:r w:rsidRPr="003238C9">
        <w:rPr>
          <w:rFonts w:ascii="Arial Narrow" w:hAnsi="Arial Narrow" w:cs="Arial Narrow"/>
          <w:bCs/>
          <w:sz w:val="24"/>
          <w:szCs w:val="24"/>
        </w:rPr>
        <w:t>PDESC</w:t>
      </w:r>
      <w:r w:rsidRPr="003238C9">
        <w:rPr>
          <w:rFonts w:ascii="Arial Narrow" w:hAnsi="Arial Narrow" w:cs="Arial Narrow"/>
          <w:sz w:val="24"/>
          <w:szCs w:val="24"/>
        </w:rPr>
        <w:t>) ; (ii) du Budget d’Etat, notamment le Budget Spécial d’Investissement (</w:t>
      </w:r>
      <w:r w:rsidRPr="003238C9">
        <w:rPr>
          <w:rFonts w:ascii="Arial Narrow" w:hAnsi="Arial Narrow" w:cs="Arial Narrow"/>
          <w:bCs/>
          <w:sz w:val="24"/>
          <w:szCs w:val="24"/>
        </w:rPr>
        <w:t>BSI</w:t>
      </w:r>
      <w:r w:rsidRPr="003238C9">
        <w:rPr>
          <w:rFonts w:ascii="Arial Narrow" w:hAnsi="Arial Narrow" w:cs="Arial Narrow"/>
          <w:sz w:val="24"/>
          <w:szCs w:val="24"/>
        </w:rPr>
        <w:t xml:space="preserve">); (iii) des appuis techniques et financiers des Partenaires au développement à l’Etat et aux Collectivités territoriales concernées. </w:t>
      </w:r>
    </w:p>
    <w:p w:rsidR="00BC0936" w:rsidRPr="003238C9" w:rsidRDefault="00BC0936" w:rsidP="00BC0936">
      <w:pPr>
        <w:spacing w:after="0" w:line="240" w:lineRule="auto"/>
        <w:jc w:val="both"/>
        <w:rPr>
          <w:rFonts w:ascii="Arial Narrow" w:hAnsi="Arial Narrow" w:cs="Arial Narrow"/>
          <w:sz w:val="24"/>
          <w:szCs w:val="24"/>
        </w:rPr>
      </w:pPr>
    </w:p>
    <w:p w:rsidR="00BC0936" w:rsidRDefault="00BC0936" w:rsidP="00BC0936">
      <w:pPr>
        <w:spacing w:after="0" w:line="240" w:lineRule="auto"/>
        <w:jc w:val="both"/>
        <w:rPr>
          <w:rFonts w:ascii="Arial Narrow" w:hAnsi="Arial Narrow" w:cs="Arial Narrow"/>
          <w:sz w:val="24"/>
          <w:szCs w:val="24"/>
        </w:rPr>
      </w:pPr>
      <w:r w:rsidRPr="003238C9">
        <w:rPr>
          <w:rFonts w:ascii="Arial Narrow" w:hAnsi="Arial Narrow" w:cs="Arial Narrow"/>
          <w:sz w:val="24"/>
          <w:szCs w:val="24"/>
        </w:rPr>
        <w:t>En ce qui concerne la stratégie de mobilisation des ressources, les cadres de dialogue et de concertation mis en place (ou à mettre en place) aux niveaux National, Régional et Local, avec les Partenaires Techniques et Financiers seront utilisés, en vue de mieux coordonner les approches d’intervention et harmoniser les procédures.</w:t>
      </w:r>
    </w:p>
    <w:p w:rsidR="00BC0936" w:rsidRPr="003238C9" w:rsidRDefault="00BC0936" w:rsidP="00BC0936">
      <w:pPr>
        <w:spacing w:after="0" w:line="240" w:lineRule="auto"/>
        <w:jc w:val="both"/>
        <w:rPr>
          <w:rFonts w:ascii="Arial Narrow" w:hAnsi="Arial Narrow" w:cs="Arial Narrow"/>
          <w:sz w:val="24"/>
          <w:szCs w:val="24"/>
        </w:rPr>
      </w:pPr>
    </w:p>
    <w:p w:rsidR="00BC0936" w:rsidRDefault="00BC0936" w:rsidP="00BC0936">
      <w:pPr>
        <w:spacing w:after="0" w:line="240" w:lineRule="auto"/>
        <w:jc w:val="both"/>
        <w:rPr>
          <w:rFonts w:ascii="Arial Narrow" w:hAnsi="Arial Narrow" w:cs="Arial Narrow"/>
          <w:sz w:val="24"/>
          <w:szCs w:val="24"/>
        </w:rPr>
      </w:pPr>
      <w:r w:rsidRPr="003238C9">
        <w:rPr>
          <w:rFonts w:ascii="Arial Narrow" w:hAnsi="Arial Narrow" w:cs="Arial Narrow"/>
          <w:sz w:val="24"/>
          <w:szCs w:val="24"/>
        </w:rPr>
        <w:t xml:space="preserve">Le dispositif institutionnel de pilotage, de coordination, de suivi et d’évaluation périodique </w:t>
      </w:r>
      <w:r w:rsidRPr="003238C9">
        <w:rPr>
          <w:rFonts w:ascii="Arial Narrow" w:hAnsi="Arial Narrow" w:cs="Arial"/>
          <w:bCs/>
          <w:sz w:val="24"/>
          <w:szCs w:val="24"/>
        </w:rPr>
        <w:t xml:space="preserve">du </w:t>
      </w:r>
      <w:r w:rsidRPr="003238C9">
        <w:rPr>
          <w:rFonts w:ascii="Arial Narrow" w:hAnsi="Arial Narrow" w:cs="Arial Narrow"/>
          <w:bCs/>
          <w:sz w:val="24"/>
          <w:szCs w:val="24"/>
        </w:rPr>
        <w:t>PDA/RN</w:t>
      </w:r>
      <w:r w:rsidRPr="003238C9">
        <w:rPr>
          <w:rFonts w:ascii="Arial Narrow" w:hAnsi="Arial Narrow" w:cs="Arial Narrow"/>
          <w:sz w:val="24"/>
          <w:szCs w:val="24"/>
          <w:lang w:eastAsia="fr-FR"/>
        </w:rPr>
        <w:t xml:space="preserve"> </w:t>
      </w:r>
      <w:r w:rsidRPr="003238C9">
        <w:rPr>
          <w:rFonts w:ascii="Arial Narrow" w:hAnsi="Arial Narrow" w:cs="Arial Narrow"/>
          <w:sz w:val="24"/>
          <w:szCs w:val="24"/>
        </w:rPr>
        <w:t>sera essentiellement constitué des instances et structures déjà existantes</w:t>
      </w:r>
      <w:r>
        <w:rPr>
          <w:rFonts w:ascii="Arial Narrow" w:hAnsi="Arial Narrow" w:cs="Arial"/>
          <w:bCs/>
          <w:sz w:val="24"/>
          <w:szCs w:val="24"/>
        </w:rPr>
        <w:t xml:space="preserve"> du cadre institutionnel </w:t>
      </w:r>
      <w:r w:rsidRPr="003238C9">
        <w:rPr>
          <w:rFonts w:ascii="Arial Narrow" w:hAnsi="Arial Narrow" w:cs="Arial"/>
          <w:bCs/>
          <w:sz w:val="24"/>
          <w:szCs w:val="24"/>
        </w:rPr>
        <w:t>de suivi du CSCRP et de la Décentralisation</w:t>
      </w:r>
      <w:r w:rsidRPr="003238C9">
        <w:rPr>
          <w:rFonts w:ascii="Arial Narrow" w:hAnsi="Arial Narrow" w:cs="Arial Narrow"/>
          <w:sz w:val="24"/>
          <w:szCs w:val="24"/>
        </w:rPr>
        <w:t xml:space="preserve">. </w:t>
      </w:r>
      <w:r>
        <w:rPr>
          <w:rFonts w:ascii="Arial Narrow" w:hAnsi="Arial Narrow" w:cs="Arial Narrow"/>
          <w:sz w:val="24"/>
          <w:szCs w:val="24"/>
        </w:rPr>
        <w:t xml:space="preserve">Dans ce cadre, seront d’application, </w:t>
      </w:r>
      <w:r w:rsidRPr="003238C9">
        <w:rPr>
          <w:rFonts w:ascii="Arial Narrow" w:hAnsi="Arial Narrow" w:cs="Arial Narrow"/>
          <w:sz w:val="24"/>
          <w:szCs w:val="24"/>
        </w:rPr>
        <w:t xml:space="preserve">au niveau national, </w:t>
      </w:r>
      <w:r>
        <w:rPr>
          <w:rFonts w:ascii="Arial Narrow" w:hAnsi="Arial Narrow" w:cs="Arial Narrow"/>
          <w:sz w:val="24"/>
          <w:szCs w:val="24"/>
        </w:rPr>
        <w:t>l</w:t>
      </w:r>
      <w:r w:rsidRPr="003238C9">
        <w:rPr>
          <w:rFonts w:ascii="Arial Narrow" w:hAnsi="Arial Narrow" w:cs="Arial Narrow"/>
          <w:sz w:val="24"/>
          <w:szCs w:val="24"/>
        </w:rPr>
        <w:t>es dispositions du Décret N° 2013- 778/ PM-RM du 02 Octobre 2013 portant création, attributions, organisation et modalité de fonctionnement du Comité de Suivi des Projets et Programmes de développement</w:t>
      </w:r>
      <w:r>
        <w:rPr>
          <w:rFonts w:ascii="Arial Narrow" w:hAnsi="Arial Narrow" w:cs="Arial Narrow"/>
          <w:sz w:val="24"/>
          <w:szCs w:val="24"/>
        </w:rPr>
        <w:t xml:space="preserve"> et</w:t>
      </w:r>
      <w:r w:rsidRPr="003238C9">
        <w:rPr>
          <w:rFonts w:ascii="Arial Narrow" w:hAnsi="Arial Narrow" w:cs="Arial Narrow"/>
          <w:sz w:val="24"/>
          <w:szCs w:val="24"/>
        </w:rPr>
        <w:t xml:space="preserve"> au niveau régional et local, </w:t>
      </w:r>
      <w:r>
        <w:rPr>
          <w:rFonts w:ascii="Arial Narrow" w:hAnsi="Arial Narrow" w:cs="Arial Narrow"/>
          <w:sz w:val="24"/>
          <w:szCs w:val="24"/>
        </w:rPr>
        <w:t xml:space="preserve">celles </w:t>
      </w:r>
      <w:r w:rsidRPr="003238C9">
        <w:rPr>
          <w:rFonts w:ascii="Arial Narrow" w:hAnsi="Arial Narrow" w:cs="Arial Narrow"/>
          <w:sz w:val="24"/>
          <w:szCs w:val="24"/>
        </w:rPr>
        <w:t xml:space="preserve">du Décret n°08-095/P-RM du 21 février 2008 portant création des comités régionaux, locaux et communaux d’orientation, de coordination et de suivi des actions de développement  </w:t>
      </w:r>
      <w:r>
        <w:rPr>
          <w:rFonts w:ascii="Arial Narrow" w:hAnsi="Arial Narrow" w:cs="Arial Narrow"/>
          <w:sz w:val="24"/>
          <w:szCs w:val="24"/>
        </w:rPr>
        <w:t>(CROCSAD/CLOCSAD/CCOCSAD)</w:t>
      </w:r>
      <w:r w:rsidRPr="003238C9">
        <w:rPr>
          <w:rFonts w:ascii="Arial Narrow" w:hAnsi="Arial Narrow" w:cs="Arial Narrow"/>
          <w:sz w:val="24"/>
          <w:szCs w:val="24"/>
        </w:rPr>
        <w:t>.</w:t>
      </w:r>
    </w:p>
    <w:p w:rsidR="00BC0936" w:rsidRPr="003238C9" w:rsidRDefault="00BC0936" w:rsidP="00BC0936">
      <w:pPr>
        <w:spacing w:after="0" w:line="240" w:lineRule="auto"/>
        <w:jc w:val="both"/>
        <w:rPr>
          <w:rFonts w:ascii="Arial Narrow" w:hAnsi="Arial Narrow" w:cs="Arial Narrow"/>
          <w:sz w:val="24"/>
          <w:szCs w:val="24"/>
        </w:rPr>
      </w:pPr>
    </w:p>
    <w:p w:rsidR="00BC0936" w:rsidRDefault="00BC0936" w:rsidP="00BC0936">
      <w:pPr>
        <w:spacing w:after="0" w:line="240" w:lineRule="auto"/>
        <w:jc w:val="both"/>
        <w:rPr>
          <w:rFonts w:ascii="Arial Narrow" w:hAnsi="Arial Narrow" w:cs="Arial Narrow"/>
          <w:sz w:val="24"/>
          <w:szCs w:val="24"/>
        </w:rPr>
      </w:pPr>
      <w:r w:rsidRPr="003238C9">
        <w:rPr>
          <w:rFonts w:ascii="Arial Narrow" w:hAnsi="Arial Narrow" w:cs="Arial Narrow"/>
          <w:sz w:val="24"/>
          <w:szCs w:val="24"/>
        </w:rPr>
        <w:t>Pour l’exécution concrète des activités envisagées dans</w:t>
      </w:r>
      <w:r w:rsidRPr="003238C9">
        <w:rPr>
          <w:rFonts w:ascii="Arial Narrow" w:hAnsi="Arial Narrow" w:cs="Arial Narrow"/>
          <w:bCs/>
          <w:sz w:val="24"/>
          <w:szCs w:val="24"/>
        </w:rPr>
        <w:t xml:space="preserve"> le PDA/RN, l</w:t>
      </w:r>
      <w:r w:rsidRPr="003238C9">
        <w:rPr>
          <w:rFonts w:ascii="Arial Narrow" w:hAnsi="Arial Narrow" w:cs="Arial Narrow"/>
          <w:sz w:val="24"/>
          <w:szCs w:val="24"/>
          <w:lang w:eastAsia="fr-FR"/>
        </w:rPr>
        <w:t xml:space="preserve">a gestion axée sur les résultats et le suivi - évaluation rigoureux sont des éléments fondamentaux pour sa réussite. A cet effet, </w:t>
      </w:r>
      <w:r w:rsidRPr="003238C9">
        <w:rPr>
          <w:rFonts w:ascii="Arial Narrow" w:hAnsi="Arial Narrow" w:cs="Arial Narrow"/>
          <w:sz w:val="24"/>
          <w:szCs w:val="24"/>
        </w:rPr>
        <w:t xml:space="preserve">il est  prévu de mettre en place des contrats de performance, dans lesquels les partenaires de mise en œuvre (services centraux de l’Etat, structures de projets, ONG, ou prestataires privés, etc.) s’engageront à réaliser les actions programmées et à rendre compte au plan technique et financier. </w:t>
      </w:r>
    </w:p>
    <w:p w:rsidR="00BC0936" w:rsidRDefault="00BC0936" w:rsidP="00BC0936">
      <w:pPr>
        <w:spacing w:after="0" w:line="240" w:lineRule="auto"/>
        <w:jc w:val="both"/>
        <w:rPr>
          <w:rFonts w:ascii="Arial Narrow" w:hAnsi="Arial Narrow" w:cs="Arial Narrow"/>
          <w:sz w:val="24"/>
          <w:szCs w:val="24"/>
        </w:rPr>
      </w:pPr>
    </w:p>
    <w:p w:rsidR="00BC0936" w:rsidRPr="003238C9" w:rsidRDefault="00BC0936" w:rsidP="00BC0936">
      <w:pPr>
        <w:spacing w:after="0" w:line="240" w:lineRule="auto"/>
        <w:jc w:val="both"/>
        <w:rPr>
          <w:rFonts w:ascii="Arial Narrow" w:hAnsi="Arial Narrow" w:cs="Arial Narrow"/>
          <w:bCs/>
          <w:sz w:val="24"/>
          <w:szCs w:val="24"/>
        </w:rPr>
      </w:pPr>
      <w:r w:rsidRPr="003238C9">
        <w:rPr>
          <w:rFonts w:ascii="Arial Narrow" w:hAnsi="Arial Narrow" w:cs="Arial Narrow"/>
          <w:sz w:val="24"/>
          <w:szCs w:val="24"/>
        </w:rPr>
        <w:t>Par ailleurs, le système de suivi-évaluation prévu pour le</w:t>
      </w:r>
      <w:r w:rsidRPr="003238C9">
        <w:rPr>
          <w:rFonts w:ascii="Arial Narrow" w:hAnsi="Arial Narrow" w:cs="Arial Narrow"/>
          <w:i/>
          <w:sz w:val="24"/>
          <w:szCs w:val="24"/>
        </w:rPr>
        <w:t xml:space="preserve"> </w:t>
      </w:r>
      <w:r w:rsidRPr="003238C9">
        <w:rPr>
          <w:rFonts w:ascii="Arial Narrow" w:hAnsi="Arial Narrow" w:cs="Arial Narrow"/>
          <w:bCs/>
          <w:sz w:val="24"/>
          <w:szCs w:val="24"/>
        </w:rPr>
        <w:t>PDA/RN</w:t>
      </w:r>
      <w:r w:rsidRPr="003238C9">
        <w:rPr>
          <w:rFonts w:ascii="Arial Narrow" w:hAnsi="Arial Narrow" w:cs="Arial Narrow"/>
          <w:i/>
          <w:sz w:val="24"/>
          <w:szCs w:val="24"/>
        </w:rPr>
        <w:t xml:space="preserve"> </w:t>
      </w:r>
      <w:r w:rsidRPr="003238C9">
        <w:rPr>
          <w:rFonts w:ascii="Arial Narrow" w:hAnsi="Arial Narrow" w:cs="Arial Narrow"/>
          <w:sz w:val="24"/>
          <w:szCs w:val="24"/>
        </w:rPr>
        <w:t xml:space="preserve"> sera basé sur la mise en place d’un processus continu de collecte d’informations fiables sur la mise en œuvre des actions prévues. C’est un suivi évaluation à la fois quantitatif et qualitatif des </w:t>
      </w:r>
      <w:r>
        <w:rPr>
          <w:rFonts w:ascii="Arial Narrow" w:hAnsi="Arial Narrow" w:cs="Arial Narrow"/>
          <w:sz w:val="24"/>
          <w:szCs w:val="24"/>
        </w:rPr>
        <w:t>paramètres d’exécution du P</w:t>
      </w:r>
      <w:r w:rsidRPr="003238C9">
        <w:rPr>
          <w:rFonts w:ascii="Arial Narrow" w:hAnsi="Arial Narrow" w:cs="Arial Narrow"/>
          <w:sz w:val="24"/>
          <w:szCs w:val="24"/>
        </w:rPr>
        <w:t xml:space="preserve">rogramme. Il est de type participatif et comprend la collecte de données à la base, les compilations et les traitements intermédiaires aux différents niveaux (communal, local et </w:t>
      </w:r>
      <w:r>
        <w:rPr>
          <w:rFonts w:ascii="Arial Narrow" w:hAnsi="Arial Narrow" w:cs="Arial Narrow"/>
          <w:sz w:val="24"/>
          <w:szCs w:val="24"/>
        </w:rPr>
        <w:t>r</w:t>
      </w:r>
      <w:r w:rsidRPr="003238C9">
        <w:rPr>
          <w:rFonts w:ascii="Arial Narrow" w:hAnsi="Arial Narrow" w:cs="Arial Narrow"/>
          <w:sz w:val="24"/>
          <w:szCs w:val="24"/>
        </w:rPr>
        <w:t>égional) et une centralisation et un traitement final au niveau central</w:t>
      </w:r>
      <w:r>
        <w:rPr>
          <w:rFonts w:ascii="Arial Narrow" w:hAnsi="Arial Narrow" w:cs="Arial Narrow"/>
          <w:sz w:val="24"/>
          <w:szCs w:val="24"/>
        </w:rPr>
        <w:t xml:space="preserve"> (DNPD/ADN)</w:t>
      </w:r>
      <w:r w:rsidRPr="003238C9">
        <w:rPr>
          <w:rFonts w:ascii="Arial Narrow" w:hAnsi="Arial Narrow" w:cs="Arial Narrow"/>
          <w:sz w:val="24"/>
          <w:szCs w:val="24"/>
        </w:rPr>
        <w:t>.</w:t>
      </w:r>
      <w:r w:rsidRPr="003238C9">
        <w:rPr>
          <w:rFonts w:ascii="Arial Narrow" w:hAnsi="Arial Narrow" w:cs="Arial Narrow"/>
          <w:bCs/>
          <w:sz w:val="24"/>
          <w:szCs w:val="24"/>
        </w:rPr>
        <w:t xml:space="preserve"> </w:t>
      </w:r>
    </w:p>
    <w:p w:rsidR="00BC0936" w:rsidRDefault="00BC0936" w:rsidP="00BC0936">
      <w:pPr>
        <w:spacing w:after="0" w:line="240" w:lineRule="auto"/>
        <w:jc w:val="both"/>
        <w:rPr>
          <w:rFonts w:ascii="Arial Narrow" w:hAnsi="Arial Narrow"/>
          <w:sz w:val="24"/>
          <w:szCs w:val="24"/>
        </w:rPr>
      </w:pPr>
    </w:p>
    <w:p w:rsidR="007E1F0A" w:rsidRPr="00761F3F" w:rsidRDefault="007E1F0A" w:rsidP="00761F3F">
      <w:pPr>
        <w:spacing w:after="0" w:line="240" w:lineRule="auto"/>
        <w:rPr>
          <w:rFonts w:ascii="Arial Narrow" w:hAnsi="Arial Narrow" w:cs="Arial Narrow"/>
          <w:bCs/>
          <w:sz w:val="20"/>
          <w:szCs w:val="20"/>
        </w:rPr>
      </w:pPr>
    </w:p>
    <w:p w:rsidR="00EF695E" w:rsidRPr="00761F3F" w:rsidRDefault="00EF695E" w:rsidP="00761F3F">
      <w:pPr>
        <w:spacing w:after="0" w:line="240" w:lineRule="auto"/>
        <w:rPr>
          <w:rFonts w:ascii="Arial Narrow" w:hAnsi="Arial Narrow" w:cs="Arial Narrow"/>
          <w:bCs/>
          <w:sz w:val="20"/>
          <w:szCs w:val="20"/>
        </w:rPr>
      </w:pPr>
    </w:p>
    <w:p w:rsidR="00DC2A4E" w:rsidRPr="00761F3F" w:rsidRDefault="00DC2A4E" w:rsidP="00761F3F">
      <w:pPr>
        <w:spacing w:after="0" w:line="240" w:lineRule="auto"/>
        <w:rPr>
          <w:rFonts w:ascii="Arial Narrow" w:hAnsi="Arial Narrow" w:cs="Arial Narrow"/>
          <w:bCs/>
          <w:sz w:val="20"/>
          <w:szCs w:val="20"/>
        </w:rPr>
      </w:pPr>
    </w:p>
    <w:p w:rsidR="00EF695E" w:rsidRPr="00761F3F" w:rsidRDefault="00EF695E">
      <w:pPr>
        <w:spacing w:after="0" w:line="240" w:lineRule="auto"/>
        <w:rPr>
          <w:rFonts w:ascii="Arial Narrow" w:hAnsi="Arial Narrow" w:cs="Arial Narrow"/>
          <w:bCs/>
          <w:sz w:val="20"/>
          <w:szCs w:val="20"/>
        </w:rPr>
      </w:pPr>
    </w:p>
    <w:p w:rsidR="00DC2A4E" w:rsidRPr="00761F3F" w:rsidRDefault="00DC2A4E">
      <w:pPr>
        <w:spacing w:after="0" w:line="240" w:lineRule="auto"/>
        <w:rPr>
          <w:rFonts w:ascii="Arial Narrow" w:hAnsi="Arial Narrow" w:cs="Arial Narrow"/>
          <w:b/>
          <w:bCs/>
          <w:sz w:val="20"/>
          <w:szCs w:val="20"/>
        </w:rPr>
      </w:pPr>
      <w:r w:rsidRPr="00761F3F">
        <w:rPr>
          <w:rFonts w:ascii="Arial Narrow" w:hAnsi="Arial Narrow" w:cs="Arial Narrow"/>
          <w:b/>
          <w:bCs/>
          <w:sz w:val="20"/>
          <w:szCs w:val="20"/>
        </w:rPr>
        <w:br w:type="page"/>
      </w:r>
    </w:p>
    <w:p w:rsidR="00391E1D" w:rsidRPr="007E1F0A" w:rsidRDefault="00391E1D" w:rsidP="004F4C56">
      <w:pPr>
        <w:shd w:val="clear" w:color="auto" w:fill="FFFFFF"/>
        <w:spacing w:after="0" w:line="240" w:lineRule="auto"/>
        <w:jc w:val="center"/>
        <w:rPr>
          <w:rFonts w:ascii="Arial Narrow" w:hAnsi="Arial Narrow" w:cs="Arial Narrow"/>
          <w:b/>
          <w:bCs/>
          <w:sz w:val="18"/>
          <w:szCs w:val="32"/>
        </w:rPr>
      </w:pPr>
    </w:p>
    <w:p w:rsidR="00391E1D" w:rsidRPr="00A14EBB" w:rsidRDefault="00391E1D" w:rsidP="00E01324">
      <w:pPr>
        <w:pStyle w:val="Paragraphedeliste"/>
        <w:numPr>
          <w:ilvl w:val="0"/>
          <w:numId w:val="1"/>
        </w:numPr>
        <w:shd w:val="clear" w:color="auto" w:fill="FFFFFF"/>
        <w:spacing w:after="0" w:line="240" w:lineRule="auto"/>
        <w:outlineLvl w:val="0"/>
        <w:rPr>
          <w:rFonts w:ascii="Arial Narrow" w:hAnsi="Arial Narrow" w:cs="Arial Narrow"/>
          <w:b/>
          <w:bCs/>
          <w:sz w:val="24"/>
          <w:szCs w:val="24"/>
          <w:lang w:eastAsia="fr-FR"/>
        </w:rPr>
      </w:pPr>
      <w:bookmarkStart w:id="2" w:name="_Toc370997145"/>
      <w:r w:rsidRPr="00A14EBB">
        <w:rPr>
          <w:rFonts w:ascii="Arial Narrow" w:hAnsi="Arial Narrow" w:cs="Arial Narrow"/>
          <w:b/>
          <w:bCs/>
          <w:sz w:val="24"/>
          <w:szCs w:val="24"/>
          <w:lang w:eastAsia="fr-FR"/>
        </w:rPr>
        <w:t>CONTEXTE</w:t>
      </w:r>
      <w:bookmarkEnd w:id="2"/>
      <w:r w:rsidRPr="00A14EBB">
        <w:rPr>
          <w:rFonts w:ascii="Arial Narrow" w:hAnsi="Arial Narrow" w:cs="Arial Narrow"/>
          <w:b/>
          <w:bCs/>
          <w:sz w:val="24"/>
          <w:szCs w:val="24"/>
          <w:lang w:eastAsia="fr-FR"/>
        </w:rPr>
        <w:t xml:space="preserve"> </w:t>
      </w:r>
    </w:p>
    <w:p w:rsidR="000F5F55" w:rsidRDefault="000F5F55" w:rsidP="004201F3">
      <w:pPr>
        <w:pStyle w:val="Paragraphedeliste"/>
        <w:spacing w:line="240" w:lineRule="auto"/>
        <w:ind w:left="0"/>
        <w:jc w:val="both"/>
        <w:rPr>
          <w:rFonts w:ascii="Arial Narrow" w:hAnsi="Arial Narrow" w:cs="Arial Narrow"/>
          <w:sz w:val="24"/>
          <w:szCs w:val="24"/>
        </w:rPr>
      </w:pPr>
    </w:p>
    <w:p w:rsidR="00391E1D" w:rsidRPr="00A14EBB" w:rsidRDefault="00391E1D" w:rsidP="004201F3">
      <w:pPr>
        <w:pStyle w:val="Paragraphedeliste"/>
        <w:spacing w:line="240" w:lineRule="auto"/>
        <w:ind w:left="0"/>
        <w:jc w:val="both"/>
        <w:rPr>
          <w:rFonts w:ascii="Arial Narrow" w:hAnsi="Arial Narrow" w:cs="Arial Narrow"/>
          <w:sz w:val="24"/>
          <w:szCs w:val="24"/>
        </w:rPr>
      </w:pPr>
      <w:r w:rsidRPr="00A14EBB">
        <w:rPr>
          <w:rFonts w:ascii="Arial Narrow" w:hAnsi="Arial Narrow" w:cs="Arial Narrow"/>
          <w:sz w:val="24"/>
          <w:szCs w:val="24"/>
        </w:rPr>
        <w:t xml:space="preserve">Avec une superficie totale de 1.241.238 km² (dont les 2/3 sont désertiques), le Mali est un pays continental et sahélien qui partage ses frontières sur une longueur d'environ 7.000 km avec sept autres pays (Algérie, Burkina-Faso, Côte d'Ivoire, Guinée, Mauritanie, Niger Sénégal). La population, estimée à 16 808 000 </w:t>
      </w:r>
      <w:r w:rsidRPr="0096740C">
        <w:rPr>
          <w:rFonts w:ascii="Arial Narrow" w:hAnsi="Arial Narrow" w:cs="Arial Narrow"/>
          <w:sz w:val="24"/>
          <w:szCs w:val="24"/>
        </w:rPr>
        <w:t>habitants</w:t>
      </w:r>
      <w:r w:rsidR="00E74045" w:rsidRPr="0096740C">
        <w:rPr>
          <w:rFonts w:ascii="Arial Narrow" w:hAnsi="Arial Narrow" w:cs="Arial Narrow"/>
          <w:sz w:val="24"/>
          <w:szCs w:val="24"/>
        </w:rPr>
        <w:t xml:space="preserve"> (Source : Direction Nationale de la  Population)</w:t>
      </w:r>
      <w:r w:rsidRPr="0096740C">
        <w:rPr>
          <w:rFonts w:ascii="Arial Narrow" w:hAnsi="Arial Narrow" w:cs="Arial Narrow"/>
          <w:sz w:val="24"/>
          <w:szCs w:val="24"/>
        </w:rPr>
        <w:t>,</w:t>
      </w:r>
      <w:r w:rsidRPr="00A14EBB">
        <w:rPr>
          <w:rFonts w:ascii="Arial Narrow" w:hAnsi="Arial Narrow" w:cs="Arial Narrow"/>
          <w:sz w:val="24"/>
          <w:szCs w:val="24"/>
        </w:rPr>
        <w:t xml:space="preserve"> se caractérise par : (i) sa jeunesse soit 47% de moins de 15 ans, (ii) un taux de croissance annuel de 3,6%, (iii) une espérance de vie à la naissance d’environ 53 ans et (iv) une densité moyenne de 13,54 habitants au km2. La continentalité du pays, doublée de la péjoration du climat qui occasionne des déficits pluviométriques, des inondations cycliques, constitue des contraintes physiques et naturelles qui ont des répercussions sur la situation et le niveau de développement du pays.</w:t>
      </w:r>
    </w:p>
    <w:p w:rsidR="00391E1D" w:rsidRPr="00A14EBB" w:rsidRDefault="00391E1D" w:rsidP="0016299F">
      <w:pPr>
        <w:pStyle w:val="Paragraphedeliste"/>
        <w:spacing w:line="240" w:lineRule="auto"/>
        <w:ind w:left="0"/>
        <w:jc w:val="both"/>
        <w:rPr>
          <w:rFonts w:ascii="Arial Narrow" w:hAnsi="Arial Narrow" w:cs="Arial Narrow"/>
          <w:sz w:val="24"/>
          <w:szCs w:val="24"/>
        </w:rPr>
      </w:pPr>
      <w:r w:rsidRPr="00A14EBB">
        <w:rPr>
          <w:rFonts w:ascii="Arial Narrow" w:hAnsi="Arial Narrow" w:cs="Arial Narrow"/>
          <w:sz w:val="24"/>
          <w:szCs w:val="24"/>
        </w:rPr>
        <w:t xml:space="preserve">La principale richesse du Mali est basée sur l’agriculture, l’élevage et la pêche. En effet, le secteur primaire occupe environ 80% de la population active et représente un peu moins de 40% du Produit Intérieur Brut (PIB) au coût des facteurs. Le potentiel agricole du Mali reste sous exploité, et la  mise en valeur des ressources naturelles et la transformation des potentialités du secteur rural en opportunités de développement constituent les défis majeurs à relever pour l'amorce d'un véritable développement humain durable du pays. </w:t>
      </w:r>
    </w:p>
    <w:p w:rsidR="00391E1D" w:rsidRPr="00AD3893" w:rsidRDefault="00391E1D" w:rsidP="00F6509E">
      <w:pPr>
        <w:pStyle w:val="Paragraphedeliste"/>
        <w:spacing w:line="240" w:lineRule="auto"/>
        <w:ind w:left="0"/>
        <w:jc w:val="both"/>
        <w:rPr>
          <w:rFonts w:ascii="Arial Narrow" w:hAnsi="Arial Narrow" w:cs="Arial Narrow"/>
          <w:sz w:val="24"/>
          <w:szCs w:val="24"/>
        </w:rPr>
      </w:pPr>
      <w:r w:rsidRPr="00A14EBB">
        <w:rPr>
          <w:rFonts w:ascii="Arial Narrow" w:hAnsi="Arial Narrow" w:cs="Arial Narrow"/>
          <w:sz w:val="24"/>
          <w:szCs w:val="24"/>
        </w:rPr>
        <w:t>En plus des ressource</w:t>
      </w:r>
      <w:r w:rsidR="00782DD8">
        <w:rPr>
          <w:rFonts w:ascii="Arial Narrow" w:hAnsi="Arial Narrow" w:cs="Arial Narrow"/>
          <w:sz w:val="24"/>
          <w:szCs w:val="24"/>
        </w:rPr>
        <w:t>s agricoles, le Mali a d’importantes</w:t>
      </w:r>
      <w:r w:rsidRPr="00A14EBB">
        <w:rPr>
          <w:rFonts w:ascii="Arial Narrow" w:hAnsi="Arial Narrow" w:cs="Arial Narrow"/>
          <w:sz w:val="24"/>
          <w:szCs w:val="24"/>
        </w:rPr>
        <w:t xml:space="preserve"> potentialités énergétiques, touristiques, artisanales et minières. Il convient de signaler également les sources des énergies renouvelables, parmi lesquelles l’énergie solaire en pleine expansion  et l’électrification rurale à base de biocarburant.</w:t>
      </w:r>
    </w:p>
    <w:p w:rsidR="00391E1D" w:rsidRPr="00A14EBB" w:rsidRDefault="00391E1D" w:rsidP="00AD3893">
      <w:pPr>
        <w:pStyle w:val="Paragraphedeliste"/>
        <w:spacing w:line="240" w:lineRule="auto"/>
        <w:ind w:left="0"/>
        <w:jc w:val="both"/>
        <w:rPr>
          <w:rFonts w:ascii="Arial Narrow" w:hAnsi="Arial Narrow" w:cs="Arial Narrow"/>
          <w:sz w:val="24"/>
          <w:szCs w:val="24"/>
        </w:rPr>
      </w:pPr>
      <w:r w:rsidRPr="00A14EBB">
        <w:rPr>
          <w:rFonts w:ascii="Arial Narrow" w:hAnsi="Arial Narrow" w:cs="Arial Narrow"/>
          <w:sz w:val="24"/>
          <w:szCs w:val="24"/>
        </w:rPr>
        <w:t>Le Mali figure parmi les pays les moins avancés au monde (1</w:t>
      </w:r>
      <w:r>
        <w:rPr>
          <w:rFonts w:ascii="Arial Narrow" w:hAnsi="Arial Narrow" w:cs="Arial Narrow"/>
          <w:sz w:val="24"/>
          <w:szCs w:val="24"/>
        </w:rPr>
        <w:t>82</w:t>
      </w:r>
      <w:r w:rsidRPr="00AD3893">
        <w:rPr>
          <w:rFonts w:ascii="Arial Narrow" w:hAnsi="Arial Narrow" w:cs="Arial Narrow"/>
          <w:sz w:val="24"/>
          <w:szCs w:val="24"/>
          <w:vertAlign w:val="superscript"/>
        </w:rPr>
        <w:t>ème</w:t>
      </w:r>
      <w:r>
        <w:rPr>
          <w:rFonts w:ascii="Arial Narrow" w:hAnsi="Arial Narrow" w:cs="Arial Narrow"/>
          <w:sz w:val="24"/>
          <w:szCs w:val="24"/>
        </w:rPr>
        <w:t xml:space="preserve"> </w:t>
      </w:r>
      <w:r w:rsidRPr="00A14EBB">
        <w:rPr>
          <w:rFonts w:ascii="Arial Narrow" w:hAnsi="Arial Narrow" w:cs="Arial Narrow"/>
          <w:sz w:val="24"/>
          <w:szCs w:val="24"/>
        </w:rPr>
        <w:t xml:space="preserve"> sur </w:t>
      </w:r>
      <w:r>
        <w:rPr>
          <w:rFonts w:ascii="Arial Narrow" w:hAnsi="Arial Narrow" w:cs="Arial Narrow"/>
          <w:sz w:val="24"/>
          <w:szCs w:val="24"/>
        </w:rPr>
        <w:t>187</w:t>
      </w:r>
      <w:r w:rsidRPr="00A14EBB">
        <w:rPr>
          <w:rFonts w:ascii="Arial Narrow" w:hAnsi="Arial Narrow" w:cs="Arial Narrow"/>
          <w:sz w:val="24"/>
          <w:szCs w:val="24"/>
        </w:rPr>
        <w:t xml:space="preserve"> pays </w:t>
      </w:r>
      <w:r>
        <w:rPr>
          <w:rFonts w:ascii="Arial Narrow" w:hAnsi="Arial Narrow" w:cs="Arial Narrow"/>
          <w:sz w:val="24"/>
          <w:szCs w:val="24"/>
        </w:rPr>
        <w:t>avec un</w:t>
      </w:r>
      <w:r w:rsidRPr="00A14EBB">
        <w:rPr>
          <w:rFonts w:ascii="Arial Narrow" w:hAnsi="Arial Narrow" w:cs="Arial Narrow"/>
          <w:sz w:val="24"/>
          <w:szCs w:val="24"/>
        </w:rPr>
        <w:t xml:space="preserve"> indice de développement humain </w:t>
      </w:r>
      <w:r>
        <w:rPr>
          <w:rFonts w:ascii="Arial Narrow" w:hAnsi="Arial Narrow" w:cs="Arial Narrow"/>
          <w:sz w:val="24"/>
          <w:szCs w:val="24"/>
        </w:rPr>
        <w:t>de 0,344 en 2013</w:t>
      </w:r>
      <w:r w:rsidRPr="00A14EBB">
        <w:rPr>
          <w:rFonts w:ascii="Arial Narrow" w:hAnsi="Arial Narrow" w:cs="Arial Narrow"/>
          <w:sz w:val="24"/>
          <w:szCs w:val="24"/>
        </w:rPr>
        <w:t xml:space="preserve">). </w:t>
      </w:r>
      <w:r>
        <w:rPr>
          <w:rFonts w:ascii="Arial Narrow" w:hAnsi="Arial Narrow" w:cs="Arial Narrow"/>
          <w:sz w:val="24"/>
          <w:szCs w:val="24"/>
        </w:rPr>
        <w:t>Malgré cette position dans le classement des Nations Unies</w:t>
      </w:r>
      <w:r w:rsidRPr="00A14EBB">
        <w:rPr>
          <w:rFonts w:ascii="Arial Narrow" w:hAnsi="Arial Narrow" w:cs="Arial Narrow"/>
          <w:sz w:val="24"/>
          <w:szCs w:val="24"/>
        </w:rPr>
        <w:t>, le taux de croissance de l’économie, qui reste très volatile en  longue période, a été relativement stable, avec une moyenne autour de 5% sur la période 2007-201</w:t>
      </w:r>
      <w:r>
        <w:rPr>
          <w:rFonts w:ascii="Arial Narrow" w:hAnsi="Arial Narrow" w:cs="Arial Narrow"/>
          <w:sz w:val="24"/>
          <w:szCs w:val="24"/>
        </w:rPr>
        <w:t>1</w:t>
      </w:r>
      <w:r w:rsidRPr="00A14EBB">
        <w:rPr>
          <w:rFonts w:ascii="Arial Narrow" w:hAnsi="Arial Narrow" w:cs="Arial Narrow"/>
          <w:sz w:val="24"/>
          <w:szCs w:val="24"/>
        </w:rPr>
        <w:t>. En effet, depuis le début des années 2000, le Mali s’est engagé dans la mise en œuvre des politiques et stratégies visant à accélérer la croissance, faire reculer la pauvreté et atteindre les Objectifs du Millénaire pour le Développement.</w:t>
      </w:r>
    </w:p>
    <w:p w:rsidR="00391E1D" w:rsidRDefault="00391E1D" w:rsidP="00F6509E">
      <w:pPr>
        <w:pStyle w:val="Paragraphedeliste"/>
        <w:spacing w:line="240" w:lineRule="auto"/>
        <w:ind w:left="0"/>
        <w:jc w:val="both"/>
        <w:rPr>
          <w:rFonts w:ascii="Arial Narrow" w:hAnsi="Arial Narrow" w:cs="Arial Narrow"/>
          <w:sz w:val="24"/>
          <w:szCs w:val="24"/>
        </w:rPr>
      </w:pPr>
      <w:r w:rsidRPr="00A14EBB">
        <w:rPr>
          <w:rFonts w:ascii="Arial Narrow" w:hAnsi="Arial Narrow" w:cs="Arial Narrow"/>
          <w:sz w:val="24"/>
          <w:szCs w:val="24"/>
        </w:rPr>
        <w:t xml:space="preserve">Le Mali, pays cité, il y a quelques années, comme exemple de démocratie plurielle, a été dès le début de l’année 2012, le théâtre de l’une des plus graves crises depuis son accession à l’indépendance en 1960. </w:t>
      </w:r>
      <w:r>
        <w:rPr>
          <w:rFonts w:ascii="Arial Narrow" w:hAnsi="Arial Narrow" w:cs="Arial Narrow"/>
          <w:sz w:val="24"/>
          <w:szCs w:val="24"/>
        </w:rPr>
        <w:t>Cette crise a mis en exergue les disfonctionnements et les faiblesses de la gouvernance politique et socioéconomique au Mali.</w:t>
      </w:r>
    </w:p>
    <w:p w:rsidR="00391E1D" w:rsidRPr="00A14EBB" w:rsidRDefault="00391E1D" w:rsidP="00006F77">
      <w:pPr>
        <w:pStyle w:val="Paragraphedeliste"/>
        <w:spacing w:line="240" w:lineRule="auto"/>
        <w:ind w:left="0"/>
        <w:jc w:val="both"/>
        <w:rPr>
          <w:rFonts w:ascii="Arial Narrow" w:hAnsi="Arial Narrow" w:cs="Arial Narrow"/>
          <w:sz w:val="24"/>
          <w:szCs w:val="24"/>
        </w:rPr>
      </w:pPr>
      <w:r w:rsidRPr="00A14EBB">
        <w:rPr>
          <w:rFonts w:ascii="Arial Narrow" w:hAnsi="Arial Narrow" w:cs="Arial Narrow"/>
          <w:sz w:val="24"/>
          <w:szCs w:val="24"/>
        </w:rPr>
        <w:t xml:space="preserve">En effet, </w:t>
      </w:r>
      <w:r>
        <w:rPr>
          <w:rFonts w:ascii="Arial Narrow" w:hAnsi="Arial Narrow" w:cs="Arial Narrow"/>
          <w:sz w:val="24"/>
          <w:szCs w:val="24"/>
        </w:rPr>
        <w:t>le pays</w:t>
      </w:r>
      <w:r w:rsidRPr="00A14EBB">
        <w:rPr>
          <w:rFonts w:ascii="Arial Narrow" w:hAnsi="Arial Narrow" w:cs="Arial Narrow"/>
          <w:sz w:val="24"/>
          <w:szCs w:val="24"/>
        </w:rPr>
        <w:t xml:space="preserve"> a </w:t>
      </w:r>
      <w:r>
        <w:rPr>
          <w:rFonts w:ascii="Arial Narrow" w:hAnsi="Arial Narrow" w:cs="Arial Narrow"/>
          <w:sz w:val="24"/>
          <w:szCs w:val="24"/>
        </w:rPr>
        <w:t xml:space="preserve">fait l’objet </w:t>
      </w:r>
      <w:r w:rsidRPr="00A14EBB">
        <w:rPr>
          <w:rFonts w:ascii="Arial Narrow" w:hAnsi="Arial Narrow" w:cs="Arial Narrow"/>
          <w:sz w:val="24"/>
          <w:szCs w:val="24"/>
        </w:rPr>
        <w:t>d’attaques</w:t>
      </w:r>
      <w:r w:rsidR="00E74045">
        <w:rPr>
          <w:rFonts w:ascii="Arial Narrow" w:hAnsi="Arial Narrow" w:cs="Arial Narrow"/>
          <w:sz w:val="24"/>
          <w:szCs w:val="24"/>
        </w:rPr>
        <w:t xml:space="preserve"> armées à partir de janvier </w:t>
      </w:r>
      <w:r w:rsidR="00E74045" w:rsidRPr="004D2740">
        <w:rPr>
          <w:rFonts w:ascii="Arial Narrow" w:hAnsi="Arial Narrow" w:cs="Arial Narrow"/>
          <w:sz w:val="24"/>
          <w:szCs w:val="24"/>
        </w:rPr>
        <w:t>2012</w:t>
      </w:r>
      <w:r w:rsidRPr="004D2740">
        <w:rPr>
          <w:rFonts w:ascii="Arial Narrow" w:hAnsi="Arial Narrow" w:cs="Arial Narrow"/>
          <w:sz w:val="24"/>
          <w:szCs w:val="24"/>
        </w:rPr>
        <w:t>, déclenchées</w:t>
      </w:r>
      <w:r w:rsidRPr="00A14EBB">
        <w:rPr>
          <w:rFonts w:ascii="Arial Narrow" w:hAnsi="Arial Narrow" w:cs="Arial Narrow"/>
          <w:sz w:val="24"/>
          <w:szCs w:val="24"/>
        </w:rPr>
        <w:t xml:space="preserve"> par </w:t>
      </w:r>
      <w:r>
        <w:rPr>
          <w:rFonts w:ascii="Arial Narrow" w:hAnsi="Arial Narrow" w:cs="Arial Narrow"/>
          <w:sz w:val="24"/>
          <w:szCs w:val="24"/>
        </w:rPr>
        <w:t>d</w:t>
      </w:r>
      <w:r w:rsidRPr="00A14EBB">
        <w:rPr>
          <w:rFonts w:ascii="Arial Narrow" w:hAnsi="Arial Narrow" w:cs="Arial Narrow"/>
          <w:sz w:val="24"/>
          <w:szCs w:val="24"/>
        </w:rPr>
        <w:t xml:space="preserve">es mouvements rebelles et </w:t>
      </w:r>
      <w:r>
        <w:rPr>
          <w:rFonts w:ascii="Arial Narrow" w:hAnsi="Arial Narrow" w:cs="Arial Narrow"/>
          <w:sz w:val="24"/>
          <w:szCs w:val="24"/>
        </w:rPr>
        <w:t>d</w:t>
      </w:r>
      <w:r w:rsidRPr="00A14EBB">
        <w:rPr>
          <w:rFonts w:ascii="Arial Narrow" w:hAnsi="Arial Narrow" w:cs="Arial Narrow"/>
          <w:sz w:val="24"/>
          <w:szCs w:val="24"/>
        </w:rPr>
        <w:t xml:space="preserve">es terroristes, lesquelles attaques ont été suivies d’un coup d’Etat militaire le 22 mars 2012. Ces deux événements ont plongé le </w:t>
      </w:r>
      <w:r>
        <w:rPr>
          <w:rFonts w:ascii="Arial Narrow" w:hAnsi="Arial Narrow" w:cs="Arial Narrow"/>
          <w:sz w:val="24"/>
          <w:szCs w:val="24"/>
        </w:rPr>
        <w:t>Mali</w:t>
      </w:r>
      <w:r w:rsidRPr="00A14EBB">
        <w:rPr>
          <w:rFonts w:ascii="Arial Narrow" w:hAnsi="Arial Narrow" w:cs="Arial Narrow"/>
          <w:sz w:val="24"/>
          <w:szCs w:val="24"/>
        </w:rPr>
        <w:t xml:space="preserve"> dans une situation de crise</w:t>
      </w:r>
      <w:r>
        <w:rPr>
          <w:rFonts w:ascii="Arial Narrow" w:hAnsi="Arial Narrow" w:cs="Arial Narrow"/>
          <w:sz w:val="24"/>
          <w:szCs w:val="24"/>
        </w:rPr>
        <w:t>s</w:t>
      </w:r>
      <w:r w:rsidRPr="00A14EBB">
        <w:rPr>
          <w:rFonts w:ascii="Arial Narrow" w:hAnsi="Arial Narrow" w:cs="Arial Narrow"/>
          <w:sz w:val="24"/>
          <w:szCs w:val="24"/>
        </w:rPr>
        <w:t xml:space="preserve"> sécuritaire, institutionnelle, économique et sociale</w:t>
      </w:r>
      <w:r>
        <w:rPr>
          <w:rFonts w:ascii="Arial Narrow" w:hAnsi="Arial Narrow" w:cs="Arial Narrow"/>
          <w:sz w:val="24"/>
          <w:szCs w:val="24"/>
        </w:rPr>
        <w:t>, compromettant</w:t>
      </w:r>
      <w:r w:rsidRPr="00A14EBB">
        <w:rPr>
          <w:rFonts w:ascii="Arial Narrow" w:hAnsi="Arial Narrow" w:cs="Arial Narrow"/>
          <w:sz w:val="24"/>
          <w:szCs w:val="24"/>
        </w:rPr>
        <w:t xml:space="preserve"> </w:t>
      </w:r>
      <w:r>
        <w:rPr>
          <w:rFonts w:ascii="Arial Narrow" w:hAnsi="Arial Narrow" w:cs="Arial Narrow"/>
          <w:sz w:val="24"/>
          <w:szCs w:val="24"/>
        </w:rPr>
        <w:t>du coup</w:t>
      </w:r>
      <w:r w:rsidRPr="00A14EBB">
        <w:rPr>
          <w:rFonts w:ascii="Arial Narrow" w:hAnsi="Arial Narrow" w:cs="Arial Narrow"/>
          <w:sz w:val="24"/>
          <w:szCs w:val="24"/>
        </w:rPr>
        <w:t xml:space="preserve"> les efforts de développement réalisés </w:t>
      </w:r>
      <w:r>
        <w:rPr>
          <w:rFonts w:ascii="Arial Narrow" w:hAnsi="Arial Narrow" w:cs="Arial Narrow"/>
          <w:sz w:val="24"/>
          <w:szCs w:val="24"/>
        </w:rPr>
        <w:t>au cours de c</w:t>
      </w:r>
      <w:r w:rsidRPr="00A14EBB">
        <w:rPr>
          <w:rFonts w:ascii="Arial Narrow" w:hAnsi="Arial Narrow" w:cs="Arial Narrow"/>
          <w:sz w:val="24"/>
          <w:szCs w:val="24"/>
        </w:rPr>
        <w:t xml:space="preserve">es dernières années. Pour la première fois, l’intégrité territoriale du Mali a été menacée, remettant en cause la capacité interne du Mali à faire face aux innombrables défis. </w:t>
      </w:r>
    </w:p>
    <w:p w:rsidR="00391E1D" w:rsidRPr="00A14EBB" w:rsidRDefault="00391E1D" w:rsidP="003527C8">
      <w:pPr>
        <w:jc w:val="both"/>
        <w:rPr>
          <w:rFonts w:ascii="Arial Narrow" w:hAnsi="Arial Narrow" w:cs="Arial Narrow"/>
          <w:sz w:val="24"/>
          <w:szCs w:val="24"/>
        </w:rPr>
      </w:pPr>
      <w:r w:rsidRPr="00A14EBB">
        <w:rPr>
          <w:rFonts w:ascii="Arial Narrow" w:hAnsi="Arial Narrow" w:cs="Arial Narrow"/>
          <w:sz w:val="24"/>
          <w:szCs w:val="24"/>
        </w:rPr>
        <w:t xml:space="preserve">Cette crise a, au cours de l’année 2012, profondément déstabilisé le pays dans tous les domaines (social, économique, militaire, culturel, diplomatique, etc.).  Elle a altéré dans une certaine mesure la cohésion sociale, déstabilisé les institutions et la démocratie. Elle a provoqué une contraction de l’activité économique et  conduit le pays à une récession avec un taux de croissance  de -0,4% en 2012 contre </w:t>
      </w:r>
      <w:r>
        <w:rPr>
          <w:rFonts w:ascii="Arial Narrow" w:hAnsi="Arial Narrow" w:cs="Arial Narrow"/>
          <w:sz w:val="24"/>
          <w:szCs w:val="24"/>
        </w:rPr>
        <w:t>2,7</w:t>
      </w:r>
      <w:r w:rsidRPr="00A14EBB">
        <w:rPr>
          <w:rFonts w:ascii="Arial Narrow" w:hAnsi="Arial Narrow" w:cs="Arial Narrow"/>
          <w:sz w:val="24"/>
          <w:szCs w:val="24"/>
        </w:rPr>
        <w:t xml:space="preserve">% en 2011. Plusieurs secteurs productifs </w:t>
      </w:r>
      <w:r w:rsidR="00E74045">
        <w:rPr>
          <w:rFonts w:ascii="Arial Narrow" w:hAnsi="Arial Narrow" w:cs="Arial Narrow"/>
          <w:sz w:val="24"/>
          <w:szCs w:val="24"/>
        </w:rPr>
        <w:t xml:space="preserve">ont été touchés, parmi </w:t>
      </w:r>
      <w:r w:rsidR="00E74045" w:rsidRPr="0096740C">
        <w:rPr>
          <w:rFonts w:ascii="Arial Narrow" w:hAnsi="Arial Narrow" w:cs="Arial Narrow"/>
          <w:sz w:val="24"/>
          <w:szCs w:val="24"/>
        </w:rPr>
        <w:t>lesquel</w:t>
      </w:r>
      <w:r w:rsidRPr="0096740C">
        <w:rPr>
          <w:rFonts w:ascii="Arial Narrow" w:hAnsi="Arial Narrow" w:cs="Arial Narrow"/>
          <w:sz w:val="24"/>
          <w:szCs w:val="24"/>
        </w:rPr>
        <w:t>s</w:t>
      </w:r>
      <w:r w:rsidRPr="00A14EBB">
        <w:rPr>
          <w:rFonts w:ascii="Arial Narrow" w:hAnsi="Arial Narrow" w:cs="Arial Narrow"/>
          <w:sz w:val="24"/>
          <w:szCs w:val="24"/>
        </w:rPr>
        <w:t xml:space="preserve"> : (i) le secteur tertiaire notamment à travers la fermeture de beaucoup d’établissements hôteliers et touristiques, (ii) </w:t>
      </w:r>
      <w:r>
        <w:rPr>
          <w:rFonts w:ascii="Arial Narrow" w:hAnsi="Arial Narrow" w:cs="Arial Narrow"/>
          <w:sz w:val="24"/>
          <w:szCs w:val="24"/>
        </w:rPr>
        <w:t>l’effondrement</w:t>
      </w:r>
      <w:r w:rsidRPr="00A14EBB">
        <w:rPr>
          <w:rFonts w:ascii="Arial Narrow" w:hAnsi="Arial Narrow" w:cs="Arial Narrow"/>
          <w:sz w:val="24"/>
          <w:szCs w:val="24"/>
        </w:rPr>
        <w:t xml:space="preserve"> des activités du BTP et des industries</w:t>
      </w:r>
      <w:r>
        <w:rPr>
          <w:rFonts w:ascii="Arial Narrow" w:hAnsi="Arial Narrow" w:cs="Arial Narrow"/>
          <w:sz w:val="24"/>
          <w:szCs w:val="24"/>
        </w:rPr>
        <w:t xml:space="preserve"> agro alimentaires</w:t>
      </w:r>
      <w:r w:rsidRPr="00A14EBB">
        <w:rPr>
          <w:rFonts w:ascii="Arial Narrow" w:hAnsi="Arial Narrow" w:cs="Arial Narrow"/>
          <w:sz w:val="24"/>
          <w:szCs w:val="24"/>
        </w:rPr>
        <w:t>, (iii) la suspension des investissements directs étrangers. La pauvreté a connu une augmentation d’un point de pourcentage, passant de</w:t>
      </w:r>
      <w:r w:rsidR="00E74045">
        <w:rPr>
          <w:rFonts w:ascii="Arial Narrow" w:hAnsi="Arial Narrow" w:cs="Arial Narrow"/>
          <w:sz w:val="24"/>
          <w:szCs w:val="24"/>
        </w:rPr>
        <w:t xml:space="preserve"> 41,7% en 2011 à  42,7% en </w:t>
      </w:r>
      <w:r w:rsidR="00E74045" w:rsidRPr="0096740C">
        <w:rPr>
          <w:rFonts w:ascii="Arial Narrow" w:hAnsi="Arial Narrow" w:cs="Arial Narrow"/>
          <w:sz w:val="24"/>
          <w:szCs w:val="24"/>
        </w:rPr>
        <w:t xml:space="preserve">2012 (Source : </w:t>
      </w:r>
      <w:r w:rsidR="00811D4B" w:rsidRPr="0096740C">
        <w:rPr>
          <w:rFonts w:ascii="Arial Narrow" w:hAnsi="Arial Narrow" w:cs="Arial Narrow"/>
          <w:sz w:val="24"/>
          <w:szCs w:val="24"/>
        </w:rPr>
        <w:t>INSTAT)</w:t>
      </w:r>
      <w:r w:rsidR="0096740C">
        <w:rPr>
          <w:rFonts w:ascii="Arial Narrow" w:hAnsi="Arial Narrow" w:cs="Arial Narrow"/>
          <w:sz w:val="24"/>
          <w:szCs w:val="24"/>
        </w:rPr>
        <w:t>.</w:t>
      </w:r>
      <w:r>
        <w:rPr>
          <w:rFonts w:ascii="Arial Narrow" w:hAnsi="Arial Narrow" w:cs="Arial Narrow"/>
          <w:sz w:val="24"/>
          <w:szCs w:val="24"/>
        </w:rPr>
        <w:t xml:space="preserve"> </w:t>
      </w:r>
    </w:p>
    <w:p w:rsidR="00391E1D" w:rsidRPr="00A14EBB" w:rsidRDefault="007676E4" w:rsidP="00E846BD">
      <w:pPr>
        <w:jc w:val="both"/>
        <w:rPr>
          <w:rFonts w:ascii="Arial Narrow" w:hAnsi="Arial Narrow" w:cs="Arial Narrow"/>
          <w:sz w:val="24"/>
          <w:szCs w:val="24"/>
        </w:rPr>
      </w:pPr>
      <w:r>
        <w:rPr>
          <w:rFonts w:ascii="Arial Narrow" w:hAnsi="Arial Narrow" w:cs="Arial Narrow"/>
          <w:sz w:val="24"/>
          <w:szCs w:val="24"/>
        </w:rPr>
        <w:t xml:space="preserve">Au plan politique, </w:t>
      </w:r>
      <w:r w:rsidR="00391E1D" w:rsidRPr="00A14EBB">
        <w:rPr>
          <w:rFonts w:ascii="Arial Narrow" w:hAnsi="Arial Narrow" w:cs="Arial Narrow"/>
          <w:sz w:val="24"/>
          <w:szCs w:val="24"/>
        </w:rPr>
        <w:t>suite à une médiation de la CEDEAO et de la communauté internationale, des arrangements politico institutionnels ont été faits pour le retour du pouvoir aux civils et à une vie constitutionnelle normale : un Gouvernement de transition a été mis en place en vue de parvenir  à une sortie de la crise sécuritaire et politique par le rétablissement de l’intégrité du territoire national et l’organisation des élections libres, transparentes et crédibles</w:t>
      </w:r>
      <w:r w:rsidR="00391E1D">
        <w:rPr>
          <w:rFonts w:ascii="Arial Narrow" w:hAnsi="Arial Narrow" w:cs="Arial Narrow"/>
          <w:sz w:val="24"/>
          <w:szCs w:val="24"/>
        </w:rPr>
        <w:t>.</w:t>
      </w:r>
    </w:p>
    <w:p w:rsidR="00391E1D" w:rsidRPr="00A14EBB" w:rsidRDefault="00391E1D" w:rsidP="00E846BD">
      <w:pPr>
        <w:jc w:val="both"/>
        <w:rPr>
          <w:rFonts w:ascii="Arial Narrow" w:hAnsi="Arial Narrow" w:cs="Arial Narrow"/>
          <w:sz w:val="24"/>
          <w:szCs w:val="24"/>
        </w:rPr>
      </w:pPr>
      <w:r w:rsidRPr="00A14EBB">
        <w:rPr>
          <w:rFonts w:ascii="Arial Narrow" w:hAnsi="Arial Narrow" w:cs="Arial Narrow"/>
          <w:sz w:val="24"/>
          <w:szCs w:val="24"/>
        </w:rPr>
        <w:t xml:space="preserve">A partir de janvier 2013, le contexte politique et sécuritaire au Mali a évolué rapidement, suite à l’avancée des troupes des groupes armés qui contrôlaient tout le nord du Mali. La conquête par ces groupes de la ville stratégique de </w:t>
      </w:r>
      <w:r w:rsidR="000815CC">
        <w:rPr>
          <w:rFonts w:ascii="Arial Narrow" w:hAnsi="Arial Narrow" w:cs="Arial Narrow"/>
          <w:sz w:val="24"/>
          <w:szCs w:val="24"/>
        </w:rPr>
        <w:t>Konna</w:t>
      </w:r>
      <w:r w:rsidRPr="00A14EBB">
        <w:rPr>
          <w:rFonts w:ascii="Arial Narrow" w:hAnsi="Arial Narrow" w:cs="Arial Narrow"/>
          <w:sz w:val="24"/>
          <w:szCs w:val="24"/>
        </w:rPr>
        <w:t xml:space="preserve"> a suscité le déclenchement de  l’intervention de l’armée française le 11 janvier, suite à une demande d’aide du Président  intérimaire du Mali. Dans la même foulée, les forces militaires de la CEDEAO, autorisées par une résolution du Conseil de sécurité des N</w:t>
      </w:r>
      <w:r w:rsidR="00FE0B78">
        <w:rPr>
          <w:rFonts w:ascii="Arial Narrow" w:hAnsi="Arial Narrow" w:cs="Arial Narrow"/>
          <w:sz w:val="24"/>
          <w:szCs w:val="24"/>
        </w:rPr>
        <w:t xml:space="preserve">ations </w:t>
      </w:r>
      <w:r w:rsidRPr="00A14EBB">
        <w:rPr>
          <w:rFonts w:ascii="Arial Narrow" w:hAnsi="Arial Narrow" w:cs="Arial Narrow"/>
          <w:sz w:val="24"/>
          <w:szCs w:val="24"/>
        </w:rPr>
        <w:t>U</w:t>
      </w:r>
      <w:r w:rsidR="00FE0B78">
        <w:rPr>
          <w:rFonts w:ascii="Arial Narrow" w:hAnsi="Arial Narrow" w:cs="Arial Narrow"/>
          <w:sz w:val="24"/>
          <w:szCs w:val="24"/>
        </w:rPr>
        <w:t>nies</w:t>
      </w:r>
      <w:r w:rsidRPr="00A14EBB">
        <w:rPr>
          <w:rFonts w:ascii="Arial Narrow" w:hAnsi="Arial Narrow" w:cs="Arial Narrow"/>
          <w:sz w:val="24"/>
          <w:szCs w:val="24"/>
        </w:rPr>
        <w:t xml:space="preserve"> en décembre 2012 sous l’appellation de MISMA (Mission internationale de soutien au Mali), ont commencé leur déploiement au Mali. Après avoir stoppé l’avancée des groupes armés vers le Sud, l’armée malienne, fortement assistée de l’armée française et des troupes de la MISMA a entamé la libération des Régions du Nord. </w:t>
      </w:r>
    </w:p>
    <w:p w:rsidR="00391E1D" w:rsidRPr="00A14EBB" w:rsidRDefault="00391E1D" w:rsidP="00766AE9">
      <w:pPr>
        <w:pStyle w:val="ochacontenttext"/>
        <w:spacing w:line="276" w:lineRule="auto"/>
        <w:jc w:val="both"/>
        <w:rPr>
          <w:rFonts w:ascii="Arial Narrow" w:eastAsia="Times New Roman" w:hAnsi="Arial Narrow" w:cs="Times New Roman"/>
          <w:color w:val="auto"/>
          <w:sz w:val="24"/>
          <w:szCs w:val="24"/>
          <w:lang w:val="fr-FR" w:eastAsia="en-US"/>
        </w:rPr>
      </w:pPr>
      <w:r w:rsidRPr="00A14EBB">
        <w:rPr>
          <w:rFonts w:ascii="Arial Narrow" w:eastAsia="Times New Roman" w:hAnsi="Arial Narrow" w:cs="Times New Roman"/>
          <w:color w:val="auto"/>
          <w:sz w:val="24"/>
          <w:szCs w:val="24"/>
          <w:lang w:val="fr-FR" w:eastAsia="en-US"/>
        </w:rPr>
        <w:t xml:space="preserve">Parallèlement, le Gouvernement </w:t>
      </w:r>
      <w:r w:rsidRPr="0069246F">
        <w:rPr>
          <w:rFonts w:ascii="Arial Narrow" w:hAnsi="Arial Narrow" w:cs="Arial Narrow"/>
          <w:sz w:val="24"/>
          <w:szCs w:val="24"/>
          <w:lang w:val="fr-FR"/>
        </w:rPr>
        <w:t>de transition</w:t>
      </w:r>
      <w:r w:rsidR="00782DD8">
        <w:rPr>
          <w:rFonts w:ascii="Arial Narrow" w:eastAsia="Times New Roman" w:hAnsi="Arial Narrow" w:cs="Times New Roman"/>
          <w:color w:val="auto"/>
          <w:sz w:val="24"/>
          <w:szCs w:val="24"/>
          <w:lang w:val="fr-FR" w:eastAsia="en-US"/>
        </w:rPr>
        <w:t>, a engagé un</w:t>
      </w:r>
      <w:r w:rsidRPr="00A14EBB">
        <w:rPr>
          <w:rFonts w:ascii="Arial Narrow" w:eastAsia="Times New Roman" w:hAnsi="Arial Narrow" w:cs="Times New Roman"/>
          <w:color w:val="auto"/>
          <w:sz w:val="24"/>
          <w:szCs w:val="24"/>
          <w:lang w:val="fr-FR" w:eastAsia="en-US"/>
        </w:rPr>
        <w:t xml:space="preserve"> dialogue avec les groupes armés en vue de rechercher avec eux l’arrêt des hostilités et instaurer la paix et la stabilité dans le pays, notamment à travers la  médiation de la CEDEAO appuyée par l’Union Africaine et l’ensemble de la communauté internationale. Cela a conduit, en juin 2013, à la signature d’un accord préliminaire de paix</w:t>
      </w:r>
      <w:r w:rsidRPr="00A14EBB">
        <w:rPr>
          <w:rStyle w:val="Appelnotedebasdep"/>
          <w:rFonts w:ascii="Arial Narrow" w:eastAsia="Times New Roman" w:hAnsi="Arial Narrow" w:cs="Times New Roman"/>
          <w:color w:val="auto"/>
          <w:sz w:val="24"/>
          <w:szCs w:val="24"/>
          <w:lang w:val="fr-FR" w:eastAsia="en-US"/>
        </w:rPr>
        <w:footnoteReference w:id="1"/>
      </w:r>
      <w:r w:rsidRPr="00A14EBB">
        <w:rPr>
          <w:rFonts w:ascii="Arial Narrow" w:eastAsia="Times New Roman" w:hAnsi="Arial Narrow" w:cs="Times New Roman"/>
          <w:color w:val="auto"/>
          <w:sz w:val="24"/>
          <w:szCs w:val="24"/>
          <w:lang w:val="fr-FR" w:eastAsia="en-US"/>
        </w:rPr>
        <w:t xml:space="preserve"> à Ouagadougou par le Gouvernement de transition et les différents groupes armés présents dans</w:t>
      </w:r>
      <w:r w:rsidR="00782DD8">
        <w:rPr>
          <w:rFonts w:ascii="Arial Narrow" w:eastAsia="Times New Roman" w:hAnsi="Arial Narrow" w:cs="Times New Roman"/>
          <w:color w:val="auto"/>
          <w:sz w:val="24"/>
          <w:szCs w:val="24"/>
          <w:lang w:val="fr-FR" w:eastAsia="en-US"/>
        </w:rPr>
        <w:t xml:space="preserve"> le nord, ce qui a </w:t>
      </w:r>
      <w:r w:rsidRPr="00A14EBB">
        <w:rPr>
          <w:rFonts w:ascii="Arial Narrow" w:eastAsia="Times New Roman" w:hAnsi="Arial Narrow" w:cs="Times New Roman"/>
          <w:color w:val="auto"/>
          <w:sz w:val="24"/>
          <w:szCs w:val="24"/>
          <w:lang w:val="fr-FR" w:eastAsia="en-US"/>
        </w:rPr>
        <w:t xml:space="preserve">permis la tenue de l’élection présidentielle qui s’est déroulée sans incident majeur sur l’ensemble du territoire. </w:t>
      </w:r>
    </w:p>
    <w:p w:rsidR="00D8222A" w:rsidRDefault="00391E1D" w:rsidP="00C63EC4">
      <w:pPr>
        <w:jc w:val="both"/>
        <w:rPr>
          <w:rFonts w:ascii="Arial Narrow" w:hAnsi="Arial Narrow" w:cs="Arial Narrow"/>
          <w:sz w:val="24"/>
          <w:szCs w:val="24"/>
        </w:rPr>
      </w:pPr>
      <w:r w:rsidRPr="00A14EBB">
        <w:rPr>
          <w:rFonts w:ascii="Arial Narrow" w:hAnsi="Arial Narrow" w:cs="Arial Narrow"/>
          <w:sz w:val="24"/>
          <w:szCs w:val="24"/>
        </w:rPr>
        <w:t>Pendant la transition, les perspectives de sortie à court terme de la crise complexe  ont  été envisagées dans une Feuille de Route qui servait de cadre de référence de l'action gouvernementale. Ainsi, le Gouvernement  de transition et les partenaires  au développement ont fait  plusieurs interventions pour donner des réponses rapides aux conséquences humanitaires de la crise complexe, particulièrement dans les Régions de Tombouctou, Gao, Kidal et une partie des régions de Mopti et Ségou. Mais avec l’accalmie, il y</w:t>
      </w:r>
      <w:r>
        <w:rPr>
          <w:rFonts w:ascii="Arial Narrow" w:hAnsi="Arial Narrow" w:cs="Arial Narrow"/>
          <w:sz w:val="24"/>
          <w:szCs w:val="24"/>
        </w:rPr>
        <w:t xml:space="preserve"> </w:t>
      </w:r>
      <w:r w:rsidRPr="00A14EBB">
        <w:rPr>
          <w:rFonts w:ascii="Arial Narrow" w:hAnsi="Arial Narrow" w:cs="Arial Narrow"/>
          <w:sz w:val="24"/>
          <w:szCs w:val="24"/>
        </w:rPr>
        <w:t xml:space="preserve">a un besoin pressant  d’équilibrer entre les mesures </w:t>
      </w:r>
      <w:r w:rsidR="000815CC" w:rsidRPr="00A14EBB">
        <w:rPr>
          <w:rFonts w:ascii="Arial Narrow" w:hAnsi="Arial Narrow" w:cs="Arial Narrow"/>
          <w:sz w:val="24"/>
          <w:szCs w:val="24"/>
        </w:rPr>
        <w:t>d’urgences</w:t>
      </w:r>
      <w:r w:rsidRPr="00A14EBB">
        <w:rPr>
          <w:rFonts w:ascii="Arial Narrow" w:hAnsi="Arial Narrow" w:cs="Arial Narrow"/>
          <w:sz w:val="24"/>
          <w:szCs w:val="24"/>
        </w:rPr>
        <w:t xml:space="preserve"> (immédiates) et les programmes </w:t>
      </w:r>
      <w:r w:rsidR="00782DD8">
        <w:rPr>
          <w:rFonts w:ascii="Arial Narrow" w:hAnsi="Arial Narrow" w:cs="Arial Narrow"/>
          <w:sz w:val="24"/>
          <w:szCs w:val="24"/>
        </w:rPr>
        <w:t xml:space="preserve">de développement proprement dit. </w:t>
      </w:r>
      <w:r w:rsidRPr="000E0B21">
        <w:rPr>
          <w:rFonts w:ascii="Arial Narrow" w:hAnsi="Arial Narrow" w:cs="Arial Narrow"/>
          <w:sz w:val="24"/>
          <w:szCs w:val="24"/>
        </w:rPr>
        <w:t>Le Mali s’achemine vers la sortie de crise avec la prise de fonct</w:t>
      </w:r>
      <w:r w:rsidR="00F00BDF">
        <w:rPr>
          <w:rFonts w:ascii="Arial Narrow" w:hAnsi="Arial Narrow" w:cs="Arial Narrow"/>
          <w:sz w:val="24"/>
          <w:szCs w:val="24"/>
        </w:rPr>
        <w:t xml:space="preserve">ion, le 4 septembre 2013, d’un </w:t>
      </w:r>
      <w:r w:rsidR="00F00BDF" w:rsidRPr="0096740C">
        <w:rPr>
          <w:rFonts w:ascii="Arial Narrow" w:hAnsi="Arial Narrow" w:cs="Arial Narrow"/>
          <w:sz w:val="24"/>
          <w:szCs w:val="24"/>
        </w:rPr>
        <w:t>P</w:t>
      </w:r>
      <w:r w:rsidRPr="0096740C">
        <w:rPr>
          <w:rFonts w:ascii="Arial Narrow" w:hAnsi="Arial Narrow" w:cs="Arial Narrow"/>
          <w:sz w:val="24"/>
          <w:szCs w:val="24"/>
        </w:rPr>
        <w:t>résident</w:t>
      </w:r>
      <w:r w:rsidRPr="000E0B21">
        <w:rPr>
          <w:rFonts w:ascii="Arial Narrow" w:hAnsi="Arial Narrow" w:cs="Arial Narrow"/>
          <w:sz w:val="24"/>
          <w:szCs w:val="24"/>
        </w:rPr>
        <w:t xml:space="preserve"> démocratiquement élu</w:t>
      </w:r>
      <w:r>
        <w:rPr>
          <w:rFonts w:ascii="Arial Narrow" w:hAnsi="Arial Narrow" w:cs="Arial Narrow"/>
          <w:sz w:val="24"/>
          <w:szCs w:val="24"/>
        </w:rPr>
        <w:t>, la tenue prochaine des élections législatives ainsi que le début d’un dialogue inclusif pour le retour définitif de la paix. Ce contexte favorable doit être renforcé par la consolidation de la paix et la relance des activités de développement sur l’étendue du territoire et particulièrement dans les régions affectées par la crise.</w:t>
      </w:r>
    </w:p>
    <w:p w:rsidR="00391E1D" w:rsidRPr="00A14EBB" w:rsidRDefault="00391E1D" w:rsidP="00E01324">
      <w:pPr>
        <w:pStyle w:val="Paragraphedeliste"/>
        <w:numPr>
          <w:ilvl w:val="0"/>
          <w:numId w:val="1"/>
        </w:numPr>
        <w:shd w:val="clear" w:color="auto" w:fill="FFFFFF"/>
        <w:spacing w:after="0" w:line="240" w:lineRule="auto"/>
        <w:outlineLvl w:val="0"/>
        <w:rPr>
          <w:rFonts w:ascii="Arial Narrow" w:hAnsi="Arial Narrow" w:cs="Arial Narrow"/>
          <w:b/>
          <w:bCs/>
          <w:sz w:val="24"/>
          <w:szCs w:val="24"/>
          <w:lang w:eastAsia="fr-FR"/>
        </w:rPr>
      </w:pPr>
      <w:bookmarkStart w:id="3" w:name="_Toc370997146"/>
      <w:r w:rsidRPr="00A14EBB">
        <w:rPr>
          <w:rFonts w:ascii="Arial Narrow" w:hAnsi="Arial Narrow" w:cs="Arial Narrow"/>
          <w:b/>
          <w:bCs/>
          <w:sz w:val="24"/>
          <w:szCs w:val="24"/>
          <w:lang w:eastAsia="fr-FR"/>
        </w:rPr>
        <w:t>JUSTIFICATION DU PROGRAMME</w:t>
      </w:r>
      <w:bookmarkEnd w:id="3"/>
      <w:r w:rsidRPr="00A14EBB">
        <w:rPr>
          <w:rFonts w:ascii="Arial Narrow" w:hAnsi="Arial Narrow" w:cs="Arial Narrow"/>
          <w:b/>
          <w:bCs/>
          <w:sz w:val="24"/>
          <w:szCs w:val="24"/>
          <w:lang w:eastAsia="fr-FR"/>
        </w:rPr>
        <w:t xml:space="preserve"> </w:t>
      </w:r>
    </w:p>
    <w:p w:rsidR="00391E1D" w:rsidRPr="00A14EBB" w:rsidRDefault="00391E1D" w:rsidP="002161C6">
      <w:pPr>
        <w:pStyle w:val="Paragraphedeliste"/>
        <w:shd w:val="clear" w:color="auto" w:fill="FFFFFF"/>
        <w:spacing w:after="0" w:line="240" w:lineRule="auto"/>
        <w:jc w:val="both"/>
        <w:rPr>
          <w:rFonts w:ascii="Arial Narrow" w:hAnsi="Arial Narrow" w:cs="Arial Narrow"/>
          <w:sz w:val="24"/>
          <w:szCs w:val="24"/>
        </w:rPr>
      </w:pPr>
    </w:p>
    <w:p w:rsidR="00391E1D" w:rsidRDefault="00391E1D" w:rsidP="005466C2">
      <w:pPr>
        <w:jc w:val="both"/>
        <w:rPr>
          <w:rFonts w:ascii="Arial Narrow" w:hAnsi="Arial Narrow" w:cs="Arial Narrow"/>
          <w:spacing w:val="-3"/>
          <w:sz w:val="24"/>
          <w:szCs w:val="24"/>
        </w:rPr>
      </w:pPr>
      <w:r w:rsidRPr="00993634">
        <w:rPr>
          <w:rFonts w:ascii="Arial Narrow" w:hAnsi="Arial Narrow" w:cs="Arial Narrow"/>
          <w:sz w:val="24"/>
          <w:szCs w:val="24"/>
        </w:rPr>
        <w:t>La crise a eu pour conséquence l’occupation des deux tiers (</w:t>
      </w:r>
      <w:r w:rsidRPr="00F7636C">
        <w:rPr>
          <w:rFonts w:ascii="Arial Narrow" w:hAnsi="Arial Narrow" w:cs="Arial Narrow"/>
          <w:b/>
          <w:bCs/>
          <w:sz w:val="24"/>
          <w:szCs w:val="24"/>
        </w:rPr>
        <w:t>2/3</w:t>
      </w:r>
      <w:r w:rsidRPr="00993634">
        <w:rPr>
          <w:rFonts w:ascii="Arial Narrow" w:hAnsi="Arial Narrow" w:cs="Arial Narrow"/>
          <w:sz w:val="24"/>
          <w:szCs w:val="24"/>
        </w:rPr>
        <w:t xml:space="preserve">) du territoire national par les groupes armés. Cela a entraîné la destruction massive des édifices publics et privés, des équipements sociaux économiques et des moyens logistiques, dans les </w:t>
      </w:r>
      <w:r w:rsidRPr="00993634">
        <w:rPr>
          <w:rFonts w:ascii="Arial Narrow" w:hAnsi="Arial Narrow" w:cs="Arial Narrow"/>
          <w:spacing w:val="-3"/>
          <w:sz w:val="24"/>
          <w:szCs w:val="24"/>
        </w:rPr>
        <w:t xml:space="preserve"> Régions de Tombouctou, Gao, Kidal et une partie des régions de Mopti et Ségou. </w:t>
      </w:r>
    </w:p>
    <w:p w:rsidR="00BD1CC6" w:rsidRDefault="00BD1CC6" w:rsidP="005466C2">
      <w:pPr>
        <w:jc w:val="both"/>
        <w:rPr>
          <w:rFonts w:ascii="Arial Narrow" w:hAnsi="Arial Narrow" w:cs="Arial Narrow"/>
          <w:spacing w:val="-3"/>
          <w:sz w:val="24"/>
          <w:szCs w:val="24"/>
        </w:rPr>
      </w:pPr>
    </w:p>
    <w:p w:rsidR="00882F93" w:rsidRDefault="00882F93" w:rsidP="005466C2">
      <w:pPr>
        <w:jc w:val="both"/>
        <w:rPr>
          <w:rFonts w:ascii="Arial Narrow" w:hAnsi="Arial Narrow" w:cs="Arial Narrow"/>
          <w:spacing w:val="-3"/>
          <w:sz w:val="24"/>
          <w:szCs w:val="24"/>
        </w:rPr>
      </w:pPr>
    </w:p>
    <w:p w:rsidR="00882F93" w:rsidRDefault="00882F93" w:rsidP="005466C2">
      <w:pPr>
        <w:jc w:val="both"/>
        <w:rPr>
          <w:rFonts w:ascii="Arial Narrow" w:hAnsi="Arial Narrow" w:cs="Arial Narrow"/>
          <w:spacing w:val="-3"/>
          <w:sz w:val="24"/>
          <w:szCs w:val="24"/>
        </w:rPr>
      </w:pPr>
    </w:p>
    <w:p w:rsidR="00BD1CC6" w:rsidRDefault="004C1D2E" w:rsidP="00BA02E5">
      <w:pPr>
        <w:jc w:val="center"/>
        <w:rPr>
          <w:rFonts w:ascii="Arial Narrow" w:hAnsi="Arial Narrow" w:cs="Arial Narrow"/>
          <w:spacing w:val="-3"/>
          <w:sz w:val="24"/>
          <w:szCs w:val="24"/>
        </w:rPr>
      </w:pPr>
      <w:r>
        <w:rPr>
          <w:rFonts w:ascii="Arial Narrow" w:hAnsi="Arial Narrow" w:cs="Arial Narrow"/>
          <w:noProof/>
          <w:spacing w:val="-3"/>
          <w:sz w:val="24"/>
          <w:szCs w:val="24"/>
          <w:lang w:eastAsia="fr-FR"/>
        </w:rPr>
        <mc:AlternateContent>
          <mc:Choice Requires="wps">
            <w:drawing>
              <wp:anchor distT="0" distB="0" distL="114300" distR="114300" simplePos="0" relativeHeight="251661312" behindDoc="0" locked="0" layoutInCell="1" allowOverlap="1">
                <wp:simplePos x="0" y="0"/>
                <wp:positionH relativeFrom="column">
                  <wp:posOffset>729615</wp:posOffset>
                </wp:positionH>
                <wp:positionV relativeFrom="paragraph">
                  <wp:posOffset>130810</wp:posOffset>
                </wp:positionV>
                <wp:extent cx="4333240" cy="286385"/>
                <wp:effectExtent l="15240" t="6985" r="13970" b="11430"/>
                <wp:wrapNone/>
                <wp:docPr id="68"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33240" cy="286385"/>
                        </a:xfrm>
                        <a:prstGeom prst="rect">
                          <a:avLst/>
                        </a:prstGeom>
                        <a:solidFill>
                          <a:srgbClr val="FFFF00"/>
                        </a:solidFill>
                        <a:ln w="12700">
                          <a:solidFill>
                            <a:srgbClr val="000000"/>
                          </a:solidFill>
                          <a:miter lim="800000"/>
                          <a:headEnd/>
                          <a:tailEnd/>
                        </a:ln>
                      </wps:spPr>
                      <wps:txbx>
                        <w:txbxContent>
                          <w:p w:rsidR="00BB63A4" w:rsidRDefault="00BB63A4" w:rsidP="00BD1CC6">
                            <w:pPr>
                              <w:jc w:val="center"/>
                            </w:pPr>
                            <w:r>
                              <w:rPr>
                                <w:rFonts w:ascii="Arial Narrow" w:hAnsi="Arial Narrow" w:cs="Tahoma"/>
                                <w:b/>
                              </w:rPr>
                              <w:t>Figure 1 :</w:t>
                            </w:r>
                            <w:r w:rsidRPr="00B12CF3">
                              <w:rPr>
                                <w:rFonts w:ascii="Arial Narrow" w:hAnsi="Arial Narrow" w:cs="Tahoma"/>
                                <w:b/>
                              </w:rPr>
                              <w:t xml:space="preserve"> Carte de situation des Régions occupées lors de la crise </w:t>
                            </w:r>
                            <w:r>
                              <w:rPr>
                                <w:rFonts w:ascii="Arial Narrow" w:hAnsi="Arial Narrow" w:cs="Tahoma"/>
                                <w:b/>
                              </w:rPr>
                              <w:t xml:space="preserve">du </w:t>
                            </w:r>
                            <w:r w:rsidRPr="00B12CF3">
                              <w:rPr>
                                <w:rFonts w:ascii="Arial Narrow" w:hAnsi="Arial Narrow" w:cs="Tahoma"/>
                                <w:b/>
                              </w:rPr>
                              <w:t>Nord du Mali</w:t>
                            </w:r>
                          </w:p>
                          <w:p w:rsidR="00BB63A4" w:rsidRDefault="00BB63A4" w:rsidP="00BD1C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1" o:spid="_x0000_s1026" style="position:absolute;left:0;text-align:left;margin-left:57.45pt;margin-top:10.3pt;width:341.2pt;height:2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" fillcolor="yellow" strokeweight="1pt">
                <v:textbox>
                  <w:txbxContent>
                    <w:p w:rsidR="00BB63A4" w:rsidRDefault="00BB63A4" w:rsidP="00BD1CC6">
                      <w:pPr>
                        <w:jc w:val="center"/>
                      </w:pPr>
                      <w:r>
                        <w:rPr>
                          <w:rFonts w:ascii="Arial Narrow" w:hAnsi="Arial Narrow" w:cs="Tahoma"/>
                          <w:b/>
                        </w:rPr>
                        <w:t>Figure 1 :</w:t>
                      </w:r>
                      <w:r w:rsidRPr="00B12CF3">
                        <w:rPr>
                          <w:rFonts w:ascii="Arial Narrow" w:hAnsi="Arial Narrow" w:cs="Tahoma"/>
                          <w:b/>
                        </w:rPr>
                        <w:t xml:space="preserve"> Carte de situation des Régions occupées lors de la crise </w:t>
                      </w:r>
                      <w:r>
                        <w:rPr>
                          <w:rFonts w:ascii="Arial Narrow" w:hAnsi="Arial Narrow" w:cs="Tahoma"/>
                          <w:b/>
                        </w:rPr>
                        <w:t xml:space="preserve">du </w:t>
                      </w:r>
                      <w:r w:rsidRPr="00B12CF3">
                        <w:rPr>
                          <w:rFonts w:ascii="Arial Narrow" w:hAnsi="Arial Narrow" w:cs="Tahoma"/>
                          <w:b/>
                        </w:rPr>
                        <w:t>Nord du Mali</w:t>
                      </w:r>
                    </w:p>
                    <w:p w:rsidR="00BB63A4" w:rsidRDefault="00BB63A4" w:rsidP="00BD1CC6"/>
                  </w:txbxContent>
                </v:textbox>
              </v:rect>
            </w:pict>
          </mc:Fallback>
        </mc:AlternateContent>
      </w:r>
      <w:r w:rsidR="00BD1CC6" w:rsidRPr="00BD1CC6">
        <w:rPr>
          <w:rFonts w:ascii="Arial Narrow" w:hAnsi="Arial Narrow" w:cs="Arial Narrow"/>
          <w:noProof/>
          <w:spacing w:val="-3"/>
          <w:sz w:val="24"/>
          <w:szCs w:val="24"/>
          <w:lang w:eastAsia="fr-FR"/>
        </w:rPr>
        <w:drawing>
          <wp:inline distT="0" distB="0" distL="0" distR="0">
            <wp:extent cx="4727271" cy="4107677"/>
            <wp:effectExtent l="19050" t="19050" r="16179" b="26173"/>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4732703" cy="4112397"/>
                    </a:xfrm>
                    <a:prstGeom prst="rect">
                      <a:avLst/>
                    </a:prstGeom>
                    <a:noFill/>
                    <a:ln w="19050">
                      <a:solidFill>
                        <a:schemeClr val="tx1"/>
                      </a:solidFill>
                      <a:miter lim="800000"/>
                      <a:headEnd/>
                      <a:tailEnd/>
                    </a:ln>
                  </pic:spPr>
                </pic:pic>
              </a:graphicData>
            </a:graphic>
          </wp:inline>
        </w:drawing>
      </w:r>
    </w:p>
    <w:p w:rsidR="00391E1D" w:rsidRPr="00993634" w:rsidRDefault="00391E1D" w:rsidP="005466C2">
      <w:pPr>
        <w:jc w:val="both"/>
        <w:rPr>
          <w:rFonts w:ascii="Arial Narrow" w:hAnsi="Arial Narrow" w:cs="Arial Narrow"/>
          <w:spacing w:val="-3"/>
          <w:sz w:val="24"/>
          <w:szCs w:val="24"/>
        </w:rPr>
      </w:pPr>
      <w:r w:rsidRPr="00993634">
        <w:rPr>
          <w:rFonts w:ascii="Arial Narrow" w:hAnsi="Arial Narrow" w:cs="Arial Narrow"/>
          <w:spacing w:val="-3"/>
          <w:sz w:val="24"/>
          <w:szCs w:val="24"/>
        </w:rPr>
        <w:t>Il est à rappeler que ces régions se caractérisaient déjà par des contraintes physiques et climatiques pesantes, des efforts de développement limités et une gestion institutionnelle qui mérit</w:t>
      </w:r>
      <w:r w:rsidR="00F00BDF">
        <w:rPr>
          <w:rFonts w:ascii="Arial Narrow" w:hAnsi="Arial Narrow" w:cs="Arial Narrow"/>
          <w:spacing w:val="-3"/>
          <w:sz w:val="24"/>
          <w:szCs w:val="24"/>
        </w:rPr>
        <w:t>er</w:t>
      </w:r>
      <w:r w:rsidRPr="00993634">
        <w:rPr>
          <w:rFonts w:ascii="Arial Narrow" w:hAnsi="Arial Narrow" w:cs="Arial Narrow"/>
          <w:spacing w:val="-3"/>
          <w:sz w:val="24"/>
          <w:szCs w:val="24"/>
        </w:rPr>
        <w:t>ait d’être améliorée et adaptée aux spécificités locales.</w:t>
      </w:r>
    </w:p>
    <w:p w:rsidR="00391E1D" w:rsidRDefault="00391E1D" w:rsidP="00993634">
      <w:pPr>
        <w:jc w:val="both"/>
        <w:rPr>
          <w:rFonts w:ascii="Arial Narrow" w:hAnsi="Arial Narrow" w:cs="Arial Narrow"/>
          <w:sz w:val="24"/>
          <w:szCs w:val="24"/>
        </w:rPr>
      </w:pPr>
      <w:r w:rsidRPr="00A14EBB">
        <w:rPr>
          <w:rFonts w:ascii="Arial Narrow" w:hAnsi="Arial Narrow" w:cs="Arial Narrow"/>
          <w:sz w:val="24"/>
          <w:szCs w:val="24"/>
        </w:rPr>
        <w:t xml:space="preserve">En effet, en plus des multiples contraintes qui freinent le développement économique, social et culturel, notamment l’enclavement, l’aridité de la zone, la grande vulnérabilité des populations et des systèmes de production, les régions occupées ont été sévèrement touchées par cette double crise complexe et tout cela a compromis la présence de l’administration publique et privée, l’accès des populations aux services sociaux de base, le développement économique, etc. </w:t>
      </w:r>
    </w:p>
    <w:p w:rsidR="00391E1D" w:rsidRPr="00993634" w:rsidRDefault="00391E1D" w:rsidP="00993634">
      <w:pPr>
        <w:jc w:val="both"/>
        <w:rPr>
          <w:rFonts w:ascii="Arial Narrow" w:hAnsi="Arial Narrow" w:cs="Arial Narrow"/>
          <w:sz w:val="24"/>
          <w:szCs w:val="24"/>
        </w:rPr>
      </w:pPr>
      <w:r w:rsidRPr="00A14EBB">
        <w:rPr>
          <w:rFonts w:ascii="Arial Narrow" w:hAnsi="Arial Narrow" w:cs="Arial Narrow"/>
          <w:sz w:val="24"/>
          <w:szCs w:val="24"/>
        </w:rPr>
        <w:t xml:space="preserve">Au plan géographique, les Régions Nord du Mali et les parties des régions de Ségou et Mopti touchées se caractérisent d’abord par l’immensité de leur étendue territoriale. En effet, </w:t>
      </w:r>
      <w:r w:rsidRPr="00A14EBB">
        <w:rPr>
          <w:rFonts w:ascii="Arial Narrow" w:hAnsi="Arial Narrow" w:cs="Arial Narrow"/>
          <w:spacing w:val="-3"/>
          <w:sz w:val="24"/>
          <w:szCs w:val="24"/>
        </w:rPr>
        <w:t xml:space="preserve">l'étendue du territoire de ces trois (3) régions  et les parties de Ségou (cercle de Niono) et Mopti (Cercles de Douentza, Youwarou et Ténenkou) couvre une superficie de </w:t>
      </w:r>
      <w:r w:rsidRPr="00A14EBB">
        <w:rPr>
          <w:rFonts w:ascii="Arial Narrow" w:hAnsi="Arial Narrow" w:cs="Arial Narrow"/>
          <w:b/>
          <w:bCs/>
          <w:spacing w:val="-3"/>
          <w:sz w:val="24"/>
          <w:szCs w:val="24"/>
        </w:rPr>
        <w:t>999.412 km²</w:t>
      </w:r>
      <w:r w:rsidRPr="00A14EBB">
        <w:rPr>
          <w:rFonts w:ascii="Arial Narrow" w:hAnsi="Arial Narrow" w:cs="Arial Narrow"/>
          <w:spacing w:val="-3"/>
          <w:sz w:val="24"/>
          <w:szCs w:val="24"/>
        </w:rPr>
        <w:t xml:space="preserve">, soit </w:t>
      </w:r>
      <w:r w:rsidRPr="00A14EBB">
        <w:rPr>
          <w:rFonts w:ascii="Arial Narrow" w:hAnsi="Arial Narrow" w:cs="Arial Narrow"/>
          <w:b/>
          <w:bCs/>
          <w:spacing w:val="-3"/>
          <w:sz w:val="24"/>
          <w:szCs w:val="24"/>
        </w:rPr>
        <w:t>80,52%</w:t>
      </w:r>
      <w:r w:rsidRPr="00A14EBB">
        <w:rPr>
          <w:rFonts w:ascii="Arial Narrow" w:hAnsi="Arial Narrow" w:cs="Arial Narrow"/>
          <w:spacing w:val="-3"/>
          <w:sz w:val="24"/>
          <w:szCs w:val="24"/>
        </w:rPr>
        <w:t xml:space="preserve"> de la superficie totale du pays</w:t>
      </w:r>
      <w:r w:rsidRPr="00A14EBB">
        <w:rPr>
          <w:rFonts w:ascii="Arial Narrow" w:hAnsi="Arial Narrow" w:cs="Arial Narrow"/>
          <w:color w:val="FF0000"/>
          <w:spacing w:val="-3"/>
          <w:sz w:val="24"/>
          <w:szCs w:val="24"/>
        </w:rPr>
        <w:t>.</w:t>
      </w:r>
      <w:r w:rsidRPr="00A14EBB">
        <w:rPr>
          <w:rFonts w:ascii="Arial Narrow" w:hAnsi="Arial Narrow" w:cs="Arial Narrow"/>
          <w:spacing w:val="-3"/>
          <w:sz w:val="24"/>
          <w:szCs w:val="24"/>
        </w:rPr>
        <w:t xml:space="preserve"> La plus vaste de ces régions est celle de Tombouctou avec </w:t>
      </w:r>
      <w:r w:rsidRPr="00A14EBB">
        <w:rPr>
          <w:rFonts w:ascii="Arial Narrow" w:hAnsi="Arial Narrow" w:cs="Arial Narrow"/>
          <w:b/>
          <w:bCs/>
          <w:spacing w:val="-3"/>
          <w:sz w:val="24"/>
          <w:szCs w:val="24"/>
        </w:rPr>
        <w:t>497.926 km²</w:t>
      </w:r>
      <w:r w:rsidRPr="00A14EBB">
        <w:rPr>
          <w:rFonts w:ascii="Arial Narrow" w:hAnsi="Arial Narrow" w:cs="Arial Narrow"/>
          <w:spacing w:val="-3"/>
          <w:sz w:val="24"/>
          <w:szCs w:val="24"/>
        </w:rPr>
        <w:t xml:space="preserve">, soit </w:t>
      </w:r>
      <w:r w:rsidRPr="00A14EBB">
        <w:rPr>
          <w:rFonts w:ascii="Arial Narrow" w:hAnsi="Arial Narrow" w:cs="Arial Narrow"/>
          <w:b/>
          <w:bCs/>
          <w:spacing w:val="-3"/>
          <w:sz w:val="24"/>
          <w:szCs w:val="24"/>
        </w:rPr>
        <w:t>39,55%</w:t>
      </w:r>
      <w:r w:rsidRPr="00A14EBB">
        <w:rPr>
          <w:rFonts w:ascii="Arial Narrow" w:hAnsi="Arial Narrow" w:cs="Arial Narrow"/>
          <w:spacing w:val="-3"/>
          <w:sz w:val="24"/>
          <w:szCs w:val="24"/>
        </w:rPr>
        <w:t xml:space="preserve"> du territoire national. La région de Kidal s'étend sur </w:t>
      </w:r>
      <w:r w:rsidRPr="00A14EBB">
        <w:rPr>
          <w:rFonts w:ascii="Arial Narrow" w:hAnsi="Arial Narrow" w:cs="Arial Narrow"/>
          <w:b/>
          <w:bCs/>
          <w:spacing w:val="-3"/>
          <w:sz w:val="24"/>
          <w:szCs w:val="24"/>
        </w:rPr>
        <w:t>264.000 km²</w:t>
      </w:r>
      <w:r w:rsidRPr="00A14EBB">
        <w:rPr>
          <w:rFonts w:ascii="Arial Narrow" w:hAnsi="Arial Narrow" w:cs="Arial Narrow"/>
          <w:spacing w:val="-3"/>
          <w:sz w:val="24"/>
          <w:szCs w:val="24"/>
        </w:rPr>
        <w:t xml:space="preserve">, soit </w:t>
      </w:r>
      <w:r w:rsidRPr="00A14EBB">
        <w:rPr>
          <w:rFonts w:ascii="Arial Narrow" w:hAnsi="Arial Narrow" w:cs="Arial Narrow"/>
          <w:b/>
          <w:bCs/>
          <w:spacing w:val="-3"/>
          <w:sz w:val="24"/>
          <w:szCs w:val="24"/>
        </w:rPr>
        <w:t>21,27%</w:t>
      </w:r>
      <w:r w:rsidRPr="00A14EBB">
        <w:rPr>
          <w:rFonts w:ascii="Arial Narrow" w:hAnsi="Arial Narrow" w:cs="Arial Narrow"/>
          <w:spacing w:val="-3"/>
          <w:sz w:val="24"/>
          <w:szCs w:val="24"/>
        </w:rPr>
        <w:t xml:space="preserve">, tandis que celle de Gao occupe </w:t>
      </w:r>
      <w:r w:rsidRPr="00A14EBB">
        <w:rPr>
          <w:rFonts w:ascii="Arial Narrow" w:hAnsi="Arial Narrow" w:cs="Arial Narrow"/>
          <w:b/>
          <w:bCs/>
          <w:spacing w:val="-3"/>
          <w:sz w:val="24"/>
          <w:szCs w:val="24"/>
        </w:rPr>
        <w:t>170.564 km²</w:t>
      </w:r>
      <w:r w:rsidRPr="00A14EBB">
        <w:rPr>
          <w:rFonts w:ascii="Arial Narrow" w:hAnsi="Arial Narrow" w:cs="Arial Narrow"/>
          <w:spacing w:val="-3"/>
          <w:sz w:val="24"/>
          <w:szCs w:val="24"/>
        </w:rPr>
        <w:t xml:space="preserve">, soit </w:t>
      </w:r>
      <w:r w:rsidRPr="00A14EBB">
        <w:rPr>
          <w:rFonts w:ascii="Arial Narrow" w:hAnsi="Arial Narrow" w:cs="Arial Narrow"/>
          <w:b/>
          <w:bCs/>
          <w:spacing w:val="-3"/>
          <w:sz w:val="24"/>
          <w:szCs w:val="24"/>
        </w:rPr>
        <w:t>13,74%</w:t>
      </w:r>
      <w:r w:rsidRPr="00A14EBB">
        <w:rPr>
          <w:rFonts w:ascii="Arial Narrow" w:hAnsi="Arial Narrow" w:cs="Arial Narrow"/>
          <w:spacing w:val="-3"/>
          <w:sz w:val="24"/>
          <w:szCs w:val="24"/>
        </w:rPr>
        <w:t>. Les parties de Mopti et Ségou occupés représentent 5,39% du territoire national.</w:t>
      </w:r>
    </w:p>
    <w:p w:rsidR="000815CC" w:rsidRDefault="00391E1D" w:rsidP="000815CC">
      <w:pPr>
        <w:jc w:val="both"/>
        <w:rPr>
          <w:rFonts w:ascii="Arial Narrow" w:hAnsi="Arial Narrow" w:cs="Arial Narrow"/>
          <w:sz w:val="24"/>
          <w:szCs w:val="24"/>
        </w:rPr>
      </w:pPr>
      <w:bookmarkStart w:id="4" w:name="OLE_LINK1"/>
      <w:r w:rsidRPr="00A14EBB">
        <w:rPr>
          <w:rFonts w:ascii="Arial Narrow" w:hAnsi="Arial Narrow" w:cs="Arial Narrow"/>
          <w:sz w:val="24"/>
          <w:szCs w:val="24"/>
        </w:rPr>
        <w:t>Au plan démographique, selon les estimations de la Direction Nationale de la  Population (</w:t>
      </w:r>
      <w:r w:rsidRPr="0013360A">
        <w:rPr>
          <w:rFonts w:ascii="Arial Narrow" w:hAnsi="Arial Narrow" w:cs="Arial Narrow"/>
          <w:b/>
          <w:bCs/>
          <w:sz w:val="24"/>
          <w:szCs w:val="24"/>
        </w:rPr>
        <w:t>DNP</w:t>
      </w:r>
      <w:r w:rsidRPr="00A14EBB">
        <w:rPr>
          <w:rFonts w:ascii="Arial Narrow" w:hAnsi="Arial Narrow" w:cs="Arial Narrow"/>
          <w:sz w:val="24"/>
          <w:szCs w:val="24"/>
        </w:rPr>
        <w:t xml:space="preserve">), la population de la zone touchée est estimée à </w:t>
      </w:r>
      <w:r w:rsidRPr="00A14EBB">
        <w:rPr>
          <w:rFonts w:ascii="Arial Narrow" w:hAnsi="Arial Narrow" w:cs="Arial Narrow"/>
          <w:b/>
          <w:bCs/>
          <w:sz w:val="24"/>
          <w:szCs w:val="24"/>
        </w:rPr>
        <w:t>2 690 066</w:t>
      </w:r>
      <w:r w:rsidRPr="00A14EBB">
        <w:rPr>
          <w:rFonts w:ascii="Arial Narrow" w:hAnsi="Arial Narrow" w:cs="Arial Narrow"/>
          <w:sz w:val="24"/>
          <w:szCs w:val="24"/>
        </w:rPr>
        <w:t xml:space="preserve"> habitants en 2013, soit 16 </w:t>
      </w:r>
      <w:r w:rsidRPr="00A14EBB">
        <w:rPr>
          <w:rFonts w:ascii="Arial Narrow" w:hAnsi="Arial Narrow" w:cs="Arial Narrow"/>
          <w:b/>
          <w:bCs/>
          <w:sz w:val="24"/>
          <w:szCs w:val="24"/>
        </w:rPr>
        <w:t>%</w:t>
      </w:r>
      <w:r w:rsidRPr="00A14EBB">
        <w:rPr>
          <w:rFonts w:ascii="Arial Narrow" w:hAnsi="Arial Narrow" w:cs="Arial Narrow"/>
          <w:sz w:val="24"/>
          <w:szCs w:val="24"/>
        </w:rPr>
        <w:t xml:space="preserve"> de la population totale du Mali. </w:t>
      </w:r>
    </w:p>
    <w:p w:rsidR="00BA02E5" w:rsidRDefault="00BA02E5" w:rsidP="000815CC">
      <w:pPr>
        <w:jc w:val="both"/>
        <w:rPr>
          <w:rFonts w:ascii="Arial Narrow" w:hAnsi="Arial Narrow" w:cs="Arial Narrow"/>
          <w:sz w:val="24"/>
          <w:szCs w:val="24"/>
        </w:rPr>
      </w:pPr>
    </w:p>
    <w:p w:rsidR="00391E1D" w:rsidRPr="005C1274" w:rsidRDefault="00391E1D" w:rsidP="000815CC">
      <w:pPr>
        <w:jc w:val="both"/>
        <w:rPr>
          <w:rFonts w:ascii="Arial Narrow" w:hAnsi="Arial Narrow" w:cs="Arial Narrow"/>
        </w:rPr>
      </w:pPr>
      <w:r w:rsidRPr="005C1274">
        <w:rPr>
          <w:rFonts w:ascii="Arial Narrow" w:hAnsi="Arial Narrow" w:cs="Arial Narrow"/>
          <w:b/>
          <w:bCs/>
          <w:u w:val="single"/>
        </w:rPr>
        <w:t>Tableau N°1</w:t>
      </w:r>
      <w:r w:rsidRPr="005C1274">
        <w:rPr>
          <w:rFonts w:ascii="Arial Narrow" w:hAnsi="Arial Narrow" w:cs="Arial Narrow"/>
          <w:b/>
          <w:bCs/>
        </w:rPr>
        <w:t> : Principales données géophysiques, administratives et dém</w:t>
      </w:r>
      <w:r w:rsidR="000815CC" w:rsidRPr="005C1274">
        <w:rPr>
          <w:rFonts w:ascii="Arial Narrow" w:hAnsi="Arial Narrow" w:cs="Arial Narrow"/>
          <w:b/>
          <w:bCs/>
        </w:rPr>
        <w:t>ographiques des Régions affectées</w:t>
      </w:r>
      <w:r w:rsidRPr="005C1274">
        <w:rPr>
          <w:rFonts w:ascii="Arial Narrow" w:hAnsi="Arial Narrow" w:cs="Arial Narrow"/>
          <w:b/>
          <w:bCs/>
        </w:rPr>
        <w:t xml:space="preserve"> (en 2013) :</w:t>
      </w:r>
    </w:p>
    <w:tbl>
      <w:tblPr>
        <w:tblW w:w="10420" w:type="dxa"/>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00"/>
        <w:gridCol w:w="1438"/>
        <w:gridCol w:w="1307"/>
        <w:gridCol w:w="1412"/>
        <w:gridCol w:w="1239"/>
        <w:gridCol w:w="1124"/>
      </w:tblGrid>
      <w:tr w:rsidR="00391E1D" w:rsidRPr="00BA1C9E" w:rsidTr="0031739C">
        <w:trPr>
          <w:trHeight w:val="537"/>
          <w:tblHeader/>
        </w:trPr>
        <w:tc>
          <w:tcPr>
            <w:tcW w:w="3900" w:type="dxa"/>
            <w:tcBorders>
              <w:top w:val="single" w:sz="12" w:space="0" w:color="auto"/>
            </w:tcBorders>
            <w:shd w:val="clear" w:color="auto" w:fill="E0E0E0"/>
          </w:tcPr>
          <w:p w:rsidR="00391E1D" w:rsidRPr="00BA1C9E" w:rsidRDefault="00391E1D" w:rsidP="0031739C">
            <w:pPr>
              <w:jc w:val="center"/>
              <w:rPr>
                <w:rFonts w:ascii="Arial Narrow" w:hAnsi="Arial Narrow" w:cs="Arial Narrow"/>
                <w:b/>
                <w:bCs/>
                <w:sz w:val="20"/>
                <w:szCs w:val="20"/>
              </w:rPr>
            </w:pPr>
            <w:r w:rsidRPr="00BA1C9E">
              <w:rPr>
                <w:rFonts w:ascii="Arial Narrow" w:hAnsi="Arial Narrow" w:cs="Arial Narrow"/>
                <w:b/>
                <w:bCs/>
                <w:sz w:val="20"/>
                <w:szCs w:val="20"/>
              </w:rPr>
              <w:t>Régions</w:t>
            </w:r>
          </w:p>
        </w:tc>
        <w:tc>
          <w:tcPr>
            <w:tcW w:w="1438" w:type="dxa"/>
            <w:tcBorders>
              <w:top w:val="single" w:sz="12" w:space="0" w:color="auto"/>
            </w:tcBorders>
            <w:shd w:val="clear" w:color="auto" w:fill="E0E0E0"/>
          </w:tcPr>
          <w:p w:rsidR="00391E1D" w:rsidRPr="00BA1C9E" w:rsidRDefault="00391E1D" w:rsidP="0031739C">
            <w:pPr>
              <w:jc w:val="center"/>
              <w:rPr>
                <w:rFonts w:ascii="Arial Narrow" w:hAnsi="Arial Narrow" w:cs="Arial Narrow"/>
                <w:b/>
                <w:bCs/>
                <w:sz w:val="20"/>
                <w:szCs w:val="20"/>
              </w:rPr>
            </w:pPr>
            <w:r w:rsidRPr="00BA1C9E">
              <w:rPr>
                <w:rFonts w:ascii="Arial Narrow" w:hAnsi="Arial Narrow" w:cs="Arial Narrow"/>
                <w:b/>
                <w:bCs/>
                <w:sz w:val="20"/>
                <w:szCs w:val="20"/>
              </w:rPr>
              <w:t>Nombre de Cercles</w:t>
            </w:r>
          </w:p>
        </w:tc>
        <w:tc>
          <w:tcPr>
            <w:tcW w:w="1307" w:type="dxa"/>
            <w:tcBorders>
              <w:top w:val="single" w:sz="12" w:space="0" w:color="auto"/>
            </w:tcBorders>
            <w:shd w:val="clear" w:color="auto" w:fill="E0E0E0"/>
          </w:tcPr>
          <w:p w:rsidR="00391E1D" w:rsidRPr="00BA1C9E" w:rsidRDefault="00391E1D" w:rsidP="0031739C">
            <w:pPr>
              <w:jc w:val="center"/>
              <w:rPr>
                <w:rFonts w:ascii="Arial Narrow" w:hAnsi="Arial Narrow" w:cs="Arial Narrow"/>
                <w:b/>
                <w:bCs/>
                <w:sz w:val="20"/>
                <w:szCs w:val="20"/>
              </w:rPr>
            </w:pPr>
            <w:r w:rsidRPr="00BA1C9E">
              <w:rPr>
                <w:rFonts w:ascii="Arial Narrow" w:hAnsi="Arial Narrow" w:cs="Arial Narrow"/>
                <w:b/>
                <w:bCs/>
                <w:sz w:val="20"/>
                <w:szCs w:val="20"/>
              </w:rPr>
              <w:t>Nombre de Communes</w:t>
            </w:r>
          </w:p>
        </w:tc>
        <w:tc>
          <w:tcPr>
            <w:tcW w:w="1412" w:type="dxa"/>
            <w:tcBorders>
              <w:top w:val="single" w:sz="12" w:space="0" w:color="auto"/>
            </w:tcBorders>
            <w:shd w:val="clear" w:color="auto" w:fill="E0E0E0"/>
          </w:tcPr>
          <w:p w:rsidR="00391E1D" w:rsidRPr="00BA1C9E" w:rsidRDefault="00391E1D" w:rsidP="0031739C">
            <w:pPr>
              <w:spacing w:after="0" w:line="240" w:lineRule="auto"/>
              <w:jc w:val="center"/>
              <w:rPr>
                <w:rFonts w:ascii="Arial Narrow" w:hAnsi="Arial Narrow" w:cs="Arial Narrow"/>
                <w:b/>
                <w:bCs/>
                <w:sz w:val="20"/>
                <w:szCs w:val="20"/>
              </w:rPr>
            </w:pPr>
            <w:r w:rsidRPr="00BA1C9E">
              <w:rPr>
                <w:rFonts w:ascii="Arial Narrow" w:hAnsi="Arial Narrow" w:cs="Arial Narrow"/>
                <w:b/>
                <w:bCs/>
                <w:sz w:val="20"/>
                <w:szCs w:val="20"/>
              </w:rPr>
              <w:t>Population</w:t>
            </w:r>
          </w:p>
          <w:p w:rsidR="00391E1D" w:rsidRPr="00BA1C9E" w:rsidRDefault="00391E1D" w:rsidP="0031739C">
            <w:pPr>
              <w:spacing w:after="0" w:line="240" w:lineRule="auto"/>
              <w:jc w:val="center"/>
              <w:rPr>
                <w:rFonts w:ascii="Arial Narrow" w:hAnsi="Arial Narrow" w:cs="Arial Narrow"/>
                <w:b/>
                <w:bCs/>
                <w:sz w:val="20"/>
                <w:szCs w:val="20"/>
              </w:rPr>
            </w:pPr>
            <w:r w:rsidRPr="00BA1C9E">
              <w:rPr>
                <w:rFonts w:ascii="Arial Narrow" w:hAnsi="Arial Narrow" w:cs="Arial Narrow"/>
                <w:b/>
                <w:bCs/>
                <w:sz w:val="20"/>
                <w:szCs w:val="20"/>
              </w:rPr>
              <w:t>(habitants)</w:t>
            </w:r>
          </w:p>
        </w:tc>
        <w:tc>
          <w:tcPr>
            <w:tcW w:w="1239" w:type="dxa"/>
            <w:tcBorders>
              <w:top w:val="single" w:sz="12" w:space="0" w:color="auto"/>
            </w:tcBorders>
            <w:shd w:val="clear" w:color="auto" w:fill="E0E0E0"/>
          </w:tcPr>
          <w:p w:rsidR="00391E1D" w:rsidRPr="00BA1C9E" w:rsidRDefault="00391E1D" w:rsidP="0031739C">
            <w:pPr>
              <w:spacing w:after="0" w:line="240" w:lineRule="auto"/>
              <w:jc w:val="center"/>
              <w:rPr>
                <w:rFonts w:ascii="Arial Narrow" w:hAnsi="Arial Narrow" w:cs="Arial Narrow"/>
                <w:b/>
                <w:bCs/>
                <w:sz w:val="20"/>
                <w:szCs w:val="20"/>
              </w:rPr>
            </w:pPr>
            <w:r w:rsidRPr="00BA1C9E">
              <w:rPr>
                <w:rFonts w:ascii="Arial Narrow" w:hAnsi="Arial Narrow" w:cs="Arial Narrow"/>
                <w:b/>
                <w:bCs/>
                <w:sz w:val="20"/>
                <w:szCs w:val="20"/>
              </w:rPr>
              <w:t>Superficie</w:t>
            </w:r>
          </w:p>
          <w:p w:rsidR="00391E1D" w:rsidRPr="00BA1C9E" w:rsidRDefault="00391E1D" w:rsidP="0031739C">
            <w:pPr>
              <w:spacing w:after="0" w:line="240" w:lineRule="auto"/>
              <w:jc w:val="center"/>
              <w:rPr>
                <w:rFonts w:ascii="Arial Narrow" w:hAnsi="Arial Narrow" w:cs="Arial Narrow"/>
                <w:b/>
                <w:bCs/>
                <w:sz w:val="20"/>
                <w:szCs w:val="20"/>
              </w:rPr>
            </w:pPr>
            <w:r w:rsidRPr="00BA1C9E">
              <w:rPr>
                <w:rFonts w:ascii="Arial Narrow" w:hAnsi="Arial Narrow" w:cs="Arial Narrow"/>
                <w:b/>
                <w:bCs/>
                <w:sz w:val="20"/>
                <w:szCs w:val="20"/>
              </w:rPr>
              <w:t>(km²)</w:t>
            </w:r>
          </w:p>
        </w:tc>
        <w:tc>
          <w:tcPr>
            <w:tcW w:w="1124" w:type="dxa"/>
            <w:tcBorders>
              <w:top w:val="single" w:sz="12" w:space="0" w:color="auto"/>
            </w:tcBorders>
            <w:shd w:val="clear" w:color="auto" w:fill="E0E0E0"/>
          </w:tcPr>
          <w:p w:rsidR="00391E1D" w:rsidRPr="00BA1C9E" w:rsidRDefault="00391E1D" w:rsidP="0031739C">
            <w:pPr>
              <w:spacing w:after="0" w:line="240" w:lineRule="auto"/>
              <w:jc w:val="center"/>
              <w:rPr>
                <w:rFonts w:ascii="Arial Narrow" w:hAnsi="Arial Narrow" w:cs="Arial Narrow"/>
                <w:b/>
                <w:bCs/>
                <w:sz w:val="20"/>
                <w:szCs w:val="20"/>
              </w:rPr>
            </w:pPr>
            <w:r w:rsidRPr="00BA1C9E">
              <w:rPr>
                <w:rFonts w:ascii="Arial Narrow" w:hAnsi="Arial Narrow" w:cs="Arial Narrow"/>
                <w:b/>
                <w:bCs/>
                <w:sz w:val="20"/>
                <w:szCs w:val="20"/>
              </w:rPr>
              <w:t>Densité</w:t>
            </w:r>
          </w:p>
          <w:p w:rsidR="00391E1D" w:rsidRPr="00BA1C9E" w:rsidRDefault="00391E1D" w:rsidP="0031739C">
            <w:pPr>
              <w:spacing w:after="0" w:line="240" w:lineRule="auto"/>
              <w:jc w:val="center"/>
              <w:rPr>
                <w:rFonts w:ascii="Arial Narrow" w:hAnsi="Arial Narrow" w:cs="Arial Narrow"/>
                <w:b/>
                <w:bCs/>
                <w:sz w:val="20"/>
                <w:szCs w:val="20"/>
              </w:rPr>
            </w:pPr>
            <w:r w:rsidRPr="00BA1C9E">
              <w:rPr>
                <w:rFonts w:ascii="Arial Narrow" w:hAnsi="Arial Narrow" w:cs="Arial Narrow"/>
                <w:b/>
                <w:bCs/>
                <w:sz w:val="20"/>
                <w:szCs w:val="20"/>
              </w:rPr>
              <w:t>(hbt/km²)</w:t>
            </w:r>
          </w:p>
        </w:tc>
      </w:tr>
      <w:tr w:rsidR="00391E1D" w:rsidRPr="00BA1C9E" w:rsidTr="0031739C">
        <w:trPr>
          <w:trHeight w:val="57"/>
        </w:trPr>
        <w:tc>
          <w:tcPr>
            <w:tcW w:w="3900" w:type="dxa"/>
            <w:vAlign w:val="center"/>
          </w:tcPr>
          <w:p w:rsidR="00391E1D" w:rsidRPr="00BA1C9E" w:rsidRDefault="00391E1D" w:rsidP="003011B0">
            <w:pPr>
              <w:tabs>
                <w:tab w:val="left" w:pos="2128"/>
              </w:tabs>
              <w:rPr>
                <w:rFonts w:ascii="Arial Narrow" w:hAnsi="Arial Narrow" w:cs="Arial Narrow"/>
                <w:sz w:val="20"/>
                <w:szCs w:val="20"/>
              </w:rPr>
            </w:pPr>
            <w:r w:rsidRPr="00BA1C9E">
              <w:rPr>
                <w:rFonts w:ascii="Arial Narrow" w:hAnsi="Arial Narrow" w:cs="Arial Narrow"/>
                <w:sz w:val="20"/>
                <w:szCs w:val="20"/>
              </w:rPr>
              <w:t>Tombouctou</w:t>
            </w:r>
            <w:r w:rsidRPr="00BA1C9E">
              <w:rPr>
                <w:rFonts w:ascii="Arial Narrow" w:hAnsi="Arial Narrow" w:cs="Arial Narrow"/>
                <w:sz w:val="20"/>
                <w:szCs w:val="20"/>
              </w:rPr>
              <w:tab/>
            </w:r>
          </w:p>
        </w:tc>
        <w:tc>
          <w:tcPr>
            <w:tcW w:w="1438"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5</w:t>
            </w:r>
          </w:p>
        </w:tc>
        <w:tc>
          <w:tcPr>
            <w:tcW w:w="1307"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52</w:t>
            </w:r>
          </w:p>
        </w:tc>
        <w:tc>
          <w:tcPr>
            <w:tcW w:w="1412"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781 000</w:t>
            </w:r>
          </w:p>
        </w:tc>
        <w:tc>
          <w:tcPr>
            <w:tcW w:w="1239"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497 926</w:t>
            </w:r>
          </w:p>
        </w:tc>
        <w:tc>
          <w:tcPr>
            <w:tcW w:w="1124"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1,57</w:t>
            </w:r>
          </w:p>
        </w:tc>
      </w:tr>
      <w:tr w:rsidR="00391E1D" w:rsidRPr="00BA1C9E" w:rsidTr="0031739C">
        <w:trPr>
          <w:trHeight w:val="57"/>
        </w:trPr>
        <w:tc>
          <w:tcPr>
            <w:tcW w:w="3900" w:type="dxa"/>
            <w:vAlign w:val="center"/>
          </w:tcPr>
          <w:p w:rsidR="00391E1D" w:rsidRPr="00BA1C9E" w:rsidRDefault="00391E1D" w:rsidP="003011B0">
            <w:pPr>
              <w:rPr>
                <w:rFonts w:ascii="Arial Narrow" w:hAnsi="Arial Narrow" w:cs="Arial Narrow"/>
                <w:sz w:val="20"/>
                <w:szCs w:val="20"/>
              </w:rPr>
            </w:pPr>
            <w:r w:rsidRPr="00BA1C9E">
              <w:rPr>
                <w:rFonts w:ascii="Arial Narrow" w:hAnsi="Arial Narrow" w:cs="Arial Narrow"/>
                <w:sz w:val="20"/>
                <w:szCs w:val="20"/>
              </w:rPr>
              <w:t>Gao</w:t>
            </w:r>
          </w:p>
        </w:tc>
        <w:tc>
          <w:tcPr>
            <w:tcW w:w="1438"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4</w:t>
            </w:r>
          </w:p>
        </w:tc>
        <w:tc>
          <w:tcPr>
            <w:tcW w:w="1307"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24</w:t>
            </w:r>
          </w:p>
        </w:tc>
        <w:tc>
          <w:tcPr>
            <w:tcW w:w="1412"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627 000</w:t>
            </w:r>
          </w:p>
        </w:tc>
        <w:tc>
          <w:tcPr>
            <w:tcW w:w="1239"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170 564</w:t>
            </w:r>
          </w:p>
        </w:tc>
        <w:tc>
          <w:tcPr>
            <w:tcW w:w="1124"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3,68</w:t>
            </w:r>
          </w:p>
        </w:tc>
      </w:tr>
      <w:tr w:rsidR="00391E1D" w:rsidRPr="00BA1C9E" w:rsidTr="0031739C">
        <w:trPr>
          <w:trHeight w:val="57"/>
        </w:trPr>
        <w:tc>
          <w:tcPr>
            <w:tcW w:w="3900" w:type="dxa"/>
            <w:vAlign w:val="center"/>
          </w:tcPr>
          <w:p w:rsidR="00391E1D" w:rsidRPr="00BA1C9E" w:rsidRDefault="00391E1D" w:rsidP="003011B0">
            <w:pPr>
              <w:rPr>
                <w:rFonts w:ascii="Arial Narrow" w:hAnsi="Arial Narrow" w:cs="Arial Narrow"/>
                <w:sz w:val="20"/>
                <w:szCs w:val="20"/>
              </w:rPr>
            </w:pPr>
            <w:r w:rsidRPr="00BA1C9E">
              <w:rPr>
                <w:rFonts w:ascii="Arial Narrow" w:hAnsi="Arial Narrow" w:cs="Arial Narrow"/>
                <w:sz w:val="20"/>
                <w:szCs w:val="20"/>
              </w:rPr>
              <w:t>Kidal</w:t>
            </w:r>
          </w:p>
        </w:tc>
        <w:tc>
          <w:tcPr>
            <w:tcW w:w="1438"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4</w:t>
            </w:r>
          </w:p>
        </w:tc>
        <w:tc>
          <w:tcPr>
            <w:tcW w:w="1307"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11</w:t>
            </w:r>
          </w:p>
        </w:tc>
        <w:tc>
          <w:tcPr>
            <w:tcW w:w="1412"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78 000</w:t>
            </w:r>
          </w:p>
        </w:tc>
        <w:tc>
          <w:tcPr>
            <w:tcW w:w="1239"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264 000</w:t>
            </w:r>
          </w:p>
        </w:tc>
        <w:tc>
          <w:tcPr>
            <w:tcW w:w="1124"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0,29</w:t>
            </w:r>
          </w:p>
        </w:tc>
      </w:tr>
      <w:tr w:rsidR="00391E1D" w:rsidRPr="00BA1C9E" w:rsidTr="0031739C">
        <w:trPr>
          <w:trHeight w:val="57"/>
        </w:trPr>
        <w:tc>
          <w:tcPr>
            <w:tcW w:w="3900" w:type="dxa"/>
            <w:vAlign w:val="center"/>
          </w:tcPr>
          <w:p w:rsidR="00391E1D" w:rsidRPr="00BA1C9E" w:rsidRDefault="00391E1D" w:rsidP="003011B0">
            <w:pPr>
              <w:rPr>
                <w:rFonts w:ascii="Arial Narrow" w:hAnsi="Arial Narrow" w:cs="Arial Narrow"/>
                <w:sz w:val="20"/>
                <w:szCs w:val="20"/>
              </w:rPr>
            </w:pPr>
            <w:r w:rsidRPr="00BA1C9E">
              <w:rPr>
                <w:rFonts w:ascii="Arial Narrow" w:hAnsi="Arial Narrow" w:cs="Arial Narrow"/>
                <w:sz w:val="20"/>
                <w:szCs w:val="20"/>
              </w:rPr>
              <w:t>Ségou (Niono)</w:t>
            </w:r>
          </w:p>
        </w:tc>
        <w:tc>
          <w:tcPr>
            <w:tcW w:w="1438"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1</w:t>
            </w:r>
          </w:p>
        </w:tc>
        <w:tc>
          <w:tcPr>
            <w:tcW w:w="1307"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12</w:t>
            </w:r>
          </w:p>
        </w:tc>
        <w:tc>
          <w:tcPr>
            <w:tcW w:w="1412"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422 082</w:t>
            </w:r>
          </w:p>
        </w:tc>
        <w:tc>
          <w:tcPr>
            <w:tcW w:w="1239"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17 743</w:t>
            </w:r>
          </w:p>
        </w:tc>
        <w:tc>
          <w:tcPr>
            <w:tcW w:w="1124"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23,79</w:t>
            </w:r>
          </w:p>
        </w:tc>
      </w:tr>
      <w:tr w:rsidR="00391E1D" w:rsidRPr="00BA1C9E" w:rsidTr="0031739C">
        <w:trPr>
          <w:trHeight w:val="57"/>
        </w:trPr>
        <w:tc>
          <w:tcPr>
            <w:tcW w:w="3900" w:type="dxa"/>
            <w:vAlign w:val="center"/>
          </w:tcPr>
          <w:p w:rsidR="00391E1D" w:rsidRPr="00BA1C9E" w:rsidRDefault="00391E1D" w:rsidP="003011B0">
            <w:pPr>
              <w:rPr>
                <w:rFonts w:ascii="Arial Narrow" w:hAnsi="Arial Narrow" w:cs="Arial Narrow"/>
                <w:sz w:val="20"/>
                <w:szCs w:val="20"/>
              </w:rPr>
            </w:pPr>
            <w:r w:rsidRPr="00BA1C9E">
              <w:rPr>
                <w:rFonts w:ascii="Arial Narrow" w:hAnsi="Arial Narrow" w:cs="Arial Narrow"/>
                <w:sz w:val="20"/>
                <w:szCs w:val="20"/>
              </w:rPr>
              <w:t>Mopti (Douentza, Mopti Youwarou, Ténenkou)</w:t>
            </w:r>
          </w:p>
        </w:tc>
        <w:tc>
          <w:tcPr>
            <w:tcW w:w="1438"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4</w:t>
            </w:r>
          </w:p>
        </w:tc>
        <w:tc>
          <w:tcPr>
            <w:tcW w:w="1307"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48</w:t>
            </w:r>
          </w:p>
        </w:tc>
        <w:tc>
          <w:tcPr>
            <w:tcW w:w="1412"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781 984</w:t>
            </w:r>
          </w:p>
        </w:tc>
        <w:tc>
          <w:tcPr>
            <w:tcW w:w="1239"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49 179</w:t>
            </w:r>
          </w:p>
        </w:tc>
        <w:tc>
          <w:tcPr>
            <w:tcW w:w="1124"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15,90</w:t>
            </w:r>
          </w:p>
        </w:tc>
      </w:tr>
      <w:tr w:rsidR="00391E1D" w:rsidRPr="00BA1C9E" w:rsidTr="0031739C">
        <w:trPr>
          <w:trHeight w:val="57"/>
        </w:trPr>
        <w:tc>
          <w:tcPr>
            <w:tcW w:w="3900" w:type="dxa"/>
            <w:shd w:val="clear" w:color="auto" w:fill="E0E0E0"/>
            <w:vAlign w:val="center"/>
          </w:tcPr>
          <w:p w:rsidR="00391E1D" w:rsidRPr="00BA1C9E" w:rsidRDefault="00391E1D" w:rsidP="003011B0">
            <w:pPr>
              <w:rPr>
                <w:rFonts w:ascii="Arial Narrow" w:hAnsi="Arial Narrow" w:cs="Arial Narrow"/>
                <w:b/>
                <w:bCs/>
                <w:sz w:val="20"/>
                <w:szCs w:val="20"/>
              </w:rPr>
            </w:pPr>
            <w:r w:rsidRPr="00BA1C9E">
              <w:rPr>
                <w:rFonts w:ascii="Arial Narrow" w:hAnsi="Arial Narrow" w:cs="Arial Narrow"/>
                <w:b/>
                <w:bCs/>
                <w:sz w:val="20"/>
                <w:szCs w:val="20"/>
              </w:rPr>
              <w:t>Ensemble des  Régions occupées</w:t>
            </w:r>
          </w:p>
        </w:tc>
        <w:tc>
          <w:tcPr>
            <w:tcW w:w="1438" w:type="dxa"/>
            <w:shd w:val="clear" w:color="auto" w:fill="E0E0E0"/>
            <w:vAlign w:val="center"/>
          </w:tcPr>
          <w:p w:rsidR="00391E1D" w:rsidRPr="00BA1C9E" w:rsidRDefault="00391E1D" w:rsidP="003011B0">
            <w:pPr>
              <w:jc w:val="right"/>
              <w:rPr>
                <w:rFonts w:ascii="Arial Narrow" w:hAnsi="Arial Narrow" w:cs="Arial Narrow"/>
                <w:b/>
                <w:bCs/>
                <w:sz w:val="20"/>
                <w:szCs w:val="20"/>
              </w:rPr>
            </w:pPr>
            <w:r w:rsidRPr="00BA1C9E">
              <w:rPr>
                <w:rFonts w:ascii="Arial Narrow" w:hAnsi="Arial Narrow" w:cs="Arial Narrow"/>
                <w:b/>
                <w:bCs/>
                <w:sz w:val="20"/>
                <w:szCs w:val="20"/>
              </w:rPr>
              <w:t>18</w:t>
            </w:r>
          </w:p>
        </w:tc>
        <w:tc>
          <w:tcPr>
            <w:tcW w:w="1307" w:type="dxa"/>
            <w:shd w:val="clear" w:color="auto" w:fill="E0E0E0"/>
            <w:vAlign w:val="center"/>
          </w:tcPr>
          <w:p w:rsidR="00391E1D" w:rsidRPr="00BA1C9E" w:rsidRDefault="00391E1D" w:rsidP="003011B0">
            <w:pPr>
              <w:jc w:val="right"/>
              <w:rPr>
                <w:rFonts w:ascii="Arial Narrow" w:hAnsi="Arial Narrow" w:cs="Arial Narrow"/>
                <w:b/>
                <w:bCs/>
                <w:sz w:val="20"/>
                <w:szCs w:val="20"/>
              </w:rPr>
            </w:pPr>
            <w:r w:rsidRPr="00BA1C9E">
              <w:rPr>
                <w:rFonts w:ascii="Arial Narrow" w:hAnsi="Arial Narrow" w:cs="Arial Narrow"/>
                <w:b/>
                <w:bCs/>
                <w:sz w:val="20"/>
                <w:szCs w:val="20"/>
              </w:rPr>
              <w:t>147</w:t>
            </w:r>
          </w:p>
        </w:tc>
        <w:tc>
          <w:tcPr>
            <w:tcW w:w="1412" w:type="dxa"/>
            <w:shd w:val="clear" w:color="auto" w:fill="E0E0E0"/>
            <w:vAlign w:val="center"/>
          </w:tcPr>
          <w:p w:rsidR="00391E1D" w:rsidRPr="00BA1C9E" w:rsidRDefault="00391E1D" w:rsidP="003011B0">
            <w:pPr>
              <w:jc w:val="right"/>
              <w:rPr>
                <w:rFonts w:ascii="Arial Narrow" w:hAnsi="Arial Narrow" w:cs="Arial Narrow"/>
                <w:b/>
                <w:bCs/>
                <w:sz w:val="20"/>
                <w:szCs w:val="20"/>
              </w:rPr>
            </w:pPr>
            <w:r w:rsidRPr="00BA1C9E">
              <w:rPr>
                <w:rFonts w:ascii="Arial Narrow" w:hAnsi="Arial Narrow" w:cs="Arial Narrow"/>
                <w:b/>
                <w:bCs/>
                <w:sz w:val="20"/>
                <w:szCs w:val="20"/>
              </w:rPr>
              <w:t>2 690 066</w:t>
            </w:r>
          </w:p>
        </w:tc>
        <w:tc>
          <w:tcPr>
            <w:tcW w:w="1239" w:type="dxa"/>
            <w:shd w:val="clear" w:color="auto" w:fill="E0E0E0"/>
            <w:vAlign w:val="center"/>
          </w:tcPr>
          <w:p w:rsidR="00391E1D" w:rsidRPr="00BA1C9E" w:rsidRDefault="00391E1D" w:rsidP="003011B0">
            <w:pPr>
              <w:jc w:val="right"/>
              <w:rPr>
                <w:rFonts w:ascii="Arial Narrow" w:hAnsi="Arial Narrow" w:cs="Arial Narrow"/>
                <w:b/>
                <w:bCs/>
                <w:sz w:val="20"/>
                <w:szCs w:val="20"/>
              </w:rPr>
            </w:pPr>
            <w:r w:rsidRPr="00BA1C9E">
              <w:rPr>
                <w:rFonts w:ascii="Arial Narrow" w:hAnsi="Arial Narrow" w:cs="Arial Narrow"/>
                <w:b/>
                <w:bCs/>
                <w:sz w:val="20"/>
                <w:szCs w:val="20"/>
              </w:rPr>
              <w:t>999 412</w:t>
            </w:r>
          </w:p>
        </w:tc>
        <w:tc>
          <w:tcPr>
            <w:tcW w:w="1124" w:type="dxa"/>
            <w:shd w:val="clear" w:color="auto" w:fill="E0E0E0"/>
            <w:vAlign w:val="center"/>
          </w:tcPr>
          <w:p w:rsidR="00391E1D" w:rsidRPr="00BA1C9E" w:rsidRDefault="00391E1D" w:rsidP="003011B0">
            <w:pPr>
              <w:jc w:val="right"/>
              <w:rPr>
                <w:rFonts w:ascii="Arial Narrow" w:hAnsi="Arial Narrow" w:cs="Arial Narrow"/>
                <w:b/>
                <w:bCs/>
                <w:sz w:val="20"/>
                <w:szCs w:val="20"/>
              </w:rPr>
            </w:pPr>
            <w:r w:rsidRPr="00BA1C9E">
              <w:rPr>
                <w:rFonts w:ascii="Arial Narrow" w:hAnsi="Arial Narrow" w:cs="Arial Narrow"/>
                <w:b/>
                <w:bCs/>
                <w:sz w:val="20"/>
                <w:szCs w:val="20"/>
              </w:rPr>
              <w:t>2,69</w:t>
            </w:r>
          </w:p>
        </w:tc>
      </w:tr>
      <w:tr w:rsidR="00391E1D" w:rsidRPr="00BA1C9E" w:rsidTr="0031739C">
        <w:trPr>
          <w:trHeight w:val="57"/>
        </w:trPr>
        <w:tc>
          <w:tcPr>
            <w:tcW w:w="3900" w:type="dxa"/>
            <w:vAlign w:val="center"/>
          </w:tcPr>
          <w:p w:rsidR="00391E1D" w:rsidRPr="00BA1C9E" w:rsidRDefault="00391E1D" w:rsidP="003011B0">
            <w:pPr>
              <w:rPr>
                <w:rFonts w:ascii="Arial Narrow" w:hAnsi="Arial Narrow" w:cs="Arial Narrow"/>
                <w:sz w:val="20"/>
                <w:szCs w:val="20"/>
              </w:rPr>
            </w:pPr>
            <w:r w:rsidRPr="00BA1C9E">
              <w:rPr>
                <w:rFonts w:ascii="Arial Narrow" w:hAnsi="Arial Narrow" w:cs="Arial Narrow"/>
                <w:sz w:val="20"/>
                <w:szCs w:val="20"/>
              </w:rPr>
              <w:t>Ensemble Mali</w:t>
            </w:r>
          </w:p>
        </w:tc>
        <w:tc>
          <w:tcPr>
            <w:tcW w:w="1438"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49</w:t>
            </w:r>
          </w:p>
        </w:tc>
        <w:tc>
          <w:tcPr>
            <w:tcW w:w="1307"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703</w:t>
            </w:r>
          </w:p>
        </w:tc>
        <w:tc>
          <w:tcPr>
            <w:tcW w:w="1412"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16 808 000</w:t>
            </w:r>
          </w:p>
        </w:tc>
        <w:tc>
          <w:tcPr>
            <w:tcW w:w="1239"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1 241 238</w:t>
            </w:r>
          </w:p>
        </w:tc>
        <w:tc>
          <w:tcPr>
            <w:tcW w:w="1124"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13,54</w:t>
            </w:r>
          </w:p>
        </w:tc>
      </w:tr>
      <w:tr w:rsidR="00391E1D" w:rsidRPr="00BA1C9E" w:rsidTr="0031739C">
        <w:trPr>
          <w:trHeight w:val="57"/>
        </w:trPr>
        <w:tc>
          <w:tcPr>
            <w:tcW w:w="3900" w:type="dxa"/>
            <w:shd w:val="clear" w:color="auto" w:fill="E0E0E0"/>
            <w:vAlign w:val="center"/>
          </w:tcPr>
          <w:p w:rsidR="00391E1D" w:rsidRPr="00BA1C9E" w:rsidRDefault="00391E1D" w:rsidP="003011B0">
            <w:pPr>
              <w:rPr>
                <w:rFonts w:ascii="Arial Narrow" w:hAnsi="Arial Narrow" w:cs="Arial Narrow"/>
                <w:b/>
                <w:bCs/>
                <w:sz w:val="20"/>
                <w:szCs w:val="20"/>
              </w:rPr>
            </w:pPr>
            <w:r w:rsidRPr="00BA1C9E">
              <w:rPr>
                <w:rFonts w:ascii="Arial Narrow" w:hAnsi="Arial Narrow" w:cs="Arial Narrow"/>
                <w:b/>
                <w:bCs/>
                <w:sz w:val="20"/>
                <w:szCs w:val="20"/>
              </w:rPr>
              <w:t>Part des Régions occupées</w:t>
            </w:r>
          </w:p>
        </w:tc>
        <w:tc>
          <w:tcPr>
            <w:tcW w:w="1438" w:type="dxa"/>
            <w:shd w:val="clear" w:color="auto" w:fill="E0E0E0"/>
            <w:vAlign w:val="center"/>
          </w:tcPr>
          <w:p w:rsidR="00391E1D" w:rsidRPr="00BA1C9E" w:rsidRDefault="00391E1D" w:rsidP="003011B0">
            <w:pPr>
              <w:jc w:val="right"/>
              <w:rPr>
                <w:rFonts w:ascii="Arial Narrow" w:hAnsi="Arial Narrow" w:cs="Arial Narrow"/>
                <w:b/>
                <w:bCs/>
                <w:sz w:val="20"/>
                <w:szCs w:val="20"/>
              </w:rPr>
            </w:pPr>
            <w:r w:rsidRPr="00BA1C9E">
              <w:rPr>
                <w:rFonts w:ascii="Arial Narrow" w:hAnsi="Arial Narrow" w:cs="Arial Narrow"/>
                <w:b/>
                <w:bCs/>
                <w:sz w:val="20"/>
                <w:szCs w:val="20"/>
              </w:rPr>
              <w:t>36,73%</w:t>
            </w:r>
          </w:p>
        </w:tc>
        <w:tc>
          <w:tcPr>
            <w:tcW w:w="1307" w:type="dxa"/>
            <w:shd w:val="clear" w:color="auto" w:fill="E0E0E0"/>
            <w:vAlign w:val="center"/>
          </w:tcPr>
          <w:p w:rsidR="00391E1D" w:rsidRPr="00BA1C9E" w:rsidRDefault="00391E1D" w:rsidP="003011B0">
            <w:pPr>
              <w:jc w:val="right"/>
              <w:rPr>
                <w:rFonts w:ascii="Arial Narrow" w:hAnsi="Arial Narrow" w:cs="Arial Narrow"/>
                <w:b/>
                <w:bCs/>
                <w:sz w:val="20"/>
                <w:szCs w:val="20"/>
              </w:rPr>
            </w:pPr>
            <w:r w:rsidRPr="00BA1C9E">
              <w:rPr>
                <w:rFonts w:ascii="Arial Narrow" w:hAnsi="Arial Narrow" w:cs="Arial Narrow"/>
                <w:b/>
                <w:bCs/>
                <w:sz w:val="20"/>
                <w:szCs w:val="20"/>
              </w:rPr>
              <w:t>20,91%</w:t>
            </w:r>
          </w:p>
        </w:tc>
        <w:tc>
          <w:tcPr>
            <w:tcW w:w="1412" w:type="dxa"/>
            <w:shd w:val="clear" w:color="auto" w:fill="E0E0E0"/>
            <w:vAlign w:val="center"/>
          </w:tcPr>
          <w:p w:rsidR="00391E1D" w:rsidRPr="00BA1C9E" w:rsidRDefault="00391E1D" w:rsidP="003011B0">
            <w:pPr>
              <w:jc w:val="right"/>
              <w:rPr>
                <w:rFonts w:ascii="Arial Narrow" w:hAnsi="Arial Narrow" w:cs="Arial Narrow"/>
                <w:b/>
                <w:bCs/>
                <w:sz w:val="20"/>
                <w:szCs w:val="20"/>
              </w:rPr>
            </w:pPr>
            <w:r w:rsidRPr="00BA1C9E">
              <w:rPr>
                <w:rFonts w:ascii="Arial Narrow" w:hAnsi="Arial Narrow" w:cs="Arial Narrow"/>
                <w:b/>
                <w:bCs/>
                <w:sz w:val="20"/>
                <w:szCs w:val="20"/>
              </w:rPr>
              <w:t>16,01%</w:t>
            </w:r>
          </w:p>
        </w:tc>
        <w:tc>
          <w:tcPr>
            <w:tcW w:w="1239" w:type="dxa"/>
            <w:shd w:val="clear" w:color="auto" w:fill="E0E0E0"/>
            <w:vAlign w:val="center"/>
          </w:tcPr>
          <w:p w:rsidR="00391E1D" w:rsidRPr="00BA1C9E" w:rsidRDefault="00391E1D" w:rsidP="003011B0">
            <w:pPr>
              <w:jc w:val="right"/>
              <w:rPr>
                <w:rFonts w:ascii="Arial Narrow" w:hAnsi="Arial Narrow" w:cs="Arial Narrow"/>
                <w:b/>
                <w:bCs/>
                <w:sz w:val="20"/>
                <w:szCs w:val="20"/>
              </w:rPr>
            </w:pPr>
            <w:r w:rsidRPr="00BA1C9E">
              <w:rPr>
                <w:rFonts w:ascii="Arial Narrow" w:hAnsi="Arial Narrow" w:cs="Arial Narrow"/>
                <w:b/>
                <w:bCs/>
                <w:sz w:val="20"/>
                <w:szCs w:val="20"/>
              </w:rPr>
              <w:t>80,52%</w:t>
            </w:r>
          </w:p>
        </w:tc>
        <w:tc>
          <w:tcPr>
            <w:tcW w:w="1124" w:type="dxa"/>
            <w:shd w:val="clear" w:color="auto" w:fill="E0E0E0"/>
            <w:vAlign w:val="center"/>
          </w:tcPr>
          <w:p w:rsidR="00391E1D" w:rsidRPr="00BA1C9E" w:rsidRDefault="00391E1D" w:rsidP="003011B0">
            <w:pPr>
              <w:jc w:val="right"/>
              <w:rPr>
                <w:rFonts w:ascii="Arial Narrow" w:hAnsi="Arial Narrow" w:cs="Arial Narrow"/>
                <w:b/>
                <w:bCs/>
                <w:sz w:val="20"/>
                <w:szCs w:val="20"/>
              </w:rPr>
            </w:pPr>
            <w:r w:rsidRPr="00BA1C9E">
              <w:rPr>
                <w:rFonts w:ascii="Arial Narrow" w:hAnsi="Arial Narrow" w:cs="Arial Narrow"/>
                <w:b/>
                <w:bCs/>
                <w:sz w:val="20"/>
                <w:szCs w:val="20"/>
              </w:rPr>
              <w:t xml:space="preserve">// </w:t>
            </w:r>
          </w:p>
        </w:tc>
      </w:tr>
      <w:tr w:rsidR="00391E1D" w:rsidRPr="00BA1C9E" w:rsidTr="000815CC">
        <w:trPr>
          <w:trHeight w:val="81"/>
        </w:trPr>
        <w:tc>
          <w:tcPr>
            <w:tcW w:w="10420" w:type="dxa"/>
            <w:gridSpan w:val="6"/>
            <w:tcBorders>
              <w:bottom w:val="single" w:sz="12" w:space="0" w:color="auto"/>
            </w:tcBorders>
            <w:vAlign w:val="center"/>
          </w:tcPr>
          <w:p w:rsidR="00391E1D" w:rsidRPr="00BA1C9E" w:rsidRDefault="00391E1D" w:rsidP="003011B0">
            <w:pPr>
              <w:rPr>
                <w:rFonts w:ascii="Arial Narrow" w:hAnsi="Arial Narrow" w:cs="Arial Narrow"/>
                <w:b/>
                <w:bCs/>
                <w:sz w:val="20"/>
                <w:szCs w:val="20"/>
              </w:rPr>
            </w:pPr>
            <w:r w:rsidRPr="00BA1C9E">
              <w:rPr>
                <w:rFonts w:ascii="Arial Narrow" w:hAnsi="Arial Narrow" w:cs="Arial Narrow"/>
                <w:b/>
                <w:bCs/>
                <w:sz w:val="20"/>
                <w:szCs w:val="20"/>
                <w:u w:val="single"/>
              </w:rPr>
              <w:t>Sources</w:t>
            </w:r>
            <w:r w:rsidRPr="00BA1C9E">
              <w:rPr>
                <w:rFonts w:ascii="Arial Narrow" w:hAnsi="Arial Narrow" w:cs="Arial Narrow"/>
                <w:b/>
                <w:bCs/>
                <w:sz w:val="20"/>
                <w:szCs w:val="20"/>
              </w:rPr>
              <w:t> : INSTAT (RGPH 2009)/DNP/IGM/DNCT.</w:t>
            </w:r>
          </w:p>
        </w:tc>
      </w:tr>
      <w:bookmarkEnd w:id="4"/>
    </w:tbl>
    <w:p w:rsidR="00391E1D" w:rsidRPr="0031094D" w:rsidRDefault="00391E1D" w:rsidP="00E7648B">
      <w:pPr>
        <w:jc w:val="both"/>
        <w:rPr>
          <w:rFonts w:ascii="Arial Narrow" w:hAnsi="Arial Narrow" w:cs="Arial Narrow"/>
          <w:sz w:val="6"/>
          <w:szCs w:val="6"/>
          <w:highlight w:val="yellow"/>
        </w:rPr>
      </w:pPr>
    </w:p>
    <w:p w:rsidR="00391E1D" w:rsidRPr="00A14EBB" w:rsidRDefault="00391E1D" w:rsidP="00A24CC9">
      <w:pPr>
        <w:jc w:val="both"/>
        <w:rPr>
          <w:rFonts w:ascii="Arial Narrow" w:hAnsi="Arial Narrow" w:cs="Arial Narrow"/>
          <w:sz w:val="24"/>
          <w:szCs w:val="24"/>
        </w:rPr>
      </w:pPr>
      <w:r w:rsidRPr="00A14EBB">
        <w:rPr>
          <w:rFonts w:ascii="Arial Narrow" w:hAnsi="Arial Narrow" w:cs="Arial Narrow"/>
          <w:sz w:val="24"/>
          <w:szCs w:val="24"/>
        </w:rPr>
        <w:t xml:space="preserve">La densité apparente moyenne est de </w:t>
      </w:r>
      <w:r w:rsidRPr="00A14EBB">
        <w:rPr>
          <w:rFonts w:ascii="Arial Narrow" w:hAnsi="Arial Narrow" w:cs="Arial Narrow"/>
          <w:b/>
          <w:bCs/>
          <w:sz w:val="24"/>
          <w:szCs w:val="24"/>
        </w:rPr>
        <w:t>2,69 habitants au</w:t>
      </w:r>
      <w:r w:rsidRPr="00A14EBB">
        <w:rPr>
          <w:rFonts w:ascii="Arial Narrow" w:hAnsi="Arial Narrow" w:cs="Arial Narrow"/>
          <w:sz w:val="24"/>
          <w:szCs w:val="24"/>
        </w:rPr>
        <w:t xml:space="preserve"> </w:t>
      </w:r>
      <w:r w:rsidRPr="00A14EBB">
        <w:rPr>
          <w:rFonts w:ascii="Arial Narrow" w:hAnsi="Arial Narrow" w:cs="Arial Narrow"/>
          <w:b/>
          <w:bCs/>
          <w:spacing w:val="-3"/>
          <w:sz w:val="24"/>
          <w:szCs w:val="24"/>
        </w:rPr>
        <w:t>km²</w:t>
      </w:r>
      <w:r w:rsidRPr="00A14EBB">
        <w:rPr>
          <w:rFonts w:ascii="Arial Narrow" w:hAnsi="Arial Narrow" w:cs="Arial Narrow"/>
          <w:spacing w:val="-3"/>
          <w:sz w:val="24"/>
          <w:szCs w:val="24"/>
        </w:rPr>
        <w:t xml:space="preserve"> contre </w:t>
      </w:r>
      <w:r w:rsidRPr="00A14EBB">
        <w:rPr>
          <w:rFonts w:ascii="Arial Narrow" w:hAnsi="Arial Narrow" w:cs="Arial Narrow"/>
          <w:b/>
          <w:bCs/>
          <w:spacing w:val="-3"/>
          <w:sz w:val="24"/>
          <w:szCs w:val="24"/>
        </w:rPr>
        <w:t>13,54 habitants</w:t>
      </w:r>
      <w:r w:rsidRPr="00A14EBB">
        <w:rPr>
          <w:rFonts w:ascii="Arial Narrow" w:hAnsi="Arial Narrow" w:cs="Arial Narrow"/>
          <w:spacing w:val="-3"/>
          <w:sz w:val="24"/>
          <w:szCs w:val="24"/>
        </w:rPr>
        <w:t xml:space="preserve"> au niveau national, avec cependant de grandes disparités entre les trois régions (Gao : 3,68 habitants au km², Tombouctou : 1,57 habitant au km² et Kidal : 0,29 habitant au km²) d’une part et entre la zone du fleuve et les zones exondées desdites régions d’autre part.</w:t>
      </w:r>
      <w:r w:rsidRPr="00A14EBB">
        <w:rPr>
          <w:rFonts w:ascii="Arial Narrow" w:hAnsi="Arial Narrow" w:cs="Arial Narrow"/>
          <w:sz w:val="24"/>
          <w:szCs w:val="24"/>
        </w:rPr>
        <w:t xml:space="preserve"> Le cercle de Niono dans la région de Ségou a une densité moyenne de 23,79 habitants au Km². Aussi, dans la région de Mopti, les cercles de Douentza, de Youwarou, de Ténenkou et  de Mopti, ont une densité moyenne de 15,90 habitants au Km².  </w:t>
      </w:r>
    </w:p>
    <w:p w:rsidR="00391E1D" w:rsidRPr="00A14EBB" w:rsidRDefault="00391E1D" w:rsidP="00A24CC9">
      <w:pPr>
        <w:jc w:val="both"/>
        <w:rPr>
          <w:rFonts w:ascii="Arial Narrow" w:hAnsi="Arial Narrow" w:cs="Arial Narrow"/>
          <w:sz w:val="24"/>
          <w:szCs w:val="24"/>
        </w:rPr>
      </w:pPr>
      <w:r w:rsidRPr="00A14EBB">
        <w:rPr>
          <w:rFonts w:ascii="Arial Narrow" w:hAnsi="Arial Narrow" w:cs="Arial Narrow"/>
          <w:sz w:val="24"/>
          <w:szCs w:val="24"/>
        </w:rPr>
        <w:t>L’immensité territoriale des Régions affectées par la crise et la faible densité de la population constituent deux grands défis qui rendent difficile l’organisation et la maîtrise du territoire et compliquent le choix des types d’aménagement du territoire à envisager pour répondre aux préoccupations  du développement à long terme</w:t>
      </w:r>
      <w:r w:rsidRPr="00A14EBB">
        <w:rPr>
          <w:rFonts w:ascii="Arial Narrow" w:hAnsi="Arial Narrow" w:cs="Arial Narrow"/>
          <w:b/>
          <w:bCs/>
          <w:sz w:val="24"/>
          <w:szCs w:val="24"/>
        </w:rPr>
        <w:t>.</w:t>
      </w:r>
    </w:p>
    <w:p w:rsidR="00391E1D" w:rsidRPr="00A14EBB" w:rsidRDefault="00391E1D" w:rsidP="005466C2">
      <w:pPr>
        <w:jc w:val="both"/>
        <w:rPr>
          <w:rFonts w:ascii="Arial Narrow" w:hAnsi="Arial Narrow" w:cs="Arial Narrow"/>
          <w:sz w:val="24"/>
          <w:szCs w:val="24"/>
        </w:rPr>
      </w:pPr>
      <w:r w:rsidRPr="00A14EBB">
        <w:rPr>
          <w:rFonts w:ascii="Arial Narrow" w:hAnsi="Arial Narrow" w:cs="Arial Narrow"/>
          <w:sz w:val="24"/>
          <w:szCs w:val="24"/>
        </w:rPr>
        <w:t xml:space="preserve">Pendant toute l’année 2012, la situation dans ces zones, qui étaient sous occupation des groupes armés, s’est caractérisée par : (i) l’absence des forces armées et de sécurité et le départ massif des fonctionnaires de l’Etat et du reste de l’administration publique, (ii) la destruction massive des édifices publics et privés, des équipements sociaux économiques et des moyens logistiques, (iii)  le retrait </w:t>
      </w:r>
      <w:r>
        <w:rPr>
          <w:rFonts w:ascii="Arial Narrow" w:hAnsi="Arial Narrow" w:cs="Arial Narrow"/>
          <w:sz w:val="24"/>
          <w:szCs w:val="24"/>
        </w:rPr>
        <w:t xml:space="preserve">de la plupart </w:t>
      </w:r>
      <w:r w:rsidRPr="00A14EBB">
        <w:rPr>
          <w:rFonts w:ascii="Arial Narrow" w:hAnsi="Arial Narrow" w:cs="Arial Narrow"/>
          <w:sz w:val="24"/>
          <w:szCs w:val="24"/>
        </w:rPr>
        <w:t>des organisations non-gouvernementales (</w:t>
      </w:r>
      <w:r w:rsidRPr="00F7636C">
        <w:rPr>
          <w:rFonts w:ascii="Arial Narrow" w:hAnsi="Arial Narrow" w:cs="Arial Narrow"/>
          <w:b/>
          <w:bCs/>
          <w:sz w:val="24"/>
          <w:szCs w:val="24"/>
        </w:rPr>
        <w:t>ONG</w:t>
      </w:r>
      <w:r w:rsidRPr="00A14EBB">
        <w:rPr>
          <w:rFonts w:ascii="Arial Narrow" w:hAnsi="Arial Narrow" w:cs="Arial Narrow"/>
          <w:sz w:val="24"/>
          <w:szCs w:val="24"/>
        </w:rPr>
        <w:t>) nationales et internationale</w:t>
      </w:r>
      <w:r>
        <w:rPr>
          <w:rFonts w:ascii="Arial Narrow" w:hAnsi="Arial Narrow" w:cs="Arial Narrow"/>
          <w:sz w:val="24"/>
          <w:szCs w:val="24"/>
        </w:rPr>
        <w:t>s et des structures de projets</w:t>
      </w:r>
      <w:r w:rsidRPr="00A14EBB">
        <w:rPr>
          <w:rFonts w:ascii="Arial Narrow" w:hAnsi="Arial Narrow" w:cs="Arial Narrow"/>
          <w:sz w:val="24"/>
          <w:szCs w:val="24"/>
        </w:rPr>
        <w:t>, (iv) la fermeture des centres de santé et des dépôts pharmaceutiques, (v) la fermeture des établissements scolaires, (vi) des ruptures dans la fourniture</w:t>
      </w:r>
      <w:r>
        <w:rPr>
          <w:rFonts w:ascii="Arial Narrow" w:hAnsi="Arial Narrow" w:cs="Arial Narrow"/>
          <w:sz w:val="24"/>
          <w:szCs w:val="24"/>
        </w:rPr>
        <w:t xml:space="preserve"> d’eau potable et d’électricité</w:t>
      </w:r>
      <w:r w:rsidRPr="00A14EBB">
        <w:rPr>
          <w:rFonts w:ascii="Arial Narrow" w:hAnsi="Arial Narrow" w:cs="Arial Narrow"/>
          <w:sz w:val="24"/>
          <w:szCs w:val="24"/>
        </w:rPr>
        <w:t xml:space="preserve">, (vii) le pillage des banques et le retrait des institutions de microfinance, (viii)  le pillage des magasins de céréales et des </w:t>
      </w:r>
      <w:r w:rsidRPr="0096740C">
        <w:rPr>
          <w:rFonts w:ascii="Arial Narrow" w:hAnsi="Arial Narrow" w:cs="Arial Narrow"/>
          <w:sz w:val="24"/>
          <w:szCs w:val="24"/>
        </w:rPr>
        <w:t>stock</w:t>
      </w:r>
      <w:r w:rsidR="00F46CE2" w:rsidRPr="0096740C">
        <w:rPr>
          <w:rFonts w:ascii="Arial Narrow" w:hAnsi="Arial Narrow" w:cs="Arial Narrow"/>
          <w:sz w:val="24"/>
          <w:szCs w:val="24"/>
        </w:rPr>
        <w:t>s</w:t>
      </w:r>
      <w:r w:rsidRPr="00A14EBB">
        <w:rPr>
          <w:rFonts w:ascii="Arial Narrow" w:hAnsi="Arial Narrow" w:cs="Arial Narrow"/>
          <w:sz w:val="24"/>
          <w:szCs w:val="24"/>
        </w:rPr>
        <w:t xml:space="preserve"> de sécurité alimentaire de l’Etat et du Programme alimentaire mondiale (</w:t>
      </w:r>
      <w:r w:rsidRPr="00F7636C">
        <w:rPr>
          <w:rFonts w:ascii="Arial Narrow" w:hAnsi="Arial Narrow" w:cs="Arial Narrow"/>
          <w:b/>
          <w:bCs/>
          <w:sz w:val="24"/>
          <w:szCs w:val="24"/>
        </w:rPr>
        <w:t>PAM</w:t>
      </w:r>
      <w:r w:rsidRPr="00A14EBB">
        <w:rPr>
          <w:rFonts w:ascii="Arial Narrow" w:hAnsi="Arial Narrow" w:cs="Arial Narrow"/>
          <w:sz w:val="24"/>
          <w:szCs w:val="24"/>
        </w:rPr>
        <w:t>), (ix) la perturbation dans l’approvisionnement des marchés, (x) la morosité des activités économiques, etc.</w:t>
      </w:r>
    </w:p>
    <w:p w:rsidR="00391E1D" w:rsidRPr="00617CB9" w:rsidRDefault="00391E1D" w:rsidP="00BA1C9E">
      <w:pPr>
        <w:spacing w:before="100" w:beforeAutospacing="1" w:after="100" w:afterAutospacing="1"/>
        <w:jc w:val="both"/>
        <w:rPr>
          <w:rFonts w:ascii="Arial Narrow" w:hAnsi="Arial Narrow" w:cs="Arial Narrow"/>
          <w:sz w:val="24"/>
          <w:szCs w:val="24"/>
        </w:rPr>
      </w:pPr>
      <w:r w:rsidRPr="00FE5EBC">
        <w:rPr>
          <w:rFonts w:ascii="Arial Narrow" w:hAnsi="Arial Narrow" w:cs="Arial Narrow"/>
          <w:sz w:val="24"/>
          <w:szCs w:val="24"/>
        </w:rPr>
        <w:t>La crise politique, institutionnel</w:t>
      </w:r>
      <w:r>
        <w:rPr>
          <w:rFonts w:ascii="Arial Narrow" w:hAnsi="Arial Narrow" w:cs="Arial Narrow"/>
          <w:sz w:val="24"/>
          <w:szCs w:val="24"/>
        </w:rPr>
        <w:t>le</w:t>
      </w:r>
      <w:r w:rsidRPr="00FE5EBC">
        <w:rPr>
          <w:rFonts w:ascii="Arial Narrow" w:hAnsi="Arial Narrow" w:cs="Arial Narrow"/>
          <w:sz w:val="24"/>
          <w:szCs w:val="24"/>
        </w:rPr>
        <w:t xml:space="preserve"> et sécuritaire s’est traduite par le </w:t>
      </w:r>
      <w:r w:rsidRPr="00617CB9">
        <w:rPr>
          <w:rFonts w:ascii="Arial Narrow" w:hAnsi="Arial Narrow" w:cs="Arial Narrow"/>
          <w:sz w:val="24"/>
          <w:szCs w:val="24"/>
        </w:rPr>
        <w:t xml:space="preserve">repli des responsables et des agents des services administratifs vers les zones sécurisées, la dégradation des bâtiments publics et des services sociaux de base. Elle est venue aggraver les conditions d’existence des populations qui étaient déjà vulnérables et les risques de leur exposition à la précarité et à la vulnérabilité. </w:t>
      </w:r>
      <w:r>
        <w:rPr>
          <w:rFonts w:ascii="Arial Narrow" w:hAnsi="Arial Narrow" w:cs="Arial Narrow"/>
          <w:sz w:val="24"/>
          <w:szCs w:val="24"/>
        </w:rPr>
        <w:t xml:space="preserve">Au 25 Septembre 2013, on dénombre encore </w:t>
      </w:r>
      <w:r w:rsidRPr="0054738E">
        <w:rPr>
          <w:rFonts w:ascii="Arial Narrow" w:hAnsi="Arial Narrow" w:cs="Arial Narrow"/>
          <w:sz w:val="24"/>
          <w:szCs w:val="24"/>
        </w:rPr>
        <w:t xml:space="preserve">311 300 personnes </w:t>
      </w:r>
      <w:r>
        <w:rPr>
          <w:rFonts w:ascii="Arial Narrow" w:hAnsi="Arial Narrow" w:cs="Arial Narrow"/>
          <w:sz w:val="24"/>
          <w:szCs w:val="24"/>
        </w:rPr>
        <w:t xml:space="preserve">déplacées internes </w:t>
      </w:r>
      <w:r w:rsidRPr="0054738E">
        <w:rPr>
          <w:rFonts w:ascii="Arial Narrow" w:hAnsi="Arial Narrow" w:cs="Arial Narrow"/>
          <w:sz w:val="24"/>
          <w:szCs w:val="24"/>
        </w:rPr>
        <w:t>et 171 400 personnes réfugiées dans les pays voisins</w:t>
      </w:r>
      <w:r w:rsidR="00C7350D">
        <w:rPr>
          <w:rFonts w:ascii="Arial Narrow" w:hAnsi="Arial Narrow" w:cs="Arial Narrow"/>
          <w:sz w:val="24"/>
          <w:szCs w:val="24"/>
        </w:rPr>
        <w:t xml:space="preserve"> </w:t>
      </w:r>
      <w:r w:rsidR="00C7350D" w:rsidRPr="0096740C">
        <w:rPr>
          <w:rFonts w:ascii="Arial Narrow" w:hAnsi="Arial Narrow" w:cs="Arial Narrow"/>
          <w:sz w:val="24"/>
          <w:szCs w:val="24"/>
        </w:rPr>
        <w:t>(Source : OCHA-Bureau de la coordination des affaires humanitaires des Nations Unies)</w:t>
      </w:r>
      <w:r w:rsidRPr="0096740C">
        <w:rPr>
          <w:rFonts w:ascii="Arial Narrow" w:hAnsi="Arial Narrow" w:cs="Arial Narrow"/>
          <w:sz w:val="24"/>
          <w:szCs w:val="24"/>
        </w:rPr>
        <w:t>. Le Conseil Na</w:t>
      </w:r>
      <w:r>
        <w:rPr>
          <w:rFonts w:ascii="Arial Narrow" w:hAnsi="Arial Narrow" w:cs="Arial Narrow"/>
          <w:sz w:val="24"/>
          <w:szCs w:val="24"/>
        </w:rPr>
        <w:t>tional de S</w:t>
      </w:r>
      <w:r w:rsidRPr="00617CB9">
        <w:rPr>
          <w:rFonts w:ascii="Arial Narrow" w:hAnsi="Arial Narrow" w:cs="Arial Narrow"/>
          <w:sz w:val="24"/>
          <w:szCs w:val="24"/>
        </w:rPr>
        <w:t xml:space="preserve">écurité Alimentaire tenu en Septembre 2013 estime que 188 532 personnes restent en </w:t>
      </w:r>
      <w:r w:rsidRPr="00E97994">
        <w:rPr>
          <w:rFonts w:ascii="Arial Narrow" w:hAnsi="Arial Narrow" w:cs="Arial Narrow"/>
          <w:sz w:val="24"/>
          <w:szCs w:val="24"/>
        </w:rPr>
        <w:t>situation de crise alimentaire,</w:t>
      </w:r>
      <w:r>
        <w:rPr>
          <w:rFonts w:ascii="Arial Narrow" w:hAnsi="Arial Narrow" w:cs="Arial Narrow"/>
          <w:sz w:val="24"/>
          <w:szCs w:val="24"/>
        </w:rPr>
        <w:t xml:space="preserve"> </w:t>
      </w:r>
      <w:r w:rsidRPr="00617CB9">
        <w:rPr>
          <w:rFonts w:ascii="Arial Narrow" w:hAnsi="Arial Narrow" w:cs="Arial Narrow"/>
          <w:sz w:val="24"/>
          <w:szCs w:val="24"/>
        </w:rPr>
        <w:t xml:space="preserve">1 207 803 personnes en situation de difficultés alimentaires et 2 073 162 en difficultés économiques dont la majorité se trouve dans les communes du nord et du sahel occidental. </w:t>
      </w:r>
      <w:r>
        <w:rPr>
          <w:rFonts w:ascii="Arial Narrow" w:hAnsi="Arial Narrow" w:cs="Arial Narrow"/>
          <w:sz w:val="24"/>
          <w:szCs w:val="24"/>
        </w:rPr>
        <w:t>660 000 enfants de moins de cinq ans sont à risque de malnutrition aigüe</w:t>
      </w:r>
      <w:r w:rsidR="008108EE">
        <w:rPr>
          <w:rFonts w:ascii="Arial Narrow" w:hAnsi="Arial Narrow" w:cs="Arial Narrow"/>
          <w:sz w:val="24"/>
          <w:szCs w:val="24"/>
        </w:rPr>
        <w:t>.</w:t>
      </w:r>
      <w:r>
        <w:rPr>
          <w:rFonts w:ascii="Arial Narrow" w:hAnsi="Arial Narrow" w:cs="Arial Narrow"/>
          <w:sz w:val="24"/>
          <w:szCs w:val="24"/>
        </w:rPr>
        <w:t xml:space="preserve"> </w:t>
      </w:r>
    </w:p>
    <w:p w:rsidR="00391E1D" w:rsidRPr="00A14EBB" w:rsidRDefault="00391E1D" w:rsidP="005466C2">
      <w:pPr>
        <w:pStyle w:val="ochacontenttext"/>
        <w:spacing w:line="276" w:lineRule="auto"/>
        <w:jc w:val="both"/>
        <w:rPr>
          <w:rFonts w:ascii="Arial Narrow" w:eastAsia="Times New Roman" w:hAnsi="Arial Narrow" w:cs="Times New Roman"/>
          <w:color w:val="auto"/>
          <w:sz w:val="24"/>
          <w:szCs w:val="24"/>
          <w:lang w:val="fr-FR" w:eastAsia="en-US"/>
        </w:rPr>
      </w:pPr>
      <w:r w:rsidRPr="00A14EBB">
        <w:rPr>
          <w:rFonts w:ascii="Arial Narrow" w:eastAsia="Times New Roman" w:hAnsi="Arial Narrow" w:cs="Times New Roman"/>
          <w:color w:val="auto"/>
          <w:sz w:val="24"/>
          <w:szCs w:val="24"/>
          <w:lang w:val="fr-FR" w:eastAsia="en-US"/>
        </w:rPr>
        <w:t xml:space="preserve">Au niveau sécuritaire, suite au déploiement de la Mission d’Intervention des Nations Unies pour la stabilisation au Mali </w:t>
      </w:r>
      <w:r w:rsidRPr="000A05AC">
        <w:rPr>
          <w:rFonts w:ascii="Arial Narrow" w:eastAsia="Times New Roman" w:hAnsi="Arial Narrow" w:cs="Times New Roman"/>
          <w:color w:val="auto"/>
          <w:sz w:val="24"/>
          <w:szCs w:val="24"/>
          <w:lang w:val="fr-FR" w:eastAsia="en-US"/>
        </w:rPr>
        <w:t>(</w:t>
      </w:r>
      <w:r w:rsidRPr="000A05AC">
        <w:rPr>
          <w:rFonts w:ascii="Arial Narrow" w:eastAsia="Times New Roman" w:hAnsi="Arial Narrow" w:cs="Times New Roman"/>
          <w:bCs/>
          <w:color w:val="auto"/>
          <w:sz w:val="24"/>
          <w:szCs w:val="24"/>
          <w:lang w:val="fr-FR" w:eastAsia="en-US"/>
        </w:rPr>
        <w:t>MINUSMA</w:t>
      </w:r>
      <w:r w:rsidRPr="000A05AC">
        <w:rPr>
          <w:rFonts w:ascii="Arial Narrow" w:eastAsia="Times New Roman" w:hAnsi="Arial Narrow" w:cs="Times New Roman"/>
          <w:color w:val="auto"/>
          <w:sz w:val="24"/>
          <w:szCs w:val="24"/>
          <w:lang w:val="fr-FR" w:eastAsia="en-US"/>
        </w:rPr>
        <w:t>)</w:t>
      </w:r>
      <w:r w:rsidRPr="00A14EBB">
        <w:rPr>
          <w:rFonts w:ascii="Arial Narrow" w:eastAsia="Times New Roman" w:hAnsi="Arial Narrow" w:cs="Times New Roman"/>
          <w:color w:val="auto"/>
          <w:sz w:val="24"/>
          <w:szCs w:val="24"/>
          <w:lang w:val="fr-FR" w:eastAsia="en-US"/>
        </w:rPr>
        <w:t xml:space="preserve">  à partir du 1er juillet 2013, la situation dans  les Régions Nord du Mali et les parties des régions de Ségou et Mopti a continué à se stabiliser progressivement, appuyée par la restauration de l’autorité de l’État  à travers le retour de l’administration. </w:t>
      </w:r>
    </w:p>
    <w:p w:rsidR="00391E1D" w:rsidRPr="00A14EBB" w:rsidRDefault="00391E1D" w:rsidP="005466C2">
      <w:pPr>
        <w:pStyle w:val="ochacontenttext"/>
        <w:spacing w:line="276" w:lineRule="auto"/>
        <w:jc w:val="both"/>
        <w:rPr>
          <w:rFonts w:ascii="Arial Narrow" w:eastAsia="Times New Roman" w:hAnsi="Arial Narrow" w:cs="Times New Roman"/>
          <w:color w:val="auto"/>
          <w:sz w:val="24"/>
          <w:szCs w:val="24"/>
          <w:lang w:val="fr-FR" w:eastAsia="en-US"/>
        </w:rPr>
      </w:pPr>
      <w:r w:rsidRPr="00A14EBB">
        <w:rPr>
          <w:rFonts w:ascii="Arial Narrow" w:eastAsia="Times New Roman" w:hAnsi="Arial Narrow" w:cs="Times New Roman"/>
          <w:color w:val="auto"/>
          <w:sz w:val="24"/>
          <w:szCs w:val="24"/>
          <w:lang w:val="fr-FR" w:eastAsia="en-US"/>
        </w:rPr>
        <w:t xml:space="preserve">Le retour </w:t>
      </w:r>
      <w:r>
        <w:rPr>
          <w:rFonts w:ascii="Arial Narrow" w:eastAsia="Times New Roman" w:hAnsi="Arial Narrow" w:cs="Times New Roman"/>
          <w:color w:val="auto"/>
          <w:sz w:val="24"/>
          <w:szCs w:val="24"/>
          <w:lang w:val="fr-FR" w:eastAsia="en-US"/>
        </w:rPr>
        <w:t xml:space="preserve">partiel de l’Administration a </w:t>
      </w:r>
      <w:r w:rsidRPr="00A14EBB">
        <w:rPr>
          <w:rFonts w:ascii="Arial Narrow" w:eastAsia="Times New Roman" w:hAnsi="Arial Narrow" w:cs="Times New Roman"/>
          <w:color w:val="auto"/>
          <w:sz w:val="24"/>
          <w:szCs w:val="24"/>
          <w:lang w:val="fr-FR" w:eastAsia="en-US"/>
        </w:rPr>
        <w:t xml:space="preserve">permis de collecter de nouvelles données sur les besoins d’assistance des populations dans le nord ainsi que sur l’étendue des travaux nécessaires pour réhabiliter les services et infrastructures de base  endommagés pendant le conflit.  </w:t>
      </w:r>
    </w:p>
    <w:p w:rsidR="00391E1D" w:rsidRPr="00A14EBB" w:rsidRDefault="00391E1D" w:rsidP="005466C2">
      <w:pPr>
        <w:pStyle w:val="ochacontenttext"/>
        <w:spacing w:line="276" w:lineRule="auto"/>
        <w:jc w:val="both"/>
        <w:rPr>
          <w:rFonts w:ascii="Arial Narrow" w:eastAsia="Times New Roman" w:hAnsi="Arial Narrow" w:cs="Times New Roman"/>
          <w:color w:val="auto"/>
          <w:sz w:val="24"/>
          <w:szCs w:val="24"/>
          <w:lang w:val="fr-FR" w:eastAsia="en-US"/>
        </w:rPr>
      </w:pPr>
      <w:r w:rsidRPr="00A14EBB">
        <w:rPr>
          <w:rFonts w:ascii="Arial Narrow" w:eastAsia="Times New Roman" w:hAnsi="Arial Narrow" w:cs="Times New Roman"/>
          <w:color w:val="auto"/>
          <w:sz w:val="24"/>
          <w:szCs w:val="24"/>
          <w:lang w:val="fr-FR" w:eastAsia="en-US"/>
        </w:rPr>
        <w:t>Par ailleurs, beaucoup reste à faire en matière de fourniture de services de base (santé, eau et assainissement, éducation, nutrition). Il s’avère impérieux de continuer à répondre aux besoins urgents des populations tout en travaillant à appuyer la relance et la réhabilitation durable des services et  infrastructures de base ainsi que le rétablissement des moyens de subsistance des personnes touchées par la crise.</w:t>
      </w:r>
    </w:p>
    <w:p w:rsidR="00391E1D" w:rsidRPr="00A14EBB" w:rsidRDefault="00391E1D" w:rsidP="005466C2">
      <w:pPr>
        <w:pStyle w:val="ochacontenttext"/>
        <w:spacing w:line="276" w:lineRule="auto"/>
        <w:jc w:val="both"/>
        <w:rPr>
          <w:rFonts w:ascii="Arial Narrow" w:eastAsia="Times New Roman" w:hAnsi="Arial Narrow" w:cs="Times New Roman"/>
          <w:color w:val="auto"/>
          <w:sz w:val="24"/>
          <w:szCs w:val="24"/>
          <w:lang w:val="fr-FR" w:eastAsia="en-US"/>
        </w:rPr>
      </w:pPr>
      <w:r w:rsidRPr="00A14EBB">
        <w:rPr>
          <w:rFonts w:ascii="Arial Narrow" w:eastAsia="Times New Roman" w:hAnsi="Arial Narrow" w:cs="Times New Roman"/>
          <w:color w:val="auto"/>
          <w:sz w:val="24"/>
          <w:szCs w:val="24"/>
          <w:lang w:val="fr-FR" w:eastAsia="en-US"/>
        </w:rPr>
        <w:t>Une autre  évolution observée au cours du troisième trimestre de 2013 est l’accélération du mouvement de retour spontané des populations qui ont trouvé refuge dans les régions du sud et dans les pays limitrophes.  Selon l’OIM</w:t>
      </w:r>
      <w:r w:rsidR="00C7350D">
        <w:rPr>
          <w:rFonts w:ascii="Arial Narrow" w:eastAsia="Times New Roman" w:hAnsi="Arial Narrow" w:cs="Times New Roman"/>
          <w:color w:val="auto"/>
          <w:sz w:val="24"/>
          <w:szCs w:val="24"/>
          <w:lang w:val="fr-FR" w:eastAsia="en-US"/>
        </w:rPr>
        <w:t xml:space="preserve"> (Office International des Migrations)</w:t>
      </w:r>
      <w:r w:rsidRPr="00A14EBB">
        <w:rPr>
          <w:rFonts w:ascii="Arial Narrow" w:eastAsia="Times New Roman" w:hAnsi="Arial Narrow" w:cs="Times New Roman"/>
          <w:color w:val="auto"/>
          <w:sz w:val="24"/>
          <w:szCs w:val="24"/>
          <w:lang w:val="fr-FR" w:eastAsia="en-US"/>
        </w:rPr>
        <w:t>, environ 137 000 personnes seraient déjà rentrées dans les régions de Gao et Tombouctou (jusqu’à fin juin 2013). Selon les partenaires humanitaires, ce mouvement de retour spontané pourrait se poursuivre au cours des prochains mois, influencé par plusieurs facteurs : les conditions de plus en plus difficiles dans lesquelles vivent les populations déplacées, la réouverture des routes, l’approche de la saison des récoltes, la fin de la saison des pluies et la perception que les populations déplacées ont de la situation sécuritaire dans leurs zones d’origines.</w:t>
      </w:r>
    </w:p>
    <w:p w:rsidR="00391E1D" w:rsidRPr="00A14EBB" w:rsidRDefault="00391E1D" w:rsidP="005466C2">
      <w:pPr>
        <w:pStyle w:val="ochacontenttext"/>
        <w:spacing w:line="276" w:lineRule="auto"/>
        <w:jc w:val="both"/>
        <w:rPr>
          <w:rFonts w:ascii="Arial Narrow" w:eastAsia="Times New Roman" w:hAnsi="Arial Narrow" w:cs="Times New Roman"/>
          <w:color w:val="auto"/>
          <w:sz w:val="24"/>
          <w:szCs w:val="24"/>
          <w:lang w:val="fr-FR" w:eastAsia="en-US"/>
        </w:rPr>
      </w:pPr>
      <w:r w:rsidRPr="00A14EBB">
        <w:rPr>
          <w:rFonts w:ascii="Arial Narrow" w:eastAsia="Times New Roman" w:hAnsi="Arial Narrow" w:cs="Times New Roman"/>
          <w:color w:val="auto"/>
          <w:sz w:val="24"/>
          <w:szCs w:val="24"/>
          <w:lang w:val="fr-FR" w:eastAsia="en-US"/>
        </w:rPr>
        <w:t xml:space="preserve">Le grand défi pour les nouvelles autorités du Mali est de sortir rapidement le pays de la crise. Cela signifie d’abord rétablir l’intégrité du territoire national et assurer rapidement les conditions minimales de vie dans les régions affectées par la crise. </w:t>
      </w:r>
    </w:p>
    <w:p w:rsidR="00391E1D" w:rsidRPr="000A05AC" w:rsidRDefault="00391E1D" w:rsidP="005466C2">
      <w:pPr>
        <w:pStyle w:val="ochacontenttext"/>
        <w:spacing w:line="276" w:lineRule="auto"/>
        <w:jc w:val="both"/>
        <w:rPr>
          <w:rFonts w:ascii="Arial Narrow" w:eastAsia="Times New Roman" w:hAnsi="Arial Narrow" w:cs="Times New Roman"/>
          <w:color w:val="auto"/>
          <w:sz w:val="24"/>
          <w:szCs w:val="24"/>
          <w:lang w:val="fr-FR" w:eastAsia="en-US"/>
        </w:rPr>
      </w:pPr>
      <w:r w:rsidRPr="000A05AC">
        <w:rPr>
          <w:rFonts w:ascii="Arial Narrow" w:eastAsia="Times New Roman" w:hAnsi="Arial Narrow" w:cs="Times New Roman"/>
          <w:color w:val="auto"/>
          <w:sz w:val="24"/>
          <w:szCs w:val="24"/>
          <w:lang w:val="fr-FR" w:eastAsia="en-US"/>
        </w:rPr>
        <w:t>Les nombreux changements enregistrés depuis l’accalmie des hostilités ouvrent une période charnière pour le Mali, au cours de laquelle l’assistance urgente aux populations affectées par la crise doit se poursuivre. En parallèle, des actions doivent aussi être entreprises pour assurer le relèvement immédiat des populations. Ceci est particulièrement crucial dans le nord du pays, où l’accès aux services de bases et à la protection des populations résidentes, retournées et relocalisées</w:t>
      </w:r>
      <w:r w:rsidR="00C7350D">
        <w:rPr>
          <w:rStyle w:val="Appelnotedebasdep"/>
          <w:rFonts w:ascii="Arial Narrow" w:eastAsia="Times New Roman" w:hAnsi="Arial Narrow" w:cs="Times New Roman"/>
          <w:color w:val="auto"/>
          <w:sz w:val="24"/>
          <w:szCs w:val="24"/>
          <w:lang w:val="fr-FR" w:eastAsia="en-US"/>
        </w:rPr>
        <w:footnoteReference w:id="2"/>
      </w:r>
      <w:r w:rsidRPr="000A05AC">
        <w:rPr>
          <w:rFonts w:ascii="Arial Narrow" w:eastAsia="Times New Roman" w:hAnsi="Arial Narrow" w:cs="Times New Roman"/>
          <w:color w:val="auto"/>
          <w:sz w:val="24"/>
          <w:szCs w:val="24"/>
          <w:lang w:val="fr-FR" w:eastAsia="en-US"/>
        </w:rPr>
        <w:t xml:space="preserve"> demeurent très limités. En dépit des énormes besoins, incluant la réhabilitation et la reconstruction des infrastructures administratives saccagées par les groupes armés, les autorités maliennes </w:t>
      </w:r>
      <w:r w:rsidR="00BA02E5" w:rsidRPr="000A05AC">
        <w:rPr>
          <w:rFonts w:ascii="Arial Narrow" w:eastAsia="Times New Roman" w:hAnsi="Arial Narrow" w:cs="Times New Roman"/>
          <w:color w:val="auto"/>
          <w:sz w:val="24"/>
          <w:szCs w:val="24"/>
          <w:lang w:val="fr-FR" w:eastAsia="en-US"/>
        </w:rPr>
        <w:t>redéployent</w:t>
      </w:r>
      <w:r w:rsidRPr="000A05AC">
        <w:rPr>
          <w:rFonts w:ascii="Arial Narrow" w:eastAsia="Times New Roman" w:hAnsi="Arial Narrow" w:cs="Times New Roman"/>
          <w:color w:val="auto"/>
          <w:sz w:val="24"/>
          <w:szCs w:val="24"/>
          <w:lang w:val="fr-FR" w:eastAsia="en-US"/>
        </w:rPr>
        <w:t xml:space="preserve"> progressivement, au nord du pays, les institutions en charge de la sécurité. Il est impératif d’aider le gouvernement à rétablir les fonctions régaliennes de l’Etat,  la fourniture de services de base et de contribuer au retour définitif de la paix. </w:t>
      </w:r>
    </w:p>
    <w:p w:rsidR="00391E1D" w:rsidRPr="00B366ED" w:rsidRDefault="00391E1D" w:rsidP="00191E61">
      <w:pPr>
        <w:pStyle w:val="ochacontenttext"/>
        <w:spacing w:line="276" w:lineRule="auto"/>
        <w:jc w:val="both"/>
        <w:rPr>
          <w:rFonts w:ascii="Arial Narrow" w:eastAsia="Times New Roman" w:hAnsi="Arial Narrow" w:cs="Times New Roman"/>
          <w:color w:val="auto"/>
          <w:sz w:val="24"/>
          <w:szCs w:val="24"/>
          <w:lang w:val="fr-FR" w:eastAsia="en-US"/>
        </w:rPr>
      </w:pPr>
      <w:r w:rsidRPr="00B366ED">
        <w:rPr>
          <w:rFonts w:ascii="Arial Narrow" w:eastAsia="Times New Roman" w:hAnsi="Arial Narrow" w:cs="Times New Roman"/>
          <w:color w:val="auto"/>
          <w:sz w:val="24"/>
          <w:szCs w:val="24"/>
          <w:lang w:val="fr-FR" w:eastAsia="en-US"/>
        </w:rPr>
        <w:t>Le contexte ci-dessus présenté justifie, durant cette phase  cruciale de l’évolution des Régions  Nord, l’adoption d’une approche de relèvement immédiat, afin de mettre les populations touchées au travail et d’insuffler une vision de développement sur le long terme. Cette approche de relèvement vise, tout en répondant aux besoins immédiats des plus vulnérables, à appuyer la restauration de l’autorité de l’Etat, à fournir des opportunités d’emploi  aux populations concernées avec une priorité accordée aux jeunes et aux femmes, à relancer les infrastructures et les services de la microfinance : l’ensemble devant contribuer à renforcer la cohésion sociale et la réconciliation.</w:t>
      </w:r>
    </w:p>
    <w:p w:rsidR="00070563" w:rsidRDefault="007529F3" w:rsidP="00191E61">
      <w:pPr>
        <w:pStyle w:val="ochacontenttext"/>
        <w:spacing w:line="276" w:lineRule="auto"/>
        <w:jc w:val="both"/>
        <w:rPr>
          <w:rFonts w:ascii="Arial Narrow" w:eastAsia="Times New Roman" w:hAnsi="Arial Narrow" w:cs="Times New Roman"/>
          <w:color w:val="auto"/>
          <w:sz w:val="24"/>
          <w:szCs w:val="24"/>
          <w:lang w:val="fr-FR" w:eastAsia="en-US"/>
        </w:rPr>
      </w:pPr>
      <w:r w:rsidRPr="007529F3">
        <w:rPr>
          <w:rFonts w:ascii="Arial Narrow" w:eastAsia="Times New Roman" w:hAnsi="Arial Narrow" w:cs="Times New Roman"/>
          <w:color w:val="auto"/>
          <w:sz w:val="24"/>
          <w:szCs w:val="24"/>
          <w:lang w:val="fr-FR" w:eastAsia="en-US"/>
        </w:rPr>
        <w:t>Par ailleurs, le diagnostic de l</w:t>
      </w:r>
      <w:r w:rsidR="00BA02E5">
        <w:rPr>
          <w:rFonts w:ascii="Arial Narrow" w:eastAsia="Times New Roman" w:hAnsi="Arial Narrow" w:cs="Times New Roman"/>
          <w:color w:val="auto"/>
          <w:sz w:val="24"/>
          <w:szCs w:val="24"/>
          <w:lang w:val="fr-FR" w:eastAsia="en-US"/>
        </w:rPr>
        <w:t xml:space="preserve">a situation socioéconomique </w:t>
      </w:r>
      <w:r w:rsidR="00BA02E5" w:rsidRPr="0096740C">
        <w:rPr>
          <w:rFonts w:ascii="Arial Narrow" w:eastAsia="Times New Roman" w:hAnsi="Arial Narrow" w:cs="Times New Roman"/>
          <w:color w:val="auto"/>
          <w:sz w:val="24"/>
          <w:szCs w:val="24"/>
          <w:lang w:val="fr-FR" w:eastAsia="en-US"/>
        </w:rPr>
        <w:t>révèle</w:t>
      </w:r>
      <w:r w:rsidRPr="007529F3">
        <w:rPr>
          <w:rFonts w:ascii="Arial Narrow" w:eastAsia="Times New Roman" w:hAnsi="Arial Narrow" w:cs="Times New Roman"/>
          <w:color w:val="auto"/>
          <w:sz w:val="24"/>
          <w:szCs w:val="24"/>
          <w:lang w:val="fr-FR" w:eastAsia="en-US"/>
        </w:rPr>
        <w:t xml:space="preserve"> un état préoccupant du D</w:t>
      </w:r>
      <w:r>
        <w:rPr>
          <w:rFonts w:ascii="Arial Narrow" w:eastAsia="Times New Roman" w:hAnsi="Arial Narrow" w:cs="Times New Roman"/>
          <w:color w:val="auto"/>
          <w:sz w:val="24"/>
          <w:szCs w:val="24"/>
          <w:lang w:val="fr-FR" w:eastAsia="en-US"/>
        </w:rPr>
        <w:t xml:space="preserve">éveloppement humain durable </w:t>
      </w:r>
      <w:r w:rsidRPr="007529F3">
        <w:rPr>
          <w:rFonts w:ascii="Arial Narrow" w:eastAsia="Times New Roman" w:hAnsi="Arial Narrow" w:cs="Times New Roman"/>
          <w:color w:val="auto"/>
          <w:sz w:val="24"/>
          <w:szCs w:val="24"/>
          <w:lang w:val="fr-FR" w:eastAsia="en-US"/>
        </w:rPr>
        <w:t>en ce qui concerne les régions Nord-Mali</w:t>
      </w:r>
      <w:r>
        <w:rPr>
          <w:rFonts w:ascii="Arial Narrow" w:eastAsia="Times New Roman" w:hAnsi="Arial Narrow" w:cs="Times New Roman"/>
          <w:color w:val="auto"/>
          <w:sz w:val="24"/>
          <w:szCs w:val="24"/>
          <w:lang w:val="fr-FR" w:eastAsia="en-US"/>
        </w:rPr>
        <w:t xml:space="preserve">. </w:t>
      </w:r>
      <w:r w:rsidR="00070563">
        <w:rPr>
          <w:rFonts w:ascii="Arial Narrow" w:eastAsia="Times New Roman" w:hAnsi="Arial Narrow" w:cs="Times New Roman"/>
          <w:color w:val="auto"/>
          <w:sz w:val="24"/>
          <w:szCs w:val="24"/>
          <w:lang w:val="fr-FR" w:eastAsia="en-US"/>
        </w:rPr>
        <w:t>Cela peut être illustré par</w:t>
      </w:r>
      <w:r w:rsidR="00CF6095">
        <w:rPr>
          <w:rFonts w:ascii="Arial Narrow" w:eastAsia="Times New Roman" w:hAnsi="Arial Narrow" w:cs="Times New Roman"/>
          <w:color w:val="auto"/>
          <w:sz w:val="24"/>
          <w:szCs w:val="24"/>
          <w:lang w:val="fr-FR" w:eastAsia="en-US"/>
        </w:rPr>
        <w:t xml:space="preserve"> l’</w:t>
      </w:r>
      <w:r w:rsidR="00070563">
        <w:rPr>
          <w:rFonts w:ascii="Arial Narrow" w:eastAsia="Times New Roman" w:hAnsi="Arial Narrow" w:cs="Times New Roman"/>
          <w:color w:val="auto"/>
          <w:sz w:val="24"/>
          <w:szCs w:val="24"/>
          <w:lang w:val="fr-FR" w:eastAsia="en-US"/>
        </w:rPr>
        <w:t xml:space="preserve">analyse de l’incidence </w:t>
      </w:r>
      <w:r>
        <w:rPr>
          <w:rFonts w:ascii="Arial Narrow" w:eastAsia="Times New Roman" w:hAnsi="Arial Narrow" w:cs="Times New Roman"/>
          <w:color w:val="auto"/>
          <w:sz w:val="24"/>
          <w:szCs w:val="24"/>
          <w:lang w:val="fr-FR" w:eastAsia="en-US"/>
        </w:rPr>
        <w:t>de la pauvreté des conditions de vie</w:t>
      </w:r>
      <w:r w:rsidR="008C5E62">
        <w:rPr>
          <w:rStyle w:val="Appelnotedebasdep"/>
          <w:rFonts w:ascii="Arial Narrow" w:eastAsia="Times New Roman" w:hAnsi="Arial Narrow" w:cs="Times New Roman"/>
          <w:color w:val="auto"/>
          <w:sz w:val="24"/>
          <w:szCs w:val="24"/>
          <w:lang w:val="fr-FR" w:eastAsia="en-US"/>
        </w:rPr>
        <w:footnoteReference w:id="3"/>
      </w:r>
      <w:r w:rsidR="00070563">
        <w:rPr>
          <w:rFonts w:ascii="Arial Narrow" w:eastAsia="Times New Roman" w:hAnsi="Arial Narrow" w:cs="Times New Roman"/>
          <w:color w:val="auto"/>
          <w:sz w:val="24"/>
          <w:szCs w:val="24"/>
          <w:lang w:val="fr-FR" w:eastAsia="en-US"/>
        </w:rPr>
        <w:t xml:space="preserve">  (voir Fig</w:t>
      </w:r>
      <w:r w:rsidR="0096740C">
        <w:rPr>
          <w:rFonts w:ascii="Arial Narrow" w:eastAsia="Times New Roman" w:hAnsi="Arial Narrow" w:cs="Times New Roman"/>
          <w:color w:val="auto"/>
          <w:sz w:val="24"/>
          <w:szCs w:val="24"/>
          <w:lang w:val="fr-FR" w:eastAsia="en-US"/>
        </w:rPr>
        <w:t>ure N°2</w:t>
      </w:r>
      <w:r w:rsidR="00070563">
        <w:rPr>
          <w:rFonts w:ascii="Arial Narrow" w:eastAsia="Times New Roman" w:hAnsi="Arial Narrow" w:cs="Times New Roman"/>
          <w:color w:val="auto"/>
          <w:sz w:val="24"/>
          <w:szCs w:val="24"/>
          <w:lang w:val="fr-FR" w:eastAsia="en-US"/>
        </w:rPr>
        <w:t xml:space="preserve"> ci-après), qui fait ressortir ce qui suit : </w:t>
      </w:r>
    </w:p>
    <w:p w:rsidR="00893ECF" w:rsidRDefault="00CF6095" w:rsidP="00CF6095">
      <w:pPr>
        <w:pStyle w:val="ochacontenttext"/>
        <w:numPr>
          <w:ilvl w:val="0"/>
          <w:numId w:val="30"/>
        </w:numPr>
        <w:spacing w:line="276" w:lineRule="auto"/>
        <w:jc w:val="both"/>
        <w:rPr>
          <w:rFonts w:ascii="Arial Narrow" w:eastAsia="Times New Roman" w:hAnsi="Arial Narrow" w:cs="Times New Roman"/>
          <w:color w:val="auto"/>
          <w:sz w:val="24"/>
          <w:szCs w:val="24"/>
          <w:lang w:val="fr-FR" w:eastAsia="en-US"/>
        </w:rPr>
      </w:pPr>
      <w:r>
        <w:rPr>
          <w:rFonts w:ascii="Arial Narrow" w:eastAsia="Times New Roman" w:hAnsi="Arial Narrow" w:cs="Times New Roman"/>
          <w:color w:val="auto"/>
          <w:sz w:val="24"/>
          <w:szCs w:val="24"/>
          <w:lang w:val="fr-FR" w:eastAsia="en-US"/>
        </w:rPr>
        <w:t>e</w:t>
      </w:r>
      <w:r w:rsidR="00070563">
        <w:rPr>
          <w:rFonts w:ascii="Arial Narrow" w:eastAsia="Times New Roman" w:hAnsi="Arial Narrow" w:cs="Times New Roman"/>
          <w:color w:val="auto"/>
          <w:sz w:val="24"/>
          <w:szCs w:val="24"/>
          <w:lang w:val="fr-FR" w:eastAsia="en-US"/>
        </w:rPr>
        <w:t>n 2001, pour les Régions du Nord, cet</w:t>
      </w:r>
      <w:r w:rsidR="00B9645A">
        <w:rPr>
          <w:rFonts w:ascii="Arial Narrow" w:eastAsia="Times New Roman" w:hAnsi="Arial Narrow" w:cs="Times New Roman"/>
          <w:color w:val="auto"/>
          <w:sz w:val="24"/>
          <w:szCs w:val="24"/>
          <w:lang w:val="fr-FR" w:eastAsia="en-US"/>
        </w:rPr>
        <w:t>te</w:t>
      </w:r>
      <w:r w:rsidR="00070563">
        <w:rPr>
          <w:rFonts w:ascii="Arial Narrow" w:eastAsia="Times New Roman" w:hAnsi="Arial Narrow" w:cs="Times New Roman"/>
          <w:color w:val="auto"/>
          <w:sz w:val="24"/>
          <w:szCs w:val="24"/>
          <w:lang w:val="fr-FR" w:eastAsia="en-US"/>
        </w:rPr>
        <w:t xml:space="preserve"> incidence est de 68,5</w:t>
      </w:r>
      <w:r>
        <w:rPr>
          <w:rFonts w:ascii="Arial Narrow" w:eastAsia="Times New Roman" w:hAnsi="Arial Narrow" w:cs="Times New Roman"/>
          <w:color w:val="auto"/>
          <w:sz w:val="24"/>
          <w:szCs w:val="24"/>
          <w:lang w:val="fr-FR" w:eastAsia="en-US"/>
        </w:rPr>
        <w:t>% contre 55,9% pour l’ensemble du Mali ;</w:t>
      </w:r>
    </w:p>
    <w:p w:rsidR="00893ECF" w:rsidRPr="00116E65" w:rsidRDefault="00CF6095" w:rsidP="00191E61">
      <w:pPr>
        <w:pStyle w:val="ochacontenttext"/>
        <w:numPr>
          <w:ilvl w:val="0"/>
          <w:numId w:val="30"/>
        </w:numPr>
        <w:spacing w:line="276" w:lineRule="auto"/>
        <w:jc w:val="both"/>
        <w:rPr>
          <w:rFonts w:ascii="Arial Narrow" w:eastAsia="Times New Roman" w:hAnsi="Arial Narrow" w:cs="Times New Roman"/>
          <w:color w:val="auto"/>
          <w:sz w:val="24"/>
          <w:szCs w:val="24"/>
          <w:lang w:val="fr-FR" w:eastAsia="en-US"/>
        </w:rPr>
      </w:pPr>
      <w:r>
        <w:rPr>
          <w:rFonts w:ascii="Arial Narrow" w:eastAsia="Times New Roman" w:hAnsi="Arial Narrow" w:cs="Times New Roman"/>
          <w:color w:val="auto"/>
          <w:sz w:val="24"/>
          <w:szCs w:val="24"/>
          <w:lang w:val="fr-FR" w:eastAsia="en-US"/>
        </w:rPr>
        <w:t xml:space="preserve">en 2006, pour les Régions du Nord, </w:t>
      </w:r>
      <w:r w:rsidR="007F0895">
        <w:rPr>
          <w:rFonts w:ascii="Arial Narrow" w:eastAsia="Times New Roman" w:hAnsi="Arial Narrow" w:cs="Times New Roman"/>
          <w:color w:val="auto"/>
          <w:sz w:val="24"/>
          <w:szCs w:val="24"/>
          <w:lang w:val="fr-FR" w:eastAsia="en-US"/>
        </w:rPr>
        <w:t>cette</w:t>
      </w:r>
      <w:r>
        <w:rPr>
          <w:rFonts w:ascii="Arial Narrow" w:eastAsia="Times New Roman" w:hAnsi="Arial Narrow" w:cs="Times New Roman"/>
          <w:color w:val="auto"/>
          <w:sz w:val="24"/>
          <w:szCs w:val="24"/>
          <w:lang w:val="fr-FR" w:eastAsia="en-US"/>
        </w:rPr>
        <w:t xml:space="preserve"> incidence est de 56,3% contre 50,7% pour l’ensemble du Mali.</w:t>
      </w:r>
    </w:p>
    <w:p w:rsidR="00116E65" w:rsidRDefault="00605434" w:rsidP="00BF4DEE">
      <w:pPr>
        <w:pStyle w:val="ochacontenttext"/>
        <w:spacing w:line="276" w:lineRule="auto"/>
        <w:jc w:val="center"/>
        <w:rPr>
          <w:rFonts w:ascii="Arial Narrow" w:eastAsia="Times New Roman" w:hAnsi="Arial Narrow" w:cs="Times New Roman"/>
          <w:color w:val="auto"/>
          <w:sz w:val="24"/>
          <w:szCs w:val="24"/>
          <w:lang w:val="fr-FR" w:eastAsia="en-US"/>
        </w:rPr>
      </w:pPr>
      <w:r w:rsidRPr="00605434">
        <w:rPr>
          <w:rFonts w:ascii="Arial Narrow" w:eastAsia="Times New Roman" w:hAnsi="Arial Narrow" w:cs="Times New Roman"/>
          <w:noProof/>
          <w:color w:val="auto"/>
          <w:sz w:val="24"/>
          <w:szCs w:val="24"/>
          <w:lang w:val="fr-FR" w:eastAsia="fr-FR"/>
        </w:rPr>
        <w:drawing>
          <wp:inline distT="0" distB="0" distL="0" distR="0">
            <wp:extent cx="4702479" cy="3506525"/>
            <wp:effectExtent l="19050" t="0" r="21921" b="0"/>
            <wp:docPr id="6"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16E65" w:rsidRDefault="00116E65" w:rsidP="00191E61">
      <w:pPr>
        <w:pStyle w:val="ochacontenttext"/>
        <w:spacing w:line="276" w:lineRule="auto"/>
        <w:jc w:val="both"/>
        <w:rPr>
          <w:rFonts w:ascii="Arial Narrow" w:eastAsia="Times New Roman" w:hAnsi="Arial Narrow" w:cs="Times New Roman"/>
          <w:color w:val="auto"/>
          <w:sz w:val="24"/>
          <w:szCs w:val="24"/>
          <w:lang w:val="fr-FR" w:eastAsia="en-US"/>
        </w:rPr>
      </w:pPr>
      <w:r w:rsidRPr="00116E65">
        <w:rPr>
          <w:rFonts w:ascii="Arial Narrow" w:eastAsia="Times New Roman" w:hAnsi="Arial Narrow" w:cs="Times New Roman"/>
          <w:color w:val="auto"/>
          <w:sz w:val="24"/>
          <w:szCs w:val="24"/>
          <w:lang w:val="fr-FR" w:eastAsia="en-US"/>
        </w:rPr>
        <w:t>Beaucoup de  personnes pensent, à tort ou à raison, que ce sont ces écarts de situation de pauvreté</w:t>
      </w:r>
      <w:r>
        <w:rPr>
          <w:rFonts w:ascii="Arial Narrow" w:eastAsia="Times New Roman" w:hAnsi="Arial Narrow" w:cs="Times New Roman"/>
          <w:color w:val="auto"/>
          <w:sz w:val="24"/>
          <w:szCs w:val="24"/>
          <w:lang w:val="fr-FR" w:eastAsia="en-US"/>
        </w:rPr>
        <w:t>,</w:t>
      </w:r>
      <w:r w:rsidRPr="00116E65">
        <w:rPr>
          <w:rFonts w:ascii="Arial Narrow" w:eastAsia="Times New Roman" w:hAnsi="Arial Narrow" w:cs="Times New Roman"/>
          <w:color w:val="auto"/>
          <w:sz w:val="24"/>
          <w:szCs w:val="24"/>
          <w:lang w:val="fr-FR" w:eastAsia="en-US"/>
        </w:rPr>
        <w:t xml:space="preserve"> entre les Régions du Nord et le reste du Mali</w:t>
      </w:r>
      <w:r>
        <w:rPr>
          <w:rFonts w:ascii="Arial Narrow" w:eastAsia="Times New Roman" w:hAnsi="Arial Narrow" w:cs="Times New Roman"/>
          <w:color w:val="auto"/>
          <w:sz w:val="24"/>
          <w:szCs w:val="24"/>
          <w:lang w:val="fr-FR" w:eastAsia="en-US"/>
        </w:rPr>
        <w:t xml:space="preserve">, qui </w:t>
      </w:r>
      <w:r w:rsidRPr="00116E65">
        <w:rPr>
          <w:rFonts w:ascii="Arial Narrow" w:eastAsia="Times New Roman" w:hAnsi="Arial Narrow" w:cs="Times New Roman"/>
          <w:color w:val="auto"/>
          <w:sz w:val="24"/>
          <w:szCs w:val="24"/>
          <w:lang w:val="fr-FR" w:eastAsia="en-US"/>
        </w:rPr>
        <w:t>illustre</w:t>
      </w:r>
      <w:r>
        <w:rPr>
          <w:rFonts w:ascii="Arial Narrow" w:eastAsia="Times New Roman" w:hAnsi="Arial Narrow" w:cs="Times New Roman"/>
          <w:color w:val="auto"/>
          <w:sz w:val="24"/>
          <w:szCs w:val="24"/>
          <w:lang w:val="fr-FR" w:eastAsia="en-US"/>
        </w:rPr>
        <w:t>nt</w:t>
      </w:r>
      <w:r w:rsidRPr="00116E65">
        <w:rPr>
          <w:rFonts w:ascii="Arial Narrow" w:eastAsia="Times New Roman" w:hAnsi="Arial Narrow" w:cs="Times New Roman"/>
          <w:color w:val="auto"/>
          <w:sz w:val="24"/>
          <w:szCs w:val="24"/>
          <w:lang w:val="fr-FR" w:eastAsia="en-US"/>
        </w:rPr>
        <w:t xml:space="preserve"> </w:t>
      </w:r>
      <w:r w:rsidRPr="00B366ED">
        <w:rPr>
          <w:rFonts w:ascii="Arial Narrow" w:eastAsia="Times New Roman" w:hAnsi="Arial Narrow" w:cs="Times New Roman"/>
          <w:color w:val="auto"/>
          <w:sz w:val="24"/>
          <w:szCs w:val="24"/>
          <w:lang w:val="fr-FR" w:eastAsia="en-US"/>
        </w:rPr>
        <w:t>l’asymétrie des ressources et du Développement entre l</w:t>
      </w:r>
      <w:r w:rsidR="002F7528">
        <w:rPr>
          <w:rFonts w:ascii="Arial Narrow" w:eastAsia="Times New Roman" w:hAnsi="Arial Narrow" w:cs="Times New Roman"/>
          <w:color w:val="auto"/>
          <w:sz w:val="24"/>
          <w:szCs w:val="24"/>
          <w:lang w:val="fr-FR" w:eastAsia="en-US"/>
        </w:rPr>
        <w:t>es Régions Nord et Sud du Mali.</w:t>
      </w:r>
      <w:r w:rsidRPr="00B366ED">
        <w:rPr>
          <w:rFonts w:ascii="Arial Narrow" w:eastAsia="Times New Roman" w:hAnsi="Arial Narrow" w:cs="Times New Roman"/>
          <w:color w:val="auto"/>
          <w:sz w:val="24"/>
          <w:szCs w:val="24"/>
          <w:lang w:val="fr-FR" w:eastAsia="en-US"/>
        </w:rPr>
        <w:t xml:space="preserve"> </w:t>
      </w:r>
    </w:p>
    <w:p w:rsidR="00605434" w:rsidRDefault="006126B7" w:rsidP="00191E61">
      <w:pPr>
        <w:pStyle w:val="ochacontenttext"/>
        <w:spacing w:line="276" w:lineRule="auto"/>
        <w:jc w:val="both"/>
        <w:rPr>
          <w:rFonts w:ascii="Arial Narrow" w:eastAsia="Times New Roman" w:hAnsi="Arial Narrow" w:cs="Times New Roman"/>
          <w:color w:val="auto"/>
          <w:sz w:val="24"/>
          <w:szCs w:val="24"/>
          <w:lang w:val="fr-FR" w:eastAsia="en-US"/>
        </w:rPr>
      </w:pPr>
      <w:r w:rsidRPr="00B366ED">
        <w:rPr>
          <w:rFonts w:ascii="Arial Narrow" w:eastAsia="Times New Roman" w:hAnsi="Arial Narrow" w:cs="Times New Roman"/>
          <w:color w:val="auto"/>
          <w:sz w:val="24"/>
          <w:szCs w:val="24"/>
          <w:lang w:val="fr-FR" w:eastAsia="en-US"/>
        </w:rPr>
        <w:t xml:space="preserve">Après la transition, le nouveau Gouvernement a montré une forte volonté politique pour résoudre définitivement le problème du Nord du Mali. </w:t>
      </w:r>
    </w:p>
    <w:p w:rsidR="00A05BB4" w:rsidRPr="00B366ED" w:rsidRDefault="00A05BB4" w:rsidP="00191E61">
      <w:pPr>
        <w:pStyle w:val="ochacontenttext"/>
        <w:spacing w:line="276" w:lineRule="auto"/>
        <w:jc w:val="both"/>
        <w:rPr>
          <w:rFonts w:ascii="Arial Narrow" w:eastAsia="Times New Roman" w:hAnsi="Arial Narrow" w:cs="Times New Roman"/>
          <w:color w:val="auto"/>
          <w:sz w:val="24"/>
          <w:szCs w:val="24"/>
          <w:lang w:val="fr-FR" w:eastAsia="en-US"/>
        </w:rPr>
      </w:pPr>
      <w:r w:rsidRPr="00B366ED">
        <w:rPr>
          <w:rFonts w:ascii="Arial Narrow" w:eastAsia="Times New Roman" w:hAnsi="Arial Narrow" w:cs="Times New Roman"/>
          <w:color w:val="auto"/>
          <w:sz w:val="24"/>
          <w:szCs w:val="24"/>
          <w:lang w:val="fr-FR" w:eastAsia="en-US"/>
        </w:rPr>
        <w:t xml:space="preserve">Dans ce cadre, il s’attèle à la création d’un cadre propice à la Réconciliation Nationale, en vue de construire un Mali nouveau. Il multiplie </w:t>
      </w:r>
      <w:r w:rsidR="00391E1D" w:rsidRPr="00B366ED">
        <w:rPr>
          <w:rFonts w:ascii="Arial Narrow" w:eastAsia="Times New Roman" w:hAnsi="Arial Narrow" w:cs="Times New Roman"/>
          <w:color w:val="auto"/>
          <w:sz w:val="24"/>
          <w:szCs w:val="24"/>
          <w:lang w:val="fr-FR" w:eastAsia="en-US"/>
        </w:rPr>
        <w:t xml:space="preserve">les mesures de confiance et </w:t>
      </w:r>
      <w:r w:rsidRPr="00B366ED">
        <w:rPr>
          <w:rFonts w:ascii="Arial Narrow" w:eastAsia="Times New Roman" w:hAnsi="Arial Narrow" w:cs="Times New Roman"/>
          <w:color w:val="auto"/>
          <w:sz w:val="24"/>
          <w:szCs w:val="24"/>
          <w:lang w:val="fr-FR" w:eastAsia="en-US"/>
        </w:rPr>
        <w:t xml:space="preserve">se propose d’engager des actions vigoureuses pour : </w:t>
      </w:r>
    </w:p>
    <w:p w:rsidR="00A05BB4" w:rsidRPr="00B366ED" w:rsidRDefault="00A05BB4" w:rsidP="002A392B">
      <w:pPr>
        <w:pStyle w:val="ochacontenttext"/>
        <w:numPr>
          <w:ilvl w:val="0"/>
          <w:numId w:val="14"/>
        </w:numPr>
        <w:spacing w:line="276" w:lineRule="auto"/>
        <w:jc w:val="both"/>
        <w:rPr>
          <w:rFonts w:ascii="Arial Narrow" w:eastAsia="Times New Roman" w:hAnsi="Arial Narrow" w:cs="Times New Roman"/>
          <w:color w:val="auto"/>
          <w:sz w:val="24"/>
          <w:szCs w:val="24"/>
          <w:lang w:val="fr-FR" w:eastAsia="en-US"/>
        </w:rPr>
      </w:pPr>
      <w:r w:rsidRPr="00B366ED">
        <w:rPr>
          <w:rFonts w:ascii="Arial Narrow" w:eastAsia="Times New Roman" w:hAnsi="Arial Narrow" w:cs="Times New Roman"/>
          <w:color w:val="auto"/>
          <w:sz w:val="24"/>
          <w:szCs w:val="24"/>
          <w:lang w:val="fr-FR" w:eastAsia="en-US"/>
        </w:rPr>
        <w:t xml:space="preserve">d’une part, </w:t>
      </w:r>
      <w:r w:rsidR="00391E1D" w:rsidRPr="00B366ED">
        <w:rPr>
          <w:rFonts w:ascii="Arial Narrow" w:eastAsia="Times New Roman" w:hAnsi="Arial Narrow" w:cs="Times New Roman"/>
          <w:color w:val="auto"/>
          <w:sz w:val="24"/>
          <w:szCs w:val="24"/>
          <w:lang w:val="fr-FR" w:eastAsia="en-US"/>
        </w:rPr>
        <w:t xml:space="preserve">atténuer les sentiments d’inégalité au niveau des populations face à l’asymétrie des ressources et du Développement entre les Régions Nord </w:t>
      </w:r>
      <w:r w:rsidR="008108EE">
        <w:rPr>
          <w:rFonts w:ascii="Arial Narrow" w:eastAsia="Times New Roman" w:hAnsi="Arial Narrow" w:cs="Times New Roman"/>
          <w:color w:val="auto"/>
          <w:sz w:val="24"/>
          <w:szCs w:val="24"/>
          <w:lang w:val="fr-FR" w:eastAsia="en-US"/>
        </w:rPr>
        <w:t>et Sud du Mali ;</w:t>
      </w:r>
      <w:r w:rsidRPr="00B366ED">
        <w:rPr>
          <w:rFonts w:ascii="Arial Narrow" w:eastAsia="Times New Roman" w:hAnsi="Arial Narrow" w:cs="Times New Roman"/>
          <w:color w:val="auto"/>
          <w:sz w:val="24"/>
          <w:szCs w:val="24"/>
          <w:lang w:val="fr-FR" w:eastAsia="en-US"/>
        </w:rPr>
        <w:t xml:space="preserve"> </w:t>
      </w:r>
    </w:p>
    <w:p w:rsidR="00A05BB4" w:rsidRPr="00B366ED" w:rsidRDefault="00A05BB4" w:rsidP="002A392B">
      <w:pPr>
        <w:pStyle w:val="ochacontenttext"/>
        <w:numPr>
          <w:ilvl w:val="0"/>
          <w:numId w:val="14"/>
        </w:numPr>
        <w:spacing w:line="276" w:lineRule="auto"/>
        <w:jc w:val="both"/>
        <w:rPr>
          <w:rFonts w:ascii="Arial Narrow" w:eastAsia="Times New Roman" w:hAnsi="Arial Narrow" w:cs="Times New Roman"/>
          <w:color w:val="auto"/>
          <w:sz w:val="24"/>
          <w:szCs w:val="24"/>
          <w:lang w:val="fr-FR" w:eastAsia="en-US"/>
        </w:rPr>
      </w:pPr>
      <w:r w:rsidRPr="00B366ED">
        <w:rPr>
          <w:rFonts w:ascii="Arial Narrow" w:eastAsia="Times New Roman" w:hAnsi="Arial Narrow" w:cs="Times New Roman"/>
          <w:color w:val="auto"/>
          <w:sz w:val="24"/>
          <w:szCs w:val="24"/>
          <w:lang w:val="fr-FR" w:eastAsia="en-US"/>
        </w:rPr>
        <w:t xml:space="preserve">et d’autre part, promouvoir de nouvelles opportunités, non seulement pour les populations du Nord, mais aussi pour l’ensemble du pays, à travers une exploitation </w:t>
      </w:r>
      <w:r w:rsidR="00F47FD4" w:rsidRPr="00B366ED">
        <w:rPr>
          <w:rFonts w:ascii="Arial Narrow" w:eastAsia="Times New Roman" w:hAnsi="Arial Narrow" w:cs="Times New Roman"/>
          <w:color w:val="auto"/>
          <w:sz w:val="24"/>
          <w:szCs w:val="24"/>
          <w:lang w:val="fr-FR" w:eastAsia="en-US"/>
        </w:rPr>
        <w:t xml:space="preserve">durable et respectueuse de l’environnement </w:t>
      </w:r>
      <w:r w:rsidRPr="00B366ED">
        <w:rPr>
          <w:rFonts w:ascii="Arial Narrow" w:eastAsia="Times New Roman" w:hAnsi="Arial Narrow" w:cs="Times New Roman"/>
          <w:color w:val="auto"/>
          <w:sz w:val="24"/>
          <w:szCs w:val="24"/>
          <w:lang w:val="fr-FR" w:eastAsia="en-US"/>
        </w:rPr>
        <w:t>des</w:t>
      </w:r>
      <w:r w:rsidR="00F47FD4" w:rsidRPr="00B366ED">
        <w:rPr>
          <w:rFonts w:ascii="Arial Narrow" w:eastAsia="Times New Roman" w:hAnsi="Arial Narrow" w:cs="Times New Roman"/>
          <w:color w:val="auto"/>
          <w:sz w:val="24"/>
          <w:szCs w:val="24"/>
          <w:lang w:val="fr-FR" w:eastAsia="en-US"/>
        </w:rPr>
        <w:t xml:space="preserve"> ressources naturelles et minières dont regorgent les Régions du Nord.</w:t>
      </w:r>
    </w:p>
    <w:p w:rsidR="00391E1D" w:rsidRPr="00A14EBB" w:rsidRDefault="00391E1D" w:rsidP="004A7AD2">
      <w:pPr>
        <w:spacing w:before="240"/>
        <w:jc w:val="both"/>
        <w:rPr>
          <w:rFonts w:ascii="Arial Narrow" w:hAnsi="Arial Narrow" w:cs="Arial Narrow"/>
          <w:sz w:val="24"/>
          <w:szCs w:val="24"/>
        </w:rPr>
      </w:pPr>
      <w:r w:rsidRPr="00B366ED">
        <w:rPr>
          <w:rFonts w:ascii="Arial Narrow" w:eastAsia="Times New Roman" w:hAnsi="Arial Narrow" w:cs="Times New Roman"/>
          <w:sz w:val="24"/>
          <w:szCs w:val="24"/>
        </w:rPr>
        <w:t>Dans ce cadre, au regard de l’ampleur des besoins et de l'insuffisance des ressources propres du Mali, le Gouvernement a décidé de la mise en œuvre d’un Programme de Développement accéléré de</w:t>
      </w:r>
      <w:r w:rsidR="00F47FD4" w:rsidRPr="00B366ED">
        <w:rPr>
          <w:rFonts w:ascii="Arial Narrow" w:eastAsia="Times New Roman" w:hAnsi="Arial Narrow" w:cs="Times New Roman"/>
          <w:sz w:val="24"/>
          <w:szCs w:val="24"/>
        </w:rPr>
        <w:t xml:space="preserve">s Régions touchées par la crise. Ce  Programme de Développement accéléré constitue </w:t>
      </w:r>
      <w:r w:rsidRPr="00B366ED">
        <w:rPr>
          <w:rFonts w:ascii="Arial Narrow" w:hAnsi="Arial Narrow" w:cs="Arial Narrow"/>
          <w:sz w:val="24"/>
          <w:szCs w:val="24"/>
        </w:rPr>
        <w:t>la traduction concrète de la volonté des Autorités nationales et de l’ensemble des autres parties prenantes de conduire les changements nécessaires pour amorcer un développement structuré en harmonie avec la vision nationale et prenant en compte la vulnérabilité des Régions Nord du Mali.</w:t>
      </w:r>
    </w:p>
    <w:p w:rsidR="00391E1D" w:rsidRPr="00A14EBB" w:rsidRDefault="00391E1D" w:rsidP="00C630CD">
      <w:pPr>
        <w:jc w:val="both"/>
        <w:rPr>
          <w:rFonts w:ascii="Arial Narrow" w:hAnsi="Arial Narrow" w:cs="Arial Narrow"/>
          <w:sz w:val="24"/>
          <w:szCs w:val="24"/>
        </w:rPr>
      </w:pPr>
      <w:r w:rsidRPr="00A14EBB">
        <w:rPr>
          <w:rFonts w:ascii="Arial Narrow" w:hAnsi="Arial Narrow" w:cs="Arial Narrow"/>
          <w:sz w:val="24"/>
          <w:szCs w:val="24"/>
        </w:rPr>
        <w:t>Pour son élaboration, l’approche suivante a été adoptée:</w:t>
      </w:r>
    </w:p>
    <w:p w:rsidR="00391E1D" w:rsidRDefault="00391E1D" w:rsidP="001F1213">
      <w:pPr>
        <w:pStyle w:val="Paragraphedeliste"/>
        <w:numPr>
          <w:ilvl w:val="0"/>
          <w:numId w:val="24"/>
        </w:numPr>
        <w:spacing w:after="0" w:line="240" w:lineRule="auto"/>
        <w:jc w:val="both"/>
        <w:rPr>
          <w:rFonts w:ascii="Arial Narrow" w:hAnsi="Arial Narrow" w:cs="Arial Narrow"/>
          <w:sz w:val="24"/>
          <w:szCs w:val="24"/>
        </w:rPr>
      </w:pPr>
      <w:r w:rsidRPr="001F1213">
        <w:rPr>
          <w:rFonts w:ascii="Arial Narrow" w:hAnsi="Arial Narrow" w:cs="Arial Narrow"/>
          <w:sz w:val="24"/>
          <w:szCs w:val="24"/>
        </w:rPr>
        <w:t>Le Gouvernement malien a engagé un processus d’évaluation des besoins prioritaires, en matière de réhabilitation/construction et d’équipement de l’Administration générale et des services techniques de l’Etat des régions affectées par la crise</w:t>
      </w:r>
      <w:r w:rsidR="008108EE">
        <w:rPr>
          <w:rFonts w:ascii="Arial Narrow" w:hAnsi="Arial Narrow" w:cs="Arial Narrow"/>
          <w:sz w:val="24"/>
          <w:szCs w:val="24"/>
        </w:rPr>
        <w:t> ;</w:t>
      </w:r>
    </w:p>
    <w:p w:rsidR="001F1213" w:rsidRPr="001F1213" w:rsidRDefault="001F1213" w:rsidP="001F1213">
      <w:pPr>
        <w:pStyle w:val="Paragraphedeliste"/>
        <w:spacing w:after="0" w:line="240" w:lineRule="auto"/>
        <w:jc w:val="both"/>
        <w:rPr>
          <w:rFonts w:ascii="Arial Narrow" w:hAnsi="Arial Narrow" w:cs="Arial Narrow"/>
          <w:sz w:val="24"/>
          <w:szCs w:val="24"/>
        </w:rPr>
      </w:pPr>
    </w:p>
    <w:p w:rsidR="000A05AC" w:rsidRDefault="00391E1D" w:rsidP="001F1213">
      <w:pPr>
        <w:pStyle w:val="Paragraphedeliste"/>
        <w:numPr>
          <w:ilvl w:val="0"/>
          <w:numId w:val="24"/>
        </w:numPr>
        <w:spacing w:after="0" w:line="240" w:lineRule="auto"/>
        <w:jc w:val="both"/>
        <w:rPr>
          <w:rFonts w:ascii="Arial Narrow" w:hAnsi="Arial Narrow" w:cs="Arial Narrow"/>
          <w:sz w:val="24"/>
          <w:szCs w:val="24"/>
        </w:rPr>
      </w:pPr>
      <w:r w:rsidRPr="001F1213">
        <w:rPr>
          <w:rFonts w:ascii="Arial Narrow" w:hAnsi="Arial Narrow" w:cs="Arial Narrow"/>
          <w:sz w:val="24"/>
          <w:szCs w:val="24"/>
        </w:rPr>
        <w:t xml:space="preserve">La collecte, l’identification et la mise en œuvre des projets/programmes d’investissements initiés au niveau local et national dans les secteurs de production, des infrastructures pour le désenclavement des zones touchées </w:t>
      </w:r>
      <w:r w:rsidR="00A24F87">
        <w:rPr>
          <w:rFonts w:ascii="Arial Narrow" w:hAnsi="Arial Narrow" w:cs="Arial Narrow"/>
          <w:sz w:val="24"/>
          <w:szCs w:val="24"/>
        </w:rPr>
        <w:t>par la crise et  socio</w:t>
      </w:r>
      <w:r w:rsidRPr="001F1213">
        <w:rPr>
          <w:rFonts w:ascii="Arial Narrow" w:hAnsi="Arial Narrow" w:cs="Arial Narrow"/>
          <w:sz w:val="24"/>
          <w:szCs w:val="24"/>
        </w:rPr>
        <w:t>éducatives pour la relance d’un dév</w:t>
      </w:r>
      <w:r w:rsidR="008108EE">
        <w:rPr>
          <w:rFonts w:ascii="Arial Narrow" w:hAnsi="Arial Narrow" w:cs="Arial Narrow"/>
          <w:sz w:val="24"/>
          <w:szCs w:val="24"/>
        </w:rPr>
        <w:t>eloppement durable dans la zone ;</w:t>
      </w:r>
      <w:r w:rsidRPr="001F1213">
        <w:rPr>
          <w:rFonts w:ascii="Arial Narrow" w:hAnsi="Arial Narrow" w:cs="Arial Narrow"/>
          <w:sz w:val="24"/>
          <w:szCs w:val="24"/>
        </w:rPr>
        <w:t xml:space="preserve"> </w:t>
      </w:r>
    </w:p>
    <w:p w:rsidR="001F1213" w:rsidRPr="001F1213" w:rsidRDefault="001F1213" w:rsidP="001F1213">
      <w:pPr>
        <w:spacing w:after="0" w:line="240" w:lineRule="auto"/>
        <w:jc w:val="both"/>
        <w:rPr>
          <w:rFonts w:ascii="Arial Narrow" w:hAnsi="Arial Narrow" w:cs="Arial Narrow"/>
          <w:sz w:val="24"/>
          <w:szCs w:val="24"/>
        </w:rPr>
      </w:pPr>
    </w:p>
    <w:p w:rsidR="000A05AC" w:rsidRPr="00727747" w:rsidRDefault="000A05AC" w:rsidP="001F1213">
      <w:pPr>
        <w:pStyle w:val="Paragraphedeliste"/>
        <w:numPr>
          <w:ilvl w:val="0"/>
          <w:numId w:val="24"/>
        </w:numPr>
        <w:spacing w:after="0" w:line="240" w:lineRule="auto"/>
        <w:jc w:val="both"/>
        <w:rPr>
          <w:rFonts w:ascii="Arial Narrow" w:hAnsi="Arial Narrow" w:cs="Arial Narrow"/>
          <w:sz w:val="24"/>
          <w:szCs w:val="24"/>
        </w:rPr>
      </w:pPr>
      <w:r w:rsidRPr="00727747">
        <w:rPr>
          <w:rFonts w:ascii="Arial Narrow" w:hAnsi="Arial Narrow" w:cs="Arial Narrow"/>
          <w:sz w:val="24"/>
          <w:szCs w:val="24"/>
        </w:rPr>
        <w:t>L’exploitation de la liste des interventions des partenaires du Mali, qui a été élaborée par la Commission Réhabilitation Post-Conflit mis</w:t>
      </w:r>
      <w:r w:rsidR="00FE0B78">
        <w:rPr>
          <w:rFonts w:ascii="Arial Narrow" w:hAnsi="Arial Narrow" w:cs="Arial Narrow"/>
          <w:sz w:val="24"/>
          <w:szCs w:val="24"/>
        </w:rPr>
        <w:t>e</w:t>
      </w:r>
      <w:r w:rsidRPr="00727747">
        <w:rPr>
          <w:rFonts w:ascii="Arial Narrow" w:hAnsi="Arial Narrow" w:cs="Arial Narrow"/>
          <w:sz w:val="24"/>
          <w:szCs w:val="24"/>
        </w:rPr>
        <w:t xml:space="preserve"> en place par les Partenaires Techniques pour contribuer à faire l’état des lieux des actions en cours et à venir et à identifier les gaps en rapprochant  cet état des lieux  des besoins prioritaires. </w:t>
      </w:r>
    </w:p>
    <w:p w:rsidR="00391E1D" w:rsidRPr="00A14EBB" w:rsidRDefault="00391E1D" w:rsidP="00C630CD">
      <w:pPr>
        <w:tabs>
          <w:tab w:val="num" w:pos="1222"/>
        </w:tabs>
        <w:spacing w:after="0" w:line="240" w:lineRule="auto"/>
        <w:ind w:left="1440"/>
        <w:jc w:val="both"/>
        <w:rPr>
          <w:rFonts w:ascii="Arial Narrow" w:hAnsi="Arial Narrow" w:cs="Arial Narrow"/>
          <w:sz w:val="24"/>
          <w:szCs w:val="24"/>
        </w:rPr>
      </w:pPr>
    </w:p>
    <w:p w:rsidR="00391E1D" w:rsidRPr="00A14EBB" w:rsidRDefault="00391E1D" w:rsidP="00B04AEB">
      <w:pPr>
        <w:jc w:val="both"/>
        <w:rPr>
          <w:rFonts w:ascii="Arial Narrow" w:hAnsi="Arial Narrow" w:cs="Arial Narrow"/>
          <w:sz w:val="24"/>
          <w:szCs w:val="24"/>
        </w:rPr>
      </w:pPr>
      <w:r w:rsidRPr="00A14EBB">
        <w:rPr>
          <w:rFonts w:ascii="Arial Narrow" w:hAnsi="Arial Narrow" w:cs="Arial Narrow"/>
          <w:sz w:val="24"/>
          <w:szCs w:val="24"/>
        </w:rPr>
        <w:t>Les</w:t>
      </w:r>
      <w:r w:rsidR="001F1213">
        <w:rPr>
          <w:rFonts w:ascii="Arial Narrow" w:hAnsi="Arial Narrow" w:cs="Arial Narrow"/>
          <w:sz w:val="24"/>
          <w:szCs w:val="24"/>
        </w:rPr>
        <w:t xml:space="preserve"> informations issues de ces trois</w:t>
      </w:r>
      <w:r w:rsidRPr="00A14EBB">
        <w:rPr>
          <w:rFonts w:ascii="Arial Narrow" w:hAnsi="Arial Narrow" w:cs="Arial Narrow"/>
          <w:sz w:val="24"/>
          <w:szCs w:val="24"/>
        </w:rPr>
        <w:t xml:space="preserve"> étapes </w:t>
      </w:r>
      <w:r>
        <w:rPr>
          <w:rFonts w:ascii="Arial Narrow" w:hAnsi="Arial Narrow" w:cs="Arial Narrow"/>
          <w:sz w:val="24"/>
          <w:szCs w:val="24"/>
        </w:rPr>
        <w:t xml:space="preserve">ont permis de donner corps à ce </w:t>
      </w:r>
      <w:r w:rsidRPr="00A14EBB">
        <w:rPr>
          <w:rFonts w:ascii="Arial Narrow" w:hAnsi="Arial Narrow" w:cs="Arial Narrow"/>
          <w:sz w:val="24"/>
          <w:szCs w:val="24"/>
        </w:rPr>
        <w:t>Programme de Développement accéléré des Régions du Nord.</w:t>
      </w:r>
    </w:p>
    <w:p w:rsidR="00391E1D" w:rsidRPr="000A24FE" w:rsidRDefault="00391E1D" w:rsidP="00E01324">
      <w:pPr>
        <w:pStyle w:val="Paragraphedeliste"/>
        <w:numPr>
          <w:ilvl w:val="0"/>
          <w:numId w:val="1"/>
        </w:numPr>
        <w:shd w:val="clear" w:color="auto" w:fill="FFFFFF"/>
        <w:spacing w:after="0" w:line="240" w:lineRule="auto"/>
        <w:outlineLvl w:val="0"/>
        <w:rPr>
          <w:rFonts w:ascii="Arial Narrow" w:hAnsi="Arial Narrow" w:cs="Arial Narrow"/>
          <w:b/>
          <w:bCs/>
          <w:sz w:val="24"/>
          <w:szCs w:val="24"/>
          <w:lang w:eastAsia="fr-FR"/>
        </w:rPr>
      </w:pPr>
      <w:bookmarkStart w:id="5" w:name="_Toc370997147"/>
      <w:r w:rsidRPr="00A14EBB">
        <w:rPr>
          <w:rFonts w:ascii="Arial Narrow" w:hAnsi="Arial Narrow" w:cs="Arial Narrow"/>
          <w:b/>
          <w:bCs/>
          <w:sz w:val="24"/>
          <w:szCs w:val="24"/>
          <w:lang w:eastAsia="fr-FR"/>
        </w:rPr>
        <w:t>LIENS DU PROGRAMME AVEC LES INTERVENTIONS EN COURS</w:t>
      </w:r>
      <w:bookmarkEnd w:id="5"/>
    </w:p>
    <w:p w:rsidR="00391E1D" w:rsidRPr="000A24FE" w:rsidRDefault="00391E1D" w:rsidP="000A24FE">
      <w:pPr>
        <w:pStyle w:val="Paragraphedeliste"/>
        <w:shd w:val="clear" w:color="auto" w:fill="FFFFFF"/>
        <w:spacing w:after="0" w:line="240" w:lineRule="auto"/>
        <w:ind w:left="1571"/>
        <w:rPr>
          <w:rFonts w:ascii="Arial Narrow" w:hAnsi="Arial Narrow" w:cs="Arial Narrow"/>
          <w:b/>
          <w:bCs/>
          <w:sz w:val="24"/>
          <w:szCs w:val="24"/>
          <w:lang w:eastAsia="fr-FR"/>
        </w:rPr>
      </w:pPr>
    </w:p>
    <w:p w:rsidR="00194438" w:rsidRPr="00A14EBB" w:rsidRDefault="00391E1D" w:rsidP="002A6155">
      <w:pPr>
        <w:jc w:val="both"/>
        <w:rPr>
          <w:rFonts w:ascii="Arial Narrow" w:hAnsi="Arial Narrow" w:cs="Arial Narrow"/>
          <w:sz w:val="24"/>
          <w:szCs w:val="24"/>
        </w:rPr>
      </w:pPr>
      <w:r w:rsidRPr="00A14EBB">
        <w:rPr>
          <w:rFonts w:ascii="Arial Narrow" w:hAnsi="Arial Narrow" w:cs="Arial Narrow"/>
          <w:sz w:val="24"/>
          <w:szCs w:val="24"/>
        </w:rPr>
        <w:t>Le Programme de Développement Accéléré des Région</w:t>
      </w:r>
      <w:r>
        <w:rPr>
          <w:rFonts w:ascii="Arial Narrow" w:hAnsi="Arial Narrow" w:cs="Arial Narrow"/>
          <w:sz w:val="24"/>
          <w:szCs w:val="24"/>
        </w:rPr>
        <w:t>s</w:t>
      </w:r>
      <w:r w:rsidRPr="00A14EBB">
        <w:rPr>
          <w:rFonts w:ascii="Arial Narrow" w:hAnsi="Arial Narrow" w:cs="Arial Narrow"/>
          <w:sz w:val="24"/>
          <w:szCs w:val="24"/>
        </w:rPr>
        <w:t xml:space="preserve"> du Nord s’inscrit dans la stratégie de mise en œuvre </w:t>
      </w:r>
      <w:r w:rsidRPr="00F7636C">
        <w:rPr>
          <w:rFonts w:ascii="Arial Narrow" w:hAnsi="Arial Narrow" w:cs="Arial Narrow"/>
          <w:sz w:val="24"/>
          <w:szCs w:val="24"/>
        </w:rPr>
        <w:t>du Cadre Stratégique pour la Croissance et la Réduction de la Pauvreté</w:t>
      </w:r>
      <w:r w:rsidRPr="00AB70C4">
        <w:rPr>
          <w:rFonts w:ascii="Arial Narrow" w:hAnsi="Arial Narrow" w:cs="Arial Narrow"/>
          <w:b/>
          <w:bCs/>
          <w:sz w:val="24"/>
          <w:szCs w:val="24"/>
        </w:rPr>
        <w:t xml:space="preserve"> (CSCRP)</w:t>
      </w:r>
      <w:r w:rsidRPr="00A14EBB">
        <w:rPr>
          <w:rFonts w:ascii="Arial Narrow" w:hAnsi="Arial Narrow" w:cs="Arial Narrow"/>
          <w:sz w:val="24"/>
          <w:szCs w:val="24"/>
        </w:rPr>
        <w:t xml:space="preserve"> ainsi que les Objectifs du Millénaire pour le Développement (</w:t>
      </w:r>
      <w:r w:rsidRPr="004D6227">
        <w:rPr>
          <w:rFonts w:ascii="Arial Narrow" w:hAnsi="Arial Narrow" w:cs="Arial Narrow"/>
          <w:b/>
          <w:sz w:val="24"/>
          <w:szCs w:val="24"/>
        </w:rPr>
        <w:t>OMD</w:t>
      </w:r>
      <w:r w:rsidRPr="00A14EBB">
        <w:rPr>
          <w:rFonts w:ascii="Arial Narrow" w:hAnsi="Arial Narrow" w:cs="Arial Narrow"/>
          <w:sz w:val="24"/>
          <w:szCs w:val="24"/>
        </w:rPr>
        <w:t>). Dans ce sens, il est à rappeler que tous les projets et programmes exécutés de 1992 à nos jours dans les zones affectées par la crise (régions du Nord et parties touchées des régions de Ségou et Mopti) sont issus de différentes politiques et stratégies sectorielles de développement adoptées par les Gouvernements successifs, dont le CSCRP est devenu et demeure le cadre fédérateur.</w:t>
      </w:r>
    </w:p>
    <w:p w:rsidR="00174CF7" w:rsidRDefault="00391E1D" w:rsidP="00CE2A15">
      <w:pPr>
        <w:jc w:val="both"/>
        <w:rPr>
          <w:rFonts w:ascii="Arial Narrow" w:hAnsi="Arial Narrow" w:cs="Arial Narrow"/>
          <w:sz w:val="24"/>
          <w:szCs w:val="24"/>
        </w:rPr>
      </w:pPr>
      <w:r w:rsidRPr="00A14EBB">
        <w:rPr>
          <w:rFonts w:ascii="Arial Narrow" w:hAnsi="Arial Narrow" w:cs="Arial Narrow"/>
          <w:sz w:val="24"/>
          <w:szCs w:val="24"/>
        </w:rPr>
        <w:t>Le Programme de Développement Accéléré des Région</w:t>
      </w:r>
      <w:r>
        <w:rPr>
          <w:rFonts w:ascii="Arial Narrow" w:hAnsi="Arial Narrow" w:cs="Arial Narrow"/>
          <w:sz w:val="24"/>
          <w:szCs w:val="24"/>
        </w:rPr>
        <w:t>s</w:t>
      </w:r>
      <w:r w:rsidRPr="00A14EBB">
        <w:rPr>
          <w:rFonts w:ascii="Arial Narrow" w:hAnsi="Arial Narrow" w:cs="Arial Narrow"/>
          <w:sz w:val="24"/>
          <w:szCs w:val="24"/>
        </w:rPr>
        <w:t xml:space="preserve"> du Nord constitue une démarche d’opérationnalisation, dans les zones affectées par la crise, du </w:t>
      </w:r>
      <w:r w:rsidRPr="00F7636C">
        <w:rPr>
          <w:rFonts w:ascii="Arial Narrow" w:hAnsi="Arial Narrow" w:cs="Arial Narrow"/>
          <w:sz w:val="24"/>
          <w:szCs w:val="24"/>
        </w:rPr>
        <w:t>Plan pour la Relance Durable du Mali (</w:t>
      </w:r>
      <w:r w:rsidRPr="00F7636C">
        <w:rPr>
          <w:rFonts w:ascii="Arial Narrow" w:hAnsi="Arial Narrow" w:cs="Arial Narrow"/>
          <w:b/>
          <w:bCs/>
          <w:sz w:val="24"/>
          <w:szCs w:val="24"/>
        </w:rPr>
        <w:t>PRED</w:t>
      </w:r>
      <w:r w:rsidRPr="00F7636C">
        <w:rPr>
          <w:rFonts w:ascii="Arial Narrow" w:hAnsi="Arial Narrow" w:cs="Arial Narrow"/>
          <w:sz w:val="24"/>
          <w:szCs w:val="24"/>
        </w:rPr>
        <w:t>)</w:t>
      </w:r>
      <w:r w:rsidRPr="00A14EBB">
        <w:rPr>
          <w:rFonts w:ascii="Arial Narrow" w:hAnsi="Arial Narrow" w:cs="Arial Narrow"/>
          <w:sz w:val="24"/>
          <w:szCs w:val="24"/>
        </w:rPr>
        <w:t xml:space="preserve">, élaboré par le Gouvernement de </w:t>
      </w:r>
      <w:r>
        <w:rPr>
          <w:rFonts w:ascii="Arial Narrow" w:hAnsi="Arial Narrow" w:cs="Arial Narrow"/>
          <w:sz w:val="24"/>
          <w:szCs w:val="24"/>
        </w:rPr>
        <w:t>transition et présenté à la T</w:t>
      </w:r>
      <w:r w:rsidRPr="00A14EBB">
        <w:rPr>
          <w:rFonts w:ascii="Arial Narrow" w:hAnsi="Arial Narrow" w:cs="Arial Narrow"/>
          <w:sz w:val="24"/>
          <w:szCs w:val="24"/>
        </w:rPr>
        <w:t xml:space="preserve">able </w:t>
      </w:r>
      <w:r>
        <w:rPr>
          <w:rFonts w:ascii="Arial Narrow" w:hAnsi="Arial Narrow" w:cs="Arial Narrow"/>
          <w:sz w:val="24"/>
          <w:szCs w:val="24"/>
        </w:rPr>
        <w:t>R</w:t>
      </w:r>
      <w:r w:rsidRPr="00A14EBB">
        <w:rPr>
          <w:rFonts w:ascii="Arial Narrow" w:hAnsi="Arial Narrow" w:cs="Arial Narrow"/>
          <w:sz w:val="24"/>
          <w:szCs w:val="24"/>
        </w:rPr>
        <w:t xml:space="preserve">onde des </w:t>
      </w:r>
      <w:r>
        <w:rPr>
          <w:rFonts w:ascii="Arial Narrow" w:hAnsi="Arial Narrow" w:cs="Arial Narrow"/>
          <w:sz w:val="24"/>
          <w:szCs w:val="24"/>
        </w:rPr>
        <w:t>B</w:t>
      </w:r>
      <w:r w:rsidRPr="00A14EBB">
        <w:rPr>
          <w:rFonts w:ascii="Arial Narrow" w:hAnsi="Arial Narrow" w:cs="Arial Narrow"/>
          <w:sz w:val="24"/>
          <w:szCs w:val="24"/>
        </w:rPr>
        <w:t xml:space="preserve">ailleurs de </w:t>
      </w:r>
      <w:r>
        <w:rPr>
          <w:rFonts w:ascii="Arial Narrow" w:hAnsi="Arial Narrow" w:cs="Arial Narrow"/>
          <w:sz w:val="24"/>
          <w:szCs w:val="24"/>
        </w:rPr>
        <w:t>F</w:t>
      </w:r>
      <w:r w:rsidRPr="00A14EBB">
        <w:rPr>
          <w:rFonts w:ascii="Arial Narrow" w:hAnsi="Arial Narrow" w:cs="Arial Narrow"/>
          <w:sz w:val="24"/>
          <w:szCs w:val="24"/>
        </w:rPr>
        <w:t xml:space="preserve">onds qui a eu lieu le 15 mai 2013 à Bruxelles. </w:t>
      </w:r>
      <w:r w:rsidRPr="00AB70C4">
        <w:rPr>
          <w:rFonts w:ascii="Arial Narrow" w:hAnsi="Arial Narrow" w:cs="Arial Narrow"/>
          <w:sz w:val="24"/>
          <w:szCs w:val="24"/>
        </w:rPr>
        <w:t xml:space="preserve">Les </w:t>
      </w:r>
      <w:r w:rsidRPr="00A14EBB">
        <w:rPr>
          <w:rFonts w:ascii="Arial Narrow" w:hAnsi="Arial Narrow" w:cs="Arial Narrow"/>
          <w:sz w:val="24"/>
          <w:szCs w:val="24"/>
        </w:rPr>
        <w:t xml:space="preserve">axes prioritaires du </w:t>
      </w:r>
      <w:r w:rsidRPr="00AB70C4">
        <w:rPr>
          <w:rFonts w:ascii="Arial Narrow" w:hAnsi="Arial Narrow" w:cs="Arial Narrow"/>
          <w:sz w:val="24"/>
          <w:szCs w:val="24"/>
        </w:rPr>
        <w:t>PRED</w:t>
      </w:r>
      <w:r w:rsidRPr="00A14EBB">
        <w:rPr>
          <w:rFonts w:ascii="Arial Narrow" w:hAnsi="Arial Narrow" w:cs="Arial Narrow"/>
          <w:sz w:val="24"/>
          <w:szCs w:val="24"/>
        </w:rPr>
        <w:t xml:space="preserve"> visent à rétablir les conditions minimales de vie dans les zones libérées dont les infrastructures économiques et sociales ont été détruites sous l’occupation des groupes armés. Dans cette optique, il ressort des analyses que, sans y être conditionné, le retour de l’Administration générale et des personnes déplacées, nécessite un minimum d’investissements dont la réhabilitation / construction des infrastructures et leur équipement constituent les préalables. C’est pour cela que, dans le Programme de Développement Accéléré des Région du Nord, les besoins en investissements pour la réhabilitation/ construction/ équipement des infrastructures socio-économiques dans les zones affectées par la crise (régions du Nord et parties touchées des régions de Ségou et Mopti,) sont alignés sur les priorités retenues dans le </w:t>
      </w:r>
      <w:r w:rsidRPr="00AB70C4">
        <w:rPr>
          <w:rFonts w:ascii="Arial Narrow" w:hAnsi="Arial Narrow" w:cs="Arial Narrow"/>
          <w:sz w:val="24"/>
          <w:szCs w:val="24"/>
        </w:rPr>
        <w:t xml:space="preserve">Plan pour la Relance Durable du Mali </w:t>
      </w:r>
      <w:r>
        <w:rPr>
          <w:rFonts w:ascii="Arial Narrow" w:hAnsi="Arial Narrow" w:cs="Arial Narrow"/>
          <w:sz w:val="24"/>
          <w:szCs w:val="24"/>
        </w:rPr>
        <w:t>(PRED).</w:t>
      </w:r>
    </w:p>
    <w:p w:rsidR="00BF4DEE" w:rsidRPr="00882F93" w:rsidRDefault="00B73883" w:rsidP="00882F93">
      <w:pPr>
        <w:pStyle w:val="Paragraphedeliste"/>
        <w:spacing w:line="240" w:lineRule="auto"/>
        <w:ind w:left="0"/>
        <w:jc w:val="both"/>
        <w:rPr>
          <w:rFonts w:ascii="Arial Narrow" w:hAnsi="Arial Narrow"/>
          <w:sz w:val="24"/>
          <w:szCs w:val="24"/>
        </w:rPr>
      </w:pPr>
      <w:r w:rsidRPr="00727747">
        <w:rPr>
          <w:rFonts w:ascii="Arial Narrow" w:hAnsi="Arial Narrow" w:cs="Arial Narrow"/>
          <w:sz w:val="24"/>
          <w:szCs w:val="24"/>
        </w:rPr>
        <w:t xml:space="preserve">Le Programme de Développement Accéléré des Régions du Nord se veut être aussi une manifestation de </w:t>
      </w:r>
      <w:r w:rsidRPr="00727747">
        <w:rPr>
          <w:rFonts w:ascii="Arial Narrow" w:hAnsi="Arial Narrow"/>
          <w:sz w:val="24"/>
        </w:rPr>
        <w:t xml:space="preserve"> la ferme volonté du Gouvernement de poursuivre la mise en œuvre du Programme Décennal de Développement du Nord-Mali (PDDRN) issu du Forum tenu à  Kidal les 23 et 24 mars 2007. Par ailleurs, il intègre : (i) les  projets/programmes en cours, dont certains sont devenus inactifs du fait de la crise et dont la reprise s’avère urgente, ainsi que (ii) de nouveaux projets/programmes en formulation ou en démarrage, dont la mise en œuvre contribuera à la relance économique et à l’accélération du développement dans les Régions affectées par la crise.</w:t>
      </w:r>
    </w:p>
    <w:p w:rsidR="00AC2A8B" w:rsidRPr="00AC2A8B" w:rsidRDefault="00B73883" w:rsidP="00AC2A8B">
      <w:pPr>
        <w:pStyle w:val="Paragraphedeliste"/>
        <w:spacing w:after="0" w:line="240" w:lineRule="auto"/>
        <w:ind w:left="0"/>
        <w:jc w:val="center"/>
        <w:rPr>
          <w:rFonts w:ascii="Arial Narrow" w:hAnsi="Arial Narrow"/>
          <w:sz w:val="24"/>
          <w:szCs w:val="24"/>
        </w:rPr>
      </w:pPr>
      <w:r>
        <w:rPr>
          <w:rFonts w:ascii="Arial Narrow" w:hAnsi="Arial Narrow"/>
          <w:b/>
          <w:bCs/>
          <w:sz w:val="24"/>
          <w:szCs w:val="24"/>
        </w:rPr>
        <w:t xml:space="preserve">Figure </w:t>
      </w:r>
      <w:r w:rsidR="00B87CAF">
        <w:rPr>
          <w:rFonts w:ascii="Arial Narrow" w:hAnsi="Arial Narrow"/>
          <w:b/>
          <w:bCs/>
          <w:sz w:val="24"/>
          <w:szCs w:val="24"/>
        </w:rPr>
        <w:t>N°</w:t>
      </w:r>
      <w:r w:rsidR="0096740C">
        <w:rPr>
          <w:rFonts w:ascii="Arial Narrow" w:hAnsi="Arial Narrow"/>
          <w:b/>
          <w:bCs/>
          <w:sz w:val="24"/>
          <w:szCs w:val="24"/>
        </w:rPr>
        <w:t>3</w:t>
      </w:r>
      <w:r w:rsidR="00AC2A8B">
        <w:rPr>
          <w:rFonts w:ascii="Arial Narrow" w:hAnsi="Arial Narrow"/>
          <w:b/>
          <w:bCs/>
          <w:sz w:val="24"/>
          <w:szCs w:val="24"/>
        </w:rPr>
        <w:t xml:space="preserve"> : </w:t>
      </w:r>
      <w:r w:rsidR="00AC2A8B" w:rsidRPr="00AC2A8B">
        <w:rPr>
          <w:rFonts w:ascii="Arial Narrow" w:hAnsi="Arial Narrow"/>
          <w:b/>
          <w:bCs/>
          <w:sz w:val="24"/>
          <w:szCs w:val="24"/>
        </w:rPr>
        <w:t>Liens du PDA/RN avec les interventions en cours</w:t>
      </w:r>
    </w:p>
    <w:p w:rsidR="00CE2A15" w:rsidRPr="00B73883" w:rsidRDefault="00AC2A8B" w:rsidP="00CE2A15">
      <w:pPr>
        <w:pStyle w:val="Paragraphedeliste"/>
        <w:spacing w:line="240" w:lineRule="auto"/>
        <w:ind w:left="0"/>
        <w:jc w:val="both"/>
        <w:rPr>
          <w:rFonts w:ascii="Arial Narrow" w:hAnsi="Arial Narrow"/>
          <w:sz w:val="24"/>
          <w:szCs w:val="24"/>
        </w:rPr>
      </w:pPr>
      <w:r w:rsidRPr="00AC2A8B">
        <w:rPr>
          <w:rFonts w:ascii="Arial Narrow" w:hAnsi="Arial Narrow"/>
          <w:noProof/>
          <w:sz w:val="24"/>
          <w:szCs w:val="24"/>
          <w:lang w:eastAsia="fr-FR"/>
        </w:rPr>
        <w:drawing>
          <wp:inline distT="0" distB="0" distL="0" distR="0">
            <wp:extent cx="5697938" cy="3205066"/>
            <wp:effectExtent l="19050" t="19050" r="17062" b="14384"/>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5704690" cy="3208864"/>
                    </a:xfrm>
                    <a:prstGeom prst="rect">
                      <a:avLst/>
                    </a:prstGeom>
                    <a:noFill/>
                    <a:ln w="12700">
                      <a:solidFill>
                        <a:schemeClr val="tx1"/>
                      </a:solidFill>
                      <a:miter lim="800000"/>
                      <a:headEnd/>
                      <a:tailEnd/>
                    </a:ln>
                  </pic:spPr>
                </pic:pic>
              </a:graphicData>
            </a:graphic>
          </wp:inline>
        </w:drawing>
      </w:r>
    </w:p>
    <w:p w:rsidR="00391E1D" w:rsidRPr="00727747" w:rsidRDefault="00391E1D" w:rsidP="00E01324">
      <w:pPr>
        <w:pStyle w:val="Paragraphedeliste"/>
        <w:numPr>
          <w:ilvl w:val="1"/>
          <w:numId w:val="1"/>
        </w:numPr>
        <w:jc w:val="both"/>
        <w:outlineLvl w:val="1"/>
        <w:rPr>
          <w:rFonts w:ascii="Arial Narrow" w:hAnsi="Arial Narrow" w:cs="Arial Narrow"/>
          <w:b/>
          <w:bCs/>
          <w:sz w:val="24"/>
          <w:szCs w:val="24"/>
        </w:rPr>
      </w:pPr>
      <w:bookmarkStart w:id="6" w:name="_Toc370997148"/>
      <w:r w:rsidRPr="00727747">
        <w:rPr>
          <w:rFonts w:ascii="Arial Narrow" w:hAnsi="Arial Narrow" w:cs="Arial Narrow"/>
          <w:b/>
          <w:bCs/>
          <w:sz w:val="24"/>
          <w:szCs w:val="24"/>
        </w:rPr>
        <w:t>Projets et programmes répertoriés dans le BSI mis en œuvre dans le Nord</w:t>
      </w:r>
      <w:bookmarkEnd w:id="6"/>
    </w:p>
    <w:p w:rsidR="00CF7A61" w:rsidRPr="00727747" w:rsidRDefault="00CF7A61" w:rsidP="00CF7A61">
      <w:pPr>
        <w:pStyle w:val="Paragraphedeliste"/>
        <w:spacing w:line="240" w:lineRule="auto"/>
        <w:ind w:left="0"/>
        <w:jc w:val="both"/>
        <w:rPr>
          <w:rFonts w:ascii="Arial Narrow" w:hAnsi="Arial Narrow" w:cs="Arial Narrow"/>
          <w:sz w:val="24"/>
          <w:szCs w:val="24"/>
        </w:rPr>
      </w:pPr>
      <w:r w:rsidRPr="00727747">
        <w:rPr>
          <w:rFonts w:ascii="Arial Narrow" w:hAnsi="Arial Narrow" w:cs="Arial Narrow"/>
          <w:sz w:val="24"/>
          <w:szCs w:val="24"/>
        </w:rPr>
        <w:t xml:space="preserve">Sur la période 1992-2012, 103 projets et programmes ont été mis en œuvre ou sont en cours de l’être dans les Régions du Nord (Tombouctou, Gao et Kidal) et les autres zones affectées par la crise (cercles de Mopti, Niono, Douentza, Ténenkou et Youwarou). </w:t>
      </w:r>
    </w:p>
    <w:p w:rsidR="00CF7A61" w:rsidRPr="00727747" w:rsidRDefault="00CF7A61" w:rsidP="00CF7A61">
      <w:pPr>
        <w:pStyle w:val="Paragraphedeliste"/>
        <w:spacing w:line="240" w:lineRule="auto"/>
        <w:ind w:left="0"/>
        <w:jc w:val="both"/>
        <w:rPr>
          <w:rFonts w:ascii="Arial Narrow" w:hAnsi="Arial Narrow" w:cs="Arial Narrow"/>
          <w:sz w:val="24"/>
          <w:szCs w:val="24"/>
        </w:rPr>
      </w:pPr>
      <w:r w:rsidRPr="00727747">
        <w:rPr>
          <w:rFonts w:ascii="Arial Narrow" w:hAnsi="Arial Narrow" w:cs="Arial Narrow"/>
          <w:sz w:val="24"/>
          <w:szCs w:val="24"/>
        </w:rPr>
        <w:t xml:space="preserve">Parmi les 103 projets et programmes, à la date du 31/12/2012, 66 P/P ont été clôturés et les 37 projets,  qui étaient en exécution, ont été suspendus à cause de la crise. </w:t>
      </w:r>
    </w:p>
    <w:p w:rsidR="00CF7A61" w:rsidRPr="00727747" w:rsidRDefault="00CF7A61" w:rsidP="00CF7A61">
      <w:pPr>
        <w:pStyle w:val="Paragraphedeliste"/>
        <w:spacing w:line="240" w:lineRule="auto"/>
        <w:ind w:left="0"/>
        <w:jc w:val="both"/>
        <w:rPr>
          <w:rFonts w:ascii="Arial Narrow" w:hAnsi="Arial Narrow" w:cs="Arial Narrow"/>
          <w:sz w:val="24"/>
          <w:szCs w:val="24"/>
        </w:rPr>
      </w:pPr>
      <w:r w:rsidRPr="00727747">
        <w:rPr>
          <w:rFonts w:ascii="Arial Narrow" w:hAnsi="Arial Narrow" w:cs="Arial Narrow"/>
          <w:sz w:val="24"/>
          <w:szCs w:val="24"/>
        </w:rPr>
        <w:t>La réactivation de ces projets peut contribuer à la mise œuvre de certaines composantes du Programme de Développement Accéléré des Région du Nord.</w:t>
      </w:r>
    </w:p>
    <w:p w:rsidR="00CF7A61" w:rsidRPr="00727747" w:rsidRDefault="00CF7A61" w:rsidP="00CF7A61">
      <w:pPr>
        <w:pStyle w:val="Paragraphedeliste"/>
        <w:spacing w:line="240" w:lineRule="auto"/>
        <w:ind w:left="0"/>
        <w:jc w:val="both"/>
        <w:rPr>
          <w:rFonts w:ascii="Arial Narrow" w:hAnsi="Arial Narrow" w:cs="Arial Narrow"/>
          <w:sz w:val="24"/>
          <w:szCs w:val="24"/>
        </w:rPr>
      </w:pPr>
      <w:r w:rsidRPr="00727747">
        <w:rPr>
          <w:rFonts w:ascii="Arial Narrow" w:hAnsi="Arial Narrow" w:cs="Arial Narrow"/>
          <w:sz w:val="24"/>
          <w:szCs w:val="24"/>
        </w:rPr>
        <w:t xml:space="preserve">Certains projets/programmes à envergure nationale, notamment le PISE (Education), le PRODESS (Santé), le PRODEJ (Justice), extension TV/FM </w:t>
      </w:r>
      <w:r w:rsidR="00C7350D">
        <w:rPr>
          <w:rFonts w:ascii="Arial Narrow" w:hAnsi="Arial Narrow" w:cs="Arial Narrow"/>
          <w:sz w:val="24"/>
          <w:szCs w:val="24"/>
        </w:rPr>
        <w:t xml:space="preserve">dans </w:t>
      </w:r>
      <w:r w:rsidRPr="00727747">
        <w:rPr>
          <w:rFonts w:ascii="Arial Narrow" w:hAnsi="Arial Narrow" w:cs="Arial Narrow"/>
          <w:sz w:val="24"/>
          <w:szCs w:val="24"/>
        </w:rPr>
        <w:t>40 localités, les projets du Ministère de la sécurité intérieure couvrant ces régions ne sont pas pris en compte dans l’analyse des 103 projets et programmes mis en œuvre. Par conséquent il est souhaitable, par la suite d’évaluer leur apport au Programme de Développement Accéléré des Région du Nord.</w:t>
      </w:r>
    </w:p>
    <w:p w:rsidR="00194438" w:rsidRPr="00727747" w:rsidRDefault="00391E1D" w:rsidP="00E01324">
      <w:pPr>
        <w:pStyle w:val="Paragraphedeliste"/>
        <w:numPr>
          <w:ilvl w:val="1"/>
          <w:numId w:val="1"/>
        </w:numPr>
        <w:jc w:val="both"/>
        <w:outlineLvl w:val="1"/>
        <w:rPr>
          <w:rFonts w:ascii="Arial Narrow" w:hAnsi="Arial Narrow" w:cs="Arial Narrow"/>
          <w:b/>
          <w:bCs/>
          <w:sz w:val="24"/>
          <w:szCs w:val="24"/>
        </w:rPr>
      </w:pPr>
      <w:bookmarkStart w:id="7" w:name="_Toc370997149"/>
      <w:r w:rsidRPr="00727747">
        <w:rPr>
          <w:rFonts w:ascii="Arial Narrow" w:hAnsi="Arial Narrow" w:cs="Arial Narrow"/>
          <w:b/>
          <w:bCs/>
          <w:sz w:val="24"/>
          <w:szCs w:val="24"/>
        </w:rPr>
        <w:t>Etat de mise en œuvre du  Programme Décennal de Développement des Régions Nord du Mali</w:t>
      </w:r>
      <w:bookmarkEnd w:id="7"/>
      <w:r w:rsidRPr="00727747">
        <w:rPr>
          <w:rFonts w:ascii="Arial Narrow" w:hAnsi="Arial Narrow" w:cs="Arial Narrow"/>
          <w:b/>
          <w:bCs/>
          <w:sz w:val="24"/>
          <w:szCs w:val="24"/>
        </w:rPr>
        <w:t xml:space="preserve"> </w:t>
      </w:r>
    </w:p>
    <w:p w:rsidR="00391E1D" w:rsidRPr="00281489" w:rsidRDefault="00391E1D" w:rsidP="002857C8">
      <w:pPr>
        <w:jc w:val="both"/>
        <w:rPr>
          <w:rFonts w:ascii="Arial Narrow" w:hAnsi="Arial Narrow" w:cs="Arial Narrow"/>
          <w:sz w:val="24"/>
          <w:szCs w:val="24"/>
        </w:rPr>
      </w:pPr>
      <w:r w:rsidRPr="000E6D06">
        <w:rPr>
          <w:rFonts w:ascii="Arial Narrow" w:hAnsi="Arial Narrow" w:cs="Arial Narrow"/>
          <w:sz w:val="24"/>
          <w:szCs w:val="24"/>
        </w:rPr>
        <w:t>Le Programme Décennal de Développement des Régions Nord du Mali (PDDRN) validé par le Forum de Kidal en Mars 2007, est assorti d’un Plan d’Action</w:t>
      </w:r>
      <w:r>
        <w:rPr>
          <w:rFonts w:ascii="Arial Narrow" w:hAnsi="Arial Narrow" w:cs="Arial Narrow"/>
          <w:sz w:val="24"/>
          <w:szCs w:val="24"/>
        </w:rPr>
        <w:t>s</w:t>
      </w:r>
      <w:r w:rsidRPr="000E6D06">
        <w:rPr>
          <w:rFonts w:ascii="Arial Narrow" w:hAnsi="Arial Narrow" w:cs="Arial Narrow"/>
          <w:sz w:val="24"/>
          <w:szCs w:val="24"/>
        </w:rPr>
        <w:t xml:space="preserve"> Prioritaire, décliné </w:t>
      </w:r>
      <w:r w:rsidR="00922199">
        <w:rPr>
          <w:rFonts w:ascii="Arial Narrow" w:hAnsi="Arial Narrow" w:cs="Arial Narrow"/>
          <w:sz w:val="24"/>
          <w:szCs w:val="24"/>
        </w:rPr>
        <w:t xml:space="preserve">initialement </w:t>
      </w:r>
      <w:r w:rsidRPr="000E6D06">
        <w:rPr>
          <w:rFonts w:ascii="Arial Narrow" w:hAnsi="Arial Narrow" w:cs="Arial Narrow"/>
          <w:sz w:val="24"/>
          <w:szCs w:val="24"/>
        </w:rPr>
        <w:t>en deux (2) quinquennats 2007-2011</w:t>
      </w:r>
      <w:r>
        <w:rPr>
          <w:rFonts w:ascii="Arial Narrow" w:hAnsi="Arial Narrow" w:cs="Arial Narrow"/>
          <w:sz w:val="24"/>
          <w:szCs w:val="24"/>
        </w:rPr>
        <w:t xml:space="preserve"> </w:t>
      </w:r>
      <w:r w:rsidRPr="000E6D06">
        <w:rPr>
          <w:rFonts w:ascii="Arial Narrow" w:hAnsi="Arial Narrow" w:cs="Arial Narrow"/>
          <w:sz w:val="24"/>
          <w:szCs w:val="24"/>
        </w:rPr>
        <w:t>(70% du coût total) et 2012-2016 (30%).</w:t>
      </w:r>
    </w:p>
    <w:p w:rsidR="00391E1D" w:rsidRPr="00727747" w:rsidRDefault="00391E1D" w:rsidP="002857C8">
      <w:pPr>
        <w:jc w:val="both"/>
        <w:rPr>
          <w:rFonts w:ascii="Arial Narrow" w:hAnsi="Arial Narrow" w:cs="Arial Narrow"/>
          <w:sz w:val="24"/>
          <w:szCs w:val="24"/>
        </w:rPr>
      </w:pPr>
      <w:r w:rsidRPr="00727747">
        <w:rPr>
          <w:rFonts w:ascii="Arial Narrow" w:hAnsi="Arial Narrow" w:cs="Arial Narrow"/>
          <w:sz w:val="24"/>
          <w:szCs w:val="24"/>
        </w:rPr>
        <w:t>Le PDDRN a bénéficié de l’accompagnement technique et financier de plusieurs bailleurs de fonds dont les montants les plus importants proviennent de : l’Union Européenne (</w:t>
      </w:r>
      <w:r w:rsidRPr="00727747">
        <w:rPr>
          <w:rFonts w:ascii="Arial Narrow" w:hAnsi="Arial Narrow" w:cs="Arial Narrow"/>
          <w:b/>
          <w:bCs/>
          <w:sz w:val="24"/>
          <w:szCs w:val="24"/>
        </w:rPr>
        <w:t>34,65%</w:t>
      </w:r>
      <w:r w:rsidRPr="00727747">
        <w:rPr>
          <w:rFonts w:ascii="Arial Narrow" w:hAnsi="Arial Narrow" w:cs="Arial Narrow"/>
          <w:sz w:val="24"/>
          <w:szCs w:val="24"/>
        </w:rPr>
        <w:t>), l’Etat du Mali (</w:t>
      </w:r>
      <w:r w:rsidRPr="00727747">
        <w:rPr>
          <w:rFonts w:ascii="Arial Narrow" w:hAnsi="Arial Narrow" w:cs="Arial Narrow"/>
          <w:b/>
          <w:bCs/>
          <w:sz w:val="24"/>
          <w:szCs w:val="24"/>
        </w:rPr>
        <w:t>11,84%</w:t>
      </w:r>
      <w:r w:rsidRPr="00727747">
        <w:rPr>
          <w:rFonts w:ascii="Arial Narrow" w:hAnsi="Arial Narrow" w:cs="Arial Narrow"/>
          <w:sz w:val="24"/>
          <w:szCs w:val="24"/>
        </w:rPr>
        <w:t>), EXIMBANK (</w:t>
      </w:r>
      <w:r w:rsidRPr="00727747">
        <w:rPr>
          <w:rFonts w:ascii="Arial Narrow" w:hAnsi="Arial Narrow" w:cs="Arial Narrow"/>
          <w:b/>
          <w:bCs/>
          <w:sz w:val="24"/>
          <w:szCs w:val="24"/>
        </w:rPr>
        <w:t>9,82%</w:t>
      </w:r>
      <w:r w:rsidRPr="00727747">
        <w:rPr>
          <w:rFonts w:ascii="Arial Narrow" w:hAnsi="Arial Narrow" w:cs="Arial Narrow"/>
          <w:sz w:val="24"/>
          <w:szCs w:val="24"/>
        </w:rPr>
        <w:t>), BID/BIDC (</w:t>
      </w:r>
      <w:r w:rsidRPr="00727747">
        <w:rPr>
          <w:rFonts w:ascii="Arial Narrow" w:hAnsi="Arial Narrow" w:cs="Arial Narrow"/>
          <w:b/>
          <w:bCs/>
          <w:sz w:val="24"/>
          <w:szCs w:val="24"/>
        </w:rPr>
        <w:t>8,90%</w:t>
      </w:r>
      <w:r w:rsidRPr="00727747">
        <w:rPr>
          <w:rFonts w:ascii="Arial Narrow" w:hAnsi="Arial Narrow" w:cs="Arial Narrow"/>
          <w:sz w:val="24"/>
          <w:szCs w:val="24"/>
        </w:rPr>
        <w:t>) et le MCC/USA (</w:t>
      </w:r>
      <w:r w:rsidRPr="00727747">
        <w:rPr>
          <w:rFonts w:ascii="Arial Narrow" w:hAnsi="Arial Narrow" w:cs="Arial Narrow"/>
          <w:b/>
          <w:bCs/>
          <w:sz w:val="24"/>
          <w:szCs w:val="24"/>
        </w:rPr>
        <w:t>3,90%</w:t>
      </w:r>
      <w:r w:rsidRPr="00727747">
        <w:rPr>
          <w:rFonts w:ascii="Arial Narrow" w:hAnsi="Arial Narrow" w:cs="Arial Narrow"/>
          <w:sz w:val="24"/>
          <w:szCs w:val="24"/>
        </w:rPr>
        <w:t>).</w:t>
      </w:r>
    </w:p>
    <w:p w:rsidR="00391E1D" w:rsidRPr="00727747" w:rsidRDefault="00391E1D" w:rsidP="002857C8">
      <w:pPr>
        <w:jc w:val="both"/>
        <w:rPr>
          <w:rFonts w:ascii="Arial Narrow" w:hAnsi="Arial Narrow" w:cs="Arial Narrow"/>
          <w:sz w:val="24"/>
          <w:szCs w:val="24"/>
        </w:rPr>
      </w:pPr>
      <w:r w:rsidRPr="00727747">
        <w:rPr>
          <w:rFonts w:ascii="Arial Narrow" w:hAnsi="Arial Narrow" w:cs="Arial Narrow"/>
          <w:sz w:val="24"/>
          <w:szCs w:val="24"/>
        </w:rPr>
        <w:t>Ainsi, six (6) ans après la tenue du Forum de Kidal, 52,95% (445,060 milliards de FCFA) des besoins de financement (estimé à 840,530 milliards de FCFA) ont été mobilisés par le Gouvernement du Mali avec l’appui de ses Partenaires Techniques et Financiers.</w:t>
      </w:r>
    </w:p>
    <w:p w:rsidR="00B56A62" w:rsidRPr="0096740C" w:rsidRDefault="00391E1D" w:rsidP="002857C8">
      <w:pPr>
        <w:jc w:val="both"/>
        <w:rPr>
          <w:rFonts w:ascii="Arial Narrow" w:hAnsi="Arial Narrow" w:cs="Arial Narrow"/>
          <w:sz w:val="24"/>
          <w:szCs w:val="24"/>
        </w:rPr>
      </w:pPr>
      <w:r w:rsidRPr="00727747">
        <w:rPr>
          <w:rFonts w:ascii="Arial Narrow" w:hAnsi="Arial Narrow" w:cs="Arial Narrow"/>
          <w:sz w:val="24"/>
          <w:szCs w:val="24"/>
        </w:rPr>
        <w:t xml:space="preserve">Le taux de décaissement global du PDDRN au 31 mars 2013 </w:t>
      </w:r>
      <w:r w:rsidR="003F255D" w:rsidRPr="00727747">
        <w:rPr>
          <w:rFonts w:ascii="Arial Narrow" w:hAnsi="Arial Narrow" w:cs="Arial Narrow"/>
          <w:sz w:val="24"/>
          <w:szCs w:val="24"/>
        </w:rPr>
        <w:t>est estimé à 28,93</w:t>
      </w:r>
      <w:r w:rsidR="003F255D" w:rsidRPr="0096740C">
        <w:rPr>
          <w:rFonts w:ascii="Arial Narrow" w:hAnsi="Arial Narrow" w:cs="Arial Narrow"/>
          <w:sz w:val="24"/>
          <w:szCs w:val="24"/>
        </w:rPr>
        <w:t>%</w:t>
      </w:r>
      <w:r w:rsidR="007F0895" w:rsidRPr="0096740C">
        <w:rPr>
          <w:rFonts w:ascii="Arial Narrow" w:hAnsi="Arial Narrow" w:cs="Arial Narrow"/>
          <w:sz w:val="24"/>
          <w:szCs w:val="24"/>
        </w:rPr>
        <w:t>.</w:t>
      </w:r>
      <w:r w:rsidR="003F255D" w:rsidRPr="0096740C">
        <w:rPr>
          <w:rFonts w:ascii="Arial Narrow" w:hAnsi="Arial Narrow" w:cs="Arial Narrow"/>
          <w:sz w:val="24"/>
          <w:szCs w:val="24"/>
        </w:rPr>
        <w:t xml:space="preserve"> </w:t>
      </w:r>
      <w:r w:rsidR="00AB3FA7" w:rsidRPr="0096740C">
        <w:rPr>
          <w:rFonts w:ascii="Arial Narrow" w:hAnsi="Arial Narrow" w:cs="Arial Narrow"/>
          <w:sz w:val="24"/>
          <w:szCs w:val="24"/>
        </w:rPr>
        <w:t>Ce taux s</w:t>
      </w:r>
      <w:r w:rsidR="0030291C" w:rsidRPr="0096740C">
        <w:rPr>
          <w:rFonts w:ascii="Arial Narrow" w:hAnsi="Arial Narrow" w:cs="Arial Narrow"/>
          <w:sz w:val="24"/>
          <w:szCs w:val="24"/>
        </w:rPr>
        <w:t>’</w:t>
      </w:r>
      <w:r w:rsidR="00AB3FA7" w:rsidRPr="0096740C">
        <w:rPr>
          <w:rFonts w:ascii="Arial Narrow" w:hAnsi="Arial Narrow" w:cs="Arial Narrow"/>
          <w:sz w:val="24"/>
          <w:szCs w:val="24"/>
        </w:rPr>
        <w:t xml:space="preserve">explique par la faiblesse des décaissements enregistrés au niveau de trois (3) projets  structurants pour lesquels les financements acquis représentent 70,52% des fonds totaux acquis pour </w:t>
      </w:r>
      <w:r w:rsidR="00F160E8" w:rsidRPr="0096740C">
        <w:rPr>
          <w:rFonts w:ascii="Arial Narrow" w:hAnsi="Arial Narrow" w:cs="Arial Narrow"/>
          <w:sz w:val="24"/>
          <w:szCs w:val="24"/>
        </w:rPr>
        <w:t xml:space="preserve">le PDDRN et </w:t>
      </w:r>
      <w:r w:rsidR="00AB3FA7" w:rsidRPr="0096740C">
        <w:rPr>
          <w:rFonts w:ascii="Arial Narrow" w:hAnsi="Arial Narrow" w:cs="Arial Narrow"/>
          <w:sz w:val="24"/>
          <w:szCs w:val="24"/>
        </w:rPr>
        <w:t xml:space="preserve">qui  n’ont </w:t>
      </w:r>
      <w:r w:rsidR="00F160E8" w:rsidRPr="0096740C">
        <w:rPr>
          <w:rFonts w:ascii="Arial Narrow" w:hAnsi="Arial Narrow" w:cs="Arial Narrow"/>
          <w:sz w:val="24"/>
          <w:szCs w:val="24"/>
        </w:rPr>
        <w:t xml:space="preserve">pas </w:t>
      </w:r>
      <w:r w:rsidR="00AB3FA7" w:rsidRPr="0096740C">
        <w:rPr>
          <w:rFonts w:ascii="Arial Narrow" w:hAnsi="Arial Narrow" w:cs="Arial Narrow"/>
          <w:sz w:val="24"/>
          <w:szCs w:val="24"/>
        </w:rPr>
        <w:t>pu démarrer ou qui ont été interrompus par la crise sécuritaire. Il s’agit du Projet d’Aménagement de Taoussa, du Projet de construction de la route bitumée Goma Coura-Tombouctou et du Projet de construction de la route Bourem-</w:t>
      </w:r>
      <w:r w:rsidR="00F160E8" w:rsidRPr="0096740C">
        <w:rPr>
          <w:rFonts w:ascii="Arial Narrow" w:hAnsi="Arial Narrow" w:cs="Arial Narrow"/>
          <w:sz w:val="24"/>
          <w:szCs w:val="24"/>
        </w:rPr>
        <w:t>Anefis</w:t>
      </w:r>
      <w:r w:rsidR="00AB3FA7" w:rsidRPr="0096740C">
        <w:rPr>
          <w:rFonts w:ascii="Arial Narrow" w:hAnsi="Arial Narrow" w:cs="Arial Narrow"/>
          <w:sz w:val="24"/>
          <w:szCs w:val="24"/>
        </w:rPr>
        <w:t>-Kidal.</w:t>
      </w:r>
    </w:p>
    <w:p w:rsidR="00922199" w:rsidRPr="00727747" w:rsidRDefault="00854341" w:rsidP="002857C8">
      <w:pPr>
        <w:jc w:val="both"/>
        <w:rPr>
          <w:rFonts w:ascii="Arial Narrow" w:hAnsi="Arial Narrow" w:cs="Arial Narrow"/>
          <w:sz w:val="24"/>
          <w:szCs w:val="24"/>
        </w:rPr>
      </w:pPr>
      <w:r w:rsidRPr="0096740C">
        <w:rPr>
          <w:rFonts w:ascii="Arial Narrow" w:hAnsi="Arial Narrow" w:cs="Arial Narrow"/>
          <w:sz w:val="24"/>
          <w:szCs w:val="24"/>
        </w:rPr>
        <w:t xml:space="preserve">Le Programme de Développement Accéléré des Régions du Nord sera une opportunité pour </w:t>
      </w:r>
      <w:r w:rsidR="00F160E8" w:rsidRPr="0096740C">
        <w:rPr>
          <w:rFonts w:ascii="Arial Narrow" w:hAnsi="Arial Narrow" w:cs="Arial Narrow"/>
          <w:sz w:val="24"/>
          <w:szCs w:val="24"/>
        </w:rPr>
        <w:t>redémarrer et</w:t>
      </w:r>
      <w:r w:rsidR="00F160E8">
        <w:rPr>
          <w:rFonts w:ascii="Arial Narrow" w:hAnsi="Arial Narrow" w:cs="Arial Narrow"/>
          <w:sz w:val="24"/>
          <w:szCs w:val="24"/>
        </w:rPr>
        <w:t xml:space="preserve"> </w:t>
      </w:r>
      <w:r w:rsidRPr="00727747">
        <w:rPr>
          <w:rFonts w:ascii="Arial Narrow" w:hAnsi="Arial Narrow" w:cs="Arial Narrow"/>
          <w:sz w:val="24"/>
          <w:szCs w:val="24"/>
        </w:rPr>
        <w:t>accélérer la mise en œuvre de ces projets/programmes structurants.</w:t>
      </w:r>
    </w:p>
    <w:p w:rsidR="003F255D" w:rsidRPr="00727747" w:rsidRDefault="003F255D" w:rsidP="003515D2">
      <w:pPr>
        <w:pStyle w:val="Paragraphedeliste"/>
        <w:numPr>
          <w:ilvl w:val="1"/>
          <w:numId w:val="1"/>
        </w:numPr>
        <w:jc w:val="both"/>
        <w:outlineLvl w:val="1"/>
        <w:rPr>
          <w:rFonts w:ascii="Arial Narrow" w:hAnsi="Arial Narrow" w:cs="Arial Narrow"/>
          <w:b/>
          <w:bCs/>
          <w:sz w:val="24"/>
          <w:szCs w:val="24"/>
        </w:rPr>
      </w:pPr>
      <w:bookmarkStart w:id="8" w:name="_Toc370997150"/>
      <w:r w:rsidRPr="00727747">
        <w:rPr>
          <w:rFonts w:ascii="Arial Narrow" w:hAnsi="Arial Narrow" w:cs="Arial Narrow"/>
          <w:b/>
          <w:bCs/>
          <w:sz w:val="24"/>
          <w:szCs w:val="24"/>
        </w:rPr>
        <w:t>Projet d’Aménagement de Taoussa</w:t>
      </w:r>
      <w:bookmarkEnd w:id="8"/>
    </w:p>
    <w:p w:rsidR="003F255D" w:rsidRPr="00727747" w:rsidRDefault="003F255D" w:rsidP="003F255D">
      <w:pPr>
        <w:jc w:val="both"/>
        <w:rPr>
          <w:rFonts w:ascii="Arial Narrow" w:hAnsi="Arial Narrow" w:cs="Arial Narrow"/>
          <w:sz w:val="24"/>
          <w:szCs w:val="24"/>
        </w:rPr>
      </w:pPr>
      <w:r w:rsidRPr="00727747">
        <w:rPr>
          <w:rFonts w:ascii="Arial Narrow" w:hAnsi="Arial Narrow" w:cs="Arial Narrow"/>
          <w:sz w:val="24"/>
          <w:szCs w:val="24"/>
        </w:rPr>
        <w:t>En réponse à la situation écologique préoccupante  de la zone comprise entre Tombouctou et Gao et aux perspectives limitées des programmes actuels de développement, le Gouvernement du Mali envisage le développement durable de la boucle du Niger par la construction d’un ouvrage de contrôle des débits (barrage) au droit du seuil de Taoussa.</w:t>
      </w:r>
    </w:p>
    <w:p w:rsidR="003F255D" w:rsidRPr="00727747" w:rsidRDefault="003F255D" w:rsidP="003F255D">
      <w:pPr>
        <w:jc w:val="both"/>
        <w:rPr>
          <w:rFonts w:ascii="Arial Narrow" w:hAnsi="Arial Narrow" w:cs="Arial Narrow"/>
          <w:sz w:val="24"/>
          <w:szCs w:val="24"/>
        </w:rPr>
      </w:pPr>
      <w:r w:rsidRPr="00727747">
        <w:rPr>
          <w:rFonts w:ascii="Arial Narrow" w:hAnsi="Arial Narrow" w:cs="Arial Narrow"/>
          <w:sz w:val="24"/>
          <w:szCs w:val="24"/>
        </w:rPr>
        <w:t>La première phase du Projet d’Aménagement de Taoussa, envisagée pour les six premières années, porte sur le Génie civil et les équipements hydromécaniques du barrage et de ses ouvrages annexes, l’aménagement de 3500 ha de périmètres de première tranche, l’aménagement et le bitumage de la route d’accès Gao – Bourem – Taoussa, la mise en œuvre des premières mesures d’accompagnement du Plan de Gestion Environnemental et Social (</w:t>
      </w:r>
      <w:r w:rsidRPr="004D6227">
        <w:rPr>
          <w:rFonts w:ascii="Arial Narrow" w:hAnsi="Arial Narrow" w:cs="Arial Narrow"/>
          <w:b/>
          <w:sz w:val="24"/>
          <w:szCs w:val="24"/>
        </w:rPr>
        <w:t>PG</w:t>
      </w:r>
      <w:r w:rsidR="00B9645A">
        <w:rPr>
          <w:rFonts w:ascii="Arial Narrow" w:hAnsi="Arial Narrow" w:cs="Arial Narrow"/>
          <w:b/>
          <w:sz w:val="24"/>
          <w:szCs w:val="24"/>
        </w:rPr>
        <w:t>ES</w:t>
      </w:r>
      <w:r w:rsidRPr="00727747">
        <w:rPr>
          <w:rFonts w:ascii="Arial Narrow" w:hAnsi="Arial Narrow" w:cs="Arial Narrow"/>
          <w:sz w:val="24"/>
          <w:szCs w:val="24"/>
        </w:rPr>
        <w:t>), du Plan de Réinstallation des Populations (</w:t>
      </w:r>
      <w:r w:rsidRPr="004D6227">
        <w:rPr>
          <w:rFonts w:ascii="Arial Narrow" w:hAnsi="Arial Narrow" w:cs="Arial Narrow"/>
          <w:b/>
          <w:sz w:val="24"/>
          <w:szCs w:val="24"/>
        </w:rPr>
        <w:t>PR</w:t>
      </w:r>
      <w:r w:rsidRPr="00727747">
        <w:rPr>
          <w:rFonts w:ascii="Arial Narrow" w:hAnsi="Arial Narrow" w:cs="Arial Narrow"/>
          <w:sz w:val="24"/>
          <w:szCs w:val="24"/>
        </w:rPr>
        <w:t>) et du Plan de Développement Local (</w:t>
      </w:r>
      <w:r w:rsidRPr="004D6227">
        <w:rPr>
          <w:rFonts w:ascii="Arial Narrow" w:hAnsi="Arial Narrow" w:cs="Arial Narrow"/>
          <w:b/>
          <w:sz w:val="24"/>
          <w:szCs w:val="24"/>
        </w:rPr>
        <w:t>PDL</w:t>
      </w:r>
      <w:r w:rsidRPr="00727747">
        <w:rPr>
          <w:rFonts w:ascii="Arial Narrow" w:hAnsi="Arial Narrow" w:cs="Arial Narrow"/>
          <w:sz w:val="24"/>
          <w:szCs w:val="24"/>
        </w:rPr>
        <w:t>) hors plan de développement hydro agricole et composante énergétique.</w:t>
      </w:r>
    </w:p>
    <w:p w:rsidR="003F255D" w:rsidRPr="00727747" w:rsidRDefault="003F255D" w:rsidP="0030291C">
      <w:pPr>
        <w:spacing w:after="0"/>
        <w:jc w:val="both"/>
        <w:rPr>
          <w:rFonts w:ascii="Arial Narrow" w:hAnsi="Arial Narrow" w:cs="Arial Narrow"/>
          <w:sz w:val="24"/>
          <w:szCs w:val="24"/>
        </w:rPr>
      </w:pPr>
      <w:r w:rsidRPr="00727747">
        <w:rPr>
          <w:rFonts w:ascii="Arial Narrow" w:hAnsi="Arial Narrow" w:cs="Arial Narrow"/>
          <w:sz w:val="24"/>
          <w:szCs w:val="24"/>
        </w:rPr>
        <w:t xml:space="preserve">Le coût total de </w:t>
      </w:r>
      <w:r w:rsidR="00A337D5" w:rsidRPr="00727747">
        <w:rPr>
          <w:rFonts w:ascii="Arial Narrow" w:hAnsi="Arial Narrow" w:cs="Arial Narrow"/>
          <w:sz w:val="24"/>
          <w:szCs w:val="24"/>
        </w:rPr>
        <w:t xml:space="preserve">cette première phase du projet </w:t>
      </w:r>
      <w:r w:rsidRPr="00727747">
        <w:rPr>
          <w:rFonts w:ascii="Arial Narrow" w:hAnsi="Arial Narrow" w:cs="Arial Narrow"/>
          <w:sz w:val="24"/>
          <w:szCs w:val="24"/>
        </w:rPr>
        <w:t xml:space="preserve">est </w:t>
      </w:r>
      <w:r w:rsidR="00A337D5" w:rsidRPr="00727747">
        <w:rPr>
          <w:rFonts w:ascii="Arial Narrow" w:hAnsi="Arial Narrow" w:cs="Arial Narrow"/>
          <w:sz w:val="24"/>
          <w:szCs w:val="24"/>
        </w:rPr>
        <w:t xml:space="preserve">actuellement </w:t>
      </w:r>
      <w:r w:rsidRPr="00727747">
        <w:rPr>
          <w:rFonts w:ascii="Arial Narrow" w:hAnsi="Arial Narrow" w:cs="Arial Narrow"/>
          <w:sz w:val="24"/>
          <w:szCs w:val="24"/>
        </w:rPr>
        <w:t>e</w:t>
      </w:r>
      <w:r w:rsidR="00A337D5" w:rsidRPr="00727747">
        <w:rPr>
          <w:rFonts w:ascii="Arial Narrow" w:hAnsi="Arial Narrow" w:cs="Arial Narrow"/>
          <w:sz w:val="24"/>
          <w:szCs w:val="24"/>
        </w:rPr>
        <w:t>stimé à 160 milliards de F CFA.</w:t>
      </w:r>
      <w:r w:rsidRPr="00727747">
        <w:rPr>
          <w:rFonts w:ascii="Arial Narrow" w:hAnsi="Arial Narrow" w:cs="Arial Narrow"/>
          <w:sz w:val="24"/>
          <w:szCs w:val="24"/>
        </w:rPr>
        <w:t xml:space="preserve"> Les financements extérieurs acquis à ce jour s’élèvent à 80,450 milliards de F CFA, le financement intérieur prévu est de 17,255 milliards de F CFA. Ainsi le GAP à rechercher e</w:t>
      </w:r>
      <w:r w:rsidR="00A337D5" w:rsidRPr="00727747">
        <w:rPr>
          <w:rFonts w:ascii="Arial Narrow" w:hAnsi="Arial Narrow" w:cs="Arial Narrow"/>
          <w:sz w:val="24"/>
          <w:szCs w:val="24"/>
        </w:rPr>
        <w:t>st de 62,295 milliards de F CFA. Ce GAP</w:t>
      </w:r>
      <w:r w:rsidRPr="00727747">
        <w:rPr>
          <w:rFonts w:ascii="Arial Narrow" w:hAnsi="Arial Narrow" w:cs="Arial Narrow"/>
          <w:sz w:val="24"/>
          <w:szCs w:val="24"/>
        </w:rPr>
        <w:t xml:space="preserve"> permettra de </w:t>
      </w:r>
      <w:r w:rsidR="00A337D5" w:rsidRPr="00727747">
        <w:rPr>
          <w:rFonts w:ascii="Arial Narrow" w:hAnsi="Arial Narrow" w:cs="Arial Narrow"/>
          <w:sz w:val="24"/>
          <w:szCs w:val="24"/>
        </w:rPr>
        <w:t xml:space="preserve">couvrir le financement de </w:t>
      </w:r>
      <w:r w:rsidRPr="00727747">
        <w:rPr>
          <w:rFonts w:ascii="Arial Narrow" w:hAnsi="Arial Narrow" w:cs="Arial Narrow"/>
          <w:sz w:val="24"/>
          <w:szCs w:val="24"/>
        </w:rPr>
        <w:t>ce qui suit :</w:t>
      </w:r>
    </w:p>
    <w:p w:rsidR="003F255D" w:rsidRPr="00727747" w:rsidRDefault="003F255D" w:rsidP="0030291C">
      <w:pPr>
        <w:pStyle w:val="Paragraphedeliste"/>
        <w:widowControl w:val="0"/>
        <w:numPr>
          <w:ilvl w:val="0"/>
          <w:numId w:val="16"/>
        </w:numPr>
        <w:autoSpaceDE w:val="0"/>
        <w:autoSpaceDN w:val="0"/>
        <w:adjustRightInd w:val="0"/>
        <w:spacing w:after="0"/>
        <w:contextualSpacing/>
        <w:jc w:val="both"/>
        <w:rPr>
          <w:rFonts w:ascii="Arial Narrow" w:hAnsi="Arial Narrow"/>
          <w:sz w:val="24"/>
          <w:szCs w:val="24"/>
        </w:rPr>
      </w:pPr>
      <w:r w:rsidRPr="00727747">
        <w:rPr>
          <w:rFonts w:ascii="Arial Narrow" w:hAnsi="Arial Narrow"/>
          <w:sz w:val="24"/>
          <w:szCs w:val="24"/>
        </w:rPr>
        <w:t>des coûts des équipements hydroélectriques de la centrale, des lignes et postes et de la construction de la Cité d’exploitation du barrage qui sont estimés à 45 milliards de F CFA</w:t>
      </w:r>
      <w:r w:rsidR="0061756F">
        <w:rPr>
          <w:rFonts w:ascii="Arial Narrow" w:hAnsi="Arial Narrow"/>
          <w:sz w:val="24"/>
          <w:szCs w:val="24"/>
        </w:rPr>
        <w:t> ;</w:t>
      </w:r>
    </w:p>
    <w:p w:rsidR="003F255D" w:rsidRPr="00727747" w:rsidRDefault="00A337D5" w:rsidP="002A392B">
      <w:pPr>
        <w:pStyle w:val="Paragraphedeliste"/>
        <w:widowControl w:val="0"/>
        <w:numPr>
          <w:ilvl w:val="0"/>
          <w:numId w:val="16"/>
        </w:numPr>
        <w:autoSpaceDE w:val="0"/>
        <w:autoSpaceDN w:val="0"/>
        <w:adjustRightInd w:val="0"/>
        <w:contextualSpacing/>
        <w:jc w:val="both"/>
        <w:rPr>
          <w:rFonts w:ascii="Arial Narrow" w:hAnsi="Arial Narrow"/>
          <w:sz w:val="24"/>
          <w:szCs w:val="24"/>
        </w:rPr>
      </w:pPr>
      <w:r w:rsidRPr="00727747">
        <w:rPr>
          <w:rFonts w:ascii="Arial Narrow" w:hAnsi="Arial Narrow"/>
          <w:sz w:val="24"/>
          <w:szCs w:val="24"/>
        </w:rPr>
        <w:t xml:space="preserve">les coûts </w:t>
      </w:r>
      <w:r w:rsidR="003F255D" w:rsidRPr="00727747">
        <w:rPr>
          <w:rFonts w:ascii="Arial Narrow" w:hAnsi="Arial Narrow"/>
          <w:sz w:val="24"/>
          <w:szCs w:val="24"/>
        </w:rPr>
        <w:t>complémentaire</w:t>
      </w:r>
      <w:r w:rsidRPr="00727747">
        <w:rPr>
          <w:rFonts w:ascii="Arial Narrow" w:hAnsi="Arial Narrow"/>
          <w:sz w:val="24"/>
          <w:szCs w:val="24"/>
        </w:rPr>
        <w:t>s</w:t>
      </w:r>
      <w:r w:rsidR="003F255D" w:rsidRPr="00727747">
        <w:rPr>
          <w:rFonts w:ascii="Arial Narrow" w:hAnsi="Arial Narrow"/>
          <w:sz w:val="24"/>
          <w:szCs w:val="24"/>
        </w:rPr>
        <w:t xml:space="preserve"> nécessaire</w:t>
      </w:r>
      <w:r w:rsidRPr="00727747">
        <w:rPr>
          <w:rFonts w:ascii="Arial Narrow" w:hAnsi="Arial Narrow"/>
          <w:sz w:val="24"/>
          <w:szCs w:val="24"/>
        </w:rPr>
        <w:t>s</w:t>
      </w:r>
      <w:r w:rsidR="003F255D" w:rsidRPr="00727747">
        <w:rPr>
          <w:rFonts w:ascii="Arial Narrow" w:hAnsi="Arial Narrow"/>
          <w:sz w:val="24"/>
          <w:szCs w:val="24"/>
        </w:rPr>
        <w:t>, constaté</w:t>
      </w:r>
      <w:r w:rsidRPr="00727747">
        <w:rPr>
          <w:rFonts w:ascii="Arial Narrow" w:hAnsi="Arial Narrow"/>
          <w:sz w:val="24"/>
          <w:szCs w:val="24"/>
        </w:rPr>
        <w:t>s</w:t>
      </w:r>
      <w:r w:rsidR="003F255D" w:rsidRPr="00727747">
        <w:rPr>
          <w:rFonts w:ascii="Arial Narrow" w:hAnsi="Arial Narrow"/>
          <w:sz w:val="24"/>
          <w:szCs w:val="24"/>
        </w:rPr>
        <w:t xml:space="preserve"> à l’ouverture des offres relatives aux travaux de génie civil du barrage et de ses Ouvrages annexes, soit un montant de 8,770 milliards de F CFA et</w:t>
      </w:r>
      <w:r w:rsidR="008108EE">
        <w:rPr>
          <w:rFonts w:ascii="Arial Narrow" w:hAnsi="Arial Narrow"/>
          <w:sz w:val="24"/>
          <w:szCs w:val="24"/>
        </w:rPr>
        <w:t> ;</w:t>
      </w:r>
    </w:p>
    <w:p w:rsidR="003F255D" w:rsidRPr="00727747" w:rsidRDefault="00A337D5" w:rsidP="002A392B">
      <w:pPr>
        <w:pStyle w:val="Paragraphedeliste"/>
        <w:widowControl w:val="0"/>
        <w:numPr>
          <w:ilvl w:val="0"/>
          <w:numId w:val="16"/>
        </w:numPr>
        <w:autoSpaceDE w:val="0"/>
        <w:autoSpaceDN w:val="0"/>
        <w:adjustRightInd w:val="0"/>
        <w:contextualSpacing/>
        <w:jc w:val="both"/>
        <w:rPr>
          <w:rFonts w:ascii="Arial Narrow" w:hAnsi="Arial Narrow"/>
          <w:sz w:val="24"/>
          <w:szCs w:val="24"/>
        </w:rPr>
      </w:pPr>
      <w:r w:rsidRPr="00727747">
        <w:rPr>
          <w:rFonts w:ascii="Arial Narrow" w:hAnsi="Arial Narrow"/>
          <w:sz w:val="24"/>
          <w:szCs w:val="24"/>
        </w:rPr>
        <w:t xml:space="preserve">les coûts complémentaires nécessaires, constatés </w:t>
      </w:r>
      <w:r w:rsidR="003F255D" w:rsidRPr="00727747">
        <w:rPr>
          <w:rFonts w:ascii="Arial Narrow" w:hAnsi="Arial Narrow"/>
          <w:sz w:val="24"/>
          <w:szCs w:val="24"/>
        </w:rPr>
        <w:t>à l’ouverture des offres relatives aux travaux d’aménagement et de bitumage de la route d’accès soit un montant de 8,150</w:t>
      </w:r>
      <w:r w:rsidR="0061756F">
        <w:rPr>
          <w:rFonts w:ascii="Arial Narrow" w:hAnsi="Arial Narrow"/>
          <w:sz w:val="24"/>
          <w:szCs w:val="24"/>
        </w:rPr>
        <w:t xml:space="preserve"> </w:t>
      </w:r>
      <w:r w:rsidR="003F255D" w:rsidRPr="00727747">
        <w:rPr>
          <w:rFonts w:ascii="Arial Narrow" w:hAnsi="Arial Narrow"/>
          <w:sz w:val="24"/>
          <w:szCs w:val="24"/>
        </w:rPr>
        <w:t>milliards de F CFA.</w:t>
      </w:r>
    </w:p>
    <w:p w:rsidR="003F255D" w:rsidRPr="00727747" w:rsidRDefault="003F255D" w:rsidP="003F255D">
      <w:pPr>
        <w:jc w:val="both"/>
        <w:rPr>
          <w:rFonts w:ascii="Arial Narrow" w:hAnsi="Arial Narrow" w:cs="Arial Narrow"/>
          <w:sz w:val="24"/>
          <w:szCs w:val="24"/>
        </w:rPr>
      </w:pPr>
      <w:r w:rsidRPr="00727747">
        <w:rPr>
          <w:rFonts w:ascii="Arial Narrow" w:hAnsi="Arial Narrow" w:cs="Arial Narrow"/>
          <w:sz w:val="24"/>
          <w:szCs w:val="24"/>
        </w:rPr>
        <w:t>Des nég</w:t>
      </w:r>
      <w:r w:rsidR="0060501B">
        <w:rPr>
          <w:rFonts w:ascii="Arial Narrow" w:hAnsi="Arial Narrow" w:cs="Arial Narrow"/>
          <w:sz w:val="24"/>
          <w:szCs w:val="24"/>
        </w:rPr>
        <w:t>ociations sont en cours avec l’</w:t>
      </w:r>
      <w:r w:rsidRPr="00727747">
        <w:rPr>
          <w:rFonts w:ascii="Arial Narrow" w:hAnsi="Arial Narrow" w:cs="Arial Narrow"/>
          <w:sz w:val="24"/>
          <w:szCs w:val="24"/>
        </w:rPr>
        <w:t>EXIM BANK de la République Populaire de Chine pour obtenir le financement des coûts des équipements hydroélectriques de la centrale, des lignes et postes et de la construction de la Cité d’exploitation du barrage.</w:t>
      </w:r>
    </w:p>
    <w:p w:rsidR="003F255D" w:rsidRPr="00727747" w:rsidRDefault="003F255D" w:rsidP="003F255D">
      <w:pPr>
        <w:jc w:val="both"/>
        <w:rPr>
          <w:rFonts w:ascii="Arial Narrow" w:hAnsi="Arial Narrow" w:cs="Arial Narrow"/>
          <w:sz w:val="24"/>
          <w:szCs w:val="24"/>
        </w:rPr>
      </w:pPr>
      <w:r w:rsidRPr="00727747">
        <w:rPr>
          <w:rFonts w:ascii="Arial Narrow" w:hAnsi="Arial Narrow" w:cs="Arial Narrow"/>
          <w:sz w:val="24"/>
          <w:szCs w:val="24"/>
        </w:rPr>
        <w:t xml:space="preserve">Le bouclage du GAP de 62,295 milliards de F CFA favorisera la réalisation </w:t>
      </w:r>
      <w:r w:rsidR="000D7E32" w:rsidRPr="00727747">
        <w:rPr>
          <w:rFonts w:ascii="Arial Narrow" w:hAnsi="Arial Narrow" w:cs="Arial Narrow"/>
          <w:sz w:val="24"/>
          <w:szCs w:val="24"/>
        </w:rPr>
        <w:t xml:space="preserve">complète </w:t>
      </w:r>
      <w:r w:rsidRPr="00727747">
        <w:rPr>
          <w:rFonts w:ascii="Arial Narrow" w:hAnsi="Arial Narrow" w:cs="Arial Narrow"/>
          <w:sz w:val="24"/>
          <w:szCs w:val="24"/>
        </w:rPr>
        <w:t>de la première phase de ce grand projet structurant qui constitue un volet important du Programme de Développement Accéléré des Région du Nord.</w:t>
      </w:r>
    </w:p>
    <w:p w:rsidR="00391E1D" w:rsidRPr="00727747" w:rsidRDefault="00391E1D" w:rsidP="003515D2">
      <w:pPr>
        <w:pStyle w:val="Paragraphedeliste"/>
        <w:numPr>
          <w:ilvl w:val="1"/>
          <w:numId w:val="1"/>
        </w:numPr>
        <w:jc w:val="both"/>
        <w:outlineLvl w:val="1"/>
        <w:rPr>
          <w:rFonts w:ascii="Arial Narrow" w:hAnsi="Arial Narrow" w:cs="Arial Narrow"/>
          <w:b/>
          <w:bCs/>
          <w:sz w:val="24"/>
          <w:szCs w:val="24"/>
        </w:rPr>
      </w:pPr>
      <w:bookmarkStart w:id="9" w:name="_Toc370997151"/>
      <w:r w:rsidRPr="00727747">
        <w:rPr>
          <w:rFonts w:ascii="Arial Narrow" w:hAnsi="Arial Narrow" w:cs="Arial Narrow"/>
          <w:b/>
          <w:bCs/>
          <w:sz w:val="24"/>
          <w:szCs w:val="24"/>
        </w:rPr>
        <w:t>Projet de Reconstruction et de Relance Economique :</w:t>
      </w:r>
      <w:bookmarkEnd w:id="9"/>
    </w:p>
    <w:p w:rsidR="00391E1D" w:rsidRPr="00727747" w:rsidRDefault="00391E1D" w:rsidP="005841C5">
      <w:pPr>
        <w:pStyle w:val="Paragraphedeliste"/>
        <w:spacing w:line="240" w:lineRule="auto"/>
        <w:ind w:left="0"/>
        <w:jc w:val="both"/>
        <w:rPr>
          <w:rFonts w:ascii="Arial Narrow" w:hAnsi="Arial Narrow" w:cs="Arial Narrow"/>
          <w:sz w:val="24"/>
          <w:szCs w:val="24"/>
        </w:rPr>
      </w:pPr>
      <w:r w:rsidRPr="00727747">
        <w:rPr>
          <w:rFonts w:ascii="Arial Narrow" w:hAnsi="Arial Narrow" w:cs="Arial Narrow"/>
          <w:sz w:val="24"/>
          <w:szCs w:val="24"/>
        </w:rPr>
        <w:t xml:space="preserve">Le Projet de Reconstruction et de Relance Economique en préparation </w:t>
      </w:r>
      <w:r w:rsidR="00F65B57">
        <w:rPr>
          <w:rFonts w:ascii="Arial Narrow" w:hAnsi="Arial Narrow" w:cs="Arial Narrow"/>
          <w:sz w:val="24"/>
          <w:szCs w:val="24"/>
        </w:rPr>
        <w:t xml:space="preserve"> avec </w:t>
      </w:r>
      <w:r w:rsidRPr="00727747">
        <w:rPr>
          <w:rFonts w:ascii="Arial Narrow" w:hAnsi="Arial Narrow" w:cs="Arial Narrow"/>
          <w:sz w:val="24"/>
          <w:szCs w:val="24"/>
        </w:rPr>
        <w:t>la Banque Mondiale (</w:t>
      </w:r>
      <w:r w:rsidRPr="00727747">
        <w:rPr>
          <w:rFonts w:ascii="Arial Narrow" w:hAnsi="Arial Narrow" w:cs="Arial Narrow"/>
          <w:b/>
          <w:bCs/>
          <w:sz w:val="24"/>
          <w:szCs w:val="24"/>
        </w:rPr>
        <w:t>PRRE</w:t>
      </w:r>
      <w:r w:rsidRPr="00727747">
        <w:rPr>
          <w:rFonts w:ascii="Arial Narrow" w:hAnsi="Arial Narrow" w:cs="Arial Narrow"/>
          <w:sz w:val="24"/>
          <w:szCs w:val="24"/>
        </w:rPr>
        <w:t xml:space="preserve">) est de portée nationale, ciblant les communautés et ménages affectées par la crise, soit directement ou indirectement par le conflit dans le nord, ainsi que les communautés d’accueil impactées par le déplacement des ménages du Nord. </w:t>
      </w:r>
    </w:p>
    <w:p w:rsidR="00391E1D" w:rsidRPr="00727747" w:rsidRDefault="00391E1D" w:rsidP="005841C5">
      <w:pPr>
        <w:pStyle w:val="Paragraphedeliste"/>
        <w:spacing w:line="240" w:lineRule="auto"/>
        <w:ind w:left="0"/>
        <w:jc w:val="both"/>
        <w:rPr>
          <w:rFonts w:ascii="Arial Narrow" w:hAnsi="Arial Narrow" w:cs="Arial Narrow"/>
          <w:sz w:val="24"/>
          <w:szCs w:val="24"/>
        </w:rPr>
      </w:pPr>
      <w:r w:rsidRPr="00727747">
        <w:rPr>
          <w:rFonts w:ascii="Arial Narrow" w:hAnsi="Arial Narrow" w:cs="Arial Narrow"/>
          <w:sz w:val="24"/>
          <w:szCs w:val="24"/>
        </w:rPr>
        <w:t xml:space="preserve">Le projet a pour objet d’améliorer l’infrastructure de base et les opportunités socio-économiques pour les communautés touchées par la crise au Mali. Les composantes du projet sont : (i) la réhabilitation des infrastructures publiques locales, (ii) l’appui aux investissements productifs, (iii) l’appui aux autorités locales à l’engagement et à la participation communautaire et (iv) la gestion et </w:t>
      </w:r>
      <w:r w:rsidR="00423BE7">
        <w:rPr>
          <w:rFonts w:ascii="Arial Narrow" w:hAnsi="Arial Narrow" w:cs="Arial Narrow"/>
          <w:sz w:val="24"/>
          <w:szCs w:val="24"/>
        </w:rPr>
        <w:t xml:space="preserve">le </w:t>
      </w:r>
      <w:r w:rsidRPr="00727747">
        <w:rPr>
          <w:rFonts w:ascii="Arial Narrow" w:hAnsi="Arial Narrow" w:cs="Arial Narrow"/>
          <w:sz w:val="24"/>
          <w:szCs w:val="24"/>
        </w:rPr>
        <w:t>suivi –évaluation du projet. Le coût du projet est d</w:t>
      </w:r>
      <w:r w:rsidR="0061756F">
        <w:rPr>
          <w:rFonts w:ascii="Arial Narrow" w:hAnsi="Arial Narrow" w:cs="Arial Narrow"/>
          <w:sz w:val="24"/>
          <w:szCs w:val="24"/>
        </w:rPr>
        <w:t>e 100 millions de Dollars USA.</w:t>
      </w:r>
    </w:p>
    <w:p w:rsidR="00B20018" w:rsidRPr="0012347A" w:rsidRDefault="00391E1D" w:rsidP="001549BA">
      <w:pPr>
        <w:pStyle w:val="Paragraphedeliste"/>
        <w:spacing w:line="240" w:lineRule="auto"/>
        <w:ind w:left="0"/>
        <w:jc w:val="both"/>
        <w:rPr>
          <w:rFonts w:ascii="Arial Narrow" w:hAnsi="Arial Narrow" w:cs="Arial Narrow"/>
          <w:sz w:val="24"/>
          <w:szCs w:val="24"/>
        </w:rPr>
      </w:pPr>
      <w:r w:rsidRPr="00727747">
        <w:rPr>
          <w:rFonts w:ascii="Arial Narrow" w:hAnsi="Arial Narrow" w:cs="Arial Narrow"/>
          <w:sz w:val="24"/>
          <w:szCs w:val="24"/>
        </w:rPr>
        <w:t>La concrétisation rapide de ce Projet de Reconstruction et de Relance Economique (</w:t>
      </w:r>
      <w:r w:rsidRPr="00727747">
        <w:rPr>
          <w:rFonts w:ascii="Arial Narrow" w:hAnsi="Arial Narrow" w:cs="Arial Narrow"/>
          <w:b/>
          <w:bCs/>
          <w:sz w:val="24"/>
          <w:szCs w:val="24"/>
        </w:rPr>
        <w:t>PRRE</w:t>
      </w:r>
      <w:r w:rsidRPr="00727747">
        <w:rPr>
          <w:rFonts w:ascii="Arial Narrow" w:hAnsi="Arial Narrow" w:cs="Arial Narrow"/>
          <w:sz w:val="24"/>
          <w:szCs w:val="24"/>
        </w:rPr>
        <w:t>) contribuera à l’opérationnalisation de certaines composantes du Programme de Développement Accéléré des Région du Nord.</w:t>
      </w:r>
    </w:p>
    <w:p w:rsidR="00391E1D" w:rsidRPr="00854341" w:rsidRDefault="00391E1D" w:rsidP="003515D2">
      <w:pPr>
        <w:pStyle w:val="Paragraphedeliste"/>
        <w:numPr>
          <w:ilvl w:val="1"/>
          <w:numId w:val="1"/>
        </w:numPr>
        <w:spacing w:line="240" w:lineRule="auto"/>
        <w:jc w:val="both"/>
        <w:outlineLvl w:val="1"/>
        <w:rPr>
          <w:rFonts w:ascii="Arial Narrow" w:hAnsi="Arial Narrow" w:cs="Arial Narrow"/>
          <w:b/>
          <w:bCs/>
          <w:sz w:val="24"/>
          <w:szCs w:val="24"/>
        </w:rPr>
      </w:pPr>
      <w:bookmarkStart w:id="10" w:name="_Toc370997152"/>
      <w:r w:rsidRPr="00A14EBB">
        <w:rPr>
          <w:rFonts w:ascii="Arial Narrow" w:hAnsi="Arial Narrow" w:cs="Arial Narrow"/>
          <w:b/>
          <w:bCs/>
          <w:sz w:val="24"/>
          <w:szCs w:val="24"/>
        </w:rPr>
        <w:t>Plan d’Actions Prioritaires pour le Nord du Mali (Système des Nations Unies)</w:t>
      </w:r>
      <w:bookmarkEnd w:id="10"/>
    </w:p>
    <w:p w:rsidR="00391E1D" w:rsidRPr="0012347A" w:rsidRDefault="00391E1D" w:rsidP="0012347A">
      <w:pPr>
        <w:pStyle w:val="Paragraphedeliste"/>
        <w:spacing w:line="240" w:lineRule="auto"/>
        <w:ind w:left="0"/>
        <w:jc w:val="both"/>
        <w:rPr>
          <w:rFonts w:ascii="Arial Narrow" w:hAnsi="Arial Narrow" w:cs="Arial Narrow"/>
          <w:sz w:val="24"/>
          <w:szCs w:val="24"/>
        </w:rPr>
      </w:pPr>
      <w:r w:rsidRPr="0012347A">
        <w:rPr>
          <w:rFonts w:ascii="Arial Narrow" w:hAnsi="Arial Narrow" w:cs="Arial Narrow"/>
          <w:sz w:val="24"/>
          <w:szCs w:val="24"/>
        </w:rPr>
        <w:t>Pour soutenir le</w:t>
      </w:r>
      <w:r w:rsidR="0060501B">
        <w:rPr>
          <w:rFonts w:ascii="Arial Narrow" w:hAnsi="Arial Narrow" w:cs="Arial Narrow"/>
          <w:sz w:val="24"/>
          <w:szCs w:val="24"/>
        </w:rPr>
        <w:t>s efforts du Gouvernement, les Agences du S</w:t>
      </w:r>
      <w:r w:rsidRPr="0012347A">
        <w:rPr>
          <w:rFonts w:ascii="Arial Narrow" w:hAnsi="Arial Narrow" w:cs="Arial Narrow"/>
          <w:sz w:val="24"/>
          <w:szCs w:val="24"/>
        </w:rPr>
        <w:t>ystème des Nations Unies et les Organisations Non Gouvernementales (</w:t>
      </w:r>
      <w:r w:rsidRPr="004D6227">
        <w:rPr>
          <w:rFonts w:ascii="Arial Narrow" w:hAnsi="Arial Narrow" w:cs="Arial Narrow"/>
          <w:b/>
          <w:sz w:val="24"/>
          <w:szCs w:val="24"/>
        </w:rPr>
        <w:t>ONG</w:t>
      </w:r>
      <w:r w:rsidRPr="0012347A">
        <w:rPr>
          <w:rFonts w:ascii="Arial Narrow" w:hAnsi="Arial Narrow" w:cs="Arial Narrow"/>
          <w:sz w:val="24"/>
          <w:szCs w:val="24"/>
        </w:rPr>
        <w:t xml:space="preserve">) ont élaboré un plan d’actions prioritaires pour les régions du Nord du Mali. </w:t>
      </w:r>
    </w:p>
    <w:p w:rsidR="00391E1D" w:rsidRPr="0012347A" w:rsidRDefault="00391E1D" w:rsidP="0012347A">
      <w:pPr>
        <w:pStyle w:val="Paragraphedeliste"/>
        <w:spacing w:line="240" w:lineRule="auto"/>
        <w:ind w:left="0"/>
        <w:jc w:val="both"/>
        <w:rPr>
          <w:rFonts w:ascii="Arial Narrow" w:hAnsi="Arial Narrow" w:cs="Arial Narrow"/>
          <w:sz w:val="24"/>
          <w:szCs w:val="24"/>
        </w:rPr>
      </w:pPr>
      <w:r w:rsidRPr="0012347A">
        <w:rPr>
          <w:rFonts w:ascii="Arial Narrow" w:hAnsi="Arial Narrow" w:cs="Arial Narrow"/>
          <w:sz w:val="24"/>
          <w:szCs w:val="24"/>
        </w:rPr>
        <w:t>Ce plan d’action se propose de répondre au double défi</w:t>
      </w:r>
      <w:r>
        <w:rPr>
          <w:rFonts w:ascii="Arial Narrow" w:hAnsi="Arial Narrow" w:cs="Arial Narrow"/>
          <w:sz w:val="24"/>
          <w:szCs w:val="24"/>
        </w:rPr>
        <w:t xml:space="preserve"> de soutenir les actions humanitaires d’urgence</w:t>
      </w:r>
      <w:r w:rsidRPr="0012347A">
        <w:rPr>
          <w:rFonts w:ascii="Arial Narrow" w:hAnsi="Arial Narrow" w:cs="Arial Narrow"/>
          <w:sz w:val="24"/>
          <w:szCs w:val="24"/>
        </w:rPr>
        <w:t xml:space="preserve"> et de mener des actions ayant pour objectif d’assurer le relèvement immédiat des populations. Ainsi, il s’articule autour de deux axes d’intervention: la mise en œuvre d’actions prioritaires humanitaires à  réaliser d’ici la fin de l’année 2013 et la réalisation d’actions de relèvement immédiat dans les domaines clés de la restauration de l’autorité de l’Etat, la relance socio-économique et la cohésion sociale.</w:t>
      </w:r>
    </w:p>
    <w:p w:rsidR="00391E1D" w:rsidRPr="0012347A" w:rsidRDefault="00391E1D" w:rsidP="0012347A">
      <w:pPr>
        <w:pStyle w:val="Paragraphedeliste"/>
        <w:spacing w:line="240" w:lineRule="auto"/>
        <w:ind w:left="0"/>
        <w:jc w:val="both"/>
        <w:rPr>
          <w:rFonts w:ascii="Arial Narrow" w:hAnsi="Arial Narrow" w:cs="Arial Narrow"/>
          <w:sz w:val="24"/>
          <w:szCs w:val="24"/>
        </w:rPr>
      </w:pPr>
      <w:r w:rsidRPr="0012347A">
        <w:rPr>
          <w:rFonts w:ascii="Arial Narrow" w:hAnsi="Arial Narrow" w:cs="Arial Narrow"/>
          <w:sz w:val="24"/>
          <w:szCs w:val="24"/>
        </w:rPr>
        <w:t>Ce plan entend ainsi : (i) apporter une assistance humanitaire aux personnes les plus vulnérables au Nord (populations non déplacées, déplacées et réfugiées de retour), (ii) renforcer l’accès aux services sociaux de base (éducation, santé, nutrition, eau, hygiène et assainissement), (iii) renforcer les moyens de subsistance et les capacités de résilience des populations résidentes, (iv) favoriser le retour de l’administration et (v) renforcer la cohésion sociale des communautés.</w:t>
      </w:r>
    </w:p>
    <w:p w:rsidR="00391E1D" w:rsidRPr="0012347A" w:rsidRDefault="00391E1D" w:rsidP="0012347A">
      <w:pPr>
        <w:pStyle w:val="Paragraphedeliste"/>
        <w:spacing w:line="240" w:lineRule="auto"/>
        <w:ind w:left="0"/>
        <w:jc w:val="both"/>
        <w:rPr>
          <w:rFonts w:ascii="Arial Narrow" w:hAnsi="Arial Narrow" w:cs="Arial Narrow"/>
          <w:sz w:val="24"/>
          <w:szCs w:val="24"/>
        </w:rPr>
      </w:pPr>
      <w:r w:rsidRPr="0012347A">
        <w:rPr>
          <w:rFonts w:ascii="Arial Narrow" w:hAnsi="Arial Narrow" w:cs="Arial Narrow"/>
          <w:sz w:val="24"/>
          <w:szCs w:val="24"/>
        </w:rPr>
        <w:t>Le plan d’actions portera sur 36 zones prioritaires d’intervention au Nord Mali. Les domaines d’intervention sont : la restauration de l’autorité de l’Etat, la relance socio-économique et la cohésion sociale ainsi que dans les différents axes d’intervention des clusters (Abris et biens non alimentaires, Eau/Hygiène/Assainissement, Education, Nutrition, Protection, Santé et Sécurité Alimentaire).</w:t>
      </w:r>
    </w:p>
    <w:p w:rsidR="00854341" w:rsidRPr="0012347A" w:rsidRDefault="00391E1D" w:rsidP="0012347A">
      <w:pPr>
        <w:pStyle w:val="Paragraphedeliste"/>
        <w:spacing w:line="240" w:lineRule="auto"/>
        <w:ind w:left="0"/>
        <w:jc w:val="both"/>
        <w:rPr>
          <w:rFonts w:ascii="Arial Narrow" w:hAnsi="Arial Narrow" w:cs="Arial Narrow"/>
          <w:sz w:val="24"/>
          <w:szCs w:val="24"/>
        </w:rPr>
      </w:pPr>
      <w:r w:rsidRPr="0012347A">
        <w:rPr>
          <w:rFonts w:ascii="Arial Narrow" w:hAnsi="Arial Narrow" w:cs="Arial Narrow"/>
          <w:sz w:val="24"/>
          <w:szCs w:val="24"/>
        </w:rPr>
        <w:t>Le budget total du plan d’action prioritaire est de 282 millions de dollars US dont 93 millions de dollars US de ressources disponibles et 189 millions de dollars US à rechercher. Le bouclage rapide de ce gap de financement contribuera aussi à la réalisation du Programme de Développement Accéléré des Région du Nord.</w:t>
      </w:r>
    </w:p>
    <w:p w:rsidR="00391E1D" w:rsidRPr="00854341" w:rsidRDefault="00391E1D" w:rsidP="003515D2">
      <w:pPr>
        <w:pStyle w:val="Paragraphedeliste"/>
        <w:numPr>
          <w:ilvl w:val="1"/>
          <w:numId w:val="1"/>
        </w:numPr>
        <w:spacing w:line="240" w:lineRule="auto"/>
        <w:jc w:val="both"/>
        <w:outlineLvl w:val="1"/>
        <w:rPr>
          <w:rFonts w:ascii="Arial Narrow" w:hAnsi="Arial Narrow" w:cs="Arial Narrow"/>
          <w:b/>
          <w:bCs/>
          <w:sz w:val="24"/>
          <w:szCs w:val="24"/>
        </w:rPr>
      </w:pPr>
      <w:bookmarkStart w:id="11" w:name="_Toc370997153"/>
      <w:r w:rsidRPr="00A14EBB">
        <w:rPr>
          <w:rFonts w:ascii="Arial Narrow" w:hAnsi="Arial Narrow" w:cs="Arial Narrow"/>
          <w:b/>
          <w:bCs/>
          <w:sz w:val="24"/>
          <w:szCs w:val="24"/>
        </w:rPr>
        <w:t>Programme de coopération Mali-Union Européenne :</w:t>
      </w:r>
      <w:bookmarkEnd w:id="11"/>
    </w:p>
    <w:p w:rsidR="00391E1D" w:rsidRPr="00A14EBB" w:rsidRDefault="00391E1D" w:rsidP="00207C97">
      <w:pPr>
        <w:pStyle w:val="Paragraphedeliste"/>
        <w:spacing w:line="240" w:lineRule="auto"/>
        <w:ind w:left="0"/>
        <w:jc w:val="both"/>
        <w:rPr>
          <w:rFonts w:ascii="Arial Narrow" w:hAnsi="Arial Narrow" w:cs="Arial Narrow"/>
          <w:sz w:val="24"/>
          <w:szCs w:val="24"/>
        </w:rPr>
      </w:pPr>
      <w:r w:rsidRPr="00A14EBB">
        <w:rPr>
          <w:rFonts w:ascii="Arial Narrow" w:hAnsi="Arial Narrow" w:cs="Arial Narrow"/>
          <w:sz w:val="24"/>
          <w:szCs w:val="24"/>
        </w:rPr>
        <w:t>Dans le cadre de la mise en œuvre de cette coopération, le programme indicatif national du 10</w:t>
      </w:r>
      <w:r w:rsidRPr="00D77A9B">
        <w:rPr>
          <w:rFonts w:ascii="Arial Narrow" w:hAnsi="Arial Narrow" w:cs="Arial Narrow"/>
          <w:sz w:val="24"/>
          <w:szCs w:val="24"/>
        </w:rPr>
        <w:t>ème</w:t>
      </w:r>
      <w:r w:rsidRPr="00A14EBB">
        <w:rPr>
          <w:rFonts w:ascii="Arial Narrow" w:hAnsi="Arial Narrow" w:cs="Arial Narrow"/>
          <w:sz w:val="24"/>
          <w:szCs w:val="24"/>
        </w:rPr>
        <w:t xml:space="preserve"> FED a été doté initialement d’un montant de 533 millions d’euros pour l’enveloppe A et de 26,3 millions d’euros pour l’enveloppe B. Suite à la crise, l’UE a pris des mesures pour suspendre une partie de sa coopération concernant le</w:t>
      </w:r>
      <w:r w:rsidR="00793D52">
        <w:rPr>
          <w:rFonts w:ascii="Arial Narrow" w:hAnsi="Arial Narrow" w:cs="Arial Narrow"/>
          <w:sz w:val="24"/>
          <w:szCs w:val="24"/>
        </w:rPr>
        <w:t>s interventions en faveur de l’A</w:t>
      </w:r>
      <w:r w:rsidRPr="00A14EBB">
        <w:rPr>
          <w:rFonts w:ascii="Arial Narrow" w:hAnsi="Arial Narrow" w:cs="Arial Narrow"/>
          <w:sz w:val="24"/>
          <w:szCs w:val="24"/>
        </w:rPr>
        <w:t>dministration centrale, mais les financements bénéficiant directement aux populations ont été maintenus (routes, aménagements hydroagricoles, appuis aux ONG, actions humanitaires).</w:t>
      </w:r>
    </w:p>
    <w:p w:rsidR="00391E1D" w:rsidRPr="00A14EBB" w:rsidRDefault="00391E1D" w:rsidP="00207C97">
      <w:pPr>
        <w:pStyle w:val="Paragraphedeliste"/>
        <w:spacing w:line="240" w:lineRule="auto"/>
        <w:ind w:left="0"/>
        <w:jc w:val="both"/>
        <w:rPr>
          <w:rFonts w:ascii="Arial Narrow" w:hAnsi="Arial Narrow" w:cs="Arial Narrow"/>
          <w:sz w:val="24"/>
          <w:szCs w:val="24"/>
        </w:rPr>
      </w:pPr>
      <w:r w:rsidRPr="00A14EBB">
        <w:rPr>
          <w:rFonts w:ascii="Arial Narrow" w:hAnsi="Arial Narrow" w:cs="Arial Narrow"/>
          <w:sz w:val="24"/>
          <w:szCs w:val="24"/>
        </w:rPr>
        <w:t>La suspension de la coopération a été levée en Février 2013. Parmi les interventions concernant les Régions du Nord, il est important de retenir ceux qui suivent :</w:t>
      </w:r>
    </w:p>
    <w:p w:rsidR="00391E1D" w:rsidRDefault="001E63E2" w:rsidP="002A392B">
      <w:pPr>
        <w:pStyle w:val="Paragraphedeliste"/>
        <w:numPr>
          <w:ilvl w:val="0"/>
          <w:numId w:val="11"/>
        </w:numPr>
        <w:spacing w:line="240" w:lineRule="auto"/>
        <w:jc w:val="both"/>
        <w:rPr>
          <w:rFonts w:ascii="Arial Narrow" w:hAnsi="Arial Narrow" w:cs="Arial Narrow"/>
          <w:sz w:val="24"/>
          <w:szCs w:val="24"/>
        </w:rPr>
      </w:pPr>
      <w:r>
        <w:rPr>
          <w:rFonts w:ascii="Arial Narrow" w:hAnsi="Arial Narrow" w:cs="Arial Narrow"/>
          <w:sz w:val="24"/>
          <w:szCs w:val="24"/>
        </w:rPr>
        <w:t>l</w:t>
      </w:r>
      <w:r w:rsidR="00AF303F">
        <w:rPr>
          <w:rFonts w:ascii="Arial Narrow" w:hAnsi="Arial Narrow" w:cs="Arial Narrow"/>
          <w:sz w:val="24"/>
          <w:szCs w:val="24"/>
        </w:rPr>
        <w:t>a construction (bitumage) de la route</w:t>
      </w:r>
      <w:r w:rsidR="00391E1D" w:rsidRPr="00A14EBB">
        <w:rPr>
          <w:rFonts w:ascii="Arial Narrow" w:hAnsi="Arial Narrow" w:cs="Arial Narrow"/>
          <w:sz w:val="24"/>
          <w:szCs w:val="24"/>
        </w:rPr>
        <w:t xml:space="preserve"> Goma Coura-Tombouctou</w:t>
      </w:r>
      <w:r w:rsidR="00AF303F">
        <w:rPr>
          <w:rFonts w:ascii="Arial Narrow" w:hAnsi="Arial Narrow" w:cs="Arial Narrow"/>
          <w:sz w:val="24"/>
          <w:szCs w:val="24"/>
        </w:rPr>
        <w:t>; pour cette</w:t>
      </w:r>
      <w:r w:rsidR="00391E1D" w:rsidRPr="00A14EBB">
        <w:rPr>
          <w:rFonts w:ascii="Arial Narrow" w:hAnsi="Arial Narrow" w:cs="Arial Narrow"/>
          <w:sz w:val="24"/>
          <w:szCs w:val="24"/>
        </w:rPr>
        <w:t xml:space="preserve"> route, après la suspension des travaux de construction en fin janvier 201</w:t>
      </w:r>
      <w:r>
        <w:rPr>
          <w:rFonts w:ascii="Arial Narrow" w:hAnsi="Arial Narrow" w:cs="Arial Narrow"/>
          <w:sz w:val="24"/>
          <w:szCs w:val="24"/>
        </w:rPr>
        <w:t>2 pour raison d’insécurité, un é</w:t>
      </w:r>
      <w:r w:rsidR="00391E1D" w:rsidRPr="00A14EBB">
        <w:rPr>
          <w:rFonts w:ascii="Arial Narrow" w:hAnsi="Arial Narrow" w:cs="Arial Narrow"/>
          <w:sz w:val="24"/>
          <w:szCs w:val="24"/>
        </w:rPr>
        <w:t>tat des lieux et la reprise de la planification sont en cours et la repr</w:t>
      </w:r>
      <w:r w:rsidR="00AF303F">
        <w:rPr>
          <w:rFonts w:ascii="Arial Narrow" w:hAnsi="Arial Narrow" w:cs="Arial Narrow"/>
          <w:sz w:val="24"/>
          <w:szCs w:val="24"/>
        </w:rPr>
        <w:t xml:space="preserve">ise des travaux est prévue en Décembre </w:t>
      </w:r>
      <w:r w:rsidR="00391E1D" w:rsidRPr="00A14EBB">
        <w:rPr>
          <w:rFonts w:ascii="Arial Narrow" w:hAnsi="Arial Narrow" w:cs="Arial Narrow"/>
          <w:sz w:val="24"/>
          <w:szCs w:val="24"/>
        </w:rPr>
        <w:t>2013</w:t>
      </w:r>
      <w:r w:rsidR="00AF303F">
        <w:rPr>
          <w:rFonts w:ascii="Arial Narrow" w:hAnsi="Arial Narrow" w:cs="Arial Narrow"/>
          <w:sz w:val="24"/>
          <w:szCs w:val="24"/>
        </w:rPr>
        <w:t xml:space="preserve"> ou Janvier 2014</w:t>
      </w:r>
      <w:r w:rsidR="00AF303F" w:rsidRPr="00AF303F">
        <w:rPr>
          <w:rFonts w:ascii="Arial Narrow" w:hAnsi="Arial Narrow" w:cs="Arial Narrow"/>
          <w:sz w:val="24"/>
          <w:szCs w:val="24"/>
        </w:rPr>
        <w:t xml:space="preserve"> pour autant que les conditions sécuritaires le permettront</w:t>
      </w:r>
      <w:r w:rsidR="00391E1D" w:rsidRPr="00A14EBB">
        <w:rPr>
          <w:rFonts w:ascii="Arial Narrow" w:hAnsi="Arial Narrow" w:cs="Arial Narrow"/>
          <w:sz w:val="24"/>
          <w:szCs w:val="24"/>
        </w:rPr>
        <w:t> ;</w:t>
      </w:r>
    </w:p>
    <w:p w:rsidR="00522B18" w:rsidRPr="001E63E2" w:rsidRDefault="00522B18" w:rsidP="002A392B">
      <w:pPr>
        <w:pStyle w:val="Paragraphedeliste"/>
        <w:numPr>
          <w:ilvl w:val="0"/>
          <w:numId w:val="11"/>
        </w:numPr>
        <w:spacing w:line="240" w:lineRule="auto"/>
        <w:jc w:val="both"/>
        <w:rPr>
          <w:rFonts w:ascii="Arial Narrow" w:hAnsi="Arial Narrow" w:cs="Arial Narrow"/>
          <w:sz w:val="24"/>
          <w:szCs w:val="24"/>
        </w:rPr>
      </w:pPr>
      <w:r w:rsidRPr="0096740C">
        <w:rPr>
          <w:rFonts w:ascii="Arial Narrow" w:hAnsi="Arial Narrow" w:cs="Arial Narrow"/>
          <w:sz w:val="24"/>
          <w:szCs w:val="24"/>
        </w:rPr>
        <w:t>la reprise, sur financement sur les ressources du 10ème FED, de la construction (bitumage) de la route Niono- Goma Coura, initialement financée sur le programme du Millenium Challenge Account qui a été arrêtée du fait des événements politico sécuritaires de 2012</w:t>
      </w:r>
      <w:r w:rsidR="001E63E2" w:rsidRPr="001E63E2">
        <w:rPr>
          <w:rFonts w:ascii="Arial Narrow" w:hAnsi="Arial Narrow" w:cs="Arial Narrow"/>
          <w:sz w:val="24"/>
          <w:szCs w:val="24"/>
        </w:rPr>
        <w:t xml:space="preserve">. </w:t>
      </w:r>
      <w:r w:rsidRPr="001E63E2">
        <w:rPr>
          <w:rFonts w:ascii="Arial Narrow" w:hAnsi="Arial Narrow" w:cs="Arial Narrow"/>
          <w:sz w:val="24"/>
          <w:szCs w:val="24"/>
        </w:rPr>
        <w:t> </w:t>
      </w:r>
      <w:r w:rsidR="001E63E2" w:rsidRPr="001E63E2">
        <w:rPr>
          <w:rFonts w:ascii="Arial Narrow" w:hAnsi="Arial Narrow" w:cs="Times New Roman"/>
          <w:sz w:val="24"/>
          <w:szCs w:val="24"/>
        </w:rPr>
        <w:t xml:space="preserve">Cette route même si elle ne concerne pas directement les trois régions du Nord, participe fortement à leur désenclavement et constitue un tronçon essentiel pour la viabilité de la route  Goma coura et Tombouctou </w:t>
      </w:r>
      <w:r w:rsidRPr="001E63E2">
        <w:rPr>
          <w:rFonts w:ascii="Arial Narrow" w:hAnsi="Arial Narrow" w:cs="Arial Narrow"/>
          <w:sz w:val="24"/>
          <w:szCs w:val="24"/>
        </w:rPr>
        <w:t>;</w:t>
      </w:r>
    </w:p>
    <w:p w:rsidR="00522B18" w:rsidRPr="0096740C" w:rsidRDefault="00522B18" w:rsidP="00522B18">
      <w:pPr>
        <w:pStyle w:val="Paragraphedeliste"/>
        <w:numPr>
          <w:ilvl w:val="0"/>
          <w:numId w:val="11"/>
        </w:numPr>
        <w:spacing w:after="0"/>
        <w:contextualSpacing/>
        <w:jc w:val="both"/>
        <w:rPr>
          <w:rFonts w:ascii="Arial Narrow" w:hAnsi="Arial Narrow" w:cs="Arial Narrow"/>
          <w:sz w:val="24"/>
          <w:szCs w:val="24"/>
        </w:rPr>
      </w:pPr>
      <w:r w:rsidRPr="0096740C">
        <w:rPr>
          <w:rFonts w:ascii="Arial Narrow" w:hAnsi="Arial Narrow" w:cs="Arial Narrow"/>
          <w:sz w:val="24"/>
          <w:szCs w:val="24"/>
        </w:rPr>
        <w:t xml:space="preserve">le financement, </w:t>
      </w:r>
      <w:r w:rsidR="00942E7F" w:rsidRPr="0096740C">
        <w:rPr>
          <w:rFonts w:ascii="Arial Narrow" w:hAnsi="Arial Narrow" w:cs="Arial Narrow"/>
          <w:sz w:val="24"/>
          <w:szCs w:val="24"/>
        </w:rPr>
        <w:t xml:space="preserve">dans la région Tombouctou, </w:t>
      </w:r>
      <w:r w:rsidRPr="0096740C">
        <w:rPr>
          <w:rFonts w:ascii="Arial Narrow" w:hAnsi="Arial Narrow" w:cs="Arial Narrow"/>
          <w:sz w:val="24"/>
          <w:szCs w:val="24"/>
        </w:rPr>
        <w:t>au titre du Programme d’Appui aux Collectivités Territoriales pour l’Eau Potable et l’Assainissement – phase II (PACTEA II), des travaux ci-après :</w:t>
      </w:r>
    </w:p>
    <w:p w:rsidR="00942E7F" w:rsidRPr="0096740C" w:rsidRDefault="00522B18" w:rsidP="00522B18">
      <w:pPr>
        <w:pStyle w:val="Paragraphedeliste"/>
        <w:numPr>
          <w:ilvl w:val="0"/>
          <w:numId w:val="44"/>
        </w:numPr>
        <w:spacing w:after="0"/>
        <w:contextualSpacing/>
        <w:jc w:val="both"/>
        <w:rPr>
          <w:rFonts w:ascii="Arial Narrow" w:hAnsi="Arial Narrow" w:cs="Arial Narrow"/>
          <w:sz w:val="24"/>
          <w:szCs w:val="24"/>
        </w:rPr>
      </w:pPr>
      <w:r w:rsidRPr="0096740C">
        <w:rPr>
          <w:rFonts w:ascii="Arial Narrow" w:hAnsi="Arial Narrow" w:cs="Arial Narrow"/>
          <w:sz w:val="24"/>
          <w:szCs w:val="24"/>
        </w:rPr>
        <w:t>Exécution d'environ 20 forages productifs à</w:t>
      </w:r>
      <w:r w:rsidR="00942E7F" w:rsidRPr="0096740C">
        <w:rPr>
          <w:rFonts w:ascii="Arial Narrow" w:hAnsi="Arial Narrow" w:cs="Arial Narrow"/>
          <w:sz w:val="24"/>
          <w:szCs w:val="24"/>
        </w:rPr>
        <w:t xml:space="preserve"> grands débits, </w:t>
      </w:r>
    </w:p>
    <w:p w:rsidR="00942E7F" w:rsidRPr="0096740C" w:rsidRDefault="00942E7F" w:rsidP="00522B18">
      <w:pPr>
        <w:pStyle w:val="Paragraphedeliste"/>
        <w:numPr>
          <w:ilvl w:val="0"/>
          <w:numId w:val="44"/>
        </w:numPr>
        <w:spacing w:after="0"/>
        <w:contextualSpacing/>
        <w:jc w:val="both"/>
        <w:rPr>
          <w:rFonts w:ascii="Arial Narrow" w:hAnsi="Arial Narrow" w:cs="Arial Narrow"/>
          <w:sz w:val="24"/>
          <w:szCs w:val="24"/>
        </w:rPr>
      </w:pPr>
      <w:r w:rsidRPr="0096740C">
        <w:rPr>
          <w:rFonts w:ascii="Arial Narrow" w:hAnsi="Arial Narrow" w:cs="Arial Narrow"/>
          <w:sz w:val="24"/>
          <w:szCs w:val="24"/>
        </w:rPr>
        <w:t>R</w:t>
      </w:r>
      <w:r w:rsidR="00522B18" w:rsidRPr="0096740C">
        <w:rPr>
          <w:rFonts w:ascii="Arial Narrow" w:hAnsi="Arial Narrow" w:cs="Arial Narrow"/>
          <w:sz w:val="24"/>
          <w:szCs w:val="24"/>
        </w:rPr>
        <w:t xml:space="preserve">éhabilitation d'environ 21 forages existants </w:t>
      </w:r>
      <w:r w:rsidRPr="0096740C">
        <w:rPr>
          <w:rFonts w:ascii="Arial Narrow" w:hAnsi="Arial Narrow" w:cs="Arial Narrow"/>
          <w:sz w:val="24"/>
          <w:szCs w:val="24"/>
        </w:rPr>
        <w:t xml:space="preserve">avec </w:t>
      </w:r>
      <w:r w:rsidR="00522B18" w:rsidRPr="0096740C">
        <w:rPr>
          <w:rFonts w:ascii="Arial Narrow" w:hAnsi="Arial Narrow" w:cs="Arial Narrow"/>
          <w:sz w:val="24"/>
          <w:szCs w:val="24"/>
        </w:rPr>
        <w:t xml:space="preserve">la fourniture </w:t>
      </w:r>
      <w:r w:rsidRPr="0096740C">
        <w:rPr>
          <w:rFonts w:ascii="Arial Narrow" w:hAnsi="Arial Narrow" w:cs="Arial Narrow"/>
          <w:sz w:val="24"/>
          <w:szCs w:val="24"/>
        </w:rPr>
        <w:t xml:space="preserve">et </w:t>
      </w:r>
      <w:r w:rsidR="00522B18" w:rsidRPr="0096740C">
        <w:rPr>
          <w:rFonts w:ascii="Arial Narrow" w:hAnsi="Arial Narrow" w:cs="Arial Narrow"/>
          <w:sz w:val="24"/>
          <w:szCs w:val="24"/>
        </w:rPr>
        <w:t xml:space="preserve">la pose de 10 piézomètres et </w:t>
      </w:r>
      <w:r w:rsidRPr="0096740C">
        <w:rPr>
          <w:rFonts w:ascii="Arial Narrow" w:hAnsi="Arial Narrow" w:cs="Arial Narrow"/>
          <w:sz w:val="24"/>
          <w:szCs w:val="24"/>
        </w:rPr>
        <w:t xml:space="preserve">de </w:t>
      </w:r>
      <w:r w:rsidR="00522B18" w:rsidRPr="0096740C">
        <w:rPr>
          <w:rFonts w:ascii="Arial Narrow" w:hAnsi="Arial Narrow" w:cs="Arial Narrow"/>
          <w:sz w:val="24"/>
          <w:szCs w:val="24"/>
        </w:rPr>
        <w:t xml:space="preserve">05 Pompes a motricité humaine (PMH). </w:t>
      </w:r>
    </w:p>
    <w:p w:rsidR="001E63E2" w:rsidRDefault="001E63E2" w:rsidP="001E63E2">
      <w:pPr>
        <w:spacing w:after="0"/>
        <w:contextualSpacing/>
        <w:jc w:val="both"/>
        <w:rPr>
          <w:rFonts w:ascii="Arial Narrow" w:hAnsi="Arial Narrow" w:cs="Arial Narrow"/>
          <w:sz w:val="24"/>
          <w:szCs w:val="24"/>
        </w:rPr>
      </w:pPr>
    </w:p>
    <w:p w:rsidR="00522B18" w:rsidRPr="0096740C" w:rsidRDefault="00942E7F" w:rsidP="001E63E2">
      <w:pPr>
        <w:spacing w:after="0"/>
        <w:contextualSpacing/>
        <w:jc w:val="both"/>
        <w:rPr>
          <w:rFonts w:ascii="Arial Narrow" w:hAnsi="Arial Narrow" w:cs="Arial Narrow"/>
          <w:sz w:val="24"/>
          <w:szCs w:val="24"/>
        </w:rPr>
      </w:pPr>
      <w:r w:rsidRPr="0096740C">
        <w:rPr>
          <w:rFonts w:ascii="Arial Narrow" w:hAnsi="Arial Narrow" w:cs="Arial Narrow"/>
          <w:sz w:val="24"/>
          <w:szCs w:val="24"/>
        </w:rPr>
        <w:t>Le coût prévisionnel de ces</w:t>
      </w:r>
      <w:r w:rsidR="00522B18" w:rsidRPr="0096740C">
        <w:rPr>
          <w:rFonts w:ascii="Arial Narrow" w:hAnsi="Arial Narrow" w:cs="Arial Narrow"/>
          <w:sz w:val="24"/>
          <w:szCs w:val="24"/>
        </w:rPr>
        <w:t xml:space="preserve"> travaux est de 560 831 € (soit 367 831 020 FCFA) sur une période de 5 mois à partir de septembre 2013</w:t>
      </w:r>
      <w:r w:rsidR="001E63E2">
        <w:rPr>
          <w:rFonts w:ascii="Arial Narrow" w:hAnsi="Arial Narrow" w:cs="Arial Narrow"/>
          <w:sz w:val="24"/>
          <w:szCs w:val="24"/>
        </w:rPr>
        <w:t>.</w:t>
      </w:r>
    </w:p>
    <w:p w:rsidR="00B5184D" w:rsidRPr="0096740C" w:rsidRDefault="00B5184D" w:rsidP="00942E7F">
      <w:pPr>
        <w:spacing w:after="0"/>
        <w:ind w:left="708"/>
        <w:contextualSpacing/>
        <w:jc w:val="both"/>
        <w:rPr>
          <w:rFonts w:ascii="Arial Narrow" w:hAnsi="Arial Narrow" w:cs="Arial Narrow"/>
          <w:sz w:val="24"/>
          <w:szCs w:val="24"/>
        </w:rPr>
      </w:pPr>
    </w:p>
    <w:p w:rsidR="00391E1D" w:rsidRPr="0096740C" w:rsidRDefault="00391E1D" w:rsidP="002A392B">
      <w:pPr>
        <w:pStyle w:val="Paragraphedeliste"/>
        <w:numPr>
          <w:ilvl w:val="0"/>
          <w:numId w:val="11"/>
        </w:numPr>
        <w:spacing w:line="240" w:lineRule="auto"/>
        <w:jc w:val="both"/>
        <w:rPr>
          <w:rFonts w:ascii="Arial Narrow" w:hAnsi="Arial Narrow" w:cs="Arial Narrow"/>
          <w:sz w:val="24"/>
          <w:szCs w:val="24"/>
        </w:rPr>
      </w:pPr>
      <w:r w:rsidRPr="0096740C">
        <w:rPr>
          <w:rFonts w:ascii="Arial Narrow" w:hAnsi="Arial Narrow" w:cs="Arial Narrow"/>
          <w:sz w:val="24"/>
          <w:szCs w:val="24"/>
        </w:rPr>
        <w:t>Dans le cadre de l’instrument de stabilité (court et moyen termes) la fourniture d’équipements pour le retour des pouvoirs publics et le rétablissement des services de base dans les Régions de Tombouctou, Gao, Kidal, Mopti.</w:t>
      </w:r>
    </w:p>
    <w:p w:rsidR="00AF303F" w:rsidRDefault="00AF303F" w:rsidP="00D77A9B">
      <w:pPr>
        <w:pStyle w:val="Paragraphedeliste"/>
        <w:spacing w:line="240" w:lineRule="auto"/>
        <w:ind w:left="0"/>
        <w:jc w:val="both"/>
        <w:rPr>
          <w:rFonts w:ascii="Arial Narrow" w:hAnsi="Arial Narrow" w:cs="Arial Narrow"/>
          <w:sz w:val="24"/>
          <w:szCs w:val="24"/>
        </w:rPr>
      </w:pPr>
      <w:r w:rsidRPr="0096740C">
        <w:rPr>
          <w:rFonts w:ascii="Arial Narrow" w:hAnsi="Arial Narrow" w:cs="Arial Narrow"/>
          <w:sz w:val="24"/>
          <w:szCs w:val="24"/>
        </w:rPr>
        <w:t>En ce qui concerne les travaux de construction de la route Bourem –Kidal, les échanges avec la Délégation de l’Union européenne</w:t>
      </w:r>
      <w:r w:rsidR="00522B18" w:rsidRPr="0096740C">
        <w:rPr>
          <w:rFonts w:ascii="Arial Narrow" w:hAnsi="Arial Narrow" w:cs="Arial Narrow"/>
          <w:sz w:val="24"/>
          <w:szCs w:val="24"/>
        </w:rPr>
        <w:t xml:space="preserve"> ont abouti au constat qu’ils ne pourront plus être financés sur les ressources du 10ème FED. Le financement devra être envisagé sur le 11ème FED dont les consultations nationales devront démarrer  d’ici la fin de l’année 2013.</w:t>
      </w:r>
    </w:p>
    <w:p w:rsidR="00B20018" w:rsidRDefault="00391E1D" w:rsidP="00D77A9B">
      <w:pPr>
        <w:pStyle w:val="Paragraphedeliste"/>
        <w:spacing w:line="240" w:lineRule="auto"/>
        <w:ind w:left="0"/>
        <w:jc w:val="both"/>
        <w:rPr>
          <w:rFonts w:ascii="Arial Narrow" w:hAnsi="Arial Narrow" w:cs="Arial Narrow"/>
          <w:sz w:val="24"/>
          <w:szCs w:val="24"/>
        </w:rPr>
      </w:pPr>
      <w:r w:rsidRPr="00D77A9B">
        <w:rPr>
          <w:rFonts w:ascii="Arial Narrow" w:hAnsi="Arial Narrow" w:cs="Arial Narrow"/>
          <w:sz w:val="24"/>
          <w:szCs w:val="24"/>
        </w:rPr>
        <w:t>Ces interventions et d’autres en cours ou programmées (suite à la réorientation des fonds non encore engagés) devront constituer des contributions à la réalisation du Programme de Développement Accéléré des Région</w:t>
      </w:r>
      <w:r w:rsidR="00D63384">
        <w:rPr>
          <w:rFonts w:ascii="Arial Narrow" w:hAnsi="Arial Narrow" w:cs="Arial Narrow"/>
          <w:sz w:val="24"/>
          <w:szCs w:val="24"/>
        </w:rPr>
        <w:t>s</w:t>
      </w:r>
      <w:r w:rsidRPr="00D77A9B">
        <w:rPr>
          <w:rFonts w:ascii="Arial Narrow" w:hAnsi="Arial Narrow" w:cs="Arial Narrow"/>
          <w:sz w:val="24"/>
          <w:szCs w:val="24"/>
        </w:rPr>
        <w:t xml:space="preserve"> du Nord.</w:t>
      </w:r>
    </w:p>
    <w:p w:rsidR="00CD3E06" w:rsidRDefault="00CD3E06" w:rsidP="00D77A9B">
      <w:pPr>
        <w:pStyle w:val="Paragraphedeliste"/>
        <w:spacing w:line="240" w:lineRule="auto"/>
        <w:ind w:left="0"/>
        <w:jc w:val="both"/>
        <w:rPr>
          <w:rFonts w:ascii="Arial Narrow" w:hAnsi="Arial Narrow" w:cs="Arial Narrow"/>
          <w:sz w:val="24"/>
          <w:szCs w:val="24"/>
        </w:rPr>
      </w:pPr>
    </w:p>
    <w:p w:rsidR="00CD3E06" w:rsidRDefault="00CD3E06" w:rsidP="00D77A9B">
      <w:pPr>
        <w:pStyle w:val="Paragraphedeliste"/>
        <w:spacing w:line="240" w:lineRule="auto"/>
        <w:ind w:left="0"/>
        <w:jc w:val="both"/>
        <w:rPr>
          <w:rFonts w:ascii="Arial Narrow" w:hAnsi="Arial Narrow" w:cs="Arial Narrow"/>
          <w:sz w:val="24"/>
          <w:szCs w:val="24"/>
        </w:rPr>
      </w:pPr>
    </w:p>
    <w:p w:rsidR="00391E1D" w:rsidRPr="00727747" w:rsidRDefault="00391E1D" w:rsidP="003515D2">
      <w:pPr>
        <w:pStyle w:val="Paragraphedeliste"/>
        <w:numPr>
          <w:ilvl w:val="0"/>
          <w:numId w:val="1"/>
        </w:numPr>
        <w:shd w:val="clear" w:color="auto" w:fill="FFFFFF"/>
        <w:spacing w:after="0" w:line="240" w:lineRule="auto"/>
        <w:outlineLvl w:val="0"/>
        <w:rPr>
          <w:rFonts w:ascii="Arial Narrow" w:hAnsi="Arial Narrow" w:cs="Arial Narrow"/>
          <w:b/>
          <w:bCs/>
          <w:sz w:val="24"/>
          <w:szCs w:val="24"/>
          <w:lang w:eastAsia="fr-FR"/>
        </w:rPr>
      </w:pPr>
      <w:r w:rsidRPr="00A14EBB">
        <w:rPr>
          <w:rFonts w:ascii="Arial Narrow" w:hAnsi="Arial Narrow" w:cs="Arial Narrow"/>
          <w:b/>
          <w:bCs/>
          <w:sz w:val="24"/>
          <w:szCs w:val="24"/>
          <w:lang w:eastAsia="fr-FR"/>
        </w:rPr>
        <w:t xml:space="preserve"> </w:t>
      </w:r>
      <w:bookmarkStart w:id="12" w:name="_Toc370997154"/>
      <w:r w:rsidRPr="00727747">
        <w:rPr>
          <w:rFonts w:ascii="Arial Narrow" w:hAnsi="Arial Narrow" w:cs="Arial Narrow"/>
          <w:b/>
          <w:bCs/>
          <w:sz w:val="24"/>
          <w:szCs w:val="24"/>
          <w:lang w:eastAsia="fr-FR"/>
        </w:rPr>
        <w:t>DESCRIPTION DU PROGRAMME</w:t>
      </w:r>
      <w:bookmarkEnd w:id="12"/>
    </w:p>
    <w:p w:rsidR="00391E1D" w:rsidRPr="00727747" w:rsidRDefault="00391E1D" w:rsidP="003B7589">
      <w:pPr>
        <w:pStyle w:val="Paragraphedeliste"/>
        <w:shd w:val="clear" w:color="auto" w:fill="FFFFFF"/>
        <w:spacing w:after="0" w:line="240" w:lineRule="auto"/>
        <w:ind w:left="1080"/>
        <w:rPr>
          <w:rFonts w:ascii="Arial Narrow" w:hAnsi="Arial Narrow" w:cs="Arial Narrow"/>
          <w:sz w:val="24"/>
          <w:szCs w:val="24"/>
          <w:lang w:eastAsia="fr-FR"/>
        </w:rPr>
      </w:pPr>
    </w:p>
    <w:p w:rsidR="00391E1D" w:rsidRPr="00727747" w:rsidRDefault="00391E1D" w:rsidP="00873BEE">
      <w:pPr>
        <w:pStyle w:val="Paragraphedeliste"/>
        <w:numPr>
          <w:ilvl w:val="1"/>
          <w:numId w:val="1"/>
        </w:numPr>
        <w:shd w:val="clear" w:color="auto" w:fill="FFFFFF"/>
        <w:spacing w:after="0" w:line="240" w:lineRule="auto"/>
        <w:outlineLvl w:val="1"/>
        <w:rPr>
          <w:rFonts w:ascii="Arial Narrow" w:hAnsi="Arial Narrow" w:cs="Arial Narrow"/>
          <w:b/>
          <w:bCs/>
          <w:sz w:val="24"/>
          <w:szCs w:val="24"/>
          <w:lang w:eastAsia="fr-FR"/>
        </w:rPr>
      </w:pPr>
      <w:bookmarkStart w:id="13" w:name="_Toc370997155"/>
      <w:r w:rsidRPr="00727747">
        <w:rPr>
          <w:rFonts w:ascii="Arial Narrow" w:hAnsi="Arial Narrow" w:cs="Arial Narrow"/>
          <w:b/>
          <w:bCs/>
          <w:sz w:val="24"/>
          <w:szCs w:val="24"/>
          <w:lang w:eastAsia="fr-FR"/>
        </w:rPr>
        <w:t>Objectif général :</w:t>
      </w:r>
      <w:bookmarkEnd w:id="13"/>
    </w:p>
    <w:p w:rsidR="00391E1D" w:rsidRPr="00727747" w:rsidRDefault="00391E1D" w:rsidP="003B7589">
      <w:pPr>
        <w:pStyle w:val="Paragraphedeliste"/>
        <w:shd w:val="clear" w:color="auto" w:fill="FFFFFF"/>
        <w:spacing w:after="0" w:line="240" w:lineRule="auto"/>
        <w:ind w:left="1070"/>
        <w:rPr>
          <w:rFonts w:ascii="Arial Narrow" w:hAnsi="Arial Narrow" w:cs="Arial Narrow"/>
          <w:sz w:val="24"/>
          <w:szCs w:val="24"/>
          <w:lang w:eastAsia="fr-FR"/>
        </w:rPr>
      </w:pPr>
    </w:p>
    <w:p w:rsidR="00391E1D" w:rsidRPr="00727747" w:rsidRDefault="00391E1D" w:rsidP="001F2A44">
      <w:pPr>
        <w:spacing w:line="240" w:lineRule="auto"/>
        <w:jc w:val="both"/>
        <w:rPr>
          <w:rFonts w:ascii="Arial Narrow" w:hAnsi="Arial Narrow" w:cs="Arial Narrow"/>
          <w:sz w:val="24"/>
          <w:szCs w:val="24"/>
          <w:lang w:eastAsia="fr-FR"/>
        </w:rPr>
      </w:pPr>
      <w:r w:rsidRPr="00727747">
        <w:rPr>
          <w:rFonts w:ascii="Arial Narrow" w:hAnsi="Arial Narrow" w:cs="Arial Narrow"/>
          <w:sz w:val="24"/>
          <w:szCs w:val="24"/>
          <w:lang w:eastAsia="fr-FR"/>
        </w:rPr>
        <w:t>L’objectif général du programme est de consolider la paix et la sécurité à travers le développement socio économique des régions affectées par la crise.</w:t>
      </w:r>
    </w:p>
    <w:p w:rsidR="00391E1D" w:rsidRPr="00727747" w:rsidRDefault="00391E1D" w:rsidP="00873BEE">
      <w:pPr>
        <w:pStyle w:val="Paragraphedeliste"/>
        <w:numPr>
          <w:ilvl w:val="1"/>
          <w:numId w:val="1"/>
        </w:numPr>
        <w:shd w:val="clear" w:color="auto" w:fill="FFFFFF"/>
        <w:spacing w:after="0" w:line="240" w:lineRule="auto"/>
        <w:outlineLvl w:val="1"/>
        <w:rPr>
          <w:rFonts w:ascii="Arial Narrow" w:hAnsi="Arial Narrow" w:cs="Arial Narrow"/>
          <w:b/>
          <w:bCs/>
          <w:sz w:val="24"/>
          <w:szCs w:val="24"/>
          <w:lang w:eastAsia="fr-FR"/>
        </w:rPr>
      </w:pPr>
      <w:bookmarkStart w:id="14" w:name="_Toc370997156"/>
      <w:r w:rsidRPr="00727747">
        <w:rPr>
          <w:rFonts w:ascii="Arial Narrow" w:hAnsi="Arial Narrow" w:cs="Arial Narrow"/>
          <w:b/>
          <w:bCs/>
          <w:sz w:val="24"/>
          <w:szCs w:val="24"/>
          <w:lang w:eastAsia="fr-FR"/>
        </w:rPr>
        <w:t>Objectifs spécifiques</w:t>
      </w:r>
      <w:bookmarkEnd w:id="14"/>
    </w:p>
    <w:p w:rsidR="00391E1D" w:rsidRPr="00727747" w:rsidRDefault="00391E1D" w:rsidP="003B7589">
      <w:pPr>
        <w:pStyle w:val="Paragraphedeliste"/>
        <w:shd w:val="clear" w:color="auto" w:fill="FFFFFF"/>
        <w:spacing w:after="0" w:line="240" w:lineRule="auto"/>
        <w:ind w:left="1070"/>
        <w:rPr>
          <w:rFonts w:ascii="Arial Narrow" w:hAnsi="Arial Narrow" w:cs="Arial Narrow"/>
          <w:b/>
          <w:bCs/>
          <w:sz w:val="24"/>
          <w:szCs w:val="24"/>
          <w:lang w:eastAsia="fr-FR"/>
        </w:rPr>
      </w:pPr>
    </w:p>
    <w:p w:rsidR="00391E1D" w:rsidRPr="00727747" w:rsidRDefault="00391E1D" w:rsidP="002A392B">
      <w:pPr>
        <w:pStyle w:val="Paragraphedeliste"/>
        <w:numPr>
          <w:ilvl w:val="0"/>
          <w:numId w:val="7"/>
        </w:numPr>
        <w:shd w:val="clear" w:color="auto" w:fill="FFFFFF"/>
        <w:spacing w:after="0" w:line="240" w:lineRule="auto"/>
        <w:jc w:val="both"/>
        <w:rPr>
          <w:rFonts w:ascii="Arial Narrow" w:hAnsi="Arial Narrow" w:cs="Arial Narrow"/>
          <w:sz w:val="24"/>
          <w:szCs w:val="24"/>
          <w:lang w:eastAsia="fr-FR"/>
        </w:rPr>
      </w:pPr>
      <w:r w:rsidRPr="00727747">
        <w:rPr>
          <w:rFonts w:ascii="Arial Narrow" w:hAnsi="Arial Narrow" w:cs="Arial Narrow"/>
          <w:sz w:val="24"/>
          <w:szCs w:val="24"/>
          <w:lang w:eastAsia="fr-FR"/>
        </w:rPr>
        <w:t>Assurer la paix et la sécurité à travers la restauration de l’autorité de l’Etat et le renforcement de la cohésion sociale ;</w:t>
      </w:r>
    </w:p>
    <w:p w:rsidR="00391E1D" w:rsidRPr="00727747" w:rsidRDefault="00391E1D" w:rsidP="002A392B">
      <w:pPr>
        <w:pStyle w:val="Paragraphedeliste"/>
        <w:numPr>
          <w:ilvl w:val="0"/>
          <w:numId w:val="7"/>
        </w:numPr>
        <w:shd w:val="clear" w:color="auto" w:fill="FFFFFF"/>
        <w:spacing w:after="0" w:line="240" w:lineRule="auto"/>
        <w:jc w:val="both"/>
        <w:rPr>
          <w:rFonts w:ascii="Arial Narrow" w:hAnsi="Arial Narrow" w:cs="Arial Narrow"/>
          <w:sz w:val="24"/>
          <w:szCs w:val="24"/>
          <w:lang w:eastAsia="fr-FR"/>
        </w:rPr>
      </w:pPr>
      <w:r w:rsidRPr="00727747">
        <w:rPr>
          <w:rFonts w:ascii="Arial Narrow" w:hAnsi="Arial Narrow" w:cs="Arial Narrow"/>
          <w:sz w:val="24"/>
          <w:szCs w:val="24"/>
          <w:lang w:eastAsia="fr-FR"/>
        </w:rPr>
        <w:t>Réhabiliter les infrastructures de l’Administration publique ;</w:t>
      </w:r>
    </w:p>
    <w:p w:rsidR="00391E1D" w:rsidRDefault="00727747" w:rsidP="002A392B">
      <w:pPr>
        <w:pStyle w:val="Paragraphedeliste"/>
        <w:numPr>
          <w:ilvl w:val="0"/>
          <w:numId w:val="7"/>
        </w:numPr>
        <w:shd w:val="clear" w:color="auto" w:fill="FFFFFF"/>
        <w:spacing w:after="0" w:line="240" w:lineRule="auto"/>
        <w:jc w:val="both"/>
        <w:rPr>
          <w:rFonts w:ascii="Arial Narrow" w:hAnsi="Arial Narrow" w:cs="Arial Narrow"/>
          <w:sz w:val="24"/>
          <w:szCs w:val="24"/>
          <w:lang w:eastAsia="fr-FR"/>
        </w:rPr>
      </w:pPr>
      <w:r>
        <w:rPr>
          <w:rFonts w:ascii="Arial Narrow" w:hAnsi="Arial Narrow" w:cs="Arial Narrow"/>
          <w:sz w:val="24"/>
          <w:szCs w:val="24"/>
          <w:lang w:eastAsia="fr-FR"/>
        </w:rPr>
        <w:t>Promouvoir le développement rural et assurer la sécurité alimentaire</w:t>
      </w:r>
      <w:r w:rsidR="008108EE">
        <w:rPr>
          <w:rFonts w:ascii="Arial Narrow" w:hAnsi="Arial Narrow" w:cs="Arial Narrow"/>
          <w:sz w:val="24"/>
          <w:szCs w:val="24"/>
          <w:lang w:eastAsia="fr-FR"/>
        </w:rPr>
        <w:t> ;</w:t>
      </w:r>
    </w:p>
    <w:p w:rsidR="00727747" w:rsidRPr="00727747" w:rsidRDefault="00727747" w:rsidP="002A392B">
      <w:pPr>
        <w:pStyle w:val="Paragraphedeliste"/>
        <w:numPr>
          <w:ilvl w:val="0"/>
          <w:numId w:val="7"/>
        </w:numPr>
        <w:shd w:val="clear" w:color="auto" w:fill="FFFFFF"/>
        <w:spacing w:after="0" w:line="240" w:lineRule="auto"/>
        <w:jc w:val="both"/>
        <w:rPr>
          <w:rFonts w:ascii="Arial Narrow" w:hAnsi="Arial Narrow" w:cs="Arial Narrow"/>
          <w:sz w:val="24"/>
          <w:szCs w:val="24"/>
          <w:lang w:eastAsia="fr-FR"/>
        </w:rPr>
      </w:pPr>
      <w:r>
        <w:rPr>
          <w:rFonts w:ascii="Arial Narrow" w:hAnsi="Arial Narrow" w:cs="Arial Narrow"/>
          <w:sz w:val="24"/>
          <w:szCs w:val="24"/>
          <w:lang w:eastAsia="fr-FR"/>
        </w:rPr>
        <w:t>Protéger l’environnement et le cadre de vie</w:t>
      </w:r>
      <w:r w:rsidR="00DB3AC9">
        <w:rPr>
          <w:rFonts w:ascii="Arial Narrow" w:hAnsi="Arial Narrow" w:cs="Arial Narrow"/>
          <w:sz w:val="24"/>
          <w:szCs w:val="24"/>
          <w:lang w:eastAsia="fr-FR"/>
        </w:rPr>
        <w:t> ;</w:t>
      </w:r>
    </w:p>
    <w:p w:rsidR="00391E1D" w:rsidRPr="00727747" w:rsidRDefault="00391E1D" w:rsidP="002A392B">
      <w:pPr>
        <w:pStyle w:val="Paragraphedeliste"/>
        <w:numPr>
          <w:ilvl w:val="0"/>
          <w:numId w:val="7"/>
        </w:numPr>
        <w:shd w:val="clear" w:color="auto" w:fill="FFFFFF"/>
        <w:spacing w:after="0" w:line="240" w:lineRule="auto"/>
        <w:jc w:val="both"/>
        <w:rPr>
          <w:rFonts w:ascii="Arial Narrow" w:hAnsi="Arial Narrow" w:cs="Arial Narrow"/>
          <w:sz w:val="24"/>
          <w:szCs w:val="24"/>
          <w:lang w:eastAsia="fr-FR"/>
        </w:rPr>
      </w:pPr>
      <w:r w:rsidRPr="00727747">
        <w:rPr>
          <w:rFonts w:ascii="Arial Narrow" w:hAnsi="Arial Narrow" w:cs="Arial Narrow"/>
          <w:sz w:val="24"/>
          <w:szCs w:val="24"/>
          <w:lang w:eastAsia="fr-FR"/>
        </w:rPr>
        <w:t>Promouvoir les activités génératrices de revenus des populations affectées ;</w:t>
      </w:r>
    </w:p>
    <w:p w:rsidR="00391E1D" w:rsidRPr="00727747" w:rsidRDefault="00391E1D" w:rsidP="002A392B">
      <w:pPr>
        <w:pStyle w:val="Paragraphedeliste"/>
        <w:numPr>
          <w:ilvl w:val="0"/>
          <w:numId w:val="7"/>
        </w:numPr>
        <w:shd w:val="clear" w:color="auto" w:fill="FFFFFF"/>
        <w:spacing w:after="0" w:line="240" w:lineRule="auto"/>
        <w:jc w:val="both"/>
        <w:rPr>
          <w:rFonts w:ascii="Arial Narrow" w:hAnsi="Arial Narrow" w:cs="Arial Narrow"/>
          <w:sz w:val="24"/>
          <w:szCs w:val="24"/>
          <w:lang w:eastAsia="fr-FR"/>
        </w:rPr>
      </w:pPr>
      <w:r w:rsidRPr="00727747">
        <w:rPr>
          <w:rFonts w:ascii="Arial Narrow" w:hAnsi="Arial Narrow" w:cs="Arial Narrow"/>
          <w:sz w:val="24"/>
          <w:szCs w:val="24"/>
          <w:lang w:eastAsia="fr-FR"/>
        </w:rPr>
        <w:t xml:space="preserve">Développer les petites et moyennes entreprises </w:t>
      </w:r>
      <w:r w:rsidR="009212DE" w:rsidRPr="00727747">
        <w:rPr>
          <w:rFonts w:ascii="Arial Narrow" w:hAnsi="Arial Narrow" w:cs="Arial Narrow"/>
          <w:sz w:val="24"/>
          <w:szCs w:val="24"/>
          <w:lang w:eastAsia="fr-FR"/>
        </w:rPr>
        <w:t>et l’emploi des jeunes et des femmes</w:t>
      </w:r>
      <w:r w:rsidR="008108EE">
        <w:rPr>
          <w:rFonts w:ascii="Arial Narrow" w:hAnsi="Arial Narrow" w:cs="Arial Narrow"/>
          <w:sz w:val="24"/>
          <w:szCs w:val="24"/>
          <w:lang w:eastAsia="fr-FR"/>
        </w:rPr>
        <w:t> ;</w:t>
      </w:r>
    </w:p>
    <w:p w:rsidR="00391E1D" w:rsidRPr="00727747" w:rsidRDefault="00391E1D" w:rsidP="002A392B">
      <w:pPr>
        <w:pStyle w:val="Paragraphedeliste"/>
        <w:numPr>
          <w:ilvl w:val="0"/>
          <w:numId w:val="7"/>
        </w:numPr>
        <w:shd w:val="clear" w:color="auto" w:fill="FFFFFF"/>
        <w:spacing w:after="0" w:line="240" w:lineRule="auto"/>
        <w:jc w:val="both"/>
        <w:rPr>
          <w:rFonts w:ascii="Arial Narrow" w:hAnsi="Arial Narrow" w:cs="Arial Narrow"/>
          <w:sz w:val="24"/>
          <w:szCs w:val="24"/>
          <w:lang w:eastAsia="fr-FR"/>
        </w:rPr>
      </w:pPr>
      <w:r w:rsidRPr="00727747">
        <w:rPr>
          <w:rFonts w:ascii="Arial Narrow" w:hAnsi="Arial Narrow" w:cs="Arial Narrow"/>
          <w:sz w:val="24"/>
          <w:szCs w:val="24"/>
          <w:lang w:eastAsia="fr-FR"/>
        </w:rPr>
        <w:t>Assurer l’accès des populations aux services sociaux de base ;</w:t>
      </w:r>
    </w:p>
    <w:p w:rsidR="00391E1D" w:rsidRPr="00727747" w:rsidRDefault="00391E1D" w:rsidP="002A392B">
      <w:pPr>
        <w:pStyle w:val="Paragraphedeliste"/>
        <w:numPr>
          <w:ilvl w:val="0"/>
          <w:numId w:val="7"/>
        </w:numPr>
        <w:shd w:val="clear" w:color="auto" w:fill="FFFFFF"/>
        <w:spacing w:after="0" w:line="240" w:lineRule="auto"/>
        <w:jc w:val="both"/>
        <w:rPr>
          <w:rFonts w:ascii="Arial Narrow" w:hAnsi="Arial Narrow" w:cs="Arial Narrow"/>
          <w:sz w:val="24"/>
          <w:szCs w:val="24"/>
          <w:lang w:eastAsia="fr-FR"/>
        </w:rPr>
      </w:pPr>
      <w:r w:rsidRPr="00727747">
        <w:rPr>
          <w:rFonts w:ascii="Arial Narrow" w:hAnsi="Arial Narrow" w:cs="Arial Narrow"/>
          <w:sz w:val="24"/>
          <w:szCs w:val="24"/>
          <w:lang w:eastAsia="fr-FR"/>
        </w:rPr>
        <w:t>Promouvoir et réhabiliter les infrastructures de communication, de transport et d’énergies et développer l’exploitation minière</w:t>
      </w:r>
      <w:r w:rsidR="00DB3AC9">
        <w:rPr>
          <w:rFonts w:ascii="Arial Narrow" w:hAnsi="Arial Narrow" w:cs="Arial Narrow"/>
          <w:sz w:val="24"/>
          <w:szCs w:val="24"/>
          <w:lang w:eastAsia="fr-FR"/>
        </w:rPr>
        <w:t> ;</w:t>
      </w:r>
    </w:p>
    <w:p w:rsidR="00727747" w:rsidRPr="00B73883" w:rsidRDefault="00391E1D" w:rsidP="00727747">
      <w:pPr>
        <w:pStyle w:val="Paragraphedeliste"/>
        <w:numPr>
          <w:ilvl w:val="0"/>
          <w:numId w:val="7"/>
        </w:numPr>
        <w:shd w:val="clear" w:color="auto" w:fill="FFFFFF"/>
        <w:spacing w:after="0" w:line="240" w:lineRule="auto"/>
        <w:jc w:val="both"/>
        <w:rPr>
          <w:rFonts w:ascii="Arial Narrow" w:hAnsi="Arial Narrow" w:cs="Arial Narrow"/>
          <w:color w:val="FF0000"/>
          <w:sz w:val="24"/>
          <w:szCs w:val="24"/>
          <w:lang w:eastAsia="fr-FR"/>
        </w:rPr>
      </w:pPr>
      <w:r w:rsidRPr="00727747">
        <w:rPr>
          <w:rFonts w:ascii="Arial Narrow" w:hAnsi="Arial Narrow" w:cs="Arial Narrow"/>
          <w:sz w:val="24"/>
          <w:szCs w:val="24"/>
          <w:lang w:eastAsia="fr-FR"/>
        </w:rPr>
        <w:t>Favoriser la reprise rapide des projets de développement et des Investissements P</w:t>
      </w:r>
      <w:r w:rsidR="00655D46" w:rsidRPr="00727747">
        <w:rPr>
          <w:rFonts w:ascii="Arial Narrow" w:hAnsi="Arial Narrow" w:cs="Arial Narrow"/>
          <w:sz w:val="24"/>
          <w:szCs w:val="24"/>
          <w:lang w:eastAsia="fr-FR"/>
        </w:rPr>
        <w:t>rivé</w:t>
      </w:r>
      <w:r w:rsidRPr="00727747">
        <w:rPr>
          <w:rFonts w:ascii="Arial Narrow" w:hAnsi="Arial Narrow" w:cs="Arial Narrow"/>
          <w:sz w:val="24"/>
          <w:szCs w:val="24"/>
          <w:lang w:eastAsia="fr-FR"/>
        </w:rPr>
        <w:t>s Directs.</w:t>
      </w:r>
    </w:p>
    <w:p w:rsidR="00391E1D" w:rsidRPr="00A14EBB" w:rsidRDefault="00391E1D" w:rsidP="003B7589">
      <w:pPr>
        <w:pStyle w:val="Paragraphedeliste"/>
        <w:shd w:val="clear" w:color="auto" w:fill="FFFFFF"/>
        <w:spacing w:after="0" w:line="240" w:lineRule="auto"/>
        <w:ind w:left="1364"/>
        <w:rPr>
          <w:rFonts w:ascii="Arial Narrow" w:hAnsi="Arial Narrow" w:cs="Arial Narrow"/>
          <w:sz w:val="24"/>
          <w:szCs w:val="24"/>
          <w:lang w:eastAsia="fr-FR"/>
        </w:rPr>
      </w:pPr>
    </w:p>
    <w:p w:rsidR="00391E1D" w:rsidRPr="00114182" w:rsidRDefault="00391E1D" w:rsidP="00873BEE">
      <w:pPr>
        <w:pStyle w:val="Paragraphedeliste"/>
        <w:numPr>
          <w:ilvl w:val="0"/>
          <w:numId w:val="1"/>
        </w:numPr>
        <w:shd w:val="clear" w:color="auto" w:fill="FFFFFF"/>
        <w:spacing w:after="0" w:line="240" w:lineRule="auto"/>
        <w:outlineLvl w:val="0"/>
        <w:rPr>
          <w:rFonts w:ascii="Arial Narrow" w:hAnsi="Arial Narrow" w:cs="Arial Narrow"/>
          <w:b/>
          <w:bCs/>
          <w:sz w:val="24"/>
          <w:szCs w:val="24"/>
          <w:lang w:eastAsia="fr-FR"/>
        </w:rPr>
      </w:pPr>
      <w:r w:rsidRPr="00114182">
        <w:rPr>
          <w:rFonts w:ascii="Arial Narrow" w:hAnsi="Arial Narrow" w:cs="Arial Narrow"/>
          <w:b/>
          <w:bCs/>
          <w:sz w:val="24"/>
          <w:szCs w:val="24"/>
          <w:lang w:eastAsia="fr-FR"/>
        </w:rPr>
        <w:t xml:space="preserve"> </w:t>
      </w:r>
      <w:bookmarkStart w:id="15" w:name="_Toc370997157"/>
      <w:r w:rsidRPr="00114182">
        <w:rPr>
          <w:rFonts w:ascii="Arial Narrow" w:hAnsi="Arial Narrow" w:cs="Arial Narrow"/>
          <w:b/>
          <w:bCs/>
          <w:sz w:val="24"/>
          <w:szCs w:val="24"/>
          <w:lang w:eastAsia="fr-FR"/>
        </w:rPr>
        <w:t>AXES D’INTERVENTIONS</w:t>
      </w:r>
      <w:bookmarkEnd w:id="15"/>
      <w:r w:rsidRPr="00114182">
        <w:rPr>
          <w:rFonts w:ascii="Arial Narrow" w:hAnsi="Arial Narrow" w:cs="Arial Narrow"/>
          <w:b/>
          <w:bCs/>
          <w:sz w:val="24"/>
          <w:szCs w:val="24"/>
          <w:lang w:eastAsia="fr-FR"/>
        </w:rPr>
        <w:t xml:space="preserve"> </w:t>
      </w:r>
    </w:p>
    <w:p w:rsidR="00391E1D" w:rsidRPr="00114182" w:rsidRDefault="00391E1D" w:rsidP="00114182">
      <w:pPr>
        <w:shd w:val="clear" w:color="auto" w:fill="FFFFFF"/>
        <w:spacing w:after="0" w:line="240" w:lineRule="auto"/>
        <w:rPr>
          <w:rFonts w:ascii="Arial Narrow" w:hAnsi="Arial Narrow" w:cs="Arial Narrow"/>
          <w:b/>
          <w:bCs/>
          <w:sz w:val="24"/>
          <w:szCs w:val="24"/>
          <w:lang w:eastAsia="fr-FR"/>
        </w:rPr>
      </w:pPr>
    </w:p>
    <w:p w:rsidR="00391E1D" w:rsidRPr="00A14EBB" w:rsidRDefault="00391E1D" w:rsidP="00817598">
      <w:pPr>
        <w:jc w:val="both"/>
        <w:rPr>
          <w:rFonts w:ascii="Arial Narrow" w:hAnsi="Arial Narrow" w:cs="Arial Narrow"/>
          <w:b/>
          <w:bCs/>
          <w:sz w:val="24"/>
          <w:szCs w:val="24"/>
        </w:rPr>
      </w:pPr>
      <w:r w:rsidRPr="00A14EBB">
        <w:rPr>
          <w:rFonts w:ascii="Arial Narrow" w:hAnsi="Arial Narrow" w:cs="Arial Narrow"/>
          <w:sz w:val="24"/>
          <w:szCs w:val="24"/>
        </w:rPr>
        <w:t>Sur la base des contraintes au développement à lever, des potentialités et atouts à valoriser et des objectifs à atteindre</w:t>
      </w:r>
      <w:r w:rsidR="00423BE7">
        <w:rPr>
          <w:rFonts w:ascii="Arial Narrow" w:hAnsi="Arial Narrow" w:cs="Arial Narrow"/>
          <w:sz w:val="24"/>
          <w:szCs w:val="24"/>
        </w:rPr>
        <w:t>,</w:t>
      </w:r>
      <w:r w:rsidRPr="00A14EBB">
        <w:rPr>
          <w:rFonts w:ascii="Arial Narrow" w:hAnsi="Arial Narrow" w:cs="Arial Narrow"/>
          <w:sz w:val="24"/>
          <w:szCs w:val="24"/>
        </w:rPr>
        <w:t xml:space="preserve"> le </w:t>
      </w:r>
      <w:r w:rsidRPr="00A14EBB">
        <w:rPr>
          <w:rFonts w:ascii="Arial Narrow" w:hAnsi="Arial Narrow" w:cs="Arial Narrow"/>
          <w:b/>
          <w:bCs/>
          <w:sz w:val="24"/>
          <w:szCs w:val="24"/>
        </w:rPr>
        <w:t xml:space="preserve">Programme </w:t>
      </w:r>
      <w:r w:rsidRPr="00A14EBB">
        <w:rPr>
          <w:rFonts w:ascii="Arial Narrow" w:hAnsi="Arial Narrow" w:cs="Arial Narrow"/>
          <w:sz w:val="24"/>
          <w:szCs w:val="24"/>
        </w:rPr>
        <w:t xml:space="preserve">a été structuré en cinq </w:t>
      </w:r>
      <w:r w:rsidRPr="00A14EBB">
        <w:rPr>
          <w:rFonts w:ascii="Arial Narrow" w:hAnsi="Arial Narrow" w:cs="Arial Narrow"/>
          <w:b/>
          <w:bCs/>
          <w:sz w:val="24"/>
          <w:szCs w:val="24"/>
        </w:rPr>
        <w:t xml:space="preserve">(5) axes </w:t>
      </w:r>
      <w:r w:rsidRPr="00A14EBB">
        <w:rPr>
          <w:rFonts w:ascii="Arial Narrow" w:hAnsi="Arial Narrow" w:cs="Arial Narrow"/>
          <w:b/>
          <w:bCs/>
          <w:sz w:val="24"/>
          <w:szCs w:val="24"/>
          <w:lang w:eastAsia="fr-FR"/>
        </w:rPr>
        <w:t>stratégiques</w:t>
      </w:r>
      <w:r w:rsidRPr="00A14EBB">
        <w:rPr>
          <w:rFonts w:ascii="Arial Narrow" w:hAnsi="Arial Narrow" w:cs="Arial Narrow"/>
          <w:b/>
          <w:bCs/>
          <w:sz w:val="24"/>
          <w:szCs w:val="24"/>
        </w:rPr>
        <w:t xml:space="preserve"> prioritaires :  </w:t>
      </w:r>
    </w:p>
    <w:p w:rsidR="00391E1D" w:rsidRPr="00A14EBB" w:rsidRDefault="00391E1D" w:rsidP="002A392B">
      <w:pPr>
        <w:numPr>
          <w:ilvl w:val="0"/>
          <w:numId w:val="2"/>
        </w:numPr>
        <w:spacing w:after="0" w:line="240" w:lineRule="auto"/>
        <w:jc w:val="both"/>
        <w:rPr>
          <w:rFonts w:ascii="Arial Narrow" w:hAnsi="Arial Narrow" w:cs="Arial Narrow"/>
          <w:sz w:val="24"/>
          <w:szCs w:val="24"/>
        </w:rPr>
      </w:pPr>
      <w:r w:rsidRPr="00A14EBB">
        <w:rPr>
          <w:rFonts w:ascii="Arial Narrow" w:hAnsi="Arial Narrow" w:cs="Arial Narrow"/>
          <w:sz w:val="24"/>
          <w:szCs w:val="24"/>
        </w:rPr>
        <w:t>Axe</w:t>
      </w:r>
      <w:r w:rsidR="00793D52">
        <w:rPr>
          <w:rFonts w:ascii="Arial Narrow" w:hAnsi="Arial Narrow" w:cs="Arial Narrow"/>
          <w:sz w:val="24"/>
          <w:szCs w:val="24"/>
        </w:rPr>
        <w:t xml:space="preserve"> 1 : retour de l’A</w:t>
      </w:r>
      <w:r w:rsidR="00EA14E1">
        <w:rPr>
          <w:rFonts w:ascii="Arial Narrow" w:hAnsi="Arial Narrow" w:cs="Arial Narrow"/>
          <w:sz w:val="24"/>
          <w:szCs w:val="24"/>
        </w:rPr>
        <w:t xml:space="preserve">dministration </w:t>
      </w:r>
      <w:r w:rsidR="00EA14E1" w:rsidRPr="00727747">
        <w:rPr>
          <w:rFonts w:ascii="Arial Narrow" w:hAnsi="Arial Narrow" w:cs="Arial Narrow"/>
          <w:sz w:val="24"/>
          <w:szCs w:val="24"/>
        </w:rPr>
        <w:t>et d</w:t>
      </w:r>
      <w:r w:rsidR="00655D46" w:rsidRPr="00727747">
        <w:rPr>
          <w:rFonts w:ascii="Arial Narrow" w:hAnsi="Arial Narrow" w:cs="Arial Narrow"/>
          <w:sz w:val="24"/>
          <w:szCs w:val="24"/>
        </w:rPr>
        <w:t>e la sécurité</w:t>
      </w:r>
      <w:r w:rsidR="00EA14E1">
        <w:rPr>
          <w:rFonts w:ascii="Arial Narrow" w:hAnsi="Arial Narrow" w:cs="Arial Narrow"/>
          <w:sz w:val="24"/>
          <w:szCs w:val="24"/>
        </w:rPr>
        <w:t xml:space="preserve"> </w:t>
      </w:r>
      <w:r w:rsidR="00655D46">
        <w:rPr>
          <w:rFonts w:ascii="Arial Narrow" w:hAnsi="Arial Narrow" w:cs="Arial Narrow"/>
          <w:sz w:val="24"/>
          <w:szCs w:val="24"/>
        </w:rPr>
        <w:t xml:space="preserve">et </w:t>
      </w:r>
      <w:r w:rsidRPr="00A14EBB">
        <w:rPr>
          <w:rFonts w:ascii="Arial Narrow" w:hAnsi="Arial Narrow" w:cs="Arial Narrow"/>
          <w:sz w:val="24"/>
          <w:szCs w:val="24"/>
        </w:rPr>
        <w:t>cohésion sociale</w:t>
      </w:r>
      <w:r w:rsidR="00DB3AC9">
        <w:rPr>
          <w:rFonts w:ascii="Arial Narrow" w:hAnsi="Arial Narrow" w:cs="Arial Narrow"/>
          <w:sz w:val="24"/>
          <w:szCs w:val="24"/>
        </w:rPr>
        <w:t> ;</w:t>
      </w:r>
      <w:r w:rsidRPr="00A14EBB">
        <w:rPr>
          <w:rFonts w:ascii="Arial Narrow" w:hAnsi="Arial Narrow" w:cs="Arial Narrow"/>
          <w:sz w:val="24"/>
          <w:szCs w:val="24"/>
        </w:rPr>
        <w:t xml:space="preserve"> </w:t>
      </w:r>
    </w:p>
    <w:p w:rsidR="00391E1D" w:rsidRPr="00A14EBB" w:rsidRDefault="00655D46" w:rsidP="002A392B">
      <w:pPr>
        <w:numPr>
          <w:ilvl w:val="0"/>
          <w:numId w:val="2"/>
        </w:numPr>
        <w:spacing w:after="0" w:line="240" w:lineRule="auto"/>
        <w:jc w:val="both"/>
        <w:rPr>
          <w:rFonts w:ascii="Arial Narrow" w:hAnsi="Arial Narrow" w:cs="Arial Narrow"/>
          <w:sz w:val="24"/>
          <w:szCs w:val="24"/>
        </w:rPr>
      </w:pPr>
      <w:r>
        <w:rPr>
          <w:rFonts w:ascii="Arial Narrow" w:hAnsi="Arial Narrow" w:cs="Arial Narrow"/>
          <w:sz w:val="24"/>
          <w:szCs w:val="24"/>
        </w:rPr>
        <w:t>Axe 2 : développement rural</w:t>
      </w:r>
      <w:r w:rsidR="00727747">
        <w:rPr>
          <w:rFonts w:ascii="Arial Narrow" w:hAnsi="Arial Narrow" w:cs="Arial Narrow"/>
          <w:sz w:val="24"/>
          <w:szCs w:val="24"/>
        </w:rPr>
        <w:t xml:space="preserve">, </w:t>
      </w:r>
      <w:r w:rsidR="00391E1D" w:rsidRPr="00A14EBB">
        <w:rPr>
          <w:rFonts w:ascii="Arial Narrow" w:hAnsi="Arial Narrow" w:cs="Arial Narrow"/>
          <w:sz w:val="24"/>
          <w:szCs w:val="24"/>
        </w:rPr>
        <w:t xml:space="preserve">sécurité alimentaire </w:t>
      </w:r>
      <w:r w:rsidR="00727747">
        <w:rPr>
          <w:rFonts w:ascii="Arial Narrow" w:hAnsi="Arial Narrow" w:cs="Arial Narrow"/>
          <w:sz w:val="24"/>
          <w:szCs w:val="24"/>
        </w:rPr>
        <w:t>et environnement</w:t>
      </w:r>
      <w:r w:rsidR="00DB3AC9">
        <w:rPr>
          <w:rFonts w:ascii="Arial Narrow" w:hAnsi="Arial Narrow" w:cs="Arial Narrow"/>
          <w:sz w:val="24"/>
          <w:szCs w:val="24"/>
        </w:rPr>
        <w:t> ;</w:t>
      </w:r>
    </w:p>
    <w:p w:rsidR="00391E1D" w:rsidRPr="00A14EBB" w:rsidRDefault="00391E1D" w:rsidP="002A392B">
      <w:pPr>
        <w:numPr>
          <w:ilvl w:val="0"/>
          <w:numId w:val="2"/>
        </w:numPr>
        <w:spacing w:after="0" w:line="240" w:lineRule="auto"/>
        <w:jc w:val="both"/>
        <w:rPr>
          <w:rFonts w:ascii="Arial Narrow" w:hAnsi="Arial Narrow" w:cs="Arial Narrow"/>
          <w:sz w:val="24"/>
          <w:szCs w:val="24"/>
        </w:rPr>
      </w:pPr>
      <w:r>
        <w:rPr>
          <w:rFonts w:ascii="Arial Narrow" w:hAnsi="Arial Narrow" w:cs="Arial Narrow"/>
          <w:sz w:val="24"/>
          <w:szCs w:val="24"/>
        </w:rPr>
        <w:t xml:space="preserve">Axe 3 : relèvement </w:t>
      </w:r>
      <w:r w:rsidRPr="00A14EBB">
        <w:rPr>
          <w:rFonts w:ascii="Arial Narrow" w:hAnsi="Arial Narrow" w:cs="Arial Narrow"/>
          <w:sz w:val="24"/>
          <w:szCs w:val="24"/>
        </w:rPr>
        <w:t>économique</w:t>
      </w:r>
      <w:r w:rsidR="00DB3AC9">
        <w:rPr>
          <w:rFonts w:ascii="Arial Narrow" w:hAnsi="Arial Narrow" w:cs="Arial Narrow"/>
          <w:sz w:val="24"/>
          <w:szCs w:val="24"/>
        </w:rPr>
        <w:t> ;</w:t>
      </w:r>
      <w:r w:rsidRPr="00A14EBB">
        <w:rPr>
          <w:rFonts w:ascii="Arial Narrow" w:hAnsi="Arial Narrow" w:cs="Arial Narrow"/>
          <w:sz w:val="24"/>
          <w:szCs w:val="24"/>
        </w:rPr>
        <w:t xml:space="preserve"> </w:t>
      </w:r>
    </w:p>
    <w:p w:rsidR="00391E1D" w:rsidRPr="00A14EBB" w:rsidRDefault="00391E1D" w:rsidP="002A392B">
      <w:pPr>
        <w:numPr>
          <w:ilvl w:val="0"/>
          <w:numId w:val="2"/>
        </w:numPr>
        <w:spacing w:after="0" w:line="240" w:lineRule="auto"/>
        <w:jc w:val="both"/>
        <w:rPr>
          <w:rFonts w:ascii="Arial Narrow" w:hAnsi="Arial Narrow" w:cs="Arial Narrow"/>
          <w:sz w:val="24"/>
          <w:szCs w:val="24"/>
        </w:rPr>
      </w:pPr>
      <w:r w:rsidRPr="00A14EBB">
        <w:rPr>
          <w:rFonts w:ascii="Arial Narrow" w:hAnsi="Arial Narrow" w:cs="Arial Narrow"/>
          <w:sz w:val="24"/>
          <w:szCs w:val="24"/>
        </w:rPr>
        <w:t>Axe 4 : accès aux services sociaux de base</w:t>
      </w:r>
      <w:r w:rsidR="00DB3AC9">
        <w:rPr>
          <w:rFonts w:ascii="Arial Narrow" w:hAnsi="Arial Narrow" w:cs="Arial Narrow"/>
          <w:sz w:val="24"/>
          <w:szCs w:val="24"/>
        </w:rPr>
        <w:t> ;</w:t>
      </w:r>
    </w:p>
    <w:p w:rsidR="00391E1D" w:rsidRDefault="00391E1D" w:rsidP="002A392B">
      <w:pPr>
        <w:numPr>
          <w:ilvl w:val="0"/>
          <w:numId w:val="2"/>
        </w:numPr>
        <w:spacing w:after="0" w:line="240" w:lineRule="auto"/>
        <w:jc w:val="both"/>
        <w:rPr>
          <w:rFonts w:ascii="Arial Narrow" w:hAnsi="Arial Narrow" w:cs="Arial Narrow"/>
          <w:sz w:val="24"/>
          <w:szCs w:val="24"/>
        </w:rPr>
      </w:pPr>
      <w:r w:rsidRPr="00A14EBB">
        <w:rPr>
          <w:rFonts w:ascii="Arial Narrow" w:hAnsi="Arial Narrow" w:cs="Arial Narrow"/>
          <w:sz w:val="24"/>
          <w:szCs w:val="24"/>
        </w:rPr>
        <w:t>Axe 5 : infrastructures de développement </w:t>
      </w:r>
      <w:r>
        <w:rPr>
          <w:rFonts w:ascii="Arial Narrow" w:hAnsi="Arial Narrow" w:cs="Arial Narrow"/>
          <w:sz w:val="24"/>
          <w:szCs w:val="24"/>
        </w:rPr>
        <w:t>et mines</w:t>
      </w:r>
      <w:r w:rsidR="00DB3AC9">
        <w:rPr>
          <w:rFonts w:ascii="Arial Narrow" w:hAnsi="Arial Narrow" w:cs="Arial Narrow"/>
          <w:sz w:val="24"/>
          <w:szCs w:val="24"/>
        </w:rPr>
        <w:t>.</w:t>
      </w:r>
    </w:p>
    <w:p w:rsidR="00391E1D" w:rsidRPr="00C21EE0" w:rsidRDefault="00391E1D" w:rsidP="00C21EE0">
      <w:pPr>
        <w:spacing w:after="0" w:line="240" w:lineRule="auto"/>
        <w:ind w:left="644"/>
        <w:jc w:val="both"/>
        <w:rPr>
          <w:rFonts w:ascii="Arial Narrow" w:hAnsi="Arial Narrow" w:cs="Arial Narrow"/>
          <w:sz w:val="24"/>
          <w:szCs w:val="24"/>
        </w:rPr>
      </w:pPr>
    </w:p>
    <w:p w:rsidR="00391E1D" w:rsidRPr="00727747" w:rsidRDefault="00391E1D" w:rsidP="00566FE4">
      <w:pPr>
        <w:pStyle w:val="Paragraphedeliste"/>
        <w:spacing w:line="240" w:lineRule="auto"/>
        <w:ind w:left="0"/>
        <w:jc w:val="both"/>
        <w:rPr>
          <w:rFonts w:ascii="Arial Narrow" w:hAnsi="Arial Narrow" w:cs="Arial Narrow"/>
          <w:sz w:val="24"/>
          <w:szCs w:val="24"/>
        </w:rPr>
      </w:pPr>
      <w:r w:rsidRPr="00A14EBB">
        <w:rPr>
          <w:rFonts w:ascii="Arial Narrow" w:hAnsi="Arial Narrow" w:cs="Arial Narrow"/>
          <w:sz w:val="24"/>
          <w:szCs w:val="24"/>
        </w:rPr>
        <w:t>Les axes ci-dessus proposés correspondent aux objectifs spécifiques fixés, en tenant compte des domaines prioritaires d’intervention retenus et du souci de cohérence avec le Cadre Stratégique pour la Croissance et la Réduction de la Pauvreté (</w:t>
      </w:r>
      <w:r w:rsidRPr="00153578">
        <w:rPr>
          <w:rFonts w:ascii="Arial Narrow" w:hAnsi="Arial Narrow" w:cs="Arial Narrow"/>
          <w:b/>
          <w:bCs/>
          <w:sz w:val="24"/>
          <w:szCs w:val="24"/>
        </w:rPr>
        <w:t>CSCRP</w:t>
      </w:r>
      <w:r w:rsidRPr="00A14EBB">
        <w:rPr>
          <w:rFonts w:ascii="Arial Narrow" w:hAnsi="Arial Narrow" w:cs="Arial Narrow"/>
          <w:sz w:val="24"/>
          <w:szCs w:val="24"/>
        </w:rPr>
        <w:t>), les politiques  et stratégies de dévelo</w:t>
      </w:r>
      <w:r w:rsidR="00423BE7">
        <w:rPr>
          <w:rFonts w:ascii="Arial Narrow" w:hAnsi="Arial Narrow" w:cs="Arial Narrow"/>
          <w:sz w:val="24"/>
          <w:szCs w:val="24"/>
        </w:rPr>
        <w:t>ppement en cours de réalisation</w:t>
      </w:r>
      <w:r>
        <w:rPr>
          <w:rFonts w:ascii="Arial Narrow" w:hAnsi="Arial Narrow" w:cs="Arial Narrow"/>
          <w:sz w:val="24"/>
          <w:szCs w:val="24"/>
        </w:rPr>
        <w:t xml:space="preserve"> et particulièrement le </w:t>
      </w:r>
      <w:r w:rsidRPr="00BC2CBD">
        <w:rPr>
          <w:rFonts w:ascii="Arial Narrow" w:hAnsi="Arial Narrow" w:cs="Arial Narrow"/>
          <w:sz w:val="24"/>
          <w:szCs w:val="24"/>
        </w:rPr>
        <w:t>Plan pour la Relance Durable du Mali</w:t>
      </w:r>
      <w:r w:rsidRPr="00A14EBB">
        <w:rPr>
          <w:rFonts w:ascii="Arial Narrow" w:hAnsi="Arial Narrow" w:cs="Arial Narrow"/>
          <w:b/>
          <w:bCs/>
          <w:sz w:val="24"/>
          <w:szCs w:val="24"/>
        </w:rPr>
        <w:t xml:space="preserve"> </w:t>
      </w:r>
      <w:r>
        <w:rPr>
          <w:rFonts w:ascii="Arial Narrow" w:hAnsi="Arial Narrow" w:cs="Arial Narrow"/>
          <w:sz w:val="24"/>
          <w:szCs w:val="24"/>
        </w:rPr>
        <w:t>(</w:t>
      </w:r>
      <w:r w:rsidRPr="00153578">
        <w:rPr>
          <w:rFonts w:ascii="Arial Narrow" w:hAnsi="Arial Narrow" w:cs="Arial Narrow"/>
          <w:b/>
          <w:bCs/>
          <w:sz w:val="24"/>
          <w:szCs w:val="24"/>
        </w:rPr>
        <w:t>PRED</w:t>
      </w:r>
      <w:r>
        <w:rPr>
          <w:rFonts w:ascii="Arial Narrow" w:hAnsi="Arial Narrow" w:cs="Arial Narrow"/>
          <w:sz w:val="24"/>
          <w:szCs w:val="24"/>
        </w:rPr>
        <w:t>)</w:t>
      </w:r>
      <w:r w:rsidRPr="00A14EBB">
        <w:rPr>
          <w:rFonts w:ascii="Arial Narrow" w:hAnsi="Arial Narrow" w:cs="Arial Narrow"/>
          <w:sz w:val="24"/>
          <w:szCs w:val="24"/>
        </w:rPr>
        <w:t xml:space="preserve">. </w:t>
      </w:r>
      <w:r>
        <w:rPr>
          <w:rFonts w:ascii="Arial Narrow" w:hAnsi="Arial Narrow" w:cs="Arial Narrow"/>
          <w:sz w:val="24"/>
          <w:szCs w:val="24"/>
        </w:rPr>
        <w:t>En effet, le PRED comprend douze thématiques parmi lesquelles, on relève ce qui suit : (i) a</w:t>
      </w:r>
      <w:r w:rsidRPr="00547580">
        <w:rPr>
          <w:rFonts w:ascii="Arial Narrow" w:hAnsi="Arial Narrow" w:cs="Arial Narrow"/>
          <w:sz w:val="24"/>
          <w:szCs w:val="24"/>
        </w:rPr>
        <w:t xml:space="preserve">ssurer la paix, la sécurité et l’intervention des services de l’Etat sur l’ensemble du territoire, </w:t>
      </w:r>
      <w:r>
        <w:rPr>
          <w:rFonts w:ascii="Arial Narrow" w:hAnsi="Arial Narrow" w:cs="Arial Narrow"/>
          <w:sz w:val="24"/>
          <w:szCs w:val="24"/>
        </w:rPr>
        <w:t xml:space="preserve">(ii) </w:t>
      </w:r>
      <w:r w:rsidRPr="00547580">
        <w:rPr>
          <w:rFonts w:ascii="Arial Narrow" w:hAnsi="Arial Narrow" w:cs="Arial Narrow"/>
          <w:sz w:val="24"/>
          <w:szCs w:val="24"/>
        </w:rPr>
        <w:t xml:space="preserve">relancer l’économie par l’appui au secteur privé, le renforcement de l’agriculture, l’investissement en infrastructures et l’emploi des jeunes, </w:t>
      </w:r>
      <w:r>
        <w:rPr>
          <w:rFonts w:ascii="Arial Narrow" w:hAnsi="Arial Narrow" w:cs="Arial Narrow"/>
          <w:sz w:val="24"/>
          <w:szCs w:val="24"/>
        </w:rPr>
        <w:t xml:space="preserve">(iii) </w:t>
      </w:r>
      <w:r w:rsidRPr="00547580">
        <w:rPr>
          <w:rFonts w:ascii="Arial Narrow" w:hAnsi="Arial Narrow" w:cs="Arial Narrow"/>
          <w:sz w:val="24"/>
          <w:szCs w:val="24"/>
        </w:rPr>
        <w:t xml:space="preserve">garantir l’accès à des services sanitaires </w:t>
      </w:r>
      <w:r>
        <w:rPr>
          <w:rFonts w:ascii="Arial Narrow" w:hAnsi="Arial Narrow" w:cs="Arial Narrow"/>
          <w:sz w:val="24"/>
          <w:szCs w:val="24"/>
        </w:rPr>
        <w:t xml:space="preserve">et d’éducation </w:t>
      </w:r>
      <w:r w:rsidRPr="00547580">
        <w:rPr>
          <w:rFonts w:ascii="Arial Narrow" w:hAnsi="Arial Narrow" w:cs="Arial Narrow"/>
          <w:sz w:val="24"/>
          <w:szCs w:val="24"/>
        </w:rPr>
        <w:t xml:space="preserve">de qualité pour tous, </w:t>
      </w:r>
      <w:r>
        <w:rPr>
          <w:rFonts w:ascii="Arial Narrow" w:hAnsi="Arial Narrow" w:cs="Arial Narrow"/>
          <w:sz w:val="24"/>
          <w:szCs w:val="24"/>
        </w:rPr>
        <w:t xml:space="preserve">(iv) </w:t>
      </w:r>
      <w:r w:rsidRPr="00547580">
        <w:rPr>
          <w:rFonts w:ascii="Arial Narrow" w:hAnsi="Arial Narrow" w:cs="Arial Narrow"/>
          <w:sz w:val="24"/>
          <w:szCs w:val="24"/>
        </w:rPr>
        <w:t xml:space="preserve">approfondir la gouvernance par le processus de décentralisation pour un développement équilibré du </w:t>
      </w:r>
      <w:r w:rsidRPr="00727747">
        <w:rPr>
          <w:rFonts w:ascii="Arial Narrow" w:hAnsi="Arial Narrow" w:cs="Arial Narrow"/>
          <w:sz w:val="24"/>
          <w:szCs w:val="24"/>
        </w:rPr>
        <w:t>territoire et (v) engager la réforme de l’Etat.</w:t>
      </w:r>
    </w:p>
    <w:p w:rsidR="00391E1D" w:rsidRPr="0012634A" w:rsidRDefault="00391E1D" w:rsidP="00566FE4">
      <w:pPr>
        <w:pStyle w:val="Paragraphedeliste"/>
        <w:spacing w:line="240" w:lineRule="auto"/>
        <w:ind w:left="0"/>
        <w:jc w:val="both"/>
        <w:rPr>
          <w:rFonts w:ascii="Arial Narrow" w:hAnsi="Arial Narrow" w:cs="Arial Narrow"/>
          <w:sz w:val="24"/>
          <w:szCs w:val="24"/>
        </w:rPr>
      </w:pPr>
      <w:r w:rsidRPr="00727747">
        <w:rPr>
          <w:rFonts w:ascii="Arial Narrow" w:hAnsi="Arial Narrow" w:cs="Arial Narrow"/>
          <w:sz w:val="24"/>
          <w:szCs w:val="24"/>
        </w:rPr>
        <w:t xml:space="preserve">Ces propositions d’axes, jugées stratégiques et prioritaires, ne sont pas exhaustives. Elles devront être validées et complétées </w:t>
      </w:r>
      <w:r w:rsidR="00655D46" w:rsidRPr="00727747">
        <w:rPr>
          <w:rFonts w:ascii="Arial Narrow" w:hAnsi="Arial Narrow" w:cs="Arial Narrow"/>
          <w:sz w:val="24"/>
          <w:szCs w:val="24"/>
        </w:rPr>
        <w:t xml:space="preserve">lors des « Assises Nationales sur le Nord », au cours desquelles  ce </w:t>
      </w:r>
      <w:r w:rsidRPr="00727747">
        <w:rPr>
          <w:rFonts w:ascii="Arial Narrow" w:hAnsi="Arial Narrow" w:cs="Arial Narrow"/>
          <w:sz w:val="24"/>
          <w:szCs w:val="24"/>
        </w:rPr>
        <w:t>Programme de Développement Accéléré des Régions</w:t>
      </w:r>
      <w:r w:rsidR="00655D46" w:rsidRPr="00727747">
        <w:rPr>
          <w:rFonts w:ascii="Arial Narrow" w:hAnsi="Arial Narrow" w:cs="Arial Narrow"/>
          <w:sz w:val="24"/>
          <w:szCs w:val="24"/>
        </w:rPr>
        <w:t xml:space="preserve"> du Nord sera soumis.</w:t>
      </w:r>
      <w:r w:rsidRPr="00A14EBB">
        <w:rPr>
          <w:rFonts w:ascii="Arial Narrow" w:hAnsi="Arial Narrow" w:cs="Arial Narrow"/>
          <w:sz w:val="24"/>
          <w:szCs w:val="24"/>
        </w:rPr>
        <w:t xml:space="preserve"> </w:t>
      </w:r>
    </w:p>
    <w:p w:rsidR="00391E1D" w:rsidRPr="00167E63" w:rsidRDefault="00793D52" w:rsidP="00873BEE">
      <w:pPr>
        <w:pStyle w:val="Paragraphedeliste"/>
        <w:numPr>
          <w:ilvl w:val="1"/>
          <w:numId w:val="1"/>
        </w:numPr>
        <w:shd w:val="clear" w:color="auto" w:fill="FFFFFF"/>
        <w:spacing w:after="0" w:line="240" w:lineRule="auto"/>
        <w:outlineLvl w:val="1"/>
        <w:rPr>
          <w:rFonts w:ascii="Arial Narrow" w:hAnsi="Arial Narrow" w:cs="Arial Narrow"/>
          <w:b/>
          <w:bCs/>
          <w:sz w:val="24"/>
          <w:szCs w:val="24"/>
          <w:lang w:eastAsia="fr-FR"/>
        </w:rPr>
      </w:pPr>
      <w:bookmarkStart w:id="16" w:name="_Toc370997158"/>
      <w:r>
        <w:rPr>
          <w:rFonts w:ascii="Arial Narrow" w:hAnsi="Arial Narrow" w:cs="Arial Narrow"/>
          <w:b/>
          <w:bCs/>
          <w:sz w:val="24"/>
          <w:szCs w:val="24"/>
          <w:lang w:eastAsia="fr-FR"/>
        </w:rPr>
        <w:t>Retour de l’A</w:t>
      </w:r>
      <w:r w:rsidR="00391E1D" w:rsidRPr="00167E63">
        <w:rPr>
          <w:rFonts w:ascii="Arial Narrow" w:hAnsi="Arial Narrow" w:cs="Arial Narrow"/>
          <w:b/>
          <w:bCs/>
          <w:sz w:val="24"/>
          <w:szCs w:val="24"/>
          <w:lang w:eastAsia="fr-FR"/>
        </w:rPr>
        <w:t xml:space="preserve">dministration </w:t>
      </w:r>
      <w:r w:rsidR="00655D46" w:rsidRPr="00167E63">
        <w:rPr>
          <w:rFonts w:ascii="Arial Narrow" w:hAnsi="Arial Narrow" w:cs="Arial Narrow"/>
          <w:b/>
          <w:bCs/>
          <w:sz w:val="24"/>
          <w:szCs w:val="24"/>
          <w:lang w:eastAsia="fr-FR"/>
        </w:rPr>
        <w:t xml:space="preserve">et de la sécurité </w:t>
      </w:r>
      <w:r w:rsidR="00391E1D" w:rsidRPr="00167E63">
        <w:rPr>
          <w:rFonts w:ascii="Arial Narrow" w:hAnsi="Arial Narrow" w:cs="Arial Narrow"/>
          <w:b/>
          <w:bCs/>
          <w:sz w:val="24"/>
          <w:szCs w:val="24"/>
          <w:lang w:eastAsia="fr-FR"/>
        </w:rPr>
        <w:t>et cohésion sociale</w:t>
      </w:r>
      <w:bookmarkEnd w:id="16"/>
    </w:p>
    <w:p w:rsidR="00391E1D" w:rsidRPr="00A14EBB" w:rsidRDefault="00391E1D" w:rsidP="00CC57AB">
      <w:pPr>
        <w:shd w:val="clear" w:color="auto" w:fill="FFFFFF"/>
        <w:spacing w:after="0" w:line="240" w:lineRule="auto"/>
        <w:rPr>
          <w:rFonts w:ascii="Arial Narrow" w:hAnsi="Arial Narrow" w:cs="Arial Narrow"/>
          <w:b/>
          <w:bCs/>
          <w:sz w:val="24"/>
          <w:szCs w:val="24"/>
          <w:lang w:eastAsia="fr-FR"/>
        </w:rPr>
      </w:pPr>
    </w:p>
    <w:p w:rsidR="00391E1D" w:rsidRPr="00A14EBB" w:rsidRDefault="00391E1D" w:rsidP="00DC7F5B">
      <w:pPr>
        <w:jc w:val="both"/>
        <w:rPr>
          <w:rFonts w:ascii="Arial Narrow" w:hAnsi="Arial Narrow" w:cs="Arial Narrow"/>
          <w:sz w:val="24"/>
          <w:szCs w:val="24"/>
        </w:rPr>
      </w:pPr>
      <w:r w:rsidRPr="00A14EBB">
        <w:rPr>
          <w:rFonts w:ascii="Arial Narrow" w:hAnsi="Arial Narrow" w:cs="Arial Narrow"/>
          <w:sz w:val="24"/>
          <w:szCs w:val="24"/>
        </w:rPr>
        <w:t>L’autorité de l’État a été particulièrement affaiblie dans les régions de Kidal, Gao, Tombouctou, ainsi qu’une partie des régions de Mopti et Ségou, avec comme corollaire la destruction systématique de tout ce qui caractérise l’État, la justice et les services de sécurité</w:t>
      </w:r>
      <w:r>
        <w:rPr>
          <w:rFonts w:ascii="Arial Narrow" w:hAnsi="Arial Narrow" w:cs="Arial Narrow"/>
          <w:sz w:val="24"/>
          <w:szCs w:val="24"/>
        </w:rPr>
        <w:t xml:space="preserve"> notamment</w:t>
      </w:r>
      <w:r w:rsidR="00592A36">
        <w:rPr>
          <w:rFonts w:ascii="Arial Narrow" w:hAnsi="Arial Narrow" w:cs="Arial Narrow"/>
          <w:sz w:val="24"/>
          <w:szCs w:val="24"/>
        </w:rPr>
        <w:t xml:space="preserve">. </w:t>
      </w:r>
      <w:r w:rsidR="00592A36" w:rsidRPr="00727747">
        <w:rPr>
          <w:rFonts w:ascii="Arial Narrow" w:hAnsi="Arial Narrow" w:cs="Arial Narrow"/>
          <w:sz w:val="24"/>
          <w:szCs w:val="24"/>
        </w:rPr>
        <w:t xml:space="preserve">Avec le retour d’une certaine </w:t>
      </w:r>
      <w:r w:rsidRPr="00727747">
        <w:rPr>
          <w:rFonts w:ascii="Arial Narrow" w:hAnsi="Arial Narrow" w:cs="Arial Narrow"/>
          <w:sz w:val="24"/>
          <w:szCs w:val="24"/>
        </w:rPr>
        <w:t>accalmie de la situation sécuritaire, mais aussi et surtout le retour progressif et spontané d’environ 140 000 maliens en provenance des pays voisins, il devient impératif d’assurer</w:t>
      </w:r>
      <w:r w:rsidRPr="00A14EBB">
        <w:rPr>
          <w:rFonts w:ascii="Arial Narrow" w:hAnsi="Arial Narrow" w:cs="Arial Narrow"/>
          <w:sz w:val="24"/>
          <w:szCs w:val="24"/>
        </w:rPr>
        <w:t xml:space="preserve"> dans ces localités, la présence de l’Etat, </w:t>
      </w:r>
      <w:r>
        <w:rPr>
          <w:rFonts w:ascii="Arial Narrow" w:hAnsi="Arial Narrow" w:cs="Arial Narrow"/>
          <w:sz w:val="24"/>
          <w:szCs w:val="24"/>
        </w:rPr>
        <w:t xml:space="preserve">notamment </w:t>
      </w:r>
      <w:r w:rsidRPr="00A14EBB">
        <w:rPr>
          <w:rFonts w:ascii="Arial Narrow" w:hAnsi="Arial Narrow" w:cs="Arial Narrow"/>
          <w:sz w:val="24"/>
          <w:szCs w:val="24"/>
        </w:rPr>
        <w:t xml:space="preserve">des fonctionnaires </w:t>
      </w:r>
      <w:r>
        <w:rPr>
          <w:rFonts w:ascii="Arial Narrow" w:hAnsi="Arial Narrow" w:cs="Arial Narrow"/>
          <w:sz w:val="24"/>
          <w:szCs w:val="24"/>
        </w:rPr>
        <w:t xml:space="preserve">du commandement, </w:t>
      </w:r>
      <w:r w:rsidRPr="00A14EBB">
        <w:rPr>
          <w:rFonts w:ascii="Arial Narrow" w:hAnsi="Arial Narrow" w:cs="Arial Narrow"/>
          <w:sz w:val="24"/>
          <w:szCs w:val="24"/>
        </w:rPr>
        <w:t>de la justice, de la police et des forces de sécurité, de même que des collectivités locales afin de rétablir la fonction régalienne de l’Etat, la fourniture de services de base et de contribuer au retour de la paix.</w:t>
      </w:r>
    </w:p>
    <w:p w:rsidR="00592A36" w:rsidRDefault="00391E1D" w:rsidP="00DC7F5B">
      <w:pPr>
        <w:jc w:val="both"/>
        <w:rPr>
          <w:rFonts w:ascii="Arial Narrow" w:hAnsi="Arial Narrow" w:cs="Arial Narrow"/>
          <w:sz w:val="24"/>
          <w:szCs w:val="24"/>
        </w:rPr>
      </w:pPr>
      <w:r w:rsidRPr="00A14EBB">
        <w:rPr>
          <w:rFonts w:ascii="Arial Narrow" w:hAnsi="Arial Narrow" w:cs="Arial Narrow"/>
          <w:sz w:val="24"/>
          <w:szCs w:val="24"/>
        </w:rPr>
        <w:t>Une analyse détaillée des dommages causés par la guerre est en cours de réalisation par le Gouvernement, sous la direction de la Commission de travail sur le retour de l’Administration dans les régions libérées. Les difficultés pour assurer un retour rapide et effectif de l’Administration ne sont pas s</w:t>
      </w:r>
      <w:r>
        <w:rPr>
          <w:rFonts w:ascii="Arial Narrow" w:hAnsi="Arial Narrow" w:cs="Arial Narrow"/>
          <w:sz w:val="24"/>
          <w:szCs w:val="24"/>
        </w:rPr>
        <w:t>eulement logistiques et humains. I</w:t>
      </w:r>
      <w:r w:rsidRPr="00A14EBB">
        <w:rPr>
          <w:rFonts w:ascii="Arial Narrow" w:hAnsi="Arial Narrow" w:cs="Arial Narrow"/>
          <w:sz w:val="24"/>
          <w:szCs w:val="24"/>
        </w:rPr>
        <w:t xml:space="preserve">l y a aussi de nombreuses questions politiques et institutionnelles qui restent à régler pour assurer la pérennité de ce retour. Pour cela, il a </w:t>
      </w:r>
      <w:r>
        <w:rPr>
          <w:rFonts w:ascii="Arial Narrow" w:hAnsi="Arial Narrow" w:cs="Arial Narrow"/>
          <w:sz w:val="24"/>
          <w:szCs w:val="24"/>
        </w:rPr>
        <w:t xml:space="preserve">été </w:t>
      </w:r>
      <w:r w:rsidRPr="00A14EBB">
        <w:rPr>
          <w:rFonts w:ascii="Arial Narrow" w:hAnsi="Arial Narrow" w:cs="Arial Narrow"/>
          <w:sz w:val="24"/>
          <w:szCs w:val="24"/>
        </w:rPr>
        <w:t>mis en place une commission qui réfléchit</w:t>
      </w:r>
      <w:r w:rsidR="00793D52">
        <w:rPr>
          <w:rFonts w:ascii="Arial Narrow" w:hAnsi="Arial Narrow" w:cs="Arial Narrow"/>
          <w:sz w:val="24"/>
          <w:szCs w:val="24"/>
        </w:rPr>
        <w:t xml:space="preserve"> aux conditions du retour de l’A</w:t>
      </w:r>
      <w:r w:rsidRPr="00A14EBB">
        <w:rPr>
          <w:rFonts w:ascii="Arial Narrow" w:hAnsi="Arial Narrow" w:cs="Arial Narrow"/>
          <w:sz w:val="24"/>
          <w:szCs w:val="24"/>
        </w:rPr>
        <w:t xml:space="preserve">dministration au plan politique et institutionnel.  </w:t>
      </w:r>
    </w:p>
    <w:p w:rsidR="00592A36" w:rsidRPr="00727747" w:rsidRDefault="00592A36" w:rsidP="00873BEE">
      <w:pPr>
        <w:pStyle w:val="Paragraphedeliste"/>
        <w:numPr>
          <w:ilvl w:val="0"/>
          <w:numId w:val="15"/>
        </w:numPr>
        <w:jc w:val="both"/>
        <w:outlineLvl w:val="2"/>
        <w:rPr>
          <w:rFonts w:ascii="Arial Narrow" w:hAnsi="Arial Narrow" w:cs="Arial Narrow"/>
          <w:b/>
          <w:i/>
          <w:sz w:val="24"/>
          <w:szCs w:val="24"/>
        </w:rPr>
      </w:pPr>
      <w:bookmarkStart w:id="17" w:name="_Toc370997159"/>
      <w:r w:rsidRPr="00727747">
        <w:rPr>
          <w:rFonts w:ascii="Arial Narrow" w:hAnsi="Arial Narrow" w:cs="Arial Narrow"/>
          <w:b/>
          <w:i/>
          <w:sz w:val="24"/>
          <w:szCs w:val="24"/>
        </w:rPr>
        <w:t>Retour des instances de gouvernance territoriale</w:t>
      </w:r>
      <w:bookmarkEnd w:id="17"/>
    </w:p>
    <w:p w:rsidR="00592A36" w:rsidRPr="00592A36" w:rsidRDefault="00592A36" w:rsidP="00DC7F5B">
      <w:pPr>
        <w:jc w:val="both"/>
        <w:rPr>
          <w:rFonts w:ascii="Arial Narrow" w:hAnsi="Arial Narrow" w:cs="Arial Narrow"/>
          <w:sz w:val="24"/>
          <w:szCs w:val="24"/>
        </w:rPr>
      </w:pPr>
      <w:r w:rsidRPr="00A14EBB">
        <w:rPr>
          <w:rFonts w:ascii="Arial Narrow" w:hAnsi="Arial Narrow" w:cs="Arial Narrow"/>
          <w:sz w:val="24"/>
          <w:szCs w:val="24"/>
        </w:rPr>
        <w:t>Au-delà des destructions physiques et de la perte en capacité humaine, c’est bien aussi la capacité des instanc</w:t>
      </w:r>
      <w:r>
        <w:rPr>
          <w:rFonts w:ascii="Arial Narrow" w:hAnsi="Arial Narrow" w:cs="Arial Narrow"/>
          <w:sz w:val="24"/>
          <w:szCs w:val="24"/>
        </w:rPr>
        <w:t>es de gouvernance territoriale (</w:t>
      </w:r>
      <w:r w:rsidRPr="00A14EBB">
        <w:rPr>
          <w:rFonts w:ascii="Arial Narrow" w:hAnsi="Arial Narrow" w:cs="Arial Narrow"/>
          <w:sz w:val="24"/>
          <w:szCs w:val="24"/>
        </w:rPr>
        <w:t>l</w:t>
      </w:r>
      <w:r w:rsidR="00793D52">
        <w:rPr>
          <w:rFonts w:ascii="Arial Narrow" w:hAnsi="Arial Narrow" w:cs="Arial Narrow"/>
          <w:sz w:val="24"/>
          <w:szCs w:val="24"/>
        </w:rPr>
        <w:t xml:space="preserve">es gouverneurs et leurs équipes, </w:t>
      </w:r>
      <w:r>
        <w:rPr>
          <w:rFonts w:ascii="Arial Narrow" w:hAnsi="Arial Narrow" w:cs="Arial Narrow"/>
          <w:sz w:val="24"/>
          <w:szCs w:val="24"/>
        </w:rPr>
        <w:t>les démembrements de l’Etat</w:t>
      </w:r>
      <w:r w:rsidRPr="00A14EBB">
        <w:rPr>
          <w:rFonts w:ascii="Arial Narrow" w:hAnsi="Arial Narrow" w:cs="Arial Narrow"/>
          <w:sz w:val="24"/>
          <w:szCs w:val="24"/>
        </w:rPr>
        <w:t xml:space="preserve"> et les collectivités </w:t>
      </w:r>
      <w:r>
        <w:rPr>
          <w:rFonts w:ascii="Arial Narrow" w:hAnsi="Arial Narrow" w:cs="Arial Narrow"/>
          <w:sz w:val="24"/>
          <w:szCs w:val="24"/>
        </w:rPr>
        <w:t>locales de cercle et de commune)</w:t>
      </w:r>
      <w:r w:rsidRPr="00A14EBB">
        <w:rPr>
          <w:rFonts w:ascii="Arial Narrow" w:hAnsi="Arial Narrow" w:cs="Arial Narrow"/>
          <w:sz w:val="24"/>
          <w:szCs w:val="24"/>
        </w:rPr>
        <w:t xml:space="preserve"> à relever le défi de la relance qui est en jeu.</w:t>
      </w:r>
    </w:p>
    <w:p w:rsidR="00391E1D" w:rsidRPr="00A14EBB" w:rsidRDefault="00391E1D" w:rsidP="003E694B">
      <w:pPr>
        <w:jc w:val="both"/>
        <w:rPr>
          <w:rFonts w:ascii="Arial Narrow" w:hAnsi="Arial Narrow" w:cs="Arial Narrow"/>
          <w:sz w:val="24"/>
          <w:szCs w:val="24"/>
        </w:rPr>
      </w:pPr>
      <w:r w:rsidRPr="00A14EBB">
        <w:rPr>
          <w:rFonts w:ascii="Arial Narrow" w:hAnsi="Arial Narrow" w:cs="Arial Narrow"/>
          <w:sz w:val="24"/>
          <w:szCs w:val="24"/>
        </w:rPr>
        <w:t xml:space="preserve">Ainsi, </w:t>
      </w:r>
      <w:r w:rsidRPr="00727747">
        <w:rPr>
          <w:rFonts w:ascii="Arial Narrow" w:hAnsi="Arial Narrow" w:cs="Arial Narrow"/>
          <w:sz w:val="24"/>
          <w:szCs w:val="24"/>
        </w:rPr>
        <w:t xml:space="preserve">depuis </w:t>
      </w:r>
      <w:r w:rsidR="00592A36" w:rsidRPr="00727747">
        <w:rPr>
          <w:rFonts w:ascii="Arial Narrow" w:hAnsi="Arial Narrow" w:cs="Arial Narrow"/>
          <w:sz w:val="24"/>
          <w:szCs w:val="24"/>
        </w:rPr>
        <w:t>le retour d’une certaine accalmie de la situation sécuritaire</w:t>
      </w:r>
      <w:r w:rsidRPr="00727747">
        <w:rPr>
          <w:rFonts w:ascii="Arial Narrow" w:hAnsi="Arial Narrow" w:cs="Arial Narrow"/>
          <w:sz w:val="24"/>
          <w:szCs w:val="24"/>
        </w:rPr>
        <w:t>, des</w:t>
      </w:r>
      <w:r w:rsidRPr="00A14EBB">
        <w:rPr>
          <w:rFonts w:ascii="Arial Narrow" w:hAnsi="Arial Narrow" w:cs="Arial Narrow"/>
          <w:sz w:val="24"/>
          <w:szCs w:val="24"/>
        </w:rPr>
        <w:t xml:space="preserve"> efforts ont été </w:t>
      </w:r>
      <w:r>
        <w:rPr>
          <w:rFonts w:ascii="Arial Narrow" w:hAnsi="Arial Narrow" w:cs="Arial Narrow"/>
          <w:sz w:val="24"/>
          <w:szCs w:val="24"/>
        </w:rPr>
        <w:t>déployés</w:t>
      </w:r>
      <w:r w:rsidRPr="00A14EBB">
        <w:rPr>
          <w:rFonts w:ascii="Arial Narrow" w:hAnsi="Arial Narrow" w:cs="Arial Narrow"/>
          <w:sz w:val="24"/>
          <w:szCs w:val="24"/>
        </w:rPr>
        <w:t xml:space="preserve"> par le Gouvernement avec l’appui de la Communauté internationale, pour assurer le retour progressif de l’Administration dans les localités concernées, mais il reste </w:t>
      </w:r>
      <w:r>
        <w:rPr>
          <w:rFonts w:ascii="Arial Narrow" w:hAnsi="Arial Narrow" w:cs="Arial Narrow"/>
          <w:sz w:val="24"/>
          <w:szCs w:val="24"/>
        </w:rPr>
        <w:t xml:space="preserve">encore </w:t>
      </w:r>
      <w:r w:rsidRPr="00A14EBB">
        <w:rPr>
          <w:rFonts w:ascii="Arial Narrow" w:hAnsi="Arial Narrow" w:cs="Arial Narrow"/>
          <w:sz w:val="24"/>
          <w:szCs w:val="24"/>
        </w:rPr>
        <w:t xml:space="preserve">de nombreux besoins à </w:t>
      </w:r>
      <w:r>
        <w:rPr>
          <w:rFonts w:ascii="Arial Narrow" w:hAnsi="Arial Narrow" w:cs="Arial Narrow"/>
          <w:sz w:val="24"/>
          <w:szCs w:val="24"/>
        </w:rPr>
        <w:t>satisfaire</w:t>
      </w:r>
      <w:r w:rsidRPr="00A14EBB">
        <w:rPr>
          <w:rFonts w:ascii="Arial Narrow" w:hAnsi="Arial Narrow" w:cs="Arial Narrow"/>
          <w:sz w:val="24"/>
          <w:szCs w:val="24"/>
        </w:rPr>
        <w:t xml:space="preserve">. </w:t>
      </w:r>
    </w:p>
    <w:p w:rsidR="00391E1D" w:rsidRDefault="00391E1D" w:rsidP="00B746C7">
      <w:pPr>
        <w:jc w:val="both"/>
        <w:rPr>
          <w:rFonts w:ascii="Arial Narrow" w:hAnsi="Arial Narrow" w:cs="Arial Narrow"/>
          <w:sz w:val="24"/>
          <w:szCs w:val="24"/>
        </w:rPr>
      </w:pPr>
      <w:r w:rsidRPr="00A14EBB">
        <w:rPr>
          <w:rFonts w:ascii="Arial Narrow" w:hAnsi="Arial Narrow" w:cs="Arial Narrow"/>
          <w:sz w:val="24"/>
          <w:szCs w:val="24"/>
        </w:rPr>
        <w:t>Malgré les actions menées, à l’évidence</w:t>
      </w:r>
      <w:r>
        <w:rPr>
          <w:rFonts w:ascii="Arial Narrow" w:hAnsi="Arial Narrow" w:cs="Arial Narrow"/>
          <w:sz w:val="24"/>
          <w:szCs w:val="24"/>
        </w:rPr>
        <w:t>,</w:t>
      </w:r>
      <w:r w:rsidRPr="00A14EBB">
        <w:rPr>
          <w:rFonts w:ascii="Arial Narrow" w:hAnsi="Arial Narrow" w:cs="Arial Narrow"/>
          <w:sz w:val="24"/>
          <w:szCs w:val="24"/>
        </w:rPr>
        <w:t xml:space="preserve"> des efforts supplémentaires sont nécessaires et doivent être déclinés en actions concrètes pour une reprise effective et rapide des principales fonctions de l’Administration, en vue d’une réelle restauration de l’autorité de l’Etat. Depuis août 2013, l’ensemble des gouverneurs et </w:t>
      </w:r>
      <w:r w:rsidR="00592A36">
        <w:rPr>
          <w:rFonts w:ascii="Arial Narrow" w:hAnsi="Arial Narrow" w:cs="Arial Narrow"/>
          <w:sz w:val="24"/>
          <w:szCs w:val="24"/>
        </w:rPr>
        <w:t xml:space="preserve">certains </w:t>
      </w:r>
      <w:r w:rsidRPr="00A14EBB">
        <w:rPr>
          <w:rFonts w:ascii="Arial Narrow" w:hAnsi="Arial Narrow" w:cs="Arial Narrow"/>
          <w:sz w:val="24"/>
          <w:szCs w:val="24"/>
        </w:rPr>
        <w:t xml:space="preserve">Préfets </w:t>
      </w:r>
      <w:r w:rsidR="00592A36">
        <w:rPr>
          <w:rFonts w:ascii="Arial Narrow" w:hAnsi="Arial Narrow" w:cs="Arial Narrow"/>
          <w:sz w:val="24"/>
          <w:szCs w:val="24"/>
        </w:rPr>
        <w:t xml:space="preserve">et Sous-préfets </w:t>
      </w:r>
      <w:r w:rsidRPr="00A14EBB">
        <w:rPr>
          <w:rFonts w:ascii="Arial Narrow" w:hAnsi="Arial Narrow" w:cs="Arial Narrow"/>
          <w:sz w:val="24"/>
          <w:szCs w:val="24"/>
        </w:rPr>
        <w:t>ont regagné leurs postes d’af</w:t>
      </w:r>
      <w:r w:rsidR="00592A36">
        <w:rPr>
          <w:rFonts w:ascii="Arial Narrow" w:hAnsi="Arial Narrow" w:cs="Arial Narrow"/>
          <w:sz w:val="24"/>
          <w:szCs w:val="24"/>
        </w:rPr>
        <w:t xml:space="preserve">fectation respectifs  et repris </w:t>
      </w:r>
      <w:r w:rsidRPr="00A14EBB">
        <w:rPr>
          <w:rFonts w:ascii="Arial Narrow" w:hAnsi="Arial Narrow" w:cs="Arial Narrow"/>
          <w:sz w:val="24"/>
          <w:szCs w:val="24"/>
        </w:rPr>
        <w:t>leu</w:t>
      </w:r>
      <w:r w:rsidR="00592A36">
        <w:rPr>
          <w:rFonts w:ascii="Arial Narrow" w:hAnsi="Arial Narrow" w:cs="Arial Narrow"/>
          <w:sz w:val="24"/>
          <w:szCs w:val="24"/>
        </w:rPr>
        <w:t xml:space="preserve">rs </w:t>
      </w:r>
      <w:r w:rsidRPr="00A14EBB">
        <w:rPr>
          <w:rFonts w:ascii="Arial Narrow" w:hAnsi="Arial Narrow" w:cs="Arial Narrow"/>
          <w:sz w:val="24"/>
          <w:szCs w:val="24"/>
        </w:rPr>
        <w:t xml:space="preserve">fonctions. </w:t>
      </w:r>
      <w:r w:rsidRPr="00592A36">
        <w:rPr>
          <w:rFonts w:ascii="Arial Narrow" w:hAnsi="Arial Narrow" w:cs="Arial Narrow"/>
          <w:i/>
          <w:sz w:val="24"/>
          <w:szCs w:val="24"/>
        </w:rPr>
        <w:t xml:space="preserve">Le retour </w:t>
      </w:r>
      <w:r w:rsidR="00592A36" w:rsidRPr="00592A36">
        <w:rPr>
          <w:rFonts w:ascii="Arial Narrow" w:hAnsi="Arial Narrow" w:cs="Arial Narrow"/>
          <w:i/>
          <w:sz w:val="24"/>
          <w:szCs w:val="24"/>
        </w:rPr>
        <w:t xml:space="preserve">complet </w:t>
      </w:r>
      <w:r w:rsidRPr="00592A36">
        <w:rPr>
          <w:rFonts w:ascii="Arial Narrow" w:hAnsi="Arial Narrow" w:cs="Arial Narrow"/>
          <w:i/>
          <w:sz w:val="24"/>
          <w:szCs w:val="24"/>
        </w:rPr>
        <w:t xml:space="preserve">de l’Administration </w:t>
      </w:r>
      <w:r w:rsidR="00592A36" w:rsidRPr="00592A36">
        <w:rPr>
          <w:rFonts w:ascii="Arial Narrow" w:hAnsi="Arial Narrow" w:cs="Arial Narrow"/>
          <w:i/>
          <w:sz w:val="24"/>
          <w:szCs w:val="24"/>
        </w:rPr>
        <w:t>de commandement</w:t>
      </w:r>
      <w:r w:rsidR="00592A36">
        <w:rPr>
          <w:rFonts w:ascii="Arial Narrow" w:hAnsi="Arial Narrow" w:cs="Arial Narrow"/>
          <w:sz w:val="24"/>
          <w:szCs w:val="24"/>
        </w:rPr>
        <w:t xml:space="preserve"> </w:t>
      </w:r>
      <w:r w:rsidRPr="00A14EBB">
        <w:rPr>
          <w:rFonts w:ascii="Arial Narrow" w:hAnsi="Arial Narrow" w:cs="Arial Narrow"/>
          <w:sz w:val="24"/>
          <w:szCs w:val="24"/>
        </w:rPr>
        <w:t>nécessitera prioritairement: (i) la réhabilitation/construction des bâtiments administratifs et résidences des représentants de l’Etat à tous les niveaux (ii)  l’équipement en moyens logistiques et en matériel informatique et de communication.</w:t>
      </w:r>
    </w:p>
    <w:p w:rsidR="007161A2" w:rsidRDefault="003A3B17" w:rsidP="00172CF0">
      <w:pPr>
        <w:jc w:val="both"/>
        <w:rPr>
          <w:rFonts w:ascii="Arial Narrow" w:hAnsi="Arial Narrow" w:cs="Arial Narrow"/>
          <w:sz w:val="24"/>
          <w:szCs w:val="24"/>
        </w:rPr>
      </w:pPr>
      <w:r w:rsidRPr="003A3B17">
        <w:rPr>
          <w:rFonts w:ascii="Arial Narrow" w:hAnsi="Arial Narrow" w:cs="Arial Narrow"/>
          <w:sz w:val="24"/>
          <w:szCs w:val="24"/>
        </w:rPr>
        <w:t>Pour rapidement adresser le retour de l’Administration, le Gouvernement</w:t>
      </w:r>
      <w:r>
        <w:rPr>
          <w:rFonts w:ascii="Arial Narrow" w:hAnsi="Arial Narrow" w:cs="Arial Narrow"/>
          <w:sz w:val="24"/>
          <w:szCs w:val="24"/>
        </w:rPr>
        <w:t xml:space="preserve"> vient de</w:t>
      </w:r>
      <w:r w:rsidR="005141D6">
        <w:rPr>
          <w:rFonts w:ascii="Arial Narrow" w:hAnsi="Arial Narrow" w:cs="Arial Narrow"/>
          <w:sz w:val="24"/>
          <w:szCs w:val="24"/>
        </w:rPr>
        <w:t xml:space="preserve"> programmer</w:t>
      </w:r>
      <w:r>
        <w:rPr>
          <w:rFonts w:ascii="Arial Narrow" w:hAnsi="Arial Narrow" w:cs="Arial Narrow"/>
          <w:sz w:val="24"/>
          <w:szCs w:val="24"/>
        </w:rPr>
        <w:t xml:space="preserve">, sur  Budget National, le financement d’un Projet d’Urgence </w:t>
      </w:r>
      <w:r w:rsidR="00216A13">
        <w:rPr>
          <w:rFonts w:ascii="Arial Narrow" w:hAnsi="Arial Narrow" w:cs="Arial Narrow"/>
          <w:sz w:val="24"/>
          <w:szCs w:val="24"/>
        </w:rPr>
        <w:t xml:space="preserve">(période 2013-2014) pour la Réhabilitation d’Infrastructures dans les </w:t>
      </w:r>
      <w:r>
        <w:rPr>
          <w:rFonts w:ascii="Arial Narrow" w:hAnsi="Arial Narrow" w:cs="Arial Narrow"/>
          <w:sz w:val="24"/>
          <w:szCs w:val="24"/>
        </w:rPr>
        <w:t xml:space="preserve"> Régions </w:t>
      </w:r>
      <w:r w:rsidR="00216A13">
        <w:rPr>
          <w:rFonts w:ascii="Arial Narrow" w:hAnsi="Arial Narrow" w:cs="Arial Narrow"/>
          <w:sz w:val="24"/>
          <w:szCs w:val="24"/>
        </w:rPr>
        <w:t xml:space="preserve"> affectées par la crise, </w:t>
      </w:r>
      <w:r>
        <w:rPr>
          <w:rFonts w:ascii="Arial Narrow" w:hAnsi="Arial Narrow" w:cs="Arial Narrow"/>
          <w:sz w:val="24"/>
          <w:szCs w:val="24"/>
        </w:rPr>
        <w:t>pour un montant total de 25,381 milliards de FCFA qui sont repartis comme suit : Région de Ségou</w:t>
      </w:r>
      <w:r w:rsidR="00BD18F2">
        <w:rPr>
          <w:rFonts w:ascii="Arial Narrow" w:hAnsi="Arial Narrow" w:cs="Arial Narrow"/>
          <w:sz w:val="24"/>
          <w:szCs w:val="24"/>
        </w:rPr>
        <w:t xml:space="preserve"> </w:t>
      </w:r>
      <w:r>
        <w:rPr>
          <w:rFonts w:ascii="Arial Narrow" w:hAnsi="Arial Narrow" w:cs="Arial Narrow"/>
          <w:sz w:val="24"/>
          <w:szCs w:val="24"/>
        </w:rPr>
        <w:t>: 271</w:t>
      </w:r>
      <w:r w:rsidR="00BD18F2">
        <w:rPr>
          <w:rFonts w:ascii="Arial Narrow" w:hAnsi="Arial Narrow" w:cs="Arial Narrow"/>
          <w:sz w:val="24"/>
          <w:szCs w:val="24"/>
        </w:rPr>
        <w:t xml:space="preserve"> </w:t>
      </w:r>
      <w:r>
        <w:rPr>
          <w:rFonts w:ascii="Arial Narrow" w:hAnsi="Arial Narrow" w:cs="Arial Narrow"/>
          <w:sz w:val="24"/>
          <w:szCs w:val="24"/>
        </w:rPr>
        <w:t>325</w:t>
      </w:r>
      <w:r w:rsidR="00BD18F2">
        <w:rPr>
          <w:rFonts w:ascii="Arial Narrow" w:hAnsi="Arial Narrow" w:cs="Arial Narrow"/>
          <w:sz w:val="24"/>
          <w:szCs w:val="24"/>
        </w:rPr>
        <w:t xml:space="preserve"> 000 FCFA </w:t>
      </w:r>
      <w:r>
        <w:rPr>
          <w:rFonts w:ascii="Arial Narrow" w:hAnsi="Arial Narrow" w:cs="Arial Narrow"/>
          <w:sz w:val="24"/>
          <w:szCs w:val="24"/>
        </w:rPr>
        <w:t>; Région de Mopti : 3 931 985 000 FCFA ; Région de Tombouctou </w:t>
      </w:r>
      <w:r w:rsidRPr="0096740C">
        <w:rPr>
          <w:rFonts w:ascii="Arial Narrow" w:hAnsi="Arial Narrow" w:cs="Arial Narrow"/>
          <w:sz w:val="24"/>
          <w:szCs w:val="24"/>
        </w:rPr>
        <w:t>: 6</w:t>
      </w:r>
      <w:r w:rsidR="00BD18F2">
        <w:rPr>
          <w:rFonts w:ascii="Arial Narrow" w:hAnsi="Arial Narrow" w:cs="Arial Narrow"/>
          <w:sz w:val="24"/>
          <w:szCs w:val="24"/>
        </w:rPr>
        <w:t xml:space="preserve"> </w:t>
      </w:r>
      <w:r w:rsidRPr="0096740C">
        <w:rPr>
          <w:rFonts w:ascii="Arial Narrow" w:hAnsi="Arial Narrow" w:cs="Arial Narrow"/>
          <w:sz w:val="24"/>
          <w:szCs w:val="24"/>
        </w:rPr>
        <w:t>620</w:t>
      </w:r>
      <w:r w:rsidR="00BD18F2">
        <w:rPr>
          <w:rFonts w:ascii="Arial Narrow" w:hAnsi="Arial Narrow" w:cs="Arial Narrow"/>
          <w:sz w:val="24"/>
          <w:szCs w:val="24"/>
        </w:rPr>
        <w:t xml:space="preserve"> </w:t>
      </w:r>
      <w:r w:rsidRPr="0096740C">
        <w:rPr>
          <w:rFonts w:ascii="Arial Narrow" w:hAnsi="Arial Narrow" w:cs="Arial Narrow"/>
          <w:sz w:val="24"/>
          <w:szCs w:val="24"/>
        </w:rPr>
        <w:t>097</w:t>
      </w:r>
      <w:r w:rsidR="00D63384" w:rsidRPr="0096740C">
        <w:rPr>
          <w:rFonts w:ascii="Arial Narrow" w:hAnsi="Arial Narrow" w:cs="Arial Narrow"/>
          <w:sz w:val="24"/>
          <w:szCs w:val="24"/>
        </w:rPr>
        <w:t xml:space="preserve"> 000</w:t>
      </w:r>
      <w:r w:rsidRPr="0096740C">
        <w:rPr>
          <w:rFonts w:ascii="Arial Narrow" w:hAnsi="Arial Narrow" w:cs="Arial Narrow"/>
          <w:sz w:val="24"/>
          <w:szCs w:val="24"/>
        </w:rPr>
        <w:t xml:space="preserve"> FCFA,</w:t>
      </w:r>
      <w:r>
        <w:rPr>
          <w:rFonts w:ascii="Arial Narrow" w:hAnsi="Arial Narrow" w:cs="Arial Narrow"/>
          <w:sz w:val="24"/>
          <w:szCs w:val="24"/>
        </w:rPr>
        <w:t xml:space="preserve"> Région de Gao</w:t>
      </w:r>
      <w:r w:rsidR="00BD18F2">
        <w:rPr>
          <w:rFonts w:ascii="Arial Narrow" w:hAnsi="Arial Narrow" w:cs="Arial Narrow"/>
          <w:sz w:val="24"/>
          <w:szCs w:val="24"/>
        </w:rPr>
        <w:t xml:space="preserve"> </w:t>
      </w:r>
      <w:r>
        <w:rPr>
          <w:rFonts w:ascii="Arial Narrow" w:hAnsi="Arial Narrow" w:cs="Arial Narrow"/>
          <w:sz w:val="24"/>
          <w:szCs w:val="24"/>
        </w:rPr>
        <w:t>: 8</w:t>
      </w:r>
      <w:r w:rsidR="00BD18F2">
        <w:rPr>
          <w:rFonts w:ascii="Arial Narrow" w:hAnsi="Arial Narrow" w:cs="Arial Narrow"/>
          <w:sz w:val="24"/>
          <w:szCs w:val="24"/>
        </w:rPr>
        <w:t> </w:t>
      </w:r>
      <w:r>
        <w:rPr>
          <w:rFonts w:ascii="Arial Narrow" w:hAnsi="Arial Narrow" w:cs="Arial Narrow"/>
          <w:sz w:val="24"/>
          <w:szCs w:val="24"/>
        </w:rPr>
        <w:t>369</w:t>
      </w:r>
      <w:r w:rsidR="00BD18F2">
        <w:rPr>
          <w:rFonts w:ascii="Arial Narrow" w:hAnsi="Arial Narrow" w:cs="Arial Narrow"/>
          <w:sz w:val="24"/>
          <w:szCs w:val="24"/>
        </w:rPr>
        <w:t> </w:t>
      </w:r>
      <w:r>
        <w:rPr>
          <w:rFonts w:ascii="Arial Narrow" w:hAnsi="Arial Narrow" w:cs="Arial Narrow"/>
          <w:sz w:val="24"/>
          <w:szCs w:val="24"/>
        </w:rPr>
        <w:t>770</w:t>
      </w:r>
      <w:r w:rsidR="00BD18F2">
        <w:rPr>
          <w:rFonts w:ascii="Arial Narrow" w:hAnsi="Arial Narrow" w:cs="Arial Narrow"/>
          <w:sz w:val="24"/>
          <w:szCs w:val="24"/>
        </w:rPr>
        <w:t xml:space="preserve"> </w:t>
      </w:r>
      <w:r>
        <w:rPr>
          <w:rFonts w:ascii="Arial Narrow" w:hAnsi="Arial Narrow" w:cs="Arial Narrow"/>
          <w:sz w:val="24"/>
          <w:szCs w:val="24"/>
        </w:rPr>
        <w:t>567 FCFA ; Région de Kidal</w:t>
      </w:r>
      <w:r w:rsidR="00216A13">
        <w:rPr>
          <w:rFonts w:ascii="Arial Narrow" w:hAnsi="Arial Narrow" w:cs="Arial Narrow"/>
          <w:sz w:val="24"/>
          <w:szCs w:val="24"/>
        </w:rPr>
        <w:t xml:space="preserve"> : 6 187 469 867 FCFA . Ces financements sont destinés à la réhabilitation/reconstruction des infrastructures et à l’acquisition des équipements et de la logistique </w:t>
      </w:r>
      <w:r w:rsidR="00216A13" w:rsidRPr="00216A13">
        <w:rPr>
          <w:rFonts w:ascii="Arial Narrow" w:hAnsi="Arial Narrow" w:cs="Arial Narrow"/>
          <w:sz w:val="24"/>
          <w:szCs w:val="24"/>
        </w:rPr>
        <w:t>pour l’Administration de commandement et certains services déconcentrés de l’Etat.</w:t>
      </w:r>
      <w:r w:rsidR="00104268">
        <w:rPr>
          <w:rFonts w:ascii="Arial Narrow" w:hAnsi="Arial Narrow" w:cs="Arial Narrow"/>
          <w:sz w:val="24"/>
          <w:szCs w:val="24"/>
        </w:rPr>
        <w:t xml:space="preserve"> </w:t>
      </w:r>
      <w:r w:rsidR="007161A2">
        <w:rPr>
          <w:rFonts w:ascii="Arial Narrow" w:hAnsi="Arial Narrow" w:cs="Arial Narrow"/>
          <w:sz w:val="24"/>
          <w:szCs w:val="24"/>
        </w:rPr>
        <w:t>Sur le montant de 25,381 milliards de FCFA, pour l’année 2013,</w:t>
      </w:r>
      <w:r w:rsidR="00243D0B">
        <w:rPr>
          <w:rFonts w:ascii="Arial Narrow" w:hAnsi="Arial Narrow" w:cs="Arial Narrow"/>
          <w:sz w:val="24"/>
          <w:szCs w:val="24"/>
        </w:rPr>
        <w:t xml:space="preserve"> </w:t>
      </w:r>
      <w:r w:rsidR="007161A2">
        <w:rPr>
          <w:rFonts w:ascii="Arial Narrow" w:hAnsi="Arial Narrow" w:cs="Arial Narrow"/>
          <w:sz w:val="24"/>
          <w:szCs w:val="24"/>
        </w:rPr>
        <w:t>11 milliards de FCFA sont déjà inscrits au Budget d’Etat</w:t>
      </w:r>
    </w:p>
    <w:p w:rsidR="00391E1D" w:rsidRPr="00172CF0" w:rsidRDefault="00592A36" w:rsidP="00172CF0">
      <w:pPr>
        <w:jc w:val="both"/>
        <w:rPr>
          <w:rFonts w:ascii="Arial Narrow" w:hAnsi="Arial Narrow" w:cs="Arial Narrow"/>
          <w:sz w:val="24"/>
          <w:szCs w:val="24"/>
        </w:rPr>
      </w:pPr>
      <w:r w:rsidRPr="00172CF0">
        <w:rPr>
          <w:rFonts w:ascii="Arial Narrow" w:hAnsi="Arial Narrow" w:cs="Arial Narrow"/>
          <w:b/>
          <w:i/>
          <w:sz w:val="24"/>
          <w:szCs w:val="24"/>
        </w:rPr>
        <w:t>Les Collectivités T</w:t>
      </w:r>
      <w:r w:rsidR="00391E1D" w:rsidRPr="00172CF0">
        <w:rPr>
          <w:rFonts w:ascii="Arial Narrow" w:hAnsi="Arial Narrow" w:cs="Arial Narrow"/>
          <w:b/>
          <w:i/>
          <w:sz w:val="24"/>
          <w:szCs w:val="24"/>
        </w:rPr>
        <w:t>erritoriales</w:t>
      </w:r>
      <w:r w:rsidR="00391E1D" w:rsidRPr="00172CF0">
        <w:rPr>
          <w:rFonts w:ascii="Arial Narrow" w:hAnsi="Arial Narrow" w:cs="Arial Narrow"/>
          <w:sz w:val="24"/>
          <w:szCs w:val="24"/>
        </w:rPr>
        <w:t xml:space="preserve"> ont un rôle fondamental à jouer dans : la gestion des actions de secours humanitaires,  l’organisation du retour et</w:t>
      </w:r>
      <w:r w:rsidR="00A25EB0">
        <w:rPr>
          <w:rFonts w:ascii="Arial Narrow" w:hAnsi="Arial Narrow" w:cs="Arial Narrow"/>
          <w:sz w:val="24"/>
          <w:szCs w:val="24"/>
        </w:rPr>
        <w:t xml:space="preserve"> de la</w:t>
      </w:r>
      <w:r w:rsidR="00391E1D" w:rsidRPr="00172CF0">
        <w:rPr>
          <w:rFonts w:ascii="Arial Narrow" w:hAnsi="Arial Narrow" w:cs="Arial Narrow"/>
          <w:sz w:val="24"/>
          <w:szCs w:val="24"/>
        </w:rPr>
        <w:t xml:space="preserve"> réinstallation des populations déplacées et réfugiées, la réactivation des services de base, le suivi des actions de réinsertion socioéconomique des populations, la programmation et la maîtrise d’ouvrage des actions de développement prévues au niveau local. C’est pourquoi, parallèlement à la réinstallation</w:t>
      </w:r>
      <w:r w:rsidR="00F46CE2">
        <w:rPr>
          <w:rFonts w:ascii="Arial Narrow" w:hAnsi="Arial Narrow" w:cs="Arial Narrow"/>
          <w:sz w:val="24"/>
          <w:szCs w:val="24"/>
        </w:rPr>
        <w:t xml:space="preserve"> </w:t>
      </w:r>
      <w:r w:rsidR="00F46CE2" w:rsidRPr="0096740C">
        <w:rPr>
          <w:rFonts w:ascii="Arial Narrow" w:hAnsi="Arial Narrow" w:cs="Arial Narrow"/>
          <w:sz w:val="24"/>
          <w:szCs w:val="24"/>
        </w:rPr>
        <w:t>de</w:t>
      </w:r>
      <w:r w:rsidR="00391E1D" w:rsidRPr="00172CF0">
        <w:rPr>
          <w:rFonts w:ascii="Arial Narrow" w:hAnsi="Arial Narrow" w:cs="Arial Narrow"/>
          <w:sz w:val="24"/>
          <w:szCs w:val="24"/>
        </w:rPr>
        <w:t xml:space="preserve"> l’Administration, </w:t>
      </w:r>
      <w:r w:rsidR="00391E1D" w:rsidRPr="00172CF0" w:rsidDel="0041293A">
        <w:rPr>
          <w:rFonts w:ascii="Arial Narrow" w:hAnsi="Arial Narrow" w:cs="Arial Narrow"/>
          <w:sz w:val="24"/>
          <w:szCs w:val="24"/>
        </w:rPr>
        <w:t xml:space="preserve">une solution rapide </w:t>
      </w:r>
      <w:r w:rsidR="00391E1D" w:rsidRPr="00172CF0">
        <w:rPr>
          <w:rFonts w:ascii="Arial Narrow" w:hAnsi="Arial Narrow" w:cs="Arial Narrow"/>
          <w:sz w:val="24"/>
          <w:szCs w:val="24"/>
        </w:rPr>
        <w:t xml:space="preserve">doit être trouvée </w:t>
      </w:r>
      <w:r w:rsidR="00391E1D" w:rsidRPr="00172CF0" w:rsidDel="0041293A">
        <w:rPr>
          <w:rFonts w:ascii="Arial Narrow" w:hAnsi="Arial Narrow" w:cs="Arial Narrow"/>
          <w:sz w:val="24"/>
          <w:szCs w:val="24"/>
        </w:rPr>
        <w:t xml:space="preserve">aux problèmes logistiques les plus pressants des </w:t>
      </w:r>
      <w:r w:rsidR="00391E1D" w:rsidRPr="00172CF0">
        <w:rPr>
          <w:rFonts w:ascii="Arial Narrow" w:hAnsi="Arial Narrow" w:cs="Arial Narrow"/>
          <w:sz w:val="24"/>
          <w:szCs w:val="24"/>
        </w:rPr>
        <w:t xml:space="preserve">administrations des </w:t>
      </w:r>
      <w:r w:rsidR="00391E1D" w:rsidRPr="00172CF0" w:rsidDel="0041293A">
        <w:rPr>
          <w:rFonts w:ascii="Arial Narrow" w:hAnsi="Arial Narrow" w:cs="Arial Narrow"/>
          <w:sz w:val="24"/>
          <w:szCs w:val="24"/>
        </w:rPr>
        <w:t>collectivités locales les plus touchées</w:t>
      </w:r>
      <w:r w:rsidRPr="00172CF0">
        <w:rPr>
          <w:rFonts w:ascii="Arial Narrow" w:hAnsi="Arial Narrow" w:cs="Arial Narrow"/>
          <w:sz w:val="24"/>
          <w:szCs w:val="24"/>
        </w:rPr>
        <w:t xml:space="preserve">. Pour les </w:t>
      </w:r>
      <w:r w:rsidR="00391E1D" w:rsidRPr="00172CF0">
        <w:rPr>
          <w:rFonts w:ascii="Arial Narrow" w:hAnsi="Arial Narrow" w:cs="Arial Narrow"/>
          <w:sz w:val="24"/>
          <w:szCs w:val="24"/>
        </w:rPr>
        <w:t xml:space="preserve"> </w:t>
      </w:r>
      <w:r w:rsidRPr="00172CF0">
        <w:rPr>
          <w:rFonts w:ascii="Arial Narrow" w:hAnsi="Arial Narrow" w:cs="Arial Narrow"/>
          <w:sz w:val="24"/>
          <w:szCs w:val="24"/>
        </w:rPr>
        <w:t xml:space="preserve">Collectivités Territoriales, il </w:t>
      </w:r>
      <w:r w:rsidR="00391E1D" w:rsidRPr="00172CF0">
        <w:rPr>
          <w:rFonts w:ascii="Arial Narrow" w:hAnsi="Arial Narrow" w:cs="Arial Narrow"/>
          <w:sz w:val="24"/>
          <w:szCs w:val="24"/>
        </w:rPr>
        <w:t>s’agit prioritairement de : (i) réhabiliter/ou créer des bureaux et équiper les Représentations de Collectivités territoriales et (ii) renforcer les ressources humaines au niveau de ces Collectivités</w:t>
      </w:r>
      <w:r w:rsidR="008108EE" w:rsidRPr="00172CF0">
        <w:rPr>
          <w:rFonts w:ascii="Arial Narrow" w:hAnsi="Arial Narrow" w:cs="Arial Narrow"/>
          <w:sz w:val="24"/>
          <w:szCs w:val="24"/>
        </w:rPr>
        <w:t>.</w:t>
      </w:r>
      <w:r w:rsidR="00391E1D" w:rsidRPr="00172CF0">
        <w:rPr>
          <w:rFonts w:ascii="Arial Narrow" w:hAnsi="Arial Narrow" w:cs="Arial Narrow"/>
          <w:sz w:val="24"/>
          <w:szCs w:val="24"/>
        </w:rPr>
        <w:t xml:space="preserve"> </w:t>
      </w:r>
    </w:p>
    <w:p w:rsidR="00391E1D" w:rsidRPr="00563706" w:rsidRDefault="00391E1D" w:rsidP="00B01237">
      <w:pPr>
        <w:pStyle w:val="ListParagraph2"/>
        <w:spacing w:after="0" w:line="240" w:lineRule="auto"/>
        <w:ind w:left="0"/>
        <w:jc w:val="both"/>
        <w:rPr>
          <w:rFonts w:ascii="Arial Narrow" w:hAnsi="Arial Narrow" w:cs="Arial Narrow"/>
          <w:sz w:val="16"/>
          <w:szCs w:val="24"/>
        </w:rPr>
      </w:pPr>
    </w:p>
    <w:p w:rsidR="000805E3" w:rsidRPr="00727747" w:rsidRDefault="000805E3" w:rsidP="00873BEE">
      <w:pPr>
        <w:pStyle w:val="Paragraphedeliste"/>
        <w:numPr>
          <w:ilvl w:val="0"/>
          <w:numId w:val="15"/>
        </w:numPr>
        <w:jc w:val="both"/>
        <w:outlineLvl w:val="2"/>
        <w:rPr>
          <w:rFonts w:ascii="Arial Narrow" w:hAnsi="Arial Narrow" w:cs="Arial Narrow"/>
          <w:b/>
          <w:i/>
          <w:sz w:val="24"/>
          <w:szCs w:val="24"/>
        </w:rPr>
      </w:pPr>
      <w:bookmarkStart w:id="18" w:name="_Toc370997160"/>
      <w:r w:rsidRPr="00727747">
        <w:rPr>
          <w:rFonts w:ascii="Arial Narrow" w:hAnsi="Arial Narrow" w:cs="Arial Narrow"/>
          <w:b/>
          <w:i/>
          <w:sz w:val="24"/>
          <w:szCs w:val="24"/>
        </w:rPr>
        <w:t>Renforcement de la sécurité :</w:t>
      </w:r>
      <w:bookmarkEnd w:id="18"/>
    </w:p>
    <w:p w:rsidR="0042581F" w:rsidRPr="00727747" w:rsidRDefault="00391E1D" w:rsidP="00D77614">
      <w:pPr>
        <w:jc w:val="both"/>
        <w:rPr>
          <w:rFonts w:ascii="Arial Narrow" w:hAnsi="Arial Narrow" w:cs="Arial Narrow"/>
          <w:sz w:val="24"/>
          <w:szCs w:val="24"/>
        </w:rPr>
      </w:pPr>
      <w:r w:rsidRPr="00727747">
        <w:rPr>
          <w:rFonts w:ascii="Arial Narrow" w:hAnsi="Arial Narrow" w:cs="Arial Narrow"/>
          <w:sz w:val="24"/>
          <w:szCs w:val="24"/>
        </w:rPr>
        <w:t>Malgré l’accalmie des hostilités avec les groupes armées, une certaine insécurité persiste dans les Régions qui ont été affectées par la crise. Dans ce cadre, la remise en place d’un dispositif de sécurité plus renforcé et davantage adapté aux enjeux de terrain</w:t>
      </w:r>
      <w:r w:rsidR="000805E3" w:rsidRPr="00727747">
        <w:rPr>
          <w:rFonts w:ascii="Arial Narrow" w:hAnsi="Arial Narrow" w:cs="Arial Narrow"/>
          <w:sz w:val="24"/>
          <w:szCs w:val="24"/>
        </w:rPr>
        <w:t xml:space="preserve"> s’avère impératif. </w:t>
      </w:r>
    </w:p>
    <w:p w:rsidR="0042581F" w:rsidRPr="00727747" w:rsidRDefault="000805E3" w:rsidP="00D77614">
      <w:pPr>
        <w:jc w:val="both"/>
        <w:rPr>
          <w:rFonts w:ascii="Arial Narrow" w:hAnsi="Arial Narrow" w:cs="Arial Narrow"/>
          <w:sz w:val="24"/>
          <w:szCs w:val="24"/>
        </w:rPr>
      </w:pPr>
      <w:r w:rsidRPr="00727747">
        <w:rPr>
          <w:rFonts w:ascii="Arial Narrow" w:hAnsi="Arial Narrow" w:cs="Arial Narrow"/>
          <w:sz w:val="24"/>
          <w:szCs w:val="24"/>
        </w:rPr>
        <w:t>Il s’agira</w:t>
      </w:r>
      <w:r w:rsidR="00391E1D" w:rsidRPr="00727747">
        <w:rPr>
          <w:rFonts w:ascii="Arial Narrow" w:hAnsi="Arial Narrow" w:cs="Arial Narrow"/>
          <w:sz w:val="24"/>
          <w:szCs w:val="24"/>
        </w:rPr>
        <w:t>, particulièrement </w:t>
      </w:r>
      <w:r w:rsidR="006640E9" w:rsidRPr="00727747">
        <w:rPr>
          <w:rFonts w:ascii="Arial Narrow" w:hAnsi="Arial Narrow" w:cs="Arial Narrow"/>
          <w:sz w:val="24"/>
          <w:szCs w:val="24"/>
        </w:rPr>
        <w:t>de mener des actions pour</w:t>
      </w:r>
      <w:r w:rsidRPr="00727747">
        <w:rPr>
          <w:rFonts w:ascii="Arial Narrow" w:hAnsi="Arial Narrow" w:cs="Arial Narrow"/>
          <w:sz w:val="24"/>
          <w:szCs w:val="24"/>
        </w:rPr>
        <w:t>: (i) renfor</w:t>
      </w:r>
      <w:r w:rsidR="006640E9" w:rsidRPr="00727747">
        <w:rPr>
          <w:rFonts w:ascii="Arial Narrow" w:hAnsi="Arial Narrow" w:cs="Arial Narrow"/>
          <w:sz w:val="24"/>
          <w:szCs w:val="24"/>
        </w:rPr>
        <w:t>cer</w:t>
      </w:r>
      <w:r w:rsidR="00391E1D" w:rsidRPr="00727747">
        <w:rPr>
          <w:rFonts w:ascii="Arial Narrow" w:hAnsi="Arial Narrow" w:cs="Arial Narrow"/>
          <w:sz w:val="24"/>
          <w:szCs w:val="24"/>
        </w:rPr>
        <w:t xml:space="preserve"> la protection des autorités administratives</w:t>
      </w:r>
      <w:r w:rsidRPr="00727747">
        <w:rPr>
          <w:rFonts w:ascii="Arial Narrow" w:hAnsi="Arial Narrow" w:cs="Arial Narrow"/>
          <w:sz w:val="24"/>
          <w:szCs w:val="24"/>
        </w:rPr>
        <w:t xml:space="preserve"> (</w:t>
      </w:r>
      <w:r w:rsidR="006640E9" w:rsidRPr="00727747">
        <w:rPr>
          <w:rFonts w:ascii="Arial Narrow" w:hAnsi="Arial Narrow" w:cs="Arial Narrow"/>
          <w:sz w:val="24"/>
          <w:szCs w:val="24"/>
        </w:rPr>
        <w:t xml:space="preserve">notamment pour permettre aux Sous- Préfets représentants de l’Etat de rejoindre rapidement leurs postes) et cela </w:t>
      </w:r>
      <w:r w:rsidRPr="00727747">
        <w:rPr>
          <w:rFonts w:ascii="Arial Narrow" w:hAnsi="Arial Narrow" w:cs="Arial Narrow"/>
          <w:sz w:val="24"/>
          <w:szCs w:val="24"/>
        </w:rPr>
        <w:t xml:space="preserve">à travers l’augmentation des ressources humaines et </w:t>
      </w:r>
      <w:r w:rsidR="006640E9" w:rsidRPr="00727747">
        <w:rPr>
          <w:rFonts w:ascii="Arial Narrow" w:hAnsi="Arial Narrow" w:cs="Arial Narrow"/>
          <w:sz w:val="24"/>
          <w:szCs w:val="24"/>
        </w:rPr>
        <w:t>leur équ</w:t>
      </w:r>
      <w:r w:rsidR="003075C1" w:rsidRPr="00727747">
        <w:rPr>
          <w:rFonts w:ascii="Arial Narrow" w:hAnsi="Arial Narrow" w:cs="Arial Narrow"/>
          <w:sz w:val="24"/>
          <w:szCs w:val="24"/>
        </w:rPr>
        <w:t>ipement en moyens de locomotion et</w:t>
      </w:r>
      <w:r w:rsidR="006640E9" w:rsidRPr="00727747">
        <w:rPr>
          <w:rFonts w:ascii="Arial Narrow" w:hAnsi="Arial Narrow" w:cs="Arial Narrow"/>
          <w:sz w:val="24"/>
          <w:szCs w:val="24"/>
        </w:rPr>
        <w:t xml:space="preserve"> de communication, etc. (ii) </w:t>
      </w:r>
      <w:r w:rsidRPr="00727747">
        <w:rPr>
          <w:rFonts w:ascii="Arial Narrow" w:hAnsi="Arial Narrow" w:cs="Arial Narrow"/>
          <w:sz w:val="24"/>
          <w:szCs w:val="24"/>
        </w:rPr>
        <w:t xml:space="preserve">créer </w:t>
      </w:r>
      <w:r w:rsidR="00391E1D" w:rsidRPr="00727747">
        <w:rPr>
          <w:rFonts w:ascii="Arial Narrow" w:hAnsi="Arial Narrow" w:cs="Arial Narrow"/>
          <w:sz w:val="24"/>
          <w:szCs w:val="24"/>
        </w:rPr>
        <w:t xml:space="preserve">des </w:t>
      </w:r>
      <w:r w:rsidRPr="00727747">
        <w:rPr>
          <w:rFonts w:ascii="Arial Narrow" w:hAnsi="Arial Narrow" w:cs="Arial Narrow"/>
          <w:sz w:val="24"/>
          <w:szCs w:val="24"/>
        </w:rPr>
        <w:t xml:space="preserve">nouveaux </w:t>
      </w:r>
      <w:r w:rsidR="00391E1D" w:rsidRPr="00727747">
        <w:rPr>
          <w:rFonts w:ascii="Arial Narrow" w:hAnsi="Arial Narrow" w:cs="Arial Narrow"/>
          <w:sz w:val="24"/>
          <w:szCs w:val="24"/>
        </w:rPr>
        <w:t xml:space="preserve">postes de sécurité frontaliers avec un ensemble d’infrastructures et d’équipements incitatifs de nature à faire fixer les populations autour d’un centre d’intérêt à l’image de la politique de séduction entreprise par certains pays voisins depuis des décennies, (iii) </w:t>
      </w:r>
      <w:r w:rsidR="006640E9" w:rsidRPr="00727747">
        <w:rPr>
          <w:rFonts w:ascii="Arial Narrow" w:hAnsi="Arial Narrow" w:cs="Arial Narrow"/>
          <w:sz w:val="24"/>
          <w:szCs w:val="24"/>
        </w:rPr>
        <w:t>constituer</w:t>
      </w:r>
      <w:r w:rsidR="00391E1D" w:rsidRPr="00727747">
        <w:rPr>
          <w:rFonts w:ascii="Arial Narrow" w:hAnsi="Arial Narrow" w:cs="Arial Narrow"/>
          <w:sz w:val="24"/>
          <w:szCs w:val="24"/>
        </w:rPr>
        <w:t xml:space="preserve"> autour des </w:t>
      </w:r>
      <w:r w:rsidR="006640E9" w:rsidRPr="00727747">
        <w:rPr>
          <w:rFonts w:ascii="Arial Narrow" w:hAnsi="Arial Narrow" w:cs="Arial Narrow"/>
          <w:sz w:val="24"/>
          <w:szCs w:val="24"/>
        </w:rPr>
        <w:t>Sous- Préfets</w:t>
      </w:r>
      <w:r w:rsidRPr="00727747">
        <w:rPr>
          <w:rFonts w:ascii="Arial Narrow" w:hAnsi="Arial Narrow" w:cs="Arial Narrow"/>
          <w:sz w:val="24"/>
          <w:szCs w:val="24"/>
        </w:rPr>
        <w:t xml:space="preserve">, des </w:t>
      </w:r>
      <w:r w:rsidR="00391E1D" w:rsidRPr="00727747">
        <w:rPr>
          <w:rFonts w:ascii="Arial Narrow" w:hAnsi="Arial Narrow" w:cs="Arial Narrow"/>
          <w:sz w:val="24"/>
          <w:szCs w:val="24"/>
        </w:rPr>
        <w:t>Chefs de villages, fractions et quartiers des Conseils de sécurité, élargis aux populations</w:t>
      </w:r>
      <w:r w:rsidR="003075C1" w:rsidRPr="00727747">
        <w:rPr>
          <w:rFonts w:ascii="Arial Narrow" w:hAnsi="Arial Narrow" w:cs="Arial Narrow"/>
          <w:sz w:val="24"/>
          <w:szCs w:val="24"/>
        </w:rPr>
        <w:t xml:space="preserve">. </w:t>
      </w:r>
    </w:p>
    <w:p w:rsidR="00D3002E" w:rsidRPr="00727747" w:rsidRDefault="003075C1" w:rsidP="00D77614">
      <w:pPr>
        <w:jc w:val="both"/>
        <w:rPr>
          <w:rFonts w:ascii="Arial Narrow" w:hAnsi="Arial Narrow" w:cs="Arial Narrow"/>
          <w:sz w:val="24"/>
          <w:szCs w:val="24"/>
        </w:rPr>
      </w:pPr>
      <w:r w:rsidRPr="00727747">
        <w:rPr>
          <w:rFonts w:ascii="Arial Narrow" w:hAnsi="Arial Narrow" w:cs="Arial Narrow"/>
          <w:sz w:val="24"/>
          <w:szCs w:val="24"/>
        </w:rPr>
        <w:t>Par ailleurs, l</w:t>
      </w:r>
      <w:r w:rsidR="00D3002E" w:rsidRPr="00727747">
        <w:rPr>
          <w:rFonts w:ascii="Arial Narrow" w:hAnsi="Arial Narrow" w:cs="Arial Narrow"/>
          <w:sz w:val="24"/>
          <w:szCs w:val="24"/>
        </w:rPr>
        <w:t xml:space="preserve">e renforcement de la sécurité passe aussi par </w:t>
      </w:r>
      <w:r w:rsidRPr="00727747">
        <w:rPr>
          <w:rFonts w:ascii="Arial Narrow" w:hAnsi="Arial Narrow" w:cs="Arial Narrow"/>
          <w:sz w:val="24"/>
          <w:szCs w:val="24"/>
        </w:rPr>
        <w:t xml:space="preserve">celui </w:t>
      </w:r>
      <w:r w:rsidR="00D77614" w:rsidRPr="00727747">
        <w:rPr>
          <w:rFonts w:ascii="Arial Narrow" w:hAnsi="Arial Narrow" w:cs="Arial Narrow"/>
          <w:sz w:val="24"/>
          <w:szCs w:val="24"/>
        </w:rPr>
        <w:t>des services d’ordre (police, gendarmerie)</w:t>
      </w:r>
      <w:r w:rsidR="00D3002E" w:rsidRPr="00727747">
        <w:rPr>
          <w:rFonts w:ascii="Arial Narrow" w:hAnsi="Arial Narrow" w:cs="Arial Narrow"/>
          <w:sz w:val="24"/>
          <w:szCs w:val="24"/>
        </w:rPr>
        <w:t xml:space="preserve">. </w:t>
      </w:r>
      <w:r w:rsidR="00D77614" w:rsidRPr="00727747">
        <w:rPr>
          <w:rFonts w:ascii="Arial Narrow" w:hAnsi="Arial Narrow" w:cs="Arial Narrow"/>
          <w:sz w:val="24"/>
          <w:szCs w:val="24"/>
        </w:rPr>
        <w:t>Cela se fera à travers l’</w:t>
      </w:r>
      <w:r w:rsidR="00D3002E" w:rsidRPr="00727747">
        <w:rPr>
          <w:rFonts w:ascii="Arial Narrow" w:hAnsi="Arial Narrow" w:cs="Arial Narrow"/>
          <w:sz w:val="24"/>
          <w:szCs w:val="24"/>
        </w:rPr>
        <w:t xml:space="preserve">’augmentation </w:t>
      </w:r>
      <w:r w:rsidR="00D77614" w:rsidRPr="00727747">
        <w:rPr>
          <w:rFonts w:ascii="Arial Narrow" w:hAnsi="Arial Narrow" w:cs="Arial Narrow"/>
          <w:sz w:val="24"/>
          <w:szCs w:val="24"/>
        </w:rPr>
        <w:t xml:space="preserve">des effectifs, le renforcement </w:t>
      </w:r>
      <w:r w:rsidR="00D3002E" w:rsidRPr="00727747">
        <w:rPr>
          <w:rFonts w:ascii="Arial Narrow" w:hAnsi="Arial Narrow" w:cs="Arial Narrow"/>
          <w:sz w:val="24"/>
          <w:szCs w:val="24"/>
        </w:rPr>
        <w:t xml:space="preserve">des </w:t>
      </w:r>
      <w:r w:rsidR="00D77614" w:rsidRPr="00727747">
        <w:rPr>
          <w:rFonts w:ascii="Arial Narrow" w:hAnsi="Arial Narrow" w:cs="Arial Narrow"/>
          <w:sz w:val="24"/>
          <w:szCs w:val="24"/>
        </w:rPr>
        <w:t xml:space="preserve">capacités </w:t>
      </w:r>
      <w:r w:rsidRPr="00727747">
        <w:rPr>
          <w:rFonts w:ascii="Arial Narrow" w:hAnsi="Arial Narrow" w:cs="Arial Narrow"/>
          <w:sz w:val="24"/>
          <w:szCs w:val="24"/>
        </w:rPr>
        <w:t xml:space="preserve">des </w:t>
      </w:r>
      <w:r w:rsidR="00D3002E" w:rsidRPr="00727747">
        <w:rPr>
          <w:rFonts w:ascii="Arial Narrow" w:hAnsi="Arial Narrow" w:cs="Arial Narrow"/>
          <w:sz w:val="24"/>
          <w:szCs w:val="24"/>
        </w:rPr>
        <w:t xml:space="preserve">ressources humaines </w:t>
      </w:r>
      <w:r w:rsidR="00D77614" w:rsidRPr="00727747">
        <w:rPr>
          <w:rFonts w:ascii="Arial Narrow" w:hAnsi="Arial Narrow" w:cs="Arial Narrow"/>
          <w:sz w:val="24"/>
          <w:szCs w:val="24"/>
        </w:rPr>
        <w:t xml:space="preserve">(notamment la formation des agents de Police et de gendarmerie sur les Droits de l’Homme et la prise en compte du genre), </w:t>
      </w:r>
      <w:r w:rsidR="00D3002E" w:rsidRPr="00727747">
        <w:rPr>
          <w:rFonts w:ascii="Arial Narrow" w:hAnsi="Arial Narrow" w:cs="Arial Narrow"/>
          <w:sz w:val="24"/>
          <w:szCs w:val="24"/>
        </w:rPr>
        <w:t xml:space="preserve">la réhabilitation/restauration des infrastructures et </w:t>
      </w:r>
      <w:r w:rsidR="00D77614" w:rsidRPr="00727747">
        <w:rPr>
          <w:rFonts w:ascii="Arial Narrow" w:hAnsi="Arial Narrow" w:cs="Arial Narrow"/>
          <w:sz w:val="24"/>
          <w:szCs w:val="24"/>
        </w:rPr>
        <w:t>l’équipements nécessaire au</w:t>
      </w:r>
      <w:r w:rsidR="00D3002E" w:rsidRPr="00727747">
        <w:rPr>
          <w:rFonts w:ascii="Arial Narrow" w:hAnsi="Arial Narrow" w:cs="Arial Narrow"/>
          <w:sz w:val="24"/>
          <w:szCs w:val="24"/>
        </w:rPr>
        <w:t xml:space="preserve"> rétablissement </w:t>
      </w:r>
      <w:r w:rsidR="00D77614" w:rsidRPr="00727747">
        <w:rPr>
          <w:rFonts w:ascii="Arial Narrow" w:hAnsi="Arial Narrow" w:cs="Arial Narrow"/>
          <w:sz w:val="24"/>
          <w:szCs w:val="24"/>
        </w:rPr>
        <w:t>des services d’ordre concernés</w:t>
      </w:r>
      <w:r w:rsidR="00D3002E" w:rsidRPr="00727747">
        <w:rPr>
          <w:rFonts w:ascii="Arial Narrow" w:hAnsi="Arial Narrow" w:cs="Arial Narrow"/>
          <w:sz w:val="24"/>
          <w:szCs w:val="24"/>
        </w:rPr>
        <w:t xml:space="preserve">. </w:t>
      </w:r>
    </w:p>
    <w:p w:rsidR="00391E1D" w:rsidRPr="00727747" w:rsidRDefault="00245020" w:rsidP="00873BEE">
      <w:pPr>
        <w:pStyle w:val="Paragraphedeliste"/>
        <w:numPr>
          <w:ilvl w:val="0"/>
          <w:numId w:val="15"/>
        </w:numPr>
        <w:jc w:val="both"/>
        <w:outlineLvl w:val="2"/>
        <w:rPr>
          <w:rFonts w:ascii="Arial Narrow" w:hAnsi="Arial Narrow" w:cs="Arial Narrow"/>
          <w:b/>
          <w:i/>
          <w:sz w:val="24"/>
          <w:szCs w:val="24"/>
        </w:rPr>
      </w:pPr>
      <w:bookmarkStart w:id="19" w:name="_Toc370997161"/>
      <w:r w:rsidRPr="00727747">
        <w:rPr>
          <w:rFonts w:ascii="Arial Narrow" w:hAnsi="Arial Narrow" w:cs="Arial Narrow"/>
          <w:b/>
          <w:i/>
          <w:sz w:val="24"/>
          <w:szCs w:val="24"/>
        </w:rPr>
        <w:t>Restauration de l’État de droit</w:t>
      </w:r>
      <w:bookmarkEnd w:id="19"/>
      <w:r w:rsidRPr="00727747">
        <w:rPr>
          <w:rFonts w:ascii="Arial Narrow" w:hAnsi="Arial Narrow" w:cs="Arial Narrow"/>
          <w:b/>
          <w:i/>
          <w:sz w:val="24"/>
          <w:szCs w:val="24"/>
        </w:rPr>
        <w:t xml:space="preserve">  </w:t>
      </w:r>
    </w:p>
    <w:p w:rsidR="007443F2" w:rsidRPr="00D369B5" w:rsidRDefault="00D3002E" w:rsidP="00D369B5">
      <w:pPr>
        <w:jc w:val="both"/>
        <w:rPr>
          <w:rFonts w:ascii="Arial Narrow" w:hAnsi="Arial Narrow" w:cs="Arial Narrow"/>
          <w:sz w:val="24"/>
          <w:szCs w:val="24"/>
        </w:rPr>
      </w:pPr>
      <w:r w:rsidRPr="00D369B5">
        <w:rPr>
          <w:rFonts w:ascii="Arial Narrow" w:hAnsi="Arial Narrow" w:cs="Arial Narrow"/>
          <w:sz w:val="24"/>
          <w:szCs w:val="24"/>
        </w:rPr>
        <w:t>Les nouvelles autorités ont la ferme volonté d’œuvrer pour l’émergence d’une justice réhabilitée, efficace, performante et crédible au service de la paix sociale et du développement. Pour y parvenir, les défis à relever sont immenses.</w:t>
      </w:r>
      <w:r w:rsidR="00D7003B" w:rsidRPr="00D369B5">
        <w:rPr>
          <w:rFonts w:ascii="Arial Narrow" w:hAnsi="Arial Narrow" w:cs="Arial Narrow"/>
          <w:sz w:val="24"/>
          <w:szCs w:val="24"/>
        </w:rPr>
        <w:t xml:space="preserve"> </w:t>
      </w:r>
    </w:p>
    <w:p w:rsidR="007443F2" w:rsidRPr="00D369B5" w:rsidRDefault="0091580F" w:rsidP="00D369B5">
      <w:pPr>
        <w:jc w:val="both"/>
        <w:rPr>
          <w:rFonts w:ascii="Arial Narrow" w:hAnsi="Arial Narrow" w:cs="Arial Narrow"/>
          <w:sz w:val="24"/>
          <w:szCs w:val="24"/>
        </w:rPr>
      </w:pPr>
      <w:r w:rsidRPr="00727747">
        <w:rPr>
          <w:rFonts w:ascii="Arial Narrow" w:hAnsi="Arial Narrow" w:cs="Arial Narrow"/>
          <w:sz w:val="24"/>
          <w:szCs w:val="24"/>
        </w:rPr>
        <w:t>A court et moyen terme, p</w:t>
      </w:r>
      <w:r w:rsidR="00D7003B" w:rsidRPr="00727747">
        <w:rPr>
          <w:rFonts w:ascii="Arial Narrow" w:hAnsi="Arial Narrow" w:cs="Arial Narrow"/>
          <w:sz w:val="24"/>
          <w:szCs w:val="24"/>
        </w:rPr>
        <w:t xml:space="preserve">ar ailleurs, la restauration de l’État de droit  dans les Régions affectées par la crise se fera à travers le rétablissement de la justice et des institutions pénitentiaires. </w:t>
      </w:r>
      <w:r w:rsidR="007443F2" w:rsidRPr="00727747">
        <w:rPr>
          <w:rFonts w:ascii="Arial Narrow" w:hAnsi="Arial Narrow" w:cs="Arial Narrow"/>
          <w:sz w:val="24"/>
          <w:szCs w:val="24"/>
        </w:rPr>
        <w:t>Des mesures urgentes pour la réhabilitation/restauration des infrastructures et l’équipement (en mobilier et matériels informatiques et de bureautique) des bureaux et de sall</w:t>
      </w:r>
      <w:r w:rsidR="00EF18B5" w:rsidRPr="00727747">
        <w:rPr>
          <w:rFonts w:ascii="Arial Narrow" w:hAnsi="Arial Narrow" w:cs="Arial Narrow"/>
          <w:sz w:val="24"/>
          <w:szCs w:val="24"/>
        </w:rPr>
        <w:t xml:space="preserve">es d’audience devront favoriser </w:t>
      </w:r>
      <w:r w:rsidR="007443F2" w:rsidRPr="00727747">
        <w:rPr>
          <w:rFonts w:ascii="Arial Narrow" w:hAnsi="Arial Narrow" w:cs="Arial Narrow"/>
          <w:sz w:val="24"/>
          <w:szCs w:val="24"/>
        </w:rPr>
        <w:t>ce rétablissement. Une des priorités nationales cruciales est d’établir une chaîne pénale pleinement fonctionnelle, basée sur les nouvelles unités intégrées de support à la justice</w:t>
      </w:r>
      <w:r w:rsidR="00EF18B5" w:rsidRPr="00727747">
        <w:rPr>
          <w:rFonts w:ascii="Arial Narrow" w:hAnsi="Arial Narrow" w:cs="Arial Narrow"/>
          <w:sz w:val="24"/>
          <w:szCs w:val="24"/>
        </w:rPr>
        <w:t>.</w:t>
      </w:r>
    </w:p>
    <w:p w:rsidR="00800A24" w:rsidRDefault="007443F2" w:rsidP="00F46CE2">
      <w:pPr>
        <w:jc w:val="both"/>
        <w:rPr>
          <w:rFonts w:ascii="Arial Narrow" w:hAnsi="Arial Narrow" w:cs="Arial Narrow"/>
          <w:sz w:val="24"/>
          <w:szCs w:val="24"/>
        </w:rPr>
      </w:pPr>
      <w:r w:rsidRPr="00D369B5">
        <w:rPr>
          <w:rFonts w:ascii="Arial Narrow" w:hAnsi="Arial Narrow" w:cs="Arial Narrow"/>
          <w:sz w:val="24"/>
          <w:szCs w:val="24"/>
        </w:rPr>
        <w:t>D’autre part, i</w:t>
      </w:r>
      <w:r w:rsidR="00D7003B" w:rsidRPr="00D369B5">
        <w:rPr>
          <w:rFonts w:ascii="Arial Narrow" w:hAnsi="Arial Narrow" w:cs="Arial Narrow"/>
          <w:sz w:val="24"/>
          <w:szCs w:val="24"/>
        </w:rPr>
        <w:t>l</w:t>
      </w:r>
      <w:r w:rsidR="00D77614" w:rsidRPr="00D369B5">
        <w:rPr>
          <w:rFonts w:ascii="Arial Narrow" w:hAnsi="Arial Narrow" w:cs="Arial Narrow"/>
          <w:sz w:val="24"/>
          <w:szCs w:val="24"/>
        </w:rPr>
        <w:t xml:space="preserve"> devient impéra</w:t>
      </w:r>
      <w:r w:rsidR="00D7003B" w:rsidRPr="00D369B5">
        <w:rPr>
          <w:rFonts w:ascii="Arial Narrow" w:hAnsi="Arial Narrow" w:cs="Arial Narrow"/>
          <w:sz w:val="24"/>
          <w:szCs w:val="24"/>
        </w:rPr>
        <w:t>tif d’assurer, dans ces Régions</w:t>
      </w:r>
      <w:r w:rsidR="00D77614" w:rsidRPr="00D369B5">
        <w:rPr>
          <w:rFonts w:ascii="Arial Narrow" w:hAnsi="Arial Narrow" w:cs="Arial Narrow"/>
          <w:sz w:val="24"/>
          <w:szCs w:val="24"/>
        </w:rPr>
        <w:t>, la présence des fonctionnaires de la justice</w:t>
      </w:r>
      <w:r w:rsidR="00D7003B" w:rsidRPr="00D369B5">
        <w:rPr>
          <w:rFonts w:ascii="Arial Narrow" w:hAnsi="Arial Narrow" w:cs="Arial Narrow"/>
          <w:sz w:val="24"/>
          <w:szCs w:val="24"/>
        </w:rPr>
        <w:t>, ce qui pourra rapidement favoriser l’accès des populations à la justice et le respect des Droits de l’homme et de l’égalité du genre.</w:t>
      </w:r>
    </w:p>
    <w:p w:rsidR="00251EB5" w:rsidRPr="0096740C" w:rsidRDefault="00251EB5" w:rsidP="00667FF4">
      <w:pPr>
        <w:spacing w:after="0" w:line="240" w:lineRule="auto"/>
        <w:jc w:val="both"/>
        <w:rPr>
          <w:rFonts w:ascii="Arial Narrow" w:hAnsi="Arial Narrow" w:cs="Arial Narrow"/>
          <w:sz w:val="24"/>
          <w:szCs w:val="24"/>
        </w:rPr>
      </w:pPr>
      <w:r w:rsidRPr="0096740C">
        <w:rPr>
          <w:rFonts w:ascii="Arial Narrow" w:hAnsi="Arial Narrow" w:cs="Arial Narrow"/>
          <w:sz w:val="24"/>
          <w:szCs w:val="24"/>
        </w:rPr>
        <w:t>Dans le cadre du Projet de restauration et de crédibilité de l’autorité de l’Etat, sous l’égide du PNUD, il a été effectué une évaluation des besoins à moyen terme des constructions et des réhabilitations d’infrastructures judiciaires (tribunaux et maisons d’arrêt</w:t>
      </w:r>
      <w:r w:rsidR="00E20223" w:rsidRPr="0096740C">
        <w:rPr>
          <w:rFonts w:ascii="Arial Narrow" w:hAnsi="Arial Narrow" w:cs="Arial Narrow"/>
          <w:sz w:val="24"/>
          <w:szCs w:val="24"/>
        </w:rPr>
        <w:t>) dans les Régions de Mopti, Gao, Tombouctou et Kidal et cela dans  le souci d’une véritable prise en charge de la nouvelle carte judiciaire du Mali</w:t>
      </w:r>
      <w:r w:rsidR="00EC1CF6" w:rsidRPr="0096740C">
        <w:rPr>
          <w:rFonts w:ascii="Arial Narrow" w:hAnsi="Arial Narrow" w:cs="Arial Narrow"/>
          <w:sz w:val="24"/>
          <w:szCs w:val="24"/>
        </w:rPr>
        <w:t>. L</w:t>
      </w:r>
      <w:r w:rsidR="00E20223" w:rsidRPr="0096740C">
        <w:rPr>
          <w:rFonts w:ascii="Arial Narrow" w:hAnsi="Arial Narrow" w:cs="Arial Narrow"/>
          <w:sz w:val="24"/>
          <w:szCs w:val="24"/>
        </w:rPr>
        <w:t>e coût total des constructions et des réhabilitations d’infrastru</w:t>
      </w:r>
      <w:r w:rsidR="00034CD7">
        <w:rPr>
          <w:rFonts w:ascii="Arial Narrow" w:hAnsi="Arial Narrow" w:cs="Arial Narrow"/>
          <w:sz w:val="24"/>
          <w:szCs w:val="24"/>
        </w:rPr>
        <w:t>ctures envisagées s’élève à 14,</w:t>
      </w:r>
      <w:r w:rsidR="00E20223" w:rsidRPr="0096740C">
        <w:rPr>
          <w:rFonts w:ascii="Arial Narrow" w:hAnsi="Arial Narrow" w:cs="Arial Narrow"/>
          <w:sz w:val="24"/>
          <w:szCs w:val="24"/>
        </w:rPr>
        <w:t>184 milliards de FCFA dont la mobilisation est en cours. Dans ce cadre, le Ministère de la Justice a déjà bouclé ou négocie encore</w:t>
      </w:r>
      <w:r w:rsidR="00EC1CF6" w:rsidRPr="0096740C">
        <w:rPr>
          <w:rFonts w:ascii="Arial Narrow" w:hAnsi="Arial Narrow" w:cs="Arial Narrow"/>
          <w:sz w:val="24"/>
          <w:szCs w:val="24"/>
        </w:rPr>
        <w:t>, auprès des Partenaires Techniques et Financiers, le financement d</w:t>
      </w:r>
      <w:r w:rsidR="00E20223" w:rsidRPr="0096740C">
        <w:rPr>
          <w:rFonts w:ascii="Arial Narrow" w:hAnsi="Arial Narrow" w:cs="Arial Narrow"/>
          <w:sz w:val="24"/>
          <w:szCs w:val="24"/>
        </w:rPr>
        <w:t xml:space="preserve">es </w:t>
      </w:r>
      <w:r w:rsidR="00EC1CF6" w:rsidRPr="0096740C">
        <w:rPr>
          <w:rFonts w:ascii="Arial Narrow" w:hAnsi="Arial Narrow" w:cs="Arial Narrow"/>
          <w:sz w:val="24"/>
          <w:szCs w:val="24"/>
        </w:rPr>
        <w:t xml:space="preserve"> projets </w:t>
      </w:r>
      <w:r w:rsidR="00E20223" w:rsidRPr="0096740C">
        <w:rPr>
          <w:rFonts w:ascii="Arial Narrow" w:hAnsi="Arial Narrow" w:cs="Arial Narrow"/>
          <w:sz w:val="24"/>
          <w:szCs w:val="24"/>
        </w:rPr>
        <w:t>ci-après</w:t>
      </w:r>
      <w:r w:rsidR="00EC1CF6" w:rsidRPr="0096740C">
        <w:rPr>
          <w:rFonts w:ascii="Arial Narrow" w:hAnsi="Arial Narrow" w:cs="Arial Narrow"/>
          <w:sz w:val="24"/>
          <w:szCs w:val="24"/>
        </w:rPr>
        <w:t> :</w:t>
      </w:r>
    </w:p>
    <w:p w:rsidR="00667FF4" w:rsidRPr="0096740C" w:rsidRDefault="00667FF4" w:rsidP="00667FF4">
      <w:pPr>
        <w:spacing w:after="0" w:line="240" w:lineRule="auto"/>
        <w:jc w:val="both"/>
        <w:rPr>
          <w:rFonts w:ascii="Arial Narrow" w:hAnsi="Arial Narrow" w:cs="Arial Narrow"/>
          <w:sz w:val="24"/>
          <w:szCs w:val="24"/>
        </w:rPr>
      </w:pPr>
    </w:p>
    <w:p w:rsidR="000C7F4A" w:rsidRPr="0096740C" w:rsidRDefault="00667FF4" w:rsidP="00667FF4">
      <w:pPr>
        <w:pStyle w:val="Paragraphedeliste"/>
        <w:widowControl w:val="0"/>
        <w:numPr>
          <w:ilvl w:val="0"/>
          <w:numId w:val="16"/>
        </w:numPr>
        <w:autoSpaceDE w:val="0"/>
        <w:autoSpaceDN w:val="0"/>
        <w:adjustRightInd w:val="0"/>
        <w:spacing w:after="0" w:line="240" w:lineRule="auto"/>
        <w:contextualSpacing/>
        <w:jc w:val="both"/>
        <w:rPr>
          <w:rFonts w:ascii="Arial Narrow" w:hAnsi="Arial Narrow"/>
          <w:sz w:val="24"/>
          <w:szCs w:val="24"/>
        </w:rPr>
      </w:pPr>
      <w:r w:rsidRPr="0096740C">
        <w:rPr>
          <w:rFonts w:ascii="Arial Narrow" w:hAnsi="Arial Narrow"/>
          <w:sz w:val="24"/>
          <w:szCs w:val="24"/>
        </w:rPr>
        <w:t>L’instrument de stabilité à court terme de l’Union Européenne a permis déjà la dotation</w:t>
      </w:r>
      <w:r w:rsidR="000C7F4A" w:rsidRPr="0096740C">
        <w:rPr>
          <w:rFonts w:ascii="Arial Narrow" w:hAnsi="Arial Narrow"/>
          <w:sz w:val="24"/>
          <w:szCs w:val="24"/>
        </w:rPr>
        <w:t> : (i) des magistrats des Régions du Nord en équipements roulants (14 Pick-up double cabine) (ii) en matériels de communication, de protection et de détection de métaux pour l’Administration Pénitentiaire, (iii) de deux minibus de 21 places chacune pour les extractions, etc. ;</w:t>
      </w:r>
    </w:p>
    <w:p w:rsidR="00667FF4" w:rsidRPr="0096740C" w:rsidRDefault="00667FF4" w:rsidP="000C7F4A">
      <w:pPr>
        <w:widowControl w:val="0"/>
        <w:autoSpaceDE w:val="0"/>
        <w:autoSpaceDN w:val="0"/>
        <w:adjustRightInd w:val="0"/>
        <w:spacing w:after="0" w:line="240" w:lineRule="auto"/>
        <w:contextualSpacing/>
        <w:jc w:val="both"/>
        <w:rPr>
          <w:rFonts w:ascii="Arial Narrow" w:hAnsi="Arial Narrow"/>
          <w:sz w:val="24"/>
          <w:szCs w:val="24"/>
        </w:rPr>
      </w:pPr>
    </w:p>
    <w:p w:rsidR="00667FF4" w:rsidRPr="0096740C" w:rsidRDefault="00EC1CF6" w:rsidP="00667FF4">
      <w:pPr>
        <w:pStyle w:val="Paragraphedeliste"/>
        <w:widowControl w:val="0"/>
        <w:numPr>
          <w:ilvl w:val="0"/>
          <w:numId w:val="16"/>
        </w:numPr>
        <w:autoSpaceDE w:val="0"/>
        <w:autoSpaceDN w:val="0"/>
        <w:adjustRightInd w:val="0"/>
        <w:spacing w:after="0" w:line="240" w:lineRule="auto"/>
        <w:contextualSpacing/>
        <w:jc w:val="both"/>
        <w:rPr>
          <w:rFonts w:ascii="Arial Narrow" w:hAnsi="Arial Narrow"/>
          <w:sz w:val="24"/>
          <w:szCs w:val="24"/>
        </w:rPr>
      </w:pPr>
      <w:r w:rsidRPr="0096740C">
        <w:rPr>
          <w:rFonts w:ascii="Arial Narrow" w:hAnsi="Arial Narrow"/>
          <w:sz w:val="24"/>
          <w:szCs w:val="24"/>
        </w:rPr>
        <w:t>Le Projet d’Appui au Secteur de la Justice (PASJ), financé sur le 10</w:t>
      </w:r>
      <w:r w:rsidR="004D5278" w:rsidRPr="0096740C">
        <w:rPr>
          <w:rFonts w:ascii="Arial Narrow" w:hAnsi="Arial Narrow"/>
          <w:sz w:val="24"/>
          <w:szCs w:val="24"/>
          <w:vertAlign w:val="superscript"/>
        </w:rPr>
        <w:t>ème</w:t>
      </w:r>
      <w:r w:rsidR="004D5278" w:rsidRPr="0096740C">
        <w:rPr>
          <w:rFonts w:ascii="Arial Narrow" w:hAnsi="Arial Narrow"/>
          <w:sz w:val="24"/>
          <w:szCs w:val="24"/>
        </w:rPr>
        <w:t xml:space="preserve"> </w:t>
      </w:r>
      <w:r w:rsidRPr="0096740C">
        <w:rPr>
          <w:rFonts w:ascii="Arial Narrow" w:hAnsi="Arial Narrow"/>
          <w:sz w:val="24"/>
          <w:szCs w:val="24"/>
        </w:rPr>
        <w:t>FED pour un montant de 12 millions d’euros, vise, entre autres objectifs, (i) l’amélioration des performances des structures judiciaires, (ii) la refondation des valeurs de la Justice et la lutte contre l’impunité et (iii) l’a</w:t>
      </w:r>
      <w:r w:rsidR="001E63E2">
        <w:rPr>
          <w:rFonts w:ascii="Arial Narrow" w:hAnsi="Arial Narrow"/>
          <w:sz w:val="24"/>
          <w:szCs w:val="24"/>
        </w:rPr>
        <w:t xml:space="preserve">mélioration de l’accessibilité </w:t>
      </w:r>
      <w:r w:rsidRPr="0096740C">
        <w:rPr>
          <w:rFonts w:ascii="Arial Narrow" w:hAnsi="Arial Narrow"/>
          <w:sz w:val="24"/>
          <w:szCs w:val="24"/>
        </w:rPr>
        <w:t>à la Justice ; les activités de ce projet démarreront en 2014 ;</w:t>
      </w:r>
    </w:p>
    <w:p w:rsidR="00667FF4" w:rsidRPr="0096740C" w:rsidRDefault="00667FF4" w:rsidP="00667FF4">
      <w:pPr>
        <w:pStyle w:val="Paragraphedeliste"/>
        <w:widowControl w:val="0"/>
        <w:autoSpaceDE w:val="0"/>
        <w:autoSpaceDN w:val="0"/>
        <w:adjustRightInd w:val="0"/>
        <w:spacing w:after="0" w:line="240" w:lineRule="auto"/>
        <w:contextualSpacing/>
        <w:jc w:val="both"/>
        <w:rPr>
          <w:rFonts w:ascii="Arial Narrow" w:hAnsi="Arial Narrow"/>
          <w:sz w:val="24"/>
          <w:szCs w:val="24"/>
        </w:rPr>
      </w:pPr>
    </w:p>
    <w:p w:rsidR="00667FF4" w:rsidRPr="0096740C" w:rsidRDefault="00EC1CF6" w:rsidP="00667FF4">
      <w:pPr>
        <w:pStyle w:val="Paragraphedeliste"/>
        <w:widowControl w:val="0"/>
        <w:numPr>
          <w:ilvl w:val="0"/>
          <w:numId w:val="16"/>
        </w:numPr>
        <w:autoSpaceDE w:val="0"/>
        <w:autoSpaceDN w:val="0"/>
        <w:adjustRightInd w:val="0"/>
        <w:spacing w:after="0" w:line="240" w:lineRule="auto"/>
        <w:contextualSpacing/>
        <w:jc w:val="both"/>
        <w:rPr>
          <w:rFonts w:ascii="Arial Narrow" w:hAnsi="Arial Narrow"/>
          <w:sz w:val="24"/>
          <w:szCs w:val="24"/>
        </w:rPr>
      </w:pPr>
      <w:r w:rsidRPr="0096740C">
        <w:rPr>
          <w:rFonts w:ascii="Arial Narrow" w:hAnsi="Arial Narrow"/>
          <w:sz w:val="24"/>
          <w:szCs w:val="24"/>
        </w:rPr>
        <w:t>Deux conventions ont été signées entre le Mali et le Royaume des Pays Bas, pour un montant global de 847 232 069 FCFA, dans le cadre</w:t>
      </w:r>
      <w:r w:rsidR="00667FF4" w:rsidRPr="0096740C">
        <w:rPr>
          <w:rFonts w:ascii="Arial Narrow" w:hAnsi="Arial Narrow"/>
          <w:sz w:val="24"/>
          <w:szCs w:val="24"/>
        </w:rPr>
        <w:t xml:space="preserve"> du Programme Transitoire du Plan d’Opération du PRODEJ, pour financer l’équipement informatique, bureautique et mobilier des juridictions des Régions de Mopti, Gao, Tombouctou et Kidal ;</w:t>
      </w:r>
    </w:p>
    <w:p w:rsidR="00667FF4" w:rsidRPr="0096740C" w:rsidRDefault="00667FF4" w:rsidP="00667FF4">
      <w:pPr>
        <w:pStyle w:val="Paragraphedeliste"/>
        <w:spacing w:after="0" w:line="240" w:lineRule="auto"/>
        <w:rPr>
          <w:rFonts w:ascii="Arial Narrow" w:hAnsi="Arial Narrow"/>
          <w:sz w:val="24"/>
          <w:szCs w:val="24"/>
        </w:rPr>
      </w:pPr>
    </w:p>
    <w:p w:rsidR="00667FF4" w:rsidRPr="0096740C" w:rsidRDefault="00667FF4" w:rsidP="00667FF4">
      <w:pPr>
        <w:pStyle w:val="Paragraphedeliste"/>
        <w:widowControl w:val="0"/>
        <w:numPr>
          <w:ilvl w:val="0"/>
          <w:numId w:val="16"/>
        </w:numPr>
        <w:autoSpaceDE w:val="0"/>
        <w:autoSpaceDN w:val="0"/>
        <w:adjustRightInd w:val="0"/>
        <w:spacing w:after="0" w:line="240" w:lineRule="auto"/>
        <w:contextualSpacing/>
        <w:jc w:val="both"/>
        <w:rPr>
          <w:rFonts w:ascii="Arial Narrow" w:hAnsi="Arial Narrow"/>
          <w:sz w:val="24"/>
          <w:szCs w:val="24"/>
        </w:rPr>
      </w:pPr>
      <w:r w:rsidRPr="0096740C">
        <w:rPr>
          <w:rFonts w:ascii="Arial Narrow" w:hAnsi="Arial Narrow"/>
          <w:sz w:val="24"/>
          <w:szCs w:val="24"/>
        </w:rPr>
        <w:t>La signature prochaine, entre le Mali et le Royaume de Danemark, d’une Convention d’un montant de 950 millions de FCFA destiné aux Réhabilitations/Restauration des structures judiciaires des Régions du Nord</w:t>
      </w:r>
    </w:p>
    <w:p w:rsidR="000C7F4A" w:rsidRPr="0096740C" w:rsidRDefault="000C7F4A" w:rsidP="000C7F4A">
      <w:pPr>
        <w:widowControl w:val="0"/>
        <w:autoSpaceDE w:val="0"/>
        <w:autoSpaceDN w:val="0"/>
        <w:adjustRightInd w:val="0"/>
        <w:spacing w:after="0" w:line="240" w:lineRule="auto"/>
        <w:contextualSpacing/>
        <w:jc w:val="both"/>
        <w:rPr>
          <w:rFonts w:ascii="Arial Narrow" w:hAnsi="Arial Narrow"/>
          <w:sz w:val="24"/>
          <w:szCs w:val="24"/>
        </w:rPr>
      </w:pPr>
    </w:p>
    <w:p w:rsidR="00B20018" w:rsidRPr="00727747" w:rsidRDefault="00B20018" w:rsidP="00873BEE">
      <w:pPr>
        <w:pStyle w:val="Paragraphedeliste"/>
        <w:numPr>
          <w:ilvl w:val="0"/>
          <w:numId w:val="15"/>
        </w:numPr>
        <w:jc w:val="both"/>
        <w:outlineLvl w:val="2"/>
        <w:rPr>
          <w:rFonts w:ascii="Arial Narrow" w:hAnsi="Arial Narrow" w:cs="Arial Narrow"/>
          <w:b/>
          <w:i/>
          <w:sz w:val="24"/>
          <w:szCs w:val="24"/>
        </w:rPr>
      </w:pPr>
      <w:bookmarkStart w:id="20" w:name="_Toc370997162"/>
      <w:r w:rsidRPr="00727747">
        <w:rPr>
          <w:rFonts w:ascii="Arial Narrow" w:hAnsi="Arial Narrow" w:cs="Arial Narrow"/>
          <w:b/>
          <w:i/>
          <w:sz w:val="24"/>
          <w:szCs w:val="24"/>
        </w:rPr>
        <w:t>Redéploiement/renforcement des autres services déconcentrés de l’Etat</w:t>
      </w:r>
      <w:bookmarkEnd w:id="20"/>
    </w:p>
    <w:p w:rsidR="00391E1D" w:rsidRPr="00727747" w:rsidRDefault="00EF18B5" w:rsidP="00136DA8">
      <w:pPr>
        <w:jc w:val="both"/>
        <w:rPr>
          <w:rFonts w:ascii="Arial Narrow" w:hAnsi="Arial Narrow" w:cs="Arial Narrow"/>
          <w:sz w:val="24"/>
          <w:szCs w:val="24"/>
        </w:rPr>
      </w:pPr>
      <w:r w:rsidRPr="00727747">
        <w:rPr>
          <w:rFonts w:ascii="Arial Narrow" w:hAnsi="Arial Narrow" w:cs="Arial Narrow"/>
          <w:sz w:val="24"/>
          <w:szCs w:val="24"/>
        </w:rPr>
        <w:t>D</w:t>
      </w:r>
      <w:r w:rsidR="00391E1D" w:rsidRPr="00727747">
        <w:rPr>
          <w:rFonts w:ascii="Arial Narrow" w:hAnsi="Arial Narrow" w:cs="Arial Narrow"/>
          <w:sz w:val="24"/>
          <w:szCs w:val="24"/>
        </w:rPr>
        <w:t>es actions vigoureuses doivent être entreprises pour favoriser le redéploiement/renforcement des services déconcentrés de l’Etat en vue de rétablir et d’améliorer leurs interventions, ce qui pourra renforcer la confiance entre l’Etat et les citoyens.</w:t>
      </w:r>
      <w:r w:rsidR="00391E1D" w:rsidRPr="00727747" w:rsidDel="0041293A">
        <w:rPr>
          <w:rFonts w:ascii="Arial Narrow" w:hAnsi="Arial Narrow" w:cs="Arial Narrow"/>
          <w:sz w:val="24"/>
          <w:szCs w:val="24"/>
        </w:rPr>
        <w:t xml:space="preserve"> </w:t>
      </w:r>
      <w:r w:rsidR="0088579D" w:rsidRPr="00727747">
        <w:rPr>
          <w:rFonts w:ascii="Arial Narrow" w:hAnsi="Arial Narrow" w:cs="Arial Narrow"/>
          <w:sz w:val="24"/>
          <w:szCs w:val="24"/>
        </w:rPr>
        <w:t>En ce qui concerne les structures de la Santé, de l’Education, du Développement Rural et de l’Environnement, les actions idoines sont prévues au niveau des axes d’interventions qui les concernent.</w:t>
      </w:r>
      <w:r w:rsidR="004E0727" w:rsidRPr="00727747">
        <w:rPr>
          <w:rFonts w:ascii="Arial Narrow" w:hAnsi="Arial Narrow" w:cs="Arial Narrow"/>
          <w:sz w:val="24"/>
          <w:szCs w:val="24"/>
        </w:rPr>
        <w:t xml:space="preserve"> Déjà, à la faveur du collectif budgétaire, il a été inscrit des projets de réhabilitation des infrastructures sanitaires, hydrauliques et éducatives en 2013.</w:t>
      </w:r>
    </w:p>
    <w:p w:rsidR="002306B0" w:rsidRPr="00727747" w:rsidRDefault="002306B0" w:rsidP="00873BEE">
      <w:pPr>
        <w:pStyle w:val="Paragraphedeliste"/>
        <w:numPr>
          <w:ilvl w:val="0"/>
          <w:numId w:val="15"/>
        </w:numPr>
        <w:jc w:val="both"/>
        <w:outlineLvl w:val="2"/>
        <w:rPr>
          <w:rFonts w:ascii="Arial Narrow" w:hAnsi="Arial Narrow" w:cs="Arial Narrow"/>
          <w:b/>
          <w:i/>
          <w:sz w:val="24"/>
          <w:szCs w:val="24"/>
        </w:rPr>
      </w:pPr>
      <w:bookmarkStart w:id="21" w:name="_Toc370997163"/>
      <w:r w:rsidRPr="00727747">
        <w:rPr>
          <w:rFonts w:ascii="Arial Narrow" w:hAnsi="Arial Narrow" w:cs="Arial Narrow"/>
          <w:b/>
          <w:i/>
          <w:sz w:val="24"/>
          <w:szCs w:val="24"/>
        </w:rPr>
        <w:t>Cohésion sociale</w:t>
      </w:r>
      <w:bookmarkEnd w:id="21"/>
    </w:p>
    <w:p w:rsidR="00AC2E76" w:rsidRPr="00727747" w:rsidRDefault="00391E1D" w:rsidP="00AC2E76">
      <w:pPr>
        <w:jc w:val="both"/>
        <w:rPr>
          <w:rFonts w:ascii="Arial Narrow" w:hAnsi="Arial Narrow" w:cs="Arial Narrow"/>
          <w:sz w:val="24"/>
          <w:szCs w:val="24"/>
        </w:rPr>
      </w:pPr>
      <w:r w:rsidRPr="00727747">
        <w:rPr>
          <w:rFonts w:ascii="Arial Narrow" w:hAnsi="Arial Narrow" w:cs="Arial Narrow"/>
          <w:sz w:val="24"/>
          <w:szCs w:val="24"/>
        </w:rPr>
        <w:t>En ce qui concerne la cohésion sociale, le mouvement de retour des réfugiés et déplacés entamé depuis la normalisation de la vie politique et</w:t>
      </w:r>
      <w:r w:rsidR="00AC2E76" w:rsidRPr="00727747">
        <w:rPr>
          <w:rFonts w:ascii="Arial Narrow" w:hAnsi="Arial Narrow" w:cs="Arial Narrow"/>
          <w:sz w:val="24"/>
          <w:szCs w:val="24"/>
        </w:rPr>
        <w:t xml:space="preserve"> les perspectives sécuritaires </w:t>
      </w:r>
      <w:r w:rsidRPr="00727747">
        <w:rPr>
          <w:rFonts w:ascii="Arial Narrow" w:hAnsi="Arial Narrow" w:cs="Arial Narrow"/>
          <w:sz w:val="24"/>
          <w:szCs w:val="24"/>
        </w:rPr>
        <w:t xml:space="preserve">actuelles sont de nature à réveiller les tensions communautaires dans les zones affectées par la crise. </w:t>
      </w:r>
    </w:p>
    <w:p w:rsidR="00AC2E76" w:rsidRPr="00727747" w:rsidRDefault="00AC2E76" w:rsidP="00AC2E76">
      <w:pPr>
        <w:jc w:val="both"/>
        <w:rPr>
          <w:rFonts w:ascii="Arial Narrow" w:hAnsi="Arial Narrow" w:cs="Arial Narrow"/>
          <w:sz w:val="24"/>
          <w:szCs w:val="24"/>
        </w:rPr>
      </w:pPr>
      <w:r w:rsidRPr="00727747">
        <w:rPr>
          <w:rFonts w:ascii="Arial Narrow" w:hAnsi="Arial Narrow" w:cs="Arial Narrow"/>
          <w:sz w:val="24"/>
          <w:szCs w:val="24"/>
        </w:rPr>
        <w:t xml:space="preserve">Si l’accélération du processus de reploiement de l’administration et des services de base, la mise en route d’un système de justice transitionnelle sont de nature à restaurer la confiance au sein des populations, l’instauration d’un cadre de concertation permanente entre </w:t>
      </w:r>
      <w:r w:rsidR="00EB1C55">
        <w:rPr>
          <w:rFonts w:ascii="Arial Narrow" w:hAnsi="Arial Narrow" w:cs="Arial Narrow"/>
          <w:sz w:val="24"/>
          <w:szCs w:val="24"/>
        </w:rPr>
        <w:t xml:space="preserve">les </w:t>
      </w:r>
      <w:r w:rsidRPr="00727747">
        <w:rPr>
          <w:rFonts w:ascii="Arial Narrow" w:hAnsi="Arial Narrow" w:cs="Arial Narrow"/>
          <w:sz w:val="24"/>
          <w:szCs w:val="24"/>
        </w:rPr>
        <w:t>autorit</w:t>
      </w:r>
      <w:r w:rsidRPr="0096740C">
        <w:rPr>
          <w:rFonts w:ascii="Arial Narrow" w:hAnsi="Arial Narrow" w:cs="Arial Narrow"/>
          <w:sz w:val="24"/>
          <w:szCs w:val="24"/>
        </w:rPr>
        <w:t>é</w:t>
      </w:r>
      <w:r w:rsidR="00F46CE2" w:rsidRPr="0096740C">
        <w:rPr>
          <w:rFonts w:ascii="Arial Narrow" w:hAnsi="Arial Narrow" w:cs="Arial Narrow"/>
          <w:sz w:val="24"/>
          <w:szCs w:val="24"/>
        </w:rPr>
        <w:t>s</w:t>
      </w:r>
      <w:r w:rsidRPr="00727747">
        <w:rPr>
          <w:rFonts w:ascii="Arial Narrow" w:hAnsi="Arial Narrow" w:cs="Arial Narrow"/>
          <w:sz w:val="24"/>
          <w:szCs w:val="24"/>
        </w:rPr>
        <w:t xml:space="preserve"> administratives, </w:t>
      </w:r>
      <w:r w:rsidR="00EB1C55">
        <w:rPr>
          <w:rFonts w:ascii="Arial Narrow" w:hAnsi="Arial Narrow" w:cs="Arial Narrow"/>
          <w:sz w:val="24"/>
          <w:szCs w:val="24"/>
        </w:rPr>
        <w:t xml:space="preserve">les </w:t>
      </w:r>
      <w:r w:rsidRPr="00727747">
        <w:rPr>
          <w:rFonts w:ascii="Arial Narrow" w:hAnsi="Arial Narrow" w:cs="Arial Narrow"/>
          <w:sz w:val="24"/>
          <w:szCs w:val="24"/>
        </w:rPr>
        <w:t>représentants des Collectivités et les leaders communautaires et religieux, le renforcement des capacités des autorités locales, coutumières et/ou religieuses en matière de prévention des crises et de gestion des conflits, le plaidoyer en faveur d’une coexistence pacifique et la mobilisation des énergies autour de projets fédérateurs peuvent contribuer à une bonne cohésion sociale dans les zones concernées en impulsant les changements de mentalité nécessaires au vivre-ensemble.</w:t>
      </w:r>
    </w:p>
    <w:p w:rsidR="00AC2E76" w:rsidRPr="00727747" w:rsidRDefault="00AC2E76" w:rsidP="00AC2E76">
      <w:pPr>
        <w:jc w:val="both"/>
        <w:rPr>
          <w:rFonts w:ascii="Arial Narrow" w:hAnsi="Arial Narrow" w:cs="Arial Narrow"/>
          <w:sz w:val="24"/>
          <w:szCs w:val="24"/>
        </w:rPr>
      </w:pPr>
      <w:r w:rsidRPr="00727747">
        <w:rPr>
          <w:rFonts w:ascii="Arial Narrow" w:hAnsi="Arial Narrow" w:cs="Arial Narrow"/>
          <w:sz w:val="24"/>
          <w:szCs w:val="24"/>
        </w:rPr>
        <w:t>Dans ce cadre, les actions prioritaires à mettre en œuvre sont les suivantes :</w:t>
      </w:r>
    </w:p>
    <w:p w:rsidR="00AC2E76" w:rsidRPr="00727747" w:rsidRDefault="00AC2E76" w:rsidP="00AC2E76">
      <w:pPr>
        <w:pStyle w:val="Paragraphedeliste"/>
        <w:widowControl w:val="0"/>
        <w:numPr>
          <w:ilvl w:val="0"/>
          <w:numId w:val="16"/>
        </w:numPr>
        <w:autoSpaceDE w:val="0"/>
        <w:autoSpaceDN w:val="0"/>
        <w:adjustRightInd w:val="0"/>
        <w:contextualSpacing/>
        <w:jc w:val="both"/>
        <w:rPr>
          <w:rFonts w:ascii="Arial Narrow" w:hAnsi="Arial Narrow"/>
          <w:sz w:val="24"/>
          <w:szCs w:val="24"/>
        </w:rPr>
      </w:pPr>
      <w:r w:rsidRPr="00727747">
        <w:rPr>
          <w:rFonts w:ascii="Arial Narrow" w:hAnsi="Arial Narrow"/>
          <w:sz w:val="24"/>
          <w:szCs w:val="24"/>
        </w:rPr>
        <w:t>Renforcement des capacités des autorités locales et coutumières en prévention</w:t>
      </w:r>
      <w:r w:rsidR="008E400E" w:rsidRPr="00727747">
        <w:rPr>
          <w:rFonts w:ascii="Arial Narrow" w:hAnsi="Arial Narrow"/>
          <w:sz w:val="24"/>
          <w:szCs w:val="24"/>
        </w:rPr>
        <w:t xml:space="preserve"> et gestion de crises/médiation ;</w:t>
      </w:r>
    </w:p>
    <w:p w:rsidR="00AC2E76" w:rsidRPr="00727747" w:rsidRDefault="00AC2E76" w:rsidP="00AC2E76">
      <w:pPr>
        <w:pStyle w:val="Paragraphedeliste"/>
        <w:widowControl w:val="0"/>
        <w:numPr>
          <w:ilvl w:val="0"/>
          <w:numId w:val="16"/>
        </w:numPr>
        <w:autoSpaceDE w:val="0"/>
        <w:autoSpaceDN w:val="0"/>
        <w:adjustRightInd w:val="0"/>
        <w:contextualSpacing/>
        <w:jc w:val="both"/>
        <w:rPr>
          <w:rFonts w:ascii="Arial Narrow" w:hAnsi="Arial Narrow"/>
          <w:sz w:val="24"/>
          <w:szCs w:val="24"/>
        </w:rPr>
      </w:pPr>
      <w:r w:rsidRPr="00727747">
        <w:rPr>
          <w:rFonts w:ascii="Arial Narrow" w:hAnsi="Arial Narrow"/>
          <w:sz w:val="24"/>
          <w:szCs w:val="24"/>
        </w:rPr>
        <w:t>Formations de « médiateurs communautaires » destinés à appuyer les autorités lo</w:t>
      </w:r>
      <w:r w:rsidR="008E400E" w:rsidRPr="00727747">
        <w:rPr>
          <w:rFonts w:ascii="Arial Narrow" w:hAnsi="Arial Narrow"/>
          <w:sz w:val="24"/>
          <w:szCs w:val="24"/>
        </w:rPr>
        <w:t>cales, surtout en zones rurales ;</w:t>
      </w:r>
    </w:p>
    <w:p w:rsidR="00AC2E76" w:rsidRPr="00727747" w:rsidRDefault="00AC2E76" w:rsidP="00AC2E76">
      <w:pPr>
        <w:pStyle w:val="Paragraphedeliste"/>
        <w:widowControl w:val="0"/>
        <w:numPr>
          <w:ilvl w:val="0"/>
          <w:numId w:val="16"/>
        </w:numPr>
        <w:autoSpaceDE w:val="0"/>
        <w:autoSpaceDN w:val="0"/>
        <w:adjustRightInd w:val="0"/>
        <w:contextualSpacing/>
        <w:jc w:val="both"/>
        <w:rPr>
          <w:rFonts w:ascii="Arial Narrow" w:hAnsi="Arial Narrow"/>
          <w:sz w:val="24"/>
          <w:szCs w:val="24"/>
        </w:rPr>
      </w:pPr>
      <w:r w:rsidRPr="00727747">
        <w:rPr>
          <w:rFonts w:ascii="Arial Narrow" w:hAnsi="Arial Narrow"/>
          <w:sz w:val="24"/>
          <w:szCs w:val="24"/>
        </w:rPr>
        <w:t>Organisation des rencontres de concertations et de dialogue intercommunautaires en vue du retour de la paix et de la cohésion sociale</w:t>
      </w:r>
      <w:r w:rsidR="008E400E" w:rsidRPr="00727747">
        <w:rPr>
          <w:rFonts w:ascii="Arial Narrow" w:hAnsi="Arial Narrow"/>
          <w:sz w:val="24"/>
          <w:szCs w:val="24"/>
        </w:rPr>
        <w:t> ;</w:t>
      </w:r>
    </w:p>
    <w:p w:rsidR="00AC2E76" w:rsidRPr="00727747" w:rsidRDefault="00AC2E76" w:rsidP="00AC2E76">
      <w:pPr>
        <w:pStyle w:val="Paragraphedeliste"/>
        <w:widowControl w:val="0"/>
        <w:numPr>
          <w:ilvl w:val="0"/>
          <w:numId w:val="16"/>
        </w:numPr>
        <w:autoSpaceDE w:val="0"/>
        <w:autoSpaceDN w:val="0"/>
        <w:adjustRightInd w:val="0"/>
        <w:contextualSpacing/>
        <w:jc w:val="both"/>
        <w:rPr>
          <w:rFonts w:ascii="Arial Narrow" w:hAnsi="Arial Narrow"/>
          <w:sz w:val="24"/>
          <w:szCs w:val="24"/>
        </w:rPr>
      </w:pPr>
      <w:r w:rsidRPr="00727747">
        <w:rPr>
          <w:rFonts w:ascii="Arial Narrow" w:hAnsi="Arial Narrow"/>
          <w:sz w:val="24"/>
          <w:szCs w:val="24"/>
        </w:rPr>
        <w:t>Instauration de cellules d’alertes pour identifier et circonvenir les tensions, avec la collaboration des maires, des conseillers communaux, des associations de jeunes et de femmes</w:t>
      </w:r>
      <w:r w:rsidR="008E400E" w:rsidRPr="00727747">
        <w:rPr>
          <w:rFonts w:ascii="Arial Narrow" w:hAnsi="Arial Narrow"/>
          <w:sz w:val="24"/>
          <w:szCs w:val="24"/>
        </w:rPr>
        <w:t xml:space="preserve"> </w:t>
      </w:r>
      <w:r w:rsidRPr="00727747">
        <w:rPr>
          <w:rFonts w:ascii="Arial Narrow" w:hAnsi="Arial Narrow"/>
          <w:sz w:val="24"/>
          <w:szCs w:val="24"/>
        </w:rPr>
        <w:t xml:space="preserve">; </w:t>
      </w:r>
    </w:p>
    <w:p w:rsidR="00800A24" w:rsidRDefault="00AC2E76" w:rsidP="0017624F">
      <w:pPr>
        <w:pStyle w:val="Paragraphedeliste"/>
        <w:widowControl w:val="0"/>
        <w:numPr>
          <w:ilvl w:val="0"/>
          <w:numId w:val="16"/>
        </w:numPr>
        <w:autoSpaceDE w:val="0"/>
        <w:autoSpaceDN w:val="0"/>
        <w:adjustRightInd w:val="0"/>
        <w:contextualSpacing/>
        <w:jc w:val="both"/>
        <w:rPr>
          <w:rFonts w:ascii="Arial Narrow" w:hAnsi="Arial Narrow"/>
          <w:sz w:val="24"/>
          <w:szCs w:val="24"/>
        </w:rPr>
      </w:pPr>
      <w:r w:rsidRPr="00727747">
        <w:rPr>
          <w:rFonts w:ascii="Arial Narrow" w:hAnsi="Arial Narrow"/>
          <w:sz w:val="24"/>
          <w:szCs w:val="24"/>
        </w:rPr>
        <w:t>Formation et mise à contribution des animateurs de radios (communautaires et associatives) ainsi que des Communicateurs traditionnels dans la diffusion de messages de Paix et de Réconciliation</w:t>
      </w:r>
      <w:r w:rsidR="008E400E" w:rsidRPr="00727747">
        <w:rPr>
          <w:rFonts w:ascii="Arial Narrow" w:hAnsi="Arial Narrow"/>
          <w:sz w:val="24"/>
          <w:szCs w:val="24"/>
        </w:rPr>
        <w:t>.</w:t>
      </w:r>
      <w:r w:rsidRPr="00727747">
        <w:rPr>
          <w:rFonts w:ascii="Arial Narrow" w:hAnsi="Arial Narrow"/>
          <w:sz w:val="24"/>
          <w:szCs w:val="24"/>
        </w:rPr>
        <w:t xml:space="preserve"> </w:t>
      </w:r>
    </w:p>
    <w:p w:rsidR="00167E63" w:rsidRPr="00727747" w:rsidRDefault="00167E63" w:rsidP="00167E63">
      <w:pPr>
        <w:pStyle w:val="Paragraphedeliste"/>
        <w:widowControl w:val="0"/>
        <w:autoSpaceDE w:val="0"/>
        <w:autoSpaceDN w:val="0"/>
        <w:adjustRightInd w:val="0"/>
        <w:contextualSpacing/>
        <w:jc w:val="both"/>
        <w:rPr>
          <w:rFonts w:ascii="Arial Narrow" w:hAnsi="Arial Narrow"/>
          <w:sz w:val="24"/>
          <w:szCs w:val="24"/>
        </w:rPr>
      </w:pPr>
    </w:p>
    <w:p w:rsidR="00391E1D" w:rsidRPr="00167E63" w:rsidRDefault="00367F16" w:rsidP="00873BEE">
      <w:pPr>
        <w:pStyle w:val="Paragraphedeliste"/>
        <w:numPr>
          <w:ilvl w:val="1"/>
          <w:numId w:val="1"/>
        </w:numPr>
        <w:shd w:val="clear" w:color="auto" w:fill="FFFFFF"/>
        <w:spacing w:after="0" w:line="240" w:lineRule="auto"/>
        <w:outlineLvl w:val="1"/>
        <w:rPr>
          <w:rFonts w:ascii="Arial Narrow" w:hAnsi="Arial Narrow" w:cs="Arial Narrow"/>
          <w:b/>
          <w:bCs/>
          <w:sz w:val="24"/>
          <w:szCs w:val="24"/>
          <w:lang w:eastAsia="fr-FR"/>
        </w:rPr>
      </w:pPr>
      <w:bookmarkStart w:id="22" w:name="_Toc370997164"/>
      <w:r w:rsidRPr="00167E63">
        <w:rPr>
          <w:rFonts w:ascii="Arial Narrow" w:hAnsi="Arial Narrow" w:cs="Arial Narrow"/>
          <w:b/>
          <w:bCs/>
          <w:sz w:val="24"/>
          <w:szCs w:val="24"/>
          <w:lang w:eastAsia="fr-FR"/>
        </w:rPr>
        <w:t>Développement rural</w:t>
      </w:r>
      <w:r w:rsidR="00045D54" w:rsidRPr="00167E63">
        <w:rPr>
          <w:rFonts w:ascii="Arial Narrow" w:hAnsi="Arial Narrow" w:cs="Arial Narrow"/>
          <w:b/>
          <w:bCs/>
          <w:sz w:val="24"/>
          <w:szCs w:val="24"/>
          <w:lang w:eastAsia="fr-FR"/>
        </w:rPr>
        <w:t>,</w:t>
      </w:r>
      <w:r w:rsidR="00391E1D" w:rsidRPr="00167E63">
        <w:rPr>
          <w:rFonts w:ascii="Arial Narrow" w:hAnsi="Arial Narrow" w:cs="Arial Narrow"/>
          <w:b/>
          <w:bCs/>
          <w:sz w:val="24"/>
          <w:szCs w:val="24"/>
          <w:lang w:eastAsia="fr-FR"/>
        </w:rPr>
        <w:t xml:space="preserve"> sécurité alimentaire</w:t>
      </w:r>
      <w:r w:rsidR="00045D54" w:rsidRPr="00167E63">
        <w:rPr>
          <w:rFonts w:ascii="Arial Narrow" w:hAnsi="Arial Narrow" w:cs="Arial Narrow"/>
          <w:b/>
          <w:bCs/>
          <w:sz w:val="24"/>
          <w:szCs w:val="24"/>
          <w:lang w:eastAsia="fr-FR"/>
        </w:rPr>
        <w:t xml:space="preserve"> et environnement</w:t>
      </w:r>
      <w:bookmarkEnd w:id="22"/>
    </w:p>
    <w:p w:rsidR="00391E1D" w:rsidRPr="00727747" w:rsidRDefault="00391E1D" w:rsidP="00CC57AB">
      <w:pPr>
        <w:shd w:val="clear" w:color="auto" w:fill="FFFFFF"/>
        <w:spacing w:after="0" w:line="240" w:lineRule="auto"/>
        <w:rPr>
          <w:rFonts w:ascii="Arial Narrow" w:hAnsi="Arial Narrow" w:cs="Arial Narrow"/>
          <w:sz w:val="24"/>
          <w:szCs w:val="24"/>
        </w:rPr>
      </w:pPr>
    </w:p>
    <w:p w:rsidR="002E1D3B" w:rsidRDefault="00391E1D" w:rsidP="002E1D3B">
      <w:pPr>
        <w:jc w:val="both"/>
        <w:rPr>
          <w:rFonts w:ascii="Arial Narrow" w:hAnsi="Arial Narrow" w:cs="Arial Narrow"/>
          <w:sz w:val="24"/>
          <w:szCs w:val="24"/>
        </w:rPr>
      </w:pPr>
      <w:r w:rsidRPr="00727747">
        <w:rPr>
          <w:rFonts w:ascii="Arial Narrow" w:hAnsi="Arial Narrow" w:cs="Arial Narrow"/>
          <w:sz w:val="24"/>
          <w:szCs w:val="24"/>
        </w:rPr>
        <w:t>Depuis le début de la crise, le Mali fait face à un contexte humanitaire complexe avec une perturbation totale des activités économiques et productives, une situation d’insécurité alimentaire et de malnutrition modérée à chronique presque dans l’ensemble du pays</w:t>
      </w:r>
      <w:r w:rsidR="00EC6A43">
        <w:rPr>
          <w:rFonts w:ascii="Arial Narrow" w:hAnsi="Arial Narrow" w:cs="Arial Narrow"/>
          <w:sz w:val="24"/>
          <w:szCs w:val="24"/>
        </w:rPr>
        <w:t>. S</w:t>
      </w:r>
      <w:r w:rsidR="00A9277A" w:rsidRPr="00EC6A43">
        <w:rPr>
          <w:rFonts w:ascii="Arial Narrow" w:hAnsi="Arial Narrow" w:cs="Arial Narrow"/>
          <w:sz w:val="24"/>
          <w:szCs w:val="24"/>
        </w:rPr>
        <w:t>elon le cluster Sécurité Alimentaire, environ 1,35 millions de personnes vivant au nord-Mali sont actuellement en situation d’insécurité alimentaire. Ce nombre devrait passer à 1,5 millions de personnes lorsque les personnes déplacées dans le sud reviendront vers leur région d’ori</w:t>
      </w:r>
      <w:r w:rsidR="0069367F">
        <w:rPr>
          <w:rFonts w:ascii="Arial Narrow" w:hAnsi="Arial Narrow" w:cs="Arial Narrow"/>
          <w:sz w:val="24"/>
          <w:szCs w:val="24"/>
        </w:rPr>
        <w:t xml:space="preserve">gine. Ainsi, dans les régions </w:t>
      </w:r>
      <w:r w:rsidR="0069367F" w:rsidRPr="0096740C">
        <w:rPr>
          <w:rFonts w:ascii="Arial Narrow" w:hAnsi="Arial Narrow" w:cs="Arial Narrow"/>
          <w:sz w:val="24"/>
          <w:szCs w:val="24"/>
        </w:rPr>
        <w:t>G</w:t>
      </w:r>
      <w:r w:rsidR="00A9277A" w:rsidRPr="0096740C">
        <w:rPr>
          <w:rFonts w:ascii="Arial Narrow" w:hAnsi="Arial Narrow" w:cs="Arial Narrow"/>
          <w:sz w:val="24"/>
          <w:szCs w:val="24"/>
        </w:rPr>
        <w:t>a</w:t>
      </w:r>
      <w:r w:rsidR="0069367F" w:rsidRPr="0096740C">
        <w:rPr>
          <w:rFonts w:ascii="Arial Narrow" w:hAnsi="Arial Narrow" w:cs="Arial Narrow"/>
          <w:sz w:val="24"/>
          <w:szCs w:val="24"/>
        </w:rPr>
        <w:t>o</w:t>
      </w:r>
      <w:r w:rsidR="00A9277A" w:rsidRPr="0096740C">
        <w:rPr>
          <w:rFonts w:ascii="Arial Narrow" w:hAnsi="Arial Narrow" w:cs="Arial Narrow"/>
          <w:sz w:val="24"/>
          <w:szCs w:val="24"/>
        </w:rPr>
        <w:t>,</w:t>
      </w:r>
      <w:r w:rsidR="00A9277A" w:rsidRPr="00EC6A43">
        <w:rPr>
          <w:rFonts w:ascii="Arial Narrow" w:hAnsi="Arial Narrow" w:cs="Arial Narrow"/>
          <w:sz w:val="24"/>
          <w:szCs w:val="24"/>
        </w:rPr>
        <w:t xml:space="preserve"> Kidal et Tombouctou, plus de 70% de la population souffrent d’insécurité alimentaire sévère et légère.</w:t>
      </w:r>
    </w:p>
    <w:p w:rsidR="0077557D" w:rsidRDefault="001B57D9" w:rsidP="002E1D3B">
      <w:pPr>
        <w:jc w:val="both"/>
        <w:rPr>
          <w:rFonts w:ascii="Arial Narrow" w:hAnsi="Arial Narrow" w:cs="Arial Narrow"/>
          <w:sz w:val="24"/>
          <w:szCs w:val="24"/>
        </w:rPr>
      </w:pPr>
      <w:r>
        <w:rPr>
          <w:rFonts w:ascii="Arial Narrow" w:hAnsi="Arial Narrow" w:cs="Arial Narrow"/>
          <w:sz w:val="24"/>
          <w:szCs w:val="24"/>
        </w:rPr>
        <w:t>Le développement de l’A</w:t>
      </w:r>
      <w:r w:rsidR="00391E1D" w:rsidRPr="00727747">
        <w:rPr>
          <w:rFonts w:ascii="Arial Narrow" w:hAnsi="Arial Narrow" w:cs="Arial Narrow"/>
          <w:sz w:val="24"/>
          <w:szCs w:val="24"/>
        </w:rPr>
        <w:t xml:space="preserve">griculture, dont la productivité  </w:t>
      </w:r>
      <w:r>
        <w:rPr>
          <w:rFonts w:ascii="Arial Narrow" w:hAnsi="Arial Narrow" w:cs="Arial Narrow"/>
          <w:sz w:val="24"/>
          <w:szCs w:val="24"/>
        </w:rPr>
        <w:t>doit passer d’une A</w:t>
      </w:r>
      <w:r w:rsidR="00391E1D" w:rsidRPr="00727747">
        <w:rPr>
          <w:rFonts w:ascii="Arial Narrow" w:hAnsi="Arial Narrow" w:cs="Arial Narrow"/>
          <w:sz w:val="24"/>
          <w:szCs w:val="24"/>
        </w:rPr>
        <w:t>g</w:t>
      </w:r>
      <w:r>
        <w:rPr>
          <w:rFonts w:ascii="Arial Narrow" w:hAnsi="Arial Narrow" w:cs="Arial Narrow"/>
          <w:sz w:val="24"/>
          <w:szCs w:val="24"/>
        </w:rPr>
        <w:t>riculture de subsistance à une A</w:t>
      </w:r>
      <w:r w:rsidR="00391E1D" w:rsidRPr="00727747">
        <w:rPr>
          <w:rFonts w:ascii="Arial Narrow" w:hAnsi="Arial Narrow" w:cs="Arial Narrow"/>
          <w:sz w:val="24"/>
          <w:szCs w:val="24"/>
        </w:rPr>
        <w:t xml:space="preserve">griculture familiale commerciale, avec maîtrise des techniques agricoles, des circuits de commercialisation et </w:t>
      </w:r>
      <w:r>
        <w:rPr>
          <w:rFonts w:ascii="Arial Narrow" w:hAnsi="Arial Narrow" w:cs="Arial Narrow"/>
          <w:sz w:val="24"/>
          <w:szCs w:val="24"/>
        </w:rPr>
        <w:t xml:space="preserve">de transformation fonctionnels </w:t>
      </w:r>
      <w:r w:rsidR="00391E1D" w:rsidRPr="00727747">
        <w:rPr>
          <w:rFonts w:ascii="Arial Narrow" w:hAnsi="Arial Narrow" w:cs="Arial Narrow"/>
          <w:sz w:val="24"/>
          <w:szCs w:val="24"/>
        </w:rPr>
        <w:t xml:space="preserve">et avec le développement de l’agro-industrie, est un des axes prioritaires du CSCRP 2012-2017. </w:t>
      </w:r>
      <w:r w:rsidR="0069367F" w:rsidRPr="0096740C">
        <w:rPr>
          <w:rFonts w:ascii="Arial Narrow" w:hAnsi="Arial Narrow" w:cs="Arial Narrow"/>
          <w:sz w:val="24"/>
          <w:szCs w:val="24"/>
        </w:rPr>
        <w:t>En 2006</w:t>
      </w:r>
      <w:r w:rsidR="0037524D" w:rsidRPr="0096740C">
        <w:rPr>
          <w:rFonts w:ascii="Arial Narrow" w:hAnsi="Arial Narrow" w:cs="Arial Narrow"/>
          <w:sz w:val="24"/>
          <w:szCs w:val="24"/>
        </w:rPr>
        <w:t xml:space="preserve">, le Gouvernement </w:t>
      </w:r>
      <w:r w:rsidR="00BB147B" w:rsidRPr="0096740C">
        <w:rPr>
          <w:rFonts w:ascii="Arial Narrow" w:hAnsi="Arial Narrow" w:cs="Arial Narrow"/>
          <w:sz w:val="24"/>
          <w:szCs w:val="24"/>
        </w:rPr>
        <w:t xml:space="preserve">s’est </w:t>
      </w:r>
      <w:r w:rsidR="0037524D" w:rsidRPr="0096740C">
        <w:rPr>
          <w:rFonts w:ascii="Arial Narrow" w:hAnsi="Arial Narrow" w:cs="Arial Narrow"/>
          <w:sz w:val="24"/>
          <w:szCs w:val="24"/>
        </w:rPr>
        <w:t xml:space="preserve">doté d’une </w:t>
      </w:r>
      <w:r w:rsidR="0037524D" w:rsidRPr="0096740C">
        <w:rPr>
          <w:rFonts w:ascii="Arial Narrow" w:hAnsi="Arial Narrow" w:cs="Arial Narrow"/>
          <w:b/>
          <w:i/>
          <w:sz w:val="24"/>
          <w:szCs w:val="24"/>
        </w:rPr>
        <w:t>Loi d’Orientation Agricole (LOA),</w:t>
      </w:r>
      <w:r w:rsidR="0037524D" w:rsidRPr="0096740C">
        <w:rPr>
          <w:rFonts w:ascii="Arial Narrow" w:hAnsi="Arial Narrow" w:cs="Arial Narrow"/>
          <w:sz w:val="24"/>
          <w:szCs w:val="24"/>
        </w:rPr>
        <w:t xml:space="preserve"> qui constitue le socle pour la politique générale de développement rural du pays à l'horizon 2025. A partir de la LOA, il a élaboré </w:t>
      </w:r>
      <w:r w:rsidR="0069367F" w:rsidRPr="0096740C">
        <w:rPr>
          <w:rFonts w:ascii="Arial Narrow" w:hAnsi="Arial Narrow" w:cs="Arial Narrow"/>
          <w:sz w:val="24"/>
          <w:szCs w:val="24"/>
        </w:rPr>
        <w:t>et adopté en 2013</w:t>
      </w:r>
      <w:r w:rsidR="0069367F">
        <w:rPr>
          <w:rFonts w:ascii="Arial Narrow" w:hAnsi="Arial Narrow" w:cs="Arial Narrow"/>
          <w:sz w:val="24"/>
          <w:szCs w:val="24"/>
        </w:rPr>
        <w:t xml:space="preserve"> </w:t>
      </w:r>
      <w:r w:rsidR="0037524D" w:rsidRPr="00727747">
        <w:rPr>
          <w:rFonts w:ascii="Arial Narrow" w:hAnsi="Arial Narrow" w:cs="Arial Narrow"/>
          <w:sz w:val="24"/>
          <w:szCs w:val="24"/>
        </w:rPr>
        <w:t xml:space="preserve">la </w:t>
      </w:r>
      <w:r w:rsidR="0037524D" w:rsidRPr="00727747">
        <w:rPr>
          <w:rFonts w:ascii="Arial Narrow" w:hAnsi="Arial Narrow" w:cs="Arial Narrow"/>
          <w:b/>
          <w:i/>
          <w:sz w:val="24"/>
          <w:szCs w:val="24"/>
        </w:rPr>
        <w:t xml:space="preserve">Politique Nationale de Développement Agricole (PDA) </w:t>
      </w:r>
      <w:r w:rsidR="0037524D" w:rsidRPr="00727747">
        <w:rPr>
          <w:rFonts w:ascii="Arial Narrow" w:hAnsi="Arial Narrow" w:cs="Arial Narrow"/>
          <w:sz w:val="24"/>
          <w:szCs w:val="24"/>
        </w:rPr>
        <w:t xml:space="preserve">assortie d’un </w:t>
      </w:r>
      <w:r w:rsidR="0037524D" w:rsidRPr="00727747">
        <w:rPr>
          <w:rFonts w:ascii="Arial Narrow" w:hAnsi="Arial Narrow" w:cs="Arial Narrow"/>
          <w:b/>
          <w:i/>
          <w:sz w:val="24"/>
          <w:szCs w:val="24"/>
        </w:rPr>
        <w:t>Programme National d’Investissement dans le Secteur Agricole (PNISA)</w:t>
      </w:r>
      <w:r w:rsidR="0037524D" w:rsidRPr="00727747">
        <w:rPr>
          <w:rFonts w:ascii="Arial Narrow" w:hAnsi="Arial Narrow" w:cs="Arial Narrow"/>
          <w:sz w:val="24"/>
          <w:szCs w:val="24"/>
        </w:rPr>
        <w:t xml:space="preserve"> sur la période 2011-2020. L’une des composantes PNISA est le </w:t>
      </w:r>
      <w:r w:rsidR="0037524D" w:rsidRPr="00727747">
        <w:rPr>
          <w:rFonts w:ascii="Arial Narrow" w:hAnsi="Arial Narrow" w:cs="Arial Narrow"/>
          <w:b/>
          <w:i/>
          <w:sz w:val="24"/>
          <w:szCs w:val="24"/>
        </w:rPr>
        <w:t>Programme National de Sécurité Alimentaire (PNSA),</w:t>
      </w:r>
      <w:r w:rsidR="0037524D" w:rsidRPr="00727747">
        <w:rPr>
          <w:rFonts w:ascii="Arial Narrow" w:hAnsi="Arial Narrow" w:cs="Arial Narrow"/>
          <w:sz w:val="24"/>
          <w:szCs w:val="24"/>
        </w:rPr>
        <w:t xml:space="preserve"> formulé sur la base des politiques et stratégies en cours, no</w:t>
      </w:r>
      <w:r w:rsidR="0037524D" w:rsidRPr="00010E1E">
        <w:rPr>
          <w:rFonts w:ascii="Arial Narrow" w:hAnsi="Arial Narrow" w:cs="Arial Narrow"/>
          <w:sz w:val="24"/>
          <w:szCs w:val="24"/>
        </w:rPr>
        <w:t xml:space="preserve">tamment le CSCRP, les OMD et des expériences réussies en matière de sécurité alimentaire. Le </w:t>
      </w:r>
      <w:r w:rsidR="0037524D" w:rsidRPr="00BC2126">
        <w:rPr>
          <w:rFonts w:ascii="Arial Narrow" w:hAnsi="Arial Narrow" w:cs="Arial Narrow"/>
          <w:sz w:val="24"/>
          <w:szCs w:val="24"/>
        </w:rPr>
        <w:t>Gouvernement a décidé de se servir du Cadre d’Accélération des OMD (</w:t>
      </w:r>
      <w:r w:rsidR="0037524D" w:rsidRPr="00BB147B">
        <w:rPr>
          <w:rFonts w:ascii="Arial Narrow" w:hAnsi="Arial Narrow" w:cs="Arial Narrow"/>
          <w:sz w:val="24"/>
          <w:szCs w:val="24"/>
        </w:rPr>
        <w:t>CAO</w:t>
      </w:r>
      <w:r w:rsidR="0037524D">
        <w:rPr>
          <w:rFonts w:ascii="Arial Narrow" w:hAnsi="Arial Narrow" w:cs="Arial Narrow"/>
          <w:sz w:val="24"/>
          <w:szCs w:val="24"/>
        </w:rPr>
        <w:t xml:space="preserve">) pour </w:t>
      </w:r>
      <w:r w:rsidR="0037524D" w:rsidRPr="00BC2126">
        <w:rPr>
          <w:rFonts w:ascii="Arial Narrow" w:hAnsi="Arial Narrow" w:cs="Arial Narrow"/>
          <w:sz w:val="24"/>
          <w:szCs w:val="24"/>
        </w:rPr>
        <w:t xml:space="preserve">atteindre la cible N°2 de l’OMD N°1 </w:t>
      </w:r>
      <w:r w:rsidR="0037524D">
        <w:rPr>
          <w:rFonts w:ascii="Arial Narrow" w:hAnsi="Arial Narrow" w:cs="Arial Narrow"/>
          <w:sz w:val="24"/>
          <w:szCs w:val="24"/>
        </w:rPr>
        <w:t>en rendant</w:t>
      </w:r>
      <w:r w:rsidR="00BB147B">
        <w:rPr>
          <w:rFonts w:ascii="Arial Narrow" w:hAnsi="Arial Narrow" w:cs="Arial Narrow"/>
          <w:sz w:val="24"/>
          <w:szCs w:val="24"/>
        </w:rPr>
        <w:t xml:space="preserve"> opérationnel </w:t>
      </w:r>
      <w:r w:rsidR="0037524D" w:rsidRPr="00BC2126">
        <w:rPr>
          <w:rFonts w:ascii="Arial Narrow" w:hAnsi="Arial Narrow" w:cs="Arial Narrow"/>
          <w:sz w:val="24"/>
          <w:szCs w:val="24"/>
        </w:rPr>
        <w:t>le Programme National de Sécurité Alimentaire Phase II (2012-2017). Le Cadre d’accélération de la réalisation des OMD est un outil pertinent qui a permis de repérer systématiquement les goulots d’étranglement qui ralentissaient et/ou entravaient la mise en œuvre de diverses composantes du PNSA et de formuler des solutions à impact ra</w:t>
      </w:r>
      <w:r w:rsidR="002E1D3B">
        <w:rPr>
          <w:rFonts w:ascii="Arial Narrow" w:hAnsi="Arial Narrow" w:cs="Arial Narrow"/>
          <w:sz w:val="24"/>
          <w:szCs w:val="24"/>
        </w:rPr>
        <w:t xml:space="preserve">pide, structurées sous la forme </w:t>
      </w:r>
      <w:r w:rsidR="0037524D" w:rsidRPr="00BC2126">
        <w:rPr>
          <w:rFonts w:ascii="Arial Narrow" w:hAnsi="Arial Narrow" w:cs="Arial Narrow"/>
          <w:sz w:val="24"/>
          <w:szCs w:val="24"/>
        </w:rPr>
        <w:t xml:space="preserve">d’un </w:t>
      </w:r>
      <w:r w:rsidR="0037524D" w:rsidRPr="00727747">
        <w:rPr>
          <w:rFonts w:ascii="Arial Narrow" w:hAnsi="Arial Narrow" w:cs="Arial Narrow"/>
          <w:b/>
          <w:i/>
          <w:sz w:val="24"/>
          <w:szCs w:val="24"/>
        </w:rPr>
        <w:t xml:space="preserve">plan d’action prioritaire destiné aux 166 communes les plus </w:t>
      </w:r>
      <w:r w:rsidR="0025191F" w:rsidRPr="00727747">
        <w:rPr>
          <w:rFonts w:ascii="Arial Narrow" w:hAnsi="Arial Narrow" w:cs="Arial Narrow"/>
          <w:b/>
          <w:i/>
          <w:sz w:val="24"/>
          <w:szCs w:val="24"/>
        </w:rPr>
        <w:t>vulnérables du Mali</w:t>
      </w:r>
      <w:r w:rsidR="00727747">
        <w:rPr>
          <w:rFonts w:ascii="Arial Narrow" w:hAnsi="Arial Narrow" w:cs="Arial Narrow"/>
          <w:b/>
          <w:i/>
          <w:sz w:val="24"/>
          <w:szCs w:val="24"/>
        </w:rPr>
        <w:t>.</w:t>
      </w:r>
      <w:r w:rsidR="00BB147B">
        <w:rPr>
          <w:rFonts w:ascii="Arial Narrow" w:hAnsi="Arial Narrow" w:cs="Arial Narrow"/>
          <w:sz w:val="24"/>
          <w:szCs w:val="24"/>
        </w:rPr>
        <w:t xml:space="preserve"> </w:t>
      </w:r>
    </w:p>
    <w:p w:rsidR="00B87CAF" w:rsidRPr="00104268" w:rsidRDefault="00B87CAF" w:rsidP="00EC6A43">
      <w:pPr>
        <w:shd w:val="clear" w:color="auto" w:fill="FFFFFF"/>
        <w:spacing w:after="0" w:line="240" w:lineRule="auto"/>
        <w:jc w:val="both"/>
        <w:rPr>
          <w:rFonts w:ascii="Arial Narrow" w:hAnsi="Arial Narrow" w:cs="Arial Narrow"/>
          <w:sz w:val="24"/>
          <w:szCs w:val="24"/>
        </w:rPr>
      </w:pPr>
    </w:p>
    <w:p w:rsidR="0037524D" w:rsidRDefault="004C1D2E" w:rsidP="0037524D">
      <w:pPr>
        <w:autoSpaceDE w:val="0"/>
        <w:autoSpaceDN w:val="0"/>
        <w:adjustRightInd w:val="0"/>
        <w:spacing w:after="0" w:line="240" w:lineRule="auto"/>
        <w:jc w:val="both"/>
        <w:rPr>
          <w:rFonts w:ascii="Arial Narrow" w:hAnsi="Arial Narrow" w:cs="Arial Narrow"/>
          <w:sz w:val="24"/>
          <w:szCs w:val="24"/>
        </w:rPr>
      </w:pPr>
      <w:r>
        <w:rPr>
          <w:rFonts w:ascii="Arial Narrow" w:hAnsi="Arial Narrow" w:cs="Arial Narrow"/>
          <w:noProof/>
          <w:sz w:val="24"/>
          <w:szCs w:val="24"/>
          <w:lang w:eastAsia="fr-FR"/>
        </w:rPr>
        <mc:AlternateContent>
          <mc:Choice Requires="wps">
            <w:drawing>
              <wp:anchor distT="0" distB="0" distL="114300" distR="114300" simplePos="0" relativeHeight="251660288" behindDoc="0" locked="0" layoutInCell="1" allowOverlap="1">
                <wp:simplePos x="0" y="0"/>
                <wp:positionH relativeFrom="column">
                  <wp:posOffset>880745</wp:posOffset>
                </wp:positionH>
                <wp:positionV relativeFrom="paragraph">
                  <wp:posOffset>120015</wp:posOffset>
                </wp:positionV>
                <wp:extent cx="4269740" cy="397510"/>
                <wp:effectExtent l="13970" t="5715" r="12065" b="6350"/>
                <wp:wrapNone/>
                <wp:docPr id="67"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740" cy="397510"/>
                        </a:xfrm>
                        <a:prstGeom prst="rect">
                          <a:avLst/>
                        </a:prstGeom>
                        <a:solidFill>
                          <a:srgbClr val="FFFFFF"/>
                        </a:solidFill>
                        <a:ln w="9525">
                          <a:solidFill>
                            <a:srgbClr val="000000"/>
                          </a:solidFill>
                          <a:miter lim="800000"/>
                          <a:headEnd/>
                          <a:tailEnd/>
                        </a:ln>
                      </wps:spPr>
                      <wps:txbx>
                        <w:txbxContent>
                          <w:p w:rsidR="00BB63A4" w:rsidRPr="00405473" w:rsidRDefault="00BB63A4" w:rsidP="00B87CAF">
                            <w:pPr>
                              <w:pStyle w:val="Lgende"/>
                              <w:spacing w:after="0"/>
                              <w:jc w:val="center"/>
                              <w:rPr>
                                <w:rFonts w:ascii="Arial" w:hAnsi="Arial" w:cs="Arial"/>
                                <w:color w:val="auto"/>
                                <w:sz w:val="20"/>
                                <w:szCs w:val="20"/>
                              </w:rPr>
                            </w:pPr>
                            <w:r>
                              <w:rPr>
                                <w:rFonts w:ascii="Arial" w:hAnsi="Arial" w:cs="Arial"/>
                                <w:color w:val="auto"/>
                                <w:sz w:val="20"/>
                                <w:szCs w:val="20"/>
                              </w:rPr>
                              <w:t xml:space="preserve">Figure N°4 : </w:t>
                            </w:r>
                            <w:r w:rsidRPr="003A1649">
                              <w:rPr>
                                <w:rFonts w:ascii="Arial" w:hAnsi="Arial" w:cs="Arial"/>
                                <w:color w:val="auto"/>
                                <w:sz w:val="20"/>
                                <w:szCs w:val="20"/>
                              </w:rPr>
                              <w:t>Carte </w:t>
                            </w:r>
                            <w:r>
                              <w:rPr>
                                <w:rFonts w:ascii="Arial" w:hAnsi="Arial" w:cs="Arial"/>
                                <w:color w:val="auto"/>
                                <w:sz w:val="20"/>
                                <w:szCs w:val="20"/>
                              </w:rPr>
                              <w:t>de</w:t>
                            </w:r>
                            <w:r w:rsidRPr="00735B72">
                              <w:rPr>
                                <w:rFonts w:ascii="Arial" w:hAnsi="Arial" w:cs="Arial"/>
                                <w:color w:val="auto"/>
                                <w:sz w:val="20"/>
                                <w:szCs w:val="20"/>
                              </w:rPr>
                              <w:t xml:space="preserve"> </w:t>
                            </w:r>
                            <w:r>
                              <w:rPr>
                                <w:rFonts w:ascii="Arial" w:hAnsi="Arial" w:cs="Arial"/>
                                <w:color w:val="auto"/>
                                <w:sz w:val="20"/>
                                <w:szCs w:val="20"/>
                              </w:rPr>
                              <w:t>l</w:t>
                            </w:r>
                            <w:r w:rsidRPr="00735B72">
                              <w:rPr>
                                <w:rFonts w:ascii="Arial" w:hAnsi="Arial" w:cs="Arial"/>
                                <w:color w:val="auto"/>
                                <w:sz w:val="20"/>
                                <w:szCs w:val="20"/>
                              </w:rPr>
                              <w:t>ocalisation des 166 Communes les plus vulnérables</w:t>
                            </w:r>
                          </w:p>
                          <w:p w:rsidR="00BB63A4" w:rsidRDefault="00BB63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9" o:spid="_x0000_s1027" type="#_x0000_t202" style="position:absolute;left:0;text-align:left;margin-left:69.35pt;margin-top:9.45pt;width:336.2pt;height:3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">
                <v:textbox>
                  <w:txbxContent>
                    <w:p w:rsidR="00BB63A4" w:rsidRPr="00405473" w:rsidRDefault="00BB63A4" w:rsidP="00B87CAF">
                      <w:pPr>
                        <w:pStyle w:val="Lgende"/>
                        <w:spacing w:after="0"/>
                        <w:jc w:val="center"/>
                        <w:rPr>
                          <w:rFonts w:ascii="Arial" w:hAnsi="Arial" w:cs="Arial"/>
                          <w:color w:val="auto"/>
                          <w:sz w:val="20"/>
                          <w:szCs w:val="20"/>
                        </w:rPr>
                      </w:pPr>
                      <w:r>
                        <w:rPr>
                          <w:rFonts w:ascii="Arial" w:hAnsi="Arial" w:cs="Arial"/>
                          <w:color w:val="auto"/>
                          <w:sz w:val="20"/>
                          <w:szCs w:val="20"/>
                        </w:rPr>
                        <w:t xml:space="preserve">Figure N°4 : </w:t>
                      </w:r>
                      <w:r w:rsidRPr="003A1649">
                        <w:rPr>
                          <w:rFonts w:ascii="Arial" w:hAnsi="Arial" w:cs="Arial"/>
                          <w:color w:val="auto"/>
                          <w:sz w:val="20"/>
                          <w:szCs w:val="20"/>
                        </w:rPr>
                        <w:t>Carte </w:t>
                      </w:r>
                      <w:r>
                        <w:rPr>
                          <w:rFonts w:ascii="Arial" w:hAnsi="Arial" w:cs="Arial"/>
                          <w:color w:val="auto"/>
                          <w:sz w:val="20"/>
                          <w:szCs w:val="20"/>
                        </w:rPr>
                        <w:t>de</w:t>
                      </w:r>
                      <w:r w:rsidRPr="00735B72">
                        <w:rPr>
                          <w:rFonts w:ascii="Arial" w:hAnsi="Arial" w:cs="Arial"/>
                          <w:color w:val="auto"/>
                          <w:sz w:val="20"/>
                          <w:szCs w:val="20"/>
                        </w:rPr>
                        <w:t xml:space="preserve"> </w:t>
                      </w:r>
                      <w:r>
                        <w:rPr>
                          <w:rFonts w:ascii="Arial" w:hAnsi="Arial" w:cs="Arial"/>
                          <w:color w:val="auto"/>
                          <w:sz w:val="20"/>
                          <w:szCs w:val="20"/>
                        </w:rPr>
                        <w:t>l</w:t>
                      </w:r>
                      <w:r w:rsidRPr="00735B72">
                        <w:rPr>
                          <w:rFonts w:ascii="Arial" w:hAnsi="Arial" w:cs="Arial"/>
                          <w:color w:val="auto"/>
                          <w:sz w:val="20"/>
                          <w:szCs w:val="20"/>
                        </w:rPr>
                        <w:t>ocalisation des 166 Communes les plus vulnérables</w:t>
                      </w:r>
                    </w:p>
                    <w:p w:rsidR="00BB63A4" w:rsidRDefault="00BB63A4"/>
                  </w:txbxContent>
                </v:textbox>
              </v:shape>
            </w:pict>
          </mc:Fallback>
        </mc:AlternateContent>
      </w:r>
      <w:r w:rsidR="00762E1C">
        <w:rPr>
          <w:rFonts w:ascii="Arial Narrow" w:hAnsi="Arial Narrow" w:cs="Arial Narrow"/>
          <w:noProof/>
          <w:sz w:val="24"/>
          <w:szCs w:val="24"/>
          <w:lang w:eastAsia="fr-FR"/>
        </w:rPr>
        <w:drawing>
          <wp:anchor distT="0" distB="0" distL="114300" distR="114300" simplePos="0" relativeHeight="251659264" behindDoc="0" locked="0" layoutInCell="1" allowOverlap="1">
            <wp:simplePos x="0" y="0"/>
            <wp:positionH relativeFrom="column">
              <wp:posOffset>699770</wp:posOffset>
            </wp:positionH>
            <wp:positionV relativeFrom="paragraph">
              <wp:posOffset>76835</wp:posOffset>
            </wp:positionV>
            <wp:extent cx="4509770" cy="3912870"/>
            <wp:effectExtent l="19050" t="19050" r="24130" b="11430"/>
            <wp:wrapSquare wrapText="bothSides"/>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3">
                      <a:lum bright="-4000" contrast="-4000"/>
                    </a:blip>
                    <a:srcRect/>
                    <a:stretch>
                      <a:fillRect/>
                    </a:stretch>
                  </pic:blipFill>
                  <pic:spPr bwMode="auto">
                    <a:xfrm>
                      <a:off x="0" y="0"/>
                      <a:ext cx="4509770" cy="3912870"/>
                    </a:xfrm>
                    <a:prstGeom prst="rect">
                      <a:avLst/>
                    </a:prstGeom>
                    <a:noFill/>
                    <a:ln w="12700">
                      <a:solidFill>
                        <a:schemeClr val="tx1"/>
                      </a:solidFill>
                      <a:miter lim="800000"/>
                      <a:headEnd/>
                      <a:tailEnd/>
                    </a:ln>
                  </pic:spPr>
                </pic:pic>
              </a:graphicData>
            </a:graphic>
          </wp:anchor>
        </w:drawing>
      </w:r>
    </w:p>
    <w:p w:rsidR="0037524D" w:rsidRDefault="0037524D" w:rsidP="0037524D">
      <w:pPr>
        <w:autoSpaceDE w:val="0"/>
        <w:autoSpaceDN w:val="0"/>
        <w:adjustRightInd w:val="0"/>
        <w:spacing w:after="0" w:line="240" w:lineRule="auto"/>
        <w:jc w:val="both"/>
        <w:rPr>
          <w:rFonts w:ascii="Arial Narrow" w:hAnsi="Arial Narrow" w:cs="Arial Narrow"/>
          <w:sz w:val="24"/>
          <w:szCs w:val="24"/>
        </w:rPr>
      </w:pPr>
    </w:p>
    <w:p w:rsidR="0037524D" w:rsidRDefault="0037524D" w:rsidP="0037524D">
      <w:pPr>
        <w:autoSpaceDE w:val="0"/>
        <w:autoSpaceDN w:val="0"/>
        <w:adjustRightInd w:val="0"/>
        <w:spacing w:after="0" w:line="240" w:lineRule="auto"/>
        <w:jc w:val="both"/>
        <w:rPr>
          <w:rFonts w:ascii="Arial Narrow" w:hAnsi="Arial Narrow" w:cs="Arial Narrow"/>
          <w:sz w:val="24"/>
          <w:szCs w:val="24"/>
        </w:rPr>
      </w:pPr>
    </w:p>
    <w:p w:rsidR="0037524D" w:rsidRDefault="0037524D" w:rsidP="0037524D">
      <w:pPr>
        <w:autoSpaceDE w:val="0"/>
        <w:autoSpaceDN w:val="0"/>
        <w:adjustRightInd w:val="0"/>
        <w:spacing w:after="0" w:line="240" w:lineRule="auto"/>
        <w:jc w:val="both"/>
        <w:rPr>
          <w:rFonts w:ascii="Arial Narrow" w:hAnsi="Arial Narrow" w:cs="Arial Narrow"/>
          <w:sz w:val="24"/>
          <w:szCs w:val="24"/>
        </w:rPr>
      </w:pPr>
    </w:p>
    <w:p w:rsidR="0037524D" w:rsidRDefault="0037524D" w:rsidP="0037524D">
      <w:pPr>
        <w:autoSpaceDE w:val="0"/>
        <w:autoSpaceDN w:val="0"/>
        <w:adjustRightInd w:val="0"/>
        <w:spacing w:after="0" w:line="240" w:lineRule="auto"/>
        <w:jc w:val="both"/>
        <w:rPr>
          <w:rFonts w:ascii="Arial Narrow" w:hAnsi="Arial Narrow" w:cs="Arial Narrow"/>
          <w:sz w:val="24"/>
          <w:szCs w:val="24"/>
        </w:rPr>
      </w:pPr>
    </w:p>
    <w:p w:rsidR="0037524D" w:rsidRDefault="0037524D" w:rsidP="0037524D">
      <w:pPr>
        <w:autoSpaceDE w:val="0"/>
        <w:autoSpaceDN w:val="0"/>
        <w:adjustRightInd w:val="0"/>
        <w:spacing w:after="0" w:line="240" w:lineRule="auto"/>
        <w:jc w:val="both"/>
        <w:rPr>
          <w:rFonts w:ascii="Arial Narrow" w:hAnsi="Arial Narrow" w:cs="Arial Narrow"/>
          <w:sz w:val="24"/>
          <w:szCs w:val="24"/>
        </w:rPr>
      </w:pPr>
    </w:p>
    <w:p w:rsidR="0037524D" w:rsidRDefault="0037524D" w:rsidP="0037524D">
      <w:pPr>
        <w:autoSpaceDE w:val="0"/>
        <w:autoSpaceDN w:val="0"/>
        <w:adjustRightInd w:val="0"/>
        <w:spacing w:after="0" w:line="240" w:lineRule="auto"/>
        <w:jc w:val="both"/>
        <w:rPr>
          <w:rFonts w:ascii="Arial Narrow" w:hAnsi="Arial Narrow" w:cs="Arial Narrow"/>
          <w:sz w:val="24"/>
          <w:szCs w:val="24"/>
        </w:rPr>
      </w:pPr>
    </w:p>
    <w:p w:rsidR="0037524D" w:rsidRDefault="0037524D" w:rsidP="0037524D">
      <w:pPr>
        <w:autoSpaceDE w:val="0"/>
        <w:autoSpaceDN w:val="0"/>
        <w:adjustRightInd w:val="0"/>
        <w:spacing w:after="0" w:line="240" w:lineRule="auto"/>
        <w:jc w:val="both"/>
        <w:rPr>
          <w:rFonts w:ascii="Arial Narrow" w:hAnsi="Arial Narrow" w:cs="Arial Narrow"/>
          <w:sz w:val="24"/>
          <w:szCs w:val="24"/>
        </w:rPr>
      </w:pPr>
    </w:p>
    <w:p w:rsidR="0037524D" w:rsidRDefault="0037524D" w:rsidP="0037524D">
      <w:pPr>
        <w:autoSpaceDE w:val="0"/>
        <w:autoSpaceDN w:val="0"/>
        <w:adjustRightInd w:val="0"/>
        <w:spacing w:after="0" w:line="240" w:lineRule="auto"/>
        <w:jc w:val="both"/>
        <w:rPr>
          <w:rFonts w:ascii="Arial Narrow" w:hAnsi="Arial Narrow" w:cs="Arial Narrow"/>
          <w:sz w:val="24"/>
          <w:szCs w:val="24"/>
        </w:rPr>
      </w:pPr>
    </w:p>
    <w:p w:rsidR="0037524D" w:rsidRDefault="0037524D" w:rsidP="0037524D">
      <w:pPr>
        <w:autoSpaceDE w:val="0"/>
        <w:autoSpaceDN w:val="0"/>
        <w:adjustRightInd w:val="0"/>
        <w:spacing w:after="0" w:line="240" w:lineRule="auto"/>
        <w:jc w:val="both"/>
        <w:rPr>
          <w:rFonts w:ascii="Arial Narrow" w:hAnsi="Arial Narrow" w:cs="Arial Narrow"/>
          <w:sz w:val="24"/>
          <w:szCs w:val="24"/>
        </w:rPr>
      </w:pPr>
    </w:p>
    <w:p w:rsidR="0037524D" w:rsidRDefault="0037524D" w:rsidP="0037524D">
      <w:pPr>
        <w:autoSpaceDE w:val="0"/>
        <w:autoSpaceDN w:val="0"/>
        <w:adjustRightInd w:val="0"/>
        <w:spacing w:after="0" w:line="240" w:lineRule="auto"/>
        <w:jc w:val="both"/>
        <w:rPr>
          <w:rFonts w:ascii="Arial Narrow" w:hAnsi="Arial Narrow" w:cs="Arial Narrow"/>
          <w:sz w:val="24"/>
          <w:szCs w:val="24"/>
        </w:rPr>
      </w:pPr>
    </w:p>
    <w:p w:rsidR="0037524D" w:rsidRDefault="0037524D" w:rsidP="0037524D">
      <w:pPr>
        <w:autoSpaceDE w:val="0"/>
        <w:autoSpaceDN w:val="0"/>
        <w:adjustRightInd w:val="0"/>
        <w:spacing w:after="0" w:line="240" w:lineRule="auto"/>
        <w:jc w:val="both"/>
        <w:rPr>
          <w:rFonts w:ascii="Arial Narrow" w:hAnsi="Arial Narrow" w:cs="Arial Narrow"/>
          <w:sz w:val="24"/>
          <w:szCs w:val="24"/>
        </w:rPr>
      </w:pPr>
    </w:p>
    <w:p w:rsidR="0037524D" w:rsidRDefault="0037524D" w:rsidP="0037524D">
      <w:pPr>
        <w:autoSpaceDE w:val="0"/>
        <w:autoSpaceDN w:val="0"/>
        <w:adjustRightInd w:val="0"/>
        <w:spacing w:after="0" w:line="240" w:lineRule="auto"/>
        <w:jc w:val="both"/>
        <w:rPr>
          <w:rFonts w:ascii="Arial Narrow" w:hAnsi="Arial Narrow" w:cs="Arial Narrow"/>
          <w:sz w:val="24"/>
          <w:szCs w:val="24"/>
        </w:rPr>
      </w:pPr>
    </w:p>
    <w:p w:rsidR="0037524D" w:rsidRDefault="0037524D" w:rsidP="0037524D">
      <w:pPr>
        <w:autoSpaceDE w:val="0"/>
        <w:autoSpaceDN w:val="0"/>
        <w:adjustRightInd w:val="0"/>
        <w:spacing w:after="0" w:line="240" w:lineRule="auto"/>
        <w:jc w:val="both"/>
        <w:rPr>
          <w:rFonts w:ascii="Arial Narrow" w:hAnsi="Arial Narrow" w:cs="Arial Narrow"/>
          <w:sz w:val="24"/>
          <w:szCs w:val="24"/>
        </w:rPr>
      </w:pPr>
    </w:p>
    <w:p w:rsidR="0037524D" w:rsidRDefault="0037524D" w:rsidP="0037524D">
      <w:pPr>
        <w:autoSpaceDE w:val="0"/>
        <w:autoSpaceDN w:val="0"/>
        <w:adjustRightInd w:val="0"/>
        <w:spacing w:after="0" w:line="240" w:lineRule="auto"/>
        <w:jc w:val="both"/>
        <w:rPr>
          <w:rFonts w:ascii="Arial Narrow" w:hAnsi="Arial Narrow" w:cs="Arial Narrow"/>
          <w:sz w:val="24"/>
          <w:szCs w:val="24"/>
        </w:rPr>
      </w:pPr>
    </w:p>
    <w:p w:rsidR="0037524D" w:rsidRDefault="0037524D" w:rsidP="0037524D">
      <w:pPr>
        <w:autoSpaceDE w:val="0"/>
        <w:autoSpaceDN w:val="0"/>
        <w:adjustRightInd w:val="0"/>
        <w:spacing w:after="0" w:line="240" w:lineRule="auto"/>
        <w:jc w:val="both"/>
        <w:rPr>
          <w:rFonts w:ascii="Arial Narrow" w:hAnsi="Arial Narrow" w:cs="Arial Narrow"/>
          <w:sz w:val="24"/>
          <w:szCs w:val="24"/>
        </w:rPr>
      </w:pPr>
    </w:p>
    <w:p w:rsidR="0037524D" w:rsidRDefault="0037524D" w:rsidP="0037524D">
      <w:pPr>
        <w:autoSpaceDE w:val="0"/>
        <w:autoSpaceDN w:val="0"/>
        <w:adjustRightInd w:val="0"/>
        <w:spacing w:after="0" w:line="240" w:lineRule="auto"/>
        <w:jc w:val="both"/>
        <w:rPr>
          <w:rFonts w:ascii="Arial Narrow" w:hAnsi="Arial Narrow" w:cs="Arial Narrow"/>
          <w:sz w:val="24"/>
          <w:szCs w:val="24"/>
        </w:rPr>
      </w:pPr>
    </w:p>
    <w:p w:rsidR="0037524D" w:rsidRDefault="0037524D" w:rsidP="0037524D">
      <w:pPr>
        <w:autoSpaceDE w:val="0"/>
        <w:autoSpaceDN w:val="0"/>
        <w:adjustRightInd w:val="0"/>
        <w:spacing w:after="0" w:line="240" w:lineRule="auto"/>
        <w:jc w:val="both"/>
        <w:rPr>
          <w:rFonts w:ascii="Arial Narrow" w:hAnsi="Arial Narrow" w:cs="Arial Narrow"/>
          <w:sz w:val="24"/>
          <w:szCs w:val="24"/>
        </w:rPr>
      </w:pPr>
    </w:p>
    <w:p w:rsidR="0037524D" w:rsidRDefault="0037524D" w:rsidP="0037524D">
      <w:pPr>
        <w:autoSpaceDE w:val="0"/>
        <w:autoSpaceDN w:val="0"/>
        <w:adjustRightInd w:val="0"/>
        <w:spacing w:after="0" w:line="240" w:lineRule="auto"/>
        <w:jc w:val="both"/>
        <w:rPr>
          <w:rFonts w:ascii="Arial Narrow" w:hAnsi="Arial Narrow" w:cs="Arial Narrow"/>
          <w:sz w:val="24"/>
          <w:szCs w:val="24"/>
        </w:rPr>
      </w:pPr>
    </w:p>
    <w:p w:rsidR="0037524D" w:rsidRPr="00010E1E" w:rsidRDefault="0037524D" w:rsidP="0037524D">
      <w:pPr>
        <w:autoSpaceDE w:val="0"/>
        <w:autoSpaceDN w:val="0"/>
        <w:adjustRightInd w:val="0"/>
        <w:spacing w:after="0" w:line="240" w:lineRule="auto"/>
        <w:jc w:val="both"/>
        <w:rPr>
          <w:rFonts w:ascii="Arial Narrow" w:hAnsi="Arial Narrow" w:cs="Arial Narrow"/>
          <w:sz w:val="24"/>
          <w:szCs w:val="24"/>
        </w:rPr>
      </w:pPr>
    </w:p>
    <w:p w:rsidR="0037524D" w:rsidRDefault="0037524D" w:rsidP="00301853">
      <w:pPr>
        <w:shd w:val="clear" w:color="auto" w:fill="FFFFFF"/>
        <w:spacing w:after="0" w:line="240" w:lineRule="auto"/>
        <w:jc w:val="both"/>
        <w:rPr>
          <w:rFonts w:ascii="Arial Narrow" w:hAnsi="Arial Narrow" w:cs="Arial Narrow"/>
          <w:sz w:val="24"/>
          <w:szCs w:val="24"/>
        </w:rPr>
      </w:pPr>
    </w:p>
    <w:p w:rsidR="0037524D" w:rsidRDefault="0037524D" w:rsidP="00301853">
      <w:pPr>
        <w:shd w:val="clear" w:color="auto" w:fill="FFFFFF"/>
        <w:spacing w:after="0" w:line="240" w:lineRule="auto"/>
        <w:jc w:val="both"/>
        <w:rPr>
          <w:rFonts w:ascii="Arial Narrow" w:hAnsi="Arial Narrow" w:cs="Arial Narrow"/>
          <w:sz w:val="24"/>
          <w:szCs w:val="24"/>
        </w:rPr>
      </w:pPr>
    </w:p>
    <w:p w:rsidR="00C00F68" w:rsidRDefault="00C00F68" w:rsidP="00C00F68">
      <w:pPr>
        <w:shd w:val="clear" w:color="auto" w:fill="FFFFFF"/>
        <w:spacing w:after="0" w:line="240" w:lineRule="auto"/>
        <w:jc w:val="both"/>
        <w:rPr>
          <w:rFonts w:ascii="Arial Narrow" w:hAnsi="Arial Narrow" w:cs="Arial Narrow"/>
          <w:b/>
          <w:i/>
          <w:sz w:val="24"/>
          <w:szCs w:val="24"/>
          <w:u w:val="single"/>
        </w:rPr>
      </w:pPr>
    </w:p>
    <w:p w:rsidR="00800A24" w:rsidRDefault="00800A24" w:rsidP="00C00F68">
      <w:pPr>
        <w:shd w:val="clear" w:color="auto" w:fill="FFFFFF"/>
        <w:spacing w:after="0" w:line="240" w:lineRule="auto"/>
        <w:jc w:val="both"/>
        <w:rPr>
          <w:rFonts w:ascii="Arial Narrow" w:hAnsi="Arial Narrow" w:cs="Arial Narrow"/>
          <w:b/>
          <w:i/>
          <w:sz w:val="24"/>
          <w:szCs w:val="24"/>
          <w:u w:val="single"/>
        </w:rPr>
      </w:pPr>
    </w:p>
    <w:p w:rsidR="00E7658A" w:rsidRPr="00E7658A" w:rsidRDefault="00E7658A" w:rsidP="008B1982">
      <w:pPr>
        <w:jc w:val="both"/>
        <w:rPr>
          <w:rFonts w:ascii="Arial Narrow" w:hAnsi="Arial Narrow" w:cs="Arial Narrow"/>
          <w:sz w:val="24"/>
          <w:szCs w:val="24"/>
        </w:rPr>
      </w:pPr>
      <w:r w:rsidRPr="00727747">
        <w:rPr>
          <w:rFonts w:ascii="Arial Narrow" w:hAnsi="Arial Narrow" w:cs="Arial Narrow"/>
          <w:sz w:val="24"/>
          <w:szCs w:val="24"/>
        </w:rPr>
        <w:t>Caractérisées par une fréquence élevée de survenue d'épisodes d'insécurité alimentaire, ces communes sont considérées comme étant particulièrement exposées aux risques de crises alimentaires.</w:t>
      </w:r>
      <w:r>
        <w:rPr>
          <w:rFonts w:ascii="Arial Narrow" w:hAnsi="Arial Narrow" w:cs="Arial Narrow"/>
          <w:sz w:val="24"/>
          <w:szCs w:val="24"/>
        </w:rPr>
        <w:t xml:space="preserve"> La plupart de ces communes vulnérables sont localisées dans l</w:t>
      </w:r>
      <w:r w:rsidRPr="00BC2126">
        <w:rPr>
          <w:rFonts w:ascii="Arial Narrow" w:hAnsi="Arial Narrow" w:cs="Arial Narrow"/>
          <w:sz w:val="24"/>
          <w:szCs w:val="24"/>
        </w:rPr>
        <w:t>es zones</w:t>
      </w:r>
      <w:r>
        <w:rPr>
          <w:rFonts w:ascii="Arial Narrow" w:hAnsi="Arial Narrow" w:cs="Arial Narrow"/>
          <w:sz w:val="24"/>
          <w:szCs w:val="24"/>
        </w:rPr>
        <w:t xml:space="preserve"> affectées par la crise du Nord et </w:t>
      </w:r>
      <w:r w:rsidRPr="00727747">
        <w:rPr>
          <w:rFonts w:ascii="Arial Narrow" w:hAnsi="Arial Narrow" w:cs="Arial Narrow"/>
          <w:sz w:val="24"/>
          <w:szCs w:val="24"/>
        </w:rPr>
        <w:t>les études menées à ce jour ont révélé que les zones n’ayant pas bénéficié d’investissements structurants pouvant leur permettre d’être plus résilientes face aux crises alimentaires se trou</w:t>
      </w:r>
      <w:r w:rsidR="001E63E2">
        <w:rPr>
          <w:rFonts w:ascii="Arial Narrow" w:hAnsi="Arial Narrow" w:cs="Arial Narrow"/>
          <w:sz w:val="24"/>
          <w:szCs w:val="24"/>
        </w:rPr>
        <w:t xml:space="preserve">vent précisément dans les dites </w:t>
      </w:r>
      <w:r w:rsidRPr="00727747">
        <w:rPr>
          <w:rFonts w:ascii="Arial Narrow" w:hAnsi="Arial Narrow" w:cs="Arial Narrow"/>
          <w:sz w:val="24"/>
          <w:szCs w:val="24"/>
        </w:rPr>
        <w:t xml:space="preserve">communes. C’est pourquoi le Gouvernement a élaboré </w:t>
      </w:r>
      <w:r>
        <w:rPr>
          <w:rFonts w:ascii="Arial Narrow" w:hAnsi="Arial Narrow" w:cs="Arial Narrow"/>
          <w:sz w:val="24"/>
          <w:szCs w:val="24"/>
        </w:rPr>
        <w:t>le</w:t>
      </w:r>
      <w:r w:rsidRPr="00727747">
        <w:rPr>
          <w:rFonts w:ascii="Arial Narrow" w:hAnsi="Arial Narrow" w:cs="Arial Narrow"/>
          <w:sz w:val="24"/>
          <w:szCs w:val="24"/>
        </w:rPr>
        <w:t xml:space="preserve"> Plan d’actions prioritai</w:t>
      </w:r>
      <w:r w:rsidR="0043036E">
        <w:rPr>
          <w:rFonts w:ascii="Arial Narrow" w:hAnsi="Arial Narrow" w:cs="Arial Narrow"/>
          <w:sz w:val="24"/>
          <w:szCs w:val="24"/>
        </w:rPr>
        <w:t>res pour l’accélération des OMD</w:t>
      </w:r>
      <w:r w:rsidRPr="00727747">
        <w:rPr>
          <w:rFonts w:ascii="Arial Narrow" w:hAnsi="Arial Narrow" w:cs="Arial Narrow"/>
          <w:sz w:val="24"/>
          <w:szCs w:val="24"/>
        </w:rPr>
        <w:t xml:space="preserve"> dans ces 166 communes les plus vulnérables. Ce Plan d’action</w:t>
      </w:r>
      <w:r>
        <w:rPr>
          <w:rFonts w:ascii="Arial Narrow" w:hAnsi="Arial Narrow" w:cs="Arial Narrow"/>
          <w:sz w:val="24"/>
          <w:szCs w:val="24"/>
        </w:rPr>
        <w:t>s</w:t>
      </w:r>
      <w:r w:rsidRPr="00727747">
        <w:rPr>
          <w:rFonts w:ascii="Arial Narrow" w:hAnsi="Arial Narrow" w:cs="Arial Narrow"/>
          <w:sz w:val="24"/>
          <w:szCs w:val="24"/>
        </w:rPr>
        <w:t xml:space="preserve"> est particulièrement focalisé sur la lutte contre la faim et l’insécurité alimentaire dans les zones concernées</w:t>
      </w:r>
      <w:r w:rsidRPr="0096740C">
        <w:rPr>
          <w:rFonts w:ascii="Arial Narrow" w:hAnsi="Arial Narrow" w:cs="Arial Narrow"/>
          <w:sz w:val="24"/>
          <w:szCs w:val="24"/>
        </w:rPr>
        <w:t>.</w:t>
      </w:r>
      <w:r w:rsidR="008B1982" w:rsidRPr="0096740C">
        <w:rPr>
          <w:rFonts w:ascii="Arial Narrow" w:hAnsi="Arial Narrow" w:cs="Arial Narrow"/>
          <w:sz w:val="24"/>
          <w:szCs w:val="24"/>
        </w:rPr>
        <w:t xml:space="preserve"> La mise en œuvre du Programme de Développement Accéléré des Régions du Nord contribuera à la concrétisation du Plan d’actions prioritai</w:t>
      </w:r>
      <w:r w:rsidR="0043036E">
        <w:rPr>
          <w:rFonts w:ascii="Arial Narrow" w:hAnsi="Arial Narrow" w:cs="Arial Narrow"/>
          <w:sz w:val="24"/>
          <w:szCs w:val="24"/>
        </w:rPr>
        <w:t>res pour l’accélération des OMD</w:t>
      </w:r>
      <w:r w:rsidR="008B1982" w:rsidRPr="0096740C">
        <w:rPr>
          <w:rFonts w:ascii="Arial Narrow" w:hAnsi="Arial Narrow" w:cs="Arial Narrow"/>
          <w:sz w:val="24"/>
          <w:szCs w:val="24"/>
        </w:rPr>
        <w:t xml:space="preserve"> dans ces 166 communes les plus vulnérables, car la majeure partie des  communes vulnérables sont situées dans les Régions Nord du Mali et les zones des Régions de Ségou et Mopti qui ont été affectées par la crise de 2012.</w:t>
      </w:r>
    </w:p>
    <w:p w:rsidR="00E7658A" w:rsidRPr="004B3ED0" w:rsidRDefault="00E7658A" w:rsidP="00C00F68">
      <w:pPr>
        <w:shd w:val="clear" w:color="auto" w:fill="FFFFFF"/>
        <w:spacing w:after="0" w:line="240" w:lineRule="auto"/>
        <w:jc w:val="both"/>
        <w:rPr>
          <w:rFonts w:ascii="Arial Narrow" w:hAnsi="Arial Narrow" w:cs="Arial Narrow"/>
          <w:b/>
          <w:i/>
          <w:sz w:val="16"/>
          <w:szCs w:val="24"/>
          <w:u w:val="single"/>
        </w:rPr>
      </w:pPr>
    </w:p>
    <w:p w:rsidR="000F39E8" w:rsidRPr="000F39E8" w:rsidRDefault="000F39E8" w:rsidP="002C1A79">
      <w:pPr>
        <w:pStyle w:val="Paragraphedeliste"/>
        <w:numPr>
          <w:ilvl w:val="0"/>
          <w:numId w:val="18"/>
        </w:numPr>
        <w:shd w:val="clear" w:color="auto" w:fill="FFFFFF"/>
        <w:spacing w:after="0" w:line="240" w:lineRule="auto"/>
        <w:jc w:val="both"/>
        <w:outlineLvl w:val="2"/>
        <w:rPr>
          <w:rFonts w:ascii="Arial Narrow" w:hAnsi="Arial Narrow" w:cs="Arial Narrow"/>
          <w:b/>
          <w:i/>
          <w:sz w:val="24"/>
          <w:szCs w:val="24"/>
          <w:u w:val="single"/>
        </w:rPr>
      </w:pPr>
      <w:bookmarkStart w:id="23" w:name="_Toc370997165"/>
      <w:r w:rsidRPr="000F39E8">
        <w:rPr>
          <w:rFonts w:ascii="Arial Narrow" w:hAnsi="Arial Narrow" w:cs="Arial Narrow"/>
          <w:b/>
          <w:i/>
          <w:sz w:val="24"/>
          <w:szCs w:val="24"/>
          <w:u w:val="single"/>
        </w:rPr>
        <w:t xml:space="preserve">Relèvement de la production </w:t>
      </w:r>
      <w:r>
        <w:rPr>
          <w:rFonts w:ascii="Arial Narrow" w:hAnsi="Arial Narrow" w:cs="Arial Narrow"/>
          <w:b/>
          <w:i/>
          <w:sz w:val="24"/>
          <w:szCs w:val="24"/>
          <w:u w:val="single"/>
        </w:rPr>
        <w:t>Agricole (végétale</w:t>
      </w:r>
      <w:r w:rsidRPr="000F39E8">
        <w:rPr>
          <w:rFonts w:ascii="Arial Narrow" w:hAnsi="Arial Narrow" w:cs="Arial Narrow"/>
          <w:b/>
          <w:i/>
          <w:sz w:val="24"/>
          <w:szCs w:val="24"/>
          <w:u w:val="single"/>
        </w:rPr>
        <w:t>, animale et piscicole</w:t>
      </w:r>
      <w:r>
        <w:rPr>
          <w:rFonts w:ascii="Arial Narrow" w:hAnsi="Arial Narrow" w:cs="Arial Narrow"/>
          <w:b/>
          <w:i/>
          <w:sz w:val="24"/>
          <w:szCs w:val="24"/>
          <w:u w:val="single"/>
        </w:rPr>
        <w:t>)</w:t>
      </w:r>
      <w:r w:rsidRPr="000F39E8">
        <w:rPr>
          <w:rFonts w:ascii="Arial Narrow" w:hAnsi="Arial Narrow" w:cs="Arial Narrow"/>
          <w:b/>
          <w:i/>
          <w:sz w:val="24"/>
          <w:szCs w:val="24"/>
          <w:u w:val="single"/>
        </w:rPr>
        <w:t> :</w:t>
      </w:r>
      <w:bookmarkEnd w:id="23"/>
    </w:p>
    <w:p w:rsidR="000F39E8" w:rsidRDefault="000F39E8" w:rsidP="0037524D">
      <w:pPr>
        <w:shd w:val="clear" w:color="auto" w:fill="FFFFFF"/>
        <w:spacing w:after="0" w:line="240" w:lineRule="auto"/>
        <w:jc w:val="both"/>
        <w:rPr>
          <w:rFonts w:ascii="Arial Narrow" w:hAnsi="Arial Narrow" w:cs="Arial Narrow"/>
          <w:sz w:val="24"/>
          <w:szCs w:val="24"/>
        </w:rPr>
      </w:pPr>
    </w:p>
    <w:p w:rsidR="0037524D" w:rsidRPr="002E1D3B" w:rsidRDefault="00391E1D" w:rsidP="00C00F68">
      <w:pPr>
        <w:jc w:val="both"/>
        <w:rPr>
          <w:rFonts w:ascii="Arial Narrow" w:hAnsi="Arial Narrow" w:cs="Arial Narrow"/>
          <w:sz w:val="24"/>
          <w:szCs w:val="24"/>
        </w:rPr>
      </w:pPr>
      <w:r w:rsidRPr="002E1D3B">
        <w:rPr>
          <w:rFonts w:ascii="Arial Narrow" w:hAnsi="Arial Narrow" w:cs="Arial Narrow"/>
          <w:sz w:val="24"/>
          <w:szCs w:val="24"/>
        </w:rPr>
        <w:t>La crise de 2012 a mis en évidence l’importance de générer des surplus monétair</w:t>
      </w:r>
      <w:r w:rsidR="000F39E8" w:rsidRPr="002E1D3B">
        <w:rPr>
          <w:rFonts w:ascii="Arial Narrow" w:hAnsi="Arial Narrow" w:cs="Arial Narrow"/>
          <w:sz w:val="24"/>
          <w:szCs w:val="24"/>
        </w:rPr>
        <w:t>es au niveau des exploitations A</w:t>
      </w:r>
      <w:r w:rsidRPr="002E1D3B">
        <w:rPr>
          <w:rFonts w:ascii="Arial Narrow" w:hAnsi="Arial Narrow" w:cs="Arial Narrow"/>
          <w:sz w:val="24"/>
          <w:szCs w:val="24"/>
        </w:rPr>
        <w:t xml:space="preserve">gricoles pour réduire la vulnérabilité. </w:t>
      </w:r>
      <w:r w:rsidR="0037524D" w:rsidRPr="002E1D3B">
        <w:rPr>
          <w:rFonts w:ascii="Arial Narrow" w:hAnsi="Arial Narrow" w:cs="Arial Narrow"/>
          <w:sz w:val="24"/>
          <w:szCs w:val="24"/>
        </w:rPr>
        <w:t>En effet, lors de la crise, les réalisations consent</w:t>
      </w:r>
      <w:r w:rsidR="000F39E8" w:rsidRPr="002E1D3B">
        <w:rPr>
          <w:rFonts w:ascii="Arial Narrow" w:hAnsi="Arial Narrow" w:cs="Arial Narrow"/>
          <w:sz w:val="24"/>
          <w:szCs w:val="24"/>
        </w:rPr>
        <w:t>ies, dans le secteur de l’A</w:t>
      </w:r>
      <w:r w:rsidR="0037524D" w:rsidRPr="002E1D3B">
        <w:rPr>
          <w:rFonts w:ascii="Arial Narrow" w:hAnsi="Arial Narrow" w:cs="Arial Narrow"/>
          <w:sz w:val="24"/>
          <w:szCs w:val="24"/>
        </w:rPr>
        <w:t>griculture dans les Régions affectées, ont subi des dégradations voire des destructions pures et simples (dégradation des infrastructures hydrauliques d’irrigation et enlèvement des équipements d’exhaure, pillage des magasins de stocks alimentaires ; dégradation /destruction des bureaux, laboratoires et magasins des services déconcentrés de l’agriculture, enlèvement des moyens  de locomotion et des équipements techniques de la recherche agronomique et de la lutte antiacridienne. La situation d’insécurité persistante a favorisé le repli de tout le personnel d’appui technique des régions affectées vers le sud du pays. Les populations déplacées ou réfugiées provenant des régions affectées sont majoritairement rurales et elles ont comme princip</w:t>
      </w:r>
      <w:r w:rsidR="000F39E8" w:rsidRPr="002E1D3B">
        <w:rPr>
          <w:rFonts w:ascii="Arial Narrow" w:hAnsi="Arial Narrow" w:cs="Arial Narrow"/>
          <w:sz w:val="24"/>
          <w:szCs w:val="24"/>
        </w:rPr>
        <w:t xml:space="preserve">ales activités l’agriculture, </w:t>
      </w:r>
      <w:r w:rsidR="0037524D" w:rsidRPr="002E1D3B">
        <w:rPr>
          <w:rFonts w:ascii="Arial Narrow" w:hAnsi="Arial Narrow" w:cs="Arial Narrow"/>
          <w:sz w:val="24"/>
          <w:szCs w:val="24"/>
        </w:rPr>
        <w:t>l’élevage</w:t>
      </w:r>
      <w:r w:rsidR="000F39E8" w:rsidRPr="002E1D3B">
        <w:rPr>
          <w:rFonts w:ascii="Arial Narrow" w:hAnsi="Arial Narrow" w:cs="Arial Narrow"/>
          <w:sz w:val="24"/>
          <w:szCs w:val="24"/>
        </w:rPr>
        <w:t xml:space="preserve"> et la pêche</w:t>
      </w:r>
      <w:r w:rsidR="0037524D" w:rsidRPr="002E1D3B">
        <w:rPr>
          <w:rFonts w:ascii="Arial Narrow" w:hAnsi="Arial Narrow" w:cs="Arial Narrow"/>
          <w:sz w:val="24"/>
          <w:szCs w:val="24"/>
        </w:rPr>
        <w:t>. Ces populati</w:t>
      </w:r>
      <w:r w:rsidR="00723982">
        <w:rPr>
          <w:rFonts w:ascii="Arial Narrow" w:hAnsi="Arial Narrow" w:cs="Arial Narrow"/>
          <w:sz w:val="24"/>
          <w:szCs w:val="24"/>
        </w:rPr>
        <w:t xml:space="preserve">ons amorcent actuellement leur </w:t>
      </w:r>
      <w:r w:rsidR="0037524D" w:rsidRPr="002E1D3B">
        <w:rPr>
          <w:rFonts w:ascii="Arial Narrow" w:hAnsi="Arial Narrow" w:cs="Arial Narrow"/>
          <w:sz w:val="24"/>
          <w:szCs w:val="24"/>
        </w:rPr>
        <w:t>retour dans les sites d’origine et il importe que des actions volontaristes soient entreprises pour favoriser la reprise de leurs activités dans de très bonnes conditions.</w:t>
      </w:r>
    </w:p>
    <w:p w:rsidR="0037524D" w:rsidRPr="00727747" w:rsidRDefault="00E979C5" w:rsidP="00E979C5">
      <w:pPr>
        <w:jc w:val="both"/>
        <w:rPr>
          <w:rFonts w:cs="Arial"/>
          <w:b/>
          <w:bCs/>
          <w:i/>
          <w:sz w:val="21"/>
          <w:szCs w:val="21"/>
        </w:rPr>
      </w:pPr>
      <w:r w:rsidRPr="00727747">
        <w:rPr>
          <w:rFonts w:ascii="Arial Narrow" w:hAnsi="Arial Narrow"/>
          <w:sz w:val="24"/>
          <w:szCs w:val="24"/>
        </w:rPr>
        <w:t>C’est dans l</w:t>
      </w:r>
      <w:r w:rsidR="0037524D" w:rsidRPr="00727747">
        <w:rPr>
          <w:rFonts w:ascii="Arial Narrow" w:hAnsi="Arial Narrow"/>
          <w:sz w:val="24"/>
          <w:szCs w:val="24"/>
        </w:rPr>
        <w:t xml:space="preserve">e cadre </w:t>
      </w:r>
      <w:r w:rsidRPr="00727747">
        <w:rPr>
          <w:rFonts w:ascii="Arial Narrow" w:hAnsi="Arial Narrow"/>
          <w:sz w:val="24"/>
          <w:szCs w:val="24"/>
        </w:rPr>
        <w:t xml:space="preserve">du relèvement précoce du secteur de l’Agriculture dans les Régions affectées, </w:t>
      </w:r>
      <w:r w:rsidR="0037524D" w:rsidRPr="00727747">
        <w:rPr>
          <w:rFonts w:ascii="Arial Narrow" w:hAnsi="Arial Narrow"/>
          <w:sz w:val="24"/>
          <w:szCs w:val="24"/>
        </w:rPr>
        <w:t>que</w:t>
      </w:r>
      <w:r w:rsidR="0037524D" w:rsidRPr="00727747">
        <w:rPr>
          <w:rFonts w:ascii="Arial Narrow" w:eastAsia="Times New Roman" w:hAnsi="Arial Narrow"/>
          <w:bCs/>
          <w:noProof/>
          <w:sz w:val="24"/>
          <w:szCs w:val="24"/>
        </w:rPr>
        <w:t xml:space="preserve"> le Gouvernement a conçu le programme de relance des activités Agricoles dans les Régions Nord du Mali qui </w:t>
      </w:r>
      <w:r w:rsidR="0037524D" w:rsidRPr="00727747">
        <w:rPr>
          <w:rFonts w:ascii="Arial Narrow" w:hAnsi="Arial Narrow"/>
          <w:sz w:val="24"/>
          <w:szCs w:val="24"/>
        </w:rPr>
        <w:t>vise à réduire la pauvreté en améliorant les revenus des producteurs à travers l’accroissement de la production et de la pro</w:t>
      </w:r>
      <w:r w:rsidR="00D4560A">
        <w:rPr>
          <w:rFonts w:ascii="Arial Narrow" w:hAnsi="Arial Narrow"/>
          <w:sz w:val="24"/>
          <w:szCs w:val="24"/>
        </w:rPr>
        <w:t>ductivité A</w:t>
      </w:r>
      <w:r w:rsidR="0037524D" w:rsidRPr="00727747">
        <w:rPr>
          <w:rFonts w:ascii="Arial Narrow" w:hAnsi="Arial Narrow"/>
          <w:sz w:val="24"/>
          <w:szCs w:val="24"/>
        </w:rPr>
        <w:t>gricole</w:t>
      </w:r>
      <w:r w:rsidR="00D4560A">
        <w:rPr>
          <w:rFonts w:ascii="Arial Narrow" w:hAnsi="Arial Narrow"/>
          <w:sz w:val="24"/>
          <w:szCs w:val="24"/>
        </w:rPr>
        <w:t>s</w:t>
      </w:r>
      <w:r w:rsidR="0037524D" w:rsidRPr="00727747">
        <w:rPr>
          <w:rFonts w:ascii="Arial Narrow" w:hAnsi="Arial Narrow"/>
          <w:sz w:val="24"/>
          <w:szCs w:val="24"/>
        </w:rPr>
        <w:t xml:space="preserve"> dans les régions concernées. </w:t>
      </w:r>
      <w:r w:rsidR="0037524D" w:rsidRPr="00727747">
        <w:rPr>
          <w:rFonts w:ascii="Arial Narrow" w:hAnsi="Arial Narrow"/>
          <w:bCs/>
          <w:iCs/>
          <w:sz w:val="24"/>
          <w:szCs w:val="24"/>
        </w:rPr>
        <w:t>L’objectif est de contribuer à la reconstruction de l’outil de production et la reprise des activités Agricoles, afin d’</w:t>
      </w:r>
      <w:r w:rsidR="0037524D" w:rsidRPr="00727747">
        <w:rPr>
          <w:rFonts w:ascii="Arial Narrow" w:eastAsia="Times New Roman" w:hAnsi="Arial Narrow"/>
          <w:bCs/>
          <w:noProof/>
          <w:sz w:val="24"/>
          <w:szCs w:val="24"/>
        </w:rPr>
        <w:t>atteindre un niveau d</w:t>
      </w:r>
      <w:r w:rsidR="000F39E8" w:rsidRPr="00727747">
        <w:rPr>
          <w:rFonts w:ascii="Arial Narrow" w:eastAsia="Times New Roman" w:hAnsi="Arial Narrow"/>
          <w:bCs/>
          <w:noProof/>
          <w:sz w:val="24"/>
          <w:szCs w:val="24"/>
        </w:rPr>
        <w:t>e production A</w:t>
      </w:r>
      <w:r w:rsidR="0037524D" w:rsidRPr="00727747">
        <w:rPr>
          <w:rFonts w:ascii="Arial Narrow" w:eastAsia="Times New Roman" w:hAnsi="Arial Narrow"/>
          <w:bCs/>
          <w:noProof/>
          <w:sz w:val="24"/>
          <w:szCs w:val="24"/>
        </w:rPr>
        <w:t xml:space="preserve">gricole </w:t>
      </w:r>
      <w:r w:rsidR="000F39E8" w:rsidRPr="00727747">
        <w:rPr>
          <w:rFonts w:ascii="Arial Narrow" w:eastAsia="Times New Roman" w:hAnsi="Arial Narrow"/>
          <w:bCs/>
          <w:noProof/>
          <w:sz w:val="24"/>
          <w:szCs w:val="24"/>
        </w:rPr>
        <w:t xml:space="preserve">(végétale, animale et piscicole) </w:t>
      </w:r>
      <w:r w:rsidR="0037524D" w:rsidRPr="00727747">
        <w:rPr>
          <w:rFonts w:ascii="Arial Narrow" w:eastAsia="Times New Roman" w:hAnsi="Arial Narrow"/>
          <w:bCs/>
          <w:noProof/>
          <w:sz w:val="24"/>
          <w:szCs w:val="24"/>
        </w:rPr>
        <w:t>susceptible</w:t>
      </w:r>
      <w:r w:rsidR="0037524D" w:rsidRPr="00727747">
        <w:rPr>
          <w:rFonts w:ascii="Arial Narrow" w:hAnsi="Arial Narrow"/>
          <w:bCs/>
          <w:iCs/>
          <w:sz w:val="24"/>
          <w:szCs w:val="24"/>
        </w:rPr>
        <w:t xml:space="preserve"> de satisfaire les besoins alimentaires de</w:t>
      </w:r>
      <w:r w:rsidR="00D4560A">
        <w:rPr>
          <w:rFonts w:ascii="Arial Narrow" w:hAnsi="Arial Narrow"/>
          <w:bCs/>
          <w:iCs/>
          <w:sz w:val="24"/>
          <w:szCs w:val="24"/>
        </w:rPr>
        <w:t>s</w:t>
      </w:r>
      <w:r w:rsidR="0037524D" w:rsidRPr="00727747">
        <w:rPr>
          <w:rFonts w:ascii="Arial Narrow" w:hAnsi="Arial Narrow"/>
          <w:bCs/>
          <w:iCs/>
          <w:sz w:val="24"/>
          <w:szCs w:val="24"/>
        </w:rPr>
        <w:t xml:space="preserve"> populations.</w:t>
      </w:r>
      <w:r w:rsidR="0037524D" w:rsidRPr="00727747">
        <w:rPr>
          <w:rFonts w:ascii="Arial Narrow" w:hAnsi="Arial Narrow"/>
          <w:sz w:val="24"/>
          <w:szCs w:val="24"/>
        </w:rPr>
        <w:t xml:space="preserve"> </w:t>
      </w:r>
      <w:r w:rsidR="0037524D" w:rsidRPr="00727747">
        <w:rPr>
          <w:rFonts w:ascii="Arial Narrow" w:eastAsia="Times New Roman" w:hAnsi="Arial Narrow"/>
          <w:bCs/>
          <w:noProof/>
          <w:sz w:val="24"/>
          <w:szCs w:val="24"/>
        </w:rPr>
        <w:t xml:space="preserve">Les mesures envisagées par ce programme portent sur des actions de rétablissement des capacités de production des populations rurales et d’intervention des structures d’encadrement rural de ces régions. Il s’agit de : </w:t>
      </w:r>
    </w:p>
    <w:p w:rsidR="0037524D" w:rsidRPr="00727747" w:rsidRDefault="0037524D" w:rsidP="002A392B">
      <w:pPr>
        <w:pStyle w:val="Paragraphedeliste"/>
        <w:widowControl w:val="0"/>
        <w:numPr>
          <w:ilvl w:val="0"/>
          <w:numId w:val="16"/>
        </w:numPr>
        <w:autoSpaceDE w:val="0"/>
        <w:autoSpaceDN w:val="0"/>
        <w:adjustRightInd w:val="0"/>
        <w:contextualSpacing/>
        <w:jc w:val="both"/>
        <w:rPr>
          <w:rFonts w:ascii="Arial Narrow" w:hAnsi="Arial Narrow"/>
          <w:sz w:val="24"/>
          <w:szCs w:val="24"/>
        </w:rPr>
      </w:pPr>
      <w:r w:rsidRPr="00727747">
        <w:rPr>
          <w:rFonts w:ascii="Arial Narrow" w:hAnsi="Arial Narrow"/>
          <w:sz w:val="24"/>
          <w:szCs w:val="24"/>
        </w:rPr>
        <w:t>la réhabilitation et/ou la réalisation d'infrastructures</w:t>
      </w:r>
      <w:r w:rsidR="000F39E8" w:rsidRPr="00727747">
        <w:rPr>
          <w:rFonts w:ascii="Arial Narrow" w:hAnsi="Arial Narrow"/>
          <w:sz w:val="24"/>
          <w:szCs w:val="24"/>
        </w:rPr>
        <w:t xml:space="preserve"> des structures d’appui technique</w:t>
      </w:r>
      <w:r w:rsidRPr="00727747">
        <w:rPr>
          <w:rFonts w:ascii="Arial Narrow" w:hAnsi="Arial Narrow"/>
          <w:sz w:val="24"/>
          <w:szCs w:val="24"/>
        </w:rPr>
        <w:t> ;</w:t>
      </w:r>
    </w:p>
    <w:p w:rsidR="0037524D" w:rsidRPr="00727747" w:rsidRDefault="00436631" w:rsidP="002A392B">
      <w:pPr>
        <w:pStyle w:val="Paragraphedeliste"/>
        <w:widowControl w:val="0"/>
        <w:numPr>
          <w:ilvl w:val="0"/>
          <w:numId w:val="16"/>
        </w:numPr>
        <w:autoSpaceDE w:val="0"/>
        <w:autoSpaceDN w:val="0"/>
        <w:adjustRightInd w:val="0"/>
        <w:contextualSpacing/>
        <w:jc w:val="both"/>
        <w:rPr>
          <w:rFonts w:ascii="Arial Narrow" w:hAnsi="Arial Narrow"/>
          <w:sz w:val="24"/>
          <w:szCs w:val="24"/>
        </w:rPr>
      </w:pPr>
      <w:r>
        <w:rPr>
          <w:rFonts w:ascii="Arial Narrow" w:hAnsi="Arial Narrow"/>
          <w:sz w:val="24"/>
          <w:szCs w:val="24"/>
        </w:rPr>
        <w:t>l’</w:t>
      </w:r>
      <w:r w:rsidR="0037524D" w:rsidRPr="00727747">
        <w:rPr>
          <w:rFonts w:ascii="Arial Narrow" w:hAnsi="Arial Narrow"/>
          <w:sz w:val="24"/>
          <w:szCs w:val="24"/>
        </w:rPr>
        <w:t>appui aux producteurs en semences, engrais et autres carburants/lubrifiants ;</w:t>
      </w:r>
    </w:p>
    <w:p w:rsidR="0037524D" w:rsidRPr="00727747" w:rsidRDefault="00436631" w:rsidP="002A392B">
      <w:pPr>
        <w:pStyle w:val="Paragraphedeliste"/>
        <w:widowControl w:val="0"/>
        <w:numPr>
          <w:ilvl w:val="0"/>
          <w:numId w:val="16"/>
        </w:numPr>
        <w:autoSpaceDE w:val="0"/>
        <w:autoSpaceDN w:val="0"/>
        <w:adjustRightInd w:val="0"/>
        <w:contextualSpacing/>
        <w:jc w:val="both"/>
        <w:rPr>
          <w:rFonts w:ascii="Arial Narrow" w:hAnsi="Arial Narrow"/>
          <w:sz w:val="24"/>
          <w:szCs w:val="24"/>
        </w:rPr>
      </w:pPr>
      <w:r>
        <w:rPr>
          <w:rFonts w:ascii="Arial Narrow" w:hAnsi="Arial Narrow"/>
          <w:sz w:val="24"/>
          <w:szCs w:val="24"/>
        </w:rPr>
        <w:t>l’</w:t>
      </w:r>
      <w:r w:rsidR="0037524D" w:rsidRPr="00727747">
        <w:rPr>
          <w:rFonts w:ascii="Arial Narrow" w:hAnsi="Arial Narrow"/>
          <w:sz w:val="24"/>
          <w:szCs w:val="24"/>
        </w:rPr>
        <w:t xml:space="preserve">appui aux services techniques pour la reconstitution des ressources génétiques végétales et animales ; </w:t>
      </w:r>
    </w:p>
    <w:p w:rsidR="0037524D" w:rsidRPr="00727747" w:rsidRDefault="0037524D" w:rsidP="002A392B">
      <w:pPr>
        <w:pStyle w:val="Paragraphedeliste"/>
        <w:widowControl w:val="0"/>
        <w:numPr>
          <w:ilvl w:val="0"/>
          <w:numId w:val="16"/>
        </w:numPr>
        <w:autoSpaceDE w:val="0"/>
        <w:autoSpaceDN w:val="0"/>
        <w:adjustRightInd w:val="0"/>
        <w:contextualSpacing/>
        <w:jc w:val="both"/>
        <w:rPr>
          <w:rFonts w:ascii="Arial Narrow" w:hAnsi="Arial Narrow"/>
          <w:sz w:val="24"/>
          <w:szCs w:val="24"/>
        </w:rPr>
      </w:pPr>
      <w:r w:rsidRPr="00727747">
        <w:rPr>
          <w:rFonts w:ascii="Arial Narrow" w:hAnsi="Arial Narrow"/>
          <w:sz w:val="24"/>
          <w:szCs w:val="24"/>
        </w:rPr>
        <w:t xml:space="preserve">la mise à disposition des services de matériels et moyens logistiques, équipements techniques ; </w:t>
      </w:r>
    </w:p>
    <w:p w:rsidR="0037524D" w:rsidRPr="00727747" w:rsidRDefault="0037524D" w:rsidP="002A392B">
      <w:pPr>
        <w:pStyle w:val="Paragraphedeliste"/>
        <w:widowControl w:val="0"/>
        <w:numPr>
          <w:ilvl w:val="0"/>
          <w:numId w:val="16"/>
        </w:numPr>
        <w:autoSpaceDE w:val="0"/>
        <w:autoSpaceDN w:val="0"/>
        <w:adjustRightInd w:val="0"/>
        <w:contextualSpacing/>
        <w:jc w:val="both"/>
        <w:rPr>
          <w:rFonts w:ascii="Arial Narrow" w:hAnsi="Arial Narrow"/>
          <w:sz w:val="24"/>
          <w:szCs w:val="24"/>
        </w:rPr>
      </w:pPr>
      <w:r w:rsidRPr="00727747">
        <w:rPr>
          <w:rFonts w:ascii="Arial Narrow" w:hAnsi="Arial Narrow"/>
          <w:sz w:val="24"/>
          <w:szCs w:val="24"/>
        </w:rPr>
        <w:t>et l’appui au retour du personnel</w:t>
      </w:r>
      <w:r w:rsidR="000F39E8" w:rsidRPr="00727747">
        <w:rPr>
          <w:rFonts w:ascii="Arial Narrow" w:hAnsi="Arial Narrow"/>
          <w:sz w:val="24"/>
          <w:szCs w:val="24"/>
        </w:rPr>
        <w:t xml:space="preserve"> d’encadrement technique</w:t>
      </w:r>
      <w:r w:rsidR="00C069C2" w:rsidRPr="00727747">
        <w:rPr>
          <w:rFonts w:ascii="Arial Narrow" w:hAnsi="Arial Narrow"/>
          <w:sz w:val="24"/>
          <w:szCs w:val="24"/>
        </w:rPr>
        <w:t>.</w:t>
      </w:r>
      <w:r w:rsidRPr="00727747">
        <w:rPr>
          <w:rFonts w:ascii="Arial Narrow" w:hAnsi="Arial Narrow"/>
          <w:sz w:val="24"/>
          <w:szCs w:val="24"/>
        </w:rPr>
        <w:t xml:space="preserve"> </w:t>
      </w:r>
    </w:p>
    <w:p w:rsidR="000B48C5" w:rsidRPr="0096740C" w:rsidRDefault="0037524D" w:rsidP="00547EC9">
      <w:pPr>
        <w:jc w:val="both"/>
        <w:rPr>
          <w:rFonts w:ascii="Arial Narrow" w:hAnsi="Arial Narrow"/>
          <w:sz w:val="24"/>
          <w:szCs w:val="24"/>
        </w:rPr>
      </w:pPr>
      <w:r w:rsidRPr="0096740C">
        <w:rPr>
          <w:rFonts w:ascii="Arial Narrow" w:hAnsi="Arial Narrow"/>
          <w:sz w:val="24"/>
          <w:szCs w:val="24"/>
        </w:rPr>
        <w:t xml:space="preserve">Le programme de relance des activités agricoles dans les régions du nord Mali a une durée </w:t>
      </w:r>
      <w:r w:rsidR="00635066" w:rsidRPr="0096740C">
        <w:rPr>
          <w:rFonts w:ascii="Arial Narrow" w:hAnsi="Arial Narrow"/>
          <w:sz w:val="24"/>
          <w:szCs w:val="24"/>
        </w:rPr>
        <w:t xml:space="preserve">de </w:t>
      </w:r>
      <w:r w:rsidRPr="0096740C">
        <w:rPr>
          <w:rFonts w:ascii="Arial Narrow" w:hAnsi="Arial Narrow"/>
          <w:sz w:val="24"/>
          <w:szCs w:val="24"/>
        </w:rPr>
        <w:t xml:space="preserve">dix huit (18) mois. </w:t>
      </w:r>
    </w:p>
    <w:p w:rsidR="000B48C5" w:rsidRPr="0096740C" w:rsidRDefault="0037524D" w:rsidP="00547EC9">
      <w:pPr>
        <w:jc w:val="both"/>
        <w:rPr>
          <w:rFonts w:ascii="Arial Narrow" w:hAnsi="Arial Narrow"/>
          <w:sz w:val="24"/>
          <w:szCs w:val="24"/>
        </w:rPr>
      </w:pPr>
      <w:r w:rsidRPr="0096740C">
        <w:rPr>
          <w:rFonts w:ascii="Arial Narrow" w:hAnsi="Arial Narrow"/>
          <w:sz w:val="24"/>
          <w:szCs w:val="24"/>
        </w:rPr>
        <w:t>Il s’agit donc d’un p</w:t>
      </w:r>
      <w:r w:rsidR="00547EC9" w:rsidRPr="0096740C">
        <w:rPr>
          <w:rFonts w:ascii="Arial Narrow" w:hAnsi="Arial Narrow"/>
          <w:sz w:val="24"/>
          <w:szCs w:val="24"/>
        </w:rPr>
        <w:t xml:space="preserve">rogramme de relèvement immédiat focalisé surtout sur les productions végétales. </w:t>
      </w:r>
      <w:r w:rsidR="00A76D0E" w:rsidRPr="0096740C">
        <w:rPr>
          <w:rFonts w:ascii="Arial Narrow" w:hAnsi="Arial Narrow"/>
          <w:sz w:val="24"/>
          <w:szCs w:val="24"/>
        </w:rPr>
        <w:t>Il</w:t>
      </w:r>
      <w:r w:rsidR="00547EC9" w:rsidRPr="0096740C">
        <w:rPr>
          <w:rFonts w:ascii="Arial Narrow" w:hAnsi="Arial Narrow"/>
          <w:sz w:val="24"/>
          <w:szCs w:val="24"/>
        </w:rPr>
        <w:t xml:space="preserve"> est indispensable de donner aussi un accent significatif au Nord à l’appui à la sécurisation de l’élevage nomade et/ou transhumant. </w:t>
      </w:r>
    </w:p>
    <w:p w:rsidR="00547EC9" w:rsidRPr="00727747" w:rsidRDefault="00547EC9" w:rsidP="00A129FA">
      <w:pPr>
        <w:jc w:val="both"/>
        <w:rPr>
          <w:rFonts w:ascii="Arial Narrow" w:hAnsi="Arial Narrow"/>
          <w:sz w:val="24"/>
          <w:szCs w:val="24"/>
        </w:rPr>
      </w:pPr>
      <w:r w:rsidRPr="0096740C">
        <w:rPr>
          <w:rFonts w:ascii="Arial Narrow" w:hAnsi="Arial Narrow"/>
          <w:sz w:val="24"/>
          <w:szCs w:val="24"/>
        </w:rPr>
        <w:t>L’élevage est une ressource économique majeure sans laquelle les différentes communautés du Nord ne sauraient assurer leur développement. Par ailleurs la sécurisation de cet élevage est un élément important pour le maintien des relations sociales entre les communautés et la gestion concertée des ressources naturelles et du foncier. Une partie des populations réfugiées et déplacées internes ont perdu tout ou partie de leur bétail. Dans les actions d’urgence, il a été envisagé d’assurer le maintien de leurs sources de revenus notamment en garantissant la survie du bétail. Dans le cadre du relèvement immédiat, il s’agira de renforcer les actions de reconstitution du cheptel pour permettre aux groupes concernés de ne pas perdre entièrement leur capital, sous peine de les condamner à une paupérisation brutale et persistante. L’enjeu est d’importance : sans ressources, vivant leur situation comme une injustice, les populations concernées, notamment les jeunes, risquent de venir renforcer les rangs des extrémistes et mettre en danger la paix</w:t>
      </w:r>
      <w:r w:rsidR="000B48C5" w:rsidRPr="0096740C">
        <w:rPr>
          <w:rFonts w:ascii="Arial Narrow" w:hAnsi="Arial Narrow"/>
          <w:sz w:val="24"/>
          <w:szCs w:val="24"/>
        </w:rPr>
        <w:t xml:space="preserve"> et la cohésion sociale</w:t>
      </w:r>
      <w:r w:rsidRPr="0096740C">
        <w:rPr>
          <w:rFonts w:ascii="Arial Narrow" w:hAnsi="Arial Narrow"/>
          <w:sz w:val="24"/>
          <w:szCs w:val="24"/>
        </w:rPr>
        <w:t>.</w:t>
      </w:r>
    </w:p>
    <w:p w:rsidR="002E1D3B" w:rsidRDefault="00DE78B2" w:rsidP="00104268">
      <w:pPr>
        <w:jc w:val="both"/>
        <w:rPr>
          <w:rFonts w:ascii="Arial Narrow" w:hAnsi="Arial Narrow"/>
          <w:sz w:val="24"/>
          <w:szCs w:val="24"/>
        </w:rPr>
      </w:pPr>
      <w:r w:rsidRPr="00727747">
        <w:rPr>
          <w:rFonts w:ascii="Arial Narrow" w:hAnsi="Arial Narrow"/>
          <w:sz w:val="24"/>
          <w:szCs w:val="24"/>
        </w:rPr>
        <w:t xml:space="preserve">Par ailleurs, dans le cadre du présent Programme, il </w:t>
      </w:r>
      <w:r w:rsidR="00723982">
        <w:rPr>
          <w:rFonts w:ascii="Arial Narrow" w:hAnsi="Arial Narrow"/>
          <w:sz w:val="24"/>
          <w:szCs w:val="24"/>
        </w:rPr>
        <w:t xml:space="preserve">est </w:t>
      </w:r>
      <w:r w:rsidRPr="00727747">
        <w:rPr>
          <w:rFonts w:ascii="Arial Narrow" w:hAnsi="Arial Narrow"/>
          <w:sz w:val="24"/>
          <w:szCs w:val="24"/>
        </w:rPr>
        <w:t xml:space="preserve">important de réactiver plusieurs des </w:t>
      </w:r>
      <w:r w:rsidR="00435280" w:rsidRPr="00727747">
        <w:rPr>
          <w:rFonts w:ascii="Arial Narrow" w:hAnsi="Arial Narrow"/>
          <w:sz w:val="24"/>
          <w:szCs w:val="24"/>
        </w:rPr>
        <w:t>projets/programmes</w:t>
      </w:r>
      <w:r w:rsidRPr="00727747">
        <w:rPr>
          <w:rFonts w:ascii="Arial Narrow" w:hAnsi="Arial Narrow"/>
          <w:sz w:val="24"/>
          <w:szCs w:val="24"/>
        </w:rPr>
        <w:t xml:space="preserve"> structurants qui ont été suspendus du fait de la crise. </w:t>
      </w:r>
      <w:r w:rsidR="009B0737" w:rsidRPr="00727747">
        <w:rPr>
          <w:rFonts w:ascii="Arial Narrow" w:hAnsi="Arial Narrow"/>
          <w:sz w:val="24"/>
          <w:szCs w:val="24"/>
        </w:rPr>
        <w:t>Ces projets/programmes sont, entre autres</w:t>
      </w:r>
      <w:r w:rsidR="00D4560A">
        <w:rPr>
          <w:rFonts w:ascii="Arial Narrow" w:hAnsi="Arial Narrow"/>
          <w:sz w:val="24"/>
          <w:szCs w:val="24"/>
        </w:rPr>
        <w:t>,</w:t>
      </w:r>
      <w:r w:rsidR="009B0737" w:rsidRPr="00727747">
        <w:rPr>
          <w:rFonts w:ascii="Arial Narrow" w:hAnsi="Arial Narrow"/>
          <w:sz w:val="24"/>
          <w:szCs w:val="24"/>
        </w:rPr>
        <w:t xml:space="preserve"> le Projet de Restauration du Système Faguibine (PARF), le Projet Intégré </w:t>
      </w:r>
      <w:r w:rsidR="00D4560A">
        <w:rPr>
          <w:rFonts w:ascii="Arial Narrow" w:hAnsi="Arial Narrow"/>
          <w:sz w:val="24"/>
          <w:szCs w:val="24"/>
        </w:rPr>
        <w:t xml:space="preserve">de </w:t>
      </w:r>
      <w:r w:rsidR="009B0737" w:rsidRPr="00727747">
        <w:rPr>
          <w:rFonts w:ascii="Arial Narrow" w:hAnsi="Arial Narrow"/>
          <w:sz w:val="24"/>
          <w:szCs w:val="24"/>
        </w:rPr>
        <w:t xml:space="preserve">Développement </w:t>
      </w:r>
      <w:r w:rsidR="00C069C2" w:rsidRPr="00727747">
        <w:rPr>
          <w:rFonts w:ascii="Arial Narrow" w:hAnsi="Arial Narrow"/>
          <w:sz w:val="24"/>
          <w:szCs w:val="24"/>
        </w:rPr>
        <w:t xml:space="preserve">de la </w:t>
      </w:r>
      <w:r w:rsidR="009B0737" w:rsidRPr="00727747">
        <w:rPr>
          <w:rFonts w:ascii="Arial Narrow" w:hAnsi="Arial Narrow"/>
          <w:sz w:val="24"/>
          <w:szCs w:val="24"/>
        </w:rPr>
        <w:t xml:space="preserve">Région </w:t>
      </w:r>
      <w:r w:rsidR="00C069C2" w:rsidRPr="00727747">
        <w:rPr>
          <w:rFonts w:ascii="Arial Narrow" w:hAnsi="Arial Narrow"/>
          <w:sz w:val="24"/>
          <w:szCs w:val="24"/>
        </w:rPr>
        <w:t xml:space="preserve">de </w:t>
      </w:r>
      <w:r w:rsidR="009B0737" w:rsidRPr="00727747">
        <w:rPr>
          <w:rFonts w:ascii="Arial Narrow" w:hAnsi="Arial Narrow"/>
          <w:sz w:val="24"/>
          <w:szCs w:val="24"/>
        </w:rPr>
        <w:t xml:space="preserve">Kidal (PIDRK), le Programme </w:t>
      </w:r>
      <w:r w:rsidR="003E4AF0" w:rsidRPr="00727747">
        <w:rPr>
          <w:rFonts w:ascii="Arial Narrow" w:hAnsi="Arial Narrow"/>
          <w:sz w:val="24"/>
          <w:szCs w:val="24"/>
        </w:rPr>
        <w:t xml:space="preserve">Intégré </w:t>
      </w:r>
      <w:r w:rsidR="003E4AF0">
        <w:rPr>
          <w:rFonts w:ascii="Arial Narrow" w:hAnsi="Arial Narrow"/>
          <w:sz w:val="24"/>
          <w:szCs w:val="24"/>
        </w:rPr>
        <w:t>de</w:t>
      </w:r>
      <w:r w:rsidR="009B0737" w:rsidRPr="00727747">
        <w:rPr>
          <w:rFonts w:ascii="Arial Narrow" w:hAnsi="Arial Narrow"/>
          <w:sz w:val="24"/>
          <w:szCs w:val="24"/>
        </w:rPr>
        <w:t xml:space="preserve"> Développement </w:t>
      </w:r>
      <w:r w:rsidR="00C069C2" w:rsidRPr="00727747">
        <w:rPr>
          <w:rFonts w:ascii="Arial Narrow" w:hAnsi="Arial Narrow"/>
          <w:sz w:val="24"/>
          <w:szCs w:val="24"/>
        </w:rPr>
        <w:t xml:space="preserve">des </w:t>
      </w:r>
      <w:r w:rsidR="009B0737" w:rsidRPr="00727747">
        <w:rPr>
          <w:rFonts w:ascii="Arial Narrow" w:hAnsi="Arial Narrow"/>
          <w:sz w:val="24"/>
          <w:szCs w:val="24"/>
        </w:rPr>
        <w:t>Régions du Nord (PIDRN), etc</w:t>
      </w:r>
      <w:r w:rsidR="002E1D3B">
        <w:rPr>
          <w:rFonts w:ascii="Arial Narrow" w:hAnsi="Arial Narrow"/>
          <w:sz w:val="24"/>
          <w:szCs w:val="24"/>
        </w:rPr>
        <w:t xml:space="preserve">. </w:t>
      </w:r>
    </w:p>
    <w:p w:rsidR="00391E1D" w:rsidRPr="00727747" w:rsidRDefault="00435280" w:rsidP="00104268">
      <w:pPr>
        <w:jc w:val="both"/>
        <w:rPr>
          <w:rFonts w:ascii="Arial Narrow" w:hAnsi="Arial Narrow"/>
          <w:sz w:val="24"/>
          <w:szCs w:val="24"/>
        </w:rPr>
      </w:pPr>
      <w:r w:rsidRPr="00727747">
        <w:rPr>
          <w:rFonts w:ascii="Arial Narrow" w:hAnsi="Arial Narrow"/>
          <w:sz w:val="24"/>
          <w:szCs w:val="24"/>
        </w:rPr>
        <w:t>En plus de ces projets/programmes, le Programme de Développem</w:t>
      </w:r>
      <w:r w:rsidR="00D95673" w:rsidRPr="00727747">
        <w:rPr>
          <w:rFonts w:ascii="Arial Narrow" w:hAnsi="Arial Narrow"/>
          <w:sz w:val="24"/>
          <w:szCs w:val="24"/>
        </w:rPr>
        <w:t>ent Accéléré des Région du Nord c</w:t>
      </w:r>
      <w:r w:rsidRPr="00727747">
        <w:rPr>
          <w:rFonts w:ascii="Arial Narrow" w:hAnsi="Arial Narrow"/>
          <w:sz w:val="24"/>
          <w:szCs w:val="24"/>
        </w:rPr>
        <w:t>omprendra de nouvelles actions en démarrage ou en cours de planification au plan sectoriel ou au niveau des Collectivités.</w:t>
      </w:r>
      <w:r w:rsidR="00A129FA" w:rsidRPr="00727747">
        <w:rPr>
          <w:rFonts w:ascii="Arial Narrow" w:hAnsi="Arial Narrow"/>
          <w:sz w:val="24"/>
          <w:szCs w:val="24"/>
        </w:rPr>
        <w:t xml:space="preserve"> Ces nouvelles actions portent sur :</w:t>
      </w:r>
      <w:r w:rsidR="00A129FA" w:rsidRPr="00727747">
        <w:rPr>
          <w:rFonts w:ascii="Arial Narrow" w:hAnsi="Arial Narrow" w:cs="Arial Narrow"/>
          <w:sz w:val="24"/>
          <w:szCs w:val="24"/>
        </w:rPr>
        <w:t xml:space="preserve"> (i) des programmes de maîtrise de l’eau et de développement de la zone lacustre, de petits aménagements hydroagricoles de proximité dans les zones propices des Régions de Gao, Tombouctou, Kidal et Mopti et de collecte des eaux de ruissellement pour l’agriculture et l’élevage (ii) des projets de valorisation des Filières d'Elevage, d’hydraulique pastorale et d’aménagement des parcours du bétail (iii) des projets de pisciculture et d’empoissonnement des mares et lacs, etc</w:t>
      </w:r>
      <w:r w:rsidR="008108EE">
        <w:rPr>
          <w:rFonts w:ascii="Arial Narrow" w:hAnsi="Arial Narrow" w:cs="Arial Narrow"/>
          <w:sz w:val="24"/>
          <w:szCs w:val="24"/>
        </w:rPr>
        <w:t>.</w:t>
      </w:r>
      <w:r w:rsidR="00A129FA" w:rsidRPr="00727747">
        <w:rPr>
          <w:rFonts w:ascii="Arial Narrow" w:hAnsi="Arial Narrow" w:cs="Arial Narrow"/>
          <w:sz w:val="24"/>
          <w:szCs w:val="24"/>
        </w:rPr>
        <w:t>.</w:t>
      </w:r>
    </w:p>
    <w:p w:rsidR="00E04720" w:rsidRPr="00727747" w:rsidRDefault="00E04720" w:rsidP="002C1A79">
      <w:pPr>
        <w:pStyle w:val="Paragraphedeliste"/>
        <w:numPr>
          <w:ilvl w:val="0"/>
          <w:numId w:val="18"/>
        </w:numPr>
        <w:shd w:val="clear" w:color="auto" w:fill="FFFFFF"/>
        <w:spacing w:after="0" w:line="240" w:lineRule="auto"/>
        <w:jc w:val="both"/>
        <w:outlineLvl w:val="2"/>
        <w:rPr>
          <w:rFonts w:ascii="Arial Narrow" w:hAnsi="Arial Narrow" w:cs="Arial Narrow"/>
          <w:b/>
          <w:i/>
          <w:sz w:val="24"/>
          <w:szCs w:val="24"/>
          <w:u w:val="single"/>
        </w:rPr>
      </w:pPr>
      <w:bookmarkStart w:id="24" w:name="_Toc370997166"/>
      <w:r w:rsidRPr="00727747">
        <w:rPr>
          <w:rFonts w:ascii="Arial Narrow" w:hAnsi="Arial Narrow" w:cs="Arial Narrow"/>
          <w:b/>
          <w:i/>
          <w:sz w:val="24"/>
          <w:szCs w:val="24"/>
          <w:u w:val="single"/>
        </w:rPr>
        <w:t>Protection de l’environnement et du cadre de vie</w:t>
      </w:r>
      <w:bookmarkEnd w:id="24"/>
    </w:p>
    <w:p w:rsidR="00E04720" w:rsidRPr="00727747" w:rsidRDefault="00E04720" w:rsidP="00382C16">
      <w:pPr>
        <w:shd w:val="clear" w:color="auto" w:fill="FFFFFF"/>
        <w:spacing w:after="0"/>
        <w:jc w:val="both"/>
        <w:rPr>
          <w:rFonts w:ascii="Arial Narrow" w:hAnsi="Arial Narrow" w:cs="Arial Narrow"/>
          <w:sz w:val="24"/>
          <w:szCs w:val="24"/>
        </w:rPr>
      </w:pPr>
    </w:p>
    <w:p w:rsidR="004B3EC6" w:rsidRPr="00727747" w:rsidRDefault="00391E1D" w:rsidP="002B2BEB">
      <w:pPr>
        <w:jc w:val="both"/>
        <w:rPr>
          <w:rFonts w:ascii="Arial Narrow" w:hAnsi="Arial Narrow" w:cs="Arial Narrow"/>
          <w:sz w:val="24"/>
          <w:szCs w:val="24"/>
        </w:rPr>
      </w:pPr>
      <w:r w:rsidRPr="00727747">
        <w:rPr>
          <w:rFonts w:ascii="Arial Narrow" w:hAnsi="Arial Narrow" w:cs="Arial Narrow"/>
          <w:sz w:val="24"/>
          <w:szCs w:val="24"/>
        </w:rPr>
        <w:t xml:space="preserve">Le défi majeur dans les Régions affectées par la crise est que, dans un contexte de changements climatiques profonds, l’intensification et la modernisation de l’agriculture soient compatibles avec la préservation de l’environnement et des ressources naturelles pour les générations futures. </w:t>
      </w:r>
      <w:r w:rsidR="00E04720" w:rsidRPr="00727747">
        <w:rPr>
          <w:rFonts w:ascii="Arial Narrow" w:hAnsi="Arial Narrow" w:cs="Arial Narrow"/>
          <w:sz w:val="24"/>
          <w:szCs w:val="24"/>
        </w:rPr>
        <w:t>En effet, les c</w:t>
      </w:r>
      <w:r w:rsidRPr="00727747">
        <w:rPr>
          <w:rFonts w:ascii="Arial Narrow" w:hAnsi="Arial Narrow" w:cs="Arial Narrow"/>
          <w:sz w:val="24"/>
          <w:szCs w:val="24"/>
        </w:rPr>
        <w:t>hangements climatiques représentent pour ces Régions un très grand défi. Ils touchent et menacent des secteurs clefs de développement : l`eau, l`agriculture, l`élevage, la pêche, les forêts et la santé. Le devenir des Régions du Nord et des politiques mis</w:t>
      </w:r>
      <w:r w:rsidR="003E4AF0">
        <w:rPr>
          <w:rFonts w:ascii="Arial Narrow" w:hAnsi="Arial Narrow" w:cs="Arial Narrow"/>
          <w:sz w:val="24"/>
          <w:szCs w:val="24"/>
        </w:rPr>
        <w:t>es</w:t>
      </w:r>
      <w:r w:rsidRPr="00727747">
        <w:rPr>
          <w:rFonts w:ascii="Arial Narrow" w:hAnsi="Arial Narrow" w:cs="Arial Narrow"/>
          <w:sz w:val="24"/>
          <w:szCs w:val="24"/>
        </w:rPr>
        <w:t xml:space="preserve"> en œuvre par l’Etat pour les développer, reste tributaire de l</w:t>
      </w:r>
      <w:r w:rsidR="003E4AF0">
        <w:rPr>
          <w:rFonts w:ascii="Arial Narrow" w:hAnsi="Arial Narrow" w:cs="Arial Narrow"/>
          <w:sz w:val="24"/>
          <w:szCs w:val="24"/>
        </w:rPr>
        <w:t>a capacité des pouvoirs public</w:t>
      </w:r>
      <w:r w:rsidRPr="00727747">
        <w:rPr>
          <w:rFonts w:ascii="Arial Narrow" w:hAnsi="Arial Narrow" w:cs="Arial Narrow"/>
          <w:sz w:val="24"/>
          <w:szCs w:val="24"/>
        </w:rPr>
        <w:t>s et des Collectivités Territoriales à faire face à ce nouveau défi et à utiliser les possibilités et opportunités qu`il offre quant à l`accès à des technologies propres et durables. Dans ce contexte, il est clair que pour le Mali, la lutte contre les effets néfastes des changements climatiques dans</w:t>
      </w:r>
      <w:r w:rsidR="00283B44">
        <w:rPr>
          <w:rFonts w:ascii="Arial Narrow" w:hAnsi="Arial Narrow" w:cs="Arial Narrow"/>
          <w:sz w:val="24"/>
          <w:szCs w:val="24"/>
        </w:rPr>
        <w:t xml:space="preserve"> les Régions du Nord </w:t>
      </w:r>
      <w:r w:rsidR="00283B44" w:rsidRPr="0096740C">
        <w:rPr>
          <w:rFonts w:ascii="Arial Narrow" w:hAnsi="Arial Narrow" w:cs="Arial Narrow"/>
          <w:sz w:val="24"/>
          <w:szCs w:val="24"/>
        </w:rPr>
        <w:t>permettra</w:t>
      </w:r>
      <w:r w:rsidRPr="00283B44">
        <w:rPr>
          <w:rFonts w:ascii="Arial Narrow" w:hAnsi="Arial Narrow" w:cs="Arial Narrow"/>
          <w:color w:val="FF0000"/>
          <w:sz w:val="24"/>
          <w:szCs w:val="24"/>
        </w:rPr>
        <w:t xml:space="preserve"> </w:t>
      </w:r>
      <w:r w:rsidRPr="00727747">
        <w:rPr>
          <w:rFonts w:ascii="Arial Narrow" w:hAnsi="Arial Narrow" w:cs="Arial Narrow"/>
          <w:sz w:val="24"/>
          <w:szCs w:val="24"/>
        </w:rPr>
        <w:t xml:space="preserve">de protéger les couches sociales démunies, marginalisées et pauvres qui sont en réalité les plus exposées et les plus vulnérables face à cette menace climatique. </w:t>
      </w:r>
    </w:p>
    <w:p w:rsidR="00BF1E4F" w:rsidRPr="00727747" w:rsidRDefault="00BF1E4F" w:rsidP="00BF1E4F">
      <w:pPr>
        <w:jc w:val="both"/>
        <w:rPr>
          <w:rFonts w:ascii="Arial Narrow" w:hAnsi="Arial Narrow" w:cs="Arial Narrow"/>
          <w:sz w:val="24"/>
          <w:szCs w:val="24"/>
        </w:rPr>
      </w:pPr>
      <w:r w:rsidRPr="00727747">
        <w:rPr>
          <w:rFonts w:ascii="Arial Narrow" w:hAnsi="Arial Narrow" w:cs="Arial Narrow"/>
          <w:sz w:val="24"/>
          <w:szCs w:val="24"/>
        </w:rPr>
        <w:t>Les écosystèmes des Régions du Nord sont très fragiles et ils subissent des dégradations dont les plus importantes sont : la perte de la couverture végétale (déforestation, perte de la biodiversité,  désertification et désertisation), l’érosion éolienne avec l’ensablement des points d’eau, la formation de dunes de sable, la dégradation de la fertilité des sols, la perte des surfaces productives, l’érosion hydrique et la dégradation des ressources en eaux souterraines et des oasis. Les causes de ces dégradations sont naturelles et anthropiques.</w:t>
      </w:r>
    </w:p>
    <w:p w:rsidR="00BB147B" w:rsidRPr="00727747" w:rsidRDefault="00BF1E4F" w:rsidP="00BB147B">
      <w:pPr>
        <w:spacing w:after="0"/>
        <w:jc w:val="both"/>
        <w:rPr>
          <w:rFonts w:ascii="Arial Narrow" w:hAnsi="Arial Narrow" w:cs="Arial Narrow"/>
          <w:sz w:val="24"/>
          <w:szCs w:val="24"/>
        </w:rPr>
      </w:pPr>
      <w:r w:rsidRPr="00727747">
        <w:rPr>
          <w:rFonts w:ascii="Arial Narrow" w:hAnsi="Arial Narrow" w:cs="Arial Narrow"/>
          <w:sz w:val="24"/>
          <w:szCs w:val="24"/>
        </w:rPr>
        <w:t>Dans le cadre de la gestion durable des terres, le Gouvernement a opté pour les priorités d’interventions ci-après :</w:t>
      </w:r>
    </w:p>
    <w:p w:rsidR="00BF1E4F" w:rsidRPr="00727747" w:rsidRDefault="00BF1E4F" w:rsidP="002A392B">
      <w:pPr>
        <w:pStyle w:val="Paragraphedeliste"/>
        <w:numPr>
          <w:ilvl w:val="0"/>
          <w:numId w:val="17"/>
        </w:numPr>
        <w:spacing w:after="0"/>
        <w:ind w:left="714" w:hanging="357"/>
        <w:jc w:val="both"/>
        <w:rPr>
          <w:rFonts w:ascii="Arial Narrow" w:hAnsi="Arial Narrow" w:cs="Arial Narrow"/>
          <w:sz w:val="24"/>
          <w:szCs w:val="24"/>
        </w:rPr>
      </w:pPr>
      <w:r w:rsidRPr="00727747">
        <w:rPr>
          <w:rFonts w:ascii="Arial Narrow" w:hAnsi="Arial Narrow" w:cs="Arial Narrow"/>
          <w:sz w:val="24"/>
          <w:szCs w:val="24"/>
        </w:rPr>
        <w:t>Prévention et gestion des conflits a</w:t>
      </w:r>
      <w:r w:rsidR="008108EE">
        <w:rPr>
          <w:rFonts w:ascii="Arial Narrow" w:hAnsi="Arial Narrow" w:cs="Arial Narrow"/>
          <w:sz w:val="24"/>
          <w:szCs w:val="24"/>
        </w:rPr>
        <w:t>utour des ressources naturelles ;</w:t>
      </w:r>
    </w:p>
    <w:p w:rsidR="00BF1E4F" w:rsidRPr="00727747" w:rsidRDefault="00BF1E4F" w:rsidP="002A392B">
      <w:pPr>
        <w:pStyle w:val="Paragraphedeliste"/>
        <w:numPr>
          <w:ilvl w:val="0"/>
          <w:numId w:val="17"/>
        </w:numPr>
        <w:spacing w:after="0"/>
        <w:ind w:left="714" w:hanging="357"/>
        <w:jc w:val="both"/>
        <w:rPr>
          <w:rFonts w:ascii="Arial Narrow" w:hAnsi="Arial Narrow" w:cs="Arial Narrow"/>
          <w:sz w:val="24"/>
          <w:szCs w:val="24"/>
        </w:rPr>
      </w:pPr>
      <w:r w:rsidRPr="00727747">
        <w:rPr>
          <w:rFonts w:ascii="Arial Narrow" w:hAnsi="Arial Narrow" w:cs="Arial Narrow"/>
          <w:sz w:val="24"/>
          <w:szCs w:val="24"/>
        </w:rPr>
        <w:t>Développement des suivis écologiques</w:t>
      </w:r>
      <w:r w:rsidR="008108EE">
        <w:rPr>
          <w:rFonts w:ascii="Arial Narrow" w:hAnsi="Arial Narrow" w:cs="Arial Narrow"/>
          <w:sz w:val="24"/>
          <w:szCs w:val="24"/>
        </w:rPr>
        <w:t xml:space="preserve"> à grande échelle dans  la zone ;</w:t>
      </w:r>
      <w:r w:rsidRPr="00727747">
        <w:rPr>
          <w:rFonts w:ascii="Arial Narrow" w:hAnsi="Arial Narrow" w:cs="Arial Narrow"/>
          <w:sz w:val="24"/>
          <w:szCs w:val="24"/>
        </w:rPr>
        <w:t xml:space="preserve"> </w:t>
      </w:r>
    </w:p>
    <w:p w:rsidR="00BF1E4F" w:rsidRPr="00727747" w:rsidRDefault="00BF1E4F" w:rsidP="002A392B">
      <w:pPr>
        <w:pStyle w:val="Paragraphedeliste"/>
        <w:numPr>
          <w:ilvl w:val="0"/>
          <w:numId w:val="17"/>
        </w:numPr>
        <w:spacing w:after="0"/>
        <w:ind w:left="714" w:hanging="357"/>
        <w:jc w:val="both"/>
        <w:rPr>
          <w:rFonts w:ascii="Arial Narrow" w:hAnsi="Arial Narrow" w:cs="Arial Narrow"/>
          <w:sz w:val="24"/>
          <w:szCs w:val="24"/>
        </w:rPr>
      </w:pPr>
      <w:r w:rsidRPr="00727747">
        <w:rPr>
          <w:rFonts w:ascii="Arial Narrow" w:hAnsi="Arial Narrow" w:cs="Arial Narrow"/>
          <w:sz w:val="24"/>
          <w:szCs w:val="24"/>
        </w:rPr>
        <w:t>Amélioration du système d’élevage existant dans la zone (choix des espèces  et amélioration des races animales locales, respect de capacités de charge  des pâturages, respects de la réglementation pour l’exploitation des pâturages, des ligneux, et les points d’eau, établissement et respect des conventions locales pour la gestion d</w:t>
      </w:r>
      <w:r w:rsidR="008108EE">
        <w:rPr>
          <w:rFonts w:ascii="Arial Narrow" w:hAnsi="Arial Narrow" w:cs="Arial Narrow"/>
          <w:sz w:val="24"/>
          <w:szCs w:val="24"/>
        </w:rPr>
        <w:t>es ressources naturelles, etc.) ;</w:t>
      </w:r>
    </w:p>
    <w:p w:rsidR="00BF1E4F" w:rsidRPr="00727747" w:rsidRDefault="00BF1E4F" w:rsidP="002A392B">
      <w:pPr>
        <w:pStyle w:val="Paragraphedeliste"/>
        <w:numPr>
          <w:ilvl w:val="0"/>
          <w:numId w:val="17"/>
        </w:numPr>
        <w:spacing w:after="0"/>
        <w:ind w:left="714" w:hanging="357"/>
        <w:jc w:val="both"/>
        <w:rPr>
          <w:rFonts w:ascii="Arial Narrow" w:hAnsi="Arial Narrow" w:cs="Arial Narrow"/>
          <w:sz w:val="24"/>
          <w:szCs w:val="24"/>
        </w:rPr>
      </w:pPr>
      <w:r w:rsidRPr="00727747">
        <w:rPr>
          <w:rFonts w:ascii="Arial Narrow" w:hAnsi="Arial Narrow" w:cs="Arial Narrow"/>
          <w:sz w:val="24"/>
          <w:szCs w:val="24"/>
        </w:rPr>
        <w:t>Séquestration du carbone à travers le reboisement (plantations pures et/ou agro forestières : gomme arabique, palmeraies), la restauration, le maintien et l’amélioration de la fertilité du sol  (techniques adaptées de conservation des eaux et des sols, gestion de la matière organique pour l’amélioration d</w:t>
      </w:r>
      <w:r w:rsidR="008108EE">
        <w:rPr>
          <w:rFonts w:ascii="Arial Narrow" w:hAnsi="Arial Narrow" w:cs="Arial Narrow"/>
          <w:sz w:val="24"/>
          <w:szCs w:val="24"/>
        </w:rPr>
        <w:t>u stock de carbone dans le sol) ;</w:t>
      </w:r>
    </w:p>
    <w:p w:rsidR="00BF1E4F" w:rsidRPr="00727747" w:rsidRDefault="00BF1E4F" w:rsidP="002A392B">
      <w:pPr>
        <w:pStyle w:val="Paragraphedeliste"/>
        <w:numPr>
          <w:ilvl w:val="0"/>
          <w:numId w:val="17"/>
        </w:numPr>
        <w:spacing w:after="0"/>
        <w:ind w:left="714" w:hanging="357"/>
        <w:jc w:val="both"/>
        <w:rPr>
          <w:rFonts w:ascii="Arial Narrow" w:hAnsi="Arial Narrow" w:cs="Arial Narrow"/>
          <w:sz w:val="24"/>
          <w:szCs w:val="24"/>
        </w:rPr>
      </w:pPr>
      <w:r w:rsidRPr="00727747">
        <w:rPr>
          <w:rFonts w:ascii="Arial Narrow" w:hAnsi="Arial Narrow" w:cs="Arial Narrow"/>
          <w:sz w:val="24"/>
          <w:szCs w:val="24"/>
        </w:rPr>
        <w:t>Gestion durable des eaux à travers l’aménagement et la gestion des eaux de surface (lacs, mares, barrages collinaires, micro-barrages dans les bas-fonds), le développement de la petite irrigation (PIV, oasis, goutte-à-goutte, etc.), l’aménagement</w:t>
      </w:r>
      <w:r w:rsidR="00A364B9" w:rsidRPr="00727747">
        <w:rPr>
          <w:rFonts w:ascii="Arial Narrow" w:hAnsi="Arial Narrow" w:cs="Arial Narrow"/>
          <w:sz w:val="24"/>
          <w:szCs w:val="24"/>
        </w:rPr>
        <w:t xml:space="preserve"> des points d‘eau souterraine (</w:t>
      </w:r>
      <w:r w:rsidRPr="00727747">
        <w:rPr>
          <w:rFonts w:ascii="Arial Narrow" w:hAnsi="Arial Narrow" w:cs="Arial Narrow"/>
          <w:sz w:val="24"/>
          <w:szCs w:val="24"/>
        </w:rPr>
        <w:t>puits, forages) pour l’homme, le bétail, pour les cultures irriguées à petites échelles, et pou</w:t>
      </w:r>
      <w:r w:rsidR="008108EE">
        <w:rPr>
          <w:rFonts w:ascii="Arial Narrow" w:hAnsi="Arial Narrow" w:cs="Arial Narrow"/>
          <w:sz w:val="24"/>
          <w:szCs w:val="24"/>
        </w:rPr>
        <w:t>r la pisciculture ;</w:t>
      </w:r>
    </w:p>
    <w:p w:rsidR="00BF1E4F" w:rsidRPr="00727747" w:rsidRDefault="00BF1E4F" w:rsidP="002A392B">
      <w:pPr>
        <w:pStyle w:val="Paragraphedeliste"/>
        <w:numPr>
          <w:ilvl w:val="0"/>
          <w:numId w:val="17"/>
        </w:numPr>
        <w:spacing w:after="0"/>
        <w:ind w:left="714" w:hanging="357"/>
        <w:jc w:val="both"/>
        <w:rPr>
          <w:rFonts w:ascii="Arial Narrow" w:hAnsi="Arial Narrow" w:cs="Arial Narrow"/>
          <w:sz w:val="24"/>
          <w:szCs w:val="24"/>
        </w:rPr>
      </w:pPr>
      <w:r w:rsidRPr="00727747">
        <w:rPr>
          <w:rFonts w:ascii="Arial Narrow" w:hAnsi="Arial Narrow" w:cs="Arial Narrow"/>
          <w:sz w:val="24"/>
          <w:szCs w:val="24"/>
        </w:rPr>
        <w:t>Gestion de la biodiversité, à travers les plantations de ligneux (dans le but de ré- végétalisation des paysages), la promotion de plantes autochtones à usages multiples : produits (aliments, médicaments etc.) et fonctions écologiques</w:t>
      </w:r>
      <w:r w:rsidR="008108EE">
        <w:rPr>
          <w:rFonts w:ascii="Arial Narrow" w:hAnsi="Arial Narrow" w:cs="Arial Narrow"/>
          <w:sz w:val="24"/>
          <w:szCs w:val="24"/>
        </w:rPr>
        <w:t> ;</w:t>
      </w:r>
    </w:p>
    <w:p w:rsidR="00BF1E4F" w:rsidRPr="00727747" w:rsidRDefault="00BF1E4F" w:rsidP="002A392B">
      <w:pPr>
        <w:pStyle w:val="Paragraphedeliste"/>
        <w:numPr>
          <w:ilvl w:val="0"/>
          <w:numId w:val="17"/>
        </w:numPr>
        <w:spacing w:after="0"/>
        <w:ind w:left="714" w:hanging="357"/>
        <w:jc w:val="both"/>
        <w:rPr>
          <w:rFonts w:ascii="Arial Narrow" w:hAnsi="Arial Narrow" w:cs="Arial Narrow"/>
          <w:sz w:val="24"/>
          <w:szCs w:val="24"/>
        </w:rPr>
      </w:pPr>
      <w:r w:rsidRPr="00727747">
        <w:rPr>
          <w:rFonts w:ascii="Arial Narrow" w:hAnsi="Arial Narrow" w:cs="Arial Narrow"/>
          <w:sz w:val="24"/>
          <w:szCs w:val="24"/>
        </w:rPr>
        <w:t xml:space="preserve">Fixation des dunes (mécanique et/ou biologique) et restauration des terres dégradées (Terres nues, </w:t>
      </w:r>
      <w:r w:rsidR="008108EE">
        <w:rPr>
          <w:rFonts w:ascii="Arial Narrow" w:hAnsi="Arial Narrow" w:cs="Arial Narrow"/>
          <w:sz w:val="24"/>
          <w:szCs w:val="24"/>
        </w:rPr>
        <w:t>sols salins, sols acides, etc.) ;</w:t>
      </w:r>
      <w:r w:rsidRPr="00727747">
        <w:rPr>
          <w:rFonts w:ascii="Arial Narrow" w:hAnsi="Arial Narrow" w:cs="Arial Narrow"/>
          <w:sz w:val="24"/>
          <w:szCs w:val="24"/>
        </w:rPr>
        <w:t xml:space="preserve"> </w:t>
      </w:r>
    </w:p>
    <w:p w:rsidR="00BF1E4F" w:rsidRPr="00727747" w:rsidRDefault="00BF1E4F" w:rsidP="002A392B">
      <w:pPr>
        <w:pStyle w:val="Paragraphedeliste"/>
        <w:numPr>
          <w:ilvl w:val="0"/>
          <w:numId w:val="17"/>
        </w:numPr>
        <w:spacing w:after="0"/>
        <w:ind w:left="714" w:hanging="357"/>
        <w:jc w:val="both"/>
        <w:rPr>
          <w:rFonts w:ascii="Arial Narrow" w:hAnsi="Arial Narrow" w:cs="Arial Narrow"/>
          <w:sz w:val="24"/>
          <w:szCs w:val="24"/>
        </w:rPr>
      </w:pPr>
      <w:r w:rsidRPr="00727747">
        <w:rPr>
          <w:rFonts w:ascii="Arial Narrow" w:hAnsi="Arial Narrow" w:cs="Arial Narrow"/>
          <w:sz w:val="24"/>
          <w:szCs w:val="24"/>
        </w:rPr>
        <w:t>Amélioration de la gestion des p</w:t>
      </w:r>
      <w:r w:rsidR="008108EE">
        <w:rPr>
          <w:rFonts w:ascii="Arial Narrow" w:hAnsi="Arial Narrow" w:cs="Arial Narrow"/>
          <w:sz w:val="24"/>
          <w:szCs w:val="24"/>
        </w:rPr>
        <w:t>lantations de palmiers dattiers ;</w:t>
      </w:r>
    </w:p>
    <w:p w:rsidR="00BF1E4F" w:rsidRPr="00727747" w:rsidRDefault="00BF1E4F" w:rsidP="00D90173">
      <w:pPr>
        <w:pStyle w:val="Paragraphedeliste"/>
        <w:numPr>
          <w:ilvl w:val="0"/>
          <w:numId w:val="17"/>
        </w:numPr>
        <w:spacing w:after="0"/>
        <w:ind w:left="714" w:hanging="357"/>
        <w:jc w:val="both"/>
        <w:rPr>
          <w:rFonts w:ascii="Arial Narrow" w:hAnsi="Arial Narrow" w:cs="Arial Narrow"/>
          <w:sz w:val="24"/>
          <w:szCs w:val="24"/>
        </w:rPr>
      </w:pPr>
      <w:r w:rsidRPr="00727747">
        <w:rPr>
          <w:rFonts w:ascii="Arial Narrow" w:hAnsi="Arial Narrow" w:cs="Arial Narrow"/>
          <w:sz w:val="24"/>
          <w:szCs w:val="24"/>
        </w:rPr>
        <w:t>Intégration agriculture, élevage, pêche, foresterie/agroforesterie.</w:t>
      </w:r>
    </w:p>
    <w:p w:rsidR="00D90173" w:rsidRPr="00727747" w:rsidRDefault="00D90173" w:rsidP="00D90173">
      <w:pPr>
        <w:pStyle w:val="Paragraphedeliste"/>
        <w:spacing w:after="0"/>
        <w:ind w:left="714"/>
        <w:jc w:val="both"/>
        <w:rPr>
          <w:rFonts w:ascii="Arial Narrow" w:hAnsi="Arial Narrow" w:cs="Arial Narrow"/>
          <w:sz w:val="24"/>
          <w:szCs w:val="24"/>
        </w:rPr>
      </w:pPr>
    </w:p>
    <w:p w:rsidR="00391E1D" w:rsidRPr="00727747" w:rsidRDefault="00BF1E4F" w:rsidP="00BB147B">
      <w:pPr>
        <w:spacing w:after="0"/>
        <w:jc w:val="both"/>
        <w:rPr>
          <w:rFonts w:ascii="Arial Narrow" w:hAnsi="Arial Narrow" w:cs="Arial Narrow"/>
          <w:sz w:val="24"/>
          <w:szCs w:val="24"/>
        </w:rPr>
      </w:pPr>
      <w:r w:rsidRPr="00727747">
        <w:rPr>
          <w:rFonts w:ascii="Arial Narrow" w:hAnsi="Arial Narrow" w:cs="Arial Narrow"/>
          <w:sz w:val="24"/>
          <w:szCs w:val="24"/>
        </w:rPr>
        <w:t xml:space="preserve">Dans le cadre du présent Programme Accéléré de Développement, </w:t>
      </w:r>
      <w:r w:rsidR="00E04720" w:rsidRPr="00727747">
        <w:rPr>
          <w:rFonts w:ascii="Arial Narrow" w:hAnsi="Arial Narrow" w:cs="Arial Narrow"/>
          <w:sz w:val="24"/>
          <w:szCs w:val="24"/>
        </w:rPr>
        <w:t xml:space="preserve">à court terme, </w:t>
      </w:r>
      <w:r w:rsidR="00391E1D" w:rsidRPr="00727747">
        <w:rPr>
          <w:rFonts w:ascii="Arial Narrow" w:hAnsi="Arial Narrow" w:cs="Arial Narrow"/>
          <w:sz w:val="24"/>
          <w:szCs w:val="24"/>
        </w:rPr>
        <w:t xml:space="preserve">les actions </w:t>
      </w:r>
      <w:r w:rsidR="00E04720" w:rsidRPr="00727747">
        <w:rPr>
          <w:rFonts w:ascii="Arial Narrow" w:hAnsi="Arial Narrow" w:cs="Arial Narrow"/>
          <w:sz w:val="24"/>
          <w:szCs w:val="24"/>
        </w:rPr>
        <w:t xml:space="preserve">de protection de l’environnement et de protection du cadre de vie </w:t>
      </w:r>
      <w:r w:rsidR="00391E1D" w:rsidRPr="00727747">
        <w:rPr>
          <w:rFonts w:ascii="Arial Narrow" w:hAnsi="Arial Narrow" w:cs="Arial Narrow"/>
          <w:sz w:val="24"/>
          <w:szCs w:val="24"/>
        </w:rPr>
        <w:t>portent, entre autres, sur :</w:t>
      </w:r>
    </w:p>
    <w:p w:rsidR="00BB147B" w:rsidRPr="00727747" w:rsidRDefault="00BB147B" w:rsidP="00BB147B">
      <w:pPr>
        <w:spacing w:after="0"/>
        <w:jc w:val="both"/>
        <w:rPr>
          <w:rFonts w:ascii="Arial Narrow" w:hAnsi="Arial Narrow" w:cs="Arial Narrow"/>
          <w:sz w:val="24"/>
          <w:szCs w:val="24"/>
        </w:rPr>
      </w:pPr>
    </w:p>
    <w:p w:rsidR="00391E1D" w:rsidRPr="00727747" w:rsidRDefault="00391E1D" w:rsidP="002A392B">
      <w:pPr>
        <w:pStyle w:val="Paragraphedeliste"/>
        <w:numPr>
          <w:ilvl w:val="0"/>
          <w:numId w:val="17"/>
        </w:numPr>
        <w:spacing w:after="0"/>
        <w:ind w:left="714" w:hanging="357"/>
        <w:jc w:val="both"/>
        <w:rPr>
          <w:rFonts w:ascii="Arial Narrow" w:hAnsi="Arial Narrow" w:cs="Arial Narrow"/>
          <w:sz w:val="24"/>
          <w:szCs w:val="24"/>
        </w:rPr>
      </w:pPr>
      <w:r w:rsidRPr="00727747">
        <w:rPr>
          <w:rFonts w:ascii="Arial Narrow" w:hAnsi="Arial Narrow" w:cs="Arial Narrow"/>
          <w:sz w:val="24"/>
          <w:szCs w:val="24"/>
        </w:rPr>
        <w:t>les mesures de relè</w:t>
      </w:r>
      <w:r w:rsidR="003E4AF0">
        <w:rPr>
          <w:rFonts w:ascii="Arial Narrow" w:hAnsi="Arial Narrow" w:cs="Arial Narrow"/>
          <w:sz w:val="24"/>
          <w:szCs w:val="24"/>
        </w:rPr>
        <w:t>vement de l’administration des Eaux et F</w:t>
      </w:r>
      <w:r w:rsidRPr="00727747">
        <w:rPr>
          <w:rFonts w:ascii="Arial Narrow" w:hAnsi="Arial Narrow" w:cs="Arial Narrow"/>
          <w:sz w:val="24"/>
          <w:szCs w:val="24"/>
        </w:rPr>
        <w:t>orêts et celle en charge de l’assainissement et du contrôle des pollutions dans les trois Régions Nord, à travers l’appui</w:t>
      </w:r>
      <w:r w:rsidR="00851C1E" w:rsidRPr="00727747">
        <w:rPr>
          <w:rFonts w:ascii="Arial Narrow" w:hAnsi="Arial Narrow" w:cs="Arial Narrow"/>
          <w:sz w:val="24"/>
          <w:szCs w:val="24"/>
        </w:rPr>
        <w:t xml:space="preserve"> la mise en place du personnel, la réhabilitation/ construction des bureaux et magasins, </w:t>
      </w:r>
      <w:r w:rsidRPr="00727747">
        <w:rPr>
          <w:rFonts w:ascii="Arial Narrow" w:hAnsi="Arial Narrow" w:cs="Arial Narrow"/>
          <w:sz w:val="24"/>
          <w:szCs w:val="24"/>
        </w:rPr>
        <w:t>et l’appui en équipement (</w:t>
      </w:r>
      <w:r w:rsidR="00851C1E" w:rsidRPr="00727747">
        <w:rPr>
          <w:rFonts w:ascii="Arial Narrow" w:hAnsi="Arial Narrow" w:cs="Arial Narrow"/>
          <w:sz w:val="24"/>
          <w:szCs w:val="24"/>
        </w:rPr>
        <w:t xml:space="preserve">équipements informatiques et bureautiques, </w:t>
      </w:r>
      <w:r w:rsidRPr="00727747">
        <w:rPr>
          <w:rFonts w:ascii="Arial Narrow" w:hAnsi="Arial Narrow" w:cs="Arial Narrow"/>
          <w:sz w:val="24"/>
          <w:szCs w:val="24"/>
        </w:rPr>
        <w:t xml:space="preserve">moyens de déplacement et de communication) ; </w:t>
      </w:r>
    </w:p>
    <w:p w:rsidR="00851C1E" w:rsidRPr="00727747" w:rsidRDefault="00391E1D" w:rsidP="002A392B">
      <w:pPr>
        <w:pStyle w:val="Paragraphedeliste"/>
        <w:numPr>
          <w:ilvl w:val="0"/>
          <w:numId w:val="17"/>
        </w:numPr>
        <w:spacing w:after="0"/>
        <w:ind w:left="714" w:hanging="357"/>
        <w:jc w:val="both"/>
        <w:rPr>
          <w:rFonts w:ascii="Arial Narrow" w:hAnsi="Arial Narrow" w:cs="Arial Narrow"/>
          <w:sz w:val="24"/>
          <w:szCs w:val="24"/>
        </w:rPr>
      </w:pPr>
      <w:r w:rsidRPr="00727747">
        <w:rPr>
          <w:rFonts w:ascii="Arial Narrow" w:hAnsi="Arial Narrow" w:cs="Arial Narrow"/>
          <w:sz w:val="24"/>
          <w:szCs w:val="24"/>
        </w:rPr>
        <w:t xml:space="preserve">la lutte contre l’ensablement </w:t>
      </w:r>
      <w:r w:rsidR="00851C1E" w:rsidRPr="00727747">
        <w:rPr>
          <w:rFonts w:ascii="Arial Narrow" w:hAnsi="Arial Narrow" w:cs="Arial Narrow"/>
          <w:sz w:val="24"/>
          <w:szCs w:val="24"/>
        </w:rPr>
        <w:t>dans le bassin du fleuve Niger et dans les zones hors vallée du fleuve (chenaux, lacs, mares) et la protection des infrastructures contre l’ensablement (routes, habitations, périmètres irrigués, etc.)</w:t>
      </w:r>
      <w:r w:rsidR="00A364B9" w:rsidRPr="00727747">
        <w:rPr>
          <w:rFonts w:ascii="Arial Narrow" w:hAnsi="Arial Narrow" w:cs="Arial Narrow"/>
          <w:sz w:val="24"/>
          <w:szCs w:val="24"/>
        </w:rPr>
        <w:t> ;</w:t>
      </w:r>
    </w:p>
    <w:p w:rsidR="00391E1D" w:rsidRPr="00727747" w:rsidRDefault="00CD3E06" w:rsidP="002A392B">
      <w:pPr>
        <w:pStyle w:val="Paragraphedeliste"/>
        <w:numPr>
          <w:ilvl w:val="0"/>
          <w:numId w:val="17"/>
        </w:numPr>
        <w:spacing w:after="0"/>
        <w:ind w:left="714" w:hanging="357"/>
        <w:jc w:val="both"/>
        <w:rPr>
          <w:rFonts w:ascii="Arial Narrow" w:hAnsi="Arial Narrow" w:cs="Arial Narrow"/>
          <w:sz w:val="24"/>
          <w:szCs w:val="24"/>
        </w:rPr>
      </w:pPr>
      <w:r>
        <w:rPr>
          <w:rFonts w:ascii="Arial Narrow" w:hAnsi="Arial Narrow" w:cs="Arial Narrow"/>
          <w:sz w:val="24"/>
          <w:szCs w:val="24"/>
        </w:rPr>
        <w:t>l</w:t>
      </w:r>
      <w:r w:rsidR="00391E1D" w:rsidRPr="00727747">
        <w:rPr>
          <w:rFonts w:ascii="Arial Narrow" w:hAnsi="Arial Narrow" w:cs="Arial Narrow"/>
          <w:sz w:val="24"/>
          <w:szCs w:val="24"/>
        </w:rPr>
        <w:t xml:space="preserve">es mesures qui concourent à améliorer l’environnement </w:t>
      </w:r>
      <w:r w:rsidR="007070AB" w:rsidRPr="00727747">
        <w:rPr>
          <w:rFonts w:ascii="Arial Narrow" w:hAnsi="Arial Narrow" w:cs="Arial Narrow"/>
          <w:sz w:val="24"/>
          <w:szCs w:val="24"/>
        </w:rPr>
        <w:t xml:space="preserve">(adaptation aux changements climatiques dans les régions vulnérables de Mopti et Tombouctou) </w:t>
      </w:r>
      <w:r w:rsidR="00391E1D" w:rsidRPr="00727747">
        <w:rPr>
          <w:rFonts w:ascii="Arial Narrow" w:hAnsi="Arial Narrow" w:cs="Arial Narrow"/>
          <w:sz w:val="24"/>
          <w:szCs w:val="24"/>
        </w:rPr>
        <w:t xml:space="preserve">et à assainir le cadre de vie des populations </w:t>
      </w:r>
      <w:r w:rsidR="009E7A37" w:rsidRPr="00727747">
        <w:rPr>
          <w:rFonts w:ascii="Arial Narrow" w:hAnsi="Arial Narrow" w:cs="Arial Narrow"/>
          <w:sz w:val="24"/>
          <w:szCs w:val="24"/>
        </w:rPr>
        <w:t>(Assainissement en milieu Rural</w:t>
      </w:r>
      <w:r w:rsidR="00A364B9" w:rsidRPr="00727747">
        <w:rPr>
          <w:rFonts w:ascii="Arial Narrow" w:hAnsi="Arial Narrow" w:cs="Arial Narrow"/>
          <w:sz w:val="24"/>
          <w:szCs w:val="24"/>
        </w:rPr>
        <w:t>) ;</w:t>
      </w:r>
    </w:p>
    <w:p w:rsidR="007070AB" w:rsidRPr="00727747" w:rsidRDefault="00CD3E06" w:rsidP="002A392B">
      <w:pPr>
        <w:pStyle w:val="Paragraphedeliste"/>
        <w:numPr>
          <w:ilvl w:val="0"/>
          <w:numId w:val="17"/>
        </w:numPr>
        <w:spacing w:after="0"/>
        <w:ind w:left="714" w:hanging="357"/>
        <w:jc w:val="both"/>
        <w:rPr>
          <w:rFonts w:ascii="Arial Narrow" w:hAnsi="Arial Narrow" w:cs="Arial Narrow"/>
          <w:sz w:val="24"/>
          <w:szCs w:val="24"/>
        </w:rPr>
      </w:pPr>
      <w:r>
        <w:rPr>
          <w:rFonts w:ascii="Arial Narrow" w:hAnsi="Arial Narrow" w:cs="Arial Narrow"/>
          <w:sz w:val="24"/>
          <w:szCs w:val="24"/>
        </w:rPr>
        <w:t xml:space="preserve">la </w:t>
      </w:r>
      <w:r w:rsidR="007070AB" w:rsidRPr="00727747">
        <w:rPr>
          <w:rFonts w:ascii="Arial Narrow" w:hAnsi="Arial Narrow" w:cs="Arial Narrow"/>
          <w:sz w:val="24"/>
          <w:szCs w:val="24"/>
        </w:rPr>
        <w:t xml:space="preserve">Réhabilitation/Construction de stations d’épuration des eaux usées dans les communes urbaines qui sont des </w:t>
      </w:r>
      <w:r w:rsidR="00A364B9" w:rsidRPr="00727747">
        <w:rPr>
          <w:rFonts w:ascii="Arial Narrow" w:hAnsi="Arial Narrow" w:cs="Arial Narrow"/>
          <w:sz w:val="24"/>
          <w:szCs w:val="24"/>
        </w:rPr>
        <w:t>chefs lieux des Régions du Nord ;</w:t>
      </w:r>
    </w:p>
    <w:p w:rsidR="009E7A37" w:rsidRPr="00727747" w:rsidRDefault="00CD3E06" w:rsidP="002A392B">
      <w:pPr>
        <w:pStyle w:val="Paragraphedeliste"/>
        <w:numPr>
          <w:ilvl w:val="0"/>
          <w:numId w:val="17"/>
        </w:numPr>
        <w:spacing w:after="0"/>
        <w:ind w:left="714" w:hanging="357"/>
        <w:jc w:val="both"/>
        <w:rPr>
          <w:rFonts w:ascii="Arial Narrow" w:hAnsi="Arial Narrow" w:cs="Arial Narrow"/>
          <w:sz w:val="24"/>
          <w:szCs w:val="24"/>
        </w:rPr>
      </w:pPr>
      <w:r>
        <w:rPr>
          <w:rFonts w:ascii="Arial Narrow" w:hAnsi="Arial Narrow" w:cs="Arial Narrow"/>
          <w:sz w:val="24"/>
          <w:szCs w:val="24"/>
        </w:rPr>
        <w:t>l</w:t>
      </w:r>
      <w:r w:rsidR="009E7A37" w:rsidRPr="00727747">
        <w:rPr>
          <w:rFonts w:ascii="Arial Narrow" w:hAnsi="Arial Narrow" w:cs="Arial Narrow"/>
          <w:sz w:val="24"/>
          <w:szCs w:val="24"/>
        </w:rPr>
        <w:t>a reconstruction de l’ouvrage de régulation de la mare de Gossi pour éviter les inondations et empêcher les éléphants de faire un détour de 150 km pour s’abreuver quand la mare est asséchée ;</w:t>
      </w:r>
    </w:p>
    <w:p w:rsidR="009E7A37" w:rsidRPr="00727747" w:rsidRDefault="00CD3E06" w:rsidP="002A392B">
      <w:pPr>
        <w:pStyle w:val="Paragraphedeliste"/>
        <w:numPr>
          <w:ilvl w:val="0"/>
          <w:numId w:val="17"/>
        </w:numPr>
        <w:spacing w:after="0"/>
        <w:ind w:left="714" w:hanging="357"/>
        <w:jc w:val="both"/>
        <w:rPr>
          <w:rFonts w:ascii="Arial Narrow" w:hAnsi="Arial Narrow" w:cs="Arial Narrow"/>
          <w:sz w:val="24"/>
          <w:szCs w:val="24"/>
        </w:rPr>
      </w:pPr>
      <w:r>
        <w:rPr>
          <w:rFonts w:ascii="Arial Narrow" w:hAnsi="Arial Narrow" w:cs="Arial Narrow"/>
          <w:sz w:val="24"/>
          <w:szCs w:val="24"/>
        </w:rPr>
        <w:t>le s</w:t>
      </w:r>
      <w:r w:rsidR="009E7A37" w:rsidRPr="00727747">
        <w:rPr>
          <w:rFonts w:ascii="Arial Narrow" w:hAnsi="Arial Narrow" w:cs="Arial Narrow"/>
          <w:sz w:val="24"/>
          <w:szCs w:val="24"/>
        </w:rPr>
        <w:t>urcreusement de la mare de Oussougou</w:t>
      </w:r>
      <w:r w:rsidR="007C1DF2">
        <w:rPr>
          <w:rFonts w:ascii="Arial Narrow" w:hAnsi="Arial Narrow" w:cs="Arial Narrow"/>
          <w:sz w:val="24"/>
          <w:szCs w:val="24"/>
        </w:rPr>
        <w:t xml:space="preserve"> </w:t>
      </w:r>
      <w:r w:rsidR="009E7A37" w:rsidRPr="00727747">
        <w:rPr>
          <w:rFonts w:ascii="Arial Narrow" w:hAnsi="Arial Narrow" w:cs="Arial Narrow"/>
          <w:sz w:val="24"/>
          <w:szCs w:val="24"/>
        </w:rPr>
        <w:t>et les travaux de stabilisation des ber</w:t>
      </w:r>
      <w:r w:rsidR="00D82FB1">
        <w:rPr>
          <w:rFonts w:ascii="Arial Narrow" w:hAnsi="Arial Narrow" w:cs="Arial Narrow"/>
          <w:sz w:val="24"/>
          <w:szCs w:val="24"/>
        </w:rPr>
        <w:t>ges: point d’eau semi-permanent</w:t>
      </w:r>
      <w:r w:rsidR="009E7A37" w:rsidRPr="00727747">
        <w:rPr>
          <w:rFonts w:ascii="Arial Narrow" w:hAnsi="Arial Narrow" w:cs="Arial Narrow"/>
          <w:sz w:val="24"/>
          <w:szCs w:val="24"/>
        </w:rPr>
        <w:t xml:space="preserve"> </w:t>
      </w:r>
      <w:r w:rsidR="006A5081" w:rsidRPr="00727747">
        <w:rPr>
          <w:rFonts w:ascii="Arial Narrow" w:hAnsi="Arial Narrow" w:cs="Arial Narrow"/>
          <w:sz w:val="24"/>
          <w:szCs w:val="24"/>
        </w:rPr>
        <w:t xml:space="preserve">assez important </w:t>
      </w:r>
      <w:r w:rsidR="009E7A37" w:rsidRPr="00727747">
        <w:rPr>
          <w:rFonts w:ascii="Arial Narrow" w:hAnsi="Arial Narrow" w:cs="Arial Narrow"/>
          <w:sz w:val="24"/>
          <w:szCs w:val="24"/>
        </w:rPr>
        <w:t xml:space="preserve">pour l’abreuvement du bétail et le maintien des troupeaux d’éléphants pour des fins touristiques ; </w:t>
      </w:r>
    </w:p>
    <w:p w:rsidR="009E7A37" w:rsidRPr="00727747" w:rsidRDefault="00CD3E06" w:rsidP="002A392B">
      <w:pPr>
        <w:pStyle w:val="Paragraphedeliste"/>
        <w:numPr>
          <w:ilvl w:val="0"/>
          <w:numId w:val="17"/>
        </w:numPr>
        <w:spacing w:after="0"/>
        <w:ind w:left="714" w:hanging="357"/>
        <w:jc w:val="both"/>
        <w:rPr>
          <w:rFonts w:ascii="Arial Narrow" w:hAnsi="Arial Narrow" w:cs="Arial Narrow"/>
          <w:sz w:val="24"/>
          <w:szCs w:val="24"/>
        </w:rPr>
      </w:pPr>
      <w:r>
        <w:rPr>
          <w:rFonts w:ascii="Arial Narrow" w:hAnsi="Arial Narrow" w:cs="Arial Narrow"/>
          <w:sz w:val="24"/>
          <w:szCs w:val="24"/>
        </w:rPr>
        <w:t>la s</w:t>
      </w:r>
      <w:r w:rsidR="009E7A37" w:rsidRPr="00727747">
        <w:rPr>
          <w:rFonts w:ascii="Arial Narrow" w:hAnsi="Arial Narrow" w:cs="Arial Narrow"/>
          <w:sz w:val="24"/>
          <w:szCs w:val="24"/>
        </w:rPr>
        <w:t xml:space="preserve">ensibilisation des populations sur la construction et l’utilisation des latrines et </w:t>
      </w:r>
      <w:r w:rsidR="00D82FB1">
        <w:rPr>
          <w:rFonts w:ascii="Arial Narrow" w:hAnsi="Arial Narrow" w:cs="Arial Narrow"/>
          <w:sz w:val="24"/>
          <w:szCs w:val="24"/>
        </w:rPr>
        <w:t>la mise</w:t>
      </w:r>
      <w:r w:rsidR="009E7A37" w:rsidRPr="00727747">
        <w:rPr>
          <w:rFonts w:ascii="Arial Narrow" w:hAnsi="Arial Narrow" w:cs="Arial Narrow"/>
          <w:sz w:val="24"/>
          <w:szCs w:val="24"/>
        </w:rPr>
        <w:t xml:space="preserve"> à disposition des  ménages/association de petits matériels d’assainissement</w:t>
      </w:r>
      <w:r w:rsidR="00A364B9" w:rsidRPr="00727747">
        <w:rPr>
          <w:rFonts w:ascii="Arial Narrow" w:hAnsi="Arial Narrow" w:cs="Arial Narrow"/>
          <w:sz w:val="24"/>
          <w:szCs w:val="24"/>
        </w:rPr>
        <w:t>.</w:t>
      </w:r>
    </w:p>
    <w:p w:rsidR="00391E1D" w:rsidRPr="00727747" w:rsidRDefault="00391E1D" w:rsidP="006765BA">
      <w:pPr>
        <w:pStyle w:val="Paragraphedeliste"/>
        <w:spacing w:after="0" w:line="240" w:lineRule="auto"/>
        <w:ind w:left="1080"/>
        <w:jc w:val="both"/>
        <w:rPr>
          <w:rFonts w:ascii="Arial Narrow" w:hAnsi="Arial Narrow" w:cs="Arial Narrow"/>
          <w:b/>
          <w:bCs/>
          <w:sz w:val="24"/>
          <w:szCs w:val="24"/>
          <w:lang w:eastAsia="fr-FR"/>
        </w:rPr>
      </w:pPr>
    </w:p>
    <w:p w:rsidR="00391E1D" w:rsidRPr="00167E63" w:rsidRDefault="00391E1D" w:rsidP="002C1A79">
      <w:pPr>
        <w:pStyle w:val="Paragraphedeliste"/>
        <w:numPr>
          <w:ilvl w:val="1"/>
          <w:numId w:val="1"/>
        </w:numPr>
        <w:spacing w:after="0"/>
        <w:jc w:val="both"/>
        <w:outlineLvl w:val="1"/>
        <w:rPr>
          <w:rFonts w:ascii="Arial Narrow" w:hAnsi="Arial Narrow" w:cs="Arial Narrow"/>
          <w:b/>
          <w:sz w:val="24"/>
          <w:szCs w:val="24"/>
        </w:rPr>
      </w:pPr>
      <w:bookmarkStart w:id="25" w:name="_Toc370997167"/>
      <w:r w:rsidRPr="00167E63">
        <w:rPr>
          <w:rFonts w:ascii="Arial Narrow" w:hAnsi="Arial Narrow" w:cs="Arial Narrow"/>
          <w:b/>
          <w:sz w:val="24"/>
          <w:szCs w:val="24"/>
        </w:rPr>
        <w:t>Relèvement économique</w:t>
      </w:r>
      <w:bookmarkEnd w:id="25"/>
      <w:r w:rsidRPr="00167E63">
        <w:rPr>
          <w:rFonts w:ascii="Arial Narrow" w:hAnsi="Arial Narrow" w:cs="Arial Narrow"/>
          <w:b/>
          <w:sz w:val="24"/>
          <w:szCs w:val="24"/>
        </w:rPr>
        <w:t xml:space="preserve"> </w:t>
      </w:r>
    </w:p>
    <w:p w:rsidR="001174E7" w:rsidRPr="00727747" w:rsidRDefault="001174E7" w:rsidP="001174E7">
      <w:pPr>
        <w:spacing w:after="0"/>
        <w:jc w:val="both"/>
        <w:rPr>
          <w:rFonts w:ascii="Arial Narrow" w:hAnsi="Arial Narrow" w:cs="Arial Narrow"/>
          <w:sz w:val="24"/>
          <w:szCs w:val="24"/>
        </w:rPr>
      </w:pPr>
    </w:p>
    <w:p w:rsidR="00B87CAF" w:rsidRDefault="002B59E6" w:rsidP="00A5088D">
      <w:pPr>
        <w:jc w:val="both"/>
        <w:rPr>
          <w:rFonts w:ascii="Arial Narrow" w:hAnsi="Arial Narrow" w:cs="Arial Narrow"/>
          <w:sz w:val="24"/>
          <w:szCs w:val="24"/>
        </w:rPr>
      </w:pPr>
      <w:r w:rsidRPr="00727747">
        <w:rPr>
          <w:rFonts w:ascii="Arial Narrow" w:hAnsi="Arial Narrow" w:cs="Arial Narrow"/>
          <w:sz w:val="24"/>
          <w:szCs w:val="24"/>
        </w:rPr>
        <w:t>La crise a eu des conséquences gra</w:t>
      </w:r>
      <w:r w:rsidR="00893ECF">
        <w:rPr>
          <w:rFonts w:ascii="Arial Narrow" w:hAnsi="Arial Narrow" w:cs="Arial Narrow"/>
          <w:sz w:val="24"/>
          <w:szCs w:val="24"/>
        </w:rPr>
        <w:t xml:space="preserve">ves sur l’économie et l’emploi. </w:t>
      </w:r>
      <w:r w:rsidR="00893ECF" w:rsidRPr="00617CB9">
        <w:rPr>
          <w:rFonts w:ascii="Arial Narrow" w:hAnsi="Arial Narrow" w:cs="Arial Narrow"/>
          <w:sz w:val="24"/>
          <w:szCs w:val="24"/>
        </w:rPr>
        <w:t xml:space="preserve">Une enquête réalisée </w:t>
      </w:r>
      <w:r w:rsidR="00893ECF">
        <w:rPr>
          <w:rFonts w:ascii="Arial Narrow" w:hAnsi="Arial Narrow" w:cs="Arial Narrow"/>
          <w:sz w:val="24"/>
          <w:szCs w:val="24"/>
        </w:rPr>
        <w:t xml:space="preserve">par l’ODHD </w:t>
      </w:r>
      <w:r w:rsidR="00893ECF" w:rsidRPr="00617CB9">
        <w:rPr>
          <w:rFonts w:ascii="Arial Narrow" w:hAnsi="Arial Narrow" w:cs="Arial Narrow"/>
          <w:sz w:val="24"/>
          <w:szCs w:val="24"/>
        </w:rPr>
        <w:t xml:space="preserve">auprès des populations déplacées de Mopti, Ségou et Bamako a permis de constater </w:t>
      </w:r>
      <w:bookmarkStart w:id="26" w:name="_Toc352252825"/>
      <w:r w:rsidR="00893ECF" w:rsidRPr="00617CB9">
        <w:rPr>
          <w:rFonts w:ascii="Arial Narrow" w:hAnsi="Arial Narrow" w:cs="Arial Narrow"/>
          <w:sz w:val="24"/>
          <w:szCs w:val="24"/>
        </w:rPr>
        <w:t xml:space="preserve">que 74% des Chefs de ménage déplacés exerçaient habituellement avant la crise une activité économique. Ils n’étaient plus </w:t>
      </w:r>
      <w:r w:rsidR="00893ECF">
        <w:rPr>
          <w:rFonts w:ascii="Arial Narrow" w:hAnsi="Arial Narrow" w:cs="Arial Narrow"/>
          <w:sz w:val="24"/>
          <w:szCs w:val="24"/>
        </w:rPr>
        <w:t>qu</w:t>
      </w:r>
      <w:r w:rsidR="00893ECF" w:rsidRPr="00617CB9">
        <w:rPr>
          <w:rFonts w:ascii="Arial Narrow" w:hAnsi="Arial Narrow" w:cs="Arial Narrow"/>
          <w:sz w:val="24"/>
          <w:szCs w:val="24"/>
        </w:rPr>
        <w:t>e 40% à exercer une activité au moment de l’enquête.</w:t>
      </w:r>
      <w:bookmarkEnd w:id="26"/>
      <w:r w:rsidR="00893ECF">
        <w:rPr>
          <w:rFonts w:ascii="Arial Narrow" w:hAnsi="Arial Narrow" w:cs="Arial Narrow"/>
          <w:sz w:val="24"/>
          <w:szCs w:val="24"/>
        </w:rPr>
        <w:t xml:space="preserve"> </w:t>
      </w:r>
      <w:r w:rsidR="00893ECF" w:rsidRPr="00617CB9">
        <w:rPr>
          <w:rFonts w:ascii="Arial Narrow" w:hAnsi="Arial Narrow" w:cs="Arial Narrow"/>
          <w:sz w:val="24"/>
          <w:szCs w:val="24"/>
        </w:rPr>
        <w:t>Si les agriculteurs, les éleveurs et les pêcheurs ont continué majoritairement à exercer une activité après leurs déplacements, il n’en est pas de même des transporteurs, des promoteurs touristiques et des femmes aux foyers qui sont restés majorit</w:t>
      </w:r>
      <w:r w:rsidR="00B87CAF">
        <w:rPr>
          <w:rFonts w:ascii="Arial Narrow" w:hAnsi="Arial Narrow" w:cs="Arial Narrow"/>
          <w:sz w:val="24"/>
          <w:szCs w:val="24"/>
        </w:rPr>
        <w:t xml:space="preserve">airement sans activité (figure </w:t>
      </w:r>
      <w:r w:rsidR="0096740C">
        <w:rPr>
          <w:rFonts w:ascii="Arial Narrow" w:hAnsi="Arial Narrow" w:cs="Arial Narrow"/>
          <w:sz w:val="24"/>
          <w:szCs w:val="24"/>
        </w:rPr>
        <w:t>5</w:t>
      </w:r>
      <w:r w:rsidR="00893ECF" w:rsidRPr="00617CB9">
        <w:rPr>
          <w:rFonts w:ascii="Arial Narrow" w:hAnsi="Arial Narrow" w:cs="Arial Narrow"/>
          <w:sz w:val="24"/>
          <w:szCs w:val="24"/>
        </w:rPr>
        <w:t>).</w:t>
      </w:r>
    </w:p>
    <w:p w:rsidR="00882F93" w:rsidRDefault="00882F93" w:rsidP="002909E3">
      <w:pPr>
        <w:spacing w:after="0"/>
        <w:jc w:val="both"/>
        <w:rPr>
          <w:rFonts w:ascii="Arial Narrow" w:hAnsi="Arial Narrow" w:cs="Arial Narrow"/>
          <w:sz w:val="24"/>
          <w:szCs w:val="24"/>
        </w:rPr>
      </w:pPr>
    </w:p>
    <w:p w:rsidR="00893ECF" w:rsidRPr="00FB4902" w:rsidRDefault="00893ECF" w:rsidP="00893ECF">
      <w:pPr>
        <w:spacing w:after="0" w:line="240" w:lineRule="auto"/>
        <w:jc w:val="center"/>
      </w:pPr>
      <w:r>
        <w:rPr>
          <w:noProof/>
          <w:bdr w:val="single" w:sz="12" w:space="0" w:color="auto"/>
          <w:lang w:eastAsia="fr-FR"/>
        </w:rPr>
        <w:drawing>
          <wp:inline distT="0" distB="0" distL="0" distR="0">
            <wp:extent cx="3630599" cy="3045350"/>
            <wp:effectExtent l="19050" t="0" r="27001" b="2650"/>
            <wp:docPr id="9"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93ECF" w:rsidRPr="00882F93" w:rsidRDefault="00893ECF" w:rsidP="00882F93">
      <w:pPr>
        <w:spacing w:line="240" w:lineRule="auto"/>
        <w:jc w:val="center"/>
        <w:rPr>
          <w:rFonts w:ascii="Arial Narrow" w:hAnsi="Arial Narrow" w:cs="Arial Narrow"/>
          <w:b/>
          <w:bCs/>
          <w:i/>
          <w:iCs/>
          <w:sz w:val="18"/>
          <w:szCs w:val="18"/>
          <w:shd w:val="clear" w:color="auto" w:fill="FFFFFF"/>
          <w:lang w:eastAsia="fr-FR"/>
        </w:rPr>
      </w:pPr>
      <w:r w:rsidRPr="00F35E6B">
        <w:rPr>
          <w:rFonts w:ascii="Arial Narrow" w:hAnsi="Arial Narrow" w:cs="Arial Narrow"/>
          <w:b/>
          <w:bCs/>
          <w:i/>
          <w:iCs/>
          <w:sz w:val="18"/>
          <w:szCs w:val="18"/>
          <w:u w:val="single"/>
          <w:shd w:val="clear" w:color="auto" w:fill="FFFFFF"/>
          <w:lang w:eastAsia="fr-FR"/>
        </w:rPr>
        <w:t>Sources </w:t>
      </w:r>
      <w:r w:rsidRPr="00F35E6B">
        <w:rPr>
          <w:rFonts w:ascii="Arial Narrow" w:hAnsi="Arial Narrow" w:cs="Arial Narrow"/>
          <w:b/>
          <w:bCs/>
          <w:i/>
          <w:iCs/>
          <w:sz w:val="18"/>
          <w:szCs w:val="18"/>
          <w:shd w:val="clear" w:color="auto" w:fill="FFFFFF"/>
          <w:lang w:eastAsia="fr-FR"/>
        </w:rPr>
        <w:t>: Enquête auprès des populations déplacées, ODHD-PNUD octobre 2012 ;</w:t>
      </w:r>
    </w:p>
    <w:p w:rsidR="00605434" w:rsidRDefault="005A524B" w:rsidP="00A5088D">
      <w:pPr>
        <w:jc w:val="both"/>
        <w:rPr>
          <w:rFonts w:ascii="Arial Narrow" w:hAnsi="Arial Narrow" w:cs="Arial Narrow"/>
          <w:sz w:val="24"/>
          <w:szCs w:val="24"/>
        </w:rPr>
      </w:pPr>
      <w:r>
        <w:rPr>
          <w:rFonts w:ascii="Arial Narrow" w:hAnsi="Arial Narrow" w:cs="Arial Narrow"/>
          <w:sz w:val="24"/>
          <w:szCs w:val="24"/>
        </w:rPr>
        <w:t>L’occupation des villes du N</w:t>
      </w:r>
      <w:r w:rsidR="002B59E6" w:rsidRPr="00727747">
        <w:rPr>
          <w:rFonts w:ascii="Arial Narrow" w:hAnsi="Arial Narrow" w:cs="Arial Narrow"/>
          <w:sz w:val="24"/>
          <w:szCs w:val="24"/>
        </w:rPr>
        <w:t>ord par les mouvements rebelles a eu pour conséquence la destruction d’une partie importante du tissu éc</w:t>
      </w:r>
      <w:r w:rsidR="00B970CB">
        <w:rPr>
          <w:rFonts w:ascii="Arial Narrow" w:hAnsi="Arial Narrow" w:cs="Arial Narrow"/>
          <w:sz w:val="24"/>
          <w:szCs w:val="24"/>
        </w:rPr>
        <w:t xml:space="preserve">onomique et social des régions </w:t>
      </w:r>
      <w:r w:rsidR="002B59E6" w:rsidRPr="00727747">
        <w:rPr>
          <w:rFonts w:ascii="Arial Narrow" w:hAnsi="Arial Narrow" w:cs="Arial Narrow"/>
          <w:sz w:val="24"/>
          <w:szCs w:val="24"/>
        </w:rPr>
        <w:t>de Kidal, Tombouctou, Gao et de Mopti/Ségou en partie. Des boutiques et marchés ont été pillés, des bureaux des agences bancaires saccagés, des infrastructures de base détruites. Les activités touristiques, hôtelières, commerciales et industrielles et toutes les activités bancaires se sont arrêtées</w:t>
      </w:r>
      <w:r w:rsidR="002B59E6" w:rsidRPr="001174E7">
        <w:rPr>
          <w:rFonts w:ascii="Arial Narrow" w:hAnsi="Arial Narrow" w:cs="Arial Narrow"/>
          <w:sz w:val="24"/>
          <w:szCs w:val="24"/>
        </w:rPr>
        <w:t xml:space="preserve"> dans les régions affectées du nord, du fait du  retrait des institutions financières. Cette situation a entraîné des difficultés économiques importantes pour les régions du nord du Mali. La situation </w:t>
      </w:r>
      <w:r w:rsidR="001174E7" w:rsidRPr="001174E7">
        <w:rPr>
          <w:rFonts w:ascii="Arial Narrow" w:hAnsi="Arial Narrow" w:cs="Arial Narrow"/>
          <w:sz w:val="24"/>
          <w:szCs w:val="24"/>
        </w:rPr>
        <w:t xml:space="preserve"> de pauvreté des populations s’est aggravée surtout en ce qui concerne l</w:t>
      </w:r>
      <w:r w:rsidR="002B59E6" w:rsidRPr="001174E7">
        <w:rPr>
          <w:rFonts w:ascii="Arial Narrow" w:hAnsi="Arial Narrow" w:cs="Arial Narrow"/>
          <w:sz w:val="24"/>
          <w:szCs w:val="24"/>
        </w:rPr>
        <w:t>es couches les plu</w:t>
      </w:r>
      <w:r w:rsidR="001174E7" w:rsidRPr="001174E7">
        <w:rPr>
          <w:rFonts w:ascii="Arial Narrow" w:hAnsi="Arial Narrow" w:cs="Arial Narrow"/>
          <w:sz w:val="24"/>
          <w:szCs w:val="24"/>
        </w:rPr>
        <w:t xml:space="preserve">s vulnérables de la population (jeunes et femmes). </w:t>
      </w:r>
    </w:p>
    <w:p w:rsidR="00605434" w:rsidRDefault="00605434" w:rsidP="00A5088D">
      <w:pPr>
        <w:jc w:val="both"/>
        <w:rPr>
          <w:rFonts w:ascii="Arial Narrow" w:hAnsi="Arial Narrow" w:cs="Arial Narrow"/>
          <w:sz w:val="24"/>
          <w:szCs w:val="24"/>
        </w:rPr>
      </w:pPr>
      <w:r w:rsidRPr="001174E7">
        <w:rPr>
          <w:rFonts w:ascii="Arial Narrow" w:hAnsi="Arial Narrow" w:cs="Arial Narrow"/>
          <w:sz w:val="24"/>
          <w:szCs w:val="24"/>
        </w:rPr>
        <w:t>Pour assurer un</w:t>
      </w:r>
      <w:r>
        <w:rPr>
          <w:rFonts w:ascii="Arial Narrow" w:hAnsi="Arial Narrow" w:cs="Arial Narrow"/>
          <w:sz w:val="24"/>
          <w:szCs w:val="24"/>
        </w:rPr>
        <w:t xml:space="preserve">e relance rapide des activités économiques, </w:t>
      </w:r>
      <w:r w:rsidRPr="001174E7">
        <w:rPr>
          <w:rFonts w:ascii="Arial Narrow" w:hAnsi="Arial Narrow" w:cs="Arial Narrow"/>
          <w:sz w:val="24"/>
          <w:szCs w:val="24"/>
        </w:rPr>
        <w:t>le Gouvernement envisage de promouvoir deux types d’actions : le relèvement économique des populations vulnérables à travers la création d’emplois et de revenus et la relance des activités des opérateurs économiques </w:t>
      </w:r>
    </w:p>
    <w:p w:rsidR="002B59E6" w:rsidRPr="00727747" w:rsidRDefault="002B59E6" w:rsidP="002C1A79">
      <w:pPr>
        <w:pStyle w:val="Paragraphedeliste"/>
        <w:numPr>
          <w:ilvl w:val="0"/>
          <w:numId w:val="29"/>
        </w:numPr>
        <w:jc w:val="both"/>
        <w:outlineLvl w:val="2"/>
        <w:rPr>
          <w:rFonts w:ascii="Arial Narrow" w:hAnsi="Arial Narrow" w:cs="Arial Narrow"/>
          <w:b/>
          <w:i/>
          <w:sz w:val="24"/>
          <w:szCs w:val="24"/>
        </w:rPr>
      </w:pPr>
      <w:bookmarkStart w:id="27" w:name="_Toc370997168"/>
      <w:r w:rsidRPr="00727747">
        <w:rPr>
          <w:rFonts w:ascii="Arial Narrow" w:hAnsi="Arial Narrow" w:cs="Arial Narrow"/>
          <w:b/>
          <w:i/>
          <w:sz w:val="24"/>
          <w:szCs w:val="24"/>
        </w:rPr>
        <w:t>Relèvement économique des populations vulnérables à travers la création d’emplois et de revenus</w:t>
      </w:r>
      <w:bookmarkEnd w:id="27"/>
    </w:p>
    <w:p w:rsidR="002B59E6" w:rsidRPr="00727747" w:rsidRDefault="002B59E6" w:rsidP="00A5088D">
      <w:pPr>
        <w:jc w:val="both"/>
        <w:rPr>
          <w:rFonts w:ascii="Arial Narrow" w:hAnsi="Arial Narrow" w:cs="Arial Narrow"/>
          <w:sz w:val="24"/>
          <w:szCs w:val="24"/>
        </w:rPr>
      </w:pPr>
      <w:r w:rsidRPr="00A14EBB">
        <w:rPr>
          <w:rFonts w:ascii="Arial Narrow" w:hAnsi="Arial Narrow" w:cs="Arial Narrow"/>
          <w:sz w:val="24"/>
          <w:szCs w:val="24"/>
        </w:rPr>
        <w:t xml:space="preserve">Dans les zones directement touchées par la crise, la jeunesse, la frange de la population de plus en </w:t>
      </w:r>
      <w:r w:rsidRPr="00727747">
        <w:rPr>
          <w:rFonts w:ascii="Arial Narrow" w:hAnsi="Arial Narrow" w:cs="Arial Narrow"/>
          <w:sz w:val="24"/>
          <w:szCs w:val="24"/>
        </w:rPr>
        <w:t>plus vulnérable, a été fortement affectée. Les jeunes qui se sont déplacés du fait de la crise, de retour dans leur localité d’origine, se retrouvent généralement plus démunis et vulnérables qu’à leur départ, sans sources de revenus. Dans le cadre de la relance économique dans les zones affectées, des actions d’insertion professionnelle des jeunes et des femmes seront mises en œuvre en coopération avec le secteur privé.</w:t>
      </w:r>
    </w:p>
    <w:p w:rsidR="002B59E6" w:rsidRPr="00A5088D" w:rsidRDefault="002B59E6" w:rsidP="00A5088D">
      <w:pPr>
        <w:jc w:val="both"/>
        <w:rPr>
          <w:rFonts w:ascii="Arial Narrow" w:hAnsi="Arial Narrow" w:cs="Arial Narrow"/>
          <w:sz w:val="24"/>
          <w:szCs w:val="24"/>
        </w:rPr>
      </w:pPr>
      <w:r w:rsidRPr="00A5088D">
        <w:rPr>
          <w:rFonts w:ascii="Arial Narrow" w:hAnsi="Arial Narrow" w:cs="Arial Narrow"/>
          <w:sz w:val="24"/>
          <w:szCs w:val="24"/>
        </w:rPr>
        <w:t>Avec le retour de la paix et de l’administration, il convient de travailler à soutenir les populations les plus vulnérables en vue de :</w:t>
      </w:r>
    </w:p>
    <w:p w:rsidR="002B59E6" w:rsidRPr="00A5088D" w:rsidRDefault="002B59E6" w:rsidP="00A5088D">
      <w:pPr>
        <w:pStyle w:val="Paragraphedeliste"/>
        <w:numPr>
          <w:ilvl w:val="0"/>
          <w:numId w:val="17"/>
        </w:numPr>
        <w:spacing w:after="0"/>
        <w:ind w:left="714" w:hanging="357"/>
        <w:jc w:val="both"/>
        <w:rPr>
          <w:rFonts w:ascii="Arial Narrow" w:hAnsi="Arial Narrow" w:cs="Arial Narrow"/>
          <w:sz w:val="24"/>
          <w:szCs w:val="24"/>
        </w:rPr>
      </w:pPr>
      <w:r w:rsidRPr="00A5088D">
        <w:rPr>
          <w:rFonts w:ascii="Arial Narrow" w:hAnsi="Arial Narrow" w:cs="Arial Narrow"/>
          <w:sz w:val="24"/>
          <w:szCs w:val="24"/>
        </w:rPr>
        <w:t>la stabilisation des moyens d’existence des jeunes à travers la mise en place de travaux à Haute I</w:t>
      </w:r>
      <w:r w:rsidR="00DB3AC9" w:rsidRPr="00A5088D">
        <w:rPr>
          <w:rFonts w:ascii="Arial Narrow" w:hAnsi="Arial Narrow" w:cs="Arial Narrow"/>
          <w:sz w:val="24"/>
          <w:szCs w:val="24"/>
        </w:rPr>
        <w:t>ntensité de Main d’œuvre (HIMO) ;</w:t>
      </w:r>
    </w:p>
    <w:p w:rsidR="002B59E6" w:rsidRPr="00A5088D" w:rsidRDefault="002B59E6" w:rsidP="00A5088D">
      <w:pPr>
        <w:pStyle w:val="Paragraphedeliste"/>
        <w:numPr>
          <w:ilvl w:val="0"/>
          <w:numId w:val="17"/>
        </w:numPr>
        <w:spacing w:after="0"/>
        <w:ind w:left="714" w:hanging="357"/>
        <w:jc w:val="both"/>
        <w:rPr>
          <w:rFonts w:ascii="Arial Narrow" w:hAnsi="Arial Narrow" w:cs="Arial Narrow"/>
          <w:sz w:val="24"/>
          <w:szCs w:val="24"/>
        </w:rPr>
      </w:pPr>
      <w:r w:rsidRPr="00A5088D">
        <w:rPr>
          <w:rFonts w:ascii="Arial Narrow" w:hAnsi="Arial Narrow" w:cs="Arial Narrow"/>
          <w:sz w:val="24"/>
          <w:szCs w:val="24"/>
        </w:rPr>
        <w:t>le relèvement économique local à travers la création des groupes d’épargnes et promotion des micro-entreprises pour les je</w:t>
      </w:r>
      <w:r w:rsidR="00DB3AC9" w:rsidRPr="00A5088D">
        <w:rPr>
          <w:rFonts w:ascii="Arial Narrow" w:hAnsi="Arial Narrow" w:cs="Arial Narrow"/>
          <w:sz w:val="24"/>
          <w:szCs w:val="24"/>
        </w:rPr>
        <w:t>unes hommes et femmes ;</w:t>
      </w:r>
    </w:p>
    <w:p w:rsidR="002B59E6" w:rsidRPr="00A5088D" w:rsidRDefault="00DB3AC9" w:rsidP="00A5088D">
      <w:pPr>
        <w:pStyle w:val="Paragraphedeliste"/>
        <w:numPr>
          <w:ilvl w:val="0"/>
          <w:numId w:val="17"/>
        </w:numPr>
        <w:spacing w:after="0"/>
        <w:ind w:left="714" w:hanging="357"/>
        <w:jc w:val="both"/>
        <w:rPr>
          <w:rFonts w:ascii="Arial Narrow" w:hAnsi="Arial Narrow" w:cs="Arial Narrow"/>
          <w:sz w:val="24"/>
          <w:szCs w:val="24"/>
        </w:rPr>
      </w:pPr>
      <w:r w:rsidRPr="00A5088D">
        <w:rPr>
          <w:rFonts w:ascii="Arial Narrow" w:hAnsi="Arial Narrow" w:cs="Arial Narrow"/>
          <w:sz w:val="24"/>
          <w:szCs w:val="24"/>
        </w:rPr>
        <w:t>la création d’emplois durables.</w:t>
      </w:r>
    </w:p>
    <w:p w:rsidR="002B59E6" w:rsidRPr="00A5088D" w:rsidRDefault="002B59E6" w:rsidP="00A5088D">
      <w:pPr>
        <w:jc w:val="both"/>
        <w:rPr>
          <w:rFonts w:ascii="Arial Narrow" w:hAnsi="Arial Narrow" w:cs="Arial Narrow"/>
          <w:sz w:val="24"/>
          <w:szCs w:val="24"/>
        </w:rPr>
      </w:pPr>
      <w:r w:rsidRPr="00A5088D">
        <w:rPr>
          <w:rFonts w:ascii="Arial Narrow" w:hAnsi="Arial Narrow" w:cs="Arial Narrow"/>
          <w:b/>
          <w:i/>
          <w:sz w:val="24"/>
          <w:szCs w:val="24"/>
        </w:rPr>
        <w:t>La stabilisation des revenus des jeunes</w:t>
      </w:r>
      <w:r w:rsidRPr="00A5088D">
        <w:rPr>
          <w:rFonts w:ascii="Arial Narrow" w:hAnsi="Arial Narrow" w:cs="Arial Narrow"/>
          <w:sz w:val="24"/>
          <w:szCs w:val="24"/>
        </w:rPr>
        <w:t xml:space="preserve"> </w:t>
      </w:r>
      <w:r w:rsidR="00283B44" w:rsidRPr="0096740C">
        <w:rPr>
          <w:rFonts w:ascii="Arial Narrow" w:hAnsi="Arial Narrow" w:cs="Arial Narrow"/>
          <w:sz w:val="24"/>
          <w:szCs w:val="24"/>
        </w:rPr>
        <w:t>sera</w:t>
      </w:r>
      <w:r w:rsidR="00283B44">
        <w:rPr>
          <w:rFonts w:ascii="Arial Narrow" w:hAnsi="Arial Narrow" w:cs="Arial Narrow"/>
          <w:sz w:val="24"/>
          <w:szCs w:val="24"/>
        </w:rPr>
        <w:t xml:space="preserve"> </w:t>
      </w:r>
      <w:r w:rsidRPr="00A5088D">
        <w:rPr>
          <w:rFonts w:ascii="Arial Narrow" w:hAnsi="Arial Narrow" w:cs="Arial Narrow"/>
          <w:sz w:val="24"/>
          <w:szCs w:val="24"/>
        </w:rPr>
        <w:t>atteinte grâce à  la création d’emplois rapid</w:t>
      </w:r>
      <w:r w:rsidR="00DE3351">
        <w:rPr>
          <w:rFonts w:ascii="Arial Narrow" w:hAnsi="Arial Narrow" w:cs="Arial Narrow"/>
          <w:sz w:val="24"/>
          <w:szCs w:val="24"/>
        </w:rPr>
        <w:t xml:space="preserve">es et temporaires au profit de </w:t>
      </w:r>
      <w:r w:rsidRPr="00A5088D">
        <w:rPr>
          <w:rFonts w:ascii="Arial Narrow" w:hAnsi="Arial Narrow" w:cs="Arial Narrow"/>
          <w:sz w:val="24"/>
          <w:szCs w:val="24"/>
        </w:rPr>
        <w:t>jeunes. Dans ce cadre, le Gouvernement souhaite généraliser les travaux à Haute intensité en main d’œuvre (HIMO) afin d’augmenter directement les revenus des plus démunis.  Ces travaux doivent être rémunérés au moins au salaire minimum et ils doivent être mis en place hors période agricole, lorsque les populations rurales ont moins d’activités. Ces trav</w:t>
      </w:r>
      <w:r w:rsidR="00283B44">
        <w:rPr>
          <w:rFonts w:ascii="Arial Narrow" w:hAnsi="Arial Narrow" w:cs="Arial Narrow"/>
          <w:sz w:val="24"/>
          <w:szCs w:val="24"/>
        </w:rPr>
        <w:t xml:space="preserve">aux peuvent notamment permettre la réhabilitation des bâtiments publics </w:t>
      </w:r>
      <w:r w:rsidRPr="00A5088D">
        <w:rPr>
          <w:rFonts w:ascii="Arial Narrow" w:hAnsi="Arial Narrow" w:cs="Arial Narrow"/>
          <w:sz w:val="24"/>
          <w:szCs w:val="24"/>
        </w:rPr>
        <w:t xml:space="preserve">ou communautaires endommagés, la construction/réhabilitation de pistes rurales, de périmètres irrigués, de champs agricoles, etc.. </w:t>
      </w:r>
    </w:p>
    <w:p w:rsidR="002B59E6" w:rsidRDefault="002B59E6" w:rsidP="00A5088D">
      <w:pPr>
        <w:jc w:val="both"/>
        <w:rPr>
          <w:rFonts w:ascii="Arial Narrow" w:hAnsi="Arial Narrow" w:cs="Arial Narrow"/>
          <w:sz w:val="24"/>
          <w:szCs w:val="24"/>
        </w:rPr>
      </w:pPr>
      <w:r w:rsidRPr="00A5088D">
        <w:rPr>
          <w:rFonts w:ascii="Arial Narrow" w:hAnsi="Arial Narrow" w:cs="Arial Narrow"/>
          <w:sz w:val="24"/>
          <w:szCs w:val="24"/>
        </w:rPr>
        <w:t>Les travaux se feront sur des sites identifiés par les co</w:t>
      </w:r>
      <w:r w:rsidR="003E4AF0">
        <w:rPr>
          <w:rFonts w:ascii="Arial Narrow" w:hAnsi="Arial Narrow" w:cs="Arial Narrow"/>
          <w:sz w:val="24"/>
          <w:szCs w:val="24"/>
        </w:rPr>
        <w:t xml:space="preserve">llectivités territoriales, </w:t>
      </w:r>
      <w:r w:rsidRPr="00A5088D">
        <w:rPr>
          <w:rFonts w:ascii="Arial Narrow" w:hAnsi="Arial Narrow" w:cs="Arial Narrow"/>
          <w:sz w:val="24"/>
          <w:szCs w:val="24"/>
        </w:rPr>
        <w:t xml:space="preserve">les ONG et les structures techniques déconcentrées, compétentes dans les domaines d’intervention HIMO retenues, seront mises à contribution. Les types de  travaux HIMO suivants </w:t>
      </w:r>
      <w:r w:rsidR="00283B44" w:rsidRPr="0096740C">
        <w:rPr>
          <w:rFonts w:ascii="Arial Narrow" w:hAnsi="Arial Narrow" w:cs="Arial Narrow"/>
          <w:sz w:val="24"/>
          <w:szCs w:val="24"/>
        </w:rPr>
        <w:t>seront</w:t>
      </w:r>
      <w:r w:rsidR="00283B44">
        <w:rPr>
          <w:rFonts w:ascii="Arial Narrow" w:hAnsi="Arial Narrow" w:cs="Arial Narrow"/>
          <w:sz w:val="24"/>
          <w:szCs w:val="24"/>
        </w:rPr>
        <w:t xml:space="preserve"> </w:t>
      </w:r>
      <w:r w:rsidRPr="00A5088D">
        <w:rPr>
          <w:rFonts w:ascii="Arial Narrow" w:hAnsi="Arial Narrow" w:cs="Arial Narrow"/>
          <w:sz w:val="24"/>
          <w:szCs w:val="24"/>
        </w:rPr>
        <w:t xml:space="preserve">concernés : </w:t>
      </w:r>
    </w:p>
    <w:p w:rsidR="002B59E6" w:rsidRPr="00A5088D" w:rsidRDefault="00436631" w:rsidP="00A5088D">
      <w:pPr>
        <w:pStyle w:val="Paragraphedeliste"/>
        <w:numPr>
          <w:ilvl w:val="0"/>
          <w:numId w:val="17"/>
        </w:numPr>
        <w:spacing w:after="0"/>
        <w:ind w:left="714" w:hanging="357"/>
        <w:jc w:val="both"/>
        <w:rPr>
          <w:rFonts w:ascii="Arial Narrow" w:hAnsi="Arial Narrow" w:cs="Arial Narrow"/>
          <w:sz w:val="24"/>
          <w:szCs w:val="24"/>
        </w:rPr>
      </w:pPr>
      <w:r w:rsidRPr="00A5088D">
        <w:rPr>
          <w:rFonts w:ascii="Arial Narrow" w:hAnsi="Arial Narrow" w:cs="Arial Narrow"/>
          <w:sz w:val="24"/>
          <w:szCs w:val="24"/>
        </w:rPr>
        <w:t>l</w:t>
      </w:r>
      <w:r w:rsidR="002B59E6" w:rsidRPr="00A5088D">
        <w:rPr>
          <w:rFonts w:ascii="Arial Narrow" w:hAnsi="Arial Narrow" w:cs="Arial Narrow"/>
          <w:sz w:val="24"/>
          <w:szCs w:val="24"/>
        </w:rPr>
        <w:t>e curage, le surcreuseme</w:t>
      </w:r>
      <w:r w:rsidR="00DB3AC9" w:rsidRPr="00A5088D">
        <w:rPr>
          <w:rFonts w:ascii="Arial Narrow" w:hAnsi="Arial Narrow" w:cs="Arial Narrow"/>
          <w:sz w:val="24"/>
          <w:szCs w:val="24"/>
        </w:rPr>
        <w:t>nt et la protection des chenaux ;</w:t>
      </w:r>
    </w:p>
    <w:p w:rsidR="002B59E6" w:rsidRPr="00A5088D" w:rsidRDefault="002B59E6" w:rsidP="00A5088D">
      <w:pPr>
        <w:pStyle w:val="Paragraphedeliste"/>
        <w:numPr>
          <w:ilvl w:val="0"/>
          <w:numId w:val="17"/>
        </w:numPr>
        <w:spacing w:after="0"/>
        <w:ind w:left="714" w:hanging="357"/>
        <w:jc w:val="both"/>
        <w:rPr>
          <w:rFonts w:ascii="Arial Narrow" w:hAnsi="Arial Narrow" w:cs="Arial Narrow"/>
          <w:sz w:val="24"/>
          <w:szCs w:val="24"/>
        </w:rPr>
      </w:pPr>
      <w:r w:rsidRPr="00A5088D">
        <w:rPr>
          <w:rFonts w:ascii="Arial Narrow" w:hAnsi="Arial Narrow" w:cs="Arial Narrow"/>
          <w:sz w:val="24"/>
          <w:szCs w:val="24"/>
        </w:rPr>
        <w:t xml:space="preserve">la fixation des dunes  et le reboisement ; </w:t>
      </w:r>
    </w:p>
    <w:p w:rsidR="002B59E6" w:rsidRPr="00A5088D" w:rsidRDefault="00436631" w:rsidP="00A5088D">
      <w:pPr>
        <w:pStyle w:val="Paragraphedeliste"/>
        <w:numPr>
          <w:ilvl w:val="0"/>
          <w:numId w:val="17"/>
        </w:numPr>
        <w:spacing w:after="0"/>
        <w:ind w:left="714" w:hanging="357"/>
        <w:jc w:val="both"/>
        <w:rPr>
          <w:rFonts w:ascii="Arial Narrow" w:hAnsi="Arial Narrow" w:cs="Arial Narrow"/>
          <w:sz w:val="24"/>
          <w:szCs w:val="24"/>
        </w:rPr>
      </w:pPr>
      <w:r w:rsidRPr="00A5088D">
        <w:rPr>
          <w:rFonts w:ascii="Arial Narrow" w:hAnsi="Arial Narrow" w:cs="Arial Narrow"/>
          <w:sz w:val="24"/>
          <w:szCs w:val="24"/>
        </w:rPr>
        <w:t>l</w:t>
      </w:r>
      <w:r w:rsidR="002B59E6" w:rsidRPr="00A5088D">
        <w:rPr>
          <w:rFonts w:ascii="Arial Narrow" w:hAnsi="Arial Narrow" w:cs="Arial Narrow"/>
          <w:sz w:val="24"/>
          <w:szCs w:val="24"/>
        </w:rPr>
        <w:t>es travaux de reconstruction ou réhabilitation communautaire des bâtiments publics et des magasins de stockage, des banques de céréales locales</w:t>
      </w:r>
      <w:r w:rsidR="00DB3AC9" w:rsidRPr="00A5088D">
        <w:rPr>
          <w:rFonts w:ascii="Arial Narrow" w:hAnsi="Arial Narrow" w:cs="Arial Narrow"/>
          <w:sz w:val="24"/>
          <w:szCs w:val="24"/>
        </w:rPr>
        <w:t> ;</w:t>
      </w:r>
    </w:p>
    <w:p w:rsidR="002B59E6" w:rsidRPr="00A5088D" w:rsidRDefault="002B59E6" w:rsidP="00A5088D">
      <w:pPr>
        <w:pStyle w:val="Paragraphedeliste"/>
        <w:numPr>
          <w:ilvl w:val="0"/>
          <w:numId w:val="17"/>
        </w:numPr>
        <w:spacing w:after="0"/>
        <w:ind w:left="714" w:hanging="357"/>
        <w:jc w:val="both"/>
        <w:rPr>
          <w:rFonts w:ascii="Arial Narrow" w:hAnsi="Arial Narrow" w:cs="Arial Narrow"/>
          <w:sz w:val="24"/>
          <w:szCs w:val="24"/>
        </w:rPr>
      </w:pPr>
      <w:r w:rsidRPr="00A5088D">
        <w:rPr>
          <w:rFonts w:ascii="Arial Narrow" w:hAnsi="Arial Narrow" w:cs="Arial Narrow"/>
          <w:sz w:val="24"/>
          <w:szCs w:val="24"/>
        </w:rPr>
        <w:t>l’aménagement de  petits périmètres irrigués, de périmètres maraichers  et d’étangs piscicoles</w:t>
      </w:r>
      <w:r w:rsidR="00DB3AC9" w:rsidRPr="00A5088D">
        <w:rPr>
          <w:rFonts w:ascii="Arial Narrow" w:hAnsi="Arial Narrow" w:cs="Arial Narrow"/>
          <w:sz w:val="24"/>
          <w:szCs w:val="24"/>
        </w:rPr>
        <w:t xml:space="preserve"> </w:t>
      </w:r>
      <w:r w:rsidRPr="00A5088D">
        <w:rPr>
          <w:rFonts w:ascii="Arial Narrow" w:hAnsi="Arial Narrow" w:cs="Arial Narrow"/>
          <w:sz w:val="24"/>
          <w:szCs w:val="24"/>
        </w:rPr>
        <w:t xml:space="preserve">; </w:t>
      </w:r>
    </w:p>
    <w:p w:rsidR="002B59E6" w:rsidRPr="00A5088D" w:rsidRDefault="003E4AF0" w:rsidP="00A5088D">
      <w:pPr>
        <w:pStyle w:val="Paragraphedeliste"/>
        <w:numPr>
          <w:ilvl w:val="0"/>
          <w:numId w:val="17"/>
        </w:numPr>
        <w:spacing w:after="0"/>
        <w:ind w:left="714" w:hanging="357"/>
        <w:jc w:val="both"/>
        <w:rPr>
          <w:rFonts w:ascii="Arial Narrow" w:hAnsi="Arial Narrow" w:cs="Arial Narrow"/>
          <w:sz w:val="24"/>
          <w:szCs w:val="24"/>
        </w:rPr>
      </w:pPr>
      <w:r>
        <w:rPr>
          <w:rFonts w:ascii="Arial Narrow" w:hAnsi="Arial Narrow" w:cs="Arial Narrow"/>
          <w:sz w:val="24"/>
          <w:szCs w:val="24"/>
        </w:rPr>
        <w:t>le s</w:t>
      </w:r>
      <w:r w:rsidR="002B59E6" w:rsidRPr="00A5088D">
        <w:rPr>
          <w:rFonts w:ascii="Arial Narrow" w:hAnsi="Arial Narrow" w:cs="Arial Narrow"/>
          <w:sz w:val="24"/>
          <w:szCs w:val="24"/>
        </w:rPr>
        <w:t>urcreusement des mares et les travaux d</w:t>
      </w:r>
      <w:r w:rsidR="00DB3AC9" w:rsidRPr="00A5088D">
        <w:rPr>
          <w:rFonts w:ascii="Arial Narrow" w:hAnsi="Arial Narrow" w:cs="Arial Narrow"/>
          <w:sz w:val="24"/>
          <w:szCs w:val="24"/>
        </w:rPr>
        <w:t>e stabilisation de leurs berges ;</w:t>
      </w:r>
      <w:r w:rsidR="002B59E6" w:rsidRPr="00A5088D">
        <w:rPr>
          <w:rFonts w:ascii="Arial Narrow" w:hAnsi="Arial Narrow" w:cs="Arial Narrow"/>
          <w:sz w:val="24"/>
          <w:szCs w:val="24"/>
        </w:rPr>
        <w:t xml:space="preserve"> </w:t>
      </w:r>
    </w:p>
    <w:p w:rsidR="002B59E6" w:rsidRPr="00A5088D" w:rsidRDefault="002B59E6" w:rsidP="00A5088D">
      <w:pPr>
        <w:pStyle w:val="Paragraphedeliste"/>
        <w:numPr>
          <w:ilvl w:val="0"/>
          <w:numId w:val="17"/>
        </w:numPr>
        <w:spacing w:after="0"/>
        <w:ind w:left="714" w:hanging="357"/>
        <w:jc w:val="both"/>
        <w:rPr>
          <w:rFonts w:ascii="Arial Narrow" w:hAnsi="Arial Narrow" w:cs="Arial Narrow"/>
          <w:sz w:val="24"/>
          <w:szCs w:val="24"/>
        </w:rPr>
      </w:pPr>
      <w:r w:rsidRPr="00A5088D">
        <w:rPr>
          <w:rFonts w:ascii="Arial Narrow" w:hAnsi="Arial Narrow" w:cs="Arial Narrow"/>
          <w:sz w:val="24"/>
          <w:szCs w:val="24"/>
        </w:rPr>
        <w:t xml:space="preserve">l’Aménagement des pare feux/pistes éco touristiques, etc. </w:t>
      </w:r>
    </w:p>
    <w:p w:rsidR="002B59E6" w:rsidRPr="00727747" w:rsidRDefault="002B59E6" w:rsidP="002B59E6">
      <w:pPr>
        <w:pStyle w:val="Default"/>
        <w:jc w:val="both"/>
        <w:rPr>
          <w:rFonts w:ascii="Arial Narrow" w:hAnsi="Arial Narrow"/>
        </w:rPr>
      </w:pPr>
    </w:p>
    <w:p w:rsidR="002B59E6" w:rsidRPr="00A5088D" w:rsidRDefault="002B59E6" w:rsidP="00A5088D">
      <w:pPr>
        <w:jc w:val="both"/>
        <w:rPr>
          <w:rFonts w:ascii="Arial Narrow" w:hAnsi="Arial Narrow" w:cs="Arial Narrow"/>
          <w:sz w:val="24"/>
          <w:szCs w:val="24"/>
        </w:rPr>
      </w:pPr>
      <w:r w:rsidRPr="00A5088D">
        <w:rPr>
          <w:rFonts w:ascii="Arial Narrow" w:hAnsi="Arial Narrow" w:cs="Arial Narrow"/>
          <w:sz w:val="24"/>
          <w:szCs w:val="24"/>
        </w:rPr>
        <w:t>Les revenus perçus par les participants peuvent également être canalisés via des systèmes de crédits-épargnes afin qu’ils contribuent à des investissements productifs à plus long terme</w:t>
      </w:r>
      <w:r w:rsidR="00B70542" w:rsidRPr="00A5088D">
        <w:rPr>
          <w:rFonts w:ascii="Arial Narrow" w:hAnsi="Arial Narrow" w:cs="Arial Narrow"/>
          <w:sz w:val="24"/>
          <w:szCs w:val="24"/>
        </w:rPr>
        <w:t>.</w:t>
      </w:r>
    </w:p>
    <w:p w:rsidR="00A5088D" w:rsidRPr="00A5088D" w:rsidRDefault="002B59E6" w:rsidP="00A5088D">
      <w:pPr>
        <w:jc w:val="both"/>
        <w:rPr>
          <w:rFonts w:ascii="Arial Narrow" w:hAnsi="Arial Narrow" w:cs="Arial Narrow"/>
          <w:sz w:val="24"/>
          <w:szCs w:val="24"/>
        </w:rPr>
      </w:pPr>
      <w:r w:rsidRPr="00A5088D">
        <w:rPr>
          <w:rFonts w:ascii="Arial Narrow" w:hAnsi="Arial Narrow" w:cs="Arial Narrow"/>
          <w:b/>
          <w:i/>
          <w:sz w:val="24"/>
          <w:szCs w:val="24"/>
        </w:rPr>
        <w:t>Le relèvement économique local</w:t>
      </w:r>
      <w:r w:rsidRPr="00A5088D">
        <w:rPr>
          <w:rFonts w:ascii="Arial Narrow" w:hAnsi="Arial Narrow" w:cs="Arial Narrow"/>
          <w:sz w:val="24"/>
          <w:szCs w:val="24"/>
        </w:rPr>
        <w:t xml:space="preserve"> </w:t>
      </w:r>
      <w:r w:rsidR="00283B44" w:rsidRPr="0096740C">
        <w:rPr>
          <w:rFonts w:ascii="Arial Narrow" w:hAnsi="Arial Narrow" w:cs="Arial Narrow"/>
          <w:sz w:val="24"/>
          <w:szCs w:val="24"/>
        </w:rPr>
        <w:t>se fera</w:t>
      </w:r>
      <w:r w:rsidRPr="00A5088D">
        <w:rPr>
          <w:rFonts w:ascii="Arial Narrow" w:hAnsi="Arial Narrow" w:cs="Arial Narrow"/>
          <w:sz w:val="24"/>
          <w:szCs w:val="24"/>
        </w:rPr>
        <w:t xml:space="preserve"> à travers la création des groupes d’épargnes et promotion des micro-entreprises pour les jeunes hommes et femmes. Ce programme concerne surtout : (i) la promotion des Activités Génératrices de Revenus (AGRs) au profit de jeunes et femmes regroupés en associations ou en groupements d’intérêt économique</w:t>
      </w:r>
      <w:r w:rsidR="00D36F8F" w:rsidRPr="00A5088D">
        <w:rPr>
          <w:rFonts w:ascii="Arial Narrow" w:hAnsi="Arial Narrow" w:cs="Arial Narrow"/>
          <w:sz w:val="24"/>
          <w:szCs w:val="24"/>
        </w:rPr>
        <w:t>, (</w:t>
      </w:r>
      <w:r w:rsidR="00D36F8F">
        <w:rPr>
          <w:rFonts w:ascii="Arial Narrow" w:hAnsi="Arial Narrow" w:cs="Arial Narrow"/>
          <w:sz w:val="24"/>
          <w:szCs w:val="24"/>
        </w:rPr>
        <w:t xml:space="preserve">ii) </w:t>
      </w:r>
      <w:r w:rsidRPr="00A5088D">
        <w:rPr>
          <w:rFonts w:ascii="Arial Narrow" w:hAnsi="Arial Narrow" w:cs="Arial Narrow"/>
          <w:sz w:val="24"/>
          <w:szCs w:val="24"/>
        </w:rPr>
        <w:t xml:space="preserve">la promotion des services de soutien à l’emploi direct, comme le développement des micro-entreprises et de la micro finance. Le développement des micro-entreprises </w:t>
      </w:r>
      <w:r w:rsidRPr="0096740C">
        <w:rPr>
          <w:rFonts w:ascii="Arial Narrow" w:hAnsi="Arial Narrow" w:cs="Arial Narrow"/>
          <w:sz w:val="24"/>
          <w:szCs w:val="24"/>
        </w:rPr>
        <w:t>s’</w:t>
      </w:r>
      <w:r w:rsidR="003E4AF0" w:rsidRPr="0096740C">
        <w:rPr>
          <w:rFonts w:ascii="Arial Narrow" w:hAnsi="Arial Narrow" w:cs="Arial Narrow"/>
          <w:sz w:val="24"/>
          <w:szCs w:val="24"/>
        </w:rPr>
        <w:t>appuiera</w:t>
      </w:r>
      <w:r w:rsidRPr="00A5088D">
        <w:rPr>
          <w:rFonts w:ascii="Arial Narrow" w:hAnsi="Arial Narrow" w:cs="Arial Narrow"/>
          <w:sz w:val="24"/>
          <w:szCs w:val="24"/>
        </w:rPr>
        <w:t xml:space="preserve"> sur des chaines de valeurs agricoles (comme l’agro-alimentaire) et non agricoles (comme le tourisme) susceptibles de créer des emplois. Les actions à promouvoir </w:t>
      </w:r>
      <w:r w:rsidR="003E4AF0" w:rsidRPr="0096740C">
        <w:rPr>
          <w:rFonts w:ascii="Arial Narrow" w:hAnsi="Arial Narrow" w:cs="Arial Narrow"/>
          <w:sz w:val="24"/>
          <w:szCs w:val="24"/>
        </w:rPr>
        <w:t>sont</w:t>
      </w:r>
      <w:r w:rsidR="003E4AF0">
        <w:rPr>
          <w:rFonts w:ascii="Arial Narrow" w:hAnsi="Arial Narrow" w:cs="Arial Narrow"/>
          <w:sz w:val="24"/>
          <w:szCs w:val="24"/>
        </w:rPr>
        <w:t xml:space="preserve"> </w:t>
      </w:r>
      <w:r w:rsidRPr="00A5088D">
        <w:rPr>
          <w:rFonts w:ascii="Arial Narrow" w:hAnsi="Arial Narrow" w:cs="Arial Narrow"/>
          <w:sz w:val="24"/>
          <w:szCs w:val="24"/>
        </w:rPr>
        <w:t>les suivantes :</w:t>
      </w:r>
    </w:p>
    <w:p w:rsidR="002B59E6" w:rsidRPr="00A5088D" w:rsidRDefault="002B59E6" w:rsidP="00A5088D">
      <w:pPr>
        <w:pStyle w:val="Paragraphedeliste"/>
        <w:numPr>
          <w:ilvl w:val="0"/>
          <w:numId w:val="17"/>
        </w:numPr>
        <w:spacing w:after="0"/>
        <w:ind w:left="714" w:hanging="357"/>
        <w:jc w:val="both"/>
        <w:rPr>
          <w:rFonts w:ascii="Arial Narrow" w:hAnsi="Arial Narrow" w:cs="Arial Narrow"/>
          <w:sz w:val="24"/>
          <w:szCs w:val="24"/>
        </w:rPr>
      </w:pPr>
      <w:r w:rsidRPr="00A5088D">
        <w:rPr>
          <w:rFonts w:ascii="Arial Narrow" w:hAnsi="Arial Narrow" w:cs="Arial Narrow"/>
          <w:sz w:val="24"/>
          <w:szCs w:val="24"/>
        </w:rPr>
        <w:t>Réintégration économique des jeunes hommes et femmes et leur</w:t>
      </w:r>
      <w:r w:rsidR="00DB3AC9" w:rsidRPr="00A5088D">
        <w:rPr>
          <w:rFonts w:ascii="Arial Narrow" w:hAnsi="Arial Narrow" w:cs="Arial Narrow"/>
          <w:sz w:val="24"/>
          <w:szCs w:val="24"/>
        </w:rPr>
        <w:t>s organisations dans le cadre d’</w:t>
      </w:r>
      <w:r w:rsidRPr="00A5088D">
        <w:rPr>
          <w:rFonts w:ascii="Arial Narrow" w:hAnsi="Arial Narrow" w:cs="Arial Narrow"/>
          <w:sz w:val="24"/>
          <w:szCs w:val="24"/>
        </w:rPr>
        <w:t>initiatives privées collectives</w:t>
      </w:r>
      <w:r w:rsidR="00DB3AC9" w:rsidRPr="00A5088D">
        <w:rPr>
          <w:rFonts w:ascii="Arial Narrow" w:hAnsi="Arial Narrow" w:cs="Arial Narrow"/>
          <w:sz w:val="24"/>
          <w:szCs w:val="24"/>
        </w:rPr>
        <w:t> ;</w:t>
      </w:r>
      <w:r w:rsidRPr="00A5088D">
        <w:rPr>
          <w:rFonts w:ascii="Arial Narrow" w:hAnsi="Arial Narrow" w:cs="Arial Narrow"/>
          <w:sz w:val="24"/>
          <w:szCs w:val="24"/>
        </w:rPr>
        <w:t xml:space="preserve"> </w:t>
      </w:r>
    </w:p>
    <w:p w:rsidR="002B59E6" w:rsidRPr="00A5088D" w:rsidRDefault="002B59E6" w:rsidP="00A5088D">
      <w:pPr>
        <w:pStyle w:val="Paragraphedeliste"/>
        <w:numPr>
          <w:ilvl w:val="0"/>
          <w:numId w:val="17"/>
        </w:numPr>
        <w:spacing w:after="0"/>
        <w:ind w:left="714" w:hanging="357"/>
        <w:jc w:val="both"/>
        <w:rPr>
          <w:rFonts w:ascii="Arial Narrow" w:hAnsi="Arial Narrow" w:cs="Arial Narrow"/>
          <w:sz w:val="24"/>
          <w:szCs w:val="24"/>
        </w:rPr>
      </w:pPr>
      <w:r w:rsidRPr="00A5088D">
        <w:rPr>
          <w:rFonts w:ascii="Arial Narrow" w:hAnsi="Arial Narrow" w:cs="Arial Narrow"/>
          <w:sz w:val="24"/>
          <w:szCs w:val="24"/>
        </w:rPr>
        <w:t>Promotion des AGRs au profit de jeunes et femmes regroupés en entreprises d’économie sociale et solidaire (associations ou groupements d’intérêt économique, coopérative). L’activité devra faciliter la collaboration entre les Collectivités Territoriales des zones d’intervention et certaines institutions financières pour favoriser l’accès à des lignes de crédits sur fonds de garantie conclu</w:t>
      </w:r>
      <w:r w:rsidR="00DB3AC9" w:rsidRPr="00A5088D">
        <w:rPr>
          <w:rFonts w:ascii="Arial Narrow" w:hAnsi="Arial Narrow" w:cs="Arial Narrow"/>
          <w:sz w:val="24"/>
          <w:szCs w:val="24"/>
        </w:rPr>
        <w:t xml:space="preserve"> avec les collectivités locales ;</w:t>
      </w:r>
      <w:r w:rsidRPr="00A5088D">
        <w:rPr>
          <w:rFonts w:ascii="Arial Narrow" w:hAnsi="Arial Narrow" w:cs="Arial Narrow"/>
          <w:sz w:val="24"/>
          <w:szCs w:val="24"/>
        </w:rPr>
        <w:t xml:space="preserve"> </w:t>
      </w:r>
    </w:p>
    <w:p w:rsidR="002B59E6" w:rsidRPr="00A5088D" w:rsidRDefault="002B59E6" w:rsidP="00A5088D">
      <w:pPr>
        <w:pStyle w:val="Paragraphedeliste"/>
        <w:numPr>
          <w:ilvl w:val="0"/>
          <w:numId w:val="17"/>
        </w:numPr>
        <w:spacing w:after="0"/>
        <w:ind w:left="714" w:hanging="357"/>
        <w:jc w:val="both"/>
        <w:rPr>
          <w:rFonts w:ascii="Arial Narrow" w:hAnsi="Arial Narrow" w:cs="Arial Narrow"/>
          <w:sz w:val="24"/>
          <w:szCs w:val="24"/>
        </w:rPr>
      </w:pPr>
      <w:r w:rsidRPr="00A5088D">
        <w:rPr>
          <w:rFonts w:ascii="Arial Narrow" w:hAnsi="Arial Narrow" w:cs="Arial Narrow"/>
          <w:sz w:val="24"/>
          <w:szCs w:val="24"/>
        </w:rPr>
        <w:t>Soutien à la création de micro-entreprises dans la communauté afin de revitaliser l’économie locale et promou</w:t>
      </w:r>
      <w:r w:rsidR="00DB3AC9" w:rsidRPr="00A5088D">
        <w:rPr>
          <w:rFonts w:ascii="Arial Narrow" w:hAnsi="Arial Narrow" w:cs="Arial Narrow"/>
          <w:sz w:val="24"/>
          <w:szCs w:val="24"/>
        </w:rPr>
        <w:t>voir les opportunités d’emplois ;</w:t>
      </w:r>
    </w:p>
    <w:p w:rsidR="002B59E6" w:rsidRPr="00A5088D" w:rsidRDefault="002B59E6" w:rsidP="00A5088D">
      <w:pPr>
        <w:pStyle w:val="Paragraphedeliste"/>
        <w:numPr>
          <w:ilvl w:val="0"/>
          <w:numId w:val="17"/>
        </w:numPr>
        <w:spacing w:after="0"/>
        <w:ind w:left="714" w:hanging="357"/>
        <w:jc w:val="both"/>
        <w:rPr>
          <w:rFonts w:ascii="Arial Narrow" w:hAnsi="Arial Narrow" w:cs="Arial Narrow"/>
          <w:sz w:val="24"/>
          <w:szCs w:val="24"/>
        </w:rPr>
      </w:pPr>
      <w:r w:rsidRPr="00A5088D">
        <w:rPr>
          <w:rFonts w:ascii="Arial Narrow" w:hAnsi="Arial Narrow" w:cs="Arial Narrow"/>
          <w:sz w:val="24"/>
          <w:szCs w:val="24"/>
        </w:rPr>
        <w:t xml:space="preserve"> Renforcement des compétences des jeunes et des femmes en harmonie avec les besoins réels des économies locales</w:t>
      </w:r>
      <w:r w:rsidR="007D671A">
        <w:rPr>
          <w:rFonts w:ascii="Arial Narrow" w:hAnsi="Arial Narrow" w:cs="Arial Narrow"/>
          <w:sz w:val="24"/>
          <w:szCs w:val="24"/>
        </w:rPr>
        <w:t xml:space="preserve"> et leur participation active</w:t>
      </w:r>
      <w:r w:rsidRPr="00A5088D">
        <w:rPr>
          <w:rFonts w:ascii="Arial Narrow" w:hAnsi="Arial Narrow" w:cs="Arial Narrow"/>
          <w:sz w:val="24"/>
          <w:szCs w:val="24"/>
        </w:rPr>
        <w:t xml:space="preserve">. </w:t>
      </w:r>
    </w:p>
    <w:p w:rsidR="002B59E6" w:rsidRPr="00A5088D" w:rsidRDefault="002B59E6" w:rsidP="00A5088D">
      <w:pPr>
        <w:pStyle w:val="Paragraphedeliste"/>
        <w:spacing w:after="0"/>
        <w:ind w:left="714"/>
        <w:jc w:val="both"/>
        <w:rPr>
          <w:rFonts w:ascii="Arial Narrow" w:hAnsi="Arial Narrow" w:cs="Arial Narrow"/>
          <w:sz w:val="24"/>
          <w:szCs w:val="24"/>
        </w:rPr>
      </w:pPr>
    </w:p>
    <w:p w:rsidR="004B3ED0" w:rsidRDefault="004B3ED0" w:rsidP="002B59E6">
      <w:pPr>
        <w:pStyle w:val="Default"/>
        <w:jc w:val="both"/>
        <w:rPr>
          <w:rFonts w:ascii="Arial Narrow" w:hAnsi="Arial Narrow"/>
          <w:b/>
          <w:i/>
        </w:rPr>
      </w:pPr>
    </w:p>
    <w:p w:rsidR="00F818AA" w:rsidRDefault="00F818AA">
      <w:pPr>
        <w:spacing w:after="0" w:line="240" w:lineRule="auto"/>
        <w:rPr>
          <w:rFonts w:ascii="Arial Narrow" w:eastAsia="Times New Roman" w:hAnsi="Arial Narrow" w:cs="Times New Roman"/>
          <w:b/>
          <w:i/>
          <w:color w:val="000000"/>
          <w:sz w:val="24"/>
          <w:szCs w:val="24"/>
          <w:lang w:eastAsia="fr-FR"/>
        </w:rPr>
      </w:pPr>
      <w:r>
        <w:rPr>
          <w:rFonts w:ascii="Arial Narrow" w:hAnsi="Arial Narrow"/>
          <w:b/>
          <w:i/>
        </w:rPr>
        <w:br w:type="page"/>
      </w:r>
    </w:p>
    <w:p w:rsidR="002B59E6" w:rsidRPr="00727747" w:rsidRDefault="002B59E6" w:rsidP="002B59E6">
      <w:pPr>
        <w:pStyle w:val="Default"/>
        <w:jc w:val="both"/>
        <w:rPr>
          <w:rFonts w:ascii="Arial Narrow" w:hAnsi="Arial Narrow"/>
        </w:rPr>
      </w:pPr>
      <w:r w:rsidRPr="00727747">
        <w:rPr>
          <w:rFonts w:ascii="Arial Narrow" w:hAnsi="Arial Narrow"/>
          <w:b/>
          <w:i/>
        </w:rPr>
        <w:t xml:space="preserve">La création d’emplois durables </w:t>
      </w:r>
      <w:r w:rsidR="00283B44" w:rsidRPr="0096740C">
        <w:rPr>
          <w:rFonts w:ascii="Arial Narrow" w:hAnsi="Arial Narrow"/>
        </w:rPr>
        <w:t>sera</w:t>
      </w:r>
      <w:r w:rsidR="00283B44">
        <w:rPr>
          <w:rFonts w:ascii="Arial Narrow" w:hAnsi="Arial Narrow"/>
        </w:rPr>
        <w:t xml:space="preserve"> </w:t>
      </w:r>
      <w:r w:rsidRPr="00727747">
        <w:rPr>
          <w:rFonts w:ascii="Arial Narrow" w:hAnsi="Arial Narrow"/>
        </w:rPr>
        <w:t xml:space="preserve">favorisée </w:t>
      </w:r>
      <w:r w:rsidR="006856E5">
        <w:rPr>
          <w:rFonts w:ascii="Arial Narrow" w:hAnsi="Arial Narrow"/>
        </w:rPr>
        <w:t xml:space="preserve">par </w:t>
      </w:r>
      <w:r w:rsidRPr="00727747">
        <w:rPr>
          <w:rFonts w:ascii="Arial Narrow" w:hAnsi="Arial Narrow"/>
        </w:rPr>
        <w:t>les actions ci-après :</w:t>
      </w:r>
    </w:p>
    <w:p w:rsidR="002B59E6" w:rsidRPr="00727747" w:rsidRDefault="002B59E6" w:rsidP="002B59E6">
      <w:pPr>
        <w:pStyle w:val="Default"/>
        <w:jc w:val="both"/>
        <w:rPr>
          <w:rFonts w:ascii="Arial Narrow" w:hAnsi="Arial Narrow"/>
          <w:b/>
          <w:i/>
        </w:rPr>
      </w:pPr>
    </w:p>
    <w:p w:rsidR="002B59E6" w:rsidRPr="00A5088D" w:rsidRDefault="002B59E6" w:rsidP="00A5088D">
      <w:pPr>
        <w:pStyle w:val="Paragraphedeliste"/>
        <w:numPr>
          <w:ilvl w:val="0"/>
          <w:numId w:val="17"/>
        </w:numPr>
        <w:spacing w:after="0"/>
        <w:ind w:left="714" w:hanging="357"/>
        <w:jc w:val="both"/>
        <w:rPr>
          <w:rFonts w:ascii="Arial Narrow" w:hAnsi="Arial Narrow" w:cs="Arial Narrow"/>
          <w:sz w:val="24"/>
          <w:szCs w:val="24"/>
        </w:rPr>
      </w:pPr>
      <w:r w:rsidRPr="00A5088D">
        <w:rPr>
          <w:rFonts w:ascii="Arial Narrow" w:hAnsi="Arial Narrow" w:cs="Arial Narrow"/>
          <w:b/>
          <w:i/>
          <w:sz w:val="24"/>
          <w:szCs w:val="24"/>
        </w:rPr>
        <w:t>la construction de centres de formation professionnelle</w:t>
      </w:r>
      <w:r w:rsidRPr="00A5088D">
        <w:rPr>
          <w:rFonts w:ascii="Arial Narrow" w:hAnsi="Arial Narrow" w:cs="Arial Narrow"/>
          <w:sz w:val="24"/>
          <w:szCs w:val="24"/>
        </w:rPr>
        <w:t xml:space="preserve"> dans les trois Régions du Nord : prioritairement, il s’agit des Centres de formation de Tombouctou, de Kidal et d’Ansongo (Région de Gao) ; </w:t>
      </w:r>
    </w:p>
    <w:p w:rsidR="002B59E6" w:rsidRPr="00A5088D" w:rsidRDefault="002B59E6" w:rsidP="00A5088D">
      <w:pPr>
        <w:pStyle w:val="Paragraphedeliste"/>
        <w:numPr>
          <w:ilvl w:val="0"/>
          <w:numId w:val="17"/>
        </w:numPr>
        <w:spacing w:after="0"/>
        <w:ind w:left="714" w:hanging="357"/>
        <w:jc w:val="both"/>
        <w:rPr>
          <w:rFonts w:ascii="Arial Narrow" w:hAnsi="Arial Narrow" w:cs="Arial Narrow"/>
          <w:sz w:val="24"/>
          <w:szCs w:val="24"/>
        </w:rPr>
      </w:pPr>
      <w:r w:rsidRPr="00A5088D">
        <w:rPr>
          <w:rFonts w:ascii="Arial Narrow" w:hAnsi="Arial Narrow" w:cs="Arial Narrow"/>
          <w:b/>
          <w:i/>
          <w:sz w:val="24"/>
          <w:szCs w:val="24"/>
        </w:rPr>
        <w:t>la promotion de l’entreprenariat féminin</w:t>
      </w:r>
      <w:r w:rsidRPr="00A5088D">
        <w:rPr>
          <w:rFonts w:ascii="Arial Narrow" w:hAnsi="Arial Narrow" w:cs="Arial Narrow"/>
          <w:sz w:val="24"/>
          <w:szCs w:val="24"/>
        </w:rPr>
        <w:t xml:space="preserve"> à travers une assistance à la création d’entreprises individuelles et d’économie sociale et solidaire et en facilitant l’accès aux marchés, aux crédits, à l'information, à la technologie et à la formation ; </w:t>
      </w:r>
    </w:p>
    <w:p w:rsidR="002B59E6" w:rsidRPr="00A5088D" w:rsidRDefault="002B59E6" w:rsidP="00A5088D">
      <w:pPr>
        <w:pStyle w:val="Paragraphedeliste"/>
        <w:numPr>
          <w:ilvl w:val="0"/>
          <w:numId w:val="17"/>
        </w:numPr>
        <w:spacing w:after="0"/>
        <w:ind w:left="714" w:hanging="357"/>
        <w:jc w:val="both"/>
        <w:rPr>
          <w:rFonts w:ascii="Arial Narrow" w:hAnsi="Arial Narrow" w:cs="Arial Narrow"/>
          <w:sz w:val="24"/>
          <w:szCs w:val="24"/>
        </w:rPr>
      </w:pPr>
      <w:r w:rsidRPr="00A5088D">
        <w:rPr>
          <w:rFonts w:ascii="Arial Narrow" w:hAnsi="Arial Narrow" w:cs="Arial Narrow"/>
          <w:b/>
          <w:i/>
          <w:sz w:val="24"/>
          <w:szCs w:val="24"/>
        </w:rPr>
        <w:t>la mise en place de filets sociaux de sécurité</w:t>
      </w:r>
      <w:r w:rsidRPr="00A5088D">
        <w:rPr>
          <w:rFonts w:ascii="Arial Narrow" w:hAnsi="Arial Narrow" w:cs="Arial Narrow"/>
          <w:sz w:val="24"/>
          <w:szCs w:val="24"/>
        </w:rPr>
        <w:t> répondant aux besoins des couches vulnérables  en vue de résoudre l’insécurité alimentaire structurelle et la pauvreté chronique (formation de</w:t>
      </w:r>
      <w:r w:rsidR="000020B2" w:rsidRPr="00A5088D">
        <w:rPr>
          <w:rFonts w:ascii="Arial Narrow" w:hAnsi="Arial Narrow" w:cs="Arial Narrow"/>
          <w:sz w:val="24"/>
          <w:szCs w:val="24"/>
        </w:rPr>
        <w:t>s femmes à</w:t>
      </w:r>
      <w:r w:rsidRPr="00A5088D">
        <w:rPr>
          <w:rFonts w:ascii="Arial Narrow" w:hAnsi="Arial Narrow" w:cs="Arial Narrow"/>
          <w:sz w:val="24"/>
          <w:szCs w:val="24"/>
        </w:rPr>
        <w:t xml:space="preserve"> la transformation </w:t>
      </w:r>
      <w:r w:rsidR="000020B2" w:rsidRPr="00A5088D">
        <w:rPr>
          <w:rFonts w:ascii="Arial Narrow" w:hAnsi="Arial Narrow" w:cs="Arial Narrow"/>
          <w:sz w:val="24"/>
          <w:szCs w:val="24"/>
        </w:rPr>
        <w:t xml:space="preserve">et à la commercialisation </w:t>
      </w:r>
      <w:r w:rsidRPr="00A5088D">
        <w:rPr>
          <w:rFonts w:ascii="Arial Narrow" w:hAnsi="Arial Narrow" w:cs="Arial Narrow"/>
          <w:sz w:val="24"/>
          <w:szCs w:val="24"/>
        </w:rPr>
        <w:t xml:space="preserve">des produits agricoles et facilitation de leur installation) ; </w:t>
      </w:r>
    </w:p>
    <w:p w:rsidR="002B59E6" w:rsidRPr="00A5088D" w:rsidRDefault="002B59E6" w:rsidP="00A5088D">
      <w:pPr>
        <w:pStyle w:val="Paragraphedeliste"/>
        <w:numPr>
          <w:ilvl w:val="0"/>
          <w:numId w:val="17"/>
        </w:numPr>
        <w:spacing w:after="0"/>
        <w:ind w:left="714" w:hanging="357"/>
        <w:jc w:val="both"/>
        <w:rPr>
          <w:rFonts w:ascii="Arial Narrow" w:hAnsi="Arial Narrow" w:cs="Arial Narrow"/>
          <w:sz w:val="24"/>
          <w:szCs w:val="24"/>
        </w:rPr>
      </w:pPr>
      <w:r w:rsidRPr="00A5088D">
        <w:rPr>
          <w:rFonts w:ascii="Arial Narrow" w:hAnsi="Arial Narrow" w:cs="Arial Narrow"/>
          <w:b/>
          <w:i/>
          <w:sz w:val="24"/>
          <w:szCs w:val="24"/>
        </w:rPr>
        <w:t xml:space="preserve">le renforcement des capacités des élus locaux et des responsables des communes </w:t>
      </w:r>
      <w:r w:rsidRPr="00A5088D">
        <w:rPr>
          <w:rFonts w:ascii="Arial Narrow" w:hAnsi="Arial Narrow" w:cs="Arial Narrow"/>
          <w:sz w:val="24"/>
          <w:szCs w:val="24"/>
        </w:rPr>
        <w:t xml:space="preserve">des régions de Mopti, </w:t>
      </w:r>
      <w:r w:rsidR="005A46AA" w:rsidRPr="00A5088D">
        <w:rPr>
          <w:rFonts w:ascii="Arial Narrow" w:hAnsi="Arial Narrow" w:cs="Arial Narrow"/>
          <w:sz w:val="24"/>
          <w:szCs w:val="24"/>
        </w:rPr>
        <w:t xml:space="preserve">Ségou, </w:t>
      </w:r>
      <w:r w:rsidRPr="00A5088D">
        <w:rPr>
          <w:rFonts w:ascii="Arial Narrow" w:hAnsi="Arial Narrow" w:cs="Arial Narrow"/>
          <w:sz w:val="24"/>
          <w:szCs w:val="24"/>
        </w:rPr>
        <w:t>Gao, Tombouctou et Kidal, pour leur permettre d’être efficaces dans la programmation locale et la maîtrise d’ouvrage des actions pour la réinsertion économique ;</w:t>
      </w:r>
    </w:p>
    <w:p w:rsidR="002B59E6" w:rsidRPr="00A5088D" w:rsidRDefault="00D128F4" w:rsidP="00A5088D">
      <w:pPr>
        <w:pStyle w:val="Paragraphedeliste"/>
        <w:numPr>
          <w:ilvl w:val="0"/>
          <w:numId w:val="17"/>
        </w:numPr>
        <w:spacing w:after="0"/>
        <w:ind w:left="714" w:hanging="357"/>
        <w:jc w:val="both"/>
        <w:rPr>
          <w:rFonts w:ascii="Arial Narrow" w:hAnsi="Arial Narrow" w:cs="Arial Narrow"/>
          <w:sz w:val="24"/>
          <w:szCs w:val="24"/>
        </w:rPr>
      </w:pPr>
      <w:r>
        <w:rPr>
          <w:rFonts w:ascii="Arial Narrow" w:hAnsi="Arial Narrow" w:cs="Arial Narrow"/>
          <w:b/>
          <w:i/>
          <w:sz w:val="24"/>
          <w:szCs w:val="24"/>
        </w:rPr>
        <w:t>le développement d</w:t>
      </w:r>
      <w:r w:rsidR="002B59E6" w:rsidRPr="00A5088D">
        <w:rPr>
          <w:rFonts w:ascii="Arial Narrow" w:hAnsi="Arial Narrow" w:cs="Arial Narrow"/>
          <w:b/>
          <w:i/>
          <w:sz w:val="24"/>
          <w:szCs w:val="24"/>
        </w:rPr>
        <w:t>es capacités productives et commerciales dans les filières</w:t>
      </w:r>
      <w:r w:rsidR="002B59E6" w:rsidRPr="00A5088D">
        <w:rPr>
          <w:rFonts w:ascii="Arial Narrow" w:hAnsi="Arial Narrow" w:cs="Arial Narrow"/>
          <w:sz w:val="24"/>
          <w:szCs w:val="24"/>
        </w:rPr>
        <w:t xml:space="preserve">  céréalières, maraîchères, animales, halieutiques et de produits forestiers non ligneux dans les régi</w:t>
      </w:r>
      <w:r w:rsidR="00DB3AC9" w:rsidRPr="00A5088D">
        <w:rPr>
          <w:rFonts w:ascii="Arial Narrow" w:hAnsi="Arial Narrow" w:cs="Arial Narrow"/>
          <w:sz w:val="24"/>
          <w:szCs w:val="24"/>
        </w:rPr>
        <w:t>ons de Tombouctou, Gao et Kidal ;</w:t>
      </w:r>
    </w:p>
    <w:p w:rsidR="001174E7" w:rsidRPr="00A5088D" w:rsidRDefault="002B59E6" w:rsidP="00A5088D">
      <w:pPr>
        <w:pStyle w:val="Paragraphedeliste"/>
        <w:numPr>
          <w:ilvl w:val="0"/>
          <w:numId w:val="17"/>
        </w:numPr>
        <w:spacing w:after="0"/>
        <w:ind w:left="714" w:hanging="357"/>
        <w:jc w:val="both"/>
        <w:rPr>
          <w:rFonts w:ascii="Arial Narrow" w:hAnsi="Arial Narrow" w:cs="Arial Narrow"/>
          <w:sz w:val="24"/>
          <w:szCs w:val="24"/>
        </w:rPr>
      </w:pPr>
      <w:r w:rsidRPr="00A5088D">
        <w:rPr>
          <w:rFonts w:ascii="Arial Narrow" w:hAnsi="Arial Narrow" w:cs="Arial Narrow"/>
          <w:b/>
          <w:i/>
          <w:sz w:val="24"/>
          <w:szCs w:val="24"/>
        </w:rPr>
        <w:t xml:space="preserve">l’organisation de programmes de formation et de sessions d’orientation et de conseil </w:t>
      </w:r>
      <w:r w:rsidRPr="00A5088D">
        <w:rPr>
          <w:rFonts w:ascii="Arial Narrow" w:hAnsi="Arial Narrow" w:cs="Arial Narrow"/>
          <w:sz w:val="24"/>
          <w:szCs w:val="24"/>
        </w:rPr>
        <w:t>pour les entrepreneur(e)s</w:t>
      </w:r>
      <w:r w:rsidR="00DB3AC9" w:rsidRPr="00A5088D">
        <w:rPr>
          <w:rFonts w:ascii="Arial Narrow" w:hAnsi="Arial Narrow" w:cs="Arial Narrow"/>
          <w:sz w:val="24"/>
          <w:szCs w:val="24"/>
        </w:rPr>
        <w:t>.</w:t>
      </w:r>
    </w:p>
    <w:p w:rsidR="000020B2" w:rsidRPr="00A5088D" w:rsidRDefault="000020B2" w:rsidP="00A5088D">
      <w:pPr>
        <w:pStyle w:val="Paragraphedeliste"/>
        <w:spacing w:after="0"/>
        <w:ind w:left="714"/>
        <w:jc w:val="both"/>
        <w:rPr>
          <w:rFonts w:ascii="Arial Narrow" w:hAnsi="Arial Narrow" w:cs="Arial Narrow"/>
          <w:sz w:val="24"/>
          <w:szCs w:val="24"/>
        </w:rPr>
      </w:pPr>
    </w:p>
    <w:p w:rsidR="00D96919" w:rsidRPr="000020B2" w:rsidRDefault="00D96919" w:rsidP="002C1A79">
      <w:pPr>
        <w:pStyle w:val="Paragraphedeliste"/>
        <w:numPr>
          <w:ilvl w:val="0"/>
          <w:numId w:val="29"/>
        </w:numPr>
        <w:jc w:val="both"/>
        <w:outlineLvl w:val="2"/>
        <w:rPr>
          <w:rFonts w:ascii="Arial Narrow" w:hAnsi="Arial Narrow" w:cs="Arial Narrow"/>
          <w:b/>
          <w:i/>
          <w:sz w:val="24"/>
          <w:szCs w:val="24"/>
        </w:rPr>
      </w:pPr>
      <w:bookmarkStart w:id="28" w:name="_Toc370997169"/>
      <w:r w:rsidRPr="000020B2">
        <w:rPr>
          <w:rFonts w:ascii="Arial Narrow" w:hAnsi="Arial Narrow" w:cs="Arial Narrow"/>
          <w:b/>
          <w:i/>
          <w:sz w:val="24"/>
          <w:szCs w:val="24"/>
        </w:rPr>
        <w:t>Relance des activités des opérateurs économiques :</w:t>
      </w:r>
      <w:bookmarkEnd w:id="28"/>
    </w:p>
    <w:p w:rsidR="000020B2" w:rsidRDefault="00893ECF" w:rsidP="00A5088D">
      <w:pPr>
        <w:jc w:val="both"/>
        <w:rPr>
          <w:rFonts w:ascii="Arial Narrow" w:hAnsi="Arial Narrow" w:cs="Arial Narrow"/>
          <w:sz w:val="24"/>
          <w:szCs w:val="24"/>
        </w:rPr>
      </w:pPr>
      <w:r w:rsidRPr="00A5088D">
        <w:rPr>
          <w:rFonts w:ascii="Arial Narrow" w:hAnsi="Arial Narrow" w:cs="Arial Narrow"/>
          <w:sz w:val="24"/>
          <w:szCs w:val="24"/>
        </w:rPr>
        <w:t>Dans le nord du pays, on a dénombré 1640 arrêts d’activité déclarés par les employeurs à Tombouctou, Gao et Kidal et 115 à M</w:t>
      </w:r>
      <w:r w:rsidR="006D736D" w:rsidRPr="00A5088D">
        <w:rPr>
          <w:rFonts w:ascii="Arial Narrow" w:hAnsi="Arial Narrow" w:cs="Arial Narrow"/>
          <w:sz w:val="24"/>
          <w:szCs w:val="24"/>
        </w:rPr>
        <w:t xml:space="preserve">opti. De plus, les restrictions, </w:t>
      </w:r>
      <w:r w:rsidRPr="00A5088D">
        <w:rPr>
          <w:rFonts w:ascii="Arial Narrow" w:hAnsi="Arial Narrow" w:cs="Arial Narrow"/>
          <w:sz w:val="24"/>
          <w:szCs w:val="24"/>
        </w:rPr>
        <w:t>qui avaient été faites dans les zones occupées par les occupants sur les personnes dans leurs activités quotidiennes</w:t>
      </w:r>
      <w:r w:rsidR="006D736D" w:rsidRPr="00A5088D">
        <w:rPr>
          <w:rFonts w:ascii="Arial Narrow" w:hAnsi="Arial Narrow" w:cs="Arial Narrow"/>
          <w:sz w:val="24"/>
          <w:szCs w:val="24"/>
        </w:rPr>
        <w:t>, ont eu</w:t>
      </w:r>
      <w:r w:rsidRPr="00A5088D">
        <w:rPr>
          <w:rFonts w:ascii="Arial Narrow" w:hAnsi="Arial Narrow" w:cs="Arial Narrow"/>
          <w:sz w:val="24"/>
          <w:szCs w:val="24"/>
        </w:rPr>
        <w:t xml:space="preserve"> comme conséquences la désorganisation des activités économiques, notamment l’agriculture, le commerce et l’artisanat</w:t>
      </w:r>
      <w:r w:rsidR="006D736D" w:rsidRPr="00A5088D">
        <w:rPr>
          <w:rFonts w:ascii="Arial Narrow" w:hAnsi="Arial Narrow" w:cs="Arial Narrow"/>
          <w:sz w:val="24"/>
          <w:szCs w:val="24"/>
        </w:rPr>
        <w:t xml:space="preserve"> et le tourisme. </w:t>
      </w:r>
      <w:r w:rsidR="00372C8D" w:rsidRPr="00A5088D">
        <w:rPr>
          <w:rFonts w:ascii="Arial Narrow" w:hAnsi="Arial Narrow" w:cs="Arial Narrow"/>
          <w:sz w:val="24"/>
          <w:szCs w:val="24"/>
        </w:rPr>
        <w:t>L’artisanat</w:t>
      </w:r>
      <w:r w:rsidR="006D736D" w:rsidRPr="00A5088D">
        <w:rPr>
          <w:rFonts w:ascii="Arial Narrow" w:hAnsi="Arial Narrow" w:cs="Arial Narrow"/>
          <w:sz w:val="24"/>
          <w:szCs w:val="24"/>
        </w:rPr>
        <w:t xml:space="preserve"> et l</w:t>
      </w:r>
      <w:r w:rsidR="00372C8D" w:rsidRPr="00A5088D">
        <w:rPr>
          <w:rFonts w:ascii="Arial Narrow" w:hAnsi="Arial Narrow" w:cs="Arial Narrow"/>
          <w:sz w:val="24"/>
          <w:szCs w:val="24"/>
        </w:rPr>
        <w:t xml:space="preserve">e tourisme peuvent être considérés comme des secteurs porteurs en raison de la richesse culturelle et du </w:t>
      </w:r>
      <w:r w:rsidR="006D736D" w:rsidRPr="00A5088D">
        <w:rPr>
          <w:rFonts w:ascii="Arial Narrow" w:hAnsi="Arial Narrow" w:cs="Arial Narrow"/>
          <w:sz w:val="24"/>
          <w:szCs w:val="24"/>
        </w:rPr>
        <w:t>patrimoine historique dont les R</w:t>
      </w:r>
      <w:r w:rsidR="00372C8D" w:rsidRPr="00A5088D">
        <w:rPr>
          <w:rFonts w:ascii="Arial Narrow" w:hAnsi="Arial Narrow" w:cs="Arial Narrow"/>
          <w:sz w:val="24"/>
          <w:szCs w:val="24"/>
        </w:rPr>
        <w:t>égions sont dépositaires.</w:t>
      </w:r>
    </w:p>
    <w:p w:rsidR="00A5088D" w:rsidRDefault="000020B2" w:rsidP="00A5088D">
      <w:pPr>
        <w:jc w:val="both"/>
        <w:rPr>
          <w:rFonts w:ascii="Arial Narrow" w:hAnsi="Arial Narrow" w:cs="Arial Narrow"/>
          <w:sz w:val="24"/>
          <w:szCs w:val="24"/>
        </w:rPr>
      </w:pPr>
      <w:r w:rsidRPr="000020B2">
        <w:rPr>
          <w:rFonts w:ascii="Arial Narrow" w:hAnsi="Arial Narrow" w:cs="Arial Narrow"/>
          <w:sz w:val="24"/>
          <w:szCs w:val="24"/>
        </w:rPr>
        <w:t>Pour relancer les activités des opérateurs économiques affectés par la crise, il apparait nécessaire de  promouvoir</w:t>
      </w:r>
      <w:r>
        <w:rPr>
          <w:rFonts w:ascii="Arial Narrow" w:hAnsi="Arial Narrow" w:cs="Arial Narrow"/>
          <w:sz w:val="24"/>
          <w:szCs w:val="24"/>
        </w:rPr>
        <w:t> :</w:t>
      </w:r>
    </w:p>
    <w:p w:rsidR="000020B2" w:rsidRPr="00A5088D" w:rsidRDefault="006856E5" w:rsidP="00A5088D">
      <w:pPr>
        <w:pStyle w:val="Paragraphedeliste"/>
        <w:numPr>
          <w:ilvl w:val="0"/>
          <w:numId w:val="17"/>
        </w:numPr>
        <w:spacing w:after="0"/>
        <w:ind w:left="714" w:hanging="357"/>
        <w:jc w:val="both"/>
        <w:rPr>
          <w:rFonts w:ascii="Arial Narrow" w:hAnsi="Arial Narrow" w:cs="Arial Narrow"/>
          <w:sz w:val="24"/>
          <w:szCs w:val="24"/>
        </w:rPr>
      </w:pPr>
      <w:r>
        <w:rPr>
          <w:rFonts w:ascii="Arial Narrow" w:hAnsi="Arial Narrow" w:cs="Arial Narrow"/>
          <w:sz w:val="24"/>
          <w:szCs w:val="24"/>
        </w:rPr>
        <w:t>l’</w:t>
      </w:r>
      <w:r w:rsidR="000020B2" w:rsidRPr="00A5088D">
        <w:rPr>
          <w:rFonts w:ascii="Arial Narrow" w:hAnsi="Arial Narrow" w:cs="Arial Narrow"/>
          <w:sz w:val="24"/>
          <w:szCs w:val="24"/>
        </w:rPr>
        <w:t>appui aux coopératives et aux entreprises socio-économiques qui peuvent générer des emplois, à travers des appuis financiers et non financiers adaptés à leur besoins, (ex : mise en place d’un Programme de financement des Petites et Moyennes entreprises pour les Régions du Nord du Mali)</w:t>
      </w:r>
      <w:r w:rsidR="00DB3AC9" w:rsidRPr="00A5088D">
        <w:rPr>
          <w:rFonts w:ascii="Arial Narrow" w:hAnsi="Arial Narrow" w:cs="Arial Narrow"/>
          <w:sz w:val="24"/>
          <w:szCs w:val="24"/>
        </w:rPr>
        <w:t> ;</w:t>
      </w:r>
    </w:p>
    <w:p w:rsidR="00D128F4" w:rsidRPr="00D128F4" w:rsidRDefault="000020B2" w:rsidP="00D128F4">
      <w:pPr>
        <w:pStyle w:val="Paragraphedeliste"/>
        <w:numPr>
          <w:ilvl w:val="0"/>
          <w:numId w:val="17"/>
        </w:numPr>
        <w:spacing w:after="0"/>
        <w:ind w:left="714" w:hanging="357"/>
        <w:jc w:val="both"/>
        <w:rPr>
          <w:rFonts w:ascii="Arial Narrow" w:hAnsi="Arial Narrow" w:cs="Arial Narrow"/>
          <w:sz w:val="24"/>
          <w:szCs w:val="24"/>
        </w:rPr>
      </w:pPr>
      <w:r w:rsidRPr="00A5088D">
        <w:rPr>
          <w:rFonts w:ascii="Arial Narrow" w:hAnsi="Arial Narrow" w:cs="Arial Narrow"/>
          <w:sz w:val="24"/>
          <w:szCs w:val="24"/>
        </w:rPr>
        <w:t>la formation et l’aide à la gestion</w:t>
      </w:r>
      <w:r w:rsidR="00C07C75" w:rsidRPr="00A5088D">
        <w:rPr>
          <w:rFonts w:ascii="Arial Narrow" w:hAnsi="Arial Narrow" w:cs="Arial Narrow"/>
          <w:sz w:val="24"/>
          <w:szCs w:val="24"/>
        </w:rPr>
        <w:t xml:space="preserve">, </w:t>
      </w:r>
      <w:r w:rsidRPr="00A5088D">
        <w:rPr>
          <w:rFonts w:ascii="Arial Narrow" w:hAnsi="Arial Narrow" w:cs="Arial Narrow"/>
          <w:sz w:val="24"/>
          <w:szCs w:val="24"/>
        </w:rPr>
        <w:t>orientée</w:t>
      </w:r>
      <w:r w:rsidR="007C1DF2" w:rsidRPr="00A5088D">
        <w:rPr>
          <w:rFonts w:ascii="Arial Narrow" w:hAnsi="Arial Narrow" w:cs="Arial Narrow"/>
          <w:sz w:val="24"/>
          <w:szCs w:val="24"/>
        </w:rPr>
        <w:t>s</w:t>
      </w:r>
      <w:r w:rsidR="00C07C75" w:rsidRPr="00A5088D">
        <w:rPr>
          <w:rFonts w:ascii="Arial Narrow" w:hAnsi="Arial Narrow" w:cs="Arial Narrow"/>
          <w:sz w:val="24"/>
          <w:szCs w:val="24"/>
        </w:rPr>
        <w:t xml:space="preserve"> </w:t>
      </w:r>
      <w:r w:rsidRPr="00A5088D">
        <w:rPr>
          <w:rFonts w:ascii="Arial Narrow" w:hAnsi="Arial Narrow" w:cs="Arial Narrow"/>
          <w:sz w:val="24"/>
          <w:szCs w:val="24"/>
        </w:rPr>
        <w:t>prioritairement sur les capacités des auto-entrepreneurs, initiateurs d’activités génératrices de revenus, (hommes et femmes), peu ou pas alphabétisés, à acquérir rapidement les compétences de base nécessaires à la gestion de leur activités (notamment afin de leur faciliter l’accès aux cr</w:t>
      </w:r>
      <w:r w:rsidR="00BD18F2">
        <w:rPr>
          <w:rFonts w:ascii="Arial Narrow" w:hAnsi="Arial Narrow" w:cs="Arial Narrow"/>
          <w:sz w:val="24"/>
          <w:szCs w:val="24"/>
        </w:rPr>
        <w:t>édits et la gestion des fonds).</w:t>
      </w:r>
    </w:p>
    <w:p w:rsidR="006D736D" w:rsidRDefault="006D736D" w:rsidP="000020B2">
      <w:pPr>
        <w:spacing w:after="0" w:line="240" w:lineRule="auto"/>
        <w:jc w:val="both"/>
        <w:rPr>
          <w:rFonts w:ascii="Arial Narrow" w:hAnsi="Arial Narrow" w:cs="Arial Narrow"/>
          <w:sz w:val="24"/>
          <w:szCs w:val="24"/>
        </w:rPr>
      </w:pPr>
    </w:p>
    <w:p w:rsidR="00372C8D" w:rsidRDefault="00372C8D" w:rsidP="00A5088D">
      <w:pPr>
        <w:spacing w:after="0"/>
        <w:jc w:val="both"/>
        <w:rPr>
          <w:rFonts w:ascii="Arial Narrow" w:hAnsi="Arial Narrow" w:cs="Arial Narrow"/>
          <w:sz w:val="24"/>
          <w:szCs w:val="24"/>
        </w:rPr>
      </w:pPr>
      <w:r w:rsidRPr="006D736D">
        <w:rPr>
          <w:rFonts w:ascii="Arial Narrow" w:hAnsi="Arial Narrow" w:cs="Arial Narrow"/>
          <w:sz w:val="24"/>
          <w:szCs w:val="24"/>
        </w:rPr>
        <w:t>En ce qui concerne l'artisanat, les stratégies devront viser :</w:t>
      </w:r>
    </w:p>
    <w:p w:rsidR="006D736D" w:rsidRPr="00A5088D" w:rsidRDefault="006D736D" w:rsidP="00A5088D">
      <w:pPr>
        <w:pStyle w:val="Paragraphedeliste"/>
        <w:numPr>
          <w:ilvl w:val="0"/>
          <w:numId w:val="17"/>
        </w:numPr>
        <w:spacing w:after="0"/>
        <w:ind w:left="714" w:hanging="357"/>
        <w:jc w:val="both"/>
        <w:rPr>
          <w:rFonts w:ascii="Arial Narrow" w:hAnsi="Arial Narrow" w:cs="Arial Narrow"/>
          <w:sz w:val="24"/>
          <w:szCs w:val="24"/>
        </w:rPr>
      </w:pPr>
      <w:r w:rsidRPr="00A5088D">
        <w:rPr>
          <w:rFonts w:ascii="Arial Narrow" w:hAnsi="Arial Narrow" w:cs="Arial Narrow"/>
          <w:sz w:val="24"/>
          <w:szCs w:val="24"/>
        </w:rPr>
        <w:t>une meil</w:t>
      </w:r>
      <w:r w:rsidR="00DB3AC9" w:rsidRPr="00A5088D">
        <w:rPr>
          <w:rFonts w:ascii="Arial Narrow" w:hAnsi="Arial Narrow" w:cs="Arial Narrow"/>
          <w:sz w:val="24"/>
          <w:szCs w:val="24"/>
        </w:rPr>
        <w:t>leure organisation des artisans ;</w:t>
      </w:r>
    </w:p>
    <w:p w:rsidR="006D736D" w:rsidRPr="00A5088D" w:rsidRDefault="006D736D" w:rsidP="00A5088D">
      <w:pPr>
        <w:pStyle w:val="Paragraphedeliste"/>
        <w:numPr>
          <w:ilvl w:val="0"/>
          <w:numId w:val="17"/>
        </w:numPr>
        <w:spacing w:after="0"/>
        <w:ind w:left="714" w:hanging="357"/>
        <w:jc w:val="both"/>
        <w:rPr>
          <w:rFonts w:ascii="Arial Narrow" w:hAnsi="Arial Narrow" w:cs="Arial Narrow"/>
          <w:sz w:val="24"/>
          <w:szCs w:val="24"/>
        </w:rPr>
      </w:pPr>
      <w:r w:rsidRPr="00A5088D">
        <w:rPr>
          <w:rFonts w:ascii="Arial Narrow" w:hAnsi="Arial Narrow" w:cs="Arial Narrow"/>
          <w:sz w:val="24"/>
          <w:szCs w:val="24"/>
        </w:rPr>
        <w:t>la création de Villages Artisanaux dans les Régions Nord du Mali</w:t>
      </w:r>
      <w:r w:rsidR="007C1DF2" w:rsidRPr="00A5088D">
        <w:rPr>
          <w:rFonts w:ascii="Arial Narrow" w:hAnsi="Arial Narrow" w:cs="Arial Narrow"/>
          <w:sz w:val="24"/>
          <w:szCs w:val="24"/>
        </w:rPr>
        <w:t xml:space="preserve"> </w:t>
      </w:r>
      <w:r w:rsidR="00DB3AC9" w:rsidRPr="00A5088D">
        <w:rPr>
          <w:rFonts w:ascii="Arial Narrow" w:hAnsi="Arial Narrow" w:cs="Arial Narrow"/>
          <w:sz w:val="24"/>
          <w:szCs w:val="24"/>
        </w:rPr>
        <w:t>;</w:t>
      </w:r>
    </w:p>
    <w:p w:rsidR="006D736D" w:rsidRPr="00A5088D" w:rsidRDefault="006D736D" w:rsidP="00A5088D">
      <w:pPr>
        <w:pStyle w:val="Paragraphedeliste"/>
        <w:numPr>
          <w:ilvl w:val="0"/>
          <w:numId w:val="17"/>
        </w:numPr>
        <w:spacing w:after="0"/>
        <w:ind w:left="714" w:hanging="357"/>
        <w:jc w:val="both"/>
        <w:rPr>
          <w:rFonts w:ascii="Arial Narrow" w:hAnsi="Arial Narrow" w:cs="Arial Narrow"/>
          <w:sz w:val="24"/>
          <w:szCs w:val="24"/>
        </w:rPr>
      </w:pPr>
      <w:r w:rsidRPr="00A5088D">
        <w:rPr>
          <w:rFonts w:ascii="Arial Narrow" w:hAnsi="Arial Narrow" w:cs="Arial Narrow"/>
          <w:sz w:val="24"/>
          <w:szCs w:val="24"/>
        </w:rPr>
        <w:t>l’accès au crédit et aux moyens de production pour la production des objets artisanaux au Nord du Mali</w:t>
      </w:r>
      <w:r w:rsidR="00DB3AC9" w:rsidRPr="00A5088D">
        <w:rPr>
          <w:rFonts w:ascii="Arial Narrow" w:hAnsi="Arial Narrow" w:cs="Arial Narrow"/>
          <w:sz w:val="24"/>
          <w:szCs w:val="24"/>
        </w:rPr>
        <w:t> ;</w:t>
      </w:r>
    </w:p>
    <w:p w:rsidR="006D736D" w:rsidRPr="00A5088D" w:rsidRDefault="006D736D" w:rsidP="00A5088D">
      <w:pPr>
        <w:pStyle w:val="Paragraphedeliste"/>
        <w:numPr>
          <w:ilvl w:val="0"/>
          <w:numId w:val="17"/>
        </w:numPr>
        <w:spacing w:after="0"/>
        <w:ind w:left="714" w:hanging="357"/>
        <w:jc w:val="both"/>
        <w:rPr>
          <w:rFonts w:ascii="Arial Narrow" w:hAnsi="Arial Narrow" w:cs="Arial Narrow"/>
          <w:sz w:val="24"/>
          <w:szCs w:val="24"/>
        </w:rPr>
      </w:pPr>
      <w:r w:rsidRPr="00A5088D">
        <w:rPr>
          <w:rFonts w:ascii="Arial Narrow" w:hAnsi="Arial Narrow" w:cs="Arial Narrow"/>
          <w:sz w:val="24"/>
          <w:szCs w:val="24"/>
        </w:rPr>
        <w:t xml:space="preserve">la création d’espace d’échange entre les artisans dans la perspective </w:t>
      </w:r>
      <w:r w:rsidR="00DB3AC9" w:rsidRPr="00A5088D">
        <w:rPr>
          <w:rFonts w:ascii="Arial Narrow" w:hAnsi="Arial Narrow" w:cs="Arial Narrow"/>
          <w:sz w:val="24"/>
          <w:szCs w:val="24"/>
        </w:rPr>
        <w:t>de l’intégration sous régionale ;</w:t>
      </w:r>
      <w:r w:rsidRPr="00A5088D">
        <w:rPr>
          <w:rFonts w:ascii="Arial Narrow" w:hAnsi="Arial Narrow" w:cs="Arial Narrow"/>
          <w:sz w:val="24"/>
          <w:szCs w:val="24"/>
        </w:rPr>
        <w:t xml:space="preserve"> </w:t>
      </w:r>
    </w:p>
    <w:p w:rsidR="006D736D" w:rsidRPr="00A5088D" w:rsidRDefault="006D736D" w:rsidP="00A5088D">
      <w:pPr>
        <w:pStyle w:val="Paragraphedeliste"/>
        <w:numPr>
          <w:ilvl w:val="0"/>
          <w:numId w:val="17"/>
        </w:numPr>
        <w:spacing w:after="0"/>
        <w:ind w:left="714" w:hanging="357"/>
        <w:jc w:val="both"/>
        <w:rPr>
          <w:rFonts w:ascii="Arial Narrow" w:hAnsi="Arial Narrow" w:cs="Arial Narrow"/>
          <w:sz w:val="24"/>
          <w:szCs w:val="24"/>
        </w:rPr>
      </w:pPr>
      <w:r w:rsidRPr="00A5088D">
        <w:rPr>
          <w:rFonts w:ascii="Arial Narrow" w:hAnsi="Arial Narrow" w:cs="Arial Narrow"/>
          <w:sz w:val="24"/>
          <w:szCs w:val="24"/>
        </w:rPr>
        <w:t xml:space="preserve">la conception et la mise en œuvre d’un programme de formation </w:t>
      </w:r>
      <w:r w:rsidR="001D15C4" w:rsidRPr="00A5088D">
        <w:rPr>
          <w:rFonts w:ascii="Arial Narrow" w:hAnsi="Arial Narrow" w:cs="Arial Narrow"/>
          <w:sz w:val="24"/>
          <w:szCs w:val="24"/>
        </w:rPr>
        <w:t xml:space="preserve">de jeunes aux métiers de l’artisanat </w:t>
      </w:r>
      <w:r w:rsidRPr="00A5088D">
        <w:rPr>
          <w:rFonts w:ascii="Arial Narrow" w:hAnsi="Arial Narrow" w:cs="Arial Narrow"/>
          <w:sz w:val="24"/>
          <w:szCs w:val="24"/>
        </w:rPr>
        <w:t xml:space="preserve">en vue de la satisfaction des besoins locaux et de l'exportation. </w:t>
      </w:r>
    </w:p>
    <w:p w:rsidR="00A6190D" w:rsidRDefault="00A6190D" w:rsidP="00BB147B">
      <w:pPr>
        <w:spacing w:after="0"/>
        <w:jc w:val="both"/>
        <w:rPr>
          <w:rFonts w:ascii="Arial Narrow" w:hAnsi="Arial Narrow" w:cs="Arial Narrow"/>
          <w:sz w:val="24"/>
          <w:szCs w:val="24"/>
        </w:rPr>
      </w:pPr>
    </w:p>
    <w:p w:rsidR="00391E1D" w:rsidRPr="00167E63" w:rsidRDefault="00391E1D" w:rsidP="002C1A79">
      <w:pPr>
        <w:pStyle w:val="Paragraphedeliste"/>
        <w:numPr>
          <w:ilvl w:val="1"/>
          <w:numId w:val="1"/>
        </w:numPr>
        <w:shd w:val="clear" w:color="auto" w:fill="FFFFFF"/>
        <w:spacing w:after="0" w:line="240" w:lineRule="auto"/>
        <w:outlineLvl w:val="1"/>
        <w:rPr>
          <w:rFonts w:ascii="Arial Narrow" w:hAnsi="Arial Narrow" w:cs="Arial Narrow"/>
          <w:b/>
          <w:bCs/>
          <w:sz w:val="24"/>
          <w:szCs w:val="24"/>
          <w:lang w:eastAsia="fr-FR"/>
        </w:rPr>
      </w:pPr>
      <w:bookmarkStart w:id="29" w:name="_Toc370997170"/>
      <w:r w:rsidRPr="00167E63">
        <w:rPr>
          <w:rFonts w:ascii="Arial Narrow" w:hAnsi="Arial Narrow" w:cs="Arial Narrow"/>
          <w:b/>
          <w:bCs/>
          <w:sz w:val="24"/>
          <w:szCs w:val="24"/>
          <w:lang w:eastAsia="fr-FR"/>
        </w:rPr>
        <w:t>Accès aux services sociaux de base</w:t>
      </w:r>
      <w:bookmarkEnd w:id="29"/>
    </w:p>
    <w:p w:rsidR="00391E1D" w:rsidRPr="00A14EBB" w:rsidRDefault="00391E1D" w:rsidP="00495A22">
      <w:pPr>
        <w:shd w:val="clear" w:color="auto" w:fill="FFFFFF"/>
        <w:spacing w:after="0" w:line="240" w:lineRule="auto"/>
        <w:rPr>
          <w:rFonts w:ascii="Arial Narrow" w:hAnsi="Arial Narrow" w:cs="Arial Narrow"/>
          <w:color w:val="1F497D"/>
          <w:sz w:val="24"/>
          <w:szCs w:val="24"/>
          <w:lang w:eastAsia="fr-FR"/>
        </w:rPr>
      </w:pPr>
    </w:p>
    <w:p w:rsidR="005278FB" w:rsidRDefault="00391E1D" w:rsidP="00A5088D">
      <w:pPr>
        <w:jc w:val="both"/>
        <w:rPr>
          <w:rFonts w:ascii="Arial Narrow" w:hAnsi="Arial Narrow" w:cs="Arial Narrow"/>
          <w:sz w:val="24"/>
          <w:szCs w:val="24"/>
        </w:rPr>
      </w:pPr>
      <w:r w:rsidRPr="00BB147B">
        <w:rPr>
          <w:rFonts w:ascii="Arial Narrow" w:hAnsi="Arial Narrow" w:cs="Arial Narrow"/>
          <w:sz w:val="24"/>
          <w:szCs w:val="24"/>
        </w:rPr>
        <w:t xml:space="preserve">La crise sécuritaire a donné un coup de frein brutal à l’atteinte des Objectifs du Millénaire pour le Développement en raison du déplacement massif des populations fuyant l’insécurité dans les zones du Nord Mali. Cette crise a perturbé fortement : (i) le fonctionnement normal de l’école aussi au nord qu’au sud, tant en terme de nouveaux </w:t>
      </w:r>
      <w:r w:rsidRPr="006940ED">
        <w:rPr>
          <w:rFonts w:ascii="Arial Narrow" w:hAnsi="Arial Narrow" w:cs="Arial Narrow"/>
          <w:sz w:val="24"/>
          <w:szCs w:val="24"/>
        </w:rPr>
        <w:t>recrutement</w:t>
      </w:r>
      <w:r w:rsidR="007C1DF2" w:rsidRPr="006940ED">
        <w:rPr>
          <w:rFonts w:ascii="Arial Narrow" w:hAnsi="Arial Narrow" w:cs="Arial Narrow"/>
          <w:sz w:val="24"/>
          <w:szCs w:val="24"/>
        </w:rPr>
        <w:t>s</w:t>
      </w:r>
      <w:r w:rsidRPr="006940ED">
        <w:rPr>
          <w:rFonts w:ascii="Arial Narrow" w:hAnsi="Arial Narrow" w:cs="Arial Narrow"/>
          <w:sz w:val="24"/>
          <w:szCs w:val="24"/>
        </w:rPr>
        <w:t xml:space="preserve"> q</w:t>
      </w:r>
      <w:r w:rsidRPr="00BB147B">
        <w:rPr>
          <w:rFonts w:ascii="Arial Narrow" w:hAnsi="Arial Narrow" w:cs="Arial Narrow"/>
          <w:sz w:val="24"/>
          <w:szCs w:val="24"/>
        </w:rPr>
        <w:t>u’en terme de gestion des flux existants, (ii) la destruction partielle ou totale des centres de soins, de l’absence de médicaments et du déplacement des personnels de santé qualifiés et des autres acteurs concernés (les activités de prévention et de prise en charge des maladies infantiles, des femmes enceintes, des personnes vivant avec le VIH ne se faisaient plus correctement),</w:t>
      </w:r>
      <w:r w:rsidR="007C1DF2">
        <w:rPr>
          <w:rFonts w:ascii="Arial Narrow" w:hAnsi="Arial Narrow" w:cs="Arial Narrow"/>
          <w:sz w:val="24"/>
          <w:szCs w:val="24"/>
        </w:rPr>
        <w:t xml:space="preserve"> </w:t>
      </w:r>
      <w:r w:rsidRPr="00BB147B">
        <w:rPr>
          <w:rFonts w:ascii="Arial Narrow" w:hAnsi="Arial Narrow" w:cs="Arial Narrow"/>
          <w:sz w:val="24"/>
          <w:szCs w:val="24"/>
        </w:rPr>
        <w:t>(iii) l’arrêt des services de fourniture d’eau potable a entraîné la résurgence de beaucoup de maladies hydriques comme le choléra et (iv) les difficultés de ravitaillement des populations en produits alimentaires ont été de nature à aggraver la malnutrition (notamment  chez les enfants de moins de cinq ans). Tous ces facteurs, combinés avec la perturbation des activités économiques et de l’arrêt des projets d’appui ont abouti à une aggravation de la pauvreté.</w:t>
      </w:r>
    </w:p>
    <w:p w:rsidR="0048394D" w:rsidRPr="00727747" w:rsidRDefault="0048394D" w:rsidP="002C1A79">
      <w:pPr>
        <w:pStyle w:val="Paragraphedeliste"/>
        <w:numPr>
          <w:ilvl w:val="0"/>
          <w:numId w:val="19"/>
        </w:numPr>
        <w:jc w:val="both"/>
        <w:outlineLvl w:val="2"/>
        <w:rPr>
          <w:rFonts w:ascii="Arial Narrow" w:hAnsi="Arial Narrow"/>
          <w:b/>
          <w:i/>
          <w:sz w:val="24"/>
          <w:szCs w:val="24"/>
        </w:rPr>
      </w:pPr>
      <w:bookmarkStart w:id="30" w:name="_Toc370997171"/>
      <w:r w:rsidRPr="00727747">
        <w:rPr>
          <w:rFonts w:ascii="Arial Narrow" w:hAnsi="Arial Narrow" w:cs="Arial Narrow"/>
          <w:b/>
          <w:i/>
          <w:sz w:val="24"/>
          <w:szCs w:val="24"/>
        </w:rPr>
        <w:t>Secteur de la Santé</w:t>
      </w:r>
      <w:bookmarkEnd w:id="30"/>
    </w:p>
    <w:p w:rsidR="00B87CAF" w:rsidRPr="006940ED" w:rsidRDefault="0048394D" w:rsidP="00A5088D">
      <w:pPr>
        <w:jc w:val="both"/>
        <w:rPr>
          <w:rFonts w:ascii="Arial Narrow" w:hAnsi="Arial Narrow" w:cs="Arial Narrow"/>
          <w:sz w:val="24"/>
          <w:szCs w:val="24"/>
        </w:rPr>
      </w:pPr>
      <w:r w:rsidRPr="00727747">
        <w:rPr>
          <w:rFonts w:ascii="Arial Narrow" w:hAnsi="Arial Narrow" w:cs="Arial Narrow"/>
          <w:sz w:val="24"/>
          <w:szCs w:val="24"/>
        </w:rPr>
        <w:t>Le con</w:t>
      </w:r>
      <w:r w:rsidR="00F1258E" w:rsidRPr="00727747">
        <w:rPr>
          <w:rFonts w:ascii="Arial Narrow" w:hAnsi="Arial Narrow" w:cs="Arial Narrow"/>
          <w:sz w:val="24"/>
          <w:szCs w:val="24"/>
        </w:rPr>
        <w:t>flit armé a gravement endommagé</w:t>
      </w:r>
      <w:r w:rsidRPr="00727747">
        <w:rPr>
          <w:rFonts w:ascii="Arial Narrow" w:hAnsi="Arial Narrow" w:cs="Arial Narrow"/>
          <w:sz w:val="24"/>
          <w:szCs w:val="24"/>
        </w:rPr>
        <w:t xml:space="preserve"> les structures de santé. Dans la région de Tombouctou, seulement 18% de CSCOM sont encore opérationnels, alors que les régions de Gao et Kidal ont respectivement 40% et 84 % de CSCOM opérationnels. Il faut noter que le pillage, la dégradation voire la destruction partielle des structures de santé ont eu lieu et les Régions de Kidal (22/69, soit 71%), Tombouctou (45/99, soit 45%), Gao (29/69, soit 42%) et quelques districts sanitaires de Mopti  ont été les plus affectées. Les prestations des services de santé dans les zones affectées ont, dans l’ensemble, été insuffisantes et parfois inexistantes du fait de la réduction du nombre et de la fonctionnalité des str</w:t>
      </w:r>
      <w:r w:rsidR="00C03118">
        <w:rPr>
          <w:rFonts w:ascii="Arial Narrow" w:hAnsi="Arial Narrow" w:cs="Arial Narrow"/>
          <w:sz w:val="24"/>
          <w:szCs w:val="24"/>
        </w:rPr>
        <w:t xml:space="preserve">uctures de </w:t>
      </w:r>
      <w:r w:rsidR="00FC301D">
        <w:rPr>
          <w:rFonts w:ascii="Arial Narrow" w:hAnsi="Arial Narrow" w:cs="Arial Narrow"/>
          <w:sz w:val="24"/>
          <w:szCs w:val="24"/>
        </w:rPr>
        <w:t xml:space="preserve">santé, </w:t>
      </w:r>
      <w:r w:rsidR="00C03118" w:rsidRPr="006940ED">
        <w:rPr>
          <w:rFonts w:ascii="Arial Narrow" w:hAnsi="Arial Narrow" w:cs="Arial Narrow"/>
          <w:sz w:val="24"/>
          <w:szCs w:val="24"/>
        </w:rPr>
        <w:t xml:space="preserve">mais aussi </w:t>
      </w:r>
      <w:r w:rsidRPr="006940ED">
        <w:rPr>
          <w:rFonts w:ascii="Arial Narrow" w:hAnsi="Arial Narrow" w:cs="Arial Narrow"/>
          <w:sz w:val="24"/>
          <w:szCs w:val="24"/>
        </w:rPr>
        <w:t>à cause du départ du personnel de santé de ces zones et de la perturbation dans la chaine d’approvisionnement en médicaments, vaccins et autres intrants médicaux</w:t>
      </w:r>
    </w:p>
    <w:p w:rsidR="005278FB" w:rsidRPr="00727747" w:rsidRDefault="0048394D" w:rsidP="00A5088D">
      <w:pPr>
        <w:jc w:val="both"/>
        <w:rPr>
          <w:rFonts w:ascii="Arial Narrow" w:hAnsi="Arial Narrow" w:cs="Arial Narrow"/>
          <w:sz w:val="24"/>
          <w:szCs w:val="24"/>
        </w:rPr>
      </w:pPr>
      <w:r w:rsidRPr="006940ED">
        <w:rPr>
          <w:rFonts w:ascii="Arial Narrow" w:hAnsi="Arial Narrow" w:cs="Arial Narrow"/>
          <w:sz w:val="24"/>
          <w:szCs w:val="24"/>
        </w:rPr>
        <w:t>Pour améliorer l’accès des populations affectées à la santé</w:t>
      </w:r>
      <w:r w:rsidR="005278FB" w:rsidRPr="006940ED">
        <w:rPr>
          <w:rFonts w:ascii="Arial Narrow" w:hAnsi="Arial Narrow" w:cs="Arial Narrow"/>
          <w:sz w:val="24"/>
          <w:szCs w:val="24"/>
        </w:rPr>
        <w:t>, en plus des actions urgentes développées par les services sociaux sanitaires et les partenaires humanitaires, les activités prioritaires à considérer sont celles extraites du Plan d’action</w:t>
      </w:r>
      <w:r w:rsidR="00C03118" w:rsidRPr="006940ED">
        <w:rPr>
          <w:rFonts w:ascii="Arial Narrow" w:hAnsi="Arial Narrow" w:cs="Arial Narrow"/>
          <w:sz w:val="24"/>
          <w:szCs w:val="24"/>
        </w:rPr>
        <w:t>s</w:t>
      </w:r>
      <w:r w:rsidR="005278FB" w:rsidRPr="006940ED">
        <w:rPr>
          <w:rFonts w:ascii="Arial Narrow" w:hAnsi="Arial Narrow" w:cs="Arial Narrow"/>
          <w:sz w:val="24"/>
          <w:szCs w:val="24"/>
        </w:rPr>
        <w:t xml:space="preserve"> pour la relance</w:t>
      </w:r>
      <w:r w:rsidR="005278FB" w:rsidRPr="00727747">
        <w:rPr>
          <w:rFonts w:ascii="Arial Narrow" w:hAnsi="Arial Narrow" w:cs="Arial Narrow"/>
          <w:sz w:val="24"/>
          <w:szCs w:val="24"/>
        </w:rPr>
        <w:t xml:space="preserve"> durable du secteur de la santé et qui n’ont pas encore obtenu de financements. Il s’agit de :</w:t>
      </w:r>
    </w:p>
    <w:p w:rsidR="0048394D" w:rsidRPr="00727747" w:rsidRDefault="0048394D" w:rsidP="00DB3AC9">
      <w:pPr>
        <w:pStyle w:val="Paragraphedeliste"/>
        <w:numPr>
          <w:ilvl w:val="0"/>
          <w:numId w:val="17"/>
        </w:numPr>
        <w:spacing w:after="0"/>
        <w:ind w:left="567" w:hanging="283"/>
        <w:jc w:val="both"/>
        <w:rPr>
          <w:rFonts w:ascii="Arial Narrow" w:hAnsi="Arial Narrow" w:cs="Arial Narrow"/>
          <w:sz w:val="24"/>
          <w:szCs w:val="24"/>
        </w:rPr>
      </w:pPr>
      <w:r w:rsidRPr="00727747">
        <w:rPr>
          <w:rFonts w:ascii="Arial Narrow" w:hAnsi="Arial Narrow" w:cs="Arial Narrow"/>
          <w:sz w:val="24"/>
          <w:szCs w:val="24"/>
        </w:rPr>
        <w:t xml:space="preserve">Réhabiliter/reconstruire </w:t>
      </w:r>
      <w:r w:rsidR="00DB3AC9">
        <w:rPr>
          <w:rFonts w:ascii="Arial Narrow" w:hAnsi="Arial Narrow" w:cs="Arial Narrow"/>
          <w:sz w:val="24"/>
          <w:szCs w:val="24"/>
        </w:rPr>
        <w:t>les structures de santé ;</w:t>
      </w:r>
    </w:p>
    <w:p w:rsidR="0048394D" w:rsidRPr="00727747" w:rsidRDefault="0048394D" w:rsidP="00DB3AC9">
      <w:pPr>
        <w:pStyle w:val="Paragraphedeliste"/>
        <w:numPr>
          <w:ilvl w:val="0"/>
          <w:numId w:val="17"/>
        </w:numPr>
        <w:spacing w:after="0"/>
        <w:ind w:left="567" w:hanging="283"/>
        <w:jc w:val="both"/>
        <w:rPr>
          <w:rFonts w:ascii="Arial Narrow" w:hAnsi="Arial Narrow" w:cs="Arial Narrow"/>
          <w:sz w:val="24"/>
          <w:szCs w:val="24"/>
        </w:rPr>
      </w:pPr>
      <w:r w:rsidRPr="00727747">
        <w:rPr>
          <w:rFonts w:ascii="Arial Narrow" w:hAnsi="Arial Narrow" w:cs="Arial Narrow"/>
          <w:sz w:val="24"/>
          <w:szCs w:val="24"/>
        </w:rPr>
        <w:t xml:space="preserve">Doter les structures de santé du nord en moyens </w:t>
      </w:r>
      <w:r w:rsidR="00C03118" w:rsidRPr="00727747">
        <w:rPr>
          <w:rFonts w:ascii="Arial Narrow" w:hAnsi="Arial Narrow" w:cs="Arial Narrow"/>
          <w:sz w:val="24"/>
          <w:szCs w:val="24"/>
        </w:rPr>
        <w:t>logistiques (véhicule</w:t>
      </w:r>
      <w:r w:rsidRPr="00727747">
        <w:rPr>
          <w:rFonts w:ascii="Arial Narrow" w:hAnsi="Arial Narrow" w:cs="Arial Narrow"/>
          <w:sz w:val="24"/>
          <w:szCs w:val="24"/>
        </w:rPr>
        <w:t xml:space="preserve"> de supervision et Ambulance</w:t>
      </w:r>
      <w:r w:rsidR="00DB3AC9">
        <w:rPr>
          <w:rFonts w:ascii="Arial Narrow" w:hAnsi="Arial Narrow" w:cs="Arial Narrow"/>
          <w:sz w:val="24"/>
          <w:szCs w:val="24"/>
        </w:rPr>
        <w:t> ;</w:t>
      </w:r>
    </w:p>
    <w:p w:rsidR="0048394D" w:rsidRPr="00727747" w:rsidRDefault="0048394D" w:rsidP="00DB3AC9">
      <w:pPr>
        <w:pStyle w:val="Paragraphedeliste"/>
        <w:numPr>
          <w:ilvl w:val="0"/>
          <w:numId w:val="17"/>
        </w:numPr>
        <w:spacing w:after="0"/>
        <w:ind w:left="567" w:hanging="283"/>
        <w:jc w:val="both"/>
        <w:rPr>
          <w:rFonts w:ascii="Arial Narrow" w:hAnsi="Arial Narrow" w:cs="Arial Narrow"/>
          <w:sz w:val="24"/>
          <w:szCs w:val="24"/>
        </w:rPr>
      </w:pPr>
      <w:r w:rsidRPr="00727747">
        <w:rPr>
          <w:rFonts w:ascii="Arial Narrow" w:hAnsi="Arial Narrow" w:cs="Arial Narrow"/>
          <w:sz w:val="24"/>
          <w:szCs w:val="24"/>
        </w:rPr>
        <w:t>Doter le</w:t>
      </w:r>
      <w:r w:rsidR="0060256E">
        <w:rPr>
          <w:rFonts w:ascii="Arial Narrow" w:hAnsi="Arial Narrow" w:cs="Arial Narrow"/>
          <w:sz w:val="24"/>
          <w:szCs w:val="24"/>
        </w:rPr>
        <w:t>s structures de santé du nord</w:t>
      </w:r>
      <w:r w:rsidRPr="00727747">
        <w:rPr>
          <w:rFonts w:ascii="Arial Narrow" w:hAnsi="Arial Narrow" w:cs="Arial Narrow"/>
          <w:sz w:val="24"/>
          <w:szCs w:val="24"/>
        </w:rPr>
        <w:t xml:space="preserve"> en moyens de communication (Carte téléphonique, connexion internet…)</w:t>
      </w:r>
      <w:r w:rsidR="00DB3AC9">
        <w:rPr>
          <w:rFonts w:ascii="Arial Narrow" w:hAnsi="Arial Narrow" w:cs="Arial Narrow"/>
          <w:sz w:val="24"/>
          <w:szCs w:val="24"/>
        </w:rPr>
        <w:t> ;</w:t>
      </w:r>
    </w:p>
    <w:p w:rsidR="0048394D" w:rsidRPr="00727747" w:rsidRDefault="0048394D" w:rsidP="00DB3AC9">
      <w:pPr>
        <w:pStyle w:val="Paragraphedeliste"/>
        <w:numPr>
          <w:ilvl w:val="0"/>
          <w:numId w:val="17"/>
        </w:numPr>
        <w:spacing w:after="0"/>
        <w:ind w:left="567" w:hanging="283"/>
        <w:jc w:val="both"/>
        <w:rPr>
          <w:rFonts w:ascii="Arial Narrow" w:hAnsi="Arial Narrow" w:cs="Arial Narrow"/>
          <w:sz w:val="24"/>
          <w:szCs w:val="24"/>
        </w:rPr>
      </w:pPr>
      <w:r w:rsidRPr="00727747">
        <w:rPr>
          <w:rFonts w:ascii="Arial Narrow" w:hAnsi="Arial Narrow" w:cs="Arial Narrow"/>
          <w:sz w:val="24"/>
          <w:szCs w:val="24"/>
        </w:rPr>
        <w:t>Appuyer le fonctionnement des structures de santé du nord pour la relance des services</w:t>
      </w:r>
      <w:r w:rsidR="00DB3AC9">
        <w:rPr>
          <w:rFonts w:ascii="Arial Narrow" w:hAnsi="Arial Narrow" w:cs="Arial Narrow"/>
          <w:sz w:val="24"/>
          <w:szCs w:val="24"/>
        </w:rPr>
        <w:t> ;</w:t>
      </w:r>
    </w:p>
    <w:p w:rsidR="0048394D" w:rsidRPr="00727747" w:rsidRDefault="0048394D" w:rsidP="00DB3AC9">
      <w:pPr>
        <w:pStyle w:val="Paragraphedeliste"/>
        <w:numPr>
          <w:ilvl w:val="0"/>
          <w:numId w:val="17"/>
        </w:numPr>
        <w:spacing w:after="0"/>
        <w:ind w:left="567" w:hanging="283"/>
        <w:jc w:val="both"/>
        <w:rPr>
          <w:rFonts w:ascii="Arial Narrow" w:hAnsi="Arial Narrow" w:cs="Arial Narrow"/>
          <w:sz w:val="24"/>
          <w:szCs w:val="24"/>
        </w:rPr>
      </w:pPr>
      <w:r w:rsidRPr="00727747">
        <w:rPr>
          <w:rFonts w:ascii="Arial Narrow" w:hAnsi="Arial Narrow" w:cs="Arial Narrow"/>
          <w:sz w:val="24"/>
          <w:szCs w:val="24"/>
        </w:rPr>
        <w:t>Reconstruire le magasin de Tombouctou</w:t>
      </w:r>
      <w:r w:rsidR="00DB3AC9">
        <w:rPr>
          <w:rFonts w:ascii="Arial Narrow" w:hAnsi="Arial Narrow" w:cs="Arial Narrow"/>
          <w:sz w:val="24"/>
          <w:szCs w:val="24"/>
        </w:rPr>
        <w:t> ;</w:t>
      </w:r>
    </w:p>
    <w:p w:rsidR="0048394D" w:rsidRPr="00727747" w:rsidRDefault="0048394D" w:rsidP="00DB3AC9">
      <w:pPr>
        <w:pStyle w:val="Paragraphedeliste"/>
        <w:numPr>
          <w:ilvl w:val="0"/>
          <w:numId w:val="17"/>
        </w:numPr>
        <w:spacing w:after="0"/>
        <w:ind w:left="567" w:hanging="283"/>
        <w:jc w:val="both"/>
        <w:rPr>
          <w:rFonts w:ascii="Arial Narrow" w:hAnsi="Arial Narrow" w:cs="Arial Narrow"/>
          <w:sz w:val="24"/>
          <w:szCs w:val="24"/>
        </w:rPr>
      </w:pPr>
      <w:r w:rsidRPr="00727747">
        <w:rPr>
          <w:rFonts w:ascii="Arial Narrow" w:hAnsi="Arial Narrow" w:cs="Arial Narrow"/>
          <w:sz w:val="24"/>
          <w:szCs w:val="24"/>
        </w:rPr>
        <w:t xml:space="preserve">Assurer la dotation en médicaments essentiels </w:t>
      </w:r>
      <w:r w:rsidR="00BD18F2">
        <w:rPr>
          <w:rFonts w:ascii="Arial Narrow" w:hAnsi="Arial Narrow" w:cs="Arial Narrow"/>
          <w:sz w:val="24"/>
          <w:szCs w:val="24"/>
        </w:rPr>
        <w:t xml:space="preserve">(réactifs et consommables) </w:t>
      </w:r>
      <w:r w:rsidRPr="00727747">
        <w:rPr>
          <w:rFonts w:ascii="Arial Narrow" w:hAnsi="Arial Narrow" w:cs="Arial Narrow"/>
          <w:sz w:val="24"/>
          <w:szCs w:val="24"/>
        </w:rPr>
        <w:t>des structures de santé</w:t>
      </w:r>
      <w:r w:rsidR="00DB3AC9">
        <w:rPr>
          <w:rFonts w:ascii="Arial Narrow" w:hAnsi="Arial Narrow" w:cs="Arial Narrow"/>
          <w:sz w:val="24"/>
          <w:szCs w:val="24"/>
        </w:rPr>
        <w:t> ;</w:t>
      </w:r>
    </w:p>
    <w:p w:rsidR="0048394D" w:rsidRPr="00727747" w:rsidRDefault="0048394D" w:rsidP="00DB3AC9">
      <w:pPr>
        <w:pStyle w:val="Paragraphedeliste"/>
        <w:numPr>
          <w:ilvl w:val="0"/>
          <w:numId w:val="17"/>
        </w:numPr>
        <w:spacing w:after="0"/>
        <w:ind w:left="567" w:hanging="283"/>
        <w:jc w:val="both"/>
        <w:rPr>
          <w:rFonts w:ascii="Arial Narrow" w:hAnsi="Arial Narrow" w:cs="Arial Narrow"/>
          <w:sz w:val="24"/>
          <w:szCs w:val="24"/>
        </w:rPr>
      </w:pPr>
      <w:r w:rsidRPr="00727747">
        <w:rPr>
          <w:rFonts w:ascii="Arial Narrow" w:hAnsi="Arial Narrow" w:cs="Arial Narrow"/>
          <w:sz w:val="24"/>
          <w:szCs w:val="24"/>
        </w:rPr>
        <w:t>Restaurer l'offre des services de santé aux populations affectées par la crise humanitaire dans les régions du nord (Gao, Tombouctou et Kidal et la zone tampon à savoir Mopti et Ségou</w:t>
      </w:r>
      <w:r w:rsidR="00C03118">
        <w:rPr>
          <w:rFonts w:ascii="Arial Narrow" w:hAnsi="Arial Narrow" w:cs="Arial Narrow"/>
          <w:sz w:val="24"/>
          <w:szCs w:val="24"/>
        </w:rPr>
        <w:t xml:space="preserve">) </w:t>
      </w:r>
      <w:r w:rsidR="00DB3AC9">
        <w:rPr>
          <w:rFonts w:ascii="Arial Narrow" w:hAnsi="Arial Narrow" w:cs="Arial Narrow"/>
          <w:sz w:val="24"/>
          <w:szCs w:val="24"/>
        </w:rPr>
        <w:t>;</w:t>
      </w:r>
    </w:p>
    <w:p w:rsidR="005278FB" w:rsidRPr="00727747" w:rsidRDefault="005278FB" w:rsidP="00DB3AC9">
      <w:pPr>
        <w:pStyle w:val="Paragraphedeliste"/>
        <w:numPr>
          <w:ilvl w:val="0"/>
          <w:numId w:val="17"/>
        </w:numPr>
        <w:spacing w:after="0"/>
        <w:ind w:left="567" w:hanging="283"/>
        <w:jc w:val="both"/>
        <w:rPr>
          <w:rFonts w:ascii="Arial Narrow" w:hAnsi="Arial Narrow" w:cs="Arial Narrow"/>
          <w:sz w:val="24"/>
          <w:szCs w:val="24"/>
        </w:rPr>
      </w:pPr>
      <w:r w:rsidRPr="00727747">
        <w:rPr>
          <w:rFonts w:ascii="Arial Narrow" w:hAnsi="Arial Narrow" w:cs="Arial Narrow"/>
          <w:sz w:val="24"/>
          <w:szCs w:val="24"/>
        </w:rPr>
        <w:t>Relance</w:t>
      </w:r>
      <w:r w:rsidR="00194BC2" w:rsidRPr="00727747">
        <w:rPr>
          <w:rFonts w:ascii="Arial Narrow" w:hAnsi="Arial Narrow" w:cs="Arial Narrow"/>
          <w:sz w:val="24"/>
          <w:szCs w:val="24"/>
        </w:rPr>
        <w:t>r l</w:t>
      </w:r>
      <w:r w:rsidRPr="00727747">
        <w:rPr>
          <w:rFonts w:ascii="Arial Narrow" w:hAnsi="Arial Narrow" w:cs="Arial Narrow"/>
          <w:sz w:val="24"/>
          <w:szCs w:val="24"/>
        </w:rPr>
        <w:t>es activités prioritaires dans les régions du nord et de Mopti</w:t>
      </w:r>
      <w:r w:rsidR="00DB3AC9">
        <w:rPr>
          <w:rFonts w:ascii="Arial Narrow" w:hAnsi="Arial Narrow" w:cs="Arial Narrow"/>
          <w:sz w:val="24"/>
          <w:szCs w:val="24"/>
        </w:rPr>
        <w:t> ;</w:t>
      </w:r>
    </w:p>
    <w:p w:rsidR="005278FB" w:rsidRPr="00727747" w:rsidRDefault="00194BC2" w:rsidP="00DB3AC9">
      <w:pPr>
        <w:pStyle w:val="Paragraphedeliste"/>
        <w:numPr>
          <w:ilvl w:val="0"/>
          <w:numId w:val="17"/>
        </w:numPr>
        <w:spacing w:after="0"/>
        <w:ind w:left="567" w:hanging="283"/>
        <w:jc w:val="both"/>
        <w:rPr>
          <w:rFonts w:ascii="Arial Narrow" w:hAnsi="Arial Narrow" w:cs="Arial Narrow"/>
          <w:sz w:val="24"/>
          <w:szCs w:val="24"/>
        </w:rPr>
      </w:pPr>
      <w:r w:rsidRPr="00727747">
        <w:rPr>
          <w:rFonts w:ascii="Arial Narrow" w:hAnsi="Arial Narrow" w:cs="Arial Narrow"/>
          <w:sz w:val="24"/>
          <w:szCs w:val="24"/>
        </w:rPr>
        <w:t xml:space="preserve">Créer </w:t>
      </w:r>
      <w:r w:rsidR="005278FB" w:rsidRPr="00727747">
        <w:rPr>
          <w:rFonts w:ascii="Arial Narrow" w:hAnsi="Arial Narrow" w:cs="Arial Narrow"/>
          <w:sz w:val="24"/>
          <w:szCs w:val="24"/>
        </w:rPr>
        <w:t>un centre médico- psycho-éducatif pour les déficients mentaux</w:t>
      </w:r>
      <w:r w:rsidR="00DB3AC9">
        <w:rPr>
          <w:rFonts w:ascii="Arial Narrow" w:hAnsi="Arial Narrow" w:cs="Arial Narrow"/>
          <w:sz w:val="24"/>
          <w:szCs w:val="24"/>
        </w:rPr>
        <w:t> ;</w:t>
      </w:r>
    </w:p>
    <w:p w:rsidR="005278FB" w:rsidRPr="00727747" w:rsidRDefault="00194BC2" w:rsidP="00DB3AC9">
      <w:pPr>
        <w:pStyle w:val="Paragraphedeliste"/>
        <w:numPr>
          <w:ilvl w:val="0"/>
          <w:numId w:val="17"/>
        </w:numPr>
        <w:spacing w:after="0"/>
        <w:ind w:left="567" w:hanging="283"/>
        <w:jc w:val="both"/>
        <w:rPr>
          <w:rFonts w:ascii="Arial Narrow" w:hAnsi="Arial Narrow" w:cs="Arial Narrow"/>
          <w:sz w:val="24"/>
          <w:szCs w:val="24"/>
        </w:rPr>
      </w:pPr>
      <w:r w:rsidRPr="00727747">
        <w:rPr>
          <w:rFonts w:ascii="Arial Narrow" w:hAnsi="Arial Narrow" w:cs="Arial Narrow"/>
          <w:sz w:val="24"/>
          <w:szCs w:val="24"/>
        </w:rPr>
        <w:t>Organiser</w:t>
      </w:r>
      <w:r w:rsidR="005278FB" w:rsidRPr="00727747">
        <w:rPr>
          <w:rFonts w:ascii="Arial Narrow" w:hAnsi="Arial Narrow" w:cs="Arial Narrow"/>
          <w:sz w:val="24"/>
          <w:szCs w:val="24"/>
        </w:rPr>
        <w:t xml:space="preserve"> des activités du PMA en stratégie avancée et équipe mobile dans les régions du nord</w:t>
      </w:r>
      <w:r w:rsidR="00DB3AC9">
        <w:rPr>
          <w:rFonts w:ascii="Arial Narrow" w:hAnsi="Arial Narrow" w:cs="Arial Narrow"/>
          <w:sz w:val="24"/>
          <w:szCs w:val="24"/>
        </w:rPr>
        <w:t xml:space="preserve"> ;</w:t>
      </w:r>
    </w:p>
    <w:p w:rsidR="00F224A0" w:rsidRPr="00727747" w:rsidRDefault="00194BC2" w:rsidP="00DB3AC9">
      <w:pPr>
        <w:pStyle w:val="Paragraphedeliste"/>
        <w:numPr>
          <w:ilvl w:val="0"/>
          <w:numId w:val="17"/>
        </w:numPr>
        <w:spacing w:after="0"/>
        <w:ind w:left="567" w:hanging="283"/>
        <w:jc w:val="both"/>
        <w:rPr>
          <w:rFonts w:ascii="Arial Narrow" w:hAnsi="Arial Narrow" w:cs="Arial Narrow"/>
          <w:sz w:val="24"/>
          <w:szCs w:val="24"/>
        </w:rPr>
      </w:pPr>
      <w:r w:rsidRPr="00727747">
        <w:rPr>
          <w:rFonts w:ascii="Arial Narrow" w:hAnsi="Arial Narrow" w:cs="Arial Narrow"/>
          <w:sz w:val="24"/>
          <w:szCs w:val="24"/>
        </w:rPr>
        <w:t xml:space="preserve">Doter </w:t>
      </w:r>
      <w:r w:rsidR="005278FB" w:rsidRPr="00727747">
        <w:rPr>
          <w:rFonts w:ascii="Arial Narrow" w:hAnsi="Arial Narrow" w:cs="Arial Narrow"/>
          <w:sz w:val="24"/>
          <w:szCs w:val="24"/>
        </w:rPr>
        <w:t xml:space="preserve">en équipements </w:t>
      </w:r>
      <w:r w:rsidRPr="00727747">
        <w:rPr>
          <w:rFonts w:ascii="Arial Narrow" w:hAnsi="Arial Narrow" w:cs="Arial Narrow"/>
          <w:sz w:val="24"/>
          <w:szCs w:val="24"/>
        </w:rPr>
        <w:t>l</w:t>
      </w:r>
      <w:r w:rsidR="005278FB" w:rsidRPr="00727747">
        <w:rPr>
          <w:rFonts w:ascii="Arial Narrow" w:hAnsi="Arial Narrow" w:cs="Arial Narrow"/>
          <w:sz w:val="24"/>
          <w:szCs w:val="24"/>
        </w:rPr>
        <w:t>es structures du nord pour  la transfusion sanguine</w:t>
      </w:r>
      <w:r w:rsidR="00DB3AC9">
        <w:rPr>
          <w:rFonts w:ascii="Arial Narrow" w:hAnsi="Arial Narrow" w:cs="Arial Narrow"/>
          <w:sz w:val="24"/>
          <w:szCs w:val="24"/>
        </w:rPr>
        <w:t>.</w:t>
      </w:r>
    </w:p>
    <w:p w:rsidR="003C53D4" w:rsidRPr="00727747" w:rsidRDefault="003C53D4" w:rsidP="003C53D4">
      <w:pPr>
        <w:pStyle w:val="Paragraphedeliste"/>
        <w:spacing w:after="0"/>
        <w:ind w:left="714"/>
        <w:jc w:val="both"/>
        <w:rPr>
          <w:rFonts w:ascii="Arial Narrow" w:hAnsi="Arial Narrow" w:cs="Arial Narrow"/>
          <w:sz w:val="24"/>
          <w:szCs w:val="24"/>
        </w:rPr>
      </w:pPr>
    </w:p>
    <w:p w:rsidR="005278FB" w:rsidRPr="00727747" w:rsidRDefault="00F224A0" w:rsidP="002C1A79">
      <w:pPr>
        <w:pStyle w:val="Paragraphedeliste"/>
        <w:numPr>
          <w:ilvl w:val="0"/>
          <w:numId w:val="19"/>
        </w:numPr>
        <w:jc w:val="both"/>
        <w:outlineLvl w:val="2"/>
        <w:rPr>
          <w:rFonts w:ascii="Arial Narrow" w:hAnsi="Arial Narrow" w:cs="Arial Narrow"/>
          <w:b/>
          <w:i/>
          <w:sz w:val="24"/>
          <w:szCs w:val="24"/>
        </w:rPr>
      </w:pPr>
      <w:bookmarkStart w:id="31" w:name="_Toc370997172"/>
      <w:r w:rsidRPr="00727747">
        <w:rPr>
          <w:rFonts w:ascii="Arial Narrow" w:hAnsi="Arial Narrow" w:cs="Arial Narrow"/>
          <w:b/>
          <w:i/>
          <w:sz w:val="24"/>
          <w:szCs w:val="24"/>
        </w:rPr>
        <w:t>Secteur de l’éducation</w:t>
      </w:r>
      <w:bookmarkEnd w:id="31"/>
    </w:p>
    <w:p w:rsidR="00BB147B" w:rsidRPr="00727747" w:rsidRDefault="00BB147B" w:rsidP="00F36A14">
      <w:pPr>
        <w:jc w:val="both"/>
        <w:rPr>
          <w:rFonts w:ascii="Arial Narrow" w:hAnsi="Arial Narrow" w:cs="Arial Narrow"/>
          <w:sz w:val="24"/>
          <w:szCs w:val="24"/>
        </w:rPr>
      </w:pPr>
      <w:r w:rsidRPr="00727747">
        <w:rPr>
          <w:rFonts w:ascii="Arial Narrow" w:hAnsi="Arial Narrow" w:cs="Arial Narrow"/>
          <w:sz w:val="24"/>
          <w:szCs w:val="24"/>
        </w:rPr>
        <w:t>Selon une analyse des partenaires humanitaires (cluster éducation), dans les trois Régions du Nord, sur les 1,150 écoles (préscolaires, fondamentales et secondaires) qui existaient avant la crise, seulement 51% sont fonctionnelle</w:t>
      </w:r>
      <w:r w:rsidR="0060256E">
        <w:rPr>
          <w:rFonts w:ascii="Arial Narrow" w:hAnsi="Arial Narrow" w:cs="Arial Narrow"/>
          <w:sz w:val="24"/>
          <w:szCs w:val="24"/>
        </w:rPr>
        <w:t>s</w:t>
      </w:r>
      <w:r w:rsidRPr="00727747">
        <w:rPr>
          <w:rFonts w:ascii="Arial Narrow" w:hAnsi="Arial Narrow" w:cs="Arial Narrow"/>
          <w:sz w:val="24"/>
          <w:szCs w:val="24"/>
        </w:rPr>
        <w:t>. Environ 37% des écoles ont été soit endommagées, détruites ou pillées dans les régions de</w:t>
      </w:r>
      <w:r w:rsidR="00C03118">
        <w:rPr>
          <w:rFonts w:ascii="Arial Narrow" w:hAnsi="Arial Narrow" w:cs="Arial Narrow"/>
          <w:sz w:val="24"/>
          <w:szCs w:val="24"/>
        </w:rPr>
        <w:t xml:space="preserve"> Gao et Tombouctou g</w:t>
      </w:r>
      <w:r w:rsidRPr="00727747">
        <w:rPr>
          <w:rFonts w:ascii="Arial Narrow" w:hAnsi="Arial Narrow" w:cs="Arial Narrow"/>
          <w:sz w:val="24"/>
          <w:szCs w:val="24"/>
        </w:rPr>
        <w:t xml:space="preserve">râce aux efforts de plaidoyer et à la prise en charge par les partenaires du cluster éducation, au 29 juin 2013, 53% des enfants scolarisés avant la crise dans les écoles fondamentales ont pu regagner le chemin de l’école au Nord. Par ailleurs, environ 44% des enseignants fonctionnaires des écoles fondamentales ont repris leurs postes dans les </w:t>
      </w:r>
      <w:r w:rsidR="00562B70">
        <w:rPr>
          <w:rFonts w:ascii="Arial Narrow" w:hAnsi="Arial Narrow" w:cs="Arial Narrow"/>
          <w:sz w:val="24"/>
          <w:szCs w:val="24"/>
        </w:rPr>
        <w:t xml:space="preserve">régions de Gao et de Tombouctou. </w:t>
      </w:r>
      <w:r w:rsidRPr="00727747">
        <w:rPr>
          <w:rFonts w:ascii="Arial Narrow" w:hAnsi="Arial Narrow" w:cs="Arial Narrow"/>
          <w:sz w:val="24"/>
          <w:szCs w:val="24"/>
        </w:rPr>
        <w:t>Selon une récente évaluation effectuée par le Ministère de l’Education et du cluster auprès des écoles fonctionnelles</w:t>
      </w:r>
      <w:r w:rsidR="00562B70">
        <w:rPr>
          <w:rStyle w:val="Appelnotedebasdep"/>
          <w:rFonts w:ascii="Arial Narrow" w:hAnsi="Arial Narrow" w:cs="Arial Narrow"/>
          <w:sz w:val="24"/>
          <w:szCs w:val="24"/>
        </w:rPr>
        <w:footnoteReference w:id="4"/>
      </w:r>
      <w:r w:rsidRPr="00727747">
        <w:rPr>
          <w:rFonts w:ascii="Arial Narrow" w:hAnsi="Arial Narrow" w:cs="Arial Narrow"/>
          <w:sz w:val="24"/>
          <w:szCs w:val="24"/>
        </w:rPr>
        <w:t>, l’appui en cantines scolaires, la réhabilitation des infrastructures endommagées, le remplacement des matériels scolaires, et le retour des enseignants redéployés au Sud sont des actions très prioritaires. L’insuffisance des financements disponibles reste le défi majeur pour répondre à tous ces besoins identifiés au niveau du secteur de l’éducation.</w:t>
      </w:r>
    </w:p>
    <w:p w:rsidR="006C1DF8" w:rsidRPr="00727747" w:rsidRDefault="00BB147B" w:rsidP="00A5088D">
      <w:pPr>
        <w:jc w:val="both"/>
        <w:rPr>
          <w:rFonts w:ascii="Arial Narrow" w:hAnsi="Arial Narrow" w:cs="Arial Narrow"/>
          <w:sz w:val="24"/>
          <w:szCs w:val="24"/>
        </w:rPr>
      </w:pPr>
      <w:r w:rsidRPr="00727747">
        <w:rPr>
          <w:rFonts w:ascii="Arial Narrow" w:hAnsi="Arial Narrow" w:cs="Arial Narrow"/>
          <w:sz w:val="24"/>
          <w:szCs w:val="24"/>
        </w:rPr>
        <w:t>Pour remédier à cela, le Ministère de l’Education Nationale a développé, avec l’appui de ses partenaires techniques et financiers, un certain nombre d’initiatives en faveur des Régions en crise</w:t>
      </w:r>
      <w:r w:rsidR="00B70542">
        <w:rPr>
          <w:rFonts w:ascii="Arial Narrow" w:hAnsi="Arial Narrow" w:cs="Arial Narrow"/>
          <w:sz w:val="24"/>
          <w:szCs w:val="24"/>
        </w:rPr>
        <w:t>.</w:t>
      </w:r>
    </w:p>
    <w:p w:rsidR="00191F99" w:rsidRPr="00727747" w:rsidRDefault="00191F99" w:rsidP="00A5088D">
      <w:pPr>
        <w:jc w:val="both"/>
        <w:rPr>
          <w:rFonts w:ascii="Arial Narrow" w:hAnsi="Arial Narrow" w:cs="Arial Narrow"/>
          <w:sz w:val="24"/>
          <w:szCs w:val="24"/>
        </w:rPr>
      </w:pPr>
      <w:r w:rsidRPr="00727747">
        <w:rPr>
          <w:rFonts w:ascii="Arial Narrow" w:hAnsi="Arial Narrow" w:cs="Arial Narrow"/>
          <w:sz w:val="24"/>
          <w:szCs w:val="24"/>
        </w:rPr>
        <w:t>A</w:t>
      </w:r>
      <w:r w:rsidR="00BB147B" w:rsidRPr="00727747">
        <w:rPr>
          <w:rFonts w:ascii="Arial Narrow" w:hAnsi="Arial Narrow" w:cs="Arial Narrow"/>
          <w:sz w:val="24"/>
          <w:szCs w:val="24"/>
        </w:rPr>
        <w:t xml:space="preserve">vec l’UNICEF, il a mis en œuvre une Campagne de retour massif </w:t>
      </w:r>
      <w:r w:rsidRPr="00727747">
        <w:rPr>
          <w:rFonts w:ascii="Arial Narrow" w:hAnsi="Arial Narrow" w:cs="Arial Narrow"/>
          <w:sz w:val="24"/>
          <w:szCs w:val="24"/>
        </w:rPr>
        <w:t xml:space="preserve">des enfants </w:t>
      </w:r>
      <w:r w:rsidR="00BB147B" w:rsidRPr="00727747">
        <w:rPr>
          <w:rFonts w:ascii="Arial Narrow" w:hAnsi="Arial Narrow" w:cs="Arial Narrow"/>
          <w:sz w:val="24"/>
          <w:szCs w:val="24"/>
        </w:rPr>
        <w:t>à l’éc</w:t>
      </w:r>
      <w:r w:rsidR="00C03118">
        <w:rPr>
          <w:rFonts w:ascii="Arial Narrow" w:hAnsi="Arial Narrow" w:cs="Arial Narrow"/>
          <w:sz w:val="24"/>
          <w:szCs w:val="24"/>
        </w:rPr>
        <w:t>ole, dans les Régions affectées.</w:t>
      </w:r>
      <w:r w:rsidRPr="00727747">
        <w:rPr>
          <w:rFonts w:ascii="Arial Narrow" w:hAnsi="Arial Narrow" w:cs="Arial Narrow"/>
          <w:sz w:val="24"/>
          <w:szCs w:val="24"/>
        </w:rPr>
        <w:t xml:space="preserve"> Ensuite, toujours avec l’appui de l’UNICEF, un programme d’intervention en direction des Régions affectées et couvrant les années 2013 et 2014, dont le coût est évalué à 12 479 200 000 FCFA,  a été élaboré. L’objectif du programme est d’assurer l'accès à une éducation de qualité et le maintien de 700 000 filles et garçons (0-18 ans) affectés par la crise, notamment les plus vulnérables dans les Régions de Mopti, Gao, Kidal et Tombouctou. Ce programme vise à </w:t>
      </w:r>
    </w:p>
    <w:p w:rsidR="00191F99" w:rsidRPr="00727747" w:rsidRDefault="00191F99" w:rsidP="002A392B">
      <w:pPr>
        <w:pStyle w:val="Paragraphedeliste"/>
        <w:numPr>
          <w:ilvl w:val="0"/>
          <w:numId w:val="17"/>
        </w:numPr>
        <w:spacing w:after="0"/>
        <w:ind w:left="714" w:hanging="357"/>
        <w:jc w:val="both"/>
        <w:rPr>
          <w:rFonts w:ascii="Arial Narrow" w:hAnsi="Arial Narrow" w:cs="Arial Narrow"/>
          <w:sz w:val="24"/>
          <w:szCs w:val="24"/>
        </w:rPr>
      </w:pPr>
      <w:r w:rsidRPr="00727747">
        <w:rPr>
          <w:rFonts w:ascii="Arial Narrow" w:hAnsi="Arial Narrow" w:cs="Arial Narrow"/>
          <w:sz w:val="24"/>
          <w:szCs w:val="24"/>
        </w:rPr>
        <w:t>Réhabiliter et équiper des écoles et des bâtiments saccagés de l’administration scolaire</w:t>
      </w:r>
      <w:r w:rsidR="00DB3AC9">
        <w:rPr>
          <w:rFonts w:ascii="Arial Narrow" w:hAnsi="Arial Narrow" w:cs="Arial Narrow"/>
          <w:sz w:val="24"/>
          <w:szCs w:val="24"/>
        </w:rPr>
        <w:t> ;</w:t>
      </w:r>
    </w:p>
    <w:p w:rsidR="00191F99" w:rsidRPr="00727747" w:rsidRDefault="00191F99" w:rsidP="002A392B">
      <w:pPr>
        <w:pStyle w:val="Paragraphedeliste"/>
        <w:numPr>
          <w:ilvl w:val="0"/>
          <w:numId w:val="17"/>
        </w:numPr>
        <w:spacing w:after="0"/>
        <w:ind w:left="714" w:hanging="357"/>
        <w:jc w:val="both"/>
        <w:rPr>
          <w:rFonts w:ascii="Arial Narrow" w:hAnsi="Arial Narrow" w:cs="Arial Narrow"/>
          <w:sz w:val="24"/>
          <w:szCs w:val="24"/>
        </w:rPr>
      </w:pPr>
      <w:r w:rsidRPr="00727747">
        <w:rPr>
          <w:rFonts w:ascii="Arial Narrow" w:hAnsi="Arial Narrow" w:cs="Arial Narrow"/>
          <w:sz w:val="24"/>
          <w:szCs w:val="24"/>
        </w:rPr>
        <w:t>Equiper l’administration scolaire dans les Régions affectées par la crise ;</w:t>
      </w:r>
    </w:p>
    <w:p w:rsidR="00191F99" w:rsidRPr="00727747" w:rsidRDefault="00191F99" w:rsidP="002A392B">
      <w:pPr>
        <w:pStyle w:val="Paragraphedeliste"/>
        <w:numPr>
          <w:ilvl w:val="0"/>
          <w:numId w:val="17"/>
        </w:numPr>
        <w:spacing w:after="0"/>
        <w:ind w:left="714" w:hanging="357"/>
        <w:jc w:val="both"/>
        <w:rPr>
          <w:rFonts w:ascii="Arial Narrow" w:hAnsi="Arial Narrow" w:cs="Arial Narrow"/>
          <w:sz w:val="24"/>
          <w:szCs w:val="24"/>
        </w:rPr>
      </w:pPr>
      <w:r w:rsidRPr="00727747">
        <w:rPr>
          <w:rFonts w:ascii="Arial Narrow" w:hAnsi="Arial Narrow" w:cs="Arial Narrow"/>
          <w:sz w:val="24"/>
          <w:szCs w:val="24"/>
        </w:rPr>
        <w:t>Mobiliser et engager les communautés à soutenir le retour et le maintien des enfants, particulièrement les filles, à l’école dans les zones affectées ;</w:t>
      </w:r>
    </w:p>
    <w:p w:rsidR="00191F99" w:rsidRPr="00727747" w:rsidRDefault="00191F99" w:rsidP="002A392B">
      <w:pPr>
        <w:pStyle w:val="Paragraphedeliste"/>
        <w:numPr>
          <w:ilvl w:val="0"/>
          <w:numId w:val="17"/>
        </w:numPr>
        <w:spacing w:after="0"/>
        <w:ind w:left="714" w:hanging="357"/>
        <w:jc w:val="both"/>
        <w:rPr>
          <w:rFonts w:ascii="Arial Narrow" w:hAnsi="Arial Narrow" w:cs="Arial Narrow"/>
          <w:sz w:val="24"/>
          <w:szCs w:val="24"/>
        </w:rPr>
      </w:pPr>
      <w:r w:rsidRPr="00727747">
        <w:rPr>
          <w:rFonts w:ascii="Arial Narrow" w:hAnsi="Arial Narrow" w:cs="Arial Narrow"/>
          <w:sz w:val="24"/>
          <w:szCs w:val="24"/>
        </w:rPr>
        <w:t>Doter les élèves en fournitures et manuels scolaires et les enseignants en matériel didactique ;</w:t>
      </w:r>
    </w:p>
    <w:p w:rsidR="00191F99" w:rsidRPr="00727747" w:rsidRDefault="00191F99" w:rsidP="002A392B">
      <w:pPr>
        <w:pStyle w:val="Paragraphedeliste"/>
        <w:numPr>
          <w:ilvl w:val="0"/>
          <w:numId w:val="17"/>
        </w:numPr>
        <w:spacing w:after="0"/>
        <w:ind w:left="714" w:hanging="357"/>
        <w:jc w:val="both"/>
        <w:rPr>
          <w:rFonts w:ascii="Arial Narrow" w:hAnsi="Arial Narrow" w:cs="Arial Narrow"/>
          <w:sz w:val="24"/>
          <w:szCs w:val="24"/>
        </w:rPr>
      </w:pPr>
      <w:r w:rsidRPr="00727747">
        <w:rPr>
          <w:rFonts w:ascii="Arial Narrow" w:hAnsi="Arial Narrow" w:cs="Arial Narrow"/>
          <w:sz w:val="24"/>
          <w:szCs w:val="24"/>
        </w:rPr>
        <w:t xml:space="preserve">Former les enseignants sur l’appui psychosocial, y compris l’éducation aux </w:t>
      </w:r>
      <w:r w:rsidR="007F0895" w:rsidRPr="00727747">
        <w:rPr>
          <w:rFonts w:ascii="Arial Narrow" w:hAnsi="Arial Narrow" w:cs="Arial Narrow"/>
          <w:sz w:val="24"/>
          <w:szCs w:val="24"/>
        </w:rPr>
        <w:t>risques</w:t>
      </w:r>
      <w:r w:rsidRPr="00727747">
        <w:rPr>
          <w:rFonts w:ascii="Arial Narrow" w:hAnsi="Arial Narrow" w:cs="Arial Narrow"/>
          <w:sz w:val="24"/>
          <w:szCs w:val="24"/>
        </w:rPr>
        <w:t xml:space="preserve"> des mines, l’éducation à la paix et à la tolérance et l’éducation à l’hygiène-assainissement avec un accent sur les maladies hydriques ;</w:t>
      </w:r>
    </w:p>
    <w:p w:rsidR="00191F99" w:rsidRPr="00727747" w:rsidRDefault="00191F99" w:rsidP="002A392B">
      <w:pPr>
        <w:pStyle w:val="Paragraphedeliste"/>
        <w:numPr>
          <w:ilvl w:val="0"/>
          <w:numId w:val="17"/>
        </w:numPr>
        <w:spacing w:after="0"/>
        <w:ind w:left="714" w:hanging="357"/>
        <w:jc w:val="both"/>
        <w:rPr>
          <w:rFonts w:ascii="Arial Narrow" w:hAnsi="Arial Narrow" w:cs="Arial Narrow"/>
          <w:sz w:val="24"/>
          <w:szCs w:val="24"/>
        </w:rPr>
      </w:pPr>
      <w:r w:rsidRPr="00727747">
        <w:rPr>
          <w:rFonts w:ascii="Arial Narrow" w:hAnsi="Arial Narrow" w:cs="Arial Narrow"/>
          <w:sz w:val="24"/>
          <w:szCs w:val="24"/>
        </w:rPr>
        <w:t>Conduire des évaluations pour identifier les besoins réels dans les Régions affecté</w:t>
      </w:r>
      <w:r w:rsidR="0060256E">
        <w:rPr>
          <w:rFonts w:ascii="Arial Narrow" w:hAnsi="Arial Narrow" w:cs="Arial Narrow"/>
          <w:sz w:val="24"/>
          <w:szCs w:val="24"/>
        </w:rPr>
        <w:t>e</w:t>
      </w:r>
      <w:r w:rsidRPr="00727747">
        <w:rPr>
          <w:rFonts w:ascii="Arial Narrow" w:hAnsi="Arial Narrow" w:cs="Arial Narrow"/>
          <w:sz w:val="24"/>
          <w:szCs w:val="24"/>
        </w:rPr>
        <w:t>s.</w:t>
      </w:r>
    </w:p>
    <w:p w:rsidR="00191F99" w:rsidRPr="00727747" w:rsidRDefault="00191F99" w:rsidP="00191F99">
      <w:pPr>
        <w:spacing w:after="0" w:line="240" w:lineRule="auto"/>
        <w:rPr>
          <w:rFonts w:ascii="Arial Narrow" w:hAnsi="Arial Narrow"/>
          <w:sz w:val="24"/>
          <w:szCs w:val="24"/>
        </w:rPr>
      </w:pPr>
    </w:p>
    <w:p w:rsidR="00BB147B" w:rsidRPr="00727747" w:rsidRDefault="00191F99" w:rsidP="00A5088D">
      <w:pPr>
        <w:jc w:val="both"/>
        <w:rPr>
          <w:rFonts w:ascii="Arial Narrow" w:hAnsi="Arial Narrow" w:cs="Arial Narrow"/>
          <w:sz w:val="24"/>
          <w:szCs w:val="24"/>
        </w:rPr>
      </w:pPr>
      <w:r w:rsidRPr="00727747">
        <w:rPr>
          <w:rFonts w:ascii="Arial Narrow" w:hAnsi="Arial Narrow" w:cs="Arial Narrow"/>
          <w:sz w:val="24"/>
          <w:szCs w:val="24"/>
        </w:rPr>
        <w:t xml:space="preserve">Le financement de ce programme d’intervention en direction des Régions affectées et couvrant les années 2013 et 2014 est assuré </w:t>
      </w:r>
      <w:r w:rsidR="00C03118">
        <w:rPr>
          <w:rFonts w:ascii="Arial Narrow" w:hAnsi="Arial Narrow" w:cs="Arial Narrow"/>
          <w:sz w:val="24"/>
          <w:szCs w:val="24"/>
        </w:rPr>
        <w:t xml:space="preserve">par </w:t>
      </w:r>
      <w:r w:rsidRPr="00727747">
        <w:rPr>
          <w:rFonts w:ascii="Arial Narrow" w:hAnsi="Arial Narrow" w:cs="Arial Narrow"/>
          <w:sz w:val="24"/>
          <w:szCs w:val="24"/>
        </w:rPr>
        <w:t>l’ACDI pour le volet achat et distribution de manuels scolaires et</w:t>
      </w:r>
      <w:r w:rsidR="005A524B">
        <w:rPr>
          <w:rFonts w:ascii="Arial Narrow" w:hAnsi="Arial Narrow" w:cs="Arial Narrow"/>
          <w:sz w:val="24"/>
          <w:szCs w:val="24"/>
        </w:rPr>
        <w:t xml:space="preserve"> </w:t>
      </w:r>
      <w:r w:rsidRPr="00727747">
        <w:rPr>
          <w:rFonts w:ascii="Arial Narrow" w:hAnsi="Arial Narrow" w:cs="Arial Narrow"/>
          <w:sz w:val="24"/>
          <w:szCs w:val="24"/>
        </w:rPr>
        <w:t>par l’UNICEF</w:t>
      </w:r>
      <w:r w:rsidR="005A524B">
        <w:rPr>
          <w:rFonts w:ascii="Arial Narrow" w:hAnsi="Arial Narrow" w:cs="Arial Narrow"/>
          <w:sz w:val="24"/>
          <w:szCs w:val="24"/>
        </w:rPr>
        <w:t xml:space="preserve"> </w:t>
      </w:r>
      <w:r w:rsidRPr="00727747">
        <w:rPr>
          <w:rFonts w:ascii="Arial Narrow" w:hAnsi="Arial Narrow" w:cs="Arial Narrow"/>
          <w:sz w:val="24"/>
          <w:szCs w:val="24"/>
        </w:rPr>
        <w:t>pour tous les autres composantes.</w:t>
      </w:r>
    </w:p>
    <w:p w:rsidR="00F738FF" w:rsidRPr="00727747" w:rsidRDefault="00191F99" w:rsidP="00A5088D">
      <w:pPr>
        <w:jc w:val="both"/>
        <w:rPr>
          <w:rFonts w:ascii="Arial Narrow" w:hAnsi="Arial Narrow" w:cs="Arial Narrow"/>
          <w:sz w:val="24"/>
          <w:szCs w:val="24"/>
        </w:rPr>
      </w:pPr>
      <w:r w:rsidRPr="00727747">
        <w:rPr>
          <w:rFonts w:ascii="Arial Narrow" w:hAnsi="Arial Narrow" w:cs="Arial Narrow"/>
          <w:sz w:val="24"/>
          <w:szCs w:val="24"/>
        </w:rPr>
        <w:t>D’autres</w:t>
      </w:r>
      <w:r w:rsidR="00BB147B" w:rsidRPr="00727747">
        <w:rPr>
          <w:rFonts w:ascii="Arial Narrow" w:hAnsi="Arial Narrow" w:cs="Arial Narrow"/>
          <w:sz w:val="24"/>
          <w:szCs w:val="24"/>
        </w:rPr>
        <w:t xml:space="preserve"> possibilités de financement pour l</w:t>
      </w:r>
      <w:r w:rsidRPr="00727747">
        <w:rPr>
          <w:rFonts w:ascii="Arial Narrow" w:hAnsi="Arial Narrow" w:cs="Arial Narrow"/>
          <w:sz w:val="24"/>
          <w:szCs w:val="24"/>
        </w:rPr>
        <w:t xml:space="preserve">’éducation dans les Régions affectées par la crise ont été identifiées par le </w:t>
      </w:r>
      <w:r w:rsidR="00F738FF" w:rsidRPr="00727747">
        <w:rPr>
          <w:rFonts w:ascii="Arial Narrow" w:hAnsi="Arial Narrow" w:cs="Arial Narrow"/>
          <w:sz w:val="24"/>
          <w:szCs w:val="24"/>
        </w:rPr>
        <w:t>Ministère de l’Education Nationale</w:t>
      </w:r>
      <w:r w:rsidR="00BB147B" w:rsidRPr="00727747">
        <w:rPr>
          <w:rFonts w:ascii="Arial Narrow" w:hAnsi="Arial Narrow" w:cs="Arial Narrow"/>
          <w:sz w:val="24"/>
          <w:szCs w:val="24"/>
        </w:rPr>
        <w:t>:</w:t>
      </w:r>
      <w:r w:rsidR="00F738FF" w:rsidRPr="00727747">
        <w:rPr>
          <w:rFonts w:ascii="Arial Narrow" w:hAnsi="Arial Narrow" w:cs="Arial Narrow"/>
          <w:sz w:val="24"/>
          <w:szCs w:val="24"/>
        </w:rPr>
        <w:t xml:space="preserve"> Les plus importantes sont les suivantes :</w:t>
      </w:r>
    </w:p>
    <w:p w:rsidR="00BB147B" w:rsidRPr="00727747" w:rsidRDefault="00BB147B" w:rsidP="00BB147B">
      <w:pPr>
        <w:spacing w:after="0" w:line="240" w:lineRule="auto"/>
        <w:rPr>
          <w:rFonts w:ascii="Arial Narrow" w:hAnsi="Arial Narrow"/>
          <w:sz w:val="24"/>
          <w:szCs w:val="24"/>
        </w:rPr>
      </w:pPr>
      <w:r w:rsidRPr="00727747">
        <w:rPr>
          <w:rFonts w:ascii="Arial Narrow" w:hAnsi="Arial Narrow"/>
          <w:sz w:val="24"/>
          <w:szCs w:val="24"/>
        </w:rPr>
        <w:t xml:space="preserve"> </w:t>
      </w:r>
    </w:p>
    <w:p w:rsidR="006C1DF8" w:rsidRPr="00727747" w:rsidRDefault="00BB147B" w:rsidP="002A392B">
      <w:pPr>
        <w:pStyle w:val="Paragraphedeliste"/>
        <w:numPr>
          <w:ilvl w:val="0"/>
          <w:numId w:val="17"/>
        </w:numPr>
        <w:spacing w:after="0"/>
        <w:ind w:left="714" w:hanging="357"/>
        <w:jc w:val="both"/>
        <w:rPr>
          <w:rFonts w:ascii="Arial Narrow" w:hAnsi="Arial Narrow" w:cs="Arial Narrow"/>
          <w:sz w:val="24"/>
          <w:szCs w:val="24"/>
        </w:rPr>
      </w:pPr>
      <w:r w:rsidRPr="00727747">
        <w:rPr>
          <w:rFonts w:ascii="Arial Narrow" w:hAnsi="Arial Narrow" w:cs="Arial Narrow"/>
          <w:sz w:val="24"/>
          <w:szCs w:val="24"/>
        </w:rPr>
        <w:t>Avec la Banque Mondiale, le Projet de Reconstruction et de Relance Economique (PRRE) prévoit l’amélioration des conditions d’accès à une éducation de qualité dans l</w:t>
      </w:r>
      <w:r w:rsidR="00B539BB" w:rsidRPr="00727747">
        <w:rPr>
          <w:rFonts w:ascii="Arial Narrow" w:hAnsi="Arial Narrow" w:cs="Arial Narrow"/>
          <w:sz w:val="24"/>
          <w:szCs w:val="24"/>
        </w:rPr>
        <w:t>es zones affectées par la crise et  les besoins chiffrés dans ce cadre sont les suivants :</w:t>
      </w:r>
    </w:p>
    <w:p w:rsidR="006C1DF8" w:rsidRPr="00727747" w:rsidRDefault="00B539BB" w:rsidP="00E43B22">
      <w:pPr>
        <w:pStyle w:val="Paragraphedeliste"/>
        <w:numPr>
          <w:ilvl w:val="0"/>
          <w:numId w:val="42"/>
        </w:numPr>
        <w:spacing w:after="0"/>
        <w:jc w:val="both"/>
        <w:rPr>
          <w:rFonts w:ascii="Arial Narrow" w:hAnsi="Arial Narrow" w:cs="Arial Narrow"/>
          <w:sz w:val="24"/>
          <w:szCs w:val="24"/>
        </w:rPr>
      </w:pPr>
      <w:r w:rsidRPr="00727747">
        <w:rPr>
          <w:rFonts w:ascii="Arial Narrow" w:hAnsi="Arial Narrow" w:cs="Arial Narrow"/>
          <w:sz w:val="24"/>
          <w:szCs w:val="24"/>
        </w:rPr>
        <w:t xml:space="preserve">Réhabilitation (salles de classe- blocs latrines et points d’eau) : </w:t>
      </w:r>
      <w:r w:rsidR="00713B79">
        <w:rPr>
          <w:rFonts w:ascii="Arial Narrow" w:hAnsi="Arial Narrow" w:cs="Arial Narrow"/>
          <w:sz w:val="24"/>
          <w:szCs w:val="24"/>
        </w:rPr>
        <w:t xml:space="preserve">   </w:t>
      </w:r>
      <w:r w:rsidRPr="00727747">
        <w:rPr>
          <w:rFonts w:ascii="Arial Narrow" w:hAnsi="Arial Narrow" w:cs="Arial Narrow"/>
          <w:sz w:val="24"/>
          <w:szCs w:val="24"/>
        </w:rPr>
        <w:t xml:space="preserve">2 601 200 000 FCFA   </w:t>
      </w:r>
    </w:p>
    <w:p w:rsidR="006C1DF8" w:rsidRPr="00727747" w:rsidRDefault="00B539BB" w:rsidP="00E43B22">
      <w:pPr>
        <w:pStyle w:val="Paragraphedeliste"/>
        <w:numPr>
          <w:ilvl w:val="0"/>
          <w:numId w:val="42"/>
        </w:numPr>
        <w:spacing w:after="0"/>
        <w:jc w:val="both"/>
        <w:rPr>
          <w:rFonts w:ascii="Arial Narrow" w:hAnsi="Arial Narrow" w:cs="Arial Narrow"/>
          <w:sz w:val="24"/>
          <w:szCs w:val="24"/>
        </w:rPr>
      </w:pPr>
      <w:r w:rsidRPr="00727747">
        <w:rPr>
          <w:rFonts w:ascii="Arial Narrow" w:hAnsi="Arial Narrow" w:cs="Arial Narrow"/>
          <w:sz w:val="24"/>
          <w:szCs w:val="24"/>
        </w:rPr>
        <w:t>É</w:t>
      </w:r>
      <w:r w:rsidR="00E43B22">
        <w:rPr>
          <w:rFonts w:ascii="Arial Narrow" w:hAnsi="Arial Narrow" w:cs="Arial Narrow"/>
          <w:sz w:val="24"/>
          <w:szCs w:val="24"/>
        </w:rPr>
        <w:t xml:space="preserve">quipement des écoles : </w:t>
      </w:r>
      <w:r w:rsidR="00E43B22">
        <w:rPr>
          <w:rFonts w:ascii="Arial Narrow" w:hAnsi="Arial Narrow" w:cs="Arial Narrow"/>
          <w:sz w:val="24"/>
          <w:szCs w:val="24"/>
        </w:rPr>
        <w:tab/>
      </w:r>
      <w:r w:rsidR="00E43B22">
        <w:rPr>
          <w:rFonts w:ascii="Arial Narrow" w:hAnsi="Arial Narrow" w:cs="Arial Narrow"/>
          <w:sz w:val="24"/>
          <w:szCs w:val="24"/>
        </w:rPr>
        <w:tab/>
      </w:r>
      <w:r w:rsidR="00E43B22">
        <w:rPr>
          <w:rFonts w:ascii="Arial Narrow" w:hAnsi="Arial Narrow" w:cs="Arial Narrow"/>
          <w:sz w:val="24"/>
          <w:szCs w:val="24"/>
        </w:rPr>
        <w:tab/>
      </w:r>
      <w:r w:rsidR="00E43B22">
        <w:rPr>
          <w:rFonts w:ascii="Arial Narrow" w:hAnsi="Arial Narrow" w:cs="Arial Narrow"/>
          <w:sz w:val="24"/>
          <w:szCs w:val="24"/>
        </w:rPr>
        <w:tab/>
      </w:r>
      <w:r w:rsidR="00E43B22">
        <w:rPr>
          <w:rFonts w:ascii="Arial Narrow" w:hAnsi="Arial Narrow" w:cs="Arial Narrow"/>
          <w:sz w:val="24"/>
          <w:szCs w:val="24"/>
        </w:rPr>
        <w:tab/>
        <w:t xml:space="preserve"> </w:t>
      </w:r>
      <w:r w:rsidRPr="00727747">
        <w:rPr>
          <w:rFonts w:ascii="Arial Narrow" w:hAnsi="Arial Narrow" w:cs="Arial Narrow"/>
          <w:sz w:val="24"/>
          <w:szCs w:val="24"/>
        </w:rPr>
        <w:t xml:space="preserve">5 007 674 000 FCFA   </w:t>
      </w:r>
    </w:p>
    <w:p w:rsidR="006C1DF8" w:rsidRPr="00727747" w:rsidRDefault="00B539BB" w:rsidP="00E43B22">
      <w:pPr>
        <w:pStyle w:val="Paragraphedeliste"/>
        <w:numPr>
          <w:ilvl w:val="0"/>
          <w:numId w:val="42"/>
        </w:numPr>
        <w:spacing w:after="0"/>
        <w:jc w:val="both"/>
        <w:rPr>
          <w:rFonts w:ascii="Arial Narrow" w:hAnsi="Arial Narrow" w:cs="Arial Narrow"/>
          <w:sz w:val="24"/>
          <w:szCs w:val="24"/>
        </w:rPr>
      </w:pPr>
      <w:r w:rsidRPr="00727747">
        <w:rPr>
          <w:rFonts w:ascii="Arial Narrow" w:hAnsi="Arial Narrow" w:cs="Arial Narrow"/>
          <w:sz w:val="24"/>
          <w:szCs w:val="24"/>
        </w:rPr>
        <w:t>Sant</w:t>
      </w:r>
      <w:r w:rsidR="00DB3AC9">
        <w:rPr>
          <w:rFonts w:ascii="Arial Narrow" w:hAnsi="Arial Narrow" w:cs="Arial Narrow"/>
          <w:sz w:val="24"/>
          <w:szCs w:val="24"/>
        </w:rPr>
        <w:t>é</w:t>
      </w:r>
      <w:r w:rsidRPr="00727747">
        <w:rPr>
          <w:rFonts w:ascii="Arial Narrow" w:hAnsi="Arial Narrow" w:cs="Arial Narrow"/>
          <w:sz w:val="24"/>
          <w:szCs w:val="24"/>
        </w:rPr>
        <w:t xml:space="preserve"> et nutrition : </w:t>
      </w:r>
      <w:r w:rsidRPr="00727747">
        <w:rPr>
          <w:rFonts w:ascii="Arial Narrow" w:hAnsi="Arial Narrow" w:cs="Arial Narrow"/>
          <w:sz w:val="24"/>
          <w:szCs w:val="24"/>
        </w:rPr>
        <w:tab/>
      </w:r>
      <w:r w:rsidRPr="00727747">
        <w:rPr>
          <w:rFonts w:ascii="Arial Narrow" w:hAnsi="Arial Narrow" w:cs="Arial Narrow"/>
          <w:sz w:val="24"/>
          <w:szCs w:val="24"/>
        </w:rPr>
        <w:tab/>
      </w:r>
      <w:r w:rsidRPr="00727747">
        <w:rPr>
          <w:rFonts w:ascii="Arial Narrow" w:hAnsi="Arial Narrow" w:cs="Arial Narrow"/>
          <w:sz w:val="24"/>
          <w:szCs w:val="24"/>
        </w:rPr>
        <w:tab/>
      </w:r>
      <w:r w:rsidRPr="00727747">
        <w:rPr>
          <w:rFonts w:ascii="Arial Narrow" w:hAnsi="Arial Narrow" w:cs="Arial Narrow"/>
          <w:sz w:val="24"/>
          <w:szCs w:val="24"/>
        </w:rPr>
        <w:tab/>
        <w:t xml:space="preserve">                    </w:t>
      </w:r>
      <w:r w:rsidR="00E43B22">
        <w:rPr>
          <w:rFonts w:ascii="Arial Narrow" w:hAnsi="Arial Narrow" w:cs="Arial Narrow"/>
          <w:sz w:val="24"/>
          <w:szCs w:val="24"/>
        </w:rPr>
        <w:t xml:space="preserve">       </w:t>
      </w:r>
      <w:r w:rsidRPr="00727747">
        <w:rPr>
          <w:rFonts w:ascii="Arial Narrow" w:hAnsi="Arial Narrow" w:cs="Arial Narrow"/>
          <w:sz w:val="24"/>
          <w:szCs w:val="24"/>
        </w:rPr>
        <w:t xml:space="preserve">1 392 000 000 FCFA    </w:t>
      </w:r>
    </w:p>
    <w:p w:rsidR="00B539BB" w:rsidRPr="00727747" w:rsidRDefault="00B539BB" w:rsidP="00E43B22">
      <w:pPr>
        <w:pStyle w:val="Paragraphedeliste"/>
        <w:numPr>
          <w:ilvl w:val="0"/>
          <w:numId w:val="42"/>
        </w:numPr>
        <w:spacing w:after="0"/>
        <w:jc w:val="both"/>
        <w:rPr>
          <w:rFonts w:ascii="Arial Narrow" w:hAnsi="Arial Narrow" w:cs="Arial Narrow"/>
          <w:sz w:val="24"/>
          <w:szCs w:val="24"/>
        </w:rPr>
      </w:pPr>
      <w:r w:rsidRPr="00727747">
        <w:rPr>
          <w:rFonts w:ascii="Arial Narrow" w:hAnsi="Arial Narrow" w:cs="Arial Narrow"/>
          <w:sz w:val="24"/>
          <w:szCs w:val="24"/>
        </w:rPr>
        <w:t xml:space="preserve">Total : </w:t>
      </w:r>
      <w:r w:rsidRPr="00727747">
        <w:rPr>
          <w:rFonts w:ascii="Arial Narrow" w:hAnsi="Arial Narrow" w:cs="Arial Narrow"/>
          <w:sz w:val="24"/>
          <w:szCs w:val="24"/>
        </w:rPr>
        <w:tab/>
      </w:r>
      <w:r w:rsidRPr="00727747">
        <w:rPr>
          <w:rFonts w:ascii="Arial Narrow" w:hAnsi="Arial Narrow" w:cs="Arial Narrow"/>
          <w:sz w:val="24"/>
          <w:szCs w:val="24"/>
        </w:rPr>
        <w:tab/>
      </w:r>
      <w:r w:rsidRPr="00727747">
        <w:rPr>
          <w:rFonts w:ascii="Arial Narrow" w:hAnsi="Arial Narrow" w:cs="Arial Narrow"/>
          <w:sz w:val="24"/>
          <w:szCs w:val="24"/>
        </w:rPr>
        <w:tab/>
      </w:r>
      <w:r w:rsidRPr="00727747">
        <w:rPr>
          <w:rFonts w:ascii="Arial Narrow" w:hAnsi="Arial Narrow" w:cs="Arial Narrow"/>
          <w:sz w:val="24"/>
          <w:szCs w:val="24"/>
        </w:rPr>
        <w:tab/>
      </w:r>
      <w:r w:rsidRPr="00727747">
        <w:rPr>
          <w:rFonts w:ascii="Arial Narrow" w:hAnsi="Arial Narrow" w:cs="Arial Narrow"/>
          <w:sz w:val="24"/>
          <w:szCs w:val="24"/>
        </w:rPr>
        <w:tab/>
      </w:r>
      <w:r w:rsidRPr="00727747">
        <w:rPr>
          <w:rFonts w:ascii="Arial Narrow" w:hAnsi="Arial Narrow" w:cs="Arial Narrow"/>
          <w:sz w:val="24"/>
          <w:szCs w:val="24"/>
        </w:rPr>
        <w:tab/>
      </w:r>
      <w:r w:rsidRPr="00727747">
        <w:rPr>
          <w:rFonts w:ascii="Arial Narrow" w:hAnsi="Arial Narrow" w:cs="Arial Narrow"/>
          <w:sz w:val="24"/>
          <w:szCs w:val="24"/>
        </w:rPr>
        <w:tab/>
        <w:t xml:space="preserve">      </w:t>
      </w:r>
      <w:r w:rsidR="00E43B22">
        <w:rPr>
          <w:rFonts w:ascii="Arial Narrow" w:hAnsi="Arial Narrow" w:cs="Arial Narrow"/>
          <w:sz w:val="24"/>
          <w:szCs w:val="24"/>
        </w:rPr>
        <w:t xml:space="preserve">       </w:t>
      </w:r>
      <w:r w:rsidRPr="00727747">
        <w:rPr>
          <w:rFonts w:ascii="Arial Narrow" w:hAnsi="Arial Narrow" w:cs="Arial Narrow"/>
          <w:sz w:val="24"/>
          <w:szCs w:val="24"/>
        </w:rPr>
        <w:t xml:space="preserve"> 9 000 874 000 FCFA   </w:t>
      </w:r>
    </w:p>
    <w:p w:rsidR="00BB147B" w:rsidRPr="00727747" w:rsidRDefault="00BB147B" w:rsidP="002A392B">
      <w:pPr>
        <w:pStyle w:val="Paragraphedeliste"/>
        <w:numPr>
          <w:ilvl w:val="0"/>
          <w:numId w:val="17"/>
        </w:numPr>
        <w:spacing w:after="0"/>
        <w:ind w:left="714" w:hanging="357"/>
        <w:jc w:val="both"/>
        <w:rPr>
          <w:rFonts w:ascii="Arial Narrow" w:hAnsi="Arial Narrow" w:cs="Arial Narrow"/>
          <w:sz w:val="24"/>
          <w:szCs w:val="24"/>
        </w:rPr>
      </w:pPr>
      <w:r w:rsidRPr="00727747">
        <w:rPr>
          <w:rFonts w:ascii="Arial Narrow" w:hAnsi="Arial Narrow" w:cs="Arial Narrow"/>
          <w:sz w:val="24"/>
          <w:szCs w:val="24"/>
        </w:rPr>
        <w:t xml:space="preserve">Dans le cadre du Plan d’Urgence </w:t>
      </w:r>
      <w:r w:rsidR="00D76B51">
        <w:rPr>
          <w:rFonts w:ascii="Arial Narrow" w:hAnsi="Arial Narrow" w:cs="Arial Narrow"/>
          <w:sz w:val="24"/>
          <w:szCs w:val="24"/>
        </w:rPr>
        <w:t>d’</w:t>
      </w:r>
      <w:r w:rsidRPr="00727747">
        <w:rPr>
          <w:rFonts w:ascii="Arial Narrow" w:hAnsi="Arial Narrow" w:cs="Arial Narrow"/>
          <w:sz w:val="24"/>
          <w:szCs w:val="24"/>
        </w:rPr>
        <w:t>Education Pour Tous (PUEPT) financé par la Banque Mondiale,</w:t>
      </w:r>
      <w:r w:rsidR="00D76B51">
        <w:rPr>
          <w:rFonts w:ascii="Arial Narrow" w:hAnsi="Arial Narrow" w:cs="Arial Narrow"/>
          <w:sz w:val="24"/>
          <w:szCs w:val="24"/>
        </w:rPr>
        <w:t xml:space="preserve"> </w:t>
      </w:r>
      <w:r w:rsidRPr="00727747">
        <w:rPr>
          <w:rFonts w:ascii="Arial Narrow" w:hAnsi="Arial Narrow" w:cs="Arial Narrow"/>
          <w:sz w:val="24"/>
          <w:szCs w:val="24"/>
        </w:rPr>
        <w:t>plusieurs activités seront réalisées dans les Régions du Nord, notamment la construction et l’équipement de 100 salles de classes. Le coût global du PUEPT dépasse les 4 milliards de FCFA ;</w:t>
      </w:r>
    </w:p>
    <w:p w:rsidR="00BB147B" w:rsidRPr="00727747" w:rsidRDefault="00BB147B" w:rsidP="002A392B">
      <w:pPr>
        <w:pStyle w:val="Paragraphedeliste"/>
        <w:numPr>
          <w:ilvl w:val="0"/>
          <w:numId w:val="17"/>
        </w:numPr>
        <w:spacing w:after="0"/>
        <w:ind w:left="714" w:hanging="357"/>
        <w:jc w:val="both"/>
        <w:rPr>
          <w:rFonts w:ascii="Arial Narrow" w:hAnsi="Arial Narrow" w:cs="Arial Narrow"/>
          <w:sz w:val="24"/>
          <w:szCs w:val="24"/>
        </w:rPr>
      </w:pPr>
      <w:r w:rsidRPr="00727747">
        <w:rPr>
          <w:rFonts w:ascii="Arial Narrow" w:hAnsi="Arial Narrow" w:cs="Arial Narrow"/>
          <w:sz w:val="24"/>
          <w:szCs w:val="24"/>
        </w:rPr>
        <w:t xml:space="preserve">A travers la contribution des Pays Bas au fonds de Stabilisation mis à la disposition du Mali  par les PTF, le Ministère de l’Education Nationale a bénéficié d’un financement global de 11 millions d’euros (7,5 millions </w:t>
      </w:r>
      <w:r w:rsidR="0060256E" w:rsidRPr="00727747">
        <w:rPr>
          <w:rFonts w:ascii="Arial Narrow" w:hAnsi="Arial Narrow" w:cs="Arial Narrow"/>
          <w:sz w:val="24"/>
          <w:szCs w:val="24"/>
        </w:rPr>
        <w:t xml:space="preserve">d’euros </w:t>
      </w:r>
      <w:r w:rsidRPr="00727747">
        <w:rPr>
          <w:rFonts w:ascii="Arial Narrow" w:hAnsi="Arial Narrow" w:cs="Arial Narrow"/>
          <w:sz w:val="24"/>
          <w:szCs w:val="24"/>
        </w:rPr>
        <w:t xml:space="preserve">pour 2013 et 3,5 millions </w:t>
      </w:r>
      <w:r w:rsidR="0060256E" w:rsidRPr="00727747">
        <w:rPr>
          <w:rFonts w:ascii="Arial Narrow" w:hAnsi="Arial Narrow" w:cs="Arial Narrow"/>
          <w:sz w:val="24"/>
          <w:szCs w:val="24"/>
        </w:rPr>
        <w:t>d’euros</w:t>
      </w:r>
      <w:r w:rsidRPr="00727747">
        <w:rPr>
          <w:rFonts w:ascii="Arial Narrow" w:hAnsi="Arial Narrow" w:cs="Arial Narrow"/>
          <w:sz w:val="24"/>
          <w:szCs w:val="24"/>
        </w:rPr>
        <w:t xml:space="preserve"> pour 2014). Sur ce montant, 685 178 000 FCFA  sont programmés pour le financement de l’alimentation scolaire dans les Régions du Nord.</w:t>
      </w:r>
    </w:p>
    <w:p w:rsidR="00F738FF" w:rsidRPr="00727747" w:rsidRDefault="00F738FF" w:rsidP="008D3B53">
      <w:pPr>
        <w:pStyle w:val="Paragraphedeliste"/>
        <w:spacing w:after="0"/>
        <w:ind w:left="714"/>
        <w:jc w:val="both"/>
        <w:rPr>
          <w:rFonts w:ascii="Arial Narrow" w:hAnsi="Arial Narrow" w:cs="Arial Narrow"/>
          <w:sz w:val="24"/>
          <w:szCs w:val="24"/>
        </w:rPr>
      </w:pPr>
    </w:p>
    <w:p w:rsidR="00D8222A" w:rsidRDefault="00BB147B" w:rsidP="008D3B53">
      <w:pPr>
        <w:jc w:val="both"/>
        <w:rPr>
          <w:rFonts w:ascii="Arial Narrow" w:hAnsi="Arial Narrow" w:cs="Arial Narrow"/>
          <w:sz w:val="24"/>
          <w:szCs w:val="24"/>
        </w:rPr>
      </w:pPr>
      <w:r w:rsidRPr="00727747">
        <w:rPr>
          <w:rFonts w:ascii="Arial Narrow" w:hAnsi="Arial Narrow" w:cs="Arial Narrow"/>
          <w:sz w:val="24"/>
          <w:szCs w:val="24"/>
        </w:rPr>
        <w:t xml:space="preserve">Ces financements viennent en appui aux efforts du Gouvernement qui a consenti, pour l’année 2014, des inscriptions budgétaires conséquentes pour permettre au Ministère de l’Education Nationale de mieux gérer les problèmes de l’Education dans les 3 Régions du Nord. </w:t>
      </w:r>
    </w:p>
    <w:p w:rsidR="00377396" w:rsidRPr="009A0EDA" w:rsidRDefault="00377396" w:rsidP="008D3B53">
      <w:pPr>
        <w:jc w:val="both"/>
        <w:rPr>
          <w:rFonts w:ascii="Arial Narrow" w:hAnsi="Arial Narrow" w:cs="Arial Narrow"/>
          <w:sz w:val="24"/>
          <w:szCs w:val="24"/>
        </w:rPr>
      </w:pPr>
      <w:r w:rsidRPr="0096740C">
        <w:rPr>
          <w:rFonts w:ascii="Arial Narrow" w:hAnsi="Arial Narrow" w:cs="Arial Narrow"/>
          <w:sz w:val="24"/>
          <w:szCs w:val="24"/>
        </w:rPr>
        <w:t>Concernant les activités identifiées, pour le court et moyen terme</w:t>
      </w:r>
      <w:r w:rsidR="00926C52" w:rsidRPr="0096740C">
        <w:rPr>
          <w:rFonts w:ascii="Arial Narrow" w:hAnsi="Arial Narrow" w:cs="Arial Narrow"/>
          <w:sz w:val="24"/>
          <w:szCs w:val="24"/>
        </w:rPr>
        <w:t>s</w:t>
      </w:r>
      <w:r w:rsidRPr="0096740C">
        <w:rPr>
          <w:rFonts w:ascii="Arial Narrow" w:hAnsi="Arial Narrow" w:cs="Arial Narrow"/>
          <w:sz w:val="24"/>
          <w:szCs w:val="24"/>
        </w:rPr>
        <w:t>, en direction des Régions du Nord par le Ministère de l’Enseignement Supérieur et de la Recherche Scientifique, la priorité est donnée à la recherche de financement de la réhabilitation et de l’équipement des infrastructures de l’Institut des Hautes Etudes de Recherche Islamique</w:t>
      </w:r>
      <w:r w:rsidR="00164688" w:rsidRPr="0096740C">
        <w:rPr>
          <w:rFonts w:ascii="Arial Narrow" w:hAnsi="Arial Narrow" w:cs="Arial Narrow"/>
          <w:sz w:val="24"/>
          <w:szCs w:val="24"/>
        </w:rPr>
        <w:t xml:space="preserve"> (IHERI) de Tombouctou qui a été très dégradé par les groupes armés qui l’ont utilisé comme base-vie.</w:t>
      </w:r>
    </w:p>
    <w:p w:rsidR="00D33688" w:rsidRPr="009A0EDA" w:rsidRDefault="00D8222A" w:rsidP="002C1A79">
      <w:pPr>
        <w:pStyle w:val="Paragraphedeliste"/>
        <w:numPr>
          <w:ilvl w:val="0"/>
          <w:numId w:val="19"/>
        </w:numPr>
        <w:jc w:val="both"/>
        <w:outlineLvl w:val="2"/>
        <w:rPr>
          <w:rFonts w:ascii="Arial Narrow" w:hAnsi="Arial Narrow" w:cs="Arial Narrow"/>
          <w:b/>
          <w:i/>
          <w:sz w:val="24"/>
          <w:szCs w:val="24"/>
        </w:rPr>
      </w:pPr>
      <w:bookmarkStart w:id="32" w:name="_Toc370997173"/>
      <w:r w:rsidRPr="009A0EDA">
        <w:rPr>
          <w:rFonts w:ascii="Arial Narrow" w:hAnsi="Arial Narrow" w:cs="Arial Narrow"/>
          <w:b/>
          <w:i/>
          <w:sz w:val="24"/>
          <w:szCs w:val="24"/>
        </w:rPr>
        <w:t>Eau potable</w:t>
      </w:r>
      <w:r w:rsidR="00FD6688" w:rsidRPr="009A0EDA">
        <w:rPr>
          <w:rFonts w:ascii="Arial Narrow" w:hAnsi="Arial Narrow" w:cs="Arial Narrow"/>
          <w:b/>
          <w:i/>
          <w:sz w:val="24"/>
          <w:szCs w:val="24"/>
        </w:rPr>
        <w:t xml:space="preserve"> Hygiène et assainissement</w:t>
      </w:r>
      <w:bookmarkEnd w:id="32"/>
    </w:p>
    <w:p w:rsidR="00D33688" w:rsidRPr="00B87CAF" w:rsidRDefault="00D33688" w:rsidP="00B87CAF">
      <w:pPr>
        <w:spacing w:after="0"/>
        <w:jc w:val="both"/>
        <w:rPr>
          <w:rFonts w:ascii="Arial Narrow" w:hAnsi="Arial Narrow" w:cs="Arial Narrow"/>
          <w:sz w:val="24"/>
          <w:szCs w:val="24"/>
        </w:rPr>
      </w:pPr>
      <w:r w:rsidRPr="00B87CAF">
        <w:rPr>
          <w:rFonts w:ascii="Arial Narrow" w:hAnsi="Arial Narrow" w:cs="Arial Narrow"/>
          <w:sz w:val="24"/>
          <w:szCs w:val="24"/>
        </w:rPr>
        <w:t>Suite à la crise, les infrastructures pour l’eau ont eu une fonctionnalité très réduite à cause de :</w:t>
      </w:r>
    </w:p>
    <w:p w:rsidR="00D33688" w:rsidRPr="00B87CAF" w:rsidRDefault="00D33688" w:rsidP="00B87CAF">
      <w:pPr>
        <w:pStyle w:val="Paragraphedeliste"/>
        <w:numPr>
          <w:ilvl w:val="0"/>
          <w:numId w:val="17"/>
        </w:numPr>
        <w:spacing w:after="0"/>
        <w:ind w:left="714" w:hanging="357"/>
        <w:jc w:val="both"/>
        <w:rPr>
          <w:rFonts w:ascii="Arial Narrow" w:hAnsi="Arial Narrow" w:cs="Arial Narrow"/>
          <w:sz w:val="24"/>
          <w:szCs w:val="24"/>
        </w:rPr>
      </w:pPr>
      <w:r w:rsidRPr="00B87CAF">
        <w:rPr>
          <w:rFonts w:ascii="Arial Narrow" w:hAnsi="Arial Narrow" w:cs="Arial Narrow"/>
          <w:sz w:val="24"/>
          <w:szCs w:val="24"/>
        </w:rPr>
        <w:t>la faible fonctionnalité des systèmes d’énergie (type EDM) alimentant les grands réseaux d'eau et du vandalisme sur les systèmes d'énergie alternative (panneaux solaires) sur les réseaux gra</w:t>
      </w:r>
      <w:r w:rsidR="00DB3AC9">
        <w:rPr>
          <w:rFonts w:ascii="Arial Narrow" w:hAnsi="Arial Narrow" w:cs="Arial Narrow"/>
          <w:sz w:val="24"/>
          <w:szCs w:val="24"/>
        </w:rPr>
        <w:t>vitaires de petite échelle ;</w:t>
      </w:r>
    </w:p>
    <w:p w:rsidR="00D33688" w:rsidRPr="00B87CAF" w:rsidRDefault="00D33688" w:rsidP="00B87CAF">
      <w:pPr>
        <w:pStyle w:val="Paragraphedeliste"/>
        <w:numPr>
          <w:ilvl w:val="0"/>
          <w:numId w:val="17"/>
        </w:numPr>
        <w:spacing w:after="0"/>
        <w:ind w:left="714" w:hanging="357"/>
        <w:jc w:val="both"/>
        <w:rPr>
          <w:rFonts w:ascii="Arial Narrow" w:hAnsi="Arial Narrow" w:cs="Arial Narrow"/>
          <w:sz w:val="24"/>
          <w:szCs w:val="24"/>
        </w:rPr>
      </w:pPr>
      <w:r w:rsidRPr="00B87CAF">
        <w:rPr>
          <w:rFonts w:ascii="Arial Narrow" w:hAnsi="Arial Narrow" w:cs="Arial Narrow"/>
          <w:sz w:val="24"/>
          <w:szCs w:val="24"/>
        </w:rPr>
        <w:t xml:space="preserve">l’absence de maintenance et d'entretien des </w:t>
      </w:r>
      <w:r w:rsidR="0015742A">
        <w:rPr>
          <w:rFonts w:ascii="Arial Narrow" w:hAnsi="Arial Narrow" w:cs="Arial Narrow"/>
          <w:sz w:val="24"/>
          <w:szCs w:val="24"/>
        </w:rPr>
        <w:t>infrastructures due</w:t>
      </w:r>
      <w:r w:rsidRPr="00B87CAF">
        <w:rPr>
          <w:rFonts w:ascii="Arial Narrow" w:hAnsi="Arial Narrow" w:cs="Arial Narrow"/>
          <w:sz w:val="24"/>
          <w:szCs w:val="24"/>
        </w:rPr>
        <w:t xml:space="preserve"> à un manque de main d'œuvre qualifiée (techniciens réseaux, réparateurs de </w:t>
      </w:r>
      <w:r w:rsidR="00DB3AC9">
        <w:rPr>
          <w:rFonts w:ascii="Arial Narrow" w:hAnsi="Arial Narrow" w:cs="Arial Narrow"/>
          <w:sz w:val="24"/>
          <w:szCs w:val="24"/>
        </w:rPr>
        <w:t>pompes et de générateurs, etc.) ;</w:t>
      </w:r>
    </w:p>
    <w:p w:rsidR="00D33688" w:rsidRPr="00B87CAF" w:rsidRDefault="00D33688" w:rsidP="00B87CAF">
      <w:pPr>
        <w:pStyle w:val="Paragraphedeliste"/>
        <w:numPr>
          <w:ilvl w:val="0"/>
          <w:numId w:val="17"/>
        </w:numPr>
        <w:spacing w:after="0"/>
        <w:ind w:left="714" w:hanging="357"/>
        <w:jc w:val="both"/>
        <w:rPr>
          <w:rFonts w:ascii="Arial Narrow" w:hAnsi="Arial Narrow" w:cs="Arial Narrow"/>
          <w:sz w:val="24"/>
          <w:szCs w:val="24"/>
        </w:rPr>
      </w:pPr>
      <w:r w:rsidRPr="00B87CAF">
        <w:rPr>
          <w:rFonts w:ascii="Arial Narrow" w:hAnsi="Arial Narrow" w:cs="Arial Narrow"/>
          <w:sz w:val="24"/>
          <w:szCs w:val="24"/>
        </w:rPr>
        <w:t xml:space="preserve">le non renouvellement des dépôts de pièces détachées ; </w:t>
      </w:r>
    </w:p>
    <w:p w:rsidR="00D33688" w:rsidRDefault="00D33688" w:rsidP="00B87CAF">
      <w:pPr>
        <w:pStyle w:val="Paragraphedeliste"/>
        <w:numPr>
          <w:ilvl w:val="0"/>
          <w:numId w:val="17"/>
        </w:numPr>
        <w:spacing w:after="0"/>
        <w:ind w:left="714" w:hanging="357"/>
        <w:jc w:val="both"/>
        <w:rPr>
          <w:rFonts w:ascii="Arial Narrow" w:hAnsi="Arial Narrow" w:cs="Arial Narrow"/>
          <w:sz w:val="24"/>
          <w:szCs w:val="24"/>
        </w:rPr>
      </w:pPr>
      <w:r w:rsidRPr="00B87CAF">
        <w:rPr>
          <w:rFonts w:ascii="Arial Narrow" w:hAnsi="Arial Narrow" w:cs="Arial Narrow"/>
          <w:sz w:val="24"/>
          <w:szCs w:val="24"/>
        </w:rPr>
        <w:t xml:space="preserve">le non paiement par les populations des coûts de réparation des ouvrages endommagés ou en panne du fait surtout de la </w:t>
      </w:r>
      <w:r w:rsidR="007C2FF2">
        <w:rPr>
          <w:rFonts w:ascii="Arial Narrow" w:hAnsi="Arial Narrow" w:cs="Arial Narrow"/>
          <w:sz w:val="24"/>
          <w:szCs w:val="24"/>
        </w:rPr>
        <w:t>«</w:t>
      </w:r>
      <w:r w:rsidRPr="00B87CAF">
        <w:rPr>
          <w:rFonts w:ascii="Arial Narrow" w:hAnsi="Arial Narrow" w:cs="Arial Narrow"/>
          <w:sz w:val="24"/>
          <w:szCs w:val="24"/>
        </w:rPr>
        <w:t>non fonctionnalité</w:t>
      </w:r>
      <w:r w:rsidR="00B24331">
        <w:rPr>
          <w:rFonts w:ascii="Arial Narrow" w:hAnsi="Arial Narrow" w:cs="Arial Narrow"/>
          <w:sz w:val="24"/>
          <w:szCs w:val="24"/>
        </w:rPr>
        <w:t>»</w:t>
      </w:r>
      <w:r w:rsidRPr="00B87CAF">
        <w:rPr>
          <w:rFonts w:ascii="Arial Narrow" w:hAnsi="Arial Narrow" w:cs="Arial Narrow"/>
          <w:sz w:val="24"/>
          <w:szCs w:val="24"/>
        </w:rPr>
        <w:t xml:space="preserve"> des comités d'eau et du système de recouvrement des coûts. </w:t>
      </w:r>
    </w:p>
    <w:p w:rsidR="00B87CAF" w:rsidRPr="00B87CAF" w:rsidRDefault="00B87CAF" w:rsidP="00B87CAF">
      <w:pPr>
        <w:pStyle w:val="Paragraphedeliste"/>
        <w:spacing w:after="0"/>
        <w:ind w:left="714"/>
        <w:jc w:val="both"/>
        <w:rPr>
          <w:rFonts w:ascii="Arial Narrow" w:hAnsi="Arial Narrow" w:cs="Arial Narrow"/>
          <w:sz w:val="24"/>
          <w:szCs w:val="24"/>
        </w:rPr>
      </w:pPr>
    </w:p>
    <w:p w:rsidR="00D33688" w:rsidRPr="00B87CAF" w:rsidRDefault="00D33688" w:rsidP="00B87CAF">
      <w:pPr>
        <w:spacing w:after="0"/>
        <w:jc w:val="both"/>
        <w:rPr>
          <w:rFonts w:ascii="Arial Narrow" w:hAnsi="Arial Narrow" w:cs="Arial Narrow"/>
          <w:sz w:val="24"/>
          <w:szCs w:val="24"/>
        </w:rPr>
      </w:pPr>
      <w:r w:rsidRPr="00B87CAF">
        <w:rPr>
          <w:rFonts w:ascii="Arial Narrow" w:hAnsi="Arial Narrow" w:cs="Arial Narrow"/>
          <w:sz w:val="24"/>
          <w:szCs w:val="24"/>
        </w:rPr>
        <w:t xml:space="preserve">Cela a abouti à  ce que 56% des pompes à main (forages) et 65% des réseaux d'eau sont hors d’état de fonctionnement. Il en est résulté une surcharge et une insuffisance de couverture des systèmes d'eau existants : la majeure partie des réseaux d’adduction d’eau ne permet pas d’approvisionner l’ensemble de la population. Il en est de même pour les pompes à main surtout à cause du manque de main d'œuvre qualifiée et de la non disponibilité des </w:t>
      </w:r>
      <w:r w:rsidR="00DB3AC9">
        <w:rPr>
          <w:rFonts w:ascii="Arial Narrow" w:hAnsi="Arial Narrow" w:cs="Arial Narrow"/>
          <w:sz w:val="24"/>
          <w:szCs w:val="24"/>
        </w:rPr>
        <w:t>outils et pièces de rechange).</w:t>
      </w:r>
    </w:p>
    <w:p w:rsidR="00B87CAF" w:rsidRDefault="00B87CAF" w:rsidP="00B87CAF">
      <w:pPr>
        <w:spacing w:after="0"/>
        <w:jc w:val="both"/>
        <w:rPr>
          <w:rFonts w:ascii="Arial Narrow" w:hAnsi="Arial Narrow" w:cs="Arial Narrow"/>
          <w:sz w:val="24"/>
          <w:szCs w:val="24"/>
        </w:rPr>
      </w:pPr>
    </w:p>
    <w:p w:rsidR="00D33688" w:rsidRPr="00B87CAF" w:rsidRDefault="00D33688" w:rsidP="00B87CAF">
      <w:pPr>
        <w:spacing w:after="0"/>
        <w:jc w:val="both"/>
        <w:rPr>
          <w:rFonts w:ascii="Arial Narrow" w:hAnsi="Arial Narrow" w:cs="Arial Narrow"/>
          <w:sz w:val="24"/>
          <w:szCs w:val="24"/>
        </w:rPr>
      </w:pPr>
      <w:r w:rsidRPr="00B87CAF">
        <w:rPr>
          <w:rFonts w:ascii="Arial Narrow" w:hAnsi="Arial Narrow" w:cs="Arial Narrow"/>
          <w:sz w:val="24"/>
          <w:szCs w:val="24"/>
        </w:rPr>
        <w:t>Dans le cadre du relèvement du service d’eau potable au</w:t>
      </w:r>
      <w:r w:rsidR="00B87CAF">
        <w:rPr>
          <w:rFonts w:ascii="Arial Narrow" w:hAnsi="Arial Narrow" w:cs="Arial Narrow"/>
          <w:sz w:val="24"/>
          <w:szCs w:val="24"/>
        </w:rPr>
        <w:t>x</w:t>
      </w:r>
      <w:r w:rsidRPr="00B87CAF">
        <w:rPr>
          <w:rFonts w:ascii="Arial Narrow" w:hAnsi="Arial Narrow" w:cs="Arial Narrow"/>
          <w:sz w:val="24"/>
          <w:szCs w:val="24"/>
        </w:rPr>
        <w:t xml:space="preserve"> populations des zones affectées, il est nécessaire de :</w:t>
      </w:r>
    </w:p>
    <w:p w:rsidR="00D33688" w:rsidRPr="00B87CAF" w:rsidRDefault="00D33688" w:rsidP="00B87CAF">
      <w:pPr>
        <w:pStyle w:val="Paragraphedeliste"/>
        <w:numPr>
          <w:ilvl w:val="0"/>
          <w:numId w:val="17"/>
        </w:numPr>
        <w:spacing w:after="0"/>
        <w:ind w:left="714" w:hanging="357"/>
        <w:jc w:val="both"/>
        <w:rPr>
          <w:rFonts w:ascii="Arial Narrow" w:hAnsi="Arial Narrow" w:cs="Arial Narrow"/>
          <w:sz w:val="24"/>
          <w:szCs w:val="24"/>
        </w:rPr>
      </w:pPr>
      <w:r w:rsidRPr="00B87CAF">
        <w:rPr>
          <w:rFonts w:ascii="Arial Narrow" w:hAnsi="Arial Narrow" w:cs="Arial Narrow"/>
          <w:sz w:val="24"/>
          <w:szCs w:val="24"/>
        </w:rPr>
        <w:t>Restaurer les capacités de production et de distribution des réseaux</w:t>
      </w:r>
      <w:r w:rsidR="00DB3AC9">
        <w:rPr>
          <w:rFonts w:ascii="Arial Narrow" w:hAnsi="Arial Narrow" w:cs="Arial Narrow"/>
          <w:sz w:val="24"/>
          <w:szCs w:val="24"/>
        </w:rPr>
        <w:t> ;</w:t>
      </w:r>
    </w:p>
    <w:p w:rsidR="00D33688" w:rsidRPr="00B87CAF" w:rsidRDefault="00D33688" w:rsidP="00B87CAF">
      <w:pPr>
        <w:pStyle w:val="Paragraphedeliste"/>
        <w:numPr>
          <w:ilvl w:val="0"/>
          <w:numId w:val="17"/>
        </w:numPr>
        <w:spacing w:after="0"/>
        <w:ind w:left="714" w:hanging="357"/>
        <w:jc w:val="both"/>
        <w:rPr>
          <w:rFonts w:ascii="Arial Narrow" w:hAnsi="Arial Narrow" w:cs="Arial Narrow"/>
          <w:sz w:val="24"/>
          <w:szCs w:val="24"/>
        </w:rPr>
      </w:pPr>
      <w:r w:rsidRPr="00B87CAF">
        <w:rPr>
          <w:rFonts w:ascii="Arial Narrow" w:hAnsi="Arial Narrow" w:cs="Arial Narrow"/>
          <w:sz w:val="24"/>
          <w:szCs w:val="24"/>
        </w:rPr>
        <w:t>Réparer les ouvrages améliorés secondaires (puits aménagés, forage avec pompes à main) pour balancer l'insuffisance de couverture des réseaux d'eau urbains</w:t>
      </w:r>
      <w:r w:rsidR="00DB3AC9">
        <w:rPr>
          <w:rFonts w:ascii="Arial Narrow" w:hAnsi="Arial Narrow" w:cs="Arial Narrow"/>
          <w:sz w:val="24"/>
          <w:szCs w:val="24"/>
        </w:rPr>
        <w:t> ;</w:t>
      </w:r>
      <w:r w:rsidRPr="00B87CAF">
        <w:rPr>
          <w:rFonts w:ascii="Arial Narrow" w:hAnsi="Arial Narrow" w:cs="Arial Narrow"/>
          <w:sz w:val="24"/>
          <w:szCs w:val="24"/>
        </w:rPr>
        <w:t xml:space="preserve"> </w:t>
      </w:r>
    </w:p>
    <w:p w:rsidR="00D33688" w:rsidRPr="00B87CAF" w:rsidRDefault="00D33688" w:rsidP="00B87CAF">
      <w:pPr>
        <w:pStyle w:val="Paragraphedeliste"/>
        <w:numPr>
          <w:ilvl w:val="0"/>
          <w:numId w:val="17"/>
        </w:numPr>
        <w:spacing w:after="0"/>
        <w:ind w:left="714" w:hanging="357"/>
        <w:jc w:val="both"/>
        <w:rPr>
          <w:rFonts w:ascii="Arial Narrow" w:hAnsi="Arial Narrow" w:cs="Arial Narrow"/>
          <w:sz w:val="24"/>
          <w:szCs w:val="24"/>
        </w:rPr>
      </w:pPr>
      <w:r w:rsidRPr="00B87CAF">
        <w:rPr>
          <w:rFonts w:ascii="Arial Narrow" w:hAnsi="Arial Narrow" w:cs="Arial Narrow"/>
          <w:sz w:val="24"/>
          <w:szCs w:val="24"/>
        </w:rPr>
        <w:t>En parallèle des réseaux d'eau, rendre fonctionnel les systèmes énergétiques type EDM et sources alternatives po</w:t>
      </w:r>
      <w:r w:rsidR="00DB3AC9">
        <w:rPr>
          <w:rFonts w:ascii="Arial Narrow" w:hAnsi="Arial Narrow" w:cs="Arial Narrow"/>
          <w:sz w:val="24"/>
          <w:szCs w:val="24"/>
        </w:rPr>
        <w:t>ur les réseaux de petit</w:t>
      </w:r>
      <w:r w:rsidR="0015742A">
        <w:rPr>
          <w:rFonts w:ascii="Arial Narrow" w:hAnsi="Arial Narrow" w:cs="Arial Narrow"/>
          <w:sz w:val="24"/>
          <w:szCs w:val="24"/>
        </w:rPr>
        <w:t>e</w:t>
      </w:r>
      <w:r w:rsidR="00DB3AC9">
        <w:rPr>
          <w:rFonts w:ascii="Arial Narrow" w:hAnsi="Arial Narrow" w:cs="Arial Narrow"/>
          <w:sz w:val="24"/>
          <w:szCs w:val="24"/>
        </w:rPr>
        <w:t xml:space="preserve"> échelle ;</w:t>
      </w:r>
    </w:p>
    <w:p w:rsidR="00D33688" w:rsidRPr="006940ED" w:rsidRDefault="00D33688" w:rsidP="00B87CAF">
      <w:pPr>
        <w:pStyle w:val="Paragraphedeliste"/>
        <w:numPr>
          <w:ilvl w:val="0"/>
          <w:numId w:val="17"/>
        </w:numPr>
        <w:spacing w:after="0"/>
        <w:ind w:left="714" w:hanging="357"/>
        <w:jc w:val="both"/>
        <w:rPr>
          <w:rFonts w:ascii="Arial Narrow" w:hAnsi="Arial Narrow" w:cs="Arial Narrow"/>
          <w:sz w:val="24"/>
          <w:szCs w:val="24"/>
        </w:rPr>
      </w:pPr>
      <w:r w:rsidRPr="006940ED">
        <w:rPr>
          <w:rFonts w:ascii="Arial Narrow" w:hAnsi="Arial Narrow" w:cs="Arial Narrow"/>
          <w:sz w:val="24"/>
          <w:szCs w:val="24"/>
        </w:rPr>
        <w:t>Risque élevé de rupture totale de fonctionnement de réseaux urbains</w:t>
      </w:r>
      <w:r w:rsidR="00DB3AC9" w:rsidRPr="006940ED">
        <w:rPr>
          <w:rFonts w:ascii="Arial Narrow" w:hAnsi="Arial Narrow" w:cs="Arial Narrow"/>
          <w:sz w:val="24"/>
          <w:szCs w:val="24"/>
        </w:rPr>
        <w:t>.</w:t>
      </w:r>
      <w:r w:rsidRPr="006940ED">
        <w:rPr>
          <w:rFonts w:ascii="Arial Narrow" w:hAnsi="Arial Narrow" w:cs="Arial Narrow"/>
          <w:sz w:val="24"/>
          <w:szCs w:val="24"/>
        </w:rPr>
        <w:t xml:space="preserve"> </w:t>
      </w:r>
    </w:p>
    <w:p w:rsidR="00B87CAF" w:rsidRDefault="00B87CAF" w:rsidP="00B87CAF">
      <w:pPr>
        <w:spacing w:after="0"/>
        <w:jc w:val="both"/>
        <w:rPr>
          <w:rFonts w:ascii="Arial Narrow" w:hAnsi="Arial Narrow" w:cs="Arial Narrow"/>
          <w:sz w:val="24"/>
          <w:szCs w:val="24"/>
        </w:rPr>
      </w:pPr>
    </w:p>
    <w:p w:rsidR="00D33688" w:rsidRDefault="00D33688" w:rsidP="00B87CAF">
      <w:pPr>
        <w:spacing w:after="0"/>
        <w:jc w:val="both"/>
        <w:rPr>
          <w:rFonts w:ascii="Arial Narrow" w:hAnsi="Arial Narrow" w:cs="Arial Narrow"/>
          <w:sz w:val="24"/>
          <w:szCs w:val="24"/>
        </w:rPr>
      </w:pPr>
      <w:r w:rsidRPr="00B87CAF">
        <w:rPr>
          <w:rFonts w:ascii="Arial Narrow" w:hAnsi="Arial Narrow" w:cs="Arial Narrow"/>
          <w:sz w:val="24"/>
          <w:szCs w:val="24"/>
        </w:rPr>
        <w:t>Les actions prioritaires à mener sont les suivantes :</w:t>
      </w:r>
    </w:p>
    <w:p w:rsidR="00B87CAF" w:rsidRPr="00B87CAF" w:rsidRDefault="00B87CAF" w:rsidP="00B87CAF">
      <w:pPr>
        <w:spacing w:after="0"/>
        <w:jc w:val="both"/>
        <w:rPr>
          <w:rFonts w:ascii="Arial Narrow" w:hAnsi="Arial Narrow" w:cs="Arial Narrow"/>
          <w:sz w:val="24"/>
          <w:szCs w:val="24"/>
        </w:rPr>
      </w:pPr>
    </w:p>
    <w:p w:rsidR="00D33688" w:rsidRPr="00B87CAF" w:rsidRDefault="00D33688" w:rsidP="00B87CAF">
      <w:pPr>
        <w:pStyle w:val="Paragraphedeliste"/>
        <w:numPr>
          <w:ilvl w:val="0"/>
          <w:numId w:val="17"/>
        </w:numPr>
        <w:spacing w:after="0"/>
        <w:ind w:left="714" w:hanging="357"/>
        <w:jc w:val="both"/>
        <w:rPr>
          <w:rFonts w:ascii="Arial Narrow" w:hAnsi="Arial Narrow" w:cs="Arial Narrow"/>
          <w:sz w:val="24"/>
          <w:szCs w:val="24"/>
        </w:rPr>
      </w:pPr>
      <w:r w:rsidRPr="00B87CAF">
        <w:rPr>
          <w:rFonts w:ascii="Arial Narrow" w:hAnsi="Arial Narrow" w:cs="Arial Narrow"/>
          <w:sz w:val="24"/>
          <w:szCs w:val="24"/>
        </w:rPr>
        <w:t>Soutien à la SOMAGEP/SOMAPEP pour : (i) soutenir la réinstallation de ces services étatiques ; (ii) reconstituer et remettre au travail les équipes des réseaux de Tombouctou, Gao et Kidal ; et  (iii) initier les travaux de réparation sur les têtes de forages, vannes de châteaux d’eau, les canalisations, les forages et équipements, et de réparation des fuites sur les réseaux</w:t>
      </w:r>
      <w:r w:rsidR="00DB3AC9">
        <w:rPr>
          <w:rFonts w:ascii="Arial Narrow" w:hAnsi="Arial Narrow" w:cs="Arial Narrow"/>
          <w:sz w:val="24"/>
          <w:szCs w:val="24"/>
        </w:rPr>
        <w:t>;</w:t>
      </w:r>
    </w:p>
    <w:p w:rsidR="00D33688" w:rsidRPr="00B87CAF" w:rsidRDefault="00D33688" w:rsidP="00B87CAF">
      <w:pPr>
        <w:pStyle w:val="Paragraphedeliste"/>
        <w:numPr>
          <w:ilvl w:val="0"/>
          <w:numId w:val="17"/>
        </w:numPr>
        <w:spacing w:after="0"/>
        <w:ind w:left="714" w:hanging="357"/>
        <w:jc w:val="both"/>
        <w:rPr>
          <w:rFonts w:ascii="Arial Narrow" w:hAnsi="Arial Narrow" w:cs="Arial Narrow"/>
          <w:sz w:val="24"/>
          <w:szCs w:val="24"/>
        </w:rPr>
      </w:pPr>
      <w:r w:rsidRPr="00B87CAF">
        <w:rPr>
          <w:rFonts w:ascii="Arial Narrow" w:hAnsi="Arial Narrow" w:cs="Arial Narrow"/>
          <w:sz w:val="24"/>
          <w:szCs w:val="24"/>
        </w:rPr>
        <w:t>Restauration des capacités de production (surtout les systèmes énergétiques Thermiques ou Solaires) des Adductions d’Eau Sommaire, des Adduction d’Eau Potable  et des Système</w:t>
      </w:r>
      <w:r w:rsidR="00C512B2">
        <w:rPr>
          <w:rFonts w:ascii="Arial Narrow" w:hAnsi="Arial Narrow" w:cs="Arial Narrow"/>
          <w:sz w:val="24"/>
          <w:szCs w:val="24"/>
        </w:rPr>
        <w:t>s</w:t>
      </w:r>
      <w:r w:rsidRPr="00B87CAF">
        <w:rPr>
          <w:rFonts w:ascii="Arial Narrow" w:hAnsi="Arial Narrow" w:cs="Arial Narrow"/>
          <w:sz w:val="24"/>
          <w:szCs w:val="24"/>
        </w:rPr>
        <w:t xml:space="preserve"> Hydraulique Villageois Amélioré</w:t>
      </w:r>
      <w:r w:rsidR="00C512B2">
        <w:rPr>
          <w:rFonts w:ascii="Arial Narrow" w:hAnsi="Arial Narrow" w:cs="Arial Narrow"/>
          <w:sz w:val="24"/>
          <w:szCs w:val="24"/>
        </w:rPr>
        <w:t xml:space="preserve">s </w:t>
      </w:r>
      <w:r w:rsidR="006863B5">
        <w:rPr>
          <w:rFonts w:ascii="Arial Narrow" w:hAnsi="Arial Narrow" w:cs="Arial Narrow"/>
          <w:sz w:val="24"/>
          <w:szCs w:val="24"/>
        </w:rPr>
        <w:t>;</w:t>
      </w:r>
    </w:p>
    <w:p w:rsidR="00D33688" w:rsidRPr="00B87CAF" w:rsidRDefault="00D33688" w:rsidP="00B87CAF">
      <w:pPr>
        <w:pStyle w:val="Paragraphedeliste"/>
        <w:numPr>
          <w:ilvl w:val="0"/>
          <w:numId w:val="17"/>
        </w:numPr>
        <w:spacing w:after="0"/>
        <w:ind w:left="714" w:hanging="357"/>
        <w:jc w:val="both"/>
        <w:rPr>
          <w:rFonts w:ascii="Arial Narrow" w:hAnsi="Arial Narrow" w:cs="Arial Narrow"/>
          <w:sz w:val="24"/>
          <w:szCs w:val="24"/>
        </w:rPr>
      </w:pPr>
      <w:r w:rsidRPr="00B87CAF">
        <w:rPr>
          <w:rFonts w:ascii="Arial Narrow" w:hAnsi="Arial Narrow" w:cs="Arial Narrow"/>
          <w:sz w:val="24"/>
          <w:szCs w:val="24"/>
        </w:rPr>
        <w:t>Réparation d'urgence sur les ouvrages secondaires améliorés en eau potable (forage et puits protégés)</w:t>
      </w:r>
      <w:r w:rsidR="006863B5">
        <w:rPr>
          <w:rFonts w:ascii="Arial Narrow" w:hAnsi="Arial Narrow" w:cs="Arial Narrow"/>
          <w:sz w:val="24"/>
          <w:szCs w:val="24"/>
        </w:rPr>
        <w:t> ;</w:t>
      </w:r>
    </w:p>
    <w:p w:rsidR="00D33688" w:rsidRPr="00B87CAF" w:rsidRDefault="00D33688" w:rsidP="00B87CAF">
      <w:pPr>
        <w:pStyle w:val="Paragraphedeliste"/>
        <w:numPr>
          <w:ilvl w:val="0"/>
          <w:numId w:val="17"/>
        </w:numPr>
        <w:spacing w:after="0"/>
        <w:ind w:left="714" w:hanging="357"/>
        <w:jc w:val="both"/>
        <w:rPr>
          <w:rFonts w:ascii="Arial Narrow" w:hAnsi="Arial Narrow" w:cs="Arial Narrow"/>
          <w:sz w:val="24"/>
          <w:szCs w:val="24"/>
        </w:rPr>
      </w:pPr>
      <w:r w:rsidRPr="00B87CAF">
        <w:rPr>
          <w:rFonts w:ascii="Arial Narrow" w:hAnsi="Arial Narrow" w:cs="Arial Narrow"/>
          <w:sz w:val="24"/>
          <w:szCs w:val="24"/>
        </w:rPr>
        <w:t xml:space="preserve">Extension / réhabilitation des réseaux d'eau et  réalisation de nouvelles </w:t>
      </w:r>
      <w:r w:rsidRPr="00EE0632">
        <w:rPr>
          <w:rFonts w:ascii="Arial Narrow" w:hAnsi="Arial Narrow" w:cs="Arial Narrow"/>
          <w:sz w:val="24"/>
          <w:szCs w:val="24"/>
        </w:rPr>
        <w:t>infrast</w:t>
      </w:r>
      <w:r w:rsidRPr="00B87CAF">
        <w:rPr>
          <w:rFonts w:ascii="Arial Narrow" w:hAnsi="Arial Narrow" w:cs="Arial Narrow"/>
          <w:sz w:val="24"/>
          <w:szCs w:val="24"/>
        </w:rPr>
        <w:t xml:space="preserve">ructures hydrauliques </w:t>
      </w:r>
      <w:r w:rsidR="00AF303F">
        <w:rPr>
          <w:rFonts w:ascii="Arial Narrow" w:hAnsi="Arial Narrow" w:cs="Arial Narrow"/>
          <w:sz w:val="24"/>
          <w:szCs w:val="24"/>
        </w:rPr>
        <w:t xml:space="preserve">(Adductions d’Eau Sommaire, </w:t>
      </w:r>
      <w:r w:rsidRPr="00B87CAF">
        <w:rPr>
          <w:rFonts w:ascii="Arial Narrow" w:hAnsi="Arial Narrow" w:cs="Arial Narrow"/>
          <w:sz w:val="24"/>
          <w:szCs w:val="24"/>
        </w:rPr>
        <w:t>Adduction</w:t>
      </w:r>
      <w:r w:rsidR="00AF303F">
        <w:rPr>
          <w:rFonts w:ascii="Arial Narrow" w:hAnsi="Arial Narrow" w:cs="Arial Narrow"/>
          <w:sz w:val="24"/>
          <w:szCs w:val="24"/>
        </w:rPr>
        <w:t xml:space="preserve">s d’Eau Potable  et </w:t>
      </w:r>
      <w:r w:rsidRPr="00B87CAF">
        <w:rPr>
          <w:rFonts w:ascii="Arial Narrow" w:hAnsi="Arial Narrow" w:cs="Arial Narrow"/>
          <w:sz w:val="24"/>
          <w:szCs w:val="24"/>
        </w:rPr>
        <w:t>Système</w:t>
      </w:r>
      <w:r w:rsidR="00C512B2">
        <w:rPr>
          <w:rFonts w:ascii="Arial Narrow" w:hAnsi="Arial Narrow" w:cs="Arial Narrow"/>
          <w:sz w:val="24"/>
          <w:szCs w:val="24"/>
        </w:rPr>
        <w:t>s</w:t>
      </w:r>
      <w:r w:rsidRPr="00B87CAF">
        <w:rPr>
          <w:rFonts w:ascii="Arial Narrow" w:hAnsi="Arial Narrow" w:cs="Arial Narrow"/>
          <w:sz w:val="24"/>
          <w:szCs w:val="24"/>
        </w:rPr>
        <w:t xml:space="preserve"> </w:t>
      </w:r>
      <w:r w:rsidR="00AF303F">
        <w:rPr>
          <w:rFonts w:ascii="Arial Narrow" w:hAnsi="Arial Narrow" w:cs="Arial Narrow"/>
          <w:sz w:val="24"/>
          <w:szCs w:val="24"/>
        </w:rPr>
        <w:t>d’</w:t>
      </w:r>
      <w:r w:rsidRPr="00B87CAF">
        <w:rPr>
          <w:rFonts w:ascii="Arial Narrow" w:hAnsi="Arial Narrow" w:cs="Arial Narrow"/>
          <w:sz w:val="24"/>
          <w:szCs w:val="24"/>
        </w:rPr>
        <w:t>Hydraulique</w:t>
      </w:r>
      <w:r w:rsidR="00AF303F">
        <w:rPr>
          <w:rFonts w:ascii="Arial Narrow" w:hAnsi="Arial Narrow" w:cs="Arial Narrow"/>
          <w:sz w:val="24"/>
          <w:szCs w:val="24"/>
        </w:rPr>
        <w:t>s</w:t>
      </w:r>
      <w:r w:rsidRPr="00B87CAF">
        <w:rPr>
          <w:rFonts w:ascii="Arial Narrow" w:hAnsi="Arial Narrow" w:cs="Arial Narrow"/>
          <w:sz w:val="24"/>
          <w:szCs w:val="24"/>
        </w:rPr>
        <w:t xml:space="preserve"> Villageois</w:t>
      </w:r>
      <w:r w:rsidR="00AF303F">
        <w:rPr>
          <w:rFonts w:ascii="Arial Narrow" w:hAnsi="Arial Narrow" w:cs="Arial Narrow"/>
          <w:sz w:val="24"/>
          <w:szCs w:val="24"/>
        </w:rPr>
        <w:t>e</w:t>
      </w:r>
      <w:r w:rsidRPr="00B87CAF">
        <w:rPr>
          <w:rFonts w:ascii="Arial Narrow" w:hAnsi="Arial Narrow" w:cs="Arial Narrow"/>
          <w:sz w:val="24"/>
          <w:szCs w:val="24"/>
        </w:rPr>
        <w:t xml:space="preserve"> Amélioré</w:t>
      </w:r>
      <w:r w:rsidR="00C512B2">
        <w:rPr>
          <w:rFonts w:ascii="Arial Narrow" w:hAnsi="Arial Narrow" w:cs="Arial Narrow"/>
          <w:sz w:val="24"/>
          <w:szCs w:val="24"/>
        </w:rPr>
        <w:t>s</w:t>
      </w:r>
      <w:r w:rsidRPr="00B87CAF">
        <w:rPr>
          <w:rFonts w:ascii="Arial Narrow" w:hAnsi="Arial Narrow" w:cs="Arial Narrow"/>
          <w:sz w:val="24"/>
          <w:szCs w:val="24"/>
        </w:rPr>
        <w:t>) dans les Régions de Tombouctou, Gao et Kidal</w:t>
      </w:r>
      <w:r w:rsidR="006863B5">
        <w:rPr>
          <w:rFonts w:ascii="Arial Narrow" w:hAnsi="Arial Narrow" w:cs="Arial Narrow"/>
          <w:sz w:val="24"/>
          <w:szCs w:val="24"/>
        </w:rPr>
        <w:t> ;</w:t>
      </w:r>
      <w:r w:rsidRPr="00B87CAF">
        <w:rPr>
          <w:rFonts w:ascii="Arial Narrow" w:hAnsi="Arial Narrow" w:cs="Arial Narrow"/>
          <w:sz w:val="24"/>
          <w:szCs w:val="24"/>
        </w:rPr>
        <w:t xml:space="preserve"> </w:t>
      </w:r>
    </w:p>
    <w:p w:rsidR="00D33688" w:rsidRDefault="00D33688" w:rsidP="00B87CAF">
      <w:pPr>
        <w:pStyle w:val="Paragraphedeliste"/>
        <w:numPr>
          <w:ilvl w:val="0"/>
          <w:numId w:val="17"/>
        </w:numPr>
        <w:spacing w:after="0"/>
        <w:ind w:left="714" w:hanging="357"/>
        <w:jc w:val="both"/>
        <w:rPr>
          <w:rFonts w:ascii="Arial Narrow" w:hAnsi="Arial Narrow" w:cs="Arial Narrow"/>
          <w:sz w:val="24"/>
          <w:szCs w:val="24"/>
        </w:rPr>
      </w:pPr>
      <w:r w:rsidRPr="00B87CAF">
        <w:rPr>
          <w:rFonts w:ascii="Arial Narrow" w:hAnsi="Arial Narrow" w:cs="Arial Narrow"/>
          <w:sz w:val="24"/>
          <w:szCs w:val="24"/>
        </w:rPr>
        <w:t>Mise en place dans les zones affectées des systè</w:t>
      </w:r>
      <w:r w:rsidR="007C2FF2">
        <w:rPr>
          <w:rFonts w:ascii="Arial Narrow" w:hAnsi="Arial Narrow" w:cs="Arial Narrow"/>
          <w:sz w:val="24"/>
          <w:szCs w:val="24"/>
        </w:rPr>
        <w:t>mes de «déferralisation» et «</w:t>
      </w:r>
      <w:r w:rsidRPr="00B87CAF">
        <w:rPr>
          <w:rFonts w:ascii="Arial Narrow" w:hAnsi="Arial Narrow" w:cs="Arial Narrow"/>
          <w:sz w:val="24"/>
          <w:szCs w:val="24"/>
        </w:rPr>
        <w:t>démanganisation» pour le traitement d'eau</w:t>
      </w:r>
      <w:r w:rsidR="006863B5">
        <w:rPr>
          <w:rFonts w:ascii="Arial Narrow" w:hAnsi="Arial Narrow" w:cs="Arial Narrow"/>
          <w:sz w:val="24"/>
          <w:szCs w:val="24"/>
        </w:rPr>
        <w:t>.</w:t>
      </w:r>
    </w:p>
    <w:p w:rsidR="000B603C" w:rsidRDefault="000B603C" w:rsidP="000B603C">
      <w:pPr>
        <w:spacing w:after="0"/>
        <w:jc w:val="both"/>
        <w:rPr>
          <w:rFonts w:ascii="Arial Narrow" w:hAnsi="Arial Narrow" w:cs="Arial Narrow"/>
          <w:sz w:val="24"/>
          <w:szCs w:val="24"/>
        </w:rPr>
      </w:pPr>
    </w:p>
    <w:p w:rsidR="000B603C" w:rsidRPr="0096740C" w:rsidRDefault="000B603C" w:rsidP="000B603C">
      <w:pPr>
        <w:spacing w:after="0"/>
        <w:jc w:val="both"/>
        <w:rPr>
          <w:rFonts w:ascii="Arial Narrow" w:hAnsi="Arial Narrow" w:cs="Arial Narrow"/>
          <w:sz w:val="24"/>
          <w:szCs w:val="24"/>
        </w:rPr>
      </w:pPr>
      <w:r w:rsidRPr="0096740C">
        <w:rPr>
          <w:rFonts w:ascii="Arial Narrow" w:hAnsi="Arial Narrow" w:cs="Arial Narrow"/>
          <w:sz w:val="24"/>
          <w:szCs w:val="24"/>
        </w:rPr>
        <w:t>Dans le cadre de la réhabilitation des réseaux d'eau et de la réalisation de nouvelles infrastructures hydrauliques, le Ministère de l’Energie et de l’Hydraulique a retenu les projets ci-après comme prioritaires :</w:t>
      </w:r>
    </w:p>
    <w:p w:rsidR="000B603C" w:rsidRPr="008552E9" w:rsidRDefault="000B603C" w:rsidP="000B603C">
      <w:pPr>
        <w:spacing w:after="0"/>
        <w:jc w:val="both"/>
        <w:rPr>
          <w:rFonts w:ascii="Arial Narrow" w:hAnsi="Arial Narrow" w:cs="Arial Narrow"/>
          <w:sz w:val="10"/>
          <w:szCs w:val="24"/>
        </w:rPr>
      </w:pPr>
    </w:p>
    <w:p w:rsidR="000B603C" w:rsidRPr="0096740C" w:rsidRDefault="000B603C" w:rsidP="000B603C">
      <w:pPr>
        <w:pStyle w:val="Paragraphedeliste"/>
        <w:numPr>
          <w:ilvl w:val="0"/>
          <w:numId w:val="17"/>
        </w:numPr>
        <w:spacing w:after="0"/>
        <w:ind w:left="714" w:hanging="357"/>
        <w:jc w:val="both"/>
        <w:rPr>
          <w:rFonts w:ascii="Arial Narrow" w:hAnsi="Arial Narrow" w:cs="Arial Narrow"/>
          <w:sz w:val="24"/>
          <w:szCs w:val="24"/>
        </w:rPr>
      </w:pPr>
      <w:r w:rsidRPr="0096740C">
        <w:rPr>
          <w:rFonts w:ascii="Arial Narrow" w:hAnsi="Arial Narrow" w:cs="Arial Narrow"/>
          <w:sz w:val="24"/>
          <w:szCs w:val="24"/>
        </w:rPr>
        <w:t>Projet d’alimentation en eau potable et assainissement dans la Région de Tombouctou, coût estimatif : 6,846 milliards de FCFA,</w:t>
      </w:r>
    </w:p>
    <w:p w:rsidR="000B603C" w:rsidRPr="0096740C" w:rsidRDefault="000B603C" w:rsidP="000B603C">
      <w:pPr>
        <w:pStyle w:val="Paragraphedeliste"/>
        <w:numPr>
          <w:ilvl w:val="0"/>
          <w:numId w:val="17"/>
        </w:numPr>
        <w:spacing w:after="0"/>
        <w:ind w:left="714" w:hanging="357"/>
        <w:jc w:val="both"/>
        <w:rPr>
          <w:rFonts w:ascii="Arial Narrow" w:hAnsi="Arial Narrow" w:cs="Arial Narrow"/>
          <w:sz w:val="24"/>
          <w:szCs w:val="24"/>
        </w:rPr>
      </w:pPr>
      <w:r w:rsidRPr="0096740C">
        <w:rPr>
          <w:rFonts w:ascii="Arial Narrow" w:hAnsi="Arial Narrow" w:cs="Arial Narrow"/>
          <w:sz w:val="24"/>
          <w:szCs w:val="24"/>
        </w:rPr>
        <w:t>Projet d’exécution et de réhabilitation de</w:t>
      </w:r>
      <w:r w:rsidR="00926C52" w:rsidRPr="0096740C">
        <w:rPr>
          <w:rFonts w:ascii="Arial Narrow" w:hAnsi="Arial Narrow" w:cs="Arial Narrow"/>
          <w:sz w:val="24"/>
          <w:szCs w:val="24"/>
        </w:rPr>
        <w:t>s</w:t>
      </w:r>
      <w:r w:rsidRPr="0096740C">
        <w:rPr>
          <w:rFonts w:ascii="Arial Narrow" w:hAnsi="Arial Narrow" w:cs="Arial Narrow"/>
          <w:sz w:val="24"/>
          <w:szCs w:val="24"/>
        </w:rPr>
        <w:t xml:space="preserve"> systèmes d’adduction d’eau sommaires dans les chefs lieux de cercles et localités frontalières de la Région de Gao, coût estimatif : 18,4 milliards de FCFA,</w:t>
      </w:r>
    </w:p>
    <w:p w:rsidR="000B603C" w:rsidRPr="0096740C" w:rsidRDefault="000B603C" w:rsidP="000B603C">
      <w:pPr>
        <w:pStyle w:val="Paragraphedeliste"/>
        <w:numPr>
          <w:ilvl w:val="0"/>
          <w:numId w:val="17"/>
        </w:numPr>
        <w:spacing w:after="0"/>
        <w:ind w:left="714" w:hanging="357"/>
        <w:jc w:val="both"/>
        <w:rPr>
          <w:rFonts w:ascii="Arial Narrow" w:hAnsi="Arial Narrow" w:cs="Arial Narrow"/>
          <w:sz w:val="24"/>
          <w:szCs w:val="24"/>
        </w:rPr>
      </w:pPr>
      <w:r w:rsidRPr="0096740C">
        <w:rPr>
          <w:rFonts w:ascii="Arial Narrow" w:hAnsi="Arial Narrow" w:cs="Arial Narrow"/>
          <w:sz w:val="24"/>
          <w:szCs w:val="24"/>
        </w:rPr>
        <w:t xml:space="preserve">Projet d’alimentation en eau potable </w:t>
      </w:r>
      <w:r w:rsidR="005965F1" w:rsidRPr="0096740C">
        <w:rPr>
          <w:rFonts w:ascii="Arial Narrow" w:hAnsi="Arial Narrow" w:cs="Arial Narrow"/>
          <w:sz w:val="24"/>
          <w:szCs w:val="24"/>
        </w:rPr>
        <w:t xml:space="preserve">de 13 Centres </w:t>
      </w:r>
      <w:r w:rsidRPr="0096740C">
        <w:rPr>
          <w:rFonts w:ascii="Arial Narrow" w:hAnsi="Arial Narrow" w:cs="Arial Narrow"/>
          <w:sz w:val="24"/>
          <w:szCs w:val="24"/>
        </w:rPr>
        <w:t>dans la Région de Tombouctou, coût estimatif :</w:t>
      </w:r>
      <w:r w:rsidR="005965F1" w:rsidRPr="0096740C">
        <w:rPr>
          <w:rFonts w:ascii="Arial Narrow" w:hAnsi="Arial Narrow" w:cs="Arial Narrow"/>
          <w:sz w:val="24"/>
          <w:szCs w:val="24"/>
        </w:rPr>
        <w:t xml:space="preserve"> 2,4</w:t>
      </w:r>
      <w:r w:rsidRPr="0096740C">
        <w:rPr>
          <w:rFonts w:ascii="Arial Narrow" w:hAnsi="Arial Narrow" w:cs="Arial Narrow"/>
          <w:sz w:val="24"/>
          <w:szCs w:val="24"/>
        </w:rPr>
        <w:t xml:space="preserve"> milliards de FCFA,</w:t>
      </w:r>
    </w:p>
    <w:p w:rsidR="000B603C" w:rsidRDefault="005965F1" w:rsidP="005965F1">
      <w:pPr>
        <w:pStyle w:val="Paragraphedeliste"/>
        <w:numPr>
          <w:ilvl w:val="0"/>
          <w:numId w:val="17"/>
        </w:numPr>
        <w:spacing w:after="0"/>
        <w:ind w:left="714" w:hanging="357"/>
        <w:jc w:val="both"/>
        <w:rPr>
          <w:rFonts w:ascii="Arial Narrow" w:hAnsi="Arial Narrow" w:cs="Arial Narrow"/>
          <w:sz w:val="24"/>
          <w:szCs w:val="24"/>
        </w:rPr>
      </w:pPr>
      <w:r w:rsidRPr="0096740C">
        <w:rPr>
          <w:rFonts w:ascii="Arial Narrow" w:hAnsi="Arial Narrow" w:cs="Arial Narrow"/>
          <w:sz w:val="24"/>
          <w:szCs w:val="24"/>
        </w:rPr>
        <w:t xml:space="preserve">Programme de réhabilitation de 700 pompes et 670 puits dans les Régions de Tombouctou, Gao </w:t>
      </w:r>
      <w:r w:rsidR="00A57C9B">
        <w:rPr>
          <w:rFonts w:ascii="Arial Narrow" w:hAnsi="Arial Narrow" w:cs="Arial Narrow"/>
          <w:sz w:val="24"/>
          <w:szCs w:val="24"/>
        </w:rPr>
        <w:t>et</w:t>
      </w:r>
      <w:r w:rsidRPr="0096740C">
        <w:rPr>
          <w:rFonts w:ascii="Arial Narrow" w:hAnsi="Arial Narrow" w:cs="Arial Narrow"/>
          <w:sz w:val="24"/>
          <w:szCs w:val="24"/>
        </w:rPr>
        <w:t xml:space="preserve"> Kidal.</w:t>
      </w:r>
    </w:p>
    <w:p w:rsidR="00A57C9B" w:rsidRDefault="00A57C9B">
      <w:pPr>
        <w:spacing w:after="0" w:line="240" w:lineRule="auto"/>
        <w:rPr>
          <w:rFonts w:ascii="Arial Narrow" w:hAnsi="Arial Narrow" w:cs="Arial Narrow"/>
          <w:sz w:val="24"/>
          <w:szCs w:val="24"/>
        </w:rPr>
      </w:pPr>
      <w:r>
        <w:rPr>
          <w:rFonts w:ascii="Arial Narrow" w:hAnsi="Arial Narrow" w:cs="Arial Narrow"/>
          <w:sz w:val="24"/>
          <w:szCs w:val="24"/>
        </w:rPr>
        <w:br w:type="page"/>
      </w:r>
    </w:p>
    <w:p w:rsidR="00A57C9B" w:rsidRPr="00A57C9B" w:rsidRDefault="00A57C9B" w:rsidP="00A57C9B">
      <w:pPr>
        <w:pStyle w:val="Paragraphedeliste"/>
        <w:spacing w:after="0"/>
        <w:ind w:left="714"/>
        <w:jc w:val="both"/>
        <w:rPr>
          <w:rFonts w:ascii="Arial Narrow" w:hAnsi="Arial Narrow" w:cs="Arial Narrow"/>
          <w:sz w:val="12"/>
          <w:szCs w:val="24"/>
        </w:rPr>
      </w:pPr>
    </w:p>
    <w:p w:rsidR="006030C6" w:rsidRDefault="003D5066" w:rsidP="002F4424">
      <w:pPr>
        <w:pStyle w:val="Paragraphedeliste"/>
        <w:numPr>
          <w:ilvl w:val="0"/>
          <w:numId w:val="19"/>
        </w:numPr>
        <w:spacing w:after="0" w:line="240" w:lineRule="auto"/>
        <w:jc w:val="both"/>
        <w:outlineLvl w:val="2"/>
        <w:rPr>
          <w:rFonts w:ascii="Arial Narrow" w:hAnsi="Arial Narrow" w:cs="Arial Narrow"/>
          <w:b/>
          <w:i/>
          <w:sz w:val="24"/>
          <w:szCs w:val="24"/>
        </w:rPr>
      </w:pPr>
      <w:bookmarkStart w:id="33" w:name="_Toc370997174"/>
      <w:r w:rsidRPr="003D5066">
        <w:rPr>
          <w:rFonts w:ascii="Arial Narrow" w:hAnsi="Arial Narrow" w:cs="Arial Narrow"/>
          <w:b/>
          <w:i/>
          <w:sz w:val="24"/>
          <w:szCs w:val="24"/>
        </w:rPr>
        <w:t>Secteur de la Culture</w:t>
      </w:r>
      <w:bookmarkEnd w:id="33"/>
    </w:p>
    <w:p w:rsidR="004B3ED0" w:rsidRDefault="004B3ED0" w:rsidP="002F4424">
      <w:pPr>
        <w:spacing w:after="0" w:line="240" w:lineRule="auto"/>
        <w:jc w:val="both"/>
        <w:rPr>
          <w:rFonts w:ascii="Arial Narrow" w:hAnsi="Arial Narrow" w:cs="Arial Narrow"/>
          <w:sz w:val="24"/>
          <w:szCs w:val="24"/>
        </w:rPr>
      </w:pPr>
    </w:p>
    <w:p w:rsidR="003D5066" w:rsidRDefault="003D5066" w:rsidP="002F4424">
      <w:pPr>
        <w:spacing w:after="0" w:line="240" w:lineRule="auto"/>
        <w:jc w:val="both"/>
        <w:rPr>
          <w:rFonts w:ascii="Arial Narrow" w:hAnsi="Arial Narrow" w:cs="Arial Narrow"/>
          <w:sz w:val="24"/>
          <w:szCs w:val="24"/>
        </w:rPr>
      </w:pPr>
      <w:r w:rsidRPr="003D5066">
        <w:rPr>
          <w:rFonts w:ascii="Arial Narrow" w:hAnsi="Arial Narrow" w:cs="Arial Narrow"/>
          <w:sz w:val="24"/>
          <w:szCs w:val="24"/>
        </w:rPr>
        <w:t xml:space="preserve">La richesse de la culture malienne contribue à la force du lien social au Mali, qui lui-même a permis d’éviter certaines </w:t>
      </w:r>
      <w:r>
        <w:rPr>
          <w:rFonts w:ascii="Arial Narrow" w:hAnsi="Arial Narrow" w:cs="Arial Narrow"/>
          <w:sz w:val="24"/>
          <w:szCs w:val="24"/>
        </w:rPr>
        <w:t>dérives qui surviennent parfois</w:t>
      </w:r>
      <w:r w:rsidRPr="003D5066">
        <w:rPr>
          <w:rFonts w:ascii="Arial Narrow" w:hAnsi="Arial Narrow" w:cs="Arial Narrow"/>
          <w:sz w:val="24"/>
          <w:szCs w:val="24"/>
        </w:rPr>
        <w:t xml:space="preserve"> lors de graves crises.</w:t>
      </w:r>
      <w:r>
        <w:rPr>
          <w:rFonts w:ascii="Arial Narrow" w:hAnsi="Arial Narrow" w:cs="Arial Narrow"/>
          <w:sz w:val="24"/>
          <w:szCs w:val="24"/>
        </w:rPr>
        <w:t xml:space="preserve"> </w:t>
      </w:r>
      <w:r w:rsidRPr="003D5066">
        <w:rPr>
          <w:rFonts w:ascii="Arial Narrow" w:hAnsi="Arial Narrow" w:cs="Arial Narrow"/>
          <w:sz w:val="24"/>
          <w:szCs w:val="24"/>
        </w:rPr>
        <w:t xml:space="preserve">Cette richesse culturelle a été très affectée par la crise de 2012. En particulier, les mausolées de Tombouctou ont été quasi intégralement détruits tandis que nombre de manuscrits ancestraux abrités dans cette ville ont été perdus. Avec l’accalmie, le Ministère de la Culture a conçu, en collaboration avec plusieurs Partenaires Techniques et Financiers (UNESCO, ICOM, ICOMOS, ICCROM, IFLA, EPA, AWHF, CRAterre-ENSAG) un Plan d’action pour la réhabilitation du Patrimoine culturel et la sauvegarde de manuscrits anciens du Mali. Ce plan d’action prévoit : </w:t>
      </w:r>
    </w:p>
    <w:p w:rsidR="002F4424" w:rsidRPr="003D5066" w:rsidRDefault="002F4424" w:rsidP="002F4424">
      <w:pPr>
        <w:spacing w:after="0" w:line="240" w:lineRule="auto"/>
        <w:jc w:val="both"/>
        <w:rPr>
          <w:rFonts w:ascii="Arial Narrow" w:hAnsi="Arial Narrow" w:cs="Arial Narrow"/>
          <w:sz w:val="24"/>
          <w:szCs w:val="24"/>
        </w:rPr>
      </w:pPr>
    </w:p>
    <w:p w:rsidR="003D5066" w:rsidRPr="0096740C" w:rsidRDefault="003D5066" w:rsidP="002F4424">
      <w:pPr>
        <w:pStyle w:val="Paragraphedeliste"/>
        <w:numPr>
          <w:ilvl w:val="0"/>
          <w:numId w:val="17"/>
        </w:numPr>
        <w:spacing w:after="0" w:line="240" w:lineRule="auto"/>
        <w:ind w:left="714" w:hanging="357"/>
        <w:jc w:val="both"/>
        <w:rPr>
          <w:rFonts w:ascii="Arial Narrow" w:hAnsi="Arial Narrow" w:cs="Arial Narrow"/>
          <w:sz w:val="24"/>
          <w:szCs w:val="24"/>
        </w:rPr>
      </w:pPr>
      <w:r w:rsidRPr="0096740C">
        <w:rPr>
          <w:rFonts w:ascii="Arial Narrow" w:hAnsi="Arial Narrow" w:cs="Arial Narrow"/>
          <w:sz w:val="24"/>
          <w:szCs w:val="24"/>
        </w:rPr>
        <w:t>la réhabilitation, avec l’implication active des communautés locales, du patrimoine cultu</w:t>
      </w:r>
      <w:r w:rsidR="00F36A14" w:rsidRPr="0096740C">
        <w:rPr>
          <w:rFonts w:ascii="Arial Narrow" w:hAnsi="Arial Narrow" w:cs="Arial Narrow"/>
          <w:sz w:val="24"/>
          <w:szCs w:val="24"/>
        </w:rPr>
        <w:t xml:space="preserve">rel endommagé pendant la crise </w:t>
      </w:r>
      <w:r w:rsidRPr="0096740C">
        <w:rPr>
          <w:rFonts w:ascii="Arial Narrow" w:hAnsi="Arial Narrow" w:cs="Arial Narrow"/>
          <w:sz w:val="24"/>
          <w:szCs w:val="24"/>
        </w:rPr>
        <w:t xml:space="preserve"> (coût estimé soit à 5 100 000 USD) ;</w:t>
      </w:r>
    </w:p>
    <w:p w:rsidR="002F4424" w:rsidRPr="0096740C" w:rsidRDefault="002F4424" w:rsidP="002F4424">
      <w:pPr>
        <w:pStyle w:val="Paragraphedeliste"/>
        <w:spacing w:after="0" w:line="240" w:lineRule="auto"/>
        <w:ind w:left="714"/>
        <w:jc w:val="both"/>
        <w:rPr>
          <w:rFonts w:ascii="Arial Narrow" w:hAnsi="Arial Narrow" w:cs="Arial Narrow"/>
          <w:sz w:val="24"/>
          <w:szCs w:val="24"/>
        </w:rPr>
      </w:pPr>
    </w:p>
    <w:p w:rsidR="003D5066" w:rsidRPr="0096740C" w:rsidRDefault="003D5066" w:rsidP="002F4424">
      <w:pPr>
        <w:pStyle w:val="Paragraphedeliste"/>
        <w:numPr>
          <w:ilvl w:val="0"/>
          <w:numId w:val="17"/>
        </w:numPr>
        <w:spacing w:after="0" w:line="240" w:lineRule="auto"/>
        <w:ind w:left="714" w:hanging="357"/>
        <w:jc w:val="both"/>
        <w:rPr>
          <w:rFonts w:ascii="Arial Narrow" w:hAnsi="Arial Narrow" w:cs="Arial Narrow"/>
          <w:sz w:val="24"/>
          <w:szCs w:val="24"/>
        </w:rPr>
      </w:pPr>
      <w:r w:rsidRPr="0096740C">
        <w:rPr>
          <w:rFonts w:ascii="Arial Narrow" w:hAnsi="Arial Narrow" w:cs="Arial Narrow"/>
          <w:sz w:val="24"/>
          <w:szCs w:val="24"/>
        </w:rPr>
        <w:t>la mise en place de mesures pour la sauvegarde durable des manuscrits (coût estimé à 3 900 000 USD) ;</w:t>
      </w:r>
    </w:p>
    <w:p w:rsidR="002F4424" w:rsidRPr="0096740C" w:rsidRDefault="002F4424" w:rsidP="002F4424">
      <w:pPr>
        <w:spacing w:after="0" w:line="240" w:lineRule="auto"/>
        <w:jc w:val="both"/>
        <w:rPr>
          <w:rFonts w:ascii="Arial Narrow" w:hAnsi="Arial Narrow" w:cs="Arial Narrow"/>
          <w:sz w:val="24"/>
          <w:szCs w:val="24"/>
        </w:rPr>
      </w:pPr>
    </w:p>
    <w:p w:rsidR="003D5066" w:rsidRPr="0096740C" w:rsidRDefault="003D5066" w:rsidP="002F4424">
      <w:pPr>
        <w:pStyle w:val="Paragraphedeliste"/>
        <w:numPr>
          <w:ilvl w:val="0"/>
          <w:numId w:val="17"/>
        </w:numPr>
        <w:spacing w:after="0" w:line="240" w:lineRule="auto"/>
        <w:ind w:left="714" w:hanging="357"/>
        <w:jc w:val="both"/>
        <w:rPr>
          <w:rFonts w:ascii="Arial Narrow" w:hAnsi="Arial Narrow" w:cs="Arial Narrow"/>
          <w:sz w:val="24"/>
          <w:szCs w:val="24"/>
        </w:rPr>
      </w:pPr>
      <w:r w:rsidRPr="0096740C">
        <w:rPr>
          <w:rFonts w:ascii="Arial Narrow" w:hAnsi="Arial Narrow" w:cs="Arial Narrow"/>
          <w:sz w:val="24"/>
          <w:szCs w:val="24"/>
        </w:rPr>
        <w:t>le renforcement des capacités en vue de rétablir les conditions appropriées pour la conservation, l’entretien, la gestion et la sauvegarde du patrimoine culturel et des manuscrits (coût estimé à 1 920 000 USD) ;</w:t>
      </w:r>
    </w:p>
    <w:p w:rsidR="002F4424" w:rsidRPr="0096740C" w:rsidRDefault="002F4424" w:rsidP="002F4424">
      <w:pPr>
        <w:spacing w:after="0" w:line="240" w:lineRule="auto"/>
        <w:jc w:val="both"/>
        <w:rPr>
          <w:rFonts w:ascii="Arial Narrow" w:hAnsi="Arial Narrow" w:cs="Arial Narrow"/>
          <w:sz w:val="24"/>
          <w:szCs w:val="24"/>
        </w:rPr>
      </w:pPr>
    </w:p>
    <w:p w:rsidR="003D5066" w:rsidRPr="0096740C" w:rsidRDefault="003D5066" w:rsidP="002F4424">
      <w:pPr>
        <w:pStyle w:val="Paragraphedeliste"/>
        <w:numPr>
          <w:ilvl w:val="0"/>
          <w:numId w:val="17"/>
        </w:numPr>
        <w:spacing w:after="0" w:line="240" w:lineRule="auto"/>
        <w:ind w:left="714" w:hanging="357"/>
        <w:jc w:val="both"/>
        <w:rPr>
          <w:rFonts w:ascii="Arial Narrow" w:hAnsi="Arial Narrow" w:cs="Arial Narrow"/>
          <w:sz w:val="24"/>
          <w:szCs w:val="24"/>
        </w:rPr>
      </w:pPr>
      <w:r w:rsidRPr="0096740C">
        <w:rPr>
          <w:rFonts w:ascii="Arial Narrow" w:hAnsi="Arial Narrow" w:cs="Arial Narrow"/>
          <w:sz w:val="24"/>
          <w:szCs w:val="24"/>
        </w:rPr>
        <w:t xml:space="preserve">la mise en œuvre d’un programme de dialogue intra et intercommunautaire pour restaurer la cohabitation et le vivre ensemble entre populations des régions du Nord et entre populations du Nord et du Sud. </w:t>
      </w:r>
    </w:p>
    <w:p w:rsidR="003D5066" w:rsidRPr="0096740C" w:rsidRDefault="003D5066" w:rsidP="002F4424">
      <w:pPr>
        <w:pStyle w:val="Paragraphedeliste"/>
        <w:spacing w:after="0" w:line="240" w:lineRule="auto"/>
        <w:ind w:left="0"/>
        <w:jc w:val="both"/>
        <w:rPr>
          <w:rFonts w:ascii="Arial Narrow" w:hAnsi="Arial Narrow" w:cs="Arial Narrow"/>
          <w:sz w:val="24"/>
          <w:szCs w:val="24"/>
        </w:rPr>
      </w:pPr>
    </w:p>
    <w:p w:rsidR="003D5066" w:rsidRDefault="003D5066" w:rsidP="006436F3">
      <w:pPr>
        <w:pStyle w:val="Paragraphedeliste"/>
        <w:spacing w:after="0" w:line="240" w:lineRule="auto"/>
        <w:ind w:left="0"/>
        <w:jc w:val="both"/>
        <w:rPr>
          <w:rFonts w:ascii="Arial Narrow" w:hAnsi="Arial Narrow" w:cs="Arial Narrow"/>
          <w:sz w:val="24"/>
          <w:szCs w:val="24"/>
        </w:rPr>
      </w:pPr>
      <w:r w:rsidRPr="0096740C">
        <w:rPr>
          <w:rFonts w:ascii="Arial Narrow" w:hAnsi="Arial Narrow" w:cs="Arial Narrow"/>
          <w:sz w:val="24"/>
          <w:szCs w:val="24"/>
        </w:rPr>
        <w:t xml:space="preserve">Le coût total des actions du Plan est évalué à : 5,5 milliards de </w:t>
      </w:r>
      <w:r w:rsidR="002F4424" w:rsidRPr="0096740C">
        <w:rPr>
          <w:rFonts w:ascii="Arial Narrow" w:hAnsi="Arial Narrow" w:cs="Arial Narrow"/>
          <w:sz w:val="24"/>
          <w:szCs w:val="24"/>
        </w:rPr>
        <w:t xml:space="preserve">FCFA, </w:t>
      </w:r>
      <w:r w:rsidRPr="0096740C">
        <w:rPr>
          <w:rFonts w:ascii="Arial Narrow" w:hAnsi="Arial Narrow" w:cs="Arial Narrow"/>
          <w:sz w:val="24"/>
          <w:szCs w:val="24"/>
        </w:rPr>
        <w:t xml:space="preserve">soit  </w:t>
      </w:r>
      <w:r w:rsidR="002F4424" w:rsidRPr="0096740C">
        <w:rPr>
          <w:rFonts w:ascii="Arial Narrow" w:hAnsi="Arial Narrow" w:cs="Arial Narrow"/>
          <w:sz w:val="24"/>
          <w:szCs w:val="24"/>
        </w:rPr>
        <w:t xml:space="preserve">environ </w:t>
      </w:r>
      <w:r w:rsidRPr="0096740C">
        <w:rPr>
          <w:rFonts w:ascii="Arial Narrow" w:hAnsi="Arial Narrow" w:cs="Arial Narrow"/>
          <w:sz w:val="24"/>
          <w:szCs w:val="24"/>
        </w:rPr>
        <w:t>8,4 millions d’Euros</w:t>
      </w:r>
      <w:r w:rsidR="006436F3" w:rsidRPr="0096740C">
        <w:rPr>
          <w:rFonts w:ascii="Arial Narrow" w:hAnsi="Arial Narrow" w:cs="Arial Narrow"/>
          <w:sz w:val="24"/>
          <w:szCs w:val="24"/>
        </w:rPr>
        <w:t xml:space="preserve">. </w:t>
      </w:r>
      <w:r w:rsidR="002F4424" w:rsidRPr="0096740C">
        <w:rPr>
          <w:rFonts w:ascii="Arial Narrow" w:hAnsi="Arial Narrow" w:cs="Arial Narrow"/>
          <w:sz w:val="24"/>
          <w:szCs w:val="24"/>
        </w:rPr>
        <w:t>La réalisation du Plan d’action pour la réhabilitation du Patrimoine culturel et la sauvegarde de manuscrits anciens du Mali sera une contribution importante pour la paix et la cohésion sociale au Nord, mais aussi et surtout pour la relance du tourisme culturel.</w:t>
      </w:r>
    </w:p>
    <w:p w:rsidR="006436F3" w:rsidRPr="006436F3" w:rsidRDefault="006436F3" w:rsidP="006436F3">
      <w:pPr>
        <w:spacing w:after="0" w:line="240" w:lineRule="auto"/>
        <w:jc w:val="both"/>
        <w:rPr>
          <w:rFonts w:ascii="Arial Narrow" w:hAnsi="Arial Narrow" w:cs="Arial Narrow"/>
          <w:sz w:val="24"/>
          <w:szCs w:val="24"/>
        </w:rPr>
      </w:pPr>
    </w:p>
    <w:p w:rsidR="00391E1D" w:rsidRPr="00167E63" w:rsidRDefault="00391E1D" w:rsidP="002C1A79">
      <w:pPr>
        <w:pStyle w:val="Paragraphedeliste"/>
        <w:numPr>
          <w:ilvl w:val="1"/>
          <w:numId w:val="1"/>
        </w:numPr>
        <w:shd w:val="clear" w:color="auto" w:fill="FFFFFF"/>
        <w:spacing w:after="0" w:line="240" w:lineRule="auto"/>
        <w:outlineLvl w:val="1"/>
        <w:rPr>
          <w:rFonts w:ascii="Arial Narrow" w:hAnsi="Arial Narrow" w:cs="Arial Narrow"/>
          <w:b/>
          <w:bCs/>
          <w:sz w:val="24"/>
          <w:szCs w:val="24"/>
          <w:lang w:eastAsia="fr-FR"/>
        </w:rPr>
      </w:pPr>
      <w:bookmarkStart w:id="34" w:name="_Toc370997175"/>
      <w:r w:rsidRPr="00167E63">
        <w:rPr>
          <w:rFonts w:ascii="Arial Narrow" w:hAnsi="Arial Narrow" w:cs="Arial Narrow"/>
          <w:b/>
          <w:bCs/>
          <w:sz w:val="24"/>
          <w:szCs w:val="24"/>
          <w:lang w:eastAsia="fr-FR"/>
        </w:rPr>
        <w:t>Infrastructures de développement et mines</w:t>
      </w:r>
      <w:bookmarkEnd w:id="34"/>
    </w:p>
    <w:p w:rsidR="00391E1D" w:rsidRPr="00A14EBB" w:rsidRDefault="00391E1D" w:rsidP="00495A22">
      <w:pPr>
        <w:shd w:val="clear" w:color="auto" w:fill="FFFFFF"/>
        <w:spacing w:after="0" w:line="240" w:lineRule="auto"/>
        <w:rPr>
          <w:rFonts w:ascii="Arial Narrow" w:hAnsi="Arial Narrow" w:cs="Arial Narrow"/>
          <w:sz w:val="24"/>
          <w:szCs w:val="24"/>
        </w:rPr>
      </w:pPr>
    </w:p>
    <w:p w:rsidR="00F224A0" w:rsidRPr="0033207C" w:rsidRDefault="00F224A0" w:rsidP="007E1F0A">
      <w:pPr>
        <w:pStyle w:val="Paragraphedeliste"/>
        <w:numPr>
          <w:ilvl w:val="0"/>
          <w:numId w:val="20"/>
        </w:numPr>
        <w:shd w:val="clear" w:color="auto" w:fill="FFFFFF"/>
        <w:spacing w:after="0" w:line="240" w:lineRule="auto"/>
        <w:jc w:val="both"/>
        <w:outlineLvl w:val="2"/>
        <w:rPr>
          <w:rFonts w:ascii="Arial Narrow" w:hAnsi="Arial Narrow" w:cs="Arial Narrow"/>
          <w:b/>
          <w:i/>
          <w:sz w:val="24"/>
          <w:szCs w:val="24"/>
        </w:rPr>
      </w:pPr>
      <w:bookmarkStart w:id="35" w:name="_Toc370997176"/>
      <w:r w:rsidRPr="0033207C">
        <w:rPr>
          <w:rFonts w:ascii="Arial Narrow" w:hAnsi="Arial Narrow" w:cs="Arial Narrow"/>
          <w:b/>
          <w:i/>
          <w:sz w:val="24"/>
          <w:szCs w:val="24"/>
        </w:rPr>
        <w:t>Infrastructures de désenclavement :</w:t>
      </w:r>
      <w:bookmarkEnd w:id="35"/>
    </w:p>
    <w:p w:rsidR="00F224A0" w:rsidRPr="0033207C" w:rsidRDefault="00F224A0" w:rsidP="00EC0F79">
      <w:pPr>
        <w:shd w:val="clear" w:color="auto" w:fill="FFFFFF"/>
        <w:spacing w:after="0" w:line="240" w:lineRule="auto"/>
        <w:jc w:val="both"/>
        <w:rPr>
          <w:rFonts w:ascii="Arial Narrow" w:hAnsi="Arial Narrow" w:cs="Arial Narrow"/>
          <w:sz w:val="24"/>
          <w:szCs w:val="24"/>
        </w:rPr>
      </w:pPr>
    </w:p>
    <w:p w:rsidR="00391E1D" w:rsidRPr="0033207C" w:rsidRDefault="00391E1D" w:rsidP="008D3B53">
      <w:pPr>
        <w:jc w:val="both"/>
        <w:rPr>
          <w:rFonts w:ascii="Arial Narrow" w:hAnsi="Arial Narrow" w:cs="Arial Narrow"/>
          <w:sz w:val="24"/>
          <w:szCs w:val="24"/>
        </w:rPr>
      </w:pPr>
      <w:r w:rsidRPr="0033207C">
        <w:rPr>
          <w:rFonts w:ascii="Arial Narrow" w:hAnsi="Arial Narrow" w:cs="Arial Narrow"/>
          <w:sz w:val="24"/>
          <w:szCs w:val="24"/>
        </w:rPr>
        <w:t xml:space="preserve">La vision du </w:t>
      </w:r>
      <w:r w:rsidR="00F224A0" w:rsidRPr="0033207C">
        <w:rPr>
          <w:rFonts w:ascii="Arial Narrow" w:hAnsi="Arial Narrow" w:cs="Arial Narrow"/>
          <w:sz w:val="24"/>
          <w:szCs w:val="24"/>
        </w:rPr>
        <w:t xml:space="preserve">sous secteur des infrastructures de désenclavement </w:t>
      </w:r>
      <w:r w:rsidRPr="0033207C">
        <w:rPr>
          <w:rFonts w:ascii="Arial Narrow" w:hAnsi="Arial Narrow" w:cs="Arial Narrow"/>
          <w:sz w:val="24"/>
          <w:szCs w:val="24"/>
        </w:rPr>
        <w:t xml:space="preserve">est exprimée ainsi: «un pays désenclavé grâce à des infrastructures appropriées, des services de transport efficaces, fiables et sûrs qui approvisionnent le pays à moindre coût, afin de répondre aux besoins des populations de façon pérenne, d’un point de vue social, économique et environnemental et, en conséquence, impulser le développement et  la lutte contre la pauvreté». </w:t>
      </w:r>
      <w:r w:rsidR="00372C8D" w:rsidRPr="00372C8D">
        <w:rPr>
          <w:rFonts w:ascii="Arial Narrow" w:hAnsi="Arial Narrow" w:cs="Arial Narrow"/>
          <w:sz w:val="24"/>
          <w:szCs w:val="24"/>
        </w:rPr>
        <w:t>Le désenclavement des régions du Nord-Mali est une condition indispensable de leur développement et de leur insertion dans une dynamique de développement national (intégration au reste du pays) et sous-régional (échanges avec les pays limitrophes). L'objectif fondamental reste donc le désenclavement de ces régions pour assurer les liaisons internes entre les 3 régions d'une part, et avec le reste du pays et les pays voisins d'autre part. Ceci doit permettre de réduire les coûts de transport favorable aux échanges et à une plus grande compétitivité des entreprises et des productions</w:t>
      </w:r>
      <w:r w:rsidR="00372C8D">
        <w:rPr>
          <w:rFonts w:ascii="Arial Narrow" w:hAnsi="Arial Narrow" w:cs="Arial Narrow"/>
          <w:sz w:val="24"/>
          <w:szCs w:val="24"/>
        </w:rPr>
        <w:t>.</w:t>
      </w:r>
    </w:p>
    <w:p w:rsidR="00C24C79" w:rsidRDefault="00C24C79" w:rsidP="008D3B53">
      <w:pPr>
        <w:spacing w:after="0"/>
        <w:jc w:val="both"/>
        <w:rPr>
          <w:rFonts w:ascii="Arial Narrow" w:hAnsi="Arial Narrow" w:cs="Arial Narrow"/>
          <w:sz w:val="24"/>
          <w:szCs w:val="24"/>
        </w:rPr>
      </w:pPr>
    </w:p>
    <w:p w:rsidR="00376749" w:rsidRDefault="00376749">
      <w:pPr>
        <w:spacing w:after="0" w:line="240" w:lineRule="auto"/>
        <w:rPr>
          <w:rFonts w:ascii="Arial Narrow" w:hAnsi="Arial Narrow" w:cs="Arial Narrow"/>
          <w:sz w:val="24"/>
          <w:szCs w:val="24"/>
        </w:rPr>
      </w:pPr>
      <w:r>
        <w:rPr>
          <w:rFonts w:ascii="Arial Narrow" w:hAnsi="Arial Narrow" w:cs="Arial Narrow"/>
          <w:sz w:val="24"/>
          <w:szCs w:val="24"/>
        </w:rPr>
        <w:br w:type="page"/>
      </w:r>
    </w:p>
    <w:p w:rsidR="00C02178" w:rsidRPr="0033207C" w:rsidRDefault="00391E1D" w:rsidP="008D3B53">
      <w:pPr>
        <w:spacing w:after="0"/>
        <w:jc w:val="both"/>
        <w:rPr>
          <w:rFonts w:ascii="Arial Narrow" w:hAnsi="Arial Narrow" w:cs="Arial Narrow"/>
          <w:sz w:val="24"/>
          <w:szCs w:val="24"/>
        </w:rPr>
      </w:pPr>
      <w:r w:rsidRPr="0033207C">
        <w:rPr>
          <w:rFonts w:ascii="Arial Narrow" w:hAnsi="Arial Narrow" w:cs="Arial Narrow"/>
          <w:sz w:val="24"/>
          <w:szCs w:val="24"/>
        </w:rPr>
        <w:t xml:space="preserve">Les actions à entreprendre en matière de désenclavement sont : </w:t>
      </w:r>
    </w:p>
    <w:p w:rsidR="00C02178" w:rsidRPr="0033207C" w:rsidRDefault="00391E1D" w:rsidP="002A392B">
      <w:pPr>
        <w:pStyle w:val="Paragraphedeliste"/>
        <w:numPr>
          <w:ilvl w:val="0"/>
          <w:numId w:val="21"/>
        </w:numPr>
        <w:spacing w:after="0"/>
        <w:jc w:val="both"/>
        <w:rPr>
          <w:rFonts w:ascii="Arial Narrow" w:hAnsi="Arial Narrow" w:cs="Arial Narrow"/>
          <w:sz w:val="24"/>
          <w:szCs w:val="24"/>
        </w:rPr>
      </w:pPr>
      <w:r w:rsidRPr="0033207C">
        <w:rPr>
          <w:rFonts w:ascii="Arial Narrow" w:hAnsi="Arial Narrow" w:cs="Arial Narrow"/>
          <w:sz w:val="24"/>
          <w:szCs w:val="24"/>
        </w:rPr>
        <w:t>la construction de nouvelles routes bitumées prioritaires dont les routes d</w:t>
      </w:r>
      <w:r w:rsidR="00C02178" w:rsidRPr="0033207C">
        <w:rPr>
          <w:rFonts w:ascii="Arial Narrow" w:hAnsi="Arial Narrow" w:cs="Arial Narrow"/>
          <w:sz w:val="24"/>
          <w:szCs w:val="24"/>
        </w:rPr>
        <w:t>ésenclavant les chefs lieux de R</w:t>
      </w:r>
      <w:r w:rsidRPr="0033207C">
        <w:rPr>
          <w:rFonts w:ascii="Arial Narrow" w:hAnsi="Arial Narrow" w:cs="Arial Narrow"/>
          <w:sz w:val="24"/>
          <w:szCs w:val="24"/>
        </w:rPr>
        <w:t xml:space="preserve">égions </w:t>
      </w:r>
      <w:r w:rsidR="00C02178" w:rsidRPr="0033207C">
        <w:rPr>
          <w:rFonts w:ascii="Arial Narrow" w:hAnsi="Arial Narrow" w:cs="Arial Narrow"/>
          <w:sz w:val="24"/>
          <w:szCs w:val="24"/>
        </w:rPr>
        <w:t xml:space="preserve">et de Cercles (Route Bourem (Taoussa) – </w:t>
      </w:r>
      <w:r w:rsidR="002405B5" w:rsidRPr="0033207C">
        <w:rPr>
          <w:rFonts w:ascii="Arial Narrow" w:hAnsi="Arial Narrow" w:cs="Arial Narrow"/>
          <w:sz w:val="24"/>
          <w:szCs w:val="24"/>
        </w:rPr>
        <w:t>Tombouctou,</w:t>
      </w:r>
      <w:r w:rsidR="00C02178" w:rsidRPr="0033207C">
        <w:rPr>
          <w:rFonts w:ascii="Arial Narrow" w:hAnsi="Arial Narrow" w:cs="Arial Narrow"/>
          <w:sz w:val="24"/>
          <w:szCs w:val="24"/>
        </w:rPr>
        <w:t xml:space="preserve"> Route Bourem - Anefis – Kidal</w:t>
      </w:r>
      <w:r w:rsidR="00C02178" w:rsidRPr="004B3ED0">
        <w:rPr>
          <w:rFonts w:ascii="Arial Narrow" w:hAnsi="Arial Narrow" w:cs="Arial Narrow"/>
          <w:sz w:val="24"/>
          <w:szCs w:val="24"/>
        </w:rPr>
        <w:t xml:space="preserve">, Route Gossi - Gourma - </w:t>
      </w:r>
      <w:r w:rsidR="006940ED" w:rsidRPr="004B3ED0">
        <w:rPr>
          <w:rFonts w:ascii="Arial Narrow" w:hAnsi="Arial Narrow" w:cs="Arial Narrow"/>
          <w:sz w:val="24"/>
          <w:szCs w:val="24"/>
        </w:rPr>
        <w:t>Rharous</w:t>
      </w:r>
      <w:r w:rsidR="006940ED" w:rsidRPr="0033207C">
        <w:rPr>
          <w:rFonts w:ascii="Arial Narrow" w:hAnsi="Arial Narrow" w:cs="Arial Narrow"/>
          <w:sz w:val="24"/>
          <w:szCs w:val="24"/>
        </w:rPr>
        <w:t>)</w:t>
      </w:r>
      <w:r w:rsidR="00027E7A" w:rsidRPr="0033207C">
        <w:rPr>
          <w:rFonts w:ascii="Arial Narrow" w:hAnsi="Arial Narrow" w:cs="Arial Narrow"/>
          <w:sz w:val="24"/>
          <w:szCs w:val="24"/>
        </w:rPr>
        <w:t> ;</w:t>
      </w:r>
    </w:p>
    <w:p w:rsidR="00C02178" w:rsidRDefault="00C02178" w:rsidP="002A392B">
      <w:pPr>
        <w:pStyle w:val="Paragraphedeliste"/>
        <w:numPr>
          <w:ilvl w:val="0"/>
          <w:numId w:val="21"/>
        </w:numPr>
        <w:spacing w:after="0"/>
        <w:jc w:val="both"/>
        <w:rPr>
          <w:rFonts w:ascii="Arial Narrow" w:hAnsi="Arial Narrow" w:cs="Arial Narrow"/>
          <w:sz w:val="24"/>
          <w:szCs w:val="24"/>
        </w:rPr>
      </w:pPr>
      <w:r w:rsidRPr="0033207C">
        <w:rPr>
          <w:rFonts w:ascii="Arial Narrow" w:hAnsi="Arial Narrow" w:cs="Arial Narrow"/>
          <w:sz w:val="24"/>
          <w:szCs w:val="24"/>
        </w:rPr>
        <w:t xml:space="preserve">la construction des routes en terre pour désenclaver certaines agglomérations importantes (Route en Terre Kidal – Ménaka, </w:t>
      </w:r>
      <w:r w:rsidR="003D191E">
        <w:rPr>
          <w:rFonts w:ascii="Arial Narrow" w:hAnsi="Arial Narrow" w:cs="Arial Narrow"/>
          <w:sz w:val="24"/>
          <w:szCs w:val="24"/>
        </w:rPr>
        <w:t xml:space="preserve">Ansongo-Ménaka-Anderaboukane, </w:t>
      </w:r>
      <w:r w:rsidRPr="0033207C">
        <w:rPr>
          <w:rFonts w:ascii="Arial Narrow" w:hAnsi="Arial Narrow" w:cs="Arial Narrow"/>
          <w:sz w:val="24"/>
          <w:szCs w:val="24"/>
        </w:rPr>
        <w:t>Route Douentza - Gourma Rharous</w:t>
      </w:r>
      <w:r w:rsidR="00027E7A" w:rsidRPr="0033207C">
        <w:rPr>
          <w:rFonts w:ascii="Arial Narrow" w:hAnsi="Arial Narrow" w:cs="Arial Narrow"/>
          <w:sz w:val="24"/>
          <w:szCs w:val="24"/>
        </w:rPr>
        <w:t>) ;</w:t>
      </w:r>
    </w:p>
    <w:p w:rsidR="00CA6D7B" w:rsidRPr="0033207C" w:rsidRDefault="00CA6D7B" w:rsidP="002A392B">
      <w:pPr>
        <w:pStyle w:val="Paragraphedeliste"/>
        <w:numPr>
          <w:ilvl w:val="0"/>
          <w:numId w:val="21"/>
        </w:numPr>
        <w:spacing w:after="0"/>
        <w:jc w:val="both"/>
        <w:rPr>
          <w:rFonts w:ascii="Arial Narrow" w:hAnsi="Arial Narrow" w:cs="Arial Narrow"/>
          <w:sz w:val="24"/>
          <w:szCs w:val="24"/>
        </w:rPr>
      </w:pPr>
      <w:r>
        <w:rPr>
          <w:rFonts w:ascii="Arial Narrow" w:hAnsi="Arial Narrow" w:cs="Arial Narrow"/>
          <w:sz w:val="24"/>
          <w:szCs w:val="24"/>
        </w:rPr>
        <w:t>l’</w:t>
      </w:r>
      <w:r w:rsidRPr="00CA6D7B">
        <w:rPr>
          <w:rFonts w:ascii="Arial Narrow" w:hAnsi="Arial Narrow" w:cs="Arial Narrow"/>
          <w:sz w:val="24"/>
          <w:szCs w:val="24"/>
        </w:rPr>
        <w:t>Aménagement en Piste Amélioré de la Route RN 40 Tombouctou-Araou</w:t>
      </w:r>
      <w:r w:rsidR="003D191E">
        <w:rPr>
          <w:rFonts w:ascii="Arial Narrow" w:hAnsi="Arial Narrow" w:cs="Arial Narrow"/>
          <w:sz w:val="24"/>
          <w:szCs w:val="24"/>
        </w:rPr>
        <w:t>a</w:t>
      </w:r>
      <w:r w:rsidR="00480413">
        <w:rPr>
          <w:rFonts w:ascii="Arial Narrow" w:hAnsi="Arial Narrow" w:cs="Arial Narrow"/>
          <w:sz w:val="24"/>
          <w:szCs w:val="24"/>
        </w:rPr>
        <w:t>ne-Taoudenni</w:t>
      </w:r>
      <w:r w:rsidRPr="00CA6D7B">
        <w:rPr>
          <w:rFonts w:ascii="Arial Narrow" w:hAnsi="Arial Narrow" w:cs="Arial Narrow"/>
          <w:sz w:val="24"/>
          <w:szCs w:val="24"/>
        </w:rPr>
        <w:t>-Frontière Mauritanie (1 076 km)</w:t>
      </w:r>
    </w:p>
    <w:p w:rsidR="00C02178" w:rsidRPr="0033207C" w:rsidRDefault="00C02178" w:rsidP="002A392B">
      <w:pPr>
        <w:pStyle w:val="Paragraphedeliste"/>
        <w:numPr>
          <w:ilvl w:val="0"/>
          <w:numId w:val="21"/>
        </w:numPr>
        <w:spacing w:after="0"/>
        <w:jc w:val="both"/>
        <w:rPr>
          <w:rFonts w:ascii="Arial Narrow" w:hAnsi="Arial Narrow" w:cs="Arial Narrow"/>
          <w:sz w:val="24"/>
          <w:szCs w:val="24"/>
        </w:rPr>
      </w:pPr>
      <w:r w:rsidRPr="0033207C">
        <w:rPr>
          <w:rFonts w:ascii="Arial Narrow" w:hAnsi="Arial Narrow" w:cs="Arial Narrow"/>
          <w:sz w:val="24"/>
          <w:szCs w:val="24"/>
        </w:rPr>
        <w:t xml:space="preserve">la </w:t>
      </w:r>
      <w:r w:rsidR="00391E1D" w:rsidRPr="0033207C">
        <w:rPr>
          <w:rFonts w:ascii="Arial Narrow" w:hAnsi="Arial Narrow" w:cs="Arial Narrow"/>
          <w:sz w:val="24"/>
          <w:szCs w:val="24"/>
        </w:rPr>
        <w:t>construction des pistes locales et communales</w:t>
      </w:r>
      <w:r w:rsidRPr="0033207C">
        <w:rPr>
          <w:rFonts w:ascii="Arial Narrow" w:hAnsi="Arial Narrow" w:cs="Arial Narrow"/>
          <w:sz w:val="24"/>
          <w:szCs w:val="24"/>
        </w:rPr>
        <w:t xml:space="preserve"> (Piste Boré - Korientzé – Aka, Piste Mounia - Diafarabé - Dia - </w:t>
      </w:r>
      <w:r w:rsidR="00CE11DD" w:rsidRPr="0033207C">
        <w:rPr>
          <w:rFonts w:ascii="Arial Narrow" w:hAnsi="Arial Narrow" w:cs="Arial Narrow"/>
          <w:sz w:val="24"/>
          <w:szCs w:val="24"/>
        </w:rPr>
        <w:t>Ténenkou</w:t>
      </w:r>
      <w:r w:rsidRPr="0033207C">
        <w:rPr>
          <w:rFonts w:ascii="Arial Narrow" w:hAnsi="Arial Narrow" w:cs="Arial Narrow"/>
          <w:sz w:val="24"/>
          <w:szCs w:val="24"/>
        </w:rPr>
        <w:t xml:space="preserve"> – Youwarou, Piste Indélimane - Frontière Niger, Ansongo - </w:t>
      </w:r>
      <w:r w:rsidR="00C512B2">
        <w:rPr>
          <w:rFonts w:ascii="Arial Narrow" w:hAnsi="Arial Narrow" w:cs="Arial Narrow"/>
          <w:sz w:val="24"/>
          <w:szCs w:val="24"/>
        </w:rPr>
        <w:t>Tessit - Frontière Burkina Faso</w:t>
      </w:r>
      <w:r w:rsidR="00CA2E70" w:rsidRPr="0033207C">
        <w:rPr>
          <w:rFonts w:ascii="Arial Narrow" w:hAnsi="Arial Narrow" w:cs="Arial Narrow"/>
          <w:sz w:val="24"/>
          <w:szCs w:val="24"/>
        </w:rPr>
        <w:t>)</w:t>
      </w:r>
      <w:r w:rsidR="00027E7A" w:rsidRPr="0033207C">
        <w:rPr>
          <w:rFonts w:ascii="Arial Narrow" w:hAnsi="Arial Narrow" w:cs="Arial Narrow"/>
          <w:sz w:val="24"/>
          <w:szCs w:val="24"/>
        </w:rPr>
        <w:t> ;</w:t>
      </w:r>
    </w:p>
    <w:p w:rsidR="00CA2E70" w:rsidRPr="0033207C" w:rsidRDefault="00C02178" w:rsidP="002A392B">
      <w:pPr>
        <w:pStyle w:val="Paragraphedeliste"/>
        <w:numPr>
          <w:ilvl w:val="0"/>
          <w:numId w:val="21"/>
        </w:numPr>
        <w:spacing w:after="0"/>
        <w:jc w:val="both"/>
        <w:rPr>
          <w:rFonts w:ascii="Arial Narrow" w:hAnsi="Arial Narrow" w:cs="Arial Narrow"/>
          <w:sz w:val="24"/>
          <w:szCs w:val="24"/>
        </w:rPr>
      </w:pPr>
      <w:r w:rsidRPr="0033207C">
        <w:rPr>
          <w:rFonts w:ascii="Arial Narrow" w:hAnsi="Arial Narrow" w:cs="Arial Narrow"/>
          <w:sz w:val="24"/>
          <w:szCs w:val="24"/>
        </w:rPr>
        <w:t xml:space="preserve">la </w:t>
      </w:r>
      <w:r w:rsidR="00391E1D" w:rsidRPr="0033207C">
        <w:rPr>
          <w:rFonts w:ascii="Arial Narrow" w:hAnsi="Arial Narrow" w:cs="Arial Narrow"/>
          <w:sz w:val="24"/>
          <w:szCs w:val="24"/>
        </w:rPr>
        <w:t>construction des quais dans les escales fluviales</w:t>
      </w:r>
      <w:r w:rsidRPr="0033207C">
        <w:rPr>
          <w:rFonts w:ascii="Arial Narrow" w:hAnsi="Arial Narrow" w:cs="Arial Narrow"/>
          <w:sz w:val="24"/>
          <w:szCs w:val="24"/>
        </w:rPr>
        <w:t xml:space="preserve"> (Bamba, Diré, Youwarou et Ansongo)</w:t>
      </w:r>
      <w:r w:rsidR="00391E1D" w:rsidRPr="0033207C">
        <w:rPr>
          <w:rFonts w:ascii="Arial Narrow" w:hAnsi="Arial Narrow" w:cs="Arial Narrow"/>
          <w:sz w:val="24"/>
          <w:szCs w:val="24"/>
        </w:rPr>
        <w:t xml:space="preserve">, </w:t>
      </w:r>
    </w:p>
    <w:p w:rsidR="00CA2E70" w:rsidRPr="0033207C" w:rsidRDefault="00C02178" w:rsidP="002A392B">
      <w:pPr>
        <w:pStyle w:val="Paragraphedeliste"/>
        <w:numPr>
          <w:ilvl w:val="0"/>
          <w:numId w:val="21"/>
        </w:numPr>
        <w:spacing w:after="0"/>
        <w:jc w:val="both"/>
        <w:rPr>
          <w:rFonts w:ascii="Arial Narrow" w:hAnsi="Arial Narrow" w:cs="Arial Narrow"/>
          <w:sz w:val="24"/>
          <w:szCs w:val="24"/>
        </w:rPr>
      </w:pPr>
      <w:r w:rsidRPr="0033207C">
        <w:rPr>
          <w:rFonts w:ascii="Arial Narrow" w:hAnsi="Arial Narrow" w:cs="Arial Narrow"/>
          <w:sz w:val="24"/>
          <w:szCs w:val="24"/>
        </w:rPr>
        <w:t xml:space="preserve">la </w:t>
      </w:r>
      <w:r w:rsidR="00CA2E70" w:rsidRPr="0033207C">
        <w:rPr>
          <w:rFonts w:ascii="Arial Narrow" w:hAnsi="Arial Narrow" w:cs="Arial Narrow"/>
          <w:sz w:val="24"/>
          <w:szCs w:val="24"/>
        </w:rPr>
        <w:t>réhabilitation/</w:t>
      </w:r>
      <w:r w:rsidRPr="0033207C">
        <w:rPr>
          <w:rFonts w:ascii="Arial Narrow" w:hAnsi="Arial Narrow" w:cs="Arial Narrow"/>
          <w:sz w:val="24"/>
          <w:szCs w:val="24"/>
        </w:rPr>
        <w:t>c</w:t>
      </w:r>
      <w:r w:rsidR="00391E1D" w:rsidRPr="0033207C">
        <w:rPr>
          <w:rFonts w:ascii="Arial Narrow" w:hAnsi="Arial Narrow" w:cs="Arial Narrow"/>
          <w:sz w:val="24"/>
          <w:szCs w:val="24"/>
        </w:rPr>
        <w:t>onstruction des aérodromes des Régions du Nord</w:t>
      </w:r>
      <w:r w:rsidR="00CA2E70" w:rsidRPr="0033207C">
        <w:rPr>
          <w:rFonts w:ascii="Arial Narrow" w:hAnsi="Arial Narrow" w:cs="Arial Narrow"/>
          <w:sz w:val="24"/>
          <w:szCs w:val="24"/>
        </w:rPr>
        <w:t xml:space="preserve"> (</w:t>
      </w:r>
      <w:r w:rsidR="00391E1D" w:rsidRPr="0033207C">
        <w:rPr>
          <w:rFonts w:ascii="Arial Narrow" w:hAnsi="Arial Narrow" w:cs="Arial Narrow"/>
          <w:sz w:val="24"/>
          <w:szCs w:val="24"/>
        </w:rPr>
        <w:t>.</w:t>
      </w:r>
      <w:r w:rsidR="00CA2E70" w:rsidRPr="0033207C">
        <w:rPr>
          <w:rFonts w:ascii="Arial Narrow" w:hAnsi="Arial Narrow" w:cs="Arial Narrow"/>
          <w:sz w:val="24"/>
          <w:szCs w:val="24"/>
          <w:lang w:eastAsia="fr-FR"/>
        </w:rPr>
        <w:t xml:space="preserve">Mopti, </w:t>
      </w:r>
      <w:r w:rsidR="00CA2E70" w:rsidRPr="0033207C">
        <w:rPr>
          <w:rFonts w:ascii="Arial Narrow" w:hAnsi="Arial Narrow" w:cs="Arial Narrow"/>
          <w:sz w:val="24"/>
          <w:szCs w:val="24"/>
        </w:rPr>
        <w:t xml:space="preserve">Gao, Tombouctou, </w:t>
      </w:r>
      <w:r w:rsidR="00CA2E70" w:rsidRPr="0033207C">
        <w:rPr>
          <w:rFonts w:ascii="Arial Narrow" w:hAnsi="Arial Narrow" w:cs="Arial Narrow"/>
          <w:sz w:val="24"/>
          <w:szCs w:val="24"/>
          <w:lang w:eastAsia="fr-FR"/>
        </w:rPr>
        <w:t xml:space="preserve">Kidal, </w:t>
      </w:r>
      <w:r w:rsidR="00027E7A" w:rsidRPr="0033207C">
        <w:rPr>
          <w:rFonts w:ascii="Arial Narrow" w:hAnsi="Arial Narrow" w:cs="Arial Narrow"/>
          <w:sz w:val="24"/>
          <w:szCs w:val="24"/>
          <w:lang w:eastAsia="fr-FR"/>
        </w:rPr>
        <w:t xml:space="preserve">Tessalit, </w:t>
      </w:r>
      <w:r w:rsidR="00480413">
        <w:rPr>
          <w:rFonts w:ascii="Arial Narrow" w:hAnsi="Arial Narrow" w:cs="Arial Narrow"/>
          <w:sz w:val="24"/>
          <w:szCs w:val="24"/>
          <w:lang w:eastAsia="fr-FR"/>
        </w:rPr>
        <w:t>Taoudenni</w:t>
      </w:r>
      <w:r w:rsidR="00027E7A" w:rsidRPr="0033207C">
        <w:rPr>
          <w:rFonts w:ascii="Arial Narrow" w:hAnsi="Arial Narrow" w:cs="Arial Narrow"/>
          <w:sz w:val="24"/>
          <w:szCs w:val="24"/>
          <w:lang w:eastAsia="fr-FR"/>
        </w:rPr>
        <w:t>).</w:t>
      </w:r>
    </w:p>
    <w:p w:rsidR="00CA2E70" w:rsidRDefault="00CA2E70" w:rsidP="00CA2E70">
      <w:pPr>
        <w:spacing w:after="0" w:line="240" w:lineRule="auto"/>
        <w:rPr>
          <w:rFonts w:ascii="Arial Narrow" w:hAnsi="Arial Narrow" w:cs="Arial Narrow"/>
          <w:sz w:val="24"/>
          <w:szCs w:val="24"/>
          <w:lang w:eastAsia="fr-FR"/>
        </w:rPr>
      </w:pPr>
    </w:p>
    <w:p w:rsidR="00415B34" w:rsidRPr="006030C6" w:rsidRDefault="00415B34" w:rsidP="008D3B53">
      <w:pPr>
        <w:jc w:val="both"/>
        <w:rPr>
          <w:rFonts w:ascii="Arial Narrow" w:hAnsi="Arial Narrow" w:cs="Arial Narrow"/>
          <w:sz w:val="24"/>
          <w:szCs w:val="24"/>
        </w:rPr>
      </w:pPr>
      <w:r w:rsidRPr="006030C6">
        <w:rPr>
          <w:rFonts w:ascii="Arial Narrow" w:hAnsi="Arial Narrow" w:cs="Arial Narrow"/>
          <w:sz w:val="24"/>
          <w:szCs w:val="24"/>
        </w:rPr>
        <w:t xml:space="preserve">Au </w:t>
      </w:r>
      <w:hyperlink r:id="rId15" w:tooltip="Mali" w:history="1">
        <w:r w:rsidRPr="006030C6">
          <w:rPr>
            <w:rFonts w:ascii="Arial Narrow" w:hAnsi="Arial Narrow" w:cs="Arial Narrow"/>
            <w:sz w:val="24"/>
            <w:szCs w:val="24"/>
          </w:rPr>
          <w:t>Mali</w:t>
        </w:r>
      </w:hyperlink>
      <w:r w:rsidRPr="006030C6">
        <w:rPr>
          <w:rFonts w:ascii="Arial Narrow" w:hAnsi="Arial Narrow" w:cs="Arial Narrow"/>
          <w:sz w:val="24"/>
          <w:szCs w:val="24"/>
        </w:rPr>
        <w:t xml:space="preserve">, la </w:t>
      </w:r>
      <w:r w:rsidR="002405B5" w:rsidRPr="006030C6">
        <w:rPr>
          <w:rFonts w:ascii="Arial Narrow" w:hAnsi="Arial Narrow" w:cs="Arial Narrow"/>
          <w:sz w:val="24"/>
          <w:szCs w:val="24"/>
        </w:rPr>
        <w:t xml:space="preserve">route </w:t>
      </w:r>
      <w:r w:rsidRPr="006030C6">
        <w:rPr>
          <w:rFonts w:ascii="Arial Narrow" w:hAnsi="Arial Narrow" w:cs="Arial Narrow"/>
          <w:sz w:val="24"/>
          <w:szCs w:val="24"/>
        </w:rPr>
        <w:t>transsaharienne est de 1 9</w:t>
      </w:r>
      <w:r w:rsidR="002405B5" w:rsidRPr="006030C6">
        <w:rPr>
          <w:rFonts w:ascii="Arial Narrow" w:hAnsi="Arial Narrow" w:cs="Arial Narrow"/>
          <w:sz w:val="24"/>
          <w:szCs w:val="24"/>
        </w:rPr>
        <w:t>40 km dont 1 240 sont bitumés</w:t>
      </w:r>
      <w:r w:rsidR="00E85B32" w:rsidRPr="006030C6">
        <w:rPr>
          <w:rFonts w:ascii="Arial Narrow" w:hAnsi="Arial Narrow" w:cs="Arial Narrow"/>
          <w:sz w:val="24"/>
          <w:szCs w:val="24"/>
        </w:rPr>
        <w:t>. La partie restante</w:t>
      </w:r>
      <w:r w:rsidR="00626F23" w:rsidRPr="006030C6">
        <w:rPr>
          <w:rFonts w:ascii="Arial Narrow" w:hAnsi="Arial Narrow" w:cs="Arial Narrow"/>
          <w:sz w:val="24"/>
          <w:szCs w:val="24"/>
        </w:rPr>
        <w:t xml:space="preserve"> </w:t>
      </w:r>
      <w:r w:rsidR="00E85B32" w:rsidRPr="006030C6">
        <w:rPr>
          <w:rFonts w:ascii="Arial Narrow" w:hAnsi="Arial Narrow" w:cs="Arial Narrow"/>
          <w:sz w:val="24"/>
          <w:szCs w:val="24"/>
        </w:rPr>
        <w:t xml:space="preserve">de la transsaharienne au Mali </w:t>
      </w:r>
      <w:r w:rsidR="00626F23" w:rsidRPr="006030C6">
        <w:rPr>
          <w:rFonts w:ascii="Arial Narrow" w:hAnsi="Arial Narrow" w:cs="Arial Narrow"/>
          <w:sz w:val="24"/>
          <w:szCs w:val="24"/>
        </w:rPr>
        <w:t>est constitué de la Route Gao Bourem (dont le bitumage est prévu dans le Projet d’</w:t>
      </w:r>
      <w:r w:rsidR="00E85B32" w:rsidRPr="006030C6">
        <w:rPr>
          <w:rFonts w:ascii="Arial Narrow" w:hAnsi="Arial Narrow" w:cs="Arial Narrow"/>
          <w:sz w:val="24"/>
          <w:szCs w:val="24"/>
        </w:rPr>
        <w:t>Aménage</w:t>
      </w:r>
      <w:r w:rsidR="00626F23" w:rsidRPr="006030C6">
        <w:rPr>
          <w:rFonts w:ascii="Arial Narrow" w:hAnsi="Arial Narrow" w:cs="Arial Narrow"/>
          <w:sz w:val="24"/>
          <w:szCs w:val="24"/>
        </w:rPr>
        <w:t xml:space="preserve">ment </w:t>
      </w:r>
      <w:r w:rsidR="00E85B32" w:rsidRPr="006030C6">
        <w:rPr>
          <w:rFonts w:ascii="Arial Narrow" w:hAnsi="Arial Narrow" w:cs="Arial Narrow"/>
          <w:sz w:val="24"/>
          <w:szCs w:val="24"/>
        </w:rPr>
        <w:t xml:space="preserve"> de Taoussa) et la Route Bourem - Anefis – Kidal- Tinzaoutène (le tronçon Bourem - Anefis – Kidal a son financement prévu dans le programme ind</w:t>
      </w:r>
      <w:r w:rsidR="003C0121" w:rsidRPr="006030C6">
        <w:rPr>
          <w:rFonts w:ascii="Arial Narrow" w:hAnsi="Arial Narrow" w:cs="Arial Narrow"/>
          <w:sz w:val="24"/>
          <w:szCs w:val="24"/>
        </w:rPr>
        <w:t>icatif national du 10</w:t>
      </w:r>
      <w:r w:rsidR="003C0121" w:rsidRPr="008D3B53">
        <w:rPr>
          <w:rFonts w:ascii="Arial Narrow" w:hAnsi="Arial Narrow" w:cs="Arial Narrow"/>
          <w:sz w:val="24"/>
          <w:szCs w:val="24"/>
        </w:rPr>
        <w:t>ème</w:t>
      </w:r>
      <w:r w:rsidR="003C0121" w:rsidRPr="006030C6">
        <w:rPr>
          <w:rFonts w:ascii="Arial Narrow" w:hAnsi="Arial Narrow" w:cs="Arial Narrow"/>
          <w:sz w:val="24"/>
          <w:szCs w:val="24"/>
        </w:rPr>
        <w:t xml:space="preserve"> </w:t>
      </w:r>
      <w:r w:rsidR="00E85B32" w:rsidRPr="006030C6">
        <w:rPr>
          <w:rFonts w:ascii="Arial Narrow" w:hAnsi="Arial Narrow" w:cs="Arial Narrow"/>
          <w:sz w:val="24"/>
          <w:szCs w:val="24"/>
        </w:rPr>
        <w:t xml:space="preserve"> FED).</w:t>
      </w:r>
    </w:p>
    <w:p w:rsidR="007874B3" w:rsidRPr="0033207C" w:rsidRDefault="007874B3" w:rsidP="007E1F0A">
      <w:pPr>
        <w:pStyle w:val="Paragraphedeliste"/>
        <w:numPr>
          <w:ilvl w:val="0"/>
          <w:numId w:val="20"/>
        </w:numPr>
        <w:shd w:val="clear" w:color="auto" w:fill="FFFFFF"/>
        <w:spacing w:after="0" w:line="240" w:lineRule="auto"/>
        <w:jc w:val="both"/>
        <w:outlineLvl w:val="2"/>
        <w:rPr>
          <w:rFonts w:ascii="Arial Narrow" w:hAnsi="Arial Narrow" w:cs="Arial Narrow"/>
          <w:b/>
          <w:i/>
          <w:sz w:val="24"/>
          <w:szCs w:val="24"/>
        </w:rPr>
      </w:pPr>
      <w:bookmarkStart w:id="36" w:name="_Toc370997177"/>
      <w:r w:rsidRPr="0033207C">
        <w:rPr>
          <w:rFonts w:ascii="Arial Narrow" w:hAnsi="Arial Narrow" w:cs="Arial Narrow"/>
          <w:b/>
          <w:i/>
          <w:sz w:val="24"/>
          <w:szCs w:val="24"/>
        </w:rPr>
        <w:t>Infrastructures de Communication :</w:t>
      </w:r>
      <w:bookmarkEnd w:id="36"/>
    </w:p>
    <w:p w:rsidR="007874B3" w:rsidRPr="0033207C" w:rsidRDefault="007874B3" w:rsidP="007874B3">
      <w:pPr>
        <w:pStyle w:val="Paragraphedeliste"/>
        <w:shd w:val="clear" w:color="auto" w:fill="FFFFFF"/>
        <w:spacing w:after="0" w:line="240" w:lineRule="auto"/>
        <w:ind w:left="360"/>
        <w:jc w:val="both"/>
        <w:rPr>
          <w:rFonts w:ascii="Arial Narrow" w:hAnsi="Arial Narrow" w:cs="Arial Narrow"/>
          <w:b/>
          <w:i/>
          <w:sz w:val="24"/>
          <w:szCs w:val="24"/>
        </w:rPr>
      </w:pPr>
      <w:r w:rsidRPr="0033207C">
        <w:rPr>
          <w:rFonts w:ascii="Arial Narrow" w:hAnsi="Arial Narrow" w:cs="Arial Narrow"/>
          <w:b/>
          <w:i/>
          <w:sz w:val="24"/>
          <w:szCs w:val="24"/>
        </w:rPr>
        <w:t xml:space="preserve"> </w:t>
      </w:r>
    </w:p>
    <w:p w:rsidR="008D3B53" w:rsidRPr="0033207C" w:rsidRDefault="007874B3" w:rsidP="008D3B53">
      <w:pPr>
        <w:jc w:val="both"/>
        <w:rPr>
          <w:rFonts w:ascii="Arial Narrow" w:hAnsi="Arial Narrow" w:cs="Arial Narrow"/>
          <w:sz w:val="24"/>
          <w:szCs w:val="24"/>
        </w:rPr>
      </w:pPr>
      <w:r w:rsidRPr="0033207C">
        <w:rPr>
          <w:rFonts w:ascii="Arial Narrow" w:hAnsi="Arial Narrow" w:cs="Arial Narrow"/>
          <w:sz w:val="24"/>
          <w:szCs w:val="24"/>
        </w:rPr>
        <w:t>En matière de communication, les installations existantes dans les trois régions du Nord ont subi des dommages très importants et les actions à entreprendre dans le cadre du présent programme sont les suivantes :</w:t>
      </w:r>
    </w:p>
    <w:p w:rsidR="007874B3" w:rsidRPr="0033207C" w:rsidRDefault="007874B3" w:rsidP="002A392B">
      <w:pPr>
        <w:pStyle w:val="Paragraphedeliste"/>
        <w:numPr>
          <w:ilvl w:val="0"/>
          <w:numId w:val="21"/>
        </w:numPr>
        <w:spacing w:after="0"/>
        <w:jc w:val="both"/>
        <w:rPr>
          <w:rFonts w:ascii="Arial Narrow" w:hAnsi="Arial Narrow" w:cs="Arial Narrow"/>
          <w:sz w:val="24"/>
          <w:szCs w:val="24"/>
        </w:rPr>
      </w:pPr>
      <w:r w:rsidRPr="0033207C">
        <w:rPr>
          <w:rFonts w:ascii="Arial Narrow" w:hAnsi="Arial Narrow" w:cs="Arial Narrow"/>
          <w:sz w:val="24"/>
          <w:szCs w:val="24"/>
        </w:rPr>
        <w:t>Réhabilitation et équipements (y compris énergie solaire) des trois (3) stations régionales de l’ORTM dans le Nord (Gao, Tombouctou et Kidal)</w:t>
      </w:r>
      <w:r w:rsidR="00CC2DA8" w:rsidRPr="0033207C">
        <w:rPr>
          <w:rFonts w:ascii="Arial Narrow" w:hAnsi="Arial Narrow" w:cs="Arial Narrow"/>
          <w:sz w:val="24"/>
          <w:szCs w:val="24"/>
        </w:rPr>
        <w:t> ;</w:t>
      </w:r>
    </w:p>
    <w:p w:rsidR="007874B3" w:rsidRPr="0033207C" w:rsidRDefault="007874B3" w:rsidP="002A392B">
      <w:pPr>
        <w:pStyle w:val="Paragraphedeliste"/>
        <w:numPr>
          <w:ilvl w:val="0"/>
          <w:numId w:val="21"/>
        </w:numPr>
        <w:spacing w:after="0"/>
        <w:jc w:val="both"/>
        <w:rPr>
          <w:rFonts w:ascii="Arial Narrow" w:hAnsi="Arial Narrow" w:cs="Arial Narrow"/>
          <w:sz w:val="24"/>
          <w:szCs w:val="24"/>
        </w:rPr>
      </w:pPr>
      <w:r w:rsidRPr="0033207C">
        <w:rPr>
          <w:rFonts w:ascii="Arial Narrow" w:hAnsi="Arial Narrow" w:cs="Arial Narrow"/>
          <w:sz w:val="24"/>
          <w:szCs w:val="24"/>
        </w:rPr>
        <w:t>Réhabilitation et équipemen</w:t>
      </w:r>
      <w:r w:rsidR="007C2FF2">
        <w:rPr>
          <w:rFonts w:ascii="Arial Narrow" w:hAnsi="Arial Narrow" w:cs="Arial Narrow"/>
          <w:sz w:val="24"/>
          <w:szCs w:val="24"/>
        </w:rPr>
        <w:t xml:space="preserve">ts (y compris énergie solaire) </w:t>
      </w:r>
      <w:r w:rsidRPr="0033207C">
        <w:rPr>
          <w:rFonts w:ascii="Arial Narrow" w:hAnsi="Arial Narrow" w:cs="Arial Narrow"/>
          <w:sz w:val="24"/>
          <w:szCs w:val="24"/>
        </w:rPr>
        <w:t>de huit (8) stations TV/FM dans les Régions du Nord (Dallah, Gossi, Tarkint, Anderaboukane, Tin-</w:t>
      </w:r>
      <w:r w:rsidR="00307B14" w:rsidRPr="0033207C">
        <w:rPr>
          <w:rFonts w:ascii="Arial Narrow" w:hAnsi="Arial Narrow" w:cs="Arial Narrow"/>
          <w:sz w:val="24"/>
          <w:szCs w:val="24"/>
        </w:rPr>
        <w:t>Essako,</w:t>
      </w:r>
      <w:r w:rsidRPr="0033207C">
        <w:rPr>
          <w:rFonts w:ascii="Arial Narrow" w:hAnsi="Arial Narrow" w:cs="Arial Narrow"/>
          <w:sz w:val="24"/>
          <w:szCs w:val="24"/>
        </w:rPr>
        <w:t xml:space="preserve"> </w:t>
      </w:r>
      <w:r w:rsidR="00307B14" w:rsidRPr="0033207C">
        <w:rPr>
          <w:rFonts w:ascii="Arial Narrow" w:hAnsi="Arial Narrow" w:cs="Arial Narrow"/>
          <w:sz w:val="24"/>
          <w:szCs w:val="24"/>
        </w:rPr>
        <w:t>Abeibara,</w:t>
      </w:r>
      <w:r w:rsidRPr="0033207C">
        <w:rPr>
          <w:rFonts w:ascii="Arial Narrow" w:hAnsi="Arial Narrow" w:cs="Arial Narrow"/>
          <w:sz w:val="24"/>
          <w:szCs w:val="24"/>
        </w:rPr>
        <w:t xml:space="preserve"> Aguelhok et Tessalit)</w:t>
      </w:r>
      <w:r w:rsidR="00CC2DA8" w:rsidRPr="0033207C">
        <w:rPr>
          <w:rFonts w:ascii="Arial Narrow" w:hAnsi="Arial Narrow" w:cs="Arial Narrow"/>
          <w:sz w:val="24"/>
          <w:szCs w:val="24"/>
        </w:rPr>
        <w:t> ;</w:t>
      </w:r>
    </w:p>
    <w:p w:rsidR="007874B3" w:rsidRPr="0033207C" w:rsidRDefault="007874B3" w:rsidP="002A392B">
      <w:pPr>
        <w:pStyle w:val="Paragraphedeliste"/>
        <w:numPr>
          <w:ilvl w:val="0"/>
          <w:numId w:val="21"/>
        </w:numPr>
        <w:spacing w:after="0"/>
        <w:jc w:val="both"/>
        <w:rPr>
          <w:rFonts w:ascii="Arial Narrow" w:hAnsi="Arial Narrow" w:cs="Arial Narrow"/>
          <w:sz w:val="24"/>
          <w:szCs w:val="24"/>
        </w:rPr>
      </w:pPr>
      <w:r w:rsidRPr="0033207C">
        <w:rPr>
          <w:rFonts w:ascii="Arial Narrow" w:hAnsi="Arial Narrow" w:cs="Arial Narrow"/>
          <w:sz w:val="24"/>
          <w:szCs w:val="24"/>
        </w:rPr>
        <w:t>Réalisation Artère de Transmission Numérique en Fibre Optique sur l'Axe Gao-Ansongo-Labezzanga</w:t>
      </w:r>
      <w:r w:rsidR="00F46857" w:rsidRPr="0033207C">
        <w:rPr>
          <w:rFonts w:ascii="Arial Narrow" w:hAnsi="Arial Narrow" w:cs="Arial Narrow"/>
          <w:sz w:val="24"/>
          <w:szCs w:val="24"/>
        </w:rPr>
        <w:t> ;</w:t>
      </w:r>
    </w:p>
    <w:p w:rsidR="00F46857" w:rsidRPr="0033207C" w:rsidRDefault="00F46857" w:rsidP="002A392B">
      <w:pPr>
        <w:pStyle w:val="Paragraphedeliste"/>
        <w:numPr>
          <w:ilvl w:val="0"/>
          <w:numId w:val="21"/>
        </w:numPr>
        <w:spacing w:after="0"/>
        <w:jc w:val="both"/>
        <w:rPr>
          <w:rFonts w:ascii="Arial Narrow" w:hAnsi="Arial Narrow" w:cs="Arial Narrow"/>
          <w:sz w:val="24"/>
          <w:szCs w:val="24"/>
        </w:rPr>
      </w:pPr>
      <w:r w:rsidRPr="0033207C">
        <w:rPr>
          <w:rFonts w:ascii="Arial Narrow" w:hAnsi="Arial Narrow" w:cs="Arial Narrow"/>
          <w:sz w:val="24"/>
          <w:szCs w:val="24"/>
        </w:rPr>
        <w:t>Réalisation Artère de Transmission Numérique en Fibre Optique sur l'Axe Gao-Bourem-Kidal-</w:t>
      </w:r>
      <w:r w:rsidR="009C6022" w:rsidRPr="0033207C">
        <w:rPr>
          <w:rFonts w:ascii="Arial Narrow" w:hAnsi="Arial Narrow" w:cs="Arial Narrow"/>
          <w:sz w:val="24"/>
          <w:szCs w:val="24"/>
        </w:rPr>
        <w:t>Tinzaou</w:t>
      </w:r>
      <w:r w:rsidR="009C6022">
        <w:rPr>
          <w:rFonts w:ascii="Arial Narrow" w:hAnsi="Arial Narrow" w:cs="Arial Narrow"/>
          <w:sz w:val="24"/>
          <w:szCs w:val="24"/>
        </w:rPr>
        <w:t>a</w:t>
      </w:r>
      <w:r w:rsidR="009C6022" w:rsidRPr="0033207C">
        <w:rPr>
          <w:rFonts w:ascii="Arial Narrow" w:hAnsi="Arial Narrow" w:cs="Arial Narrow"/>
          <w:sz w:val="24"/>
          <w:szCs w:val="24"/>
        </w:rPr>
        <w:t>tène</w:t>
      </w:r>
      <w:r w:rsidRPr="0033207C">
        <w:rPr>
          <w:rFonts w:ascii="Arial Narrow" w:hAnsi="Arial Narrow" w:cs="Arial Narrow"/>
          <w:sz w:val="24"/>
          <w:szCs w:val="24"/>
        </w:rPr>
        <w:t>.</w:t>
      </w:r>
    </w:p>
    <w:p w:rsidR="007874B3" w:rsidRPr="0033207C" w:rsidRDefault="007874B3" w:rsidP="00CA2E70">
      <w:pPr>
        <w:spacing w:after="0"/>
        <w:jc w:val="both"/>
        <w:rPr>
          <w:rFonts w:ascii="Arial Narrow" w:hAnsi="Arial Narrow" w:cs="Arial Narrow"/>
          <w:sz w:val="24"/>
          <w:szCs w:val="24"/>
        </w:rPr>
      </w:pPr>
    </w:p>
    <w:p w:rsidR="00391E1D" w:rsidRPr="00B05311" w:rsidRDefault="00DE706F" w:rsidP="007E1F0A">
      <w:pPr>
        <w:pStyle w:val="Paragraphedeliste"/>
        <w:numPr>
          <w:ilvl w:val="0"/>
          <w:numId w:val="20"/>
        </w:numPr>
        <w:shd w:val="clear" w:color="auto" w:fill="FFFFFF"/>
        <w:spacing w:after="0" w:line="240" w:lineRule="auto"/>
        <w:jc w:val="both"/>
        <w:outlineLvl w:val="2"/>
        <w:rPr>
          <w:rFonts w:ascii="Arial Narrow" w:hAnsi="Arial Narrow" w:cs="Arial Narrow"/>
          <w:b/>
          <w:i/>
          <w:sz w:val="24"/>
          <w:szCs w:val="24"/>
        </w:rPr>
      </w:pPr>
      <w:bookmarkStart w:id="37" w:name="_Toc370997178"/>
      <w:r w:rsidRPr="00B05311">
        <w:rPr>
          <w:rFonts w:ascii="Arial Narrow" w:hAnsi="Arial Narrow" w:cs="Arial Narrow"/>
          <w:b/>
          <w:i/>
          <w:sz w:val="24"/>
          <w:szCs w:val="24"/>
        </w:rPr>
        <w:t>Energie</w:t>
      </w:r>
      <w:bookmarkEnd w:id="37"/>
    </w:p>
    <w:p w:rsidR="00DE706F" w:rsidRPr="00B05311" w:rsidRDefault="00DE706F" w:rsidP="00DE706F">
      <w:pPr>
        <w:pStyle w:val="Paragraphedeliste"/>
        <w:shd w:val="clear" w:color="auto" w:fill="FFFFFF"/>
        <w:spacing w:after="0" w:line="240" w:lineRule="auto"/>
        <w:ind w:left="360"/>
        <w:jc w:val="both"/>
        <w:rPr>
          <w:rFonts w:ascii="Arial Narrow" w:hAnsi="Arial Narrow" w:cs="Arial Narrow"/>
          <w:b/>
          <w:i/>
          <w:sz w:val="24"/>
          <w:szCs w:val="24"/>
        </w:rPr>
      </w:pPr>
    </w:p>
    <w:p w:rsidR="00391E1D" w:rsidRPr="00A14EBB" w:rsidRDefault="00391E1D" w:rsidP="008D3B53">
      <w:pPr>
        <w:jc w:val="both"/>
        <w:rPr>
          <w:rFonts w:ascii="Arial Narrow" w:hAnsi="Arial Narrow" w:cs="Arial Narrow"/>
          <w:sz w:val="24"/>
          <w:szCs w:val="24"/>
        </w:rPr>
      </w:pPr>
      <w:r w:rsidRPr="00A14EBB">
        <w:rPr>
          <w:rFonts w:ascii="Arial Narrow" w:hAnsi="Arial Narrow" w:cs="Arial Narrow"/>
          <w:sz w:val="24"/>
          <w:szCs w:val="24"/>
        </w:rPr>
        <w:t xml:space="preserve">Dans les Régions affectées, la problématique de l’accès à l’énergie a été exacerbée lors de la crise par la destruction des centrales thermiques existantes. Le défi reste grand pour assurer la couverture des besoins en énergie électrique des populations et des activités socioéconomiques. </w:t>
      </w:r>
    </w:p>
    <w:p w:rsidR="00391E1D" w:rsidRPr="00A14EBB" w:rsidRDefault="00391E1D" w:rsidP="008D3B53">
      <w:pPr>
        <w:jc w:val="both"/>
        <w:rPr>
          <w:rFonts w:ascii="Arial Narrow" w:hAnsi="Arial Narrow" w:cs="Arial Narrow"/>
          <w:sz w:val="24"/>
          <w:szCs w:val="24"/>
        </w:rPr>
      </w:pPr>
      <w:r w:rsidRPr="00A14EBB">
        <w:rPr>
          <w:rFonts w:ascii="Arial Narrow" w:hAnsi="Arial Narrow" w:cs="Arial Narrow"/>
          <w:sz w:val="24"/>
          <w:szCs w:val="24"/>
        </w:rPr>
        <w:t>A court terme, il est envisagé la remise en état des centrales électriques des centres urbains des zones affectées, l’approvisionnement en carburants/pièces de rechange et la remise en état des stations de pompage / puits des centres urbains ainsi que leur approvisionnement en carburants.</w:t>
      </w:r>
    </w:p>
    <w:p w:rsidR="00DE706F" w:rsidRPr="00A14EBB" w:rsidRDefault="00391E1D" w:rsidP="00AB1A41">
      <w:pPr>
        <w:jc w:val="both"/>
        <w:rPr>
          <w:rFonts w:ascii="Arial Narrow" w:hAnsi="Arial Narrow" w:cs="Arial Narrow"/>
          <w:sz w:val="24"/>
          <w:szCs w:val="24"/>
        </w:rPr>
      </w:pPr>
      <w:r w:rsidRPr="00A14EBB">
        <w:rPr>
          <w:rFonts w:ascii="Arial Narrow" w:hAnsi="Arial Narrow" w:cs="Arial Narrow"/>
          <w:sz w:val="24"/>
          <w:szCs w:val="24"/>
        </w:rPr>
        <w:t>Pour relever le défi à moyen terme, en plus de</w:t>
      </w:r>
      <w:r w:rsidR="00F62C6C">
        <w:rPr>
          <w:rFonts w:ascii="Arial Narrow" w:hAnsi="Arial Narrow" w:cs="Arial Narrow"/>
          <w:sz w:val="24"/>
          <w:szCs w:val="24"/>
        </w:rPr>
        <w:t xml:space="preserve"> la relance rapide du programme</w:t>
      </w:r>
      <w:r w:rsidRPr="00A14EBB">
        <w:rPr>
          <w:rFonts w:ascii="Arial Narrow" w:hAnsi="Arial Narrow" w:cs="Arial Narrow"/>
          <w:sz w:val="24"/>
          <w:szCs w:val="24"/>
        </w:rPr>
        <w:t xml:space="preserve"> structurant que constitue la réalisation du </w:t>
      </w:r>
      <w:r w:rsidR="00DE706F">
        <w:rPr>
          <w:rFonts w:ascii="Arial Narrow" w:hAnsi="Arial Narrow" w:cs="Arial Narrow"/>
          <w:sz w:val="24"/>
          <w:szCs w:val="24"/>
        </w:rPr>
        <w:t xml:space="preserve">Projet d’aménagement </w:t>
      </w:r>
      <w:r w:rsidRPr="00A14EBB">
        <w:rPr>
          <w:rFonts w:ascii="Arial Narrow" w:hAnsi="Arial Narrow" w:cs="Arial Narrow"/>
          <w:sz w:val="24"/>
          <w:szCs w:val="24"/>
        </w:rPr>
        <w:t>de Taoussa, il est prévu de : (i) réaliser des centrales hydroélectriques, thermiques, solaires et éoliennes dans les zones affectées; (iii) étendre le réseau de transport et de distribution d’énergie électrique ; (iv)  promouvoir les projets d’électrification rurale dans les zones affectées</w:t>
      </w:r>
      <w:r w:rsidR="00F62C6C">
        <w:rPr>
          <w:rFonts w:ascii="Arial Narrow" w:hAnsi="Arial Narrow" w:cs="Arial Narrow"/>
          <w:sz w:val="24"/>
          <w:szCs w:val="24"/>
        </w:rPr>
        <w:t>.</w:t>
      </w:r>
    </w:p>
    <w:p w:rsidR="00C536B9" w:rsidRPr="00B05311" w:rsidRDefault="00C536B9" w:rsidP="007E1F0A">
      <w:pPr>
        <w:pStyle w:val="Paragraphedeliste"/>
        <w:numPr>
          <w:ilvl w:val="0"/>
          <w:numId w:val="20"/>
        </w:numPr>
        <w:shd w:val="clear" w:color="auto" w:fill="FFFFFF"/>
        <w:spacing w:after="0" w:line="240" w:lineRule="auto"/>
        <w:jc w:val="both"/>
        <w:outlineLvl w:val="2"/>
        <w:rPr>
          <w:rFonts w:ascii="Arial Narrow" w:hAnsi="Arial Narrow" w:cs="Arial Narrow"/>
          <w:b/>
          <w:i/>
          <w:color w:val="FF0000"/>
          <w:sz w:val="24"/>
          <w:szCs w:val="24"/>
          <w:lang w:eastAsia="fr-FR"/>
        </w:rPr>
      </w:pPr>
      <w:bookmarkStart w:id="38" w:name="_Toc370997179"/>
      <w:r w:rsidRPr="00B05311">
        <w:rPr>
          <w:rFonts w:ascii="Arial Narrow" w:hAnsi="Arial Narrow" w:cs="Arial Narrow"/>
          <w:b/>
          <w:i/>
          <w:sz w:val="24"/>
          <w:szCs w:val="24"/>
          <w:lang w:eastAsia="fr-FR"/>
        </w:rPr>
        <w:t>Promotion de la recherche et de l’exploitation minière à travers des Investissements Privés Directs.</w:t>
      </w:r>
      <w:bookmarkEnd w:id="38"/>
    </w:p>
    <w:p w:rsidR="005176C7" w:rsidRPr="00B05311" w:rsidRDefault="005176C7" w:rsidP="005176C7">
      <w:pPr>
        <w:shd w:val="clear" w:color="auto" w:fill="FFFFFF"/>
        <w:spacing w:after="0" w:line="240" w:lineRule="auto"/>
        <w:rPr>
          <w:rFonts w:ascii="Arial Narrow" w:hAnsi="Arial Narrow" w:cs="Arial Narrow"/>
          <w:sz w:val="24"/>
          <w:szCs w:val="24"/>
        </w:rPr>
      </w:pPr>
    </w:p>
    <w:p w:rsidR="005176C7" w:rsidRPr="00B05311" w:rsidRDefault="005176C7" w:rsidP="008D3B53">
      <w:pPr>
        <w:jc w:val="both"/>
        <w:rPr>
          <w:rFonts w:ascii="Arial Narrow" w:hAnsi="Arial Narrow" w:cs="Arial Narrow"/>
          <w:sz w:val="24"/>
          <w:szCs w:val="24"/>
        </w:rPr>
      </w:pPr>
      <w:r w:rsidRPr="00B05311">
        <w:rPr>
          <w:rFonts w:ascii="Arial Narrow" w:hAnsi="Arial Narrow" w:cs="Arial Narrow"/>
          <w:sz w:val="24"/>
          <w:szCs w:val="24"/>
        </w:rPr>
        <w:t xml:space="preserve">Dans le domaine minier, le sous-sol malien renferme d’importants gisements parmi lesquels l’or, le phosphate, le sel gemme, le pétrole, le calcaire, la bauxite, le fer, le manganèse, le gypse, l’uranium, le marbre et le plâtre. Au Nord du pays, les recherches ont mis à jour l’existence de gisements importants  </w:t>
      </w:r>
    </w:p>
    <w:p w:rsidR="005176C7" w:rsidRPr="00B05311" w:rsidRDefault="005176C7" w:rsidP="005176C7">
      <w:pPr>
        <w:pStyle w:val="Paragraphedeliste"/>
        <w:numPr>
          <w:ilvl w:val="0"/>
          <w:numId w:val="33"/>
        </w:numPr>
        <w:shd w:val="clear" w:color="auto" w:fill="FFFFFF"/>
        <w:spacing w:after="0" w:line="240" w:lineRule="auto"/>
        <w:jc w:val="both"/>
        <w:rPr>
          <w:rFonts w:ascii="Arial Narrow" w:hAnsi="Arial Narrow" w:cs="Arial Narrow"/>
          <w:sz w:val="24"/>
          <w:szCs w:val="24"/>
        </w:rPr>
      </w:pPr>
      <w:r w:rsidRPr="00B05311">
        <w:rPr>
          <w:rFonts w:ascii="Arial Narrow" w:hAnsi="Arial Narrow" w:cs="Arial Narrow"/>
          <w:sz w:val="24"/>
          <w:szCs w:val="24"/>
        </w:rPr>
        <w:t>dans la Région de Ga</w:t>
      </w:r>
      <w:r w:rsidR="006863B5">
        <w:rPr>
          <w:rFonts w:ascii="Arial Narrow" w:hAnsi="Arial Narrow" w:cs="Arial Narrow"/>
          <w:sz w:val="24"/>
          <w:szCs w:val="24"/>
        </w:rPr>
        <w:t>o, en phosphate et en manganèse ;</w:t>
      </w:r>
      <w:r w:rsidRPr="00B05311">
        <w:rPr>
          <w:rFonts w:ascii="Arial Narrow" w:hAnsi="Arial Narrow" w:cs="Arial Narrow"/>
          <w:sz w:val="24"/>
          <w:szCs w:val="24"/>
        </w:rPr>
        <w:t xml:space="preserve"> </w:t>
      </w:r>
    </w:p>
    <w:p w:rsidR="005176C7" w:rsidRPr="00B05311" w:rsidRDefault="005176C7" w:rsidP="005176C7">
      <w:pPr>
        <w:pStyle w:val="Paragraphedeliste"/>
        <w:numPr>
          <w:ilvl w:val="0"/>
          <w:numId w:val="33"/>
        </w:numPr>
        <w:shd w:val="clear" w:color="auto" w:fill="FFFFFF"/>
        <w:spacing w:after="0" w:line="240" w:lineRule="auto"/>
        <w:jc w:val="both"/>
        <w:rPr>
          <w:rFonts w:ascii="Arial Narrow" w:hAnsi="Arial Narrow" w:cs="Arial Narrow"/>
          <w:sz w:val="24"/>
          <w:szCs w:val="24"/>
        </w:rPr>
      </w:pPr>
      <w:r w:rsidRPr="00B05311">
        <w:rPr>
          <w:rFonts w:ascii="Arial Narrow" w:hAnsi="Arial Narrow" w:cs="Arial Narrow"/>
          <w:sz w:val="24"/>
          <w:szCs w:val="24"/>
        </w:rPr>
        <w:t>dans la Région de Tombouctou, en sel gemm</w:t>
      </w:r>
      <w:r w:rsidR="006863B5">
        <w:rPr>
          <w:rFonts w:ascii="Arial Narrow" w:hAnsi="Arial Narrow" w:cs="Arial Narrow"/>
          <w:sz w:val="24"/>
          <w:szCs w:val="24"/>
        </w:rPr>
        <w:t>e ;</w:t>
      </w:r>
    </w:p>
    <w:p w:rsidR="005176C7" w:rsidRPr="00B05311" w:rsidRDefault="00A500C6" w:rsidP="005176C7">
      <w:pPr>
        <w:pStyle w:val="Paragraphedeliste"/>
        <w:numPr>
          <w:ilvl w:val="0"/>
          <w:numId w:val="33"/>
        </w:numPr>
        <w:shd w:val="clear" w:color="auto" w:fill="FFFFFF"/>
        <w:spacing w:after="0" w:line="240" w:lineRule="auto"/>
        <w:jc w:val="both"/>
        <w:rPr>
          <w:rFonts w:ascii="Arial Narrow" w:hAnsi="Arial Narrow" w:cs="Arial Narrow"/>
          <w:sz w:val="24"/>
          <w:szCs w:val="24"/>
        </w:rPr>
      </w:pPr>
      <w:r>
        <w:rPr>
          <w:rFonts w:ascii="Arial Narrow" w:hAnsi="Arial Narrow" w:cs="Arial Narrow"/>
          <w:sz w:val="24"/>
          <w:szCs w:val="24"/>
        </w:rPr>
        <w:t>d</w:t>
      </w:r>
      <w:r w:rsidR="005176C7" w:rsidRPr="00B05311">
        <w:rPr>
          <w:rFonts w:ascii="Arial Narrow" w:hAnsi="Arial Narrow" w:cs="Arial Narrow"/>
          <w:sz w:val="24"/>
          <w:szCs w:val="24"/>
        </w:rPr>
        <w:t>ans la Région de Kidal en gypse et en uranium.</w:t>
      </w:r>
    </w:p>
    <w:p w:rsidR="005176C7" w:rsidRPr="00B05311" w:rsidRDefault="005176C7" w:rsidP="005176C7">
      <w:pPr>
        <w:shd w:val="clear" w:color="auto" w:fill="FFFFFF"/>
        <w:spacing w:after="0" w:line="240" w:lineRule="auto"/>
        <w:jc w:val="both"/>
        <w:rPr>
          <w:rFonts w:ascii="Arial Narrow" w:hAnsi="Arial Narrow" w:cs="Arial Narrow"/>
          <w:sz w:val="24"/>
          <w:szCs w:val="24"/>
        </w:rPr>
      </w:pPr>
    </w:p>
    <w:p w:rsidR="005176C7" w:rsidRPr="00B05311" w:rsidRDefault="005176C7" w:rsidP="008D3B53">
      <w:pPr>
        <w:jc w:val="both"/>
        <w:rPr>
          <w:rFonts w:ascii="Arial Narrow" w:hAnsi="Arial Narrow" w:cs="Arial Narrow"/>
          <w:sz w:val="24"/>
          <w:szCs w:val="24"/>
        </w:rPr>
      </w:pPr>
      <w:r w:rsidRPr="00B05311">
        <w:rPr>
          <w:rFonts w:ascii="Arial Narrow" w:hAnsi="Arial Narrow" w:cs="Arial Narrow"/>
          <w:sz w:val="24"/>
          <w:szCs w:val="24"/>
        </w:rPr>
        <w:t>Ces ressources minières ont commencé à faire l’objet d’exploitation ou d’exploration parfois avancée. Mais ces activités sont arrêtées soit du fait de la crise de 2012 soit pour d’autres raisons.</w:t>
      </w:r>
    </w:p>
    <w:p w:rsidR="005176C7" w:rsidRPr="008D3B53" w:rsidRDefault="005176C7" w:rsidP="008D3B53">
      <w:pPr>
        <w:jc w:val="both"/>
        <w:rPr>
          <w:rFonts w:ascii="Arial Narrow" w:hAnsi="Arial Narrow" w:cs="Arial Narrow"/>
          <w:sz w:val="24"/>
          <w:szCs w:val="24"/>
        </w:rPr>
      </w:pPr>
      <w:r w:rsidRPr="00B05311">
        <w:rPr>
          <w:rFonts w:ascii="Arial Narrow" w:hAnsi="Arial Narrow" w:cs="Arial Narrow"/>
          <w:sz w:val="24"/>
          <w:szCs w:val="24"/>
        </w:rPr>
        <w:t>En plus de ceux précités, le potentiel en d’autres ressources minières  reste riche et varié dans les trois Régions du Nord. On note l’existence/  (i) d’indices de terres rares dans le Timétrine à 80 km au Sud-est de Tessalit (FANU), (ii) d’un gisement d’or à Indarsat ; (i</w:t>
      </w:r>
      <w:r w:rsidR="007C414A">
        <w:rPr>
          <w:rFonts w:ascii="Arial Narrow" w:hAnsi="Arial Narrow" w:cs="Arial Narrow"/>
          <w:sz w:val="24"/>
          <w:szCs w:val="24"/>
        </w:rPr>
        <w:t>ii</w:t>
      </w:r>
      <w:r w:rsidRPr="00B05311">
        <w:rPr>
          <w:rFonts w:ascii="Arial Narrow" w:hAnsi="Arial Narrow" w:cs="Arial Narrow"/>
          <w:sz w:val="24"/>
          <w:szCs w:val="24"/>
        </w:rPr>
        <w:t>) d’indices de cuivre à Tessalit et à Ouatagouna ; (</w:t>
      </w:r>
      <w:r w:rsidR="007C414A">
        <w:rPr>
          <w:rFonts w:ascii="Arial Narrow" w:hAnsi="Arial Narrow" w:cs="Arial Narrow"/>
          <w:sz w:val="24"/>
          <w:szCs w:val="24"/>
        </w:rPr>
        <w:t>i</w:t>
      </w:r>
      <w:r w:rsidR="007C2FF2">
        <w:rPr>
          <w:rFonts w:ascii="Arial Narrow" w:hAnsi="Arial Narrow" w:cs="Arial Narrow"/>
          <w:sz w:val="24"/>
          <w:szCs w:val="24"/>
        </w:rPr>
        <w:t>v) Pegmatite et minéraux «</w:t>
      </w:r>
      <w:r w:rsidRPr="00B05311">
        <w:rPr>
          <w:rFonts w:ascii="Arial Narrow" w:hAnsi="Arial Narrow" w:cs="Arial Narrow"/>
          <w:sz w:val="24"/>
          <w:szCs w:val="24"/>
        </w:rPr>
        <w:t>métamorphosants</w:t>
      </w:r>
      <w:r w:rsidR="007C414A">
        <w:rPr>
          <w:rFonts w:ascii="Arial Narrow" w:hAnsi="Arial Narrow" w:cs="Arial Narrow"/>
          <w:sz w:val="24"/>
          <w:szCs w:val="24"/>
        </w:rPr>
        <w:t xml:space="preserve">» dans l’Adrar des </w:t>
      </w:r>
      <w:r w:rsidR="000918EB">
        <w:rPr>
          <w:rFonts w:ascii="Arial Narrow" w:hAnsi="Arial Narrow" w:cs="Arial Narrow"/>
          <w:sz w:val="24"/>
          <w:szCs w:val="24"/>
        </w:rPr>
        <w:t>Ifoghas</w:t>
      </w:r>
      <w:r w:rsidR="007C414A">
        <w:rPr>
          <w:rFonts w:ascii="Arial Narrow" w:hAnsi="Arial Narrow" w:cs="Arial Narrow"/>
          <w:sz w:val="24"/>
          <w:szCs w:val="24"/>
        </w:rPr>
        <w:t> ; (v</w:t>
      </w:r>
      <w:r w:rsidRPr="00B05311">
        <w:rPr>
          <w:rFonts w:ascii="Arial Narrow" w:hAnsi="Arial Narrow" w:cs="Arial Narrow"/>
          <w:sz w:val="24"/>
          <w:szCs w:val="24"/>
        </w:rPr>
        <w:t>) Roche Calcaire  avec un potentiel de 30 millions de tonnes estimés à Astro au Nord de Goundam ; (vi) Indice Kereit avec un potentiel de 0,37 millions de tonnes au Nord de Tessalit ; (vii) Plomb et zinc avec des gisements estimés à 1, 7 millions de tonnes dans les zones de Tessalit et de  Fafa ; Diatomite avec un potentiel estimé à 65 millions de tonnes à Douna Behri ;etc. Une prospection de schistes bitumineux par sondage dans les zones d’Agmor et d’Almoust</w:t>
      </w:r>
      <w:r w:rsidR="00283B44">
        <w:rPr>
          <w:rFonts w:ascii="Arial Narrow" w:hAnsi="Arial Narrow" w:cs="Arial Narrow"/>
          <w:sz w:val="24"/>
          <w:szCs w:val="24"/>
        </w:rPr>
        <w:t>a</w:t>
      </w:r>
      <w:r w:rsidRPr="00B05311">
        <w:rPr>
          <w:rFonts w:ascii="Arial Narrow" w:hAnsi="Arial Narrow" w:cs="Arial Narrow"/>
          <w:sz w:val="24"/>
          <w:szCs w:val="24"/>
        </w:rPr>
        <w:t>rat (Nord-est de Bourem) a été réalisée et les réserves sont estimées à 870 millions de tonnes. Une prospection des lignites a révélé des réserves du gisement qui sont estimées à 1,3 millions de tonnes.</w:t>
      </w:r>
    </w:p>
    <w:p w:rsidR="005176C7" w:rsidRPr="00B05311" w:rsidRDefault="005176C7" w:rsidP="008D3B53">
      <w:pPr>
        <w:jc w:val="both"/>
        <w:rPr>
          <w:rFonts w:ascii="Arial Narrow" w:hAnsi="Arial Narrow" w:cs="Arial Narrow"/>
          <w:sz w:val="24"/>
          <w:szCs w:val="24"/>
        </w:rPr>
      </w:pPr>
      <w:r w:rsidRPr="008D3B53">
        <w:rPr>
          <w:rFonts w:ascii="Arial Narrow" w:hAnsi="Arial Narrow" w:cs="Arial Narrow"/>
          <w:b/>
          <w:i/>
          <w:sz w:val="24"/>
          <w:szCs w:val="24"/>
        </w:rPr>
        <w:t>Dans la région de Gao,</w:t>
      </w:r>
      <w:r w:rsidRPr="00B05311">
        <w:rPr>
          <w:rFonts w:ascii="Arial Narrow" w:hAnsi="Arial Narrow" w:cs="Arial Narrow"/>
          <w:sz w:val="24"/>
          <w:szCs w:val="24"/>
        </w:rPr>
        <w:t xml:space="preserve"> le gisement de phosphate, dont le potentiel est estimé à 12 millions de tonnes et situé dans la vallée du Tilemsi, commune de Tarkint à quelques 120 km de Bourem, a connu une certaine exploitation. L’usine de phosphate de Bourem qui exploitait cet important gisement est à l’arrêt depuis 1991. </w:t>
      </w:r>
      <w:r w:rsidRPr="008D3B53">
        <w:rPr>
          <w:rFonts w:ascii="Arial Narrow" w:hAnsi="Arial Narrow" w:cs="Arial Narrow"/>
          <w:sz w:val="24"/>
          <w:szCs w:val="24"/>
        </w:rPr>
        <w:t xml:space="preserve">La mauvaise réputation du PNT auprès des paysans a été la principale raison des difficultés de la défunte Société nationale d’exploitation du phosphate de Tilemsi (SONAPT). Les recherches faites au niveau national et sous régional ont permis de trouver des solutions techniques d’amélioration de l’efficacité du PNT. </w:t>
      </w:r>
      <w:r w:rsidRPr="00B05311">
        <w:rPr>
          <w:rFonts w:ascii="Arial Narrow" w:hAnsi="Arial Narrow" w:cs="Arial Narrow"/>
          <w:sz w:val="24"/>
          <w:szCs w:val="24"/>
        </w:rPr>
        <w:t xml:space="preserve">Dans le cadre d’un partenariat Public-Privé assez ambitieux, il est proposé la relance de la production à travers un nouveau Projet de phosphate à Bourem, surtout qu’il existe deux autres  gisements situés l’un à Tin-Hina à 30 km de Tamaguilelt et l’autre à Chenamaguel 20 km de Tamaguilelt. Les réserves de tous les nouveaux sites identifiés au Nord sont estimées à 10 millions de tonnes. </w:t>
      </w:r>
    </w:p>
    <w:p w:rsidR="005176C7" w:rsidRPr="00B05311" w:rsidRDefault="005176C7" w:rsidP="008D3B53">
      <w:pPr>
        <w:jc w:val="both"/>
        <w:rPr>
          <w:rFonts w:ascii="Arial Narrow" w:hAnsi="Arial Narrow" w:cs="Arial Narrow"/>
          <w:sz w:val="24"/>
          <w:szCs w:val="24"/>
        </w:rPr>
      </w:pPr>
      <w:r w:rsidRPr="00B05311">
        <w:rPr>
          <w:rFonts w:ascii="Arial Narrow" w:hAnsi="Arial Narrow" w:cs="Arial Narrow"/>
          <w:sz w:val="24"/>
          <w:szCs w:val="24"/>
        </w:rPr>
        <w:t>Par ailleurs, dans la même Région de Gao, l’existence de</w:t>
      </w:r>
      <w:r w:rsidR="007C2FF2">
        <w:rPr>
          <w:rFonts w:ascii="Arial Narrow" w:hAnsi="Arial Narrow" w:cs="Arial Narrow"/>
          <w:sz w:val="24"/>
          <w:szCs w:val="24"/>
        </w:rPr>
        <w:t xml:space="preserve"> </w:t>
      </w:r>
      <w:r w:rsidRPr="00B05311">
        <w:rPr>
          <w:rFonts w:ascii="Arial Narrow" w:hAnsi="Arial Narrow" w:cs="Arial Narrow"/>
          <w:sz w:val="24"/>
          <w:szCs w:val="24"/>
        </w:rPr>
        <w:t xml:space="preserve">gisement de manganèse à Tassiga (Cercle d’Ansongo) avec des réserves estimées à 15 millions de tonnes de minerai avec une teneur de 30 à 50%, amène le Gouvernement à envisager un programme d’exploitation de ce gisement. Il est à noter que des indices du même minerai ont été révélés à Ofalikin vers Tessit et Tondibi Agoula. </w:t>
      </w:r>
    </w:p>
    <w:p w:rsidR="005176C7" w:rsidRPr="00B05311" w:rsidRDefault="005176C7" w:rsidP="008D3B53">
      <w:pPr>
        <w:jc w:val="both"/>
        <w:rPr>
          <w:rFonts w:ascii="Arial Narrow" w:hAnsi="Arial Narrow" w:cs="Arial Narrow"/>
          <w:sz w:val="24"/>
          <w:szCs w:val="24"/>
        </w:rPr>
      </w:pPr>
      <w:r w:rsidRPr="008D3B53">
        <w:rPr>
          <w:rFonts w:ascii="Arial Narrow" w:hAnsi="Arial Narrow" w:cs="Arial Narrow"/>
          <w:b/>
          <w:i/>
          <w:sz w:val="24"/>
          <w:szCs w:val="24"/>
        </w:rPr>
        <w:t>Dans la Région de Tombouctou</w:t>
      </w:r>
      <w:r w:rsidRPr="008D3B53">
        <w:rPr>
          <w:rFonts w:ascii="Arial Narrow" w:hAnsi="Arial Narrow" w:cs="Arial Narrow"/>
          <w:sz w:val="24"/>
          <w:szCs w:val="24"/>
        </w:rPr>
        <w:t xml:space="preserve">, les réserves minières se localisent : dans le bassin de </w:t>
      </w:r>
      <w:r w:rsidR="0061697F">
        <w:rPr>
          <w:rFonts w:ascii="Arial Narrow" w:hAnsi="Arial Narrow" w:cs="Arial Narrow"/>
          <w:sz w:val="24"/>
          <w:szCs w:val="24"/>
        </w:rPr>
        <w:t>Taoudenit</w:t>
      </w:r>
      <w:r w:rsidRPr="008D3B53">
        <w:rPr>
          <w:rFonts w:ascii="Arial Narrow" w:hAnsi="Arial Narrow" w:cs="Arial Narrow"/>
          <w:sz w:val="24"/>
          <w:szCs w:val="24"/>
        </w:rPr>
        <w:t xml:space="preserve"> (sel gemme</w:t>
      </w:r>
      <w:r w:rsidR="00376749">
        <w:rPr>
          <w:rFonts w:ascii="Arial Narrow" w:hAnsi="Arial Narrow" w:cs="Arial Narrow"/>
          <w:sz w:val="24"/>
          <w:szCs w:val="24"/>
        </w:rPr>
        <w:t>,</w:t>
      </w:r>
      <w:r w:rsidRPr="008D3B53">
        <w:rPr>
          <w:rFonts w:ascii="Arial Narrow" w:hAnsi="Arial Narrow" w:cs="Arial Narrow"/>
          <w:sz w:val="24"/>
          <w:szCs w:val="24"/>
        </w:rPr>
        <w:t xml:space="preserve"> pétrole</w:t>
      </w:r>
      <w:r w:rsidR="00376749">
        <w:rPr>
          <w:rFonts w:ascii="Arial Narrow" w:hAnsi="Arial Narrow" w:cs="Arial Narrow"/>
          <w:sz w:val="24"/>
          <w:szCs w:val="24"/>
        </w:rPr>
        <w:t>,</w:t>
      </w:r>
      <w:r w:rsidRPr="008D3B53">
        <w:rPr>
          <w:rFonts w:ascii="Arial Narrow" w:hAnsi="Arial Narrow" w:cs="Arial Narrow"/>
          <w:sz w:val="24"/>
          <w:szCs w:val="24"/>
        </w:rPr>
        <w:t xml:space="preserve"> gaz naturel</w:t>
      </w:r>
      <w:r w:rsidR="00376749">
        <w:rPr>
          <w:rFonts w:ascii="Arial Narrow" w:hAnsi="Arial Narrow" w:cs="Arial Narrow"/>
          <w:sz w:val="24"/>
          <w:szCs w:val="24"/>
        </w:rPr>
        <w:t>,</w:t>
      </w:r>
      <w:r w:rsidRPr="008D3B53">
        <w:rPr>
          <w:rFonts w:ascii="Arial Narrow" w:hAnsi="Arial Narrow" w:cs="Arial Narrow"/>
          <w:sz w:val="24"/>
          <w:szCs w:val="24"/>
        </w:rPr>
        <w:t xml:space="preserve"> uranium), </w:t>
      </w:r>
      <w:r w:rsidR="004B3ED0">
        <w:rPr>
          <w:rFonts w:ascii="Arial Narrow" w:hAnsi="Arial Narrow" w:cs="Arial Narrow"/>
          <w:sz w:val="24"/>
          <w:szCs w:val="24"/>
        </w:rPr>
        <w:t>le cercle de Goundam (calcaires</w:t>
      </w:r>
      <w:r w:rsidR="00376749">
        <w:rPr>
          <w:rFonts w:ascii="Arial Narrow" w:hAnsi="Arial Narrow" w:cs="Arial Narrow"/>
          <w:sz w:val="24"/>
          <w:szCs w:val="24"/>
        </w:rPr>
        <w:t>,</w:t>
      </w:r>
      <w:r w:rsidRPr="008D3B53">
        <w:rPr>
          <w:rFonts w:ascii="Arial Narrow" w:hAnsi="Arial Narrow" w:cs="Arial Narrow"/>
          <w:sz w:val="24"/>
          <w:szCs w:val="24"/>
        </w:rPr>
        <w:t xml:space="preserve"> Diatomites). En ce qui concerne le Sel gemme, la zone de </w:t>
      </w:r>
      <w:r w:rsidR="00D25D01">
        <w:rPr>
          <w:rFonts w:ascii="Arial Narrow" w:hAnsi="Arial Narrow" w:cs="Arial Narrow"/>
          <w:sz w:val="24"/>
          <w:szCs w:val="24"/>
        </w:rPr>
        <w:t>Taoudenni</w:t>
      </w:r>
      <w:r w:rsidRPr="008D3B53">
        <w:rPr>
          <w:rFonts w:ascii="Arial Narrow" w:hAnsi="Arial Narrow" w:cs="Arial Narrow"/>
          <w:sz w:val="24"/>
          <w:szCs w:val="24"/>
        </w:rPr>
        <w:t xml:space="preserve"> est, depuis des siècles, le site d'une impo</w:t>
      </w:r>
      <w:r w:rsidR="00A500C6" w:rsidRPr="008D3B53">
        <w:rPr>
          <w:rFonts w:ascii="Arial Narrow" w:hAnsi="Arial Narrow" w:cs="Arial Narrow"/>
          <w:sz w:val="24"/>
          <w:szCs w:val="24"/>
        </w:rPr>
        <w:t>rtante exploitation artisanale.</w:t>
      </w:r>
      <w:r w:rsidRPr="008D3B53">
        <w:rPr>
          <w:rFonts w:ascii="Arial Narrow" w:hAnsi="Arial Narrow" w:cs="Arial Narrow"/>
          <w:sz w:val="24"/>
          <w:szCs w:val="24"/>
        </w:rPr>
        <w:t xml:space="preserve"> Le potentiel des salines de </w:t>
      </w:r>
      <w:r w:rsidR="00D25D01">
        <w:rPr>
          <w:rFonts w:ascii="Arial Narrow" w:hAnsi="Arial Narrow" w:cs="Arial Narrow"/>
          <w:sz w:val="24"/>
          <w:szCs w:val="24"/>
        </w:rPr>
        <w:t>Taoudenni</w:t>
      </w:r>
      <w:r w:rsidRPr="008D3B53">
        <w:rPr>
          <w:rFonts w:ascii="Arial Narrow" w:hAnsi="Arial Narrow" w:cs="Arial Narrow"/>
          <w:sz w:val="24"/>
          <w:szCs w:val="24"/>
        </w:rPr>
        <w:t xml:space="preserve"> est estimé à 53 millions de tonnes. Mais suite à la crise,  leur exploitation est à l’arrêt. Le Gouvernement envisage de la relancer, notamment à travers des Investissements Privés Directs</w:t>
      </w:r>
      <w:r w:rsidR="006863B5" w:rsidRPr="008D3B53">
        <w:rPr>
          <w:rFonts w:ascii="Arial Narrow" w:hAnsi="Arial Narrow" w:cs="Arial Narrow"/>
          <w:sz w:val="24"/>
          <w:szCs w:val="24"/>
        </w:rPr>
        <w:t>.</w:t>
      </w:r>
      <w:r w:rsidRPr="008D3B53">
        <w:rPr>
          <w:rFonts w:ascii="Arial Narrow" w:hAnsi="Arial Narrow" w:cs="Arial Narrow"/>
          <w:sz w:val="24"/>
          <w:szCs w:val="24"/>
        </w:rPr>
        <w:t xml:space="preserve"> </w:t>
      </w:r>
    </w:p>
    <w:p w:rsidR="005176C7" w:rsidRPr="00B05311" w:rsidRDefault="005176C7" w:rsidP="008D3B53">
      <w:pPr>
        <w:jc w:val="both"/>
        <w:rPr>
          <w:rFonts w:ascii="Arial Narrow" w:hAnsi="Arial Narrow" w:cs="Arial Narrow"/>
          <w:sz w:val="24"/>
          <w:szCs w:val="24"/>
        </w:rPr>
      </w:pPr>
      <w:r w:rsidRPr="008D3B53">
        <w:rPr>
          <w:rFonts w:ascii="Arial Narrow" w:hAnsi="Arial Narrow" w:cs="Arial Narrow"/>
          <w:b/>
          <w:i/>
          <w:sz w:val="24"/>
          <w:szCs w:val="24"/>
        </w:rPr>
        <w:t>Dans la Région de Kidal,</w:t>
      </w:r>
      <w:r w:rsidRPr="00B05311">
        <w:rPr>
          <w:rFonts w:ascii="Arial Narrow" w:hAnsi="Arial Narrow" w:cs="Arial Narrow"/>
          <w:sz w:val="24"/>
          <w:szCs w:val="24"/>
        </w:rPr>
        <w:t xml:space="preserve"> un effort important de cartographie et d’inventaire minier a été réalisé par le Gouvernement, financé par la bonification (4% des intérêts) sur le prêt de la Banque Européenne d’Investissement (BEI) à la SEMOS  de Kayes (un bel exemple de complémentarité et de </w:t>
      </w:r>
      <w:r w:rsidR="00A500C6">
        <w:rPr>
          <w:rFonts w:ascii="Arial Narrow" w:hAnsi="Arial Narrow" w:cs="Arial Narrow"/>
          <w:sz w:val="24"/>
          <w:szCs w:val="24"/>
        </w:rPr>
        <w:t>solidarité nationale).</w:t>
      </w:r>
      <w:r w:rsidRPr="00B05311">
        <w:rPr>
          <w:rFonts w:ascii="Arial Narrow" w:hAnsi="Arial Narrow" w:cs="Arial Narrow"/>
          <w:sz w:val="24"/>
          <w:szCs w:val="24"/>
        </w:rPr>
        <w:t xml:space="preserve"> Ainsi, il a été réalisé : </w:t>
      </w:r>
    </w:p>
    <w:p w:rsidR="005176C7" w:rsidRPr="00B05311" w:rsidRDefault="00CD1B6D" w:rsidP="005176C7">
      <w:pPr>
        <w:pStyle w:val="Paragraphedeliste"/>
        <w:numPr>
          <w:ilvl w:val="0"/>
          <w:numId w:val="32"/>
        </w:numPr>
        <w:shd w:val="clear" w:color="auto" w:fill="FFFFFF"/>
        <w:spacing w:after="0" w:line="240" w:lineRule="auto"/>
        <w:jc w:val="both"/>
        <w:rPr>
          <w:rFonts w:ascii="Arial Narrow" w:hAnsi="Arial Narrow" w:cs="Arial Narrow"/>
          <w:sz w:val="24"/>
          <w:szCs w:val="24"/>
        </w:rPr>
      </w:pPr>
      <w:r>
        <w:rPr>
          <w:rFonts w:ascii="Arial Narrow" w:hAnsi="Arial Narrow" w:cs="Arial Narrow"/>
          <w:sz w:val="24"/>
          <w:szCs w:val="24"/>
        </w:rPr>
        <w:t>u</w:t>
      </w:r>
      <w:r w:rsidR="005176C7" w:rsidRPr="00B05311">
        <w:rPr>
          <w:rFonts w:ascii="Arial Narrow" w:hAnsi="Arial Narrow" w:cs="Arial Narrow"/>
          <w:sz w:val="24"/>
          <w:szCs w:val="24"/>
        </w:rPr>
        <w:t>n programme de Géochimie sol, de cartographie du Gourma et des marges occidentales et o</w:t>
      </w:r>
      <w:r w:rsidR="006863B5">
        <w:rPr>
          <w:rFonts w:ascii="Arial Narrow" w:hAnsi="Arial Narrow" w:cs="Arial Narrow"/>
          <w:sz w:val="24"/>
          <w:szCs w:val="24"/>
        </w:rPr>
        <w:t xml:space="preserve">rientales de l’Adrar des </w:t>
      </w:r>
      <w:r w:rsidR="000918EB">
        <w:rPr>
          <w:rFonts w:ascii="Arial Narrow" w:hAnsi="Arial Narrow" w:cs="Arial Narrow"/>
          <w:sz w:val="24"/>
          <w:szCs w:val="24"/>
        </w:rPr>
        <w:t>Ifoghas</w:t>
      </w:r>
      <w:r w:rsidR="006863B5">
        <w:rPr>
          <w:rFonts w:ascii="Arial Narrow" w:hAnsi="Arial Narrow" w:cs="Arial Narrow"/>
          <w:sz w:val="24"/>
          <w:szCs w:val="24"/>
        </w:rPr>
        <w:t> ;</w:t>
      </w:r>
      <w:r w:rsidR="005176C7" w:rsidRPr="00B05311">
        <w:rPr>
          <w:rFonts w:ascii="Arial Narrow" w:hAnsi="Arial Narrow" w:cs="Arial Narrow"/>
          <w:sz w:val="24"/>
          <w:szCs w:val="24"/>
        </w:rPr>
        <w:t xml:space="preserve"> </w:t>
      </w:r>
    </w:p>
    <w:p w:rsidR="005176C7" w:rsidRPr="00B05311" w:rsidRDefault="00CD1B6D" w:rsidP="005176C7">
      <w:pPr>
        <w:pStyle w:val="Paragraphedeliste"/>
        <w:numPr>
          <w:ilvl w:val="0"/>
          <w:numId w:val="32"/>
        </w:numPr>
        <w:shd w:val="clear" w:color="auto" w:fill="FFFFFF"/>
        <w:spacing w:after="0" w:line="240" w:lineRule="auto"/>
        <w:jc w:val="both"/>
        <w:rPr>
          <w:rFonts w:ascii="Arial Narrow" w:hAnsi="Arial Narrow" w:cs="Arial Narrow"/>
          <w:sz w:val="24"/>
          <w:szCs w:val="24"/>
        </w:rPr>
      </w:pPr>
      <w:r>
        <w:rPr>
          <w:rFonts w:ascii="Arial Narrow" w:hAnsi="Arial Narrow" w:cs="Arial Narrow"/>
          <w:sz w:val="24"/>
          <w:szCs w:val="24"/>
        </w:rPr>
        <w:t>u</w:t>
      </w:r>
      <w:r w:rsidR="005176C7" w:rsidRPr="00B05311">
        <w:rPr>
          <w:rFonts w:ascii="Arial Narrow" w:hAnsi="Arial Narrow" w:cs="Arial Narrow"/>
          <w:sz w:val="24"/>
          <w:szCs w:val="24"/>
        </w:rPr>
        <w:t>n  programme d</w:t>
      </w:r>
      <w:r w:rsidR="006863B5">
        <w:rPr>
          <w:rFonts w:ascii="Arial Narrow" w:hAnsi="Arial Narrow" w:cs="Arial Narrow"/>
          <w:sz w:val="24"/>
          <w:szCs w:val="24"/>
        </w:rPr>
        <w:t>e levé Géophysique (VLF et MAG) ;</w:t>
      </w:r>
    </w:p>
    <w:p w:rsidR="005176C7" w:rsidRPr="00B05311" w:rsidRDefault="00CD1B6D" w:rsidP="005176C7">
      <w:pPr>
        <w:pStyle w:val="Paragraphedeliste"/>
        <w:numPr>
          <w:ilvl w:val="0"/>
          <w:numId w:val="32"/>
        </w:numPr>
        <w:shd w:val="clear" w:color="auto" w:fill="FFFFFF"/>
        <w:spacing w:after="0" w:line="240" w:lineRule="auto"/>
        <w:jc w:val="both"/>
        <w:rPr>
          <w:rFonts w:ascii="Arial Narrow" w:hAnsi="Arial Narrow" w:cs="Arial Narrow"/>
          <w:sz w:val="24"/>
          <w:szCs w:val="24"/>
        </w:rPr>
      </w:pPr>
      <w:r>
        <w:rPr>
          <w:rFonts w:ascii="Arial Narrow" w:hAnsi="Arial Narrow" w:cs="Arial Narrow"/>
          <w:sz w:val="24"/>
          <w:szCs w:val="24"/>
        </w:rPr>
        <w:t>u</w:t>
      </w:r>
      <w:r w:rsidR="00DC12FB">
        <w:rPr>
          <w:rFonts w:ascii="Arial Narrow" w:hAnsi="Arial Narrow" w:cs="Arial Narrow"/>
          <w:sz w:val="24"/>
          <w:szCs w:val="24"/>
        </w:rPr>
        <w:t>n projet «</w:t>
      </w:r>
      <w:r w:rsidR="005176C7" w:rsidRPr="00B05311">
        <w:rPr>
          <w:rFonts w:ascii="Arial Narrow" w:hAnsi="Arial Narrow" w:cs="Arial Narrow"/>
          <w:sz w:val="24"/>
          <w:szCs w:val="24"/>
        </w:rPr>
        <w:t>Assistance-Conseil, Suivi des exploitations minières»</w:t>
      </w:r>
      <w:r w:rsidR="006863B5">
        <w:rPr>
          <w:rFonts w:ascii="Arial Narrow" w:hAnsi="Arial Narrow" w:cs="Arial Narrow"/>
          <w:sz w:val="24"/>
          <w:szCs w:val="24"/>
        </w:rPr>
        <w:t> ;</w:t>
      </w:r>
    </w:p>
    <w:p w:rsidR="005176C7" w:rsidRPr="00B05311" w:rsidRDefault="00CD1B6D" w:rsidP="005176C7">
      <w:pPr>
        <w:pStyle w:val="Paragraphedeliste"/>
        <w:numPr>
          <w:ilvl w:val="0"/>
          <w:numId w:val="32"/>
        </w:numPr>
        <w:shd w:val="clear" w:color="auto" w:fill="FFFFFF"/>
        <w:spacing w:after="0" w:line="240" w:lineRule="auto"/>
        <w:jc w:val="both"/>
        <w:rPr>
          <w:rFonts w:ascii="Arial Narrow" w:hAnsi="Arial Narrow" w:cs="Arial Narrow"/>
          <w:sz w:val="24"/>
          <w:szCs w:val="24"/>
        </w:rPr>
      </w:pPr>
      <w:r>
        <w:rPr>
          <w:rFonts w:ascii="Arial Narrow" w:hAnsi="Arial Narrow" w:cs="Arial Narrow"/>
          <w:sz w:val="24"/>
          <w:szCs w:val="24"/>
        </w:rPr>
        <w:t>u</w:t>
      </w:r>
      <w:r w:rsidR="005176C7" w:rsidRPr="00B05311">
        <w:rPr>
          <w:rFonts w:ascii="Arial Narrow" w:hAnsi="Arial Narrow" w:cs="Arial Narrow"/>
          <w:sz w:val="24"/>
          <w:szCs w:val="24"/>
        </w:rPr>
        <w:t>n projet de production de la carte géologique de l’Adrar au 1/200000è</w:t>
      </w:r>
      <w:r w:rsidR="006863B5">
        <w:rPr>
          <w:rFonts w:ascii="Arial Narrow" w:hAnsi="Arial Narrow" w:cs="Arial Narrow"/>
          <w:sz w:val="24"/>
          <w:szCs w:val="24"/>
        </w:rPr>
        <w:t>.</w:t>
      </w:r>
      <w:r w:rsidR="005176C7" w:rsidRPr="00B05311">
        <w:rPr>
          <w:rFonts w:ascii="Arial Narrow" w:hAnsi="Arial Narrow" w:cs="Arial Narrow"/>
          <w:sz w:val="24"/>
          <w:szCs w:val="24"/>
        </w:rPr>
        <w:t xml:space="preserve"> </w:t>
      </w:r>
    </w:p>
    <w:p w:rsidR="005176C7" w:rsidRPr="00B05311" w:rsidRDefault="005176C7" w:rsidP="005176C7">
      <w:pPr>
        <w:shd w:val="clear" w:color="auto" w:fill="FFFFFF"/>
        <w:spacing w:after="0" w:line="240" w:lineRule="auto"/>
        <w:jc w:val="both"/>
        <w:rPr>
          <w:rFonts w:ascii="Arial Narrow" w:hAnsi="Arial Narrow"/>
          <w:sz w:val="24"/>
          <w:szCs w:val="24"/>
        </w:rPr>
      </w:pPr>
    </w:p>
    <w:p w:rsidR="005176C7" w:rsidRPr="00B05311" w:rsidRDefault="005176C7" w:rsidP="008D3B53">
      <w:pPr>
        <w:jc w:val="both"/>
        <w:rPr>
          <w:rFonts w:ascii="Arial Narrow" w:hAnsi="Arial Narrow" w:cs="Arial Narrow"/>
          <w:sz w:val="24"/>
          <w:szCs w:val="24"/>
        </w:rPr>
      </w:pPr>
      <w:r w:rsidRPr="008D3B53">
        <w:rPr>
          <w:rFonts w:ascii="Arial Narrow" w:hAnsi="Arial Narrow" w:cs="Arial Narrow"/>
          <w:sz w:val="24"/>
          <w:szCs w:val="24"/>
        </w:rPr>
        <w:t xml:space="preserve">Ces initiatives ont donné une dynamique qui s’est traduite par </w:t>
      </w:r>
      <w:r w:rsidRPr="00B05311">
        <w:rPr>
          <w:rFonts w:ascii="Arial Narrow" w:hAnsi="Arial Narrow" w:cs="Arial Narrow"/>
          <w:sz w:val="24"/>
          <w:szCs w:val="24"/>
        </w:rPr>
        <w:t>la relance des Investissements Privés Directs dans le</w:t>
      </w:r>
      <w:r w:rsidR="00D25D01">
        <w:rPr>
          <w:rFonts w:ascii="Arial Narrow" w:hAnsi="Arial Narrow" w:cs="Arial Narrow"/>
          <w:sz w:val="24"/>
          <w:szCs w:val="24"/>
        </w:rPr>
        <w:t xml:space="preserve"> secteur minier notamment dans l</w:t>
      </w:r>
      <w:r w:rsidRPr="00B05311">
        <w:rPr>
          <w:rFonts w:ascii="Arial Narrow" w:hAnsi="Arial Narrow" w:cs="Arial Narrow"/>
          <w:sz w:val="24"/>
          <w:szCs w:val="24"/>
        </w:rPr>
        <w:t xml:space="preserve">’Adrar des </w:t>
      </w:r>
      <w:r w:rsidR="000918EB">
        <w:rPr>
          <w:rFonts w:ascii="Arial Narrow" w:hAnsi="Arial Narrow" w:cs="Arial Narrow"/>
          <w:sz w:val="24"/>
          <w:szCs w:val="24"/>
        </w:rPr>
        <w:t>Ifoghas</w:t>
      </w:r>
      <w:r w:rsidRPr="00B05311">
        <w:rPr>
          <w:rFonts w:ascii="Arial Narrow" w:hAnsi="Arial Narrow" w:cs="Arial Narrow"/>
          <w:sz w:val="24"/>
          <w:szCs w:val="24"/>
        </w:rPr>
        <w:t xml:space="preserve"> (Région de Kidal) et autour. </w:t>
      </w:r>
    </w:p>
    <w:p w:rsidR="005176C7" w:rsidRPr="008D3B53" w:rsidRDefault="005176C7" w:rsidP="008D3B53">
      <w:pPr>
        <w:jc w:val="both"/>
        <w:rPr>
          <w:rFonts w:ascii="Arial Narrow" w:hAnsi="Arial Narrow" w:cs="Arial Narrow"/>
          <w:sz w:val="24"/>
          <w:szCs w:val="24"/>
        </w:rPr>
      </w:pPr>
      <w:r w:rsidRPr="008D3B53">
        <w:rPr>
          <w:rFonts w:ascii="Arial Narrow" w:hAnsi="Arial Narrow" w:cs="Arial Narrow"/>
          <w:sz w:val="24"/>
          <w:szCs w:val="24"/>
        </w:rPr>
        <w:t>Toujours dans la Région de Kidal, les activités minières sont pour le moment limitées à l’exploitation du plâtre de Tessalit qui est arrêtée depuis les évènements du Nord. Il se trouve que le gîte de gypse le plus important au Mali se trouve dans cette zone très enclavée de Tessalit. Les réserves y sont de 34,9 millions de tonnes</w:t>
      </w:r>
      <w:r w:rsidR="008D3B53">
        <w:rPr>
          <w:rStyle w:val="Appelnotedebasdep"/>
          <w:rFonts w:ascii="Arial Narrow" w:hAnsi="Arial Narrow" w:cs="Arial Narrow"/>
          <w:sz w:val="24"/>
          <w:szCs w:val="24"/>
        </w:rPr>
        <w:footnoteReference w:id="5"/>
      </w:r>
      <w:r w:rsidRPr="008D3B53">
        <w:rPr>
          <w:rFonts w:ascii="Arial Narrow" w:hAnsi="Arial Narrow" w:cs="Arial Narrow"/>
          <w:sz w:val="24"/>
          <w:szCs w:val="24"/>
        </w:rPr>
        <w:t xml:space="preserve">. Les actions de désenclavement retenues dans le cadre du Programme de Développement Accéléré augurent de bonnes perspectives pour l’exploitation de ce minerai. </w:t>
      </w:r>
    </w:p>
    <w:p w:rsidR="005176C7" w:rsidRPr="008D3B53" w:rsidRDefault="005176C7" w:rsidP="008D3B53">
      <w:pPr>
        <w:jc w:val="both"/>
        <w:rPr>
          <w:rFonts w:ascii="Arial Narrow" w:hAnsi="Arial Narrow" w:cs="Arial Narrow"/>
          <w:sz w:val="24"/>
          <w:szCs w:val="24"/>
        </w:rPr>
      </w:pPr>
      <w:r w:rsidRPr="008D3B53">
        <w:rPr>
          <w:rFonts w:ascii="Arial Narrow" w:hAnsi="Arial Narrow" w:cs="Arial Narrow"/>
          <w:sz w:val="24"/>
          <w:szCs w:val="24"/>
        </w:rPr>
        <w:t xml:space="preserve">Le niveau de la demande nationale en plâtre fait que l’exploitation du gypse doit se faire par une unité industrielle. En effet, il est  important de sortir de l’exploitation artisanale et de dimensionner les unités de production pour exploiter et traiter les substances minières locales en vue de satisfaire la demande nationale. </w:t>
      </w:r>
    </w:p>
    <w:p w:rsidR="005176C7" w:rsidRPr="008D3B53" w:rsidRDefault="005176C7" w:rsidP="008D3B53">
      <w:pPr>
        <w:jc w:val="both"/>
        <w:rPr>
          <w:rFonts w:ascii="Arial Narrow" w:hAnsi="Arial Narrow" w:cs="Arial Narrow"/>
          <w:sz w:val="24"/>
          <w:szCs w:val="24"/>
        </w:rPr>
      </w:pPr>
      <w:r w:rsidRPr="008D3B53">
        <w:rPr>
          <w:rFonts w:ascii="Arial Narrow" w:hAnsi="Arial Narrow" w:cs="Arial Narrow"/>
          <w:sz w:val="24"/>
          <w:szCs w:val="24"/>
        </w:rPr>
        <w:t xml:space="preserve">Par ailleurs les questions de logistiques font que le lieu d’exploitation doit être le lieu de production de plâtre, ce qui du même coup pourrait rendre efficace l’utilisation de sources d’énergie alternatives. C’est dans ce cadre que le présent Programme propose la relance de </w:t>
      </w:r>
      <w:r w:rsidRPr="00B05311">
        <w:rPr>
          <w:rFonts w:ascii="Arial Narrow" w:hAnsi="Arial Narrow" w:cs="Arial Narrow"/>
          <w:sz w:val="24"/>
          <w:szCs w:val="24"/>
        </w:rPr>
        <w:t xml:space="preserve">l’exploitation du plâtre de Tessalit à travers des Investissements Privés Directs. </w:t>
      </w:r>
    </w:p>
    <w:p w:rsidR="005176C7" w:rsidRPr="00B05311" w:rsidRDefault="005176C7" w:rsidP="005176C7">
      <w:pPr>
        <w:shd w:val="clear" w:color="auto" w:fill="FFFFFF"/>
        <w:spacing w:after="0" w:line="240" w:lineRule="auto"/>
        <w:jc w:val="both"/>
        <w:rPr>
          <w:rFonts w:ascii="Arial Narrow" w:hAnsi="Arial Narrow"/>
          <w:sz w:val="24"/>
          <w:szCs w:val="24"/>
        </w:rPr>
      </w:pPr>
    </w:p>
    <w:p w:rsidR="007145A1" w:rsidRPr="00B05311" w:rsidRDefault="005176C7" w:rsidP="00BA1C9E">
      <w:pPr>
        <w:shd w:val="clear" w:color="auto" w:fill="FFFFFF"/>
        <w:spacing w:after="0" w:line="240" w:lineRule="auto"/>
        <w:jc w:val="both"/>
        <w:rPr>
          <w:rFonts w:ascii="Arial Narrow" w:hAnsi="Arial Narrow"/>
          <w:sz w:val="24"/>
          <w:szCs w:val="24"/>
        </w:rPr>
      </w:pPr>
      <w:r w:rsidRPr="00B05311">
        <w:rPr>
          <w:rFonts w:ascii="Arial Narrow" w:hAnsi="Arial Narrow"/>
          <w:sz w:val="24"/>
          <w:szCs w:val="24"/>
        </w:rPr>
        <w:t xml:space="preserve">        </w:t>
      </w:r>
    </w:p>
    <w:p w:rsidR="007145A1" w:rsidRPr="00B05311" w:rsidRDefault="007145A1" w:rsidP="007145A1">
      <w:pPr>
        <w:shd w:val="clear" w:color="auto" w:fill="FFFFFF"/>
        <w:spacing w:after="0" w:line="240" w:lineRule="auto"/>
        <w:rPr>
          <w:rFonts w:ascii="Arial Narrow" w:hAnsi="Arial Narrow"/>
          <w:sz w:val="24"/>
          <w:szCs w:val="24"/>
        </w:rPr>
      </w:pPr>
      <w:r w:rsidRPr="00B05311">
        <w:rPr>
          <w:rFonts w:ascii="Arial Narrow" w:hAnsi="Arial Narrow"/>
          <w:sz w:val="24"/>
          <w:szCs w:val="24"/>
        </w:rPr>
        <w:t xml:space="preserve">             </w:t>
      </w:r>
      <w:r w:rsidR="004C1D2E">
        <w:rPr>
          <w:rFonts w:ascii="Arial Narrow" w:hAnsi="Arial Narrow"/>
          <w:noProof/>
          <w:sz w:val="24"/>
          <w:szCs w:val="24"/>
          <w:lang w:eastAsia="fr-FR"/>
        </w:rPr>
        <mc:AlternateContent>
          <mc:Choice Requires="wpc">
            <w:drawing>
              <wp:inline distT="0" distB="0" distL="0" distR="0">
                <wp:extent cx="4828540" cy="2821940"/>
                <wp:effectExtent l="19050" t="9525" r="10160" b="0"/>
                <wp:docPr id="120" name="Zone de dessin 12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8" name="Rectangle 122"/>
                        <wps:cNvSpPr>
                          <a:spLocks noChangeArrowheads="1"/>
                        </wps:cNvSpPr>
                        <wps:spPr bwMode="auto">
                          <a:xfrm>
                            <a:off x="0" y="9525"/>
                            <a:ext cx="4818380" cy="2743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123"/>
                        <wps:cNvSpPr>
                          <a:spLocks noChangeArrowheads="1"/>
                        </wps:cNvSpPr>
                        <wps:spPr bwMode="auto">
                          <a:xfrm>
                            <a:off x="601980" y="285750"/>
                            <a:ext cx="4055745" cy="2105025"/>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124"/>
                        <wps:cNvSpPr>
                          <a:spLocks noChangeArrowheads="1"/>
                        </wps:cNvSpPr>
                        <wps:spPr bwMode="auto">
                          <a:xfrm>
                            <a:off x="601980" y="285750"/>
                            <a:ext cx="10160" cy="2105025"/>
                          </a:xfrm>
                          <a:prstGeom prst="rect">
                            <a:avLst/>
                          </a:prstGeom>
                          <a:solidFill>
                            <a:srgbClr val="868686"/>
                          </a:solidFill>
                          <a:ln w="10160">
                            <a:solidFill>
                              <a:srgbClr val="868686"/>
                            </a:solidFill>
                            <a:miter lim="800000"/>
                            <a:headEnd/>
                            <a:tailEnd/>
                          </a:ln>
                        </wps:spPr>
                        <wps:bodyPr rot="0" vert="horz" wrap="square" lIns="91440" tIns="45720" rIns="91440" bIns="45720" anchor="t" anchorCtr="0" upright="1">
                          <a:noAutofit/>
                        </wps:bodyPr>
                      </wps:wsp>
                      <wps:wsp>
                        <wps:cNvPr id="12" name="Freeform 125"/>
                        <wps:cNvSpPr>
                          <a:spLocks noEditPoints="1"/>
                        </wps:cNvSpPr>
                        <wps:spPr bwMode="auto">
                          <a:xfrm>
                            <a:off x="551815" y="352425"/>
                            <a:ext cx="50165" cy="2047875"/>
                          </a:xfrm>
                          <a:custGeom>
                            <a:avLst/>
                            <a:gdLst>
                              <a:gd name="T0" fmla="*/ 0 w 79"/>
                              <a:gd name="T1" fmla="*/ 3210 h 3225"/>
                              <a:gd name="T2" fmla="*/ 79 w 79"/>
                              <a:gd name="T3" fmla="*/ 3210 h 3225"/>
                              <a:gd name="T4" fmla="*/ 79 w 79"/>
                              <a:gd name="T5" fmla="*/ 3225 h 3225"/>
                              <a:gd name="T6" fmla="*/ 0 w 79"/>
                              <a:gd name="T7" fmla="*/ 3225 h 3225"/>
                              <a:gd name="T8" fmla="*/ 0 w 79"/>
                              <a:gd name="T9" fmla="*/ 3210 h 3225"/>
                              <a:gd name="T10" fmla="*/ 0 w 79"/>
                              <a:gd name="T11" fmla="*/ 2670 h 3225"/>
                              <a:gd name="T12" fmla="*/ 79 w 79"/>
                              <a:gd name="T13" fmla="*/ 2670 h 3225"/>
                              <a:gd name="T14" fmla="*/ 79 w 79"/>
                              <a:gd name="T15" fmla="*/ 2685 h 3225"/>
                              <a:gd name="T16" fmla="*/ 0 w 79"/>
                              <a:gd name="T17" fmla="*/ 2685 h 3225"/>
                              <a:gd name="T18" fmla="*/ 0 w 79"/>
                              <a:gd name="T19" fmla="*/ 2670 h 3225"/>
                              <a:gd name="T20" fmla="*/ 0 w 79"/>
                              <a:gd name="T21" fmla="*/ 2145 h 3225"/>
                              <a:gd name="T22" fmla="*/ 79 w 79"/>
                              <a:gd name="T23" fmla="*/ 2145 h 3225"/>
                              <a:gd name="T24" fmla="*/ 79 w 79"/>
                              <a:gd name="T25" fmla="*/ 2160 h 3225"/>
                              <a:gd name="T26" fmla="*/ 0 w 79"/>
                              <a:gd name="T27" fmla="*/ 2160 h 3225"/>
                              <a:gd name="T28" fmla="*/ 0 w 79"/>
                              <a:gd name="T29" fmla="*/ 2145 h 3225"/>
                              <a:gd name="T30" fmla="*/ 0 w 79"/>
                              <a:gd name="T31" fmla="*/ 1605 h 3225"/>
                              <a:gd name="T32" fmla="*/ 79 w 79"/>
                              <a:gd name="T33" fmla="*/ 1605 h 3225"/>
                              <a:gd name="T34" fmla="*/ 79 w 79"/>
                              <a:gd name="T35" fmla="*/ 1620 h 3225"/>
                              <a:gd name="T36" fmla="*/ 0 w 79"/>
                              <a:gd name="T37" fmla="*/ 1620 h 3225"/>
                              <a:gd name="T38" fmla="*/ 0 w 79"/>
                              <a:gd name="T39" fmla="*/ 1605 h 3225"/>
                              <a:gd name="T40" fmla="*/ 0 w 79"/>
                              <a:gd name="T41" fmla="*/ 1065 h 3225"/>
                              <a:gd name="T42" fmla="*/ 79 w 79"/>
                              <a:gd name="T43" fmla="*/ 1065 h 3225"/>
                              <a:gd name="T44" fmla="*/ 79 w 79"/>
                              <a:gd name="T45" fmla="*/ 1080 h 3225"/>
                              <a:gd name="T46" fmla="*/ 0 w 79"/>
                              <a:gd name="T47" fmla="*/ 1080 h 3225"/>
                              <a:gd name="T48" fmla="*/ 0 w 79"/>
                              <a:gd name="T49" fmla="*/ 1065 h 3225"/>
                              <a:gd name="T50" fmla="*/ 0 w 79"/>
                              <a:gd name="T51" fmla="*/ 540 h 3225"/>
                              <a:gd name="T52" fmla="*/ 79 w 79"/>
                              <a:gd name="T53" fmla="*/ 540 h 3225"/>
                              <a:gd name="T54" fmla="*/ 79 w 79"/>
                              <a:gd name="T55" fmla="*/ 555 h 3225"/>
                              <a:gd name="T56" fmla="*/ 0 w 79"/>
                              <a:gd name="T57" fmla="*/ 555 h 3225"/>
                              <a:gd name="T58" fmla="*/ 0 w 79"/>
                              <a:gd name="T59" fmla="*/ 540 h 3225"/>
                              <a:gd name="T60" fmla="*/ 0 w 79"/>
                              <a:gd name="T61" fmla="*/ 0 h 3225"/>
                              <a:gd name="T62" fmla="*/ 79 w 79"/>
                              <a:gd name="T63" fmla="*/ 0 h 3225"/>
                              <a:gd name="T64" fmla="*/ 79 w 79"/>
                              <a:gd name="T65" fmla="*/ 15 h 3225"/>
                              <a:gd name="T66" fmla="*/ 0 w 79"/>
                              <a:gd name="T67" fmla="*/ 15 h 3225"/>
                              <a:gd name="T68" fmla="*/ 0 w 79"/>
                              <a:gd name="T69" fmla="*/ 0 h 3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79" h="3225">
                                <a:moveTo>
                                  <a:pt x="0" y="3210"/>
                                </a:moveTo>
                                <a:lnTo>
                                  <a:pt x="79" y="3210"/>
                                </a:lnTo>
                                <a:lnTo>
                                  <a:pt x="79" y="3225"/>
                                </a:lnTo>
                                <a:lnTo>
                                  <a:pt x="0" y="3225"/>
                                </a:lnTo>
                                <a:lnTo>
                                  <a:pt x="0" y="3210"/>
                                </a:lnTo>
                                <a:close/>
                                <a:moveTo>
                                  <a:pt x="0" y="2670"/>
                                </a:moveTo>
                                <a:lnTo>
                                  <a:pt x="79" y="2670"/>
                                </a:lnTo>
                                <a:lnTo>
                                  <a:pt x="79" y="2685"/>
                                </a:lnTo>
                                <a:lnTo>
                                  <a:pt x="0" y="2685"/>
                                </a:lnTo>
                                <a:lnTo>
                                  <a:pt x="0" y="2670"/>
                                </a:lnTo>
                                <a:close/>
                                <a:moveTo>
                                  <a:pt x="0" y="2145"/>
                                </a:moveTo>
                                <a:lnTo>
                                  <a:pt x="79" y="2145"/>
                                </a:lnTo>
                                <a:lnTo>
                                  <a:pt x="79" y="2160"/>
                                </a:lnTo>
                                <a:lnTo>
                                  <a:pt x="0" y="2160"/>
                                </a:lnTo>
                                <a:lnTo>
                                  <a:pt x="0" y="2145"/>
                                </a:lnTo>
                                <a:close/>
                                <a:moveTo>
                                  <a:pt x="0" y="1605"/>
                                </a:moveTo>
                                <a:lnTo>
                                  <a:pt x="79" y="1605"/>
                                </a:lnTo>
                                <a:lnTo>
                                  <a:pt x="79" y="1620"/>
                                </a:lnTo>
                                <a:lnTo>
                                  <a:pt x="0" y="1620"/>
                                </a:lnTo>
                                <a:lnTo>
                                  <a:pt x="0" y="1605"/>
                                </a:lnTo>
                                <a:close/>
                                <a:moveTo>
                                  <a:pt x="0" y="1065"/>
                                </a:moveTo>
                                <a:lnTo>
                                  <a:pt x="79" y="1065"/>
                                </a:lnTo>
                                <a:lnTo>
                                  <a:pt x="79" y="1080"/>
                                </a:lnTo>
                                <a:lnTo>
                                  <a:pt x="0" y="1080"/>
                                </a:lnTo>
                                <a:lnTo>
                                  <a:pt x="0" y="1065"/>
                                </a:lnTo>
                                <a:close/>
                                <a:moveTo>
                                  <a:pt x="0" y="540"/>
                                </a:moveTo>
                                <a:lnTo>
                                  <a:pt x="79" y="540"/>
                                </a:lnTo>
                                <a:lnTo>
                                  <a:pt x="79" y="555"/>
                                </a:lnTo>
                                <a:lnTo>
                                  <a:pt x="0" y="555"/>
                                </a:lnTo>
                                <a:lnTo>
                                  <a:pt x="0" y="540"/>
                                </a:lnTo>
                                <a:close/>
                                <a:moveTo>
                                  <a:pt x="0" y="0"/>
                                </a:moveTo>
                                <a:lnTo>
                                  <a:pt x="79" y="0"/>
                                </a:lnTo>
                                <a:lnTo>
                                  <a:pt x="79" y="15"/>
                                </a:lnTo>
                                <a:lnTo>
                                  <a:pt x="0" y="15"/>
                                </a:lnTo>
                                <a:lnTo>
                                  <a:pt x="0" y="0"/>
                                </a:lnTo>
                                <a:close/>
                              </a:path>
                            </a:pathLst>
                          </a:custGeom>
                          <a:solidFill>
                            <a:srgbClr val="868686"/>
                          </a:solidFill>
                          <a:ln w="10160">
                            <a:solidFill>
                              <a:srgbClr val="868686"/>
                            </a:solidFill>
                            <a:round/>
                            <a:headEnd/>
                            <a:tailEnd/>
                          </a:ln>
                        </wps:spPr>
                        <wps:bodyPr rot="0" vert="horz" wrap="square" lIns="91440" tIns="45720" rIns="91440" bIns="45720" anchor="t" anchorCtr="0" upright="1">
                          <a:noAutofit/>
                        </wps:bodyPr>
                      </wps:wsp>
                      <wps:wsp>
                        <wps:cNvPr id="13" name="Rectangle 126"/>
                        <wps:cNvSpPr>
                          <a:spLocks noChangeArrowheads="1"/>
                        </wps:cNvSpPr>
                        <wps:spPr bwMode="auto">
                          <a:xfrm>
                            <a:off x="601980" y="2390775"/>
                            <a:ext cx="4045585" cy="9525"/>
                          </a:xfrm>
                          <a:prstGeom prst="rect">
                            <a:avLst/>
                          </a:prstGeom>
                          <a:solidFill>
                            <a:srgbClr val="868686"/>
                          </a:solidFill>
                          <a:ln w="10160">
                            <a:solidFill>
                              <a:srgbClr val="868686"/>
                            </a:solidFill>
                            <a:miter lim="800000"/>
                            <a:headEnd/>
                            <a:tailEnd/>
                          </a:ln>
                        </wps:spPr>
                        <wps:bodyPr rot="0" vert="horz" wrap="square" lIns="91440" tIns="45720" rIns="91440" bIns="45720" anchor="t" anchorCtr="0" upright="1">
                          <a:noAutofit/>
                        </wps:bodyPr>
                      </wps:wsp>
                      <wps:wsp>
                        <wps:cNvPr id="15" name="Freeform 127"/>
                        <wps:cNvSpPr>
                          <a:spLocks noEditPoints="1"/>
                        </wps:cNvSpPr>
                        <wps:spPr bwMode="auto">
                          <a:xfrm>
                            <a:off x="601980" y="2390775"/>
                            <a:ext cx="4055745" cy="38100"/>
                          </a:xfrm>
                          <a:custGeom>
                            <a:avLst/>
                            <a:gdLst>
                              <a:gd name="T0" fmla="*/ 16 w 6387"/>
                              <a:gd name="T1" fmla="*/ 0 h 60"/>
                              <a:gd name="T2" fmla="*/ 16 w 6387"/>
                              <a:gd name="T3" fmla="*/ 60 h 60"/>
                              <a:gd name="T4" fmla="*/ 0 w 6387"/>
                              <a:gd name="T5" fmla="*/ 60 h 60"/>
                              <a:gd name="T6" fmla="*/ 0 w 6387"/>
                              <a:gd name="T7" fmla="*/ 0 h 60"/>
                              <a:gd name="T8" fmla="*/ 16 w 6387"/>
                              <a:gd name="T9" fmla="*/ 0 h 60"/>
                              <a:gd name="T10" fmla="*/ 649 w 6387"/>
                              <a:gd name="T11" fmla="*/ 0 h 60"/>
                              <a:gd name="T12" fmla="*/ 649 w 6387"/>
                              <a:gd name="T13" fmla="*/ 60 h 60"/>
                              <a:gd name="T14" fmla="*/ 633 w 6387"/>
                              <a:gd name="T15" fmla="*/ 60 h 60"/>
                              <a:gd name="T16" fmla="*/ 633 w 6387"/>
                              <a:gd name="T17" fmla="*/ 0 h 60"/>
                              <a:gd name="T18" fmla="*/ 649 w 6387"/>
                              <a:gd name="T19" fmla="*/ 0 h 60"/>
                              <a:gd name="T20" fmla="*/ 1297 w 6387"/>
                              <a:gd name="T21" fmla="*/ 0 h 60"/>
                              <a:gd name="T22" fmla="*/ 1297 w 6387"/>
                              <a:gd name="T23" fmla="*/ 60 h 60"/>
                              <a:gd name="T24" fmla="*/ 1281 w 6387"/>
                              <a:gd name="T25" fmla="*/ 60 h 60"/>
                              <a:gd name="T26" fmla="*/ 1281 w 6387"/>
                              <a:gd name="T27" fmla="*/ 0 h 60"/>
                              <a:gd name="T28" fmla="*/ 1297 w 6387"/>
                              <a:gd name="T29" fmla="*/ 0 h 60"/>
                              <a:gd name="T30" fmla="*/ 1929 w 6387"/>
                              <a:gd name="T31" fmla="*/ 0 h 60"/>
                              <a:gd name="T32" fmla="*/ 1929 w 6387"/>
                              <a:gd name="T33" fmla="*/ 60 h 60"/>
                              <a:gd name="T34" fmla="*/ 1913 w 6387"/>
                              <a:gd name="T35" fmla="*/ 60 h 60"/>
                              <a:gd name="T36" fmla="*/ 1913 w 6387"/>
                              <a:gd name="T37" fmla="*/ 0 h 60"/>
                              <a:gd name="T38" fmla="*/ 1929 w 6387"/>
                              <a:gd name="T39" fmla="*/ 0 h 60"/>
                              <a:gd name="T40" fmla="*/ 2561 w 6387"/>
                              <a:gd name="T41" fmla="*/ 0 h 60"/>
                              <a:gd name="T42" fmla="*/ 2561 w 6387"/>
                              <a:gd name="T43" fmla="*/ 60 h 60"/>
                              <a:gd name="T44" fmla="*/ 2546 w 6387"/>
                              <a:gd name="T45" fmla="*/ 60 h 60"/>
                              <a:gd name="T46" fmla="*/ 2546 w 6387"/>
                              <a:gd name="T47" fmla="*/ 0 h 60"/>
                              <a:gd name="T48" fmla="*/ 2561 w 6387"/>
                              <a:gd name="T49" fmla="*/ 0 h 60"/>
                              <a:gd name="T50" fmla="*/ 3210 w 6387"/>
                              <a:gd name="T51" fmla="*/ 0 h 60"/>
                              <a:gd name="T52" fmla="*/ 3210 w 6387"/>
                              <a:gd name="T53" fmla="*/ 60 h 60"/>
                              <a:gd name="T54" fmla="*/ 3194 w 6387"/>
                              <a:gd name="T55" fmla="*/ 60 h 60"/>
                              <a:gd name="T56" fmla="*/ 3194 w 6387"/>
                              <a:gd name="T57" fmla="*/ 0 h 60"/>
                              <a:gd name="T58" fmla="*/ 3210 w 6387"/>
                              <a:gd name="T59" fmla="*/ 0 h 60"/>
                              <a:gd name="T60" fmla="*/ 3842 w 6387"/>
                              <a:gd name="T61" fmla="*/ 0 h 60"/>
                              <a:gd name="T62" fmla="*/ 3842 w 6387"/>
                              <a:gd name="T63" fmla="*/ 60 h 60"/>
                              <a:gd name="T64" fmla="*/ 3826 w 6387"/>
                              <a:gd name="T65" fmla="*/ 60 h 60"/>
                              <a:gd name="T66" fmla="*/ 3826 w 6387"/>
                              <a:gd name="T67" fmla="*/ 0 h 60"/>
                              <a:gd name="T68" fmla="*/ 3842 w 6387"/>
                              <a:gd name="T69" fmla="*/ 0 h 60"/>
                              <a:gd name="T70" fmla="*/ 4474 w 6387"/>
                              <a:gd name="T71" fmla="*/ 0 h 60"/>
                              <a:gd name="T72" fmla="*/ 4474 w 6387"/>
                              <a:gd name="T73" fmla="*/ 60 h 60"/>
                              <a:gd name="T74" fmla="*/ 4459 w 6387"/>
                              <a:gd name="T75" fmla="*/ 60 h 60"/>
                              <a:gd name="T76" fmla="*/ 4459 w 6387"/>
                              <a:gd name="T77" fmla="*/ 0 h 60"/>
                              <a:gd name="T78" fmla="*/ 4474 w 6387"/>
                              <a:gd name="T79" fmla="*/ 0 h 60"/>
                              <a:gd name="T80" fmla="*/ 5107 w 6387"/>
                              <a:gd name="T81" fmla="*/ 0 h 60"/>
                              <a:gd name="T82" fmla="*/ 5107 w 6387"/>
                              <a:gd name="T83" fmla="*/ 60 h 60"/>
                              <a:gd name="T84" fmla="*/ 5091 w 6387"/>
                              <a:gd name="T85" fmla="*/ 60 h 60"/>
                              <a:gd name="T86" fmla="*/ 5091 w 6387"/>
                              <a:gd name="T87" fmla="*/ 0 h 60"/>
                              <a:gd name="T88" fmla="*/ 5107 w 6387"/>
                              <a:gd name="T89" fmla="*/ 0 h 60"/>
                              <a:gd name="T90" fmla="*/ 5755 w 6387"/>
                              <a:gd name="T91" fmla="*/ 0 h 60"/>
                              <a:gd name="T92" fmla="*/ 5755 w 6387"/>
                              <a:gd name="T93" fmla="*/ 60 h 60"/>
                              <a:gd name="T94" fmla="*/ 5739 w 6387"/>
                              <a:gd name="T95" fmla="*/ 60 h 60"/>
                              <a:gd name="T96" fmla="*/ 5739 w 6387"/>
                              <a:gd name="T97" fmla="*/ 0 h 60"/>
                              <a:gd name="T98" fmla="*/ 5755 w 6387"/>
                              <a:gd name="T99" fmla="*/ 0 h 60"/>
                              <a:gd name="T100" fmla="*/ 6387 w 6387"/>
                              <a:gd name="T101" fmla="*/ 0 h 60"/>
                              <a:gd name="T102" fmla="*/ 6387 w 6387"/>
                              <a:gd name="T103" fmla="*/ 60 h 60"/>
                              <a:gd name="T104" fmla="*/ 6371 w 6387"/>
                              <a:gd name="T105" fmla="*/ 60 h 60"/>
                              <a:gd name="T106" fmla="*/ 6371 w 6387"/>
                              <a:gd name="T107" fmla="*/ 0 h 60"/>
                              <a:gd name="T108" fmla="*/ 6387 w 6387"/>
                              <a:gd name="T109" fmla="*/ 0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387" h="60">
                                <a:moveTo>
                                  <a:pt x="16" y="0"/>
                                </a:moveTo>
                                <a:lnTo>
                                  <a:pt x="16" y="60"/>
                                </a:lnTo>
                                <a:lnTo>
                                  <a:pt x="0" y="60"/>
                                </a:lnTo>
                                <a:lnTo>
                                  <a:pt x="0" y="0"/>
                                </a:lnTo>
                                <a:lnTo>
                                  <a:pt x="16" y="0"/>
                                </a:lnTo>
                                <a:close/>
                                <a:moveTo>
                                  <a:pt x="649" y="0"/>
                                </a:moveTo>
                                <a:lnTo>
                                  <a:pt x="649" y="60"/>
                                </a:lnTo>
                                <a:lnTo>
                                  <a:pt x="633" y="60"/>
                                </a:lnTo>
                                <a:lnTo>
                                  <a:pt x="633" y="0"/>
                                </a:lnTo>
                                <a:lnTo>
                                  <a:pt x="649" y="0"/>
                                </a:lnTo>
                                <a:close/>
                                <a:moveTo>
                                  <a:pt x="1297" y="0"/>
                                </a:moveTo>
                                <a:lnTo>
                                  <a:pt x="1297" y="60"/>
                                </a:lnTo>
                                <a:lnTo>
                                  <a:pt x="1281" y="60"/>
                                </a:lnTo>
                                <a:lnTo>
                                  <a:pt x="1281" y="0"/>
                                </a:lnTo>
                                <a:lnTo>
                                  <a:pt x="1297" y="0"/>
                                </a:lnTo>
                                <a:close/>
                                <a:moveTo>
                                  <a:pt x="1929" y="0"/>
                                </a:moveTo>
                                <a:lnTo>
                                  <a:pt x="1929" y="60"/>
                                </a:lnTo>
                                <a:lnTo>
                                  <a:pt x="1913" y="60"/>
                                </a:lnTo>
                                <a:lnTo>
                                  <a:pt x="1913" y="0"/>
                                </a:lnTo>
                                <a:lnTo>
                                  <a:pt x="1929" y="0"/>
                                </a:lnTo>
                                <a:close/>
                                <a:moveTo>
                                  <a:pt x="2561" y="0"/>
                                </a:moveTo>
                                <a:lnTo>
                                  <a:pt x="2561" y="60"/>
                                </a:lnTo>
                                <a:lnTo>
                                  <a:pt x="2546" y="60"/>
                                </a:lnTo>
                                <a:lnTo>
                                  <a:pt x="2546" y="0"/>
                                </a:lnTo>
                                <a:lnTo>
                                  <a:pt x="2561" y="0"/>
                                </a:lnTo>
                                <a:close/>
                                <a:moveTo>
                                  <a:pt x="3210" y="0"/>
                                </a:moveTo>
                                <a:lnTo>
                                  <a:pt x="3210" y="60"/>
                                </a:lnTo>
                                <a:lnTo>
                                  <a:pt x="3194" y="60"/>
                                </a:lnTo>
                                <a:lnTo>
                                  <a:pt x="3194" y="0"/>
                                </a:lnTo>
                                <a:lnTo>
                                  <a:pt x="3210" y="0"/>
                                </a:lnTo>
                                <a:close/>
                                <a:moveTo>
                                  <a:pt x="3842" y="0"/>
                                </a:moveTo>
                                <a:lnTo>
                                  <a:pt x="3842" y="60"/>
                                </a:lnTo>
                                <a:lnTo>
                                  <a:pt x="3826" y="60"/>
                                </a:lnTo>
                                <a:lnTo>
                                  <a:pt x="3826" y="0"/>
                                </a:lnTo>
                                <a:lnTo>
                                  <a:pt x="3842" y="0"/>
                                </a:lnTo>
                                <a:close/>
                                <a:moveTo>
                                  <a:pt x="4474" y="0"/>
                                </a:moveTo>
                                <a:lnTo>
                                  <a:pt x="4474" y="60"/>
                                </a:lnTo>
                                <a:lnTo>
                                  <a:pt x="4459" y="60"/>
                                </a:lnTo>
                                <a:lnTo>
                                  <a:pt x="4459" y="0"/>
                                </a:lnTo>
                                <a:lnTo>
                                  <a:pt x="4474" y="0"/>
                                </a:lnTo>
                                <a:close/>
                                <a:moveTo>
                                  <a:pt x="5107" y="0"/>
                                </a:moveTo>
                                <a:lnTo>
                                  <a:pt x="5107" y="60"/>
                                </a:lnTo>
                                <a:lnTo>
                                  <a:pt x="5091" y="60"/>
                                </a:lnTo>
                                <a:lnTo>
                                  <a:pt x="5091" y="0"/>
                                </a:lnTo>
                                <a:lnTo>
                                  <a:pt x="5107" y="0"/>
                                </a:lnTo>
                                <a:close/>
                                <a:moveTo>
                                  <a:pt x="5755" y="0"/>
                                </a:moveTo>
                                <a:lnTo>
                                  <a:pt x="5755" y="60"/>
                                </a:lnTo>
                                <a:lnTo>
                                  <a:pt x="5739" y="60"/>
                                </a:lnTo>
                                <a:lnTo>
                                  <a:pt x="5739" y="0"/>
                                </a:lnTo>
                                <a:lnTo>
                                  <a:pt x="5755" y="0"/>
                                </a:lnTo>
                                <a:close/>
                                <a:moveTo>
                                  <a:pt x="6387" y="0"/>
                                </a:moveTo>
                                <a:lnTo>
                                  <a:pt x="6387" y="60"/>
                                </a:lnTo>
                                <a:lnTo>
                                  <a:pt x="6371" y="60"/>
                                </a:lnTo>
                                <a:lnTo>
                                  <a:pt x="6371" y="0"/>
                                </a:lnTo>
                                <a:lnTo>
                                  <a:pt x="6387" y="0"/>
                                </a:lnTo>
                                <a:close/>
                              </a:path>
                            </a:pathLst>
                          </a:custGeom>
                          <a:solidFill>
                            <a:srgbClr val="868686"/>
                          </a:solidFill>
                          <a:ln w="10160">
                            <a:solidFill>
                              <a:srgbClr val="868686"/>
                            </a:solidFill>
                            <a:round/>
                            <a:headEnd/>
                            <a:tailEnd/>
                          </a:ln>
                        </wps:spPr>
                        <wps:bodyPr rot="0" vert="horz" wrap="square" lIns="91440" tIns="45720" rIns="91440" bIns="45720" anchor="t" anchorCtr="0" upright="1">
                          <a:noAutofit/>
                        </wps:bodyPr>
                      </wps:wsp>
                      <wps:wsp>
                        <wps:cNvPr id="16" name="Freeform 128"/>
                        <wps:cNvSpPr>
                          <a:spLocks/>
                        </wps:cNvSpPr>
                        <wps:spPr bwMode="auto">
                          <a:xfrm>
                            <a:off x="793115" y="2276475"/>
                            <a:ext cx="431800" cy="38100"/>
                          </a:xfrm>
                          <a:custGeom>
                            <a:avLst/>
                            <a:gdLst>
                              <a:gd name="T0" fmla="*/ 16 w 680"/>
                              <a:gd name="T1" fmla="*/ 15 h 60"/>
                              <a:gd name="T2" fmla="*/ 648 w 680"/>
                              <a:gd name="T3" fmla="*/ 0 h 60"/>
                              <a:gd name="T4" fmla="*/ 664 w 680"/>
                              <a:gd name="T5" fmla="*/ 0 h 60"/>
                              <a:gd name="T6" fmla="*/ 680 w 680"/>
                              <a:gd name="T7" fmla="*/ 15 h 60"/>
                              <a:gd name="T8" fmla="*/ 664 w 680"/>
                              <a:gd name="T9" fmla="*/ 30 h 60"/>
                              <a:gd name="T10" fmla="*/ 648 w 680"/>
                              <a:gd name="T11" fmla="*/ 45 h 60"/>
                              <a:gd name="T12" fmla="*/ 16 w 680"/>
                              <a:gd name="T13" fmla="*/ 60 h 60"/>
                              <a:gd name="T14" fmla="*/ 0 w 680"/>
                              <a:gd name="T15" fmla="*/ 45 h 60"/>
                              <a:gd name="T16" fmla="*/ 0 w 680"/>
                              <a:gd name="T17" fmla="*/ 30 h 60"/>
                              <a:gd name="T18" fmla="*/ 0 w 680"/>
                              <a:gd name="T19" fmla="*/ 15 h 60"/>
                              <a:gd name="T20" fmla="*/ 16 w 680"/>
                              <a:gd name="T21" fmla="*/ 15 h 60"/>
                              <a:gd name="T22" fmla="*/ 16 w 680"/>
                              <a:gd name="T23" fmla="*/ 15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80" h="60">
                                <a:moveTo>
                                  <a:pt x="16" y="15"/>
                                </a:moveTo>
                                <a:lnTo>
                                  <a:pt x="648" y="0"/>
                                </a:lnTo>
                                <a:lnTo>
                                  <a:pt x="664" y="0"/>
                                </a:lnTo>
                                <a:lnTo>
                                  <a:pt x="680" y="15"/>
                                </a:lnTo>
                                <a:lnTo>
                                  <a:pt x="664" y="30"/>
                                </a:lnTo>
                                <a:lnTo>
                                  <a:pt x="648" y="45"/>
                                </a:lnTo>
                                <a:lnTo>
                                  <a:pt x="16" y="60"/>
                                </a:lnTo>
                                <a:lnTo>
                                  <a:pt x="0" y="45"/>
                                </a:lnTo>
                                <a:lnTo>
                                  <a:pt x="0" y="30"/>
                                </a:lnTo>
                                <a:lnTo>
                                  <a:pt x="0" y="15"/>
                                </a:lnTo>
                                <a:lnTo>
                                  <a:pt x="16" y="15"/>
                                </a:lnTo>
                                <a:close/>
                              </a:path>
                            </a:pathLst>
                          </a:custGeom>
                          <a:solidFill>
                            <a:srgbClr val="4A7EBB"/>
                          </a:solidFill>
                          <a:ln w="10160">
                            <a:solidFill>
                              <a:srgbClr val="4A7EBB"/>
                            </a:solidFill>
                            <a:round/>
                            <a:headEnd/>
                            <a:tailEnd/>
                          </a:ln>
                        </wps:spPr>
                        <wps:bodyPr rot="0" vert="horz" wrap="square" lIns="91440" tIns="45720" rIns="91440" bIns="45720" anchor="t" anchorCtr="0" upright="1">
                          <a:noAutofit/>
                        </wps:bodyPr>
                      </wps:wsp>
                      <wps:wsp>
                        <wps:cNvPr id="17" name="Freeform 129"/>
                        <wps:cNvSpPr>
                          <a:spLocks/>
                        </wps:cNvSpPr>
                        <wps:spPr bwMode="auto">
                          <a:xfrm>
                            <a:off x="1194435" y="2162175"/>
                            <a:ext cx="441960" cy="142875"/>
                          </a:xfrm>
                          <a:custGeom>
                            <a:avLst/>
                            <a:gdLst>
                              <a:gd name="T0" fmla="*/ 16 w 696"/>
                              <a:gd name="T1" fmla="*/ 180 h 225"/>
                              <a:gd name="T2" fmla="*/ 664 w 696"/>
                              <a:gd name="T3" fmla="*/ 0 h 225"/>
                              <a:gd name="T4" fmla="*/ 696 w 696"/>
                              <a:gd name="T5" fmla="*/ 15 h 225"/>
                              <a:gd name="T6" fmla="*/ 664 w 696"/>
                              <a:gd name="T7" fmla="*/ 45 h 225"/>
                              <a:gd name="T8" fmla="*/ 16 w 696"/>
                              <a:gd name="T9" fmla="*/ 225 h 225"/>
                              <a:gd name="T10" fmla="*/ 0 w 696"/>
                              <a:gd name="T11" fmla="*/ 195 h 225"/>
                              <a:gd name="T12" fmla="*/ 16 w 696"/>
                              <a:gd name="T13" fmla="*/ 180 h 225"/>
                              <a:gd name="T14" fmla="*/ 16 w 696"/>
                              <a:gd name="T15" fmla="*/ 180 h 22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96" h="225">
                                <a:moveTo>
                                  <a:pt x="16" y="180"/>
                                </a:moveTo>
                                <a:lnTo>
                                  <a:pt x="664" y="0"/>
                                </a:lnTo>
                                <a:lnTo>
                                  <a:pt x="696" y="15"/>
                                </a:lnTo>
                                <a:lnTo>
                                  <a:pt x="664" y="45"/>
                                </a:lnTo>
                                <a:lnTo>
                                  <a:pt x="16" y="225"/>
                                </a:lnTo>
                                <a:lnTo>
                                  <a:pt x="0" y="195"/>
                                </a:lnTo>
                                <a:lnTo>
                                  <a:pt x="16" y="180"/>
                                </a:lnTo>
                                <a:close/>
                              </a:path>
                            </a:pathLst>
                          </a:custGeom>
                          <a:solidFill>
                            <a:srgbClr val="4A7EBB"/>
                          </a:solidFill>
                          <a:ln w="10160">
                            <a:solidFill>
                              <a:srgbClr val="4A7EBB"/>
                            </a:solidFill>
                            <a:round/>
                            <a:headEnd/>
                            <a:tailEnd/>
                          </a:ln>
                        </wps:spPr>
                        <wps:bodyPr rot="0" vert="horz" wrap="square" lIns="91440" tIns="45720" rIns="91440" bIns="45720" anchor="t" anchorCtr="0" upright="1">
                          <a:noAutofit/>
                        </wps:bodyPr>
                      </wps:wsp>
                      <wps:wsp>
                        <wps:cNvPr id="18" name="Freeform 130"/>
                        <wps:cNvSpPr>
                          <a:spLocks/>
                        </wps:cNvSpPr>
                        <wps:spPr bwMode="auto">
                          <a:xfrm>
                            <a:off x="1605915" y="2009775"/>
                            <a:ext cx="421640" cy="171450"/>
                          </a:xfrm>
                          <a:custGeom>
                            <a:avLst/>
                            <a:gdLst>
                              <a:gd name="T0" fmla="*/ 16 w 664"/>
                              <a:gd name="T1" fmla="*/ 240 h 270"/>
                              <a:gd name="T2" fmla="*/ 648 w 664"/>
                              <a:gd name="T3" fmla="*/ 0 h 270"/>
                              <a:gd name="T4" fmla="*/ 664 w 664"/>
                              <a:gd name="T5" fmla="*/ 0 h 270"/>
                              <a:gd name="T6" fmla="*/ 664 w 664"/>
                              <a:gd name="T7" fmla="*/ 15 h 270"/>
                              <a:gd name="T8" fmla="*/ 664 w 664"/>
                              <a:gd name="T9" fmla="*/ 30 h 270"/>
                              <a:gd name="T10" fmla="*/ 664 w 664"/>
                              <a:gd name="T11" fmla="*/ 30 h 270"/>
                              <a:gd name="T12" fmla="*/ 32 w 664"/>
                              <a:gd name="T13" fmla="*/ 270 h 270"/>
                              <a:gd name="T14" fmla="*/ 0 w 664"/>
                              <a:gd name="T15" fmla="*/ 270 h 270"/>
                              <a:gd name="T16" fmla="*/ 0 w 664"/>
                              <a:gd name="T17" fmla="*/ 270 h 270"/>
                              <a:gd name="T18" fmla="*/ 0 w 664"/>
                              <a:gd name="T19" fmla="*/ 240 h 270"/>
                              <a:gd name="T20" fmla="*/ 16 w 664"/>
                              <a:gd name="T21" fmla="*/ 240 h 270"/>
                              <a:gd name="T22" fmla="*/ 16 w 664"/>
                              <a:gd name="T23" fmla="*/ 240 h 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64" h="270">
                                <a:moveTo>
                                  <a:pt x="16" y="240"/>
                                </a:moveTo>
                                <a:lnTo>
                                  <a:pt x="648" y="0"/>
                                </a:lnTo>
                                <a:lnTo>
                                  <a:pt x="664" y="0"/>
                                </a:lnTo>
                                <a:lnTo>
                                  <a:pt x="664" y="15"/>
                                </a:lnTo>
                                <a:lnTo>
                                  <a:pt x="664" y="30"/>
                                </a:lnTo>
                                <a:lnTo>
                                  <a:pt x="32" y="270"/>
                                </a:lnTo>
                                <a:lnTo>
                                  <a:pt x="0" y="270"/>
                                </a:lnTo>
                                <a:lnTo>
                                  <a:pt x="0" y="240"/>
                                </a:lnTo>
                                <a:lnTo>
                                  <a:pt x="16" y="240"/>
                                </a:lnTo>
                                <a:close/>
                              </a:path>
                            </a:pathLst>
                          </a:custGeom>
                          <a:solidFill>
                            <a:srgbClr val="4A7EBB"/>
                          </a:solidFill>
                          <a:ln w="10160">
                            <a:solidFill>
                              <a:srgbClr val="4A7EBB"/>
                            </a:solidFill>
                            <a:round/>
                            <a:headEnd/>
                            <a:tailEnd/>
                          </a:ln>
                        </wps:spPr>
                        <wps:bodyPr rot="0" vert="horz" wrap="square" lIns="91440" tIns="45720" rIns="91440" bIns="45720" anchor="t" anchorCtr="0" upright="1">
                          <a:noAutofit/>
                        </wps:bodyPr>
                      </wps:wsp>
                      <wps:wsp>
                        <wps:cNvPr id="19" name="Freeform 131"/>
                        <wps:cNvSpPr>
                          <a:spLocks/>
                        </wps:cNvSpPr>
                        <wps:spPr bwMode="auto">
                          <a:xfrm>
                            <a:off x="2007870" y="1866900"/>
                            <a:ext cx="421640" cy="161925"/>
                          </a:xfrm>
                          <a:custGeom>
                            <a:avLst/>
                            <a:gdLst>
                              <a:gd name="T0" fmla="*/ 15 w 664"/>
                              <a:gd name="T1" fmla="*/ 225 h 255"/>
                              <a:gd name="T2" fmla="*/ 648 w 664"/>
                              <a:gd name="T3" fmla="*/ 0 h 255"/>
                              <a:gd name="T4" fmla="*/ 664 w 664"/>
                              <a:gd name="T5" fmla="*/ 0 h 255"/>
                              <a:gd name="T6" fmla="*/ 664 w 664"/>
                              <a:gd name="T7" fmla="*/ 15 h 255"/>
                              <a:gd name="T8" fmla="*/ 664 w 664"/>
                              <a:gd name="T9" fmla="*/ 30 h 255"/>
                              <a:gd name="T10" fmla="*/ 664 w 664"/>
                              <a:gd name="T11" fmla="*/ 30 h 255"/>
                              <a:gd name="T12" fmla="*/ 31 w 664"/>
                              <a:gd name="T13" fmla="*/ 255 h 255"/>
                              <a:gd name="T14" fmla="*/ 0 w 664"/>
                              <a:gd name="T15" fmla="*/ 255 h 255"/>
                              <a:gd name="T16" fmla="*/ 0 w 664"/>
                              <a:gd name="T17" fmla="*/ 255 h 255"/>
                              <a:gd name="T18" fmla="*/ 0 w 664"/>
                              <a:gd name="T19" fmla="*/ 225 h 255"/>
                              <a:gd name="T20" fmla="*/ 15 w 664"/>
                              <a:gd name="T21" fmla="*/ 225 h 255"/>
                              <a:gd name="T22" fmla="*/ 15 w 664"/>
                              <a:gd name="T23" fmla="*/ 225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64" h="255">
                                <a:moveTo>
                                  <a:pt x="15" y="225"/>
                                </a:moveTo>
                                <a:lnTo>
                                  <a:pt x="648" y="0"/>
                                </a:lnTo>
                                <a:lnTo>
                                  <a:pt x="664" y="0"/>
                                </a:lnTo>
                                <a:lnTo>
                                  <a:pt x="664" y="15"/>
                                </a:lnTo>
                                <a:lnTo>
                                  <a:pt x="664" y="30"/>
                                </a:lnTo>
                                <a:lnTo>
                                  <a:pt x="31" y="255"/>
                                </a:lnTo>
                                <a:lnTo>
                                  <a:pt x="0" y="255"/>
                                </a:lnTo>
                                <a:lnTo>
                                  <a:pt x="0" y="225"/>
                                </a:lnTo>
                                <a:lnTo>
                                  <a:pt x="15" y="225"/>
                                </a:lnTo>
                                <a:close/>
                              </a:path>
                            </a:pathLst>
                          </a:custGeom>
                          <a:solidFill>
                            <a:srgbClr val="4A7EBB"/>
                          </a:solidFill>
                          <a:ln w="10160">
                            <a:solidFill>
                              <a:srgbClr val="4A7EBB"/>
                            </a:solidFill>
                            <a:round/>
                            <a:headEnd/>
                            <a:tailEnd/>
                          </a:ln>
                        </wps:spPr>
                        <wps:bodyPr rot="0" vert="horz" wrap="square" lIns="91440" tIns="45720" rIns="91440" bIns="45720" anchor="t" anchorCtr="0" upright="1">
                          <a:noAutofit/>
                        </wps:bodyPr>
                      </wps:wsp>
                      <wps:wsp>
                        <wps:cNvPr id="20" name="Freeform 132"/>
                        <wps:cNvSpPr>
                          <a:spLocks noEditPoints="1"/>
                        </wps:cNvSpPr>
                        <wps:spPr bwMode="auto">
                          <a:xfrm>
                            <a:off x="2409190" y="1657350"/>
                            <a:ext cx="381635" cy="238125"/>
                          </a:xfrm>
                          <a:custGeom>
                            <a:avLst/>
                            <a:gdLst>
                              <a:gd name="T0" fmla="*/ 0 w 601"/>
                              <a:gd name="T1" fmla="*/ 330 h 375"/>
                              <a:gd name="T2" fmla="*/ 32 w 601"/>
                              <a:gd name="T3" fmla="*/ 330 h 375"/>
                              <a:gd name="T4" fmla="*/ 32 w 601"/>
                              <a:gd name="T5" fmla="*/ 360 h 375"/>
                              <a:gd name="T6" fmla="*/ 16 w 601"/>
                              <a:gd name="T7" fmla="*/ 375 h 375"/>
                              <a:gd name="T8" fmla="*/ 0 w 601"/>
                              <a:gd name="T9" fmla="*/ 345 h 375"/>
                              <a:gd name="T10" fmla="*/ 0 w 601"/>
                              <a:gd name="T11" fmla="*/ 330 h 375"/>
                              <a:gd name="T12" fmla="*/ 79 w 601"/>
                              <a:gd name="T13" fmla="*/ 285 h 375"/>
                              <a:gd name="T14" fmla="*/ 111 w 601"/>
                              <a:gd name="T15" fmla="*/ 285 h 375"/>
                              <a:gd name="T16" fmla="*/ 111 w 601"/>
                              <a:gd name="T17" fmla="*/ 315 h 375"/>
                              <a:gd name="T18" fmla="*/ 95 w 601"/>
                              <a:gd name="T19" fmla="*/ 315 h 375"/>
                              <a:gd name="T20" fmla="*/ 79 w 601"/>
                              <a:gd name="T21" fmla="*/ 300 h 375"/>
                              <a:gd name="T22" fmla="*/ 79 w 601"/>
                              <a:gd name="T23" fmla="*/ 285 h 375"/>
                              <a:gd name="T24" fmla="*/ 174 w 601"/>
                              <a:gd name="T25" fmla="*/ 240 h 375"/>
                              <a:gd name="T26" fmla="*/ 206 w 601"/>
                              <a:gd name="T27" fmla="*/ 240 h 375"/>
                              <a:gd name="T28" fmla="*/ 190 w 601"/>
                              <a:gd name="T29" fmla="*/ 270 h 375"/>
                              <a:gd name="T30" fmla="*/ 174 w 601"/>
                              <a:gd name="T31" fmla="*/ 270 h 375"/>
                              <a:gd name="T32" fmla="*/ 158 w 601"/>
                              <a:gd name="T33" fmla="*/ 240 h 375"/>
                              <a:gd name="T34" fmla="*/ 174 w 601"/>
                              <a:gd name="T35" fmla="*/ 240 h 375"/>
                              <a:gd name="T36" fmla="*/ 253 w 601"/>
                              <a:gd name="T37" fmla="*/ 180 h 375"/>
                              <a:gd name="T38" fmla="*/ 285 w 601"/>
                              <a:gd name="T39" fmla="*/ 195 h 375"/>
                              <a:gd name="T40" fmla="*/ 269 w 601"/>
                              <a:gd name="T41" fmla="*/ 225 h 375"/>
                              <a:gd name="T42" fmla="*/ 253 w 601"/>
                              <a:gd name="T43" fmla="*/ 225 h 375"/>
                              <a:gd name="T44" fmla="*/ 237 w 601"/>
                              <a:gd name="T45" fmla="*/ 195 h 375"/>
                              <a:gd name="T46" fmla="*/ 253 w 601"/>
                              <a:gd name="T47" fmla="*/ 180 h 375"/>
                              <a:gd name="T48" fmla="*/ 332 w 601"/>
                              <a:gd name="T49" fmla="*/ 135 h 375"/>
                              <a:gd name="T50" fmla="*/ 364 w 601"/>
                              <a:gd name="T51" fmla="*/ 150 h 375"/>
                              <a:gd name="T52" fmla="*/ 348 w 601"/>
                              <a:gd name="T53" fmla="*/ 180 h 375"/>
                              <a:gd name="T54" fmla="*/ 332 w 601"/>
                              <a:gd name="T55" fmla="*/ 180 h 375"/>
                              <a:gd name="T56" fmla="*/ 316 w 601"/>
                              <a:gd name="T57" fmla="*/ 150 h 375"/>
                              <a:gd name="T58" fmla="*/ 332 w 601"/>
                              <a:gd name="T59" fmla="*/ 135 h 375"/>
                              <a:gd name="T60" fmla="*/ 411 w 601"/>
                              <a:gd name="T61" fmla="*/ 90 h 375"/>
                              <a:gd name="T62" fmla="*/ 443 w 601"/>
                              <a:gd name="T63" fmla="*/ 105 h 375"/>
                              <a:gd name="T64" fmla="*/ 427 w 601"/>
                              <a:gd name="T65" fmla="*/ 135 h 375"/>
                              <a:gd name="T66" fmla="*/ 411 w 601"/>
                              <a:gd name="T67" fmla="*/ 135 h 375"/>
                              <a:gd name="T68" fmla="*/ 395 w 601"/>
                              <a:gd name="T69" fmla="*/ 105 h 375"/>
                              <a:gd name="T70" fmla="*/ 411 w 601"/>
                              <a:gd name="T71" fmla="*/ 90 h 375"/>
                              <a:gd name="T72" fmla="*/ 490 w 601"/>
                              <a:gd name="T73" fmla="*/ 45 h 375"/>
                              <a:gd name="T74" fmla="*/ 522 w 601"/>
                              <a:gd name="T75" fmla="*/ 60 h 375"/>
                              <a:gd name="T76" fmla="*/ 522 w 601"/>
                              <a:gd name="T77" fmla="*/ 90 h 375"/>
                              <a:gd name="T78" fmla="*/ 490 w 601"/>
                              <a:gd name="T79" fmla="*/ 90 h 375"/>
                              <a:gd name="T80" fmla="*/ 474 w 601"/>
                              <a:gd name="T81" fmla="*/ 60 h 375"/>
                              <a:gd name="T82" fmla="*/ 490 w 601"/>
                              <a:gd name="T83" fmla="*/ 45 h 375"/>
                              <a:gd name="T84" fmla="*/ 569 w 601"/>
                              <a:gd name="T85" fmla="*/ 0 h 375"/>
                              <a:gd name="T86" fmla="*/ 601 w 601"/>
                              <a:gd name="T87" fmla="*/ 0 h 375"/>
                              <a:gd name="T88" fmla="*/ 601 w 601"/>
                              <a:gd name="T89" fmla="*/ 30 h 375"/>
                              <a:gd name="T90" fmla="*/ 585 w 601"/>
                              <a:gd name="T91" fmla="*/ 45 h 375"/>
                              <a:gd name="T92" fmla="*/ 553 w 601"/>
                              <a:gd name="T93" fmla="*/ 15 h 375"/>
                              <a:gd name="T94" fmla="*/ 569 w 601"/>
                              <a:gd name="T95" fmla="*/ 0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601" h="375">
                                <a:moveTo>
                                  <a:pt x="0" y="330"/>
                                </a:moveTo>
                                <a:lnTo>
                                  <a:pt x="0" y="330"/>
                                </a:lnTo>
                                <a:lnTo>
                                  <a:pt x="16" y="330"/>
                                </a:lnTo>
                                <a:lnTo>
                                  <a:pt x="32" y="330"/>
                                </a:lnTo>
                                <a:lnTo>
                                  <a:pt x="47" y="345"/>
                                </a:lnTo>
                                <a:lnTo>
                                  <a:pt x="32" y="360"/>
                                </a:lnTo>
                                <a:lnTo>
                                  <a:pt x="16" y="375"/>
                                </a:lnTo>
                                <a:lnTo>
                                  <a:pt x="0" y="360"/>
                                </a:lnTo>
                                <a:lnTo>
                                  <a:pt x="0" y="345"/>
                                </a:lnTo>
                                <a:lnTo>
                                  <a:pt x="0" y="330"/>
                                </a:lnTo>
                                <a:close/>
                                <a:moveTo>
                                  <a:pt x="79" y="285"/>
                                </a:moveTo>
                                <a:lnTo>
                                  <a:pt x="79" y="285"/>
                                </a:lnTo>
                                <a:lnTo>
                                  <a:pt x="111" y="270"/>
                                </a:lnTo>
                                <a:lnTo>
                                  <a:pt x="111" y="285"/>
                                </a:lnTo>
                                <a:lnTo>
                                  <a:pt x="126" y="300"/>
                                </a:lnTo>
                                <a:lnTo>
                                  <a:pt x="111" y="315"/>
                                </a:lnTo>
                                <a:lnTo>
                                  <a:pt x="95" y="315"/>
                                </a:lnTo>
                                <a:lnTo>
                                  <a:pt x="79" y="315"/>
                                </a:lnTo>
                                <a:lnTo>
                                  <a:pt x="79" y="300"/>
                                </a:lnTo>
                                <a:lnTo>
                                  <a:pt x="79" y="285"/>
                                </a:lnTo>
                                <a:close/>
                                <a:moveTo>
                                  <a:pt x="174" y="240"/>
                                </a:moveTo>
                                <a:lnTo>
                                  <a:pt x="174" y="240"/>
                                </a:lnTo>
                                <a:lnTo>
                                  <a:pt x="190" y="225"/>
                                </a:lnTo>
                                <a:lnTo>
                                  <a:pt x="206" y="240"/>
                                </a:lnTo>
                                <a:lnTo>
                                  <a:pt x="206" y="255"/>
                                </a:lnTo>
                                <a:lnTo>
                                  <a:pt x="190" y="270"/>
                                </a:lnTo>
                                <a:lnTo>
                                  <a:pt x="174" y="270"/>
                                </a:lnTo>
                                <a:lnTo>
                                  <a:pt x="158" y="270"/>
                                </a:lnTo>
                                <a:lnTo>
                                  <a:pt x="158" y="240"/>
                                </a:lnTo>
                                <a:lnTo>
                                  <a:pt x="174" y="240"/>
                                </a:lnTo>
                                <a:close/>
                                <a:moveTo>
                                  <a:pt x="253" y="180"/>
                                </a:moveTo>
                                <a:lnTo>
                                  <a:pt x="253" y="180"/>
                                </a:lnTo>
                                <a:lnTo>
                                  <a:pt x="269" y="180"/>
                                </a:lnTo>
                                <a:lnTo>
                                  <a:pt x="285" y="195"/>
                                </a:lnTo>
                                <a:lnTo>
                                  <a:pt x="285" y="210"/>
                                </a:lnTo>
                                <a:lnTo>
                                  <a:pt x="269" y="225"/>
                                </a:lnTo>
                                <a:lnTo>
                                  <a:pt x="253" y="225"/>
                                </a:lnTo>
                                <a:lnTo>
                                  <a:pt x="237" y="210"/>
                                </a:lnTo>
                                <a:lnTo>
                                  <a:pt x="237" y="195"/>
                                </a:lnTo>
                                <a:lnTo>
                                  <a:pt x="253" y="180"/>
                                </a:lnTo>
                                <a:close/>
                                <a:moveTo>
                                  <a:pt x="332" y="135"/>
                                </a:moveTo>
                                <a:lnTo>
                                  <a:pt x="332" y="135"/>
                                </a:lnTo>
                                <a:lnTo>
                                  <a:pt x="348" y="135"/>
                                </a:lnTo>
                                <a:lnTo>
                                  <a:pt x="364" y="150"/>
                                </a:lnTo>
                                <a:lnTo>
                                  <a:pt x="364" y="165"/>
                                </a:lnTo>
                                <a:lnTo>
                                  <a:pt x="348" y="180"/>
                                </a:lnTo>
                                <a:lnTo>
                                  <a:pt x="332" y="180"/>
                                </a:lnTo>
                                <a:lnTo>
                                  <a:pt x="316" y="165"/>
                                </a:lnTo>
                                <a:lnTo>
                                  <a:pt x="316" y="150"/>
                                </a:lnTo>
                                <a:lnTo>
                                  <a:pt x="332" y="135"/>
                                </a:lnTo>
                                <a:close/>
                                <a:moveTo>
                                  <a:pt x="411" y="90"/>
                                </a:moveTo>
                                <a:lnTo>
                                  <a:pt x="411" y="90"/>
                                </a:lnTo>
                                <a:lnTo>
                                  <a:pt x="427" y="90"/>
                                </a:lnTo>
                                <a:lnTo>
                                  <a:pt x="443" y="105"/>
                                </a:lnTo>
                                <a:lnTo>
                                  <a:pt x="443" y="120"/>
                                </a:lnTo>
                                <a:lnTo>
                                  <a:pt x="427" y="135"/>
                                </a:lnTo>
                                <a:lnTo>
                                  <a:pt x="411" y="135"/>
                                </a:lnTo>
                                <a:lnTo>
                                  <a:pt x="395" y="120"/>
                                </a:lnTo>
                                <a:lnTo>
                                  <a:pt x="395" y="105"/>
                                </a:lnTo>
                                <a:lnTo>
                                  <a:pt x="411" y="90"/>
                                </a:lnTo>
                                <a:close/>
                                <a:moveTo>
                                  <a:pt x="490" y="45"/>
                                </a:moveTo>
                                <a:lnTo>
                                  <a:pt x="490" y="45"/>
                                </a:lnTo>
                                <a:lnTo>
                                  <a:pt x="506" y="45"/>
                                </a:lnTo>
                                <a:lnTo>
                                  <a:pt x="522" y="60"/>
                                </a:lnTo>
                                <a:lnTo>
                                  <a:pt x="522" y="75"/>
                                </a:lnTo>
                                <a:lnTo>
                                  <a:pt x="522" y="90"/>
                                </a:lnTo>
                                <a:lnTo>
                                  <a:pt x="490" y="90"/>
                                </a:lnTo>
                                <a:lnTo>
                                  <a:pt x="490" y="75"/>
                                </a:lnTo>
                                <a:lnTo>
                                  <a:pt x="474" y="60"/>
                                </a:lnTo>
                                <a:lnTo>
                                  <a:pt x="490" y="45"/>
                                </a:lnTo>
                                <a:close/>
                                <a:moveTo>
                                  <a:pt x="569" y="0"/>
                                </a:moveTo>
                                <a:lnTo>
                                  <a:pt x="569" y="0"/>
                                </a:lnTo>
                                <a:lnTo>
                                  <a:pt x="585" y="0"/>
                                </a:lnTo>
                                <a:lnTo>
                                  <a:pt x="601" y="0"/>
                                </a:lnTo>
                                <a:lnTo>
                                  <a:pt x="601" y="30"/>
                                </a:lnTo>
                                <a:lnTo>
                                  <a:pt x="585" y="45"/>
                                </a:lnTo>
                                <a:lnTo>
                                  <a:pt x="569" y="30"/>
                                </a:lnTo>
                                <a:lnTo>
                                  <a:pt x="553" y="15"/>
                                </a:lnTo>
                                <a:lnTo>
                                  <a:pt x="569" y="0"/>
                                </a:lnTo>
                                <a:close/>
                              </a:path>
                            </a:pathLst>
                          </a:custGeom>
                          <a:solidFill>
                            <a:srgbClr val="4A7EBB"/>
                          </a:solidFill>
                          <a:ln w="10160">
                            <a:solidFill>
                              <a:srgbClr val="4A7EBB"/>
                            </a:solidFill>
                            <a:round/>
                            <a:headEnd/>
                            <a:tailEnd/>
                          </a:ln>
                        </wps:spPr>
                        <wps:bodyPr rot="0" vert="horz" wrap="square" lIns="91440" tIns="45720" rIns="91440" bIns="45720" anchor="t" anchorCtr="0" upright="1">
                          <a:noAutofit/>
                        </wps:bodyPr>
                      </wps:wsp>
                      <wps:wsp>
                        <wps:cNvPr id="21" name="Freeform 133"/>
                        <wps:cNvSpPr>
                          <a:spLocks noEditPoints="1"/>
                        </wps:cNvSpPr>
                        <wps:spPr bwMode="auto">
                          <a:xfrm>
                            <a:off x="2820670" y="1362075"/>
                            <a:ext cx="421640" cy="295275"/>
                          </a:xfrm>
                          <a:custGeom>
                            <a:avLst/>
                            <a:gdLst>
                              <a:gd name="T0" fmla="*/ 0 w 664"/>
                              <a:gd name="T1" fmla="*/ 420 h 465"/>
                              <a:gd name="T2" fmla="*/ 32 w 664"/>
                              <a:gd name="T3" fmla="*/ 420 h 465"/>
                              <a:gd name="T4" fmla="*/ 32 w 664"/>
                              <a:gd name="T5" fmla="*/ 450 h 465"/>
                              <a:gd name="T6" fmla="*/ 16 w 664"/>
                              <a:gd name="T7" fmla="*/ 465 h 465"/>
                              <a:gd name="T8" fmla="*/ 0 w 664"/>
                              <a:gd name="T9" fmla="*/ 435 h 465"/>
                              <a:gd name="T10" fmla="*/ 0 w 664"/>
                              <a:gd name="T11" fmla="*/ 420 h 465"/>
                              <a:gd name="T12" fmla="*/ 79 w 664"/>
                              <a:gd name="T13" fmla="*/ 360 h 465"/>
                              <a:gd name="T14" fmla="*/ 111 w 664"/>
                              <a:gd name="T15" fmla="*/ 375 h 465"/>
                              <a:gd name="T16" fmla="*/ 111 w 664"/>
                              <a:gd name="T17" fmla="*/ 405 h 465"/>
                              <a:gd name="T18" fmla="*/ 79 w 664"/>
                              <a:gd name="T19" fmla="*/ 390 h 465"/>
                              <a:gd name="T20" fmla="*/ 79 w 664"/>
                              <a:gd name="T21" fmla="*/ 360 h 465"/>
                              <a:gd name="T22" fmla="*/ 158 w 664"/>
                              <a:gd name="T23" fmla="*/ 315 h 465"/>
                              <a:gd name="T24" fmla="*/ 190 w 664"/>
                              <a:gd name="T25" fmla="*/ 315 h 465"/>
                              <a:gd name="T26" fmla="*/ 190 w 664"/>
                              <a:gd name="T27" fmla="*/ 345 h 465"/>
                              <a:gd name="T28" fmla="*/ 158 w 664"/>
                              <a:gd name="T29" fmla="*/ 345 h 465"/>
                              <a:gd name="T30" fmla="*/ 158 w 664"/>
                              <a:gd name="T31" fmla="*/ 315 h 465"/>
                              <a:gd name="T32" fmla="*/ 237 w 664"/>
                              <a:gd name="T33" fmla="*/ 270 h 465"/>
                              <a:gd name="T34" fmla="*/ 269 w 664"/>
                              <a:gd name="T35" fmla="*/ 270 h 465"/>
                              <a:gd name="T36" fmla="*/ 269 w 664"/>
                              <a:gd name="T37" fmla="*/ 300 h 465"/>
                              <a:gd name="T38" fmla="*/ 237 w 664"/>
                              <a:gd name="T39" fmla="*/ 300 h 465"/>
                              <a:gd name="T40" fmla="*/ 237 w 664"/>
                              <a:gd name="T41" fmla="*/ 270 h 465"/>
                              <a:gd name="T42" fmla="*/ 316 w 664"/>
                              <a:gd name="T43" fmla="*/ 210 h 465"/>
                              <a:gd name="T44" fmla="*/ 348 w 664"/>
                              <a:gd name="T45" fmla="*/ 210 h 465"/>
                              <a:gd name="T46" fmla="*/ 348 w 664"/>
                              <a:gd name="T47" fmla="*/ 255 h 465"/>
                              <a:gd name="T48" fmla="*/ 301 w 664"/>
                              <a:gd name="T49" fmla="*/ 225 h 465"/>
                              <a:gd name="T50" fmla="*/ 316 w 664"/>
                              <a:gd name="T51" fmla="*/ 210 h 465"/>
                              <a:gd name="T52" fmla="*/ 395 w 664"/>
                              <a:gd name="T53" fmla="*/ 165 h 465"/>
                              <a:gd name="T54" fmla="*/ 427 w 664"/>
                              <a:gd name="T55" fmla="*/ 195 h 465"/>
                              <a:gd name="T56" fmla="*/ 380 w 664"/>
                              <a:gd name="T57" fmla="*/ 195 h 465"/>
                              <a:gd name="T58" fmla="*/ 395 w 664"/>
                              <a:gd name="T59" fmla="*/ 165 h 465"/>
                              <a:gd name="T60" fmla="*/ 474 w 664"/>
                              <a:gd name="T61" fmla="*/ 105 h 465"/>
                              <a:gd name="T62" fmla="*/ 506 w 664"/>
                              <a:gd name="T63" fmla="*/ 135 h 465"/>
                              <a:gd name="T64" fmla="*/ 490 w 664"/>
                              <a:gd name="T65" fmla="*/ 150 h 465"/>
                              <a:gd name="T66" fmla="*/ 459 w 664"/>
                              <a:gd name="T67" fmla="*/ 120 h 465"/>
                              <a:gd name="T68" fmla="*/ 474 w 664"/>
                              <a:gd name="T69" fmla="*/ 105 h 465"/>
                              <a:gd name="T70" fmla="*/ 553 w 664"/>
                              <a:gd name="T71" fmla="*/ 60 h 465"/>
                              <a:gd name="T72" fmla="*/ 585 w 664"/>
                              <a:gd name="T73" fmla="*/ 75 h 465"/>
                              <a:gd name="T74" fmla="*/ 569 w 664"/>
                              <a:gd name="T75" fmla="*/ 90 h 465"/>
                              <a:gd name="T76" fmla="*/ 538 w 664"/>
                              <a:gd name="T77" fmla="*/ 75 h 465"/>
                              <a:gd name="T78" fmla="*/ 553 w 664"/>
                              <a:gd name="T79" fmla="*/ 60 h 465"/>
                              <a:gd name="T80" fmla="*/ 633 w 664"/>
                              <a:gd name="T81" fmla="*/ 0 h 465"/>
                              <a:gd name="T82" fmla="*/ 648 w 664"/>
                              <a:gd name="T83" fmla="*/ 45 h 465"/>
                              <a:gd name="T84" fmla="*/ 617 w 664"/>
                              <a:gd name="T85" fmla="*/ 30 h 465"/>
                              <a:gd name="T86" fmla="*/ 633 w 664"/>
                              <a:gd name="T87" fmla="*/ 0 h 4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664" h="465">
                                <a:moveTo>
                                  <a:pt x="0" y="420"/>
                                </a:moveTo>
                                <a:lnTo>
                                  <a:pt x="0" y="420"/>
                                </a:lnTo>
                                <a:lnTo>
                                  <a:pt x="16" y="420"/>
                                </a:lnTo>
                                <a:lnTo>
                                  <a:pt x="32" y="420"/>
                                </a:lnTo>
                                <a:lnTo>
                                  <a:pt x="48" y="435"/>
                                </a:lnTo>
                                <a:lnTo>
                                  <a:pt x="32" y="450"/>
                                </a:lnTo>
                                <a:lnTo>
                                  <a:pt x="16" y="465"/>
                                </a:lnTo>
                                <a:lnTo>
                                  <a:pt x="0" y="450"/>
                                </a:lnTo>
                                <a:lnTo>
                                  <a:pt x="0" y="435"/>
                                </a:lnTo>
                                <a:lnTo>
                                  <a:pt x="0" y="420"/>
                                </a:lnTo>
                                <a:close/>
                                <a:moveTo>
                                  <a:pt x="79" y="360"/>
                                </a:moveTo>
                                <a:lnTo>
                                  <a:pt x="79" y="360"/>
                                </a:lnTo>
                                <a:lnTo>
                                  <a:pt x="95" y="360"/>
                                </a:lnTo>
                                <a:lnTo>
                                  <a:pt x="111" y="375"/>
                                </a:lnTo>
                                <a:lnTo>
                                  <a:pt x="111" y="405"/>
                                </a:lnTo>
                                <a:lnTo>
                                  <a:pt x="95" y="405"/>
                                </a:lnTo>
                                <a:lnTo>
                                  <a:pt x="79" y="390"/>
                                </a:lnTo>
                                <a:lnTo>
                                  <a:pt x="79" y="360"/>
                                </a:lnTo>
                                <a:close/>
                                <a:moveTo>
                                  <a:pt x="158" y="315"/>
                                </a:moveTo>
                                <a:lnTo>
                                  <a:pt x="158" y="315"/>
                                </a:lnTo>
                                <a:lnTo>
                                  <a:pt x="174" y="315"/>
                                </a:lnTo>
                                <a:lnTo>
                                  <a:pt x="190" y="315"/>
                                </a:lnTo>
                                <a:lnTo>
                                  <a:pt x="190" y="345"/>
                                </a:lnTo>
                                <a:lnTo>
                                  <a:pt x="174" y="360"/>
                                </a:lnTo>
                                <a:lnTo>
                                  <a:pt x="158" y="345"/>
                                </a:lnTo>
                                <a:lnTo>
                                  <a:pt x="158" y="315"/>
                                </a:lnTo>
                                <a:close/>
                                <a:moveTo>
                                  <a:pt x="237" y="270"/>
                                </a:moveTo>
                                <a:lnTo>
                                  <a:pt x="237" y="270"/>
                                </a:lnTo>
                                <a:lnTo>
                                  <a:pt x="253" y="255"/>
                                </a:lnTo>
                                <a:lnTo>
                                  <a:pt x="269" y="270"/>
                                </a:lnTo>
                                <a:lnTo>
                                  <a:pt x="269" y="285"/>
                                </a:lnTo>
                                <a:lnTo>
                                  <a:pt x="269" y="300"/>
                                </a:lnTo>
                                <a:lnTo>
                                  <a:pt x="237" y="300"/>
                                </a:lnTo>
                                <a:lnTo>
                                  <a:pt x="222" y="270"/>
                                </a:lnTo>
                                <a:lnTo>
                                  <a:pt x="237" y="270"/>
                                </a:lnTo>
                                <a:close/>
                                <a:moveTo>
                                  <a:pt x="316" y="210"/>
                                </a:moveTo>
                                <a:lnTo>
                                  <a:pt x="316" y="210"/>
                                </a:lnTo>
                                <a:lnTo>
                                  <a:pt x="348" y="210"/>
                                </a:lnTo>
                                <a:lnTo>
                                  <a:pt x="348" y="255"/>
                                </a:lnTo>
                                <a:lnTo>
                                  <a:pt x="316" y="240"/>
                                </a:lnTo>
                                <a:lnTo>
                                  <a:pt x="301" y="225"/>
                                </a:lnTo>
                                <a:lnTo>
                                  <a:pt x="316" y="210"/>
                                </a:lnTo>
                                <a:close/>
                                <a:moveTo>
                                  <a:pt x="395" y="165"/>
                                </a:moveTo>
                                <a:lnTo>
                                  <a:pt x="395" y="165"/>
                                </a:lnTo>
                                <a:lnTo>
                                  <a:pt x="427" y="165"/>
                                </a:lnTo>
                                <a:lnTo>
                                  <a:pt x="427" y="195"/>
                                </a:lnTo>
                                <a:lnTo>
                                  <a:pt x="380" y="195"/>
                                </a:lnTo>
                                <a:lnTo>
                                  <a:pt x="395" y="165"/>
                                </a:lnTo>
                                <a:close/>
                                <a:moveTo>
                                  <a:pt x="474" y="105"/>
                                </a:moveTo>
                                <a:lnTo>
                                  <a:pt x="474" y="105"/>
                                </a:lnTo>
                                <a:lnTo>
                                  <a:pt x="506" y="120"/>
                                </a:lnTo>
                                <a:lnTo>
                                  <a:pt x="506" y="135"/>
                                </a:lnTo>
                                <a:lnTo>
                                  <a:pt x="490" y="150"/>
                                </a:lnTo>
                                <a:lnTo>
                                  <a:pt x="459" y="135"/>
                                </a:lnTo>
                                <a:lnTo>
                                  <a:pt x="459" y="120"/>
                                </a:lnTo>
                                <a:lnTo>
                                  <a:pt x="474" y="105"/>
                                </a:lnTo>
                                <a:close/>
                                <a:moveTo>
                                  <a:pt x="553" y="60"/>
                                </a:moveTo>
                                <a:lnTo>
                                  <a:pt x="553" y="60"/>
                                </a:lnTo>
                                <a:lnTo>
                                  <a:pt x="585" y="60"/>
                                </a:lnTo>
                                <a:lnTo>
                                  <a:pt x="585" y="75"/>
                                </a:lnTo>
                                <a:lnTo>
                                  <a:pt x="569" y="90"/>
                                </a:lnTo>
                                <a:lnTo>
                                  <a:pt x="538" y="90"/>
                                </a:lnTo>
                                <a:lnTo>
                                  <a:pt x="538" y="75"/>
                                </a:lnTo>
                                <a:lnTo>
                                  <a:pt x="553" y="60"/>
                                </a:lnTo>
                                <a:close/>
                                <a:moveTo>
                                  <a:pt x="633" y="0"/>
                                </a:moveTo>
                                <a:lnTo>
                                  <a:pt x="633" y="0"/>
                                </a:lnTo>
                                <a:lnTo>
                                  <a:pt x="664" y="15"/>
                                </a:lnTo>
                                <a:lnTo>
                                  <a:pt x="648" y="45"/>
                                </a:lnTo>
                                <a:lnTo>
                                  <a:pt x="617" y="30"/>
                                </a:lnTo>
                                <a:lnTo>
                                  <a:pt x="633" y="0"/>
                                </a:lnTo>
                                <a:close/>
                              </a:path>
                            </a:pathLst>
                          </a:custGeom>
                          <a:solidFill>
                            <a:srgbClr val="4A7EBB"/>
                          </a:solidFill>
                          <a:ln w="10160">
                            <a:solidFill>
                              <a:srgbClr val="4A7EBB"/>
                            </a:solidFill>
                            <a:round/>
                            <a:headEnd/>
                            <a:tailEnd/>
                          </a:ln>
                        </wps:spPr>
                        <wps:bodyPr rot="0" vert="horz" wrap="square" lIns="91440" tIns="45720" rIns="91440" bIns="45720" anchor="t" anchorCtr="0" upright="1">
                          <a:noAutofit/>
                        </wps:bodyPr>
                      </wps:wsp>
                      <wps:wsp>
                        <wps:cNvPr id="22" name="Freeform 134"/>
                        <wps:cNvSpPr>
                          <a:spLocks noEditPoints="1"/>
                        </wps:cNvSpPr>
                        <wps:spPr bwMode="auto">
                          <a:xfrm>
                            <a:off x="3222625" y="1076325"/>
                            <a:ext cx="401320" cy="304800"/>
                          </a:xfrm>
                          <a:custGeom>
                            <a:avLst/>
                            <a:gdLst>
                              <a:gd name="T0" fmla="*/ 0 w 632"/>
                              <a:gd name="T1" fmla="*/ 450 h 480"/>
                              <a:gd name="T2" fmla="*/ 31 w 632"/>
                              <a:gd name="T3" fmla="*/ 450 h 480"/>
                              <a:gd name="T4" fmla="*/ 31 w 632"/>
                              <a:gd name="T5" fmla="*/ 480 h 480"/>
                              <a:gd name="T6" fmla="*/ 0 w 632"/>
                              <a:gd name="T7" fmla="*/ 465 h 480"/>
                              <a:gd name="T8" fmla="*/ 0 w 632"/>
                              <a:gd name="T9" fmla="*/ 450 h 480"/>
                              <a:gd name="T10" fmla="*/ 79 w 632"/>
                              <a:gd name="T11" fmla="*/ 390 h 480"/>
                              <a:gd name="T12" fmla="*/ 110 w 632"/>
                              <a:gd name="T13" fmla="*/ 390 h 480"/>
                              <a:gd name="T14" fmla="*/ 110 w 632"/>
                              <a:gd name="T15" fmla="*/ 420 h 480"/>
                              <a:gd name="T16" fmla="*/ 63 w 632"/>
                              <a:gd name="T17" fmla="*/ 405 h 480"/>
                              <a:gd name="T18" fmla="*/ 79 w 632"/>
                              <a:gd name="T19" fmla="*/ 390 h 480"/>
                              <a:gd name="T20" fmla="*/ 142 w 632"/>
                              <a:gd name="T21" fmla="*/ 330 h 480"/>
                              <a:gd name="T22" fmla="*/ 173 w 632"/>
                              <a:gd name="T23" fmla="*/ 375 h 480"/>
                              <a:gd name="T24" fmla="*/ 142 w 632"/>
                              <a:gd name="T25" fmla="*/ 360 h 480"/>
                              <a:gd name="T26" fmla="*/ 142 w 632"/>
                              <a:gd name="T27" fmla="*/ 330 h 480"/>
                              <a:gd name="T28" fmla="*/ 221 w 632"/>
                              <a:gd name="T29" fmla="*/ 285 h 480"/>
                              <a:gd name="T30" fmla="*/ 252 w 632"/>
                              <a:gd name="T31" fmla="*/ 285 h 480"/>
                              <a:gd name="T32" fmla="*/ 252 w 632"/>
                              <a:gd name="T33" fmla="*/ 315 h 480"/>
                              <a:gd name="T34" fmla="*/ 221 w 632"/>
                              <a:gd name="T35" fmla="*/ 315 h 480"/>
                              <a:gd name="T36" fmla="*/ 221 w 632"/>
                              <a:gd name="T37" fmla="*/ 285 h 480"/>
                              <a:gd name="T38" fmla="*/ 300 w 632"/>
                              <a:gd name="T39" fmla="*/ 225 h 480"/>
                              <a:gd name="T40" fmla="*/ 332 w 632"/>
                              <a:gd name="T41" fmla="*/ 240 h 480"/>
                              <a:gd name="T42" fmla="*/ 332 w 632"/>
                              <a:gd name="T43" fmla="*/ 255 h 480"/>
                              <a:gd name="T44" fmla="*/ 300 w 632"/>
                              <a:gd name="T45" fmla="*/ 255 h 480"/>
                              <a:gd name="T46" fmla="*/ 300 w 632"/>
                              <a:gd name="T47" fmla="*/ 225 h 480"/>
                              <a:gd name="T48" fmla="*/ 363 w 632"/>
                              <a:gd name="T49" fmla="*/ 165 h 480"/>
                              <a:gd name="T50" fmla="*/ 411 w 632"/>
                              <a:gd name="T51" fmla="*/ 165 h 480"/>
                              <a:gd name="T52" fmla="*/ 395 w 632"/>
                              <a:gd name="T53" fmla="*/ 195 h 480"/>
                              <a:gd name="T54" fmla="*/ 363 w 632"/>
                              <a:gd name="T55" fmla="*/ 195 h 480"/>
                              <a:gd name="T56" fmla="*/ 363 w 632"/>
                              <a:gd name="T57" fmla="*/ 165 h 480"/>
                              <a:gd name="T58" fmla="*/ 442 w 632"/>
                              <a:gd name="T59" fmla="*/ 105 h 480"/>
                              <a:gd name="T60" fmla="*/ 474 w 632"/>
                              <a:gd name="T61" fmla="*/ 150 h 480"/>
                              <a:gd name="T62" fmla="*/ 442 w 632"/>
                              <a:gd name="T63" fmla="*/ 135 h 480"/>
                              <a:gd name="T64" fmla="*/ 442 w 632"/>
                              <a:gd name="T65" fmla="*/ 105 h 480"/>
                              <a:gd name="T66" fmla="*/ 521 w 632"/>
                              <a:gd name="T67" fmla="*/ 60 h 480"/>
                              <a:gd name="T68" fmla="*/ 553 w 632"/>
                              <a:gd name="T69" fmla="*/ 60 h 480"/>
                              <a:gd name="T70" fmla="*/ 553 w 632"/>
                              <a:gd name="T71" fmla="*/ 90 h 480"/>
                              <a:gd name="T72" fmla="*/ 505 w 632"/>
                              <a:gd name="T73" fmla="*/ 75 h 480"/>
                              <a:gd name="T74" fmla="*/ 521 w 632"/>
                              <a:gd name="T75" fmla="*/ 60 h 480"/>
                              <a:gd name="T76" fmla="*/ 600 w 632"/>
                              <a:gd name="T77" fmla="*/ 0 h 480"/>
                              <a:gd name="T78" fmla="*/ 616 w 632"/>
                              <a:gd name="T79" fmla="*/ 30 h 480"/>
                              <a:gd name="T80" fmla="*/ 600 w 632"/>
                              <a:gd name="T81" fmla="*/ 30 h 480"/>
                              <a:gd name="T82" fmla="*/ 600 w 632"/>
                              <a:gd name="T83" fmla="*/ 0 h 4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632" h="480">
                                <a:moveTo>
                                  <a:pt x="0" y="450"/>
                                </a:moveTo>
                                <a:lnTo>
                                  <a:pt x="0" y="450"/>
                                </a:lnTo>
                                <a:lnTo>
                                  <a:pt x="15" y="450"/>
                                </a:lnTo>
                                <a:lnTo>
                                  <a:pt x="31" y="450"/>
                                </a:lnTo>
                                <a:lnTo>
                                  <a:pt x="31" y="480"/>
                                </a:lnTo>
                                <a:lnTo>
                                  <a:pt x="0" y="480"/>
                                </a:lnTo>
                                <a:lnTo>
                                  <a:pt x="0" y="465"/>
                                </a:lnTo>
                                <a:lnTo>
                                  <a:pt x="0" y="450"/>
                                </a:lnTo>
                                <a:close/>
                                <a:moveTo>
                                  <a:pt x="79" y="390"/>
                                </a:moveTo>
                                <a:lnTo>
                                  <a:pt x="79" y="390"/>
                                </a:lnTo>
                                <a:lnTo>
                                  <a:pt x="94" y="390"/>
                                </a:lnTo>
                                <a:lnTo>
                                  <a:pt x="110" y="390"/>
                                </a:lnTo>
                                <a:lnTo>
                                  <a:pt x="110" y="420"/>
                                </a:lnTo>
                                <a:lnTo>
                                  <a:pt x="79" y="420"/>
                                </a:lnTo>
                                <a:lnTo>
                                  <a:pt x="63" y="405"/>
                                </a:lnTo>
                                <a:lnTo>
                                  <a:pt x="79" y="390"/>
                                </a:lnTo>
                                <a:close/>
                                <a:moveTo>
                                  <a:pt x="142" y="330"/>
                                </a:moveTo>
                                <a:lnTo>
                                  <a:pt x="142" y="330"/>
                                </a:lnTo>
                                <a:lnTo>
                                  <a:pt x="189" y="345"/>
                                </a:lnTo>
                                <a:lnTo>
                                  <a:pt x="173" y="375"/>
                                </a:lnTo>
                                <a:lnTo>
                                  <a:pt x="142" y="360"/>
                                </a:lnTo>
                                <a:lnTo>
                                  <a:pt x="142" y="345"/>
                                </a:lnTo>
                                <a:lnTo>
                                  <a:pt x="142" y="330"/>
                                </a:lnTo>
                                <a:close/>
                                <a:moveTo>
                                  <a:pt x="221" y="285"/>
                                </a:moveTo>
                                <a:lnTo>
                                  <a:pt x="221" y="285"/>
                                </a:lnTo>
                                <a:lnTo>
                                  <a:pt x="252" y="285"/>
                                </a:lnTo>
                                <a:lnTo>
                                  <a:pt x="252" y="315"/>
                                </a:lnTo>
                                <a:lnTo>
                                  <a:pt x="237" y="315"/>
                                </a:lnTo>
                                <a:lnTo>
                                  <a:pt x="221" y="315"/>
                                </a:lnTo>
                                <a:lnTo>
                                  <a:pt x="221" y="285"/>
                                </a:lnTo>
                                <a:close/>
                                <a:moveTo>
                                  <a:pt x="300" y="225"/>
                                </a:moveTo>
                                <a:lnTo>
                                  <a:pt x="300" y="225"/>
                                </a:lnTo>
                                <a:lnTo>
                                  <a:pt x="332" y="225"/>
                                </a:lnTo>
                                <a:lnTo>
                                  <a:pt x="332" y="240"/>
                                </a:lnTo>
                                <a:lnTo>
                                  <a:pt x="332" y="255"/>
                                </a:lnTo>
                                <a:lnTo>
                                  <a:pt x="316" y="270"/>
                                </a:lnTo>
                                <a:lnTo>
                                  <a:pt x="300" y="255"/>
                                </a:lnTo>
                                <a:lnTo>
                                  <a:pt x="300" y="225"/>
                                </a:lnTo>
                                <a:close/>
                                <a:moveTo>
                                  <a:pt x="363" y="165"/>
                                </a:moveTo>
                                <a:lnTo>
                                  <a:pt x="363" y="165"/>
                                </a:lnTo>
                                <a:lnTo>
                                  <a:pt x="395" y="165"/>
                                </a:lnTo>
                                <a:lnTo>
                                  <a:pt x="411" y="165"/>
                                </a:lnTo>
                                <a:lnTo>
                                  <a:pt x="411" y="180"/>
                                </a:lnTo>
                                <a:lnTo>
                                  <a:pt x="395" y="195"/>
                                </a:lnTo>
                                <a:lnTo>
                                  <a:pt x="363" y="195"/>
                                </a:lnTo>
                                <a:lnTo>
                                  <a:pt x="363" y="165"/>
                                </a:lnTo>
                                <a:close/>
                                <a:moveTo>
                                  <a:pt x="442" y="105"/>
                                </a:moveTo>
                                <a:lnTo>
                                  <a:pt x="442" y="105"/>
                                </a:lnTo>
                                <a:lnTo>
                                  <a:pt x="474" y="120"/>
                                </a:lnTo>
                                <a:lnTo>
                                  <a:pt x="474" y="150"/>
                                </a:lnTo>
                                <a:lnTo>
                                  <a:pt x="442" y="135"/>
                                </a:lnTo>
                                <a:lnTo>
                                  <a:pt x="442" y="120"/>
                                </a:lnTo>
                                <a:lnTo>
                                  <a:pt x="442" y="105"/>
                                </a:lnTo>
                                <a:close/>
                                <a:moveTo>
                                  <a:pt x="521" y="60"/>
                                </a:moveTo>
                                <a:lnTo>
                                  <a:pt x="521" y="60"/>
                                </a:lnTo>
                                <a:lnTo>
                                  <a:pt x="553" y="60"/>
                                </a:lnTo>
                                <a:lnTo>
                                  <a:pt x="553" y="90"/>
                                </a:lnTo>
                                <a:lnTo>
                                  <a:pt x="521" y="90"/>
                                </a:lnTo>
                                <a:lnTo>
                                  <a:pt x="505" y="75"/>
                                </a:lnTo>
                                <a:lnTo>
                                  <a:pt x="521" y="60"/>
                                </a:lnTo>
                                <a:close/>
                                <a:moveTo>
                                  <a:pt x="600" y="0"/>
                                </a:moveTo>
                                <a:lnTo>
                                  <a:pt x="600" y="0"/>
                                </a:lnTo>
                                <a:lnTo>
                                  <a:pt x="632" y="0"/>
                                </a:lnTo>
                                <a:lnTo>
                                  <a:pt x="616" y="30"/>
                                </a:lnTo>
                                <a:lnTo>
                                  <a:pt x="600" y="30"/>
                                </a:lnTo>
                                <a:lnTo>
                                  <a:pt x="584" y="30"/>
                                </a:lnTo>
                                <a:lnTo>
                                  <a:pt x="600" y="0"/>
                                </a:lnTo>
                                <a:close/>
                              </a:path>
                            </a:pathLst>
                          </a:custGeom>
                          <a:solidFill>
                            <a:srgbClr val="4A7EBB"/>
                          </a:solidFill>
                          <a:ln w="10160">
                            <a:solidFill>
                              <a:srgbClr val="4A7EBB"/>
                            </a:solidFill>
                            <a:round/>
                            <a:headEnd/>
                            <a:tailEnd/>
                          </a:ln>
                        </wps:spPr>
                        <wps:bodyPr rot="0" vert="horz" wrap="square" lIns="91440" tIns="45720" rIns="91440" bIns="45720" anchor="t" anchorCtr="0" upright="1">
                          <a:noAutofit/>
                        </wps:bodyPr>
                      </wps:wsp>
                      <wps:wsp>
                        <wps:cNvPr id="23" name="Freeform 135"/>
                        <wps:cNvSpPr>
                          <a:spLocks noEditPoints="1"/>
                        </wps:cNvSpPr>
                        <wps:spPr bwMode="auto">
                          <a:xfrm>
                            <a:off x="3634105" y="695325"/>
                            <a:ext cx="421640" cy="371475"/>
                          </a:xfrm>
                          <a:custGeom>
                            <a:avLst/>
                            <a:gdLst>
                              <a:gd name="T0" fmla="*/ 0 w 664"/>
                              <a:gd name="T1" fmla="*/ 555 h 585"/>
                              <a:gd name="T2" fmla="*/ 31 w 664"/>
                              <a:gd name="T3" fmla="*/ 585 h 585"/>
                              <a:gd name="T4" fmla="*/ 0 w 664"/>
                              <a:gd name="T5" fmla="*/ 585 h 585"/>
                              <a:gd name="T6" fmla="*/ 0 w 664"/>
                              <a:gd name="T7" fmla="*/ 555 h 585"/>
                              <a:gd name="T8" fmla="*/ 63 w 664"/>
                              <a:gd name="T9" fmla="*/ 495 h 585"/>
                              <a:gd name="T10" fmla="*/ 95 w 664"/>
                              <a:gd name="T11" fmla="*/ 525 h 585"/>
                              <a:gd name="T12" fmla="*/ 63 w 664"/>
                              <a:gd name="T13" fmla="*/ 525 h 585"/>
                              <a:gd name="T14" fmla="*/ 63 w 664"/>
                              <a:gd name="T15" fmla="*/ 495 h 585"/>
                              <a:gd name="T16" fmla="*/ 142 w 664"/>
                              <a:gd name="T17" fmla="*/ 435 h 585"/>
                              <a:gd name="T18" fmla="*/ 174 w 664"/>
                              <a:gd name="T19" fmla="*/ 465 h 585"/>
                              <a:gd name="T20" fmla="*/ 142 w 664"/>
                              <a:gd name="T21" fmla="*/ 465 h 585"/>
                              <a:gd name="T22" fmla="*/ 142 w 664"/>
                              <a:gd name="T23" fmla="*/ 435 h 585"/>
                              <a:gd name="T24" fmla="*/ 205 w 664"/>
                              <a:gd name="T25" fmla="*/ 375 h 585"/>
                              <a:gd name="T26" fmla="*/ 237 w 664"/>
                              <a:gd name="T27" fmla="*/ 405 h 585"/>
                              <a:gd name="T28" fmla="*/ 205 w 664"/>
                              <a:gd name="T29" fmla="*/ 405 h 585"/>
                              <a:gd name="T30" fmla="*/ 205 w 664"/>
                              <a:gd name="T31" fmla="*/ 375 h 585"/>
                              <a:gd name="T32" fmla="*/ 284 w 664"/>
                              <a:gd name="T33" fmla="*/ 315 h 585"/>
                              <a:gd name="T34" fmla="*/ 316 w 664"/>
                              <a:gd name="T35" fmla="*/ 345 h 585"/>
                              <a:gd name="T36" fmla="*/ 284 w 664"/>
                              <a:gd name="T37" fmla="*/ 345 h 585"/>
                              <a:gd name="T38" fmla="*/ 284 w 664"/>
                              <a:gd name="T39" fmla="*/ 315 h 585"/>
                              <a:gd name="T40" fmla="*/ 348 w 664"/>
                              <a:gd name="T41" fmla="*/ 255 h 585"/>
                              <a:gd name="T42" fmla="*/ 379 w 664"/>
                              <a:gd name="T43" fmla="*/ 285 h 585"/>
                              <a:gd name="T44" fmla="*/ 348 w 664"/>
                              <a:gd name="T45" fmla="*/ 285 h 585"/>
                              <a:gd name="T46" fmla="*/ 348 w 664"/>
                              <a:gd name="T47" fmla="*/ 255 h 585"/>
                              <a:gd name="T48" fmla="*/ 411 w 664"/>
                              <a:gd name="T49" fmla="*/ 195 h 585"/>
                              <a:gd name="T50" fmla="*/ 458 w 664"/>
                              <a:gd name="T51" fmla="*/ 225 h 585"/>
                              <a:gd name="T52" fmla="*/ 411 w 664"/>
                              <a:gd name="T53" fmla="*/ 225 h 585"/>
                              <a:gd name="T54" fmla="*/ 411 w 664"/>
                              <a:gd name="T55" fmla="*/ 195 h 585"/>
                              <a:gd name="T56" fmla="*/ 490 w 664"/>
                              <a:gd name="T57" fmla="*/ 120 h 585"/>
                              <a:gd name="T58" fmla="*/ 521 w 664"/>
                              <a:gd name="T59" fmla="*/ 165 h 585"/>
                              <a:gd name="T60" fmla="*/ 506 w 664"/>
                              <a:gd name="T61" fmla="*/ 165 h 585"/>
                              <a:gd name="T62" fmla="*/ 490 w 664"/>
                              <a:gd name="T63" fmla="*/ 120 h 585"/>
                              <a:gd name="T64" fmla="*/ 553 w 664"/>
                              <a:gd name="T65" fmla="*/ 60 h 585"/>
                              <a:gd name="T66" fmla="*/ 585 w 664"/>
                              <a:gd name="T67" fmla="*/ 60 h 585"/>
                              <a:gd name="T68" fmla="*/ 585 w 664"/>
                              <a:gd name="T69" fmla="*/ 105 h 585"/>
                              <a:gd name="T70" fmla="*/ 553 w 664"/>
                              <a:gd name="T71" fmla="*/ 60 h 585"/>
                              <a:gd name="T72" fmla="*/ 632 w 664"/>
                              <a:gd name="T73" fmla="*/ 0 h 585"/>
                              <a:gd name="T74" fmla="*/ 664 w 664"/>
                              <a:gd name="T75" fmla="*/ 0 h 585"/>
                              <a:gd name="T76" fmla="*/ 664 w 664"/>
                              <a:gd name="T77" fmla="*/ 30 h 585"/>
                              <a:gd name="T78" fmla="*/ 632 w 664"/>
                              <a:gd name="T79" fmla="*/ 0 h 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664" h="585">
                                <a:moveTo>
                                  <a:pt x="0" y="555"/>
                                </a:moveTo>
                                <a:lnTo>
                                  <a:pt x="0" y="555"/>
                                </a:lnTo>
                                <a:lnTo>
                                  <a:pt x="31" y="555"/>
                                </a:lnTo>
                                <a:lnTo>
                                  <a:pt x="31" y="585"/>
                                </a:lnTo>
                                <a:lnTo>
                                  <a:pt x="0" y="585"/>
                                </a:lnTo>
                                <a:lnTo>
                                  <a:pt x="0" y="555"/>
                                </a:lnTo>
                                <a:close/>
                                <a:moveTo>
                                  <a:pt x="63" y="495"/>
                                </a:moveTo>
                                <a:lnTo>
                                  <a:pt x="63" y="495"/>
                                </a:lnTo>
                                <a:lnTo>
                                  <a:pt x="110" y="495"/>
                                </a:lnTo>
                                <a:lnTo>
                                  <a:pt x="95" y="525"/>
                                </a:lnTo>
                                <a:lnTo>
                                  <a:pt x="63" y="525"/>
                                </a:lnTo>
                                <a:lnTo>
                                  <a:pt x="63" y="495"/>
                                </a:lnTo>
                                <a:close/>
                                <a:moveTo>
                                  <a:pt x="142" y="435"/>
                                </a:moveTo>
                                <a:lnTo>
                                  <a:pt x="142" y="435"/>
                                </a:lnTo>
                                <a:lnTo>
                                  <a:pt x="174" y="435"/>
                                </a:lnTo>
                                <a:lnTo>
                                  <a:pt x="174" y="465"/>
                                </a:lnTo>
                                <a:lnTo>
                                  <a:pt x="142" y="465"/>
                                </a:lnTo>
                                <a:lnTo>
                                  <a:pt x="142" y="435"/>
                                </a:lnTo>
                                <a:close/>
                                <a:moveTo>
                                  <a:pt x="205" y="375"/>
                                </a:moveTo>
                                <a:lnTo>
                                  <a:pt x="205" y="375"/>
                                </a:lnTo>
                                <a:lnTo>
                                  <a:pt x="237" y="375"/>
                                </a:lnTo>
                                <a:lnTo>
                                  <a:pt x="237" y="405"/>
                                </a:lnTo>
                                <a:lnTo>
                                  <a:pt x="205" y="405"/>
                                </a:lnTo>
                                <a:lnTo>
                                  <a:pt x="205" y="375"/>
                                </a:lnTo>
                                <a:close/>
                                <a:moveTo>
                                  <a:pt x="284" y="315"/>
                                </a:moveTo>
                                <a:lnTo>
                                  <a:pt x="284" y="315"/>
                                </a:lnTo>
                                <a:lnTo>
                                  <a:pt x="316" y="315"/>
                                </a:lnTo>
                                <a:lnTo>
                                  <a:pt x="316" y="345"/>
                                </a:lnTo>
                                <a:lnTo>
                                  <a:pt x="284" y="345"/>
                                </a:lnTo>
                                <a:lnTo>
                                  <a:pt x="284" y="315"/>
                                </a:lnTo>
                                <a:close/>
                                <a:moveTo>
                                  <a:pt x="348" y="255"/>
                                </a:moveTo>
                                <a:lnTo>
                                  <a:pt x="348" y="255"/>
                                </a:lnTo>
                                <a:lnTo>
                                  <a:pt x="379" y="255"/>
                                </a:lnTo>
                                <a:lnTo>
                                  <a:pt x="379" y="285"/>
                                </a:lnTo>
                                <a:lnTo>
                                  <a:pt x="348" y="285"/>
                                </a:lnTo>
                                <a:lnTo>
                                  <a:pt x="348" y="255"/>
                                </a:lnTo>
                                <a:close/>
                                <a:moveTo>
                                  <a:pt x="411" y="195"/>
                                </a:moveTo>
                                <a:lnTo>
                                  <a:pt x="411" y="195"/>
                                </a:lnTo>
                                <a:lnTo>
                                  <a:pt x="458" y="195"/>
                                </a:lnTo>
                                <a:lnTo>
                                  <a:pt x="458" y="225"/>
                                </a:lnTo>
                                <a:lnTo>
                                  <a:pt x="411" y="225"/>
                                </a:lnTo>
                                <a:lnTo>
                                  <a:pt x="411" y="195"/>
                                </a:lnTo>
                                <a:close/>
                                <a:moveTo>
                                  <a:pt x="490" y="120"/>
                                </a:moveTo>
                                <a:lnTo>
                                  <a:pt x="490" y="120"/>
                                </a:lnTo>
                                <a:lnTo>
                                  <a:pt x="521" y="135"/>
                                </a:lnTo>
                                <a:lnTo>
                                  <a:pt x="521" y="165"/>
                                </a:lnTo>
                                <a:lnTo>
                                  <a:pt x="506" y="165"/>
                                </a:lnTo>
                                <a:lnTo>
                                  <a:pt x="490" y="165"/>
                                </a:lnTo>
                                <a:lnTo>
                                  <a:pt x="490" y="120"/>
                                </a:lnTo>
                                <a:close/>
                                <a:moveTo>
                                  <a:pt x="553" y="60"/>
                                </a:moveTo>
                                <a:lnTo>
                                  <a:pt x="553" y="60"/>
                                </a:lnTo>
                                <a:lnTo>
                                  <a:pt x="585" y="60"/>
                                </a:lnTo>
                                <a:lnTo>
                                  <a:pt x="585" y="105"/>
                                </a:lnTo>
                                <a:lnTo>
                                  <a:pt x="553" y="90"/>
                                </a:lnTo>
                                <a:lnTo>
                                  <a:pt x="553" y="60"/>
                                </a:lnTo>
                                <a:close/>
                                <a:moveTo>
                                  <a:pt x="632" y="0"/>
                                </a:moveTo>
                                <a:lnTo>
                                  <a:pt x="632" y="0"/>
                                </a:lnTo>
                                <a:lnTo>
                                  <a:pt x="664" y="0"/>
                                </a:lnTo>
                                <a:lnTo>
                                  <a:pt x="664" y="30"/>
                                </a:lnTo>
                                <a:lnTo>
                                  <a:pt x="632" y="30"/>
                                </a:lnTo>
                                <a:lnTo>
                                  <a:pt x="632" y="0"/>
                                </a:lnTo>
                                <a:close/>
                              </a:path>
                            </a:pathLst>
                          </a:custGeom>
                          <a:solidFill>
                            <a:srgbClr val="4A7EBB"/>
                          </a:solidFill>
                          <a:ln w="10160">
                            <a:solidFill>
                              <a:srgbClr val="4A7EBB"/>
                            </a:solidFill>
                            <a:round/>
                            <a:headEnd/>
                            <a:tailEnd/>
                          </a:ln>
                        </wps:spPr>
                        <wps:bodyPr rot="0" vert="horz" wrap="square" lIns="91440" tIns="45720" rIns="91440" bIns="45720" anchor="t" anchorCtr="0" upright="1">
                          <a:noAutofit/>
                        </wps:bodyPr>
                      </wps:wsp>
                      <wps:wsp>
                        <wps:cNvPr id="24" name="Freeform 136"/>
                        <wps:cNvSpPr>
                          <a:spLocks noEditPoints="1"/>
                        </wps:cNvSpPr>
                        <wps:spPr bwMode="auto">
                          <a:xfrm>
                            <a:off x="4035425" y="314325"/>
                            <a:ext cx="391795" cy="400050"/>
                          </a:xfrm>
                          <a:custGeom>
                            <a:avLst/>
                            <a:gdLst>
                              <a:gd name="T0" fmla="*/ 0 w 617"/>
                              <a:gd name="T1" fmla="*/ 600 h 630"/>
                              <a:gd name="T2" fmla="*/ 32 w 617"/>
                              <a:gd name="T3" fmla="*/ 630 h 630"/>
                              <a:gd name="T4" fmla="*/ 0 w 617"/>
                              <a:gd name="T5" fmla="*/ 630 h 630"/>
                              <a:gd name="T6" fmla="*/ 0 w 617"/>
                              <a:gd name="T7" fmla="*/ 600 h 630"/>
                              <a:gd name="T8" fmla="*/ 63 w 617"/>
                              <a:gd name="T9" fmla="*/ 540 h 630"/>
                              <a:gd name="T10" fmla="*/ 95 w 617"/>
                              <a:gd name="T11" fmla="*/ 570 h 630"/>
                              <a:gd name="T12" fmla="*/ 63 w 617"/>
                              <a:gd name="T13" fmla="*/ 570 h 630"/>
                              <a:gd name="T14" fmla="*/ 63 w 617"/>
                              <a:gd name="T15" fmla="*/ 540 h 630"/>
                              <a:gd name="T16" fmla="*/ 127 w 617"/>
                              <a:gd name="T17" fmla="*/ 465 h 630"/>
                              <a:gd name="T18" fmla="*/ 158 w 617"/>
                              <a:gd name="T19" fmla="*/ 495 h 630"/>
                              <a:gd name="T20" fmla="*/ 127 w 617"/>
                              <a:gd name="T21" fmla="*/ 495 h 630"/>
                              <a:gd name="T22" fmla="*/ 127 w 617"/>
                              <a:gd name="T23" fmla="*/ 465 h 630"/>
                              <a:gd name="T24" fmla="*/ 190 w 617"/>
                              <a:gd name="T25" fmla="*/ 405 h 630"/>
                              <a:gd name="T26" fmla="*/ 221 w 617"/>
                              <a:gd name="T27" fmla="*/ 435 h 630"/>
                              <a:gd name="T28" fmla="*/ 190 w 617"/>
                              <a:gd name="T29" fmla="*/ 435 h 630"/>
                              <a:gd name="T30" fmla="*/ 190 w 617"/>
                              <a:gd name="T31" fmla="*/ 405 h 630"/>
                              <a:gd name="T32" fmla="*/ 253 w 617"/>
                              <a:gd name="T33" fmla="*/ 330 h 630"/>
                              <a:gd name="T34" fmla="*/ 300 w 617"/>
                              <a:gd name="T35" fmla="*/ 360 h 630"/>
                              <a:gd name="T36" fmla="*/ 253 w 617"/>
                              <a:gd name="T37" fmla="*/ 375 h 630"/>
                              <a:gd name="T38" fmla="*/ 253 w 617"/>
                              <a:gd name="T39" fmla="*/ 330 h 630"/>
                              <a:gd name="T40" fmla="*/ 316 w 617"/>
                              <a:gd name="T41" fmla="*/ 270 h 630"/>
                              <a:gd name="T42" fmla="*/ 364 w 617"/>
                              <a:gd name="T43" fmla="*/ 300 h 630"/>
                              <a:gd name="T44" fmla="*/ 316 w 617"/>
                              <a:gd name="T45" fmla="*/ 300 h 630"/>
                              <a:gd name="T46" fmla="*/ 316 w 617"/>
                              <a:gd name="T47" fmla="*/ 270 h 630"/>
                              <a:gd name="T48" fmla="*/ 379 w 617"/>
                              <a:gd name="T49" fmla="*/ 210 h 630"/>
                              <a:gd name="T50" fmla="*/ 427 w 617"/>
                              <a:gd name="T51" fmla="*/ 240 h 630"/>
                              <a:gd name="T52" fmla="*/ 395 w 617"/>
                              <a:gd name="T53" fmla="*/ 240 h 630"/>
                              <a:gd name="T54" fmla="*/ 379 w 617"/>
                              <a:gd name="T55" fmla="*/ 210 h 630"/>
                              <a:gd name="T56" fmla="*/ 459 w 617"/>
                              <a:gd name="T57" fmla="*/ 135 h 630"/>
                              <a:gd name="T58" fmla="*/ 490 w 617"/>
                              <a:gd name="T59" fmla="*/ 165 h 630"/>
                              <a:gd name="T60" fmla="*/ 459 w 617"/>
                              <a:gd name="T61" fmla="*/ 165 h 630"/>
                              <a:gd name="T62" fmla="*/ 459 w 617"/>
                              <a:gd name="T63" fmla="*/ 135 h 630"/>
                              <a:gd name="T64" fmla="*/ 522 w 617"/>
                              <a:gd name="T65" fmla="*/ 75 h 630"/>
                              <a:gd name="T66" fmla="*/ 553 w 617"/>
                              <a:gd name="T67" fmla="*/ 105 h 630"/>
                              <a:gd name="T68" fmla="*/ 522 w 617"/>
                              <a:gd name="T69" fmla="*/ 105 h 630"/>
                              <a:gd name="T70" fmla="*/ 522 w 617"/>
                              <a:gd name="T71" fmla="*/ 75 h 630"/>
                              <a:gd name="T72" fmla="*/ 585 w 617"/>
                              <a:gd name="T73" fmla="*/ 0 h 630"/>
                              <a:gd name="T74" fmla="*/ 617 w 617"/>
                              <a:gd name="T75" fmla="*/ 45 h 630"/>
                              <a:gd name="T76" fmla="*/ 585 w 617"/>
                              <a:gd name="T77" fmla="*/ 45 h 630"/>
                              <a:gd name="T78" fmla="*/ 585 w 617"/>
                              <a:gd name="T79" fmla="*/ 0 h 6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617" h="630">
                                <a:moveTo>
                                  <a:pt x="0" y="600"/>
                                </a:moveTo>
                                <a:lnTo>
                                  <a:pt x="0" y="600"/>
                                </a:lnTo>
                                <a:lnTo>
                                  <a:pt x="32" y="600"/>
                                </a:lnTo>
                                <a:lnTo>
                                  <a:pt x="32" y="630"/>
                                </a:lnTo>
                                <a:lnTo>
                                  <a:pt x="0" y="630"/>
                                </a:lnTo>
                                <a:lnTo>
                                  <a:pt x="0" y="600"/>
                                </a:lnTo>
                                <a:close/>
                                <a:moveTo>
                                  <a:pt x="63" y="540"/>
                                </a:moveTo>
                                <a:lnTo>
                                  <a:pt x="63" y="540"/>
                                </a:lnTo>
                                <a:lnTo>
                                  <a:pt x="95" y="540"/>
                                </a:lnTo>
                                <a:lnTo>
                                  <a:pt x="95" y="570"/>
                                </a:lnTo>
                                <a:lnTo>
                                  <a:pt x="63" y="570"/>
                                </a:lnTo>
                                <a:lnTo>
                                  <a:pt x="63" y="540"/>
                                </a:lnTo>
                                <a:close/>
                                <a:moveTo>
                                  <a:pt x="127" y="465"/>
                                </a:moveTo>
                                <a:lnTo>
                                  <a:pt x="127" y="465"/>
                                </a:lnTo>
                                <a:lnTo>
                                  <a:pt x="158" y="465"/>
                                </a:lnTo>
                                <a:lnTo>
                                  <a:pt x="158" y="495"/>
                                </a:lnTo>
                                <a:lnTo>
                                  <a:pt x="127" y="495"/>
                                </a:lnTo>
                                <a:lnTo>
                                  <a:pt x="127" y="465"/>
                                </a:lnTo>
                                <a:close/>
                                <a:moveTo>
                                  <a:pt x="190" y="405"/>
                                </a:moveTo>
                                <a:lnTo>
                                  <a:pt x="190" y="405"/>
                                </a:lnTo>
                                <a:lnTo>
                                  <a:pt x="221" y="405"/>
                                </a:lnTo>
                                <a:lnTo>
                                  <a:pt x="221" y="435"/>
                                </a:lnTo>
                                <a:lnTo>
                                  <a:pt x="190" y="435"/>
                                </a:lnTo>
                                <a:lnTo>
                                  <a:pt x="190" y="405"/>
                                </a:lnTo>
                                <a:close/>
                                <a:moveTo>
                                  <a:pt x="253" y="330"/>
                                </a:moveTo>
                                <a:lnTo>
                                  <a:pt x="253" y="330"/>
                                </a:lnTo>
                                <a:lnTo>
                                  <a:pt x="285" y="330"/>
                                </a:lnTo>
                                <a:lnTo>
                                  <a:pt x="300" y="360"/>
                                </a:lnTo>
                                <a:lnTo>
                                  <a:pt x="253" y="375"/>
                                </a:lnTo>
                                <a:lnTo>
                                  <a:pt x="253" y="330"/>
                                </a:lnTo>
                                <a:close/>
                                <a:moveTo>
                                  <a:pt x="316" y="270"/>
                                </a:moveTo>
                                <a:lnTo>
                                  <a:pt x="316" y="270"/>
                                </a:lnTo>
                                <a:lnTo>
                                  <a:pt x="364" y="270"/>
                                </a:lnTo>
                                <a:lnTo>
                                  <a:pt x="364" y="300"/>
                                </a:lnTo>
                                <a:lnTo>
                                  <a:pt x="316" y="300"/>
                                </a:lnTo>
                                <a:lnTo>
                                  <a:pt x="316" y="270"/>
                                </a:lnTo>
                                <a:close/>
                                <a:moveTo>
                                  <a:pt x="379" y="210"/>
                                </a:moveTo>
                                <a:lnTo>
                                  <a:pt x="379" y="210"/>
                                </a:lnTo>
                                <a:lnTo>
                                  <a:pt x="427" y="210"/>
                                </a:lnTo>
                                <a:lnTo>
                                  <a:pt x="427" y="240"/>
                                </a:lnTo>
                                <a:lnTo>
                                  <a:pt x="395" y="240"/>
                                </a:lnTo>
                                <a:lnTo>
                                  <a:pt x="379" y="210"/>
                                </a:lnTo>
                                <a:close/>
                                <a:moveTo>
                                  <a:pt x="459" y="135"/>
                                </a:moveTo>
                                <a:lnTo>
                                  <a:pt x="459" y="135"/>
                                </a:lnTo>
                                <a:lnTo>
                                  <a:pt x="490" y="135"/>
                                </a:lnTo>
                                <a:lnTo>
                                  <a:pt x="490" y="165"/>
                                </a:lnTo>
                                <a:lnTo>
                                  <a:pt x="459" y="165"/>
                                </a:lnTo>
                                <a:lnTo>
                                  <a:pt x="459" y="135"/>
                                </a:lnTo>
                                <a:close/>
                                <a:moveTo>
                                  <a:pt x="522" y="75"/>
                                </a:moveTo>
                                <a:lnTo>
                                  <a:pt x="522" y="75"/>
                                </a:lnTo>
                                <a:lnTo>
                                  <a:pt x="553" y="75"/>
                                </a:lnTo>
                                <a:lnTo>
                                  <a:pt x="553" y="105"/>
                                </a:lnTo>
                                <a:lnTo>
                                  <a:pt x="522" y="105"/>
                                </a:lnTo>
                                <a:lnTo>
                                  <a:pt x="522" y="75"/>
                                </a:lnTo>
                                <a:close/>
                                <a:moveTo>
                                  <a:pt x="585" y="0"/>
                                </a:moveTo>
                                <a:lnTo>
                                  <a:pt x="585" y="0"/>
                                </a:lnTo>
                                <a:lnTo>
                                  <a:pt x="617" y="0"/>
                                </a:lnTo>
                                <a:lnTo>
                                  <a:pt x="617" y="45"/>
                                </a:lnTo>
                                <a:lnTo>
                                  <a:pt x="585" y="45"/>
                                </a:lnTo>
                                <a:lnTo>
                                  <a:pt x="585" y="0"/>
                                </a:lnTo>
                                <a:close/>
                              </a:path>
                            </a:pathLst>
                          </a:custGeom>
                          <a:solidFill>
                            <a:srgbClr val="4A7EBB"/>
                          </a:solidFill>
                          <a:ln w="10160">
                            <a:solidFill>
                              <a:srgbClr val="4A7EBB"/>
                            </a:solidFill>
                            <a:round/>
                            <a:headEnd/>
                            <a:tailEnd/>
                          </a:ln>
                        </wps:spPr>
                        <wps:bodyPr rot="0" vert="horz" wrap="square" lIns="91440" tIns="45720" rIns="91440" bIns="45720" anchor="t" anchorCtr="0" upright="1">
                          <a:noAutofit/>
                        </wps:bodyPr>
                      </wps:wsp>
                      <wps:wsp>
                        <wps:cNvPr id="25" name="Freeform 137"/>
                        <wps:cNvSpPr>
                          <a:spLocks/>
                        </wps:cNvSpPr>
                        <wps:spPr bwMode="auto">
                          <a:xfrm>
                            <a:off x="762635" y="2257425"/>
                            <a:ext cx="90805" cy="85725"/>
                          </a:xfrm>
                          <a:custGeom>
                            <a:avLst/>
                            <a:gdLst>
                              <a:gd name="T0" fmla="*/ 64 w 143"/>
                              <a:gd name="T1" fmla="*/ 135 h 135"/>
                              <a:gd name="T2" fmla="*/ 0 w 143"/>
                              <a:gd name="T3" fmla="*/ 60 h 135"/>
                              <a:gd name="T4" fmla="*/ 64 w 143"/>
                              <a:gd name="T5" fmla="*/ 0 h 135"/>
                              <a:gd name="T6" fmla="*/ 143 w 143"/>
                              <a:gd name="T7" fmla="*/ 60 h 135"/>
                              <a:gd name="T8" fmla="*/ 64 w 143"/>
                              <a:gd name="T9" fmla="*/ 135 h 135"/>
                            </a:gdLst>
                            <a:ahLst/>
                            <a:cxnLst>
                              <a:cxn ang="0">
                                <a:pos x="T0" y="T1"/>
                              </a:cxn>
                              <a:cxn ang="0">
                                <a:pos x="T2" y="T3"/>
                              </a:cxn>
                              <a:cxn ang="0">
                                <a:pos x="T4" y="T5"/>
                              </a:cxn>
                              <a:cxn ang="0">
                                <a:pos x="T6" y="T7"/>
                              </a:cxn>
                              <a:cxn ang="0">
                                <a:pos x="T8" y="T9"/>
                              </a:cxn>
                            </a:cxnLst>
                            <a:rect l="0" t="0" r="r" b="b"/>
                            <a:pathLst>
                              <a:path w="143" h="135">
                                <a:moveTo>
                                  <a:pt x="64" y="135"/>
                                </a:moveTo>
                                <a:lnTo>
                                  <a:pt x="0" y="60"/>
                                </a:lnTo>
                                <a:lnTo>
                                  <a:pt x="64" y="0"/>
                                </a:lnTo>
                                <a:lnTo>
                                  <a:pt x="143" y="60"/>
                                </a:lnTo>
                                <a:lnTo>
                                  <a:pt x="64" y="135"/>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38"/>
                        <wps:cNvSpPr>
                          <a:spLocks noEditPoints="1"/>
                        </wps:cNvSpPr>
                        <wps:spPr bwMode="auto">
                          <a:xfrm>
                            <a:off x="752475" y="2247900"/>
                            <a:ext cx="100965" cy="95250"/>
                          </a:xfrm>
                          <a:custGeom>
                            <a:avLst/>
                            <a:gdLst>
                              <a:gd name="T0" fmla="*/ 80 w 159"/>
                              <a:gd name="T1" fmla="*/ 150 h 150"/>
                              <a:gd name="T2" fmla="*/ 80 w 159"/>
                              <a:gd name="T3" fmla="*/ 150 h 150"/>
                              <a:gd name="T4" fmla="*/ 0 w 159"/>
                              <a:gd name="T5" fmla="*/ 75 h 150"/>
                              <a:gd name="T6" fmla="*/ 0 w 159"/>
                              <a:gd name="T7" fmla="*/ 75 h 150"/>
                              <a:gd name="T8" fmla="*/ 80 w 159"/>
                              <a:gd name="T9" fmla="*/ 0 h 150"/>
                              <a:gd name="T10" fmla="*/ 80 w 159"/>
                              <a:gd name="T11" fmla="*/ 0 h 150"/>
                              <a:gd name="T12" fmla="*/ 159 w 159"/>
                              <a:gd name="T13" fmla="*/ 75 h 150"/>
                              <a:gd name="T14" fmla="*/ 159 w 159"/>
                              <a:gd name="T15" fmla="*/ 75 h 150"/>
                              <a:gd name="T16" fmla="*/ 80 w 159"/>
                              <a:gd name="T17" fmla="*/ 150 h 150"/>
                              <a:gd name="T18" fmla="*/ 143 w 159"/>
                              <a:gd name="T19" fmla="*/ 75 h 150"/>
                              <a:gd name="T20" fmla="*/ 143 w 159"/>
                              <a:gd name="T21" fmla="*/ 75 h 150"/>
                              <a:gd name="T22" fmla="*/ 80 w 159"/>
                              <a:gd name="T23" fmla="*/ 15 h 150"/>
                              <a:gd name="T24" fmla="*/ 80 w 159"/>
                              <a:gd name="T25" fmla="*/ 15 h 150"/>
                              <a:gd name="T26" fmla="*/ 16 w 159"/>
                              <a:gd name="T27" fmla="*/ 75 h 150"/>
                              <a:gd name="T28" fmla="*/ 16 w 159"/>
                              <a:gd name="T29" fmla="*/ 75 h 150"/>
                              <a:gd name="T30" fmla="*/ 80 w 159"/>
                              <a:gd name="T31" fmla="*/ 135 h 150"/>
                              <a:gd name="T32" fmla="*/ 80 w 159"/>
                              <a:gd name="T33" fmla="*/ 135 h 150"/>
                              <a:gd name="T34" fmla="*/ 143 w 159"/>
                              <a:gd name="T35" fmla="*/ 7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59" h="150">
                                <a:moveTo>
                                  <a:pt x="80" y="150"/>
                                </a:moveTo>
                                <a:lnTo>
                                  <a:pt x="80" y="150"/>
                                </a:lnTo>
                                <a:lnTo>
                                  <a:pt x="0" y="75"/>
                                </a:lnTo>
                                <a:lnTo>
                                  <a:pt x="80" y="0"/>
                                </a:lnTo>
                                <a:lnTo>
                                  <a:pt x="159" y="75"/>
                                </a:lnTo>
                                <a:lnTo>
                                  <a:pt x="80" y="150"/>
                                </a:lnTo>
                                <a:close/>
                                <a:moveTo>
                                  <a:pt x="143" y="75"/>
                                </a:moveTo>
                                <a:lnTo>
                                  <a:pt x="143" y="75"/>
                                </a:lnTo>
                                <a:lnTo>
                                  <a:pt x="80" y="15"/>
                                </a:lnTo>
                                <a:lnTo>
                                  <a:pt x="16" y="75"/>
                                </a:lnTo>
                                <a:lnTo>
                                  <a:pt x="80" y="135"/>
                                </a:lnTo>
                                <a:lnTo>
                                  <a:pt x="143" y="75"/>
                                </a:lnTo>
                                <a:close/>
                              </a:path>
                            </a:pathLst>
                          </a:custGeom>
                          <a:solidFill>
                            <a:srgbClr val="4A7EBB"/>
                          </a:solidFill>
                          <a:ln w="10160">
                            <a:solidFill>
                              <a:srgbClr val="4A7EBB"/>
                            </a:solidFill>
                            <a:round/>
                            <a:headEnd/>
                            <a:tailEnd/>
                          </a:ln>
                        </wps:spPr>
                        <wps:bodyPr rot="0" vert="horz" wrap="square" lIns="91440" tIns="45720" rIns="91440" bIns="45720" anchor="t" anchorCtr="0" upright="1">
                          <a:noAutofit/>
                        </wps:bodyPr>
                      </wps:wsp>
                      <wps:wsp>
                        <wps:cNvPr id="27" name="Freeform 139"/>
                        <wps:cNvSpPr>
                          <a:spLocks/>
                        </wps:cNvSpPr>
                        <wps:spPr bwMode="auto">
                          <a:xfrm>
                            <a:off x="1154430" y="2247900"/>
                            <a:ext cx="100330" cy="85725"/>
                          </a:xfrm>
                          <a:custGeom>
                            <a:avLst/>
                            <a:gdLst>
                              <a:gd name="T0" fmla="*/ 79 w 158"/>
                              <a:gd name="T1" fmla="*/ 135 h 135"/>
                              <a:gd name="T2" fmla="*/ 0 w 158"/>
                              <a:gd name="T3" fmla="*/ 60 h 135"/>
                              <a:gd name="T4" fmla="*/ 79 w 158"/>
                              <a:gd name="T5" fmla="*/ 0 h 135"/>
                              <a:gd name="T6" fmla="*/ 158 w 158"/>
                              <a:gd name="T7" fmla="*/ 60 h 135"/>
                              <a:gd name="T8" fmla="*/ 79 w 158"/>
                              <a:gd name="T9" fmla="*/ 135 h 135"/>
                            </a:gdLst>
                            <a:ahLst/>
                            <a:cxnLst>
                              <a:cxn ang="0">
                                <a:pos x="T0" y="T1"/>
                              </a:cxn>
                              <a:cxn ang="0">
                                <a:pos x="T2" y="T3"/>
                              </a:cxn>
                              <a:cxn ang="0">
                                <a:pos x="T4" y="T5"/>
                              </a:cxn>
                              <a:cxn ang="0">
                                <a:pos x="T6" y="T7"/>
                              </a:cxn>
                              <a:cxn ang="0">
                                <a:pos x="T8" y="T9"/>
                              </a:cxn>
                            </a:cxnLst>
                            <a:rect l="0" t="0" r="r" b="b"/>
                            <a:pathLst>
                              <a:path w="158" h="135">
                                <a:moveTo>
                                  <a:pt x="79" y="135"/>
                                </a:moveTo>
                                <a:lnTo>
                                  <a:pt x="0" y="60"/>
                                </a:lnTo>
                                <a:lnTo>
                                  <a:pt x="79" y="0"/>
                                </a:lnTo>
                                <a:lnTo>
                                  <a:pt x="158" y="60"/>
                                </a:lnTo>
                                <a:lnTo>
                                  <a:pt x="79" y="135"/>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40"/>
                        <wps:cNvSpPr>
                          <a:spLocks noEditPoints="1"/>
                        </wps:cNvSpPr>
                        <wps:spPr bwMode="auto">
                          <a:xfrm>
                            <a:off x="1154430" y="2238375"/>
                            <a:ext cx="110490" cy="95250"/>
                          </a:xfrm>
                          <a:custGeom>
                            <a:avLst/>
                            <a:gdLst>
                              <a:gd name="T0" fmla="*/ 79 w 174"/>
                              <a:gd name="T1" fmla="*/ 150 h 150"/>
                              <a:gd name="T2" fmla="*/ 79 w 174"/>
                              <a:gd name="T3" fmla="*/ 150 h 150"/>
                              <a:gd name="T4" fmla="*/ 0 w 174"/>
                              <a:gd name="T5" fmla="*/ 75 h 150"/>
                              <a:gd name="T6" fmla="*/ 0 w 174"/>
                              <a:gd name="T7" fmla="*/ 75 h 150"/>
                              <a:gd name="T8" fmla="*/ 0 w 174"/>
                              <a:gd name="T9" fmla="*/ 75 h 150"/>
                              <a:gd name="T10" fmla="*/ 79 w 174"/>
                              <a:gd name="T11" fmla="*/ 0 h 150"/>
                              <a:gd name="T12" fmla="*/ 79 w 174"/>
                              <a:gd name="T13" fmla="*/ 0 h 150"/>
                              <a:gd name="T14" fmla="*/ 158 w 174"/>
                              <a:gd name="T15" fmla="*/ 75 h 150"/>
                              <a:gd name="T16" fmla="*/ 174 w 174"/>
                              <a:gd name="T17" fmla="*/ 75 h 150"/>
                              <a:gd name="T18" fmla="*/ 158 w 174"/>
                              <a:gd name="T19" fmla="*/ 75 h 150"/>
                              <a:gd name="T20" fmla="*/ 79 w 174"/>
                              <a:gd name="T21" fmla="*/ 150 h 150"/>
                              <a:gd name="T22" fmla="*/ 158 w 174"/>
                              <a:gd name="T23" fmla="*/ 75 h 150"/>
                              <a:gd name="T24" fmla="*/ 158 w 174"/>
                              <a:gd name="T25" fmla="*/ 75 h 150"/>
                              <a:gd name="T26" fmla="*/ 79 w 174"/>
                              <a:gd name="T27" fmla="*/ 15 h 150"/>
                              <a:gd name="T28" fmla="*/ 79 w 174"/>
                              <a:gd name="T29" fmla="*/ 15 h 150"/>
                              <a:gd name="T30" fmla="*/ 0 w 174"/>
                              <a:gd name="T31" fmla="*/ 75 h 150"/>
                              <a:gd name="T32" fmla="*/ 0 w 174"/>
                              <a:gd name="T33" fmla="*/ 75 h 150"/>
                              <a:gd name="T34" fmla="*/ 79 w 174"/>
                              <a:gd name="T35" fmla="*/ 135 h 150"/>
                              <a:gd name="T36" fmla="*/ 79 w 174"/>
                              <a:gd name="T37" fmla="*/ 135 h 150"/>
                              <a:gd name="T38" fmla="*/ 158 w 174"/>
                              <a:gd name="T39" fmla="*/ 7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74" h="150">
                                <a:moveTo>
                                  <a:pt x="79" y="150"/>
                                </a:moveTo>
                                <a:lnTo>
                                  <a:pt x="79" y="150"/>
                                </a:lnTo>
                                <a:lnTo>
                                  <a:pt x="0" y="75"/>
                                </a:lnTo>
                                <a:lnTo>
                                  <a:pt x="79" y="0"/>
                                </a:lnTo>
                                <a:lnTo>
                                  <a:pt x="158" y="75"/>
                                </a:lnTo>
                                <a:lnTo>
                                  <a:pt x="174" y="75"/>
                                </a:lnTo>
                                <a:lnTo>
                                  <a:pt x="158" y="75"/>
                                </a:lnTo>
                                <a:lnTo>
                                  <a:pt x="79" y="150"/>
                                </a:lnTo>
                                <a:close/>
                                <a:moveTo>
                                  <a:pt x="158" y="75"/>
                                </a:moveTo>
                                <a:lnTo>
                                  <a:pt x="158" y="75"/>
                                </a:lnTo>
                                <a:lnTo>
                                  <a:pt x="79" y="15"/>
                                </a:lnTo>
                                <a:lnTo>
                                  <a:pt x="0" y="75"/>
                                </a:lnTo>
                                <a:lnTo>
                                  <a:pt x="79" y="135"/>
                                </a:lnTo>
                                <a:lnTo>
                                  <a:pt x="158" y="75"/>
                                </a:lnTo>
                                <a:close/>
                              </a:path>
                            </a:pathLst>
                          </a:custGeom>
                          <a:solidFill>
                            <a:srgbClr val="4A7EBB"/>
                          </a:solidFill>
                          <a:ln w="10160">
                            <a:solidFill>
                              <a:srgbClr val="4A7EBB"/>
                            </a:solidFill>
                            <a:round/>
                            <a:headEnd/>
                            <a:tailEnd/>
                          </a:ln>
                        </wps:spPr>
                        <wps:bodyPr rot="0" vert="horz" wrap="square" lIns="91440" tIns="45720" rIns="91440" bIns="45720" anchor="t" anchorCtr="0" upright="1">
                          <a:noAutofit/>
                        </wps:bodyPr>
                      </wps:wsp>
                      <wps:wsp>
                        <wps:cNvPr id="29" name="Freeform 141"/>
                        <wps:cNvSpPr>
                          <a:spLocks/>
                        </wps:cNvSpPr>
                        <wps:spPr bwMode="auto">
                          <a:xfrm>
                            <a:off x="1576070" y="2124075"/>
                            <a:ext cx="90170" cy="95250"/>
                          </a:xfrm>
                          <a:custGeom>
                            <a:avLst/>
                            <a:gdLst>
                              <a:gd name="T0" fmla="*/ 63 w 142"/>
                              <a:gd name="T1" fmla="*/ 150 h 150"/>
                              <a:gd name="T2" fmla="*/ 0 w 142"/>
                              <a:gd name="T3" fmla="*/ 75 h 150"/>
                              <a:gd name="T4" fmla="*/ 63 w 142"/>
                              <a:gd name="T5" fmla="*/ 0 h 150"/>
                              <a:gd name="T6" fmla="*/ 142 w 142"/>
                              <a:gd name="T7" fmla="*/ 75 h 150"/>
                              <a:gd name="T8" fmla="*/ 63 w 142"/>
                              <a:gd name="T9" fmla="*/ 150 h 150"/>
                            </a:gdLst>
                            <a:ahLst/>
                            <a:cxnLst>
                              <a:cxn ang="0">
                                <a:pos x="T0" y="T1"/>
                              </a:cxn>
                              <a:cxn ang="0">
                                <a:pos x="T2" y="T3"/>
                              </a:cxn>
                              <a:cxn ang="0">
                                <a:pos x="T4" y="T5"/>
                              </a:cxn>
                              <a:cxn ang="0">
                                <a:pos x="T6" y="T7"/>
                              </a:cxn>
                              <a:cxn ang="0">
                                <a:pos x="T8" y="T9"/>
                              </a:cxn>
                            </a:cxnLst>
                            <a:rect l="0" t="0" r="r" b="b"/>
                            <a:pathLst>
                              <a:path w="142" h="150">
                                <a:moveTo>
                                  <a:pt x="63" y="150"/>
                                </a:moveTo>
                                <a:lnTo>
                                  <a:pt x="0" y="75"/>
                                </a:lnTo>
                                <a:lnTo>
                                  <a:pt x="63" y="0"/>
                                </a:lnTo>
                                <a:lnTo>
                                  <a:pt x="142" y="75"/>
                                </a:lnTo>
                                <a:lnTo>
                                  <a:pt x="63" y="150"/>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42"/>
                        <wps:cNvSpPr>
                          <a:spLocks noEditPoints="1"/>
                        </wps:cNvSpPr>
                        <wps:spPr bwMode="auto">
                          <a:xfrm>
                            <a:off x="1565910" y="2124075"/>
                            <a:ext cx="100330" cy="104775"/>
                          </a:xfrm>
                          <a:custGeom>
                            <a:avLst/>
                            <a:gdLst>
                              <a:gd name="T0" fmla="*/ 79 w 158"/>
                              <a:gd name="T1" fmla="*/ 150 h 165"/>
                              <a:gd name="T2" fmla="*/ 79 w 158"/>
                              <a:gd name="T3" fmla="*/ 165 h 165"/>
                              <a:gd name="T4" fmla="*/ 79 w 158"/>
                              <a:gd name="T5" fmla="*/ 150 h 165"/>
                              <a:gd name="T6" fmla="*/ 0 w 158"/>
                              <a:gd name="T7" fmla="*/ 75 h 165"/>
                              <a:gd name="T8" fmla="*/ 0 w 158"/>
                              <a:gd name="T9" fmla="*/ 75 h 165"/>
                              <a:gd name="T10" fmla="*/ 79 w 158"/>
                              <a:gd name="T11" fmla="*/ 0 h 165"/>
                              <a:gd name="T12" fmla="*/ 79 w 158"/>
                              <a:gd name="T13" fmla="*/ 0 h 165"/>
                              <a:gd name="T14" fmla="*/ 79 w 158"/>
                              <a:gd name="T15" fmla="*/ 0 h 165"/>
                              <a:gd name="T16" fmla="*/ 158 w 158"/>
                              <a:gd name="T17" fmla="*/ 75 h 165"/>
                              <a:gd name="T18" fmla="*/ 158 w 158"/>
                              <a:gd name="T19" fmla="*/ 75 h 165"/>
                              <a:gd name="T20" fmla="*/ 79 w 158"/>
                              <a:gd name="T21" fmla="*/ 150 h 165"/>
                              <a:gd name="T22" fmla="*/ 142 w 158"/>
                              <a:gd name="T23" fmla="*/ 75 h 165"/>
                              <a:gd name="T24" fmla="*/ 142 w 158"/>
                              <a:gd name="T25" fmla="*/ 75 h 165"/>
                              <a:gd name="T26" fmla="*/ 79 w 158"/>
                              <a:gd name="T27" fmla="*/ 0 h 165"/>
                              <a:gd name="T28" fmla="*/ 79 w 158"/>
                              <a:gd name="T29" fmla="*/ 0 h 165"/>
                              <a:gd name="T30" fmla="*/ 16 w 158"/>
                              <a:gd name="T31" fmla="*/ 75 h 165"/>
                              <a:gd name="T32" fmla="*/ 16 w 158"/>
                              <a:gd name="T33" fmla="*/ 75 h 165"/>
                              <a:gd name="T34" fmla="*/ 79 w 158"/>
                              <a:gd name="T35" fmla="*/ 150 h 165"/>
                              <a:gd name="T36" fmla="*/ 79 w 158"/>
                              <a:gd name="T37" fmla="*/ 150 h 165"/>
                              <a:gd name="T38" fmla="*/ 142 w 158"/>
                              <a:gd name="T39" fmla="*/ 75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58" h="165">
                                <a:moveTo>
                                  <a:pt x="79" y="150"/>
                                </a:moveTo>
                                <a:lnTo>
                                  <a:pt x="79" y="165"/>
                                </a:lnTo>
                                <a:lnTo>
                                  <a:pt x="79" y="150"/>
                                </a:lnTo>
                                <a:lnTo>
                                  <a:pt x="0" y="75"/>
                                </a:lnTo>
                                <a:lnTo>
                                  <a:pt x="79" y="0"/>
                                </a:lnTo>
                                <a:lnTo>
                                  <a:pt x="158" y="75"/>
                                </a:lnTo>
                                <a:lnTo>
                                  <a:pt x="79" y="150"/>
                                </a:lnTo>
                                <a:close/>
                                <a:moveTo>
                                  <a:pt x="142" y="75"/>
                                </a:moveTo>
                                <a:lnTo>
                                  <a:pt x="142" y="75"/>
                                </a:lnTo>
                                <a:lnTo>
                                  <a:pt x="79" y="0"/>
                                </a:lnTo>
                                <a:lnTo>
                                  <a:pt x="16" y="75"/>
                                </a:lnTo>
                                <a:lnTo>
                                  <a:pt x="79" y="150"/>
                                </a:lnTo>
                                <a:lnTo>
                                  <a:pt x="142" y="75"/>
                                </a:lnTo>
                                <a:close/>
                              </a:path>
                            </a:pathLst>
                          </a:custGeom>
                          <a:solidFill>
                            <a:srgbClr val="4A7EBB"/>
                          </a:solidFill>
                          <a:ln w="10160">
                            <a:solidFill>
                              <a:srgbClr val="4A7EBB"/>
                            </a:solidFill>
                            <a:round/>
                            <a:headEnd/>
                            <a:tailEnd/>
                          </a:ln>
                        </wps:spPr>
                        <wps:bodyPr rot="0" vert="horz" wrap="square" lIns="91440" tIns="45720" rIns="91440" bIns="45720" anchor="t" anchorCtr="0" upright="1">
                          <a:noAutofit/>
                        </wps:bodyPr>
                      </wps:wsp>
                      <wps:wsp>
                        <wps:cNvPr id="31" name="Freeform 143"/>
                        <wps:cNvSpPr>
                          <a:spLocks/>
                        </wps:cNvSpPr>
                        <wps:spPr bwMode="auto">
                          <a:xfrm>
                            <a:off x="1977390" y="1981200"/>
                            <a:ext cx="90170" cy="85725"/>
                          </a:xfrm>
                          <a:custGeom>
                            <a:avLst/>
                            <a:gdLst>
                              <a:gd name="T0" fmla="*/ 63 w 142"/>
                              <a:gd name="T1" fmla="*/ 135 h 135"/>
                              <a:gd name="T2" fmla="*/ 0 w 142"/>
                              <a:gd name="T3" fmla="*/ 60 h 135"/>
                              <a:gd name="T4" fmla="*/ 63 w 142"/>
                              <a:gd name="T5" fmla="*/ 0 h 135"/>
                              <a:gd name="T6" fmla="*/ 142 w 142"/>
                              <a:gd name="T7" fmla="*/ 60 h 135"/>
                              <a:gd name="T8" fmla="*/ 63 w 142"/>
                              <a:gd name="T9" fmla="*/ 135 h 135"/>
                            </a:gdLst>
                            <a:ahLst/>
                            <a:cxnLst>
                              <a:cxn ang="0">
                                <a:pos x="T0" y="T1"/>
                              </a:cxn>
                              <a:cxn ang="0">
                                <a:pos x="T2" y="T3"/>
                              </a:cxn>
                              <a:cxn ang="0">
                                <a:pos x="T4" y="T5"/>
                              </a:cxn>
                              <a:cxn ang="0">
                                <a:pos x="T6" y="T7"/>
                              </a:cxn>
                              <a:cxn ang="0">
                                <a:pos x="T8" y="T9"/>
                              </a:cxn>
                            </a:cxnLst>
                            <a:rect l="0" t="0" r="r" b="b"/>
                            <a:pathLst>
                              <a:path w="142" h="135">
                                <a:moveTo>
                                  <a:pt x="63" y="135"/>
                                </a:moveTo>
                                <a:lnTo>
                                  <a:pt x="0" y="60"/>
                                </a:lnTo>
                                <a:lnTo>
                                  <a:pt x="63" y="0"/>
                                </a:lnTo>
                                <a:lnTo>
                                  <a:pt x="142" y="60"/>
                                </a:lnTo>
                                <a:lnTo>
                                  <a:pt x="63" y="135"/>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144"/>
                        <wps:cNvSpPr>
                          <a:spLocks noEditPoints="1"/>
                        </wps:cNvSpPr>
                        <wps:spPr bwMode="auto">
                          <a:xfrm>
                            <a:off x="1967230" y="1971675"/>
                            <a:ext cx="100330" cy="95250"/>
                          </a:xfrm>
                          <a:custGeom>
                            <a:avLst/>
                            <a:gdLst>
                              <a:gd name="T0" fmla="*/ 79 w 158"/>
                              <a:gd name="T1" fmla="*/ 150 h 150"/>
                              <a:gd name="T2" fmla="*/ 79 w 158"/>
                              <a:gd name="T3" fmla="*/ 150 h 150"/>
                              <a:gd name="T4" fmla="*/ 0 w 158"/>
                              <a:gd name="T5" fmla="*/ 75 h 150"/>
                              <a:gd name="T6" fmla="*/ 0 w 158"/>
                              <a:gd name="T7" fmla="*/ 75 h 150"/>
                              <a:gd name="T8" fmla="*/ 79 w 158"/>
                              <a:gd name="T9" fmla="*/ 0 h 150"/>
                              <a:gd name="T10" fmla="*/ 79 w 158"/>
                              <a:gd name="T11" fmla="*/ 0 h 150"/>
                              <a:gd name="T12" fmla="*/ 158 w 158"/>
                              <a:gd name="T13" fmla="*/ 75 h 150"/>
                              <a:gd name="T14" fmla="*/ 158 w 158"/>
                              <a:gd name="T15" fmla="*/ 75 h 150"/>
                              <a:gd name="T16" fmla="*/ 79 w 158"/>
                              <a:gd name="T17" fmla="*/ 150 h 150"/>
                              <a:gd name="T18" fmla="*/ 143 w 158"/>
                              <a:gd name="T19" fmla="*/ 75 h 150"/>
                              <a:gd name="T20" fmla="*/ 143 w 158"/>
                              <a:gd name="T21" fmla="*/ 75 h 150"/>
                              <a:gd name="T22" fmla="*/ 79 w 158"/>
                              <a:gd name="T23" fmla="*/ 15 h 150"/>
                              <a:gd name="T24" fmla="*/ 79 w 158"/>
                              <a:gd name="T25" fmla="*/ 15 h 150"/>
                              <a:gd name="T26" fmla="*/ 16 w 158"/>
                              <a:gd name="T27" fmla="*/ 75 h 150"/>
                              <a:gd name="T28" fmla="*/ 16 w 158"/>
                              <a:gd name="T29" fmla="*/ 75 h 150"/>
                              <a:gd name="T30" fmla="*/ 79 w 158"/>
                              <a:gd name="T31" fmla="*/ 135 h 150"/>
                              <a:gd name="T32" fmla="*/ 79 w 158"/>
                              <a:gd name="T33" fmla="*/ 135 h 150"/>
                              <a:gd name="T34" fmla="*/ 143 w 158"/>
                              <a:gd name="T35" fmla="*/ 7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58" h="150">
                                <a:moveTo>
                                  <a:pt x="79" y="150"/>
                                </a:moveTo>
                                <a:lnTo>
                                  <a:pt x="79" y="150"/>
                                </a:lnTo>
                                <a:lnTo>
                                  <a:pt x="0" y="75"/>
                                </a:lnTo>
                                <a:lnTo>
                                  <a:pt x="79" y="0"/>
                                </a:lnTo>
                                <a:lnTo>
                                  <a:pt x="158" y="75"/>
                                </a:lnTo>
                                <a:lnTo>
                                  <a:pt x="79" y="150"/>
                                </a:lnTo>
                                <a:close/>
                                <a:moveTo>
                                  <a:pt x="143" y="75"/>
                                </a:moveTo>
                                <a:lnTo>
                                  <a:pt x="143" y="75"/>
                                </a:lnTo>
                                <a:lnTo>
                                  <a:pt x="79" y="15"/>
                                </a:lnTo>
                                <a:lnTo>
                                  <a:pt x="16" y="75"/>
                                </a:lnTo>
                                <a:lnTo>
                                  <a:pt x="79" y="135"/>
                                </a:lnTo>
                                <a:lnTo>
                                  <a:pt x="143" y="75"/>
                                </a:lnTo>
                                <a:close/>
                              </a:path>
                            </a:pathLst>
                          </a:custGeom>
                          <a:solidFill>
                            <a:srgbClr val="4A7EBB"/>
                          </a:solidFill>
                          <a:ln w="10160">
                            <a:solidFill>
                              <a:srgbClr val="4A7EBB"/>
                            </a:solidFill>
                            <a:round/>
                            <a:headEnd/>
                            <a:tailEnd/>
                          </a:ln>
                        </wps:spPr>
                        <wps:bodyPr rot="0" vert="horz" wrap="square" lIns="91440" tIns="45720" rIns="91440" bIns="45720" anchor="t" anchorCtr="0" upright="1">
                          <a:noAutofit/>
                        </wps:bodyPr>
                      </wps:wsp>
                      <wps:wsp>
                        <wps:cNvPr id="33" name="Freeform 145"/>
                        <wps:cNvSpPr>
                          <a:spLocks/>
                        </wps:cNvSpPr>
                        <wps:spPr bwMode="auto">
                          <a:xfrm>
                            <a:off x="2369185" y="1838325"/>
                            <a:ext cx="100330" cy="85725"/>
                          </a:xfrm>
                          <a:custGeom>
                            <a:avLst/>
                            <a:gdLst>
                              <a:gd name="T0" fmla="*/ 79 w 158"/>
                              <a:gd name="T1" fmla="*/ 135 h 135"/>
                              <a:gd name="T2" fmla="*/ 0 w 158"/>
                              <a:gd name="T3" fmla="*/ 60 h 135"/>
                              <a:gd name="T4" fmla="*/ 79 w 158"/>
                              <a:gd name="T5" fmla="*/ 0 h 135"/>
                              <a:gd name="T6" fmla="*/ 158 w 158"/>
                              <a:gd name="T7" fmla="*/ 60 h 135"/>
                              <a:gd name="T8" fmla="*/ 79 w 158"/>
                              <a:gd name="T9" fmla="*/ 135 h 135"/>
                            </a:gdLst>
                            <a:ahLst/>
                            <a:cxnLst>
                              <a:cxn ang="0">
                                <a:pos x="T0" y="T1"/>
                              </a:cxn>
                              <a:cxn ang="0">
                                <a:pos x="T2" y="T3"/>
                              </a:cxn>
                              <a:cxn ang="0">
                                <a:pos x="T4" y="T5"/>
                              </a:cxn>
                              <a:cxn ang="0">
                                <a:pos x="T6" y="T7"/>
                              </a:cxn>
                              <a:cxn ang="0">
                                <a:pos x="T8" y="T9"/>
                              </a:cxn>
                            </a:cxnLst>
                            <a:rect l="0" t="0" r="r" b="b"/>
                            <a:pathLst>
                              <a:path w="158" h="135">
                                <a:moveTo>
                                  <a:pt x="79" y="135"/>
                                </a:moveTo>
                                <a:lnTo>
                                  <a:pt x="0" y="60"/>
                                </a:lnTo>
                                <a:lnTo>
                                  <a:pt x="79" y="0"/>
                                </a:lnTo>
                                <a:lnTo>
                                  <a:pt x="158" y="60"/>
                                </a:lnTo>
                                <a:lnTo>
                                  <a:pt x="79" y="135"/>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146"/>
                        <wps:cNvSpPr>
                          <a:spLocks noEditPoints="1"/>
                        </wps:cNvSpPr>
                        <wps:spPr bwMode="auto">
                          <a:xfrm>
                            <a:off x="2369185" y="1828800"/>
                            <a:ext cx="110490" cy="95250"/>
                          </a:xfrm>
                          <a:custGeom>
                            <a:avLst/>
                            <a:gdLst>
                              <a:gd name="T0" fmla="*/ 79 w 174"/>
                              <a:gd name="T1" fmla="*/ 150 h 150"/>
                              <a:gd name="T2" fmla="*/ 79 w 174"/>
                              <a:gd name="T3" fmla="*/ 150 h 150"/>
                              <a:gd name="T4" fmla="*/ 0 w 174"/>
                              <a:gd name="T5" fmla="*/ 75 h 150"/>
                              <a:gd name="T6" fmla="*/ 0 w 174"/>
                              <a:gd name="T7" fmla="*/ 75 h 150"/>
                              <a:gd name="T8" fmla="*/ 0 w 174"/>
                              <a:gd name="T9" fmla="*/ 75 h 150"/>
                              <a:gd name="T10" fmla="*/ 79 w 174"/>
                              <a:gd name="T11" fmla="*/ 0 h 150"/>
                              <a:gd name="T12" fmla="*/ 79 w 174"/>
                              <a:gd name="T13" fmla="*/ 0 h 150"/>
                              <a:gd name="T14" fmla="*/ 158 w 174"/>
                              <a:gd name="T15" fmla="*/ 75 h 150"/>
                              <a:gd name="T16" fmla="*/ 174 w 174"/>
                              <a:gd name="T17" fmla="*/ 75 h 150"/>
                              <a:gd name="T18" fmla="*/ 158 w 174"/>
                              <a:gd name="T19" fmla="*/ 75 h 150"/>
                              <a:gd name="T20" fmla="*/ 79 w 174"/>
                              <a:gd name="T21" fmla="*/ 150 h 150"/>
                              <a:gd name="T22" fmla="*/ 158 w 174"/>
                              <a:gd name="T23" fmla="*/ 75 h 150"/>
                              <a:gd name="T24" fmla="*/ 158 w 174"/>
                              <a:gd name="T25" fmla="*/ 75 h 150"/>
                              <a:gd name="T26" fmla="*/ 79 w 174"/>
                              <a:gd name="T27" fmla="*/ 15 h 150"/>
                              <a:gd name="T28" fmla="*/ 79 w 174"/>
                              <a:gd name="T29" fmla="*/ 15 h 150"/>
                              <a:gd name="T30" fmla="*/ 0 w 174"/>
                              <a:gd name="T31" fmla="*/ 75 h 150"/>
                              <a:gd name="T32" fmla="*/ 0 w 174"/>
                              <a:gd name="T33" fmla="*/ 75 h 150"/>
                              <a:gd name="T34" fmla="*/ 79 w 174"/>
                              <a:gd name="T35" fmla="*/ 135 h 150"/>
                              <a:gd name="T36" fmla="*/ 79 w 174"/>
                              <a:gd name="T37" fmla="*/ 135 h 150"/>
                              <a:gd name="T38" fmla="*/ 158 w 174"/>
                              <a:gd name="T39" fmla="*/ 7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74" h="150">
                                <a:moveTo>
                                  <a:pt x="79" y="150"/>
                                </a:moveTo>
                                <a:lnTo>
                                  <a:pt x="79" y="150"/>
                                </a:lnTo>
                                <a:lnTo>
                                  <a:pt x="0" y="75"/>
                                </a:lnTo>
                                <a:lnTo>
                                  <a:pt x="79" y="0"/>
                                </a:lnTo>
                                <a:lnTo>
                                  <a:pt x="158" y="75"/>
                                </a:lnTo>
                                <a:lnTo>
                                  <a:pt x="174" y="75"/>
                                </a:lnTo>
                                <a:lnTo>
                                  <a:pt x="158" y="75"/>
                                </a:lnTo>
                                <a:lnTo>
                                  <a:pt x="79" y="150"/>
                                </a:lnTo>
                                <a:close/>
                                <a:moveTo>
                                  <a:pt x="158" y="75"/>
                                </a:moveTo>
                                <a:lnTo>
                                  <a:pt x="158" y="75"/>
                                </a:lnTo>
                                <a:lnTo>
                                  <a:pt x="79" y="15"/>
                                </a:lnTo>
                                <a:lnTo>
                                  <a:pt x="0" y="75"/>
                                </a:lnTo>
                                <a:lnTo>
                                  <a:pt x="79" y="135"/>
                                </a:lnTo>
                                <a:lnTo>
                                  <a:pt x="158" y="75"/>
                                </a:lnTo>
                                <a:close/>
                              </a:path>
                            </a:pathLst>
                          </a:custGeom>
                          <a:solidFill>
                            <a:srgbClr val="4A7EBB"/>
                          </a:solidFill>
                          <a:ln w="10160">
                            <a:solidFill>
                              <a:srgbClr val="4A7EBB"/>
                            </a:solidFill>
                            <a:round/>
                            <a:headEnd/>
                            <a:tailEnd/>
                          </a:ln>
                        </wps:spPr>
                        <wps:bodyPr rot="0" vert="horz" wrap="square" lIns="91440" tIns="45720" rIns="91440" bIns="45720" anchor="t" anchorCtr="0" upright="1">
                          <a:noAutofit/>
                        </wps:bodyPr>
                      </wps:wsp>
                      <wps:wsp>
                        <wps:cNvPr id="35" name="Freeform 147"/>
                        <wps:cNvSpPr>
                          <a:spLocks/>
                        </wps:cNvSpPr>
                        <wps:spPr bwMode="auto">
                          <a:xfrm>
                            <a:off x="2790825" y="1590675"/>
                            <a:ext cx="90170" cy="95250"/>
                          </a:xfrm>
                          <a:custGeom>
                            <a:avLst/>
                            <a:gdLst>
                              <a:gd name="T0" fmla="*/ 63 w 142"/>
                              <a:gd name="T1" fmla="*/ 150 h 150"/>
                              <a:gd name="T2" fmla="*/ 0 w 142"/>
                              <a:gd name="T3" fmla="*/ 75 h 150"/>
                              <a:gd name="T4" fmla="*/ 63 w 142"/>
                              <a:gd name="T5" fmla="*/ 0 h 150"/>
                              <a:gd name="T6" fmla="*/ 142 w 142"/>
                              <a:gd name="T7" fmla="*/ 75 h 150"/>
                              <a:gd name="T8" fmla="*/ 63 w 142"/>
                              <a:gd name="T9" fmla="*/ 150 h 150"/>
                            </a:gdLst>
                            <a:ahLst/>
                            <a:cxnLst>
                              <a:cxn ang="0">
                                <a:pos x="T0" y="T1"/>
                              </a:cxn>
                              <a:cxn ang="0">
                                <a:pos x="T2" y="T3"/>
                              </a:cxn>
                              <a:cxn ang="0">
                                <a:pos x="T4" y="T5"/>
                              </a:cxn>
                              <a:cxn ang="0">
                                <a:pos x="T6" y="T7"/>
                              </a:cxn>
                              <a:cxn ang="0">
                                <a:pos x="T8" y="T9"/>
                              </a:cxn>
                            </a:cxnLst>
                            <a:rect l="0" t="0" r="r" b="b"/>
                            <a:pathLst>
                              <a:path w="142" h="150">
                                <a:moveTo>
                                  <a:pt x="63" y="150"/>
                                </a:moveTo>
                                <a:lnTo>
                                  <a:pt x="0" y="75"/>
                                </a:lnTo>
                                <a:lnTo>
                                  <a:pt x="63" y="0"/>
                                </a:lnTo>
                                <a:lnTo>
                                  <a:pt x="142" y="75"/>
                                </a:lnTo>
                                <a:lnTo>
                                  <a:pt x="63" y="150"/>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148"/>
                        <wps:cNvSpPr>
                          <a:spLocks noEditPoints="1"/>
                        </wps:cNvSpPr>
                        <wps:spPr bwMode="auto">
                          <a:xfrm>
                            <a:off x="2780665" y="1590675"/>
                            <a:ext cx="100330" cy="104775"/>
                          </a:xfrm>
                          <a:custGeom>
                            <a:avLst/>
                            <a:gdLst>
                              <a:gd name="T0" fmla="*/ 79 w 158"/>
                              <a:gd name="T1" fmla="*/ 150 h 165"/>
                              <a:gd name="T2" fmla="*/ 79 w 158"/>
                              <a:gd name="T3" fmla="*/ 165 h 165"/>
                              <a:gd name="T4" fmla="*/ 79 w 158"/>
                              <a:gd name="T5" fmla="*/ 150 h 165"/>
                              <a:gd name="T6" fmla="*/ 0 w 158"/>
                              <a:gd name="T7" fmla="*/ 75 h 165"/>
                              <a:gd name="T8" fmla="*/ 0 w 158"/>
                              <a:gd name="T9" fmla="*/ 75 h 165"/>
                              <a:gd name="T10" fmla="*/ 79 w 158"/>
                              <a:gd name="T11" fmla="*/ 0 h 165"/>
                              <a:gd name="T12" fmla="*/ 79 w 158"/>
                              <a:gd name="T13" fmla="*/ 0 h 165"/>
                              <a:gd name="T14" fmla="*/ 79 w 158"/>
                              <a:gd name="T15" fmla="*/ 0 h 165"/>
                              <a:gd name="T16" fmla="*/ 158 w 158"/>
                              <a:gd name="T17" fmla="*/ 75 h 165"/>
                              <a:gd name="T18" fmla="*/ 158 w 158"/>
                              <a:gd name="T19" fmla="*/ 75 h 165"/>
                              <a:gd name="T20" fmla="*/ 79 w 158"/>
                              <a:gd name="T21" fmla="*/ 150 h 165"/>
                              <a:gd name="T22" fmla="*/ 142 w 158"/>
                              <a:gd name="T23" fmla="*/ 75 h 165"/>
                              <a:gd name="T24" fmla="*/ 142 w 158"/>
                              <a:gd name="T25" fmla="*/ 75 h 165"/>
                              <a:gd name="T26" fmla="*/ 79 w 158"/>
                              <a:gd name="T27" fmla="*/ 0 h 165"/>
                              <a:gd name="T28" fmla="*/ 79 w 158"/>
                              <a:gd name="T29" fmla="*/ 0 h 165"/>
                              <a:gd name="T30" fmla="*/ 16 w 158"/>
                              <a:gd name="T31" fmla="*/ 75 h 165"/>
                              <a:gd name="T32" fmla="*/ 16 w 158"/>
                              <a:gd name="T33" fmla="*/ 75 h 165"/>
                              <a:gd name="T34" fmla="*/ 79 w 158"/>
                              <a:gd name="T35" fmla="*/ 150 h 165"/>
                              <a:gd name="T36" fmla="*/ 79 w 158"/>
                              <a:gd name="T37" fmla="*/ 150 h 165"/>
                              <a:gd name="T38" fmla="*/ 142 w 158"/>
                              <a:gd name="T39" fmla="*/ 75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58" h="165">
                                <a:moveTo>
                                  <a:pt x="79" y="150"/>
                                </a:moveTo>
                                <a:lnTo>
                                  <a:pt x="79" y="165"/>
                                </a:lnTo>
                                <a:lnTo>
                                  <a:pt x="79" y="150"/>
                                </a:lnTo>
                                <a:lnTo>
                                  <a:pt x="0" y="75"/>
                                </a:lnTo>
                                <a:lnTo>
                                  <a:pt x="79" y="0"/>
                                </a:lnTo>
                                <a:lnTo>
                                  <a:pt x="158" y="75"/>
                                </a:lnTo>
                                <a:lnTo>
                                  <a:pt x="79" y="150"/>
                                </a:lnTo>
                                <a:close/>
                                <a:moveTo>
                                  <a:pt x="142" y="75"/>
                                </a:moveTo>
                                <a:lnTo>
                                  <a:pt x="142" y="75"/>
                                </a:lnTo>
                                <a:lnTo>
                                  <a:pt x="79" y="0"/>
                                </a:lnTo>
                                <a:lnTo>
                                  <a:pt x="16" y="75"/>
                                </a:lnTo>
                                <a:lnTo>
                                  <a:pt x="79" y="150"/>
                                </a:lnTo>
                                <a:lnTo>
                                  <a:pt x="142" y="75"/>
                                </a:lnTo>
                                <a:close/>
                              </a:path>
                            </a:pathLst>
                          </a:custGeom>
                          <a:solidFill>
                            <a:srgbClr val="4A7EBB"/>
                          </a:solidFill>
                          <a:ln w="10160">
                            <a:solidFill>
                              <a:srgbClr val="4A7EBB"/>
                            </a:solidFill>
                            <a:round/>
                            <a:headEnd/>
                            <a:tailEnd/>
                          </a:ln>
                        </wps:spPr>
                        <wps:bodyPr rot="0" vert="horz" wrap="square" lIns="91440" tIns="45720" rIns="91440" bIns="45720" anchor="t" anchorCtr="0" upright="1">
                          <a:noAutofit/>
                        </wps:bodyPr>
                      </wps:wsp>
                      <wps:wsp>
                        <wps:cNvPr id="37" name="Freeform 149"/>
                        <wps:cNvSpPr>
                          <a:spLocks/>
                        </wps:cNvSpPr>
                        <wps:spPr bwMode="auto">
                          <a:xfrm>
                            <a:off x="3181985" y="1323975"/>
                            <a:ext cx="100330" cy="95250"/>
                          </a:xfrm>
                          <a:custGeom>
                            <a:avLst/>
                            <a:gdLst>
                              <a:gd name="T0" fmla="*/ 79 w 158"/>
                              <a:gd name="T1" fmla="*/ 150 h 150"/>
                              <a:gd name="T2" fmla="*/ 0 w 158"/>
                              <a:gd name="T3" fmla="*/ 75 h 150"/>
                              <a:gd name="T4" fmla="*/ 79 w 158"/>
                              <a:gd name="T5" fmla="*/ 0 h 150"/>
                              <a:gd name="T6" fmla="*/ 158 w 158"/>
                              <a:gd name="T7" fmla="*/ 75 h 150"/>
                              <a:gd name="T8" fmla="*/ 79 w 158"/>
                              <a:gd name="T9" fmla="*/ 150 h 150"/>
                            </a:gdLst>
                            <a:ahLst/>
                            <a:cxnLst>
                              <a:cxn ang="0">
                                <a:pos x="T0" y="T1"/>
                              </a:cxn>
                              <a:cxn ang="0">
                                <a:pos x="T2" y="T3"/>
                              </a:cxn>
                              <a:cxn ang="0">
                                <a:pos x="T4" y="T5"/>
                              </a:cxn>
                              <a:cxn ang="0">
                                <a:pos x="T6" y="T7"/>
                              </a:cxn>
                              <a:cxn ang="0">
                                <a:pos x="T8" y="T9"/>
                              </a:cxn>
                            </a:cxnLst>
                            <a:rect l="0" t="0" r="r" b="b"/>
                            <a:pathLst>
                              <a:path w="158" h="150">
                                <a:moveTo>
                                  <a:pt x="79" y="150"/>
                                </a:moveTo>
                                <a:lnTo>
                                  <a:pt x="0" y="75"/>
                                </a:lnTo>
                                <a:lnTo>
                                  <a:pt x="79" y="0"/>
                                </a:lnTo>
                                <a:lnTo>
                                  <a:pt x="158" y="75"/>
                                </a:lnTo>
                                <a:lnTo>
                                  <a:pt x="79" y="150"/>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150"/>
                        <wps:cNvSpPr>
                          <a:spLocks noEditPoints="1"/>
                        </wps:cNvSpPr>
                        <wps:spPr bwMode="auto">
                          <a:xfrm>
                            <a:off x="3181985" y="1323975"/>
                            <a:ext cx="100330" cy="95250"/>
                          </a:xfrm>
                          <a:custGeom>
                            <a:avLst/>
                            <a:gdLst>
                              <a:gd name="T0" fmla="*/ 79 w 158"/>
                              <a:gd name="T1" fmla="*/ 150 h 150"/>
                              <a:gd name="T2" fmla="*/ 79 w 158"/>
                              <a:gd name="T3" fmla="*/ 150 h 150"/>
                              <a:gd name="T4" fmla="*/ 0 w 158"/>
                              <a:gd name="T5" fmla="*/ 75 h 150"/>
                              <a:gd name="T6" fmla="*/ 0 w 158"/>
                              <a:gd name="T7" fmla="*/ 75 h 150"/>
                              <a:gd name="T8" fmla="*/ 79 w 158"/>
                              <a:gd name="T9" fmla="*/ 0 h 150"/>
                              <a:gd name="T10" fmla="*/ 79 w 158"/>
                              <a:gd name="T11" fmla="*/ 0 h 150"/>
                              <a:gd name="T12" fmla="*/ 158 w 158"/>
                              <a:gd name="T13" fmla="*/ 75 h 150"/>
                              <a:gd name="T14" fmla="*/ 158 w 158"/>
                              <a:gd name="T15" fmla="*/ 75 h 150"/>
                              <a:gd name="T16" fmla="*/ 79 w 158"/>
                              <a:gd name="T17" fmla="*/ 150 h 150"/>
                              <a:gd name="T18" fmla="*/ 158 w 158"/>
                              <a:gd name="T19" fmla="*/ 75 h 150"/>
                              <a:gd name="T20" fmla="*/ 158 w 158"/>
                              <a:gd name="T21" fmla="*/ 75 h 150"/>
                              <a:gd name="T22" fmla="*/ 79 w 158"/>
                              <a:gd name="T23" fmla="*/ 0 h 150"/>
                              <a:gd name="T24" fmla="*/ 79 w 158"/>
                              <a:gd name="T25" fmla="*/ 0 h 150"/>
                              <a:gd name="T26" fmla="*/ 0 w 158"/>
                              <a:gd name="T27" fmla="*/ 75 h 150"/>
                              <a:gd name="T28" fmla="*/ 0 w 158"/>
                              <a:gd name="T29" fmla="*/ 75 h 150"/>
                              <a:gd name="T30" fmla="*/ 79 w 158"/>
                              <a:gd name="T31" fmla="*/ 150 h 150"/>
                              <a:gd name="T32" fmla="*/ 79 w 158"/>
                              <a:gd name="T33" fmla="*/ 150 h 150"/>
                              <a:gd name="T34" fmla="*/ 158 w 158"/>
                              <a:gd name="T35" fmla="*/ 7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58" h="150">
                                <a:moveTo>
                                  <a:pt x="79" y="150"/>
                                </a:moveTo>
                                <a:lnTo>
                                  <a:pt x="79" y="150"/>
                                </a:lnTo>
                                <a:lnTo>
                                  <a:pt x="0" y="75"/>
                                </a:lnTo>
                                <a:lnTo>
                                  <a:pt x="79" y="0"/>
                                </a:lnTo>
                                <a:lnTo>
                                  <a:pt x="158" y="75"/>
                                </a:lnTo>
                                <a:lnTo>
                                  <a:pt x="79" y="150"/>
                                </a:lnTo>
                                <a:close/>
                                <a:moveTo>
                                  <a:pt x="158" y="75"/>
                                </a:moveTo>
                                <a:lnTo>
                                  <a:pt x="158" y="75"/>
                                </a:lnTo>
                                <a:lnTo>
                                  <a:pt x="79" y="0"/>
                                </a:lnTo>
                                <a:lnTo>
                                  <a:pt x="0" y="75"/>
                                </a:lnTo>
                                <a:lnTo>
                                  <a:pt x="79" y="150"/>
                                </a:lnTo>
                                <a:lnTo>
                                  <a:pt x="158" y="75"/>
                                </a:lnTo>
                                <a:close/>
                              </a:path>
                            </a:pathLst>
                          </a:custGeom>
                          <a:solidFill>
                            <a:srgbClr val="4A7EBB"/>
                          </a:solidFill>
                          <a:ln w="10160">
                            <a:solidFill>
                              <a:srgbClr val="4A7EBB"/>
                            </a:solidFill>
                            <a:round/>
                            <a:headEnd/>
                            <a:tailEnd/>
                          </a:ln>
                        </wps:spPr>
                        <wps:bodyPr rot="0" vert="horz" wrap="square" lIns="91440" tIns="45720" rIns="91440" bIns="45720" anchor="t" anchorCtr="0" upright="1">
                          <a:noAutofit/>
                        </wps:bodyPr>
                      </wps:wsp>
                      <wps:wsp>
                        <wps:cNvPr id="39" name="Freeform 151"/>
                        <wps:cNvSpPr>
                          <a:spLocks/>
                        </wps:cNvSpPr>
                        <wps:spPr bwMode="auto">
                          <a:xfrm>
                            <a:off x="3603625" y="1009650"/>
                            <a:ext cx="90805" cy="95250"/>
                          </a:xfrm>
                          <a:custGeom>
                            <a:avLst/>
                            <a:gdLst>
                              <a:gd name="T0" fmla="*/ 64 w 143"/>
                              <a:gd name="T1" fmla="*/ 150 h 150"/>
                              <a:gd name="T2" fmla="*/ 0 w 143"/>
                              <a:gd name="T3" fmla="*/ 75 h 150"/>
                              <a:gd name="T4" fmla="*/ 64 w 143"/>
                              <a:gd name="T5" fmla="*/ 0 h 150"/>
                              <a:gd name="T6" fmla="*/ 143 w 143"/>
                              <a:gd name="T7" fmla="*/ 75 h 150"/>
                              <a:gd name="T8" fmla="*/ 64 w 143"/>
                              <a:gd name="T9" fmla="*/ 150 h 150"/>
                            </a:gdLst>
                            <a:ahLst/>
                            <a:cxnLst>
                              <a:cxn ang="0">
                                <a:pos x="T0" y="T1"/>
                              </a:cxn>
                              <a:cxn ang="0">
                                <a:pos x="T2" y="T3"/>
                              </a:cxn>
                              <a:cxn ang="0">
                                <a:pos x="T4" y="T5"/>
                              </a:cxn>
                              <a:cxn ang="0">
                                <a:pos x="T6" y="T7"/>
                              </a:cxn>
                              <a:cxn ang="0">
                                <a:pos x="T8" y="T9"/>
                              </a:cxn>
                            </a:cxnLst>
                            <a:rect l="0" t="0" r="r" b="b"/>
                            <a:pathLst>
                              <a:path w="143" h="150">
                                <a:moveTo>
                                  <a:pt x="64" y="150"/>
                                </a:moveTo>
                                <a:lnTo>
                                  <a:pt x="0" y="75"/>
                                </a:lnTo>
                                <a:lnTo>
                                  <a:pt x="64" y="0"/>
                                </a:lnTo>
                                <a:lnTo>
                                  <a:pt x="143" y="75"/>
                                </a:lnTo>
                                <a:lnTo>
                                  <a:pt x="64" y="150"/>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152"/>
                        <wps:cNvSpPr>
                          <a:spLocks noEditPoints="1"/>
                        </wps:cNvSpPr>
                        <wps:spPr bwMode="auto">
                          <a:xfrm>
                            <a:off x="3593465" y="1009650"/>
                            <a:ext cx="100965" cy="104775"/>
                          </a:xfrm>
                          <a:custGeom>
                            <a:avLst/>
                            <a:gdLst>
                              <a:gd name="T0" fmla="*/ 80 w 159"/>
                              <a:gd name="T1" fmla="*/ 150 h 165"/>
                              <a:gd name="T2" fmla="*/ 80 w 159"/>
                              <a:gd name="T3" fmla="*/ 165 h 165"/>
                              <a:gd name="T4" fmla="*/ 80 w 159"/>
                              <a:gd name="T5" fmla="*/ 150 h 165"/>
                              <a:gd name="T6" fmla="*/ 0 w 159"/>
                              <a:gd name="T7" fmla="*/ 75 h 165"/>
                              <a:gd name="T8" fmla="*/ 0 w 159"/>
                              <a:gd name="T9" fmla="*/ 75 h 165"/>
                              <a:gd name="T10" fmla="*/ 80 w 159"/>
                              <a:gd name="T11" fmla="*/ 0 h 165"/>
                              <a:gd name="T12" fmla="*/ 80 w 159"/>
                              <a:gd name="T13" fmla="*/ 0 h 165"/>
                              <a:gd name="T14" fmla="*/ 80 w 159"/>
                              <a:gd name="T15" fmla="*/ 0 h 165"/>
                              <a:gd name="T16" fmla="*/ 159 w 159"/>
                              <a:gd name="T17" fmla="*/ 75 h 165"/>
                              <a:gd name="T18" fmla="*/ 159 w 159"/>
                              <a:gd name="T19" fmla="*/ 75 h 165"/>
                              <a:gd name="T20" fmla="*/ 80 w 159"/>
                              <a:gd name="T21" fmla="*/ 150 h 165"/>
                              <a:gd name="T22" fmla="*/ 143 w 159"/>
                              <a:gd name="T23" fmla="*/ 75 h 165"/>
                              <a:gd name="T24" fmla="*/ 143 w 159"/>
                              <a:gd name="T25" fmla="*/ 75 h 165"/>
                              <a:gd name="T26" fmla="*/ 80 w 159"/>
                              <a:gd name="T27" fmla="*/ 0 h 165"/>
                              <a:gd name="T28" fmla="*/ 80 w 159"/>
                              <a:gd name="T29" fmla="*/ 0 h 165"/>
                              <a:gd name="T30" fmla="*/ 16 w 159"/>
                              <a:gd name="T31" fmla="*/ 75 h 165"/>
                              <a:gd name="T32" fmla="*/ 16 w 159"/>
                              <a:gd name="T33" fmla="*/ 75 h 165"/>
                              <a:gd name="T34" fmla="*/ 80 w 159"/>
                              <a:gd name="T35" fmla="*/ 150 h 165"/>
                              <a:gd name="T36" fmla="*/ 80 w 159"/>
                              <a:gd name="T37" fmla="*/ 150 h 165"/>
                              <a:gd name="T38" fmla="*/ 143 w 159"/>
                              <a:gd name="T39" fmla="*/ 75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59" h="165">
                                <a:moveTo>
                                  <a:pt x="80" y="150"/>
                                </a:moveTo>
                                <a:lnTo>
                                  <a:pt x="80" y="165"/>
                                </a:lnTo>
                                <a:lnTo>
                                  <a:pt x="80" y="150"/>
                                </a:lnTo>
                                <a:lnTo>
                                  <a:pt x="0" y="75"/>
                                </a:lnTo>
                                <a:lnTo>
                                  <a:pt x="80" y="0"/>
                                </a:lnTo>
                                <a:lnTo>
                                  <a:pt x="159" y="75"/>
                                </a:lnTo>
                                <a:lnTo>
                                  <a:pt x="80" y="150"/>
                                </a:lnTo>
                                <a:close/>
                                <a:moveTo>
                                  <a:pt x="143" y="75"/>
                                </a:moveTo>
                                <a:lnTo>
                                  <a:pt x="143" y="75"/>
                                </a:lnTo>
                                <a:lnTo>
                                  <a:pt x="80" y="0"/>
                                </a:lnTo>
                                <a:lnTo>
                                  <a:pt x="16" y="75"/>
                                </a:lnTo>
                                <a:lnTo>
                                  <a:pt x="80" y="150"/>
                                </a:lnTo>
                                <a:lnTo>
                                  <a:pt x="143" y="75"/>
                                </a:lnTo>
                                <a:close/>
                              </a:path>
                            </a:pathLst>
                          </a:custGeom>
                          <a:solidFill>
                            <a:srgbClr val="4A7EBB"/>
                          </a:solidFill>
                          <a:ln w="10160">
                            <a:solidFill>
                              <a:srgbClr val="4A7EBB"/>
                            </a:solidFill>
                            <a:round/>
                            <a:headEnd/>
                            <a:tailEnd/>
                          </a:ln>
                        </wps:spPr>
                        <wps:bodyPr rot="0" vert="horz" wrap="square" lIns="91440" tIns="45720" rIns="91440" bIns="45720" anchor="t" anchorCtr="0" upright="1">
                          <a:noAutofit/>
                        </wps:bodyPr>
                      </wps:wsp>
                      <wps:wsp>
                        <wps:cNvPr id="41" name="Freeform 153"/>
                        <wps:cNvSpPr>
                          <a:spLocks/>
                        </wps:cNvSpPr>
                        <wps:spPr bwMode="auto">
                          <a:xfrm>
                            <a:off x="4005580" y="666750"/>
                            <a:ext cx="90170" cy="85725"/>
                          </a:xfrm>
                          <a:custGeom>
                            <a:avLst/>
                            <a:gdLst>
                              <a:gd name="T0" fmla="*/ 63 w 142"/>
                              <a:gd name="T1" fmla="*/ 135 h 135"/>
                              <a:gd name="T2" fmla="*/ 0 w 142"/>
                              <a:gd name="T3" fmla="*/ 60 h 135"/>
                              <a:gd name="T4" fmla="*/ 63 w 142"/>
                              <a:gd name="T5" fmla="*/ 0 h 135"/>
                              <a:gd name="T6" fmla="*/ 142 w 142"/>
                              <a:gd name="T7" fmla="*/ 60 h 135"/>
                              <a:gd name="T8" fmla="*/ 63 w 142"/>
                              <a:gd name="T9" fmla="*/ 135 h 135"/>
                            </a:gdLst>
                            <a:ahLst/>
                            <a:cxnLst>
                              <a:cxn ang="0">
                                <a:pos x="T0" y="T1"/>
                              </a:cxn>
                              <a:cxn ang="0">
                                <a:pos x="T2" y="T3"/>
                              </a:cxn>
                              <a:cxn ang="0">
                                <a:pos x="T4" y="T5"/>
                              </a:cxn>
                              <a:cxn ang="0">
                                <a:pos x="T6" y="T7"/>
                              </a:cxn>
                              <a:cxn ang="0">
                                <a:pos x="T8" y="T9"/>
                              </a:cxn>
                            </a:cxnLst>
                            <a:rect l="0" t="0" r="r" b="b"/>
                            <a:pathLst>
                              <a:path w="142" h="135">
                                <a:moveTo>
                                  <a:pt x="63" y="135"/>
                                </a:moveTo>
                                <a:lnTo>
                                  <a:pt x="0" y="60"/>
                                </a:lnTo>
                                <a:lnTo>
                                  <a:pt x="63" y="0"/>
                                </a:lnTo>
                                <a:lnTo>
                                  <a:pt x="142" y="60"/>
                                </a:lnTo>
                                <a:lnTo>
                                  <a:pt x="63" y="135"/>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154"/>
                        <wps:cNvSpPr>
                          <a:spLocks noEditPoints="1"/>
                        </wps:cNvSpPr>
                        <wps:spPr bwMode="auto">
                          <a:xfrm>
                            <a:off x="3995420" y="657225"/>
                            <a:ext cx="100330" cy="95250"/>
                          </a:xfrm>
                          <a:custGeom>
                            <a:avLst/>
                            <a:gdLst>
                              <a:gd name="T0" fmla="*/ 79 w 158"/>
                              <a:gd name="T1" fmla="*/ 150 h 150"/>
                              <a:gd name="T2" fmla="*/ 79 w 158"/>
                              <a:gd name="T3" fmla="*/ 150 h 150"/>
                              <a:gd name="T4" fmla="*/ 0 w 158"/>
                              <a:gd name="T5" fmla="*/ 75 h 150"/>
                              <a:gd name="T6" fmla="*/ 0 w 158"/>
                              <a:gd name="T7" fmla="*/ 75 h 150"/>
                              <a:gd name="T8" fmla="*/ 79 w 158"/>
                              <a:gd name="T9" fmla="*/ 0 h 150"/>
                              <a:gd name="T10" fmla="*/ 79 w 158"/>
                              <a:gd name="T11" fmla="*/ 0 h 150"/>
                              <a:gd name="T12" fmla="*/ 158 w 158"/>
                              <a:gd name="T13" fmla="*/ 75 h 150"/>
                              <a:gd name="T14" fmla="*/ 158 w 158"/>
                              <a:gd name="T15" fmla="*/ 75 h 150"/>
                              <a:gd name="T16" fmla="*/ 79 w 158"/>
                              <a:gd name="T17" fmla="*/ 150 h 150"/>
                              <a:gd name="T18" fmla="*/ 142 w 158"/>
                              <a:gd name="T19" fmla="*/ 75 h 150"/>
                              <a:gd name="T20" fmla="*/ 142 w 158"/>
                              <a:gd name="T21" fmla="*/ 75 h 150"/>
                              <a:gd name="T22" fmla="*/ 79 w 158"/>
                              <a:gd name="T23" fmla="*/ 15 h 150"/>
                              <a:gd name="T24" fmla="*/ 79 w 158"/>
                              <a:gd name="T25" fmla="*/ 15 h 150"/>
                              <a:gd name="T26" fmla="*/ 16 w 158"/>
                              <a:gd name="T27" fmla="*/ 75 h 150"/>
                              <a:gd name="T28" fmla="*/ 16 w 158"/>
                              <a:gd name="T29" fmla="*/ 75 h 150"/>
                              <a:gd name="T30" fmla="*/ 79 w 158"/>
                              <a:gd name="T31" fmla="*/ 135 h 150"/>
                              <a:gd name="T32" fmla="*/ 79 w 158"/>
                              <a:gd name="T33" fmla="*/ 135 h 150"/>
                              <a:gd name="T34" fmla="*/ 142 w 158"/>
                              <a:gd name="T35" fmla="*/ 7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58" h="150">
                                <a:moveTo>
                                  <a:pt x="79" y="150"/>
                                </a:moveTo>
                                <a:lnTo>
                                  <a:pt x="79" y="150"/>
                                </a:lnTo>
                                <a:lnTo>
                                  <a:pt x="0" y="75"/>
                                </a:lnTo>
                                <a:lnTo>
                                  <a:pt x="79" y="0"/>
                                </a:lnTo>
                                <a:lnTo>
                                  <a:pt x="158" y="75"/>
                                </a:lnTo>
                                <a:lnTo>
                                  <a:pt x="79" y="150"/>
                                </a:lnTo>
                                <a:close/>
                                <a:moveTo>
                                  <a:pt x="142" y="75"/>
                                </a:moveTo>
                                <a:lnTo>
                                  <a:pt x="142" y="75"/>
                                </a:lnTo>
                                <a:lnTo>
                                  <a:pt x="79" y="15"/>
                                </a:lnTo>
                                <a:lnTo>
                                  <a:pt x="16" y="75"/>
                                </a:lnTo>
                                <a:lnTo>
                                  <a:pt x="79" y="135"/>
                                </a:lnTo>
                                <a:lnTo>
                                  <a:pt x="142" y="75"/>
                                </a:lnTo>
                                <a:close/>
                              </a:path>
                            </a:pathLst>
                          </a:custGeom>
                          <a:solidFill>
                            <a:srgbClr val="4A7EBB"/>
                          </a:solidFill>
                          <a:ln w="10160">
                            <a:solidFill>
                              <a:srgbClr val="4A7EBB"/>
                            </a:solidFill>
                            <a:round/>
                            <a:headEnd/>
                            <a:tailEnd/>
                          </a:ln>
                        </wps:spPr>
                        <wps:bodyPr rot="0" vert="horz" wrap="square" lIns="91440" tIns="45720" rIns="91440" bIns="45720" anchor="t" anchorCtr="0" upright="1">
                          <a:noAutofit/>
                        </wps:bodyPr>
                      </wps:wsp>
                      <wps:wsp>
                        <wps:cNvPr id="43" name="Freeform 155"/>
                        <wps:cNvSpPr>
                          <a:spLocks/>
                        </wps:cNvSpPr>
                        <wps:spPr bwMode="auto">
                          <a:xfrm>
                            <a:off x="4396740" y="247650"/>
                            <a:ext cx="100330" cy="95250"/>
                          </a:xfrm>
                          <a:custGeom>
                            <a:avLst/>
                            <a:gdLst>
                              <a:gd name="T0" fmla="*/ 79 w 158"/>
                              <a:gd name="T1" fmla="*/ 150 h 150"/>
                              <a:gd name="T2" fmla="*/ 0 w 158"/>
                              <a:gd name="T3" fmla="*/ 75 h 150"/>
                              <a:gd name="T4" fmla="*/ 79 w 158"/>
                              <a:gd name="T5" fmla="*/ 0 h 150"/>
                              <a:gd name="T6" fmla="*/ 158 w 158"/>
                              <a:gd name="T7" fmla="*/ 75 h 150"/>
                              <a:gd name="T8" fmla="*/ 79 w 158"/>
                              <a:gd name="T9" fmla="*/ 150 h 150"/>
                            </a:gdLst>
                            <a:ahLst/>
                            <a:cxnLst>
                              <a:cxn ang="0">
                                <a:pos x="T0" y="T1"/>
                              </a:cxn>
                              <a:cxn ang="0">
                                <a:pos x="T2" y="T3"/>
                              </a:cxn>
                              <a:cxn ang="0">
                                <a:pos x="T4" y="T5"/>
                              </a:cxn>
                              <a:cxn ang="0">
                                <a:pos x="T6" y="T7"/>
                              </a:cxn>
                              <a:cxn ang="0">
                                <a:pos x="T8" y="T9"/>
                              </a:cxn>
                            </a:cxnLst>
                            <a:rect l="0" t="0" r="r" b="b"/>
                            <a:pathLst>
                              <a:path w="158" h="150">
                                <a:moveTo>
                                  <a:pt x="79" y="150"/>
                                </a:moveTo>
                                <a:lnTo>
                                  <a:pt x="0" y="75"/>
                                </a:lnTo>
                                <a:lnTo>
                                  <a:pt x="79" y="0"/>
                                </a:lnTo>
                                <a:lnTo>
                                  <a:pt x="158" y="75"/>
                                </a:lnTo>
                                <a:lnTo>
                                  <a:pt x="79" y="150"/>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156"/>
                        <wps:cNvSpPr>
                          <a:spLocks noEditPoints="1"/>
                        </wps:cNvSpPr>
                        <wps:spPr bwMode="auto">
                          <a:xfrm>
                            <a:off x="4396740" y="247650"/>
                            <a:ext cx="100330" cy="95250"/>
                          </a:xfrm>
                          <a:custGeom>
                            <a:avLst/>
                            <a:gdLst>
                              <a:gd name="T0" fmla="*/ 79 w 158"/>
                              <a:gd name="T1" fmla="*/ 150 h 150"/>
                              <a:gd name="T2" fmla="*/ 79 w 158"/>
                              <a:gd name="T3" fmla="*/ 150 h 150"/>
                              <a:gd name="T4" fmla="*/ 0 w 158"/>
                              <a:gd name="T5" fmla="*/ 75 h 150"/>
                              <a:gd name="T6" fmla="*/ 0 w 158"/>
                              <a:gd name="T7" fmla="*/ 75 h 150"/>
                              <a:gd name="T8" fmla="*/ 79 w 158"/>
                              <a:gd name="T9" fmla="*/ 0 h 150"/>
                              <a:gd name="T10" fmla="*/ 79 w 158"/>
                              <a:gd name="T11" fmla="*/ 0 h 150"/>
                              <a:gd name="T12" fmla="*/ 158 w 158"/>
                              <a:gd name="T13" fmla="*/ 75 h 150"/>
                              <a:gd name="T14" fmla="*/ 158 w 158"/>
                              <a:gd name="T15" fmla="*/ 75 h 150"/>
                              <a:gd name="T16" fmla="*/ 79 w 158"/>
                              <a:gd name="T17" fmla="*/ 150 h 150"/>
                              <a:gd name="T18" fmla="*/ 158 w 158"/>
                              <a:gd name="T19" fmla="*/ 75 h 150"/>
                              <a:gd name="T20" fmla="*/ 158 w 158"/>
                              <a:gd name="T21" fmla="*/ 75 h 150"/>
                              <a:gd name="T22" fmla="*/ 79 w 158"/>
                              <a:gd name="T23" fmla="*/ 0 h 150"/>
                              <a:gd name="T24" fmla="*/ 79 w 158"/>
                              <a:gd name="T25" fmla="*/ 0 h 150"/>
                              <a:gd name="T26" fmla="*/ 0 w 158"/>
                              <a:gd name="T27" fmla="*/ 75 h 150"/>
                              <a:gd name="T28" fmla="*/ 0 w 158"/>
                              <a:gd name="T29" fmla="*/ 75 h 150"/>
                              <a:gd name="T30" fmla="*/ 79 w 158"/>
                              <a:gd name="T31" fmla="*/ 150 h 150"/>
                              <a:gd name="T32" fmla="*/ 79 w 158"/>
                              <a:gd name="T33" fmla="*/ 150 h 150"/>
                              <a:gd name="T34" fmla="*/ 158 w 158"/>
                              <a:gd name="T35" fmla="*/ 7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58" h="150">
                                <a:moveTo>
                                  <a:pt x="79" y="150"/>
                                </a:moveTo>
                                <a:lnTo>
                                  <a:pt x="79" y="150"/>
                                </a:lnTo>
                                <a:lnTo>
                                  <a:pt x="0" y="75"/>
                                </a:lnTo>
                                <a:lnTo>
                                  <a:pt x="79" y="0"/>
                                </a:lnTo>
                                <a:lnTo>
                                  <a:pt x="158" y="75"/>
                                </a:lnTo>
                                <a:lnTo>
                                  <a:pt x="79" y="150"/>
                                </a:lnTo>
                                <a:close/>
                                <a:moveTo>
                                  <a:pt x="158" y="75"/>
                                </a:moveTo>
                                <a:lnTo>
                                  <a:pt x="158" y="75"/>
                                </a:lnTo>
                                <a:lnTo>
                                  <a:pt x="79" y="0"/>
                                </a:lnTo>
                                <a:lnTo>
                                  <a:pt x="0" y="75"/>
                                </a:lnTo>
                                <a:lnTo>
                                  <a:pt x="79" y="150"/>
                                </a:lnTo>
                                <a:lnTo>
                                  <a:pt x="158" y="75"/>
                                </a:lnTo>
                                <a:close/>
                              </a:path>
                            </a:pathLst>
                          </a:custGeom>
                          <a:solidFill>
                            <a:srgbClr val="4A7EBB"/>
                          </a:solidFill>
                          <a:ln w="10160">
                            <a:solidFill>
                              <a:srgbClr val="4A7EBB"/>
                            </a:solidFill>
                            <a:round/>
                            <a:headEnd/>
                            <a:tailEnd/>
                          </a:ln>
                        </wps:spPr>
                        <wps:bodyPr rot="0" vert="horz" wrap="square" lIns="91440" tIns="45720" rIns="91440" bIns="45720" anchor="t" anchorCtr="0" upright="1">
                          <a:noAutofit/>
                        </wps:bodyPr>
                      </wps:wsp>
                      <wps:wsp>
                        <wps:cNvPr id="45" name="Rectangle 157"/>
                        <wps:cNvSpPr>
                          <a:spLocks noChangeArrowheads="1"/>
                        </wps:cNvSpPr>
                        <wps:spPr bwMode="auto">
                          <a:xfrm>
                            <a:off x="200660" y="2314575"/>
                            <a:ext cx="25781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3A4" w:rsidRPr="00DF3780" w:rsidRDefault="00BB63A4" w:rsidP="007145A1">
                              <w:pPr>
                                <w:rPr>
                                  <w:b/>
                                  <w:sz w:val="20"/>
                                  <w:szCs w:val="20"/>
                                </w:rPr>
                              </w:pPr>
                              <w:r w:rsidRPr="00DF3780">
                                <w:rPr>
                                  <w:b/>
                                  <w:color w:val="000000"/>
                                  <w:sz w:val="20"/>
                                  <w:szCs w:val="20"/>
                                  <w:lang w:val="en-US"/>
                                </w:rPr>
                                <w:t>2000</w:t>
                              </w:r>
                            </w:p>
                          </w:txbxContent>
                        </wps:txbx>
                        <wps:bodyPr rot="0" vert="horz" wrap="none" lIns="0" tIns="0" rIns="0" bIns="0" anchor="t" anchorCtr="0" upright="1">
                          <a:spAutoFit/>
                        </wps:bodyPr>
                      </wps:wsp>
                      <wps:wsp>
                        <wps:cNvPr id="46" name="Rectangle 158"/>
                        <wps:cNvSpPr>
                          <a:spLocks noChangeArrowheads="1"/>
                        </wps:cNvSpPr>
                        <wps:spPr bwMode="auto">
                          <a:xfrm>
                            <a:off x="200660" y="1981200"/>
                            <a:ext cx="25781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3A4" w:rsidRPr="00DF3780" w:rsidRDefault="00BB63A4" w:rsidP="007145A1">
                              <w:pPr>
                                <w:rPr>
                                  <w:b/>
                                  <w:sz w:val="20"/>
                                  <w:szCs w:val="20"/>
                                </w:rPr>
                              </w:pPr>
                              <w:r w:rsidRPr="00DF3780">
                                <w:rPr>
                                  <w:b/>
                                  <w:color w:val="000000"/>
                                  <w:sz w:val="20"/>
                                  <w:szCs w:val="20"/>
                                  <w:lang w:val="en-US"/>
                                </w:rPr>
                                <w:t>7000</w:t>
                              </w:r>
                            </w:p>
                          </w:txbxContent>
                        </wps:txbx>
                        <wps:bodyPr rot="0" vert="horz" wrap="none" lIns="0" tIns="0" rIns="0" bIns="0" anchor="t" anchorCtr="0" upright="1">
                          <a:spAutoFit/>
                        </wps:bodyPr>
                      </wps:wsp>
                      <wps:wsp>
                        <wps:cNvPr id="47" name="Rectangle 159"/>
                        <wps:cNvSpPr>
                          <a:spLocks noChangeArrowheads="1"/>
                        </wps:cNvSpPr>
                        <wps:spPr bwMode="auto">
                          <a:xfrm>
                            <a:off x="130175" y="1638300"/>
                            <a:ext cx="321945"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3A4" w:rsidRPr="00DF3780" w:rsidRDefault="00BB63A4" w:rsidP="007145A1">
                              <w:pPr>
                                <w:rPr>
                                  <w:b/>
                                  <w:sz w:val="20"/>
                                  <w:szCs w:val="20"/>
                                </w:rPr>
                              </w:pPr>
                              <w:r w:rsidRPr="00DF3780">
                                <w:rPr>
                                  <w:b/>
                                  <w:color w:val="000000"/>
                                  <w:sz w:val="20"/>
                                  <w:szCs w:val="20"/>
                                  <w:lang w:val="en-US"/>
                                </w:rPr>
                                <w:t>12000</w:t>
                              </w:r>
                            </w:p>
                          </w:txbxContent>
                        </wps:txbx>
                        <wps:bodyPr rot="0" vert="horz" wrap="none" lIns="0" tIns="0" rIns="0" bIns="0" anchor="t" anchorCtr="0" upright="1">
                          <a:spAutoFit/>
                        </wps:bodyPr>
                      </wps:wsp>
                      <wps:wsp>
                        <wps:cNvPr id="48" name="Rectangle 160"/>
                        <wps:cNvSpPr>
                          <a:spLocks noChangeArrowheads="1"/>
                        </wps:cNvSpPr>
                        <wps:spPr bwMode="auto">
                          <a:xfrm>
                            <a:off x="130175" y="1295400"/>
                            <a:ext cx="321945"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3A4" w:rsidRPr="00DF3780" w:rsidRDefault="00BB63A4" w:rsidP="007145A1">
                              <w:pPr>
                                <w:rPr>
                                  <w:b/>
                                  <w:sz w:val="20"/>
                                  <w:szCs w:val="20"/>
                                </w:rPr>
                              </w:pPr>
                              <w:r w:rsidRPr="00DF3780">
                                <w:rPr>
                                  <w:b/>
                                  <w:color w:val="000000"/>
                                  <w:sz w:val="20"/>
                                  <w:szCs w:val="20"/>
                                  <w:lang w:val="en-US"/>
                                </w:rPr>
                                <w:t>17000</w:t>
                              </w:r>
                            </w:p>
                          </w:txbxContent>
                        </wps:txbx>
                        <wps:bodyPr rot="0" vert="horz" wrap="none" lIns="0" tIns="0" rIns="0" bIns="0" anchor="t" anchorCtr="0" upright="1">
                          <a:spAutoFit/>
                        </wps:bodyPr>
                      </wps:wsp>
                      <wps:wsp>
                        <wps:cNvPr id="49" name="Rectangle 161"/>
                        <wps:cNvSpPr>
                          <a:spLocks noChangeArrowheads="1"/>
                        </wps:cNvSpPr>
                        <wps:spPr bwMode="auto">
                          <a:xfrm>
                            <a:off x="130175" y="962025"/>
                            <a:ext cx="321945"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3A4" w:rsidRPr="00DF3780" w:rsidRDefault="00BB63A4" w:rsidP="007145A1">
                              <w:pPr>
                                <w:rPr>
                                  <w:b/>
                                  <w:sz w:val="20"/>
                                  <w:szCs w:val="20"/>
                                </w:rPr>
                              </w:pPr>
                              <w:r w:rsidRPr="00DF3780">
                                <w:rPr>
                                  <w:b/>
                                  <w:color w:val="000000"/>
                                  <w:sz w:val="20"/>
                                  <w:szCs w:val="20"/>
                                  <w:lang w:val="en-US"/>
                                </w:rPr>
                                <w:t>22000</w:t>
                              </w:r>
                            </w:p>
                          </w:txbxContent>
                        </wps:txbx>
                        <wps:bodyPr rot="0" vert="horz" wrap="none" lIns="0" tIns="0" rIns="0" bIns="0" anchor="t" anchorCtr="0" upright="1">
                          <a:spAutoFit/>
                        </wps:bodyPr>
                      </wps:wsp>
                      <wps:wsp>
                        <wps:cNvPr id="50" name="Rectangle 162"/>
                        <wps:cNvSpPr>
                          <a:spLocks noChangeArrowheads="1"/>
                        </wps:cNvSpPr>
                        <wps:spPr bwMode="auto">
                          <a:xfrm>
                            <a:off x="130175" y="619125"/>
                            <a:ext cx="321945"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3A4" w:rsidRPr="00DF3780" w:rsidRDefault="00BB63A4" w:rsidP="007145A1">
                              <w:pPr>
                                <w:rPr>
                                  <w:b/>
                                  <w:sz w:val="20"/>
                                  <w:szCs w:val="20"/>
                                </w:rPr>
                              </w:pPr>
                              <w:r w:rsidRPr="00DF3780">
                                <w:rPr>
                                  <w:b/>
                                  <w:color w:val="000000"/>
                                  <w:sz w:val="20"/>
                                  <w:szCs w:val="20"/>
                                  <w:lang w:val="en-US"/>
                                </w:rPr>
                                <w:t>27000</w:t>
                              </w:r>
                            </w:p>
                          </w:txbxContent>
                        </wps:txbx>
                        <wps:bodyPr rot="0" vert="horz" wrap="none" lIns="0" tIns="0" rIns="0" bIns="0" anchor="t" anchorCtr="0" upright="1">
                          <a:spAutoFit/>
                        </wps:bodyPr>
                      </wps:wsp>
                      <wps:wsp>
                        <wps:cNvPr id="51" name="Rectangle 163"/>
                        <wps:cNvSpPr>
                          <a:spLocks noChangeArrowheads="1"/>
                        </wps:cNvSpPr>
                        <wps:spPr bwMode="auto">
                          <a:xfrm>
                            <a:off x="130175" y="285750"/>
                            <a:ext cx="321945"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3A4" w:rsidRPr="00DF3780" w:rsidRDefault="00BB63A4" w:rsidP="007145A1">
                              <w:pPr>
                                <w:rPr>
                                  <w:b/>
                                  <w:sz w:val="20"/>
                                  <w:szCs w:val="20"/>
                                </w:rPr>
                              </w:pPr>
                              <w:r w:rsidRPr="00DF3780">
                                <w:rPr>
                                  <w:b/>
                                  <w:color w:val="000000"/>
                                  <w:sz w:val="20"/>
                                  <w:szCs w:val="20"/>
                                  <w:lang w:val="en-US"/>
                                </w:rPr>
                                <w:t>32000</w:t>
                              </w:r>
                            </w:p>
                          </w:txbxContent>
                        </wps:txbx>
                        <wps:bodyPr rot="0" vert="horz" wrap="none" lIns="0" tIns="0" rIns="0" bIns="0" anchor="t" anchorCtr="0" upright="1">
                          <a:spAutoFit/>
                        </wps:bodyPr>
                      </wps:wsp>
                      <wps:wsp>
                        <wps:cNvPr id="52" name="Rectangle 164"/>
                        <wps:cNvSpPr>
                          <a:spLocks noChangeArrowheads="1"/>
                        </wps:cNvSpPr>
                        <wps:spPr bwMode="auto">
                          <a:xfrm>
                            <a:off x="662305" y="2514600"/>
                            <a:ext cx="25781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3A4" w:rsidRPr="00DF3780" w:rsidRDefault="00BB63A4" w:rsidP="007145A1">
                              <w:pPr>
                                <w:rPr>
                                  <w:b/>
                                  <w:sz w:val="20"/>
                                  <w:szCs w:val="20"/>
                                </w:rPr>
                              </w:pPr>
                              <w:r w:rsidRPr="00DF3780">
                                <w:rPr>
                                  <w:b/>
                                  <w:color w:val="000000"/>
                                  <w:sz w:val="20"/>
                                  <w:szCs w:val="20"/>
                                  <w:lang w:val="en-US"/>
                                </w:rPr>
                                <w:t>2006</w:t>
                              </w:r>
                            </w:p>
                          </w:txbxContent>
                        </wps:txbx>
                        <wps:bodyPr rot="0" vert="horz" wrap="none" lIns="0" tIns="0" rIns="0" bIns="0" anchor="t" anchorCtr="0" upright="1">
                          <a:spAutoFit/>
                        </wps:bodyPr>
                      </wps:wsp>
                      <wps:wsp>
                        <wps:cNvPr id="53" name="Rectangle 165"/>
                        <wps:cNvSpPr>
                          <a:spLocks noChangeArrowheads="1"/>
                        </wps:cNvSpPr>
                        <wps:spPr bwMode="auto">
                          <a:xfrm>
                            <a:off x="1073785" y="2514600"/>
                            <a:ext cx="25781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3A4" w:rsidRPr="00DF3780" w:rsidRDefault="00BB63A4" w:rsidP="007145A1">
                              <w:pPr>
                                <w:rPr>
                                  <w:b/>
                                  <w:sz w:val="20"/>
                                  <w:szCs w:val="20"/>
                                </w:rPr>
                              </w:pPr>
                              <w:r w:rsidRPr="00DF3780">
                                <w:rPr>
                                  <w:b/>
                                  <w:color w:val="000000"/>
                                  <w:sz w:val="20"/>
                                  <w:szCs w:val="20"/>
                                  <w:lang w:val="en-US"/>
                                </w:rPr>
                                <w:t>2007</w:t>
                              </w:r>
                            </w:p>
                          </w:txbxContent>
                        </wps:txbx>
                        <wps:bodyPr rot="0" vert="horz" wrap="none" lIns="0" tIns="0" rIns="0" bIns="0" anchor="t" anchorCtr="0" upright="1">
                          <a:spAutoFit/>
                        </wps:bodyPr>
                      </wps:wsp>
                      <wps:wsp>
                        <wps:cNvPr id="54" name="Rectangle 166"/>
                        <wps:cNvSpPr>
                          <a:spLocks noChangeArrowheads="1"/>
                        </wps:cNvSpPr>
                        <wps:spPr bwMode="auto">
                          <a:xfrm>
                            <a:off x="1475740" y="2514600"/>
                            <a:ext cx="25781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3A4" w:rsidRPr="00DF3780" w:rsidRDefault="00BB63A4" w:rsidP="007145A1">
                              <w:pPr>
                                <w:rPr>
                                  <w:b/>
                                  <w:sz w:val="20"/>
                                  <w:szCs w:val="20"/>
                                </w:rPr>
                              </w:pPr>
                              <w:r w:rsidRPr="00DF3780">
                                <w:rPr>
                                  <w:b/>
                                  <w:color w:val="000000"/>
                                  <w:sz w:val="20"/>
                                  <w:szCs w:val="20"/>
                                  <w:lang w:val="en-US"/>
                                </w:rPr>
                                <w:t>2008</w:t>
                              </w:r>
                            </w:p>
                          </w:txbxContent>
                        </wps:txbx>
                        <wps:bodyPr rot="0" vert="horz" wrap="none" lIns="0" tIns="0" rIns="0" bIns="0" anchor="t" anchorCtr="0" upright="1">
                          <a:spAutoFit/>
                        </wps:bodyPr>
                      </wps:wsp>
                      <wps:wsp>
                        <wps:cNvPr id="55" name="Rectangle 167"/>
                        <wps:cNvSpPr>
                          <a:spLocks noChangeArrowheads="1"/>
                        </wps:cNvSpPr>
                        <wps:spPr bwMode="auto">
                          <a:xfrm>
                            <a:off x="1877060" y="2514600"/>
                            <a:ext cx="25781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3A4" w:rsidRPr="00DF3780" w:rsidRDefault="00BB63A4" w:rsidP="007145A1">
                              <w:pPr>
                                <w:rPr>
                                  <w:b/>
                                  <w:sz w:val="20"/>
                                  <w:szCs w:val="20"/>
                                </w:rPr>
                              </w:pPr>
                              <w:r w:rsidRPr="00DF3780">
                                <w:rPr>
                                  <w:b/>
                                  <w:color w:val="000000"/>
                                  <w:sz w:val="20"/>
                                  <w:szCs w:val="20"/>
                                  <w:lang w:val="en-US"/>
                                </w:rPr>
                                <w:t>2009</w:t>
                              </w:r>
                            </w:p>
                          </w:txbxContent>
                        </wps:txbx>
                        <wps:bodyPr rot="0" vert="horz" wrap="none" lIns="0" tIns="0" rIns="0" bIns="0" anchor="t" anchorCtr="0" upright="1">
                          <a:spAutoFit/>
                        </wps:bodyPr>
                      </wps:wsp>
                      <wps:wsp>
                        <wps:cNvPr id="56" name="Rectangle 168"/>
                        <wps:cNvSpPr>
                          <a:spLocks noChangeArrowheads="1"/>
                        </wps:cNvSpPr>
                        <wps:spPr bwMode="auto">
                          <a:xfrm>
                            <a:off x="2288540" y="2514600"/>
                            <a:ext cx="25781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3A4" w:rsidRPr="00DF3780" w:rsidRDefault="00BB63A4" w:rsidP="007145A1">
                              <w:pPr>
                                <w:rPr>
                                  <w:b/>
                                  <w:sz w:val="20"/>
                                  <w:szCs w:val="20"/>
                                </w:rPr>
                              </w:pPr>
                              <w:r w:rsidRPr="00DF3780">
                                <w:rPr>
                                  <w:b/>
                                  <w:color w:val="000000"/>
                                  <w:sz w:val="20"/>
                                  <w:szCs w:val="20"/>
                                  <w:lang w:val="en-US"/>
                                </w:rPr>
                                <w:t>2010</w:t>
                              </w:r>
                            </w:p>
                          </w:txbxContent>
                        </wps:txbx>
                        <wps:bodyPr rot="0" vert="horz" wrap="none" lIns="0" tIns="0" rIns="0" bIns="0" anchor="t" anchorCtr="0" upright="1">
                          <a:spAutoFit/>
                        </wps:bodyPr>
                      </wps:wsp>
                      <wps:wsp>
                        <wps:cNvPr id="57" name="Rectangle 169"/>
                        <wps:cNvSpPr>
                          <a:spLocks noChangeArrowheads="1"/>
                        </wps:cNvSpPr>
                        <wps:spPr bwMode="auto">
                          <a:xfrm>
                            <a:off x="2690495" y="2514600"/>
                            <a:ext cx="25781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3A4" w:rsidRPr="00DF3780" w:rsidRDefault="00BB63A4" w:rsidP="007145A1">
                              <w:pPr>
                                <w:rPr>
                                  <w:b/>
                                  <w:sz w:val="20"/>
                                  <w:szCs w:val="20"/>
                                </w:rPr>
                              </w:pPr>
                              <w:r w:rsidRPr="00DF3780">
                                <w:rPr>
                                  <w:b/>
                                  <w:color w:val="000000"/>
                                  <w:sz w:val="20"/>
                                  <w:szCs w:val="20"/>
                                  <w:lang w:val="en-US"/>
                                </w:rPr>
                                <w:t>2011</w:t>
                              </w:r>
                            </w:p>
                          </w:txbxContent>
                        </wps:txbx>
                        <wps:bodyPr rot="0" vert="horz" wrap="none" lIns="0" tIns="0" rIns="0" bIns="0" anchor="t" anchorCtr="0" upright="1">
                          <a:spAutoFit/>
                        </wps:bodyPr>
                      </wps:wsp>
                      <wps:wsp>
                        <wps:cNvPr id="58" name="Rectangle 170"/>
                        <wps:cNvSpPr>
                          <a:spLocks noChangeArrowheads="1"/>
                        </wps:cNvSpPr>
                        <wps:spPr bwMode="auto">
                          <a:xfrm>
                            <a:off x="3101975" y="2514600"/>
                            <a:ext cx="25781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3A4" w:rsidRPr="00DF3780" w:rsidRDefault="00BB63A4" w:rsidP="007145A1">
                              <w:pPr>
                                <w:rPr>
                                  <w:b/>
                                  <w:sz w:val="20"/>
                                  <w:szCs w:val="20"/>
                                </w:rPr>
                              </w:pPr>
                              <w:r w:rsidRPr="00DF3780">
                                <w:rPr>
                                  <w:b/>
                                  <w:color w:val="000000"/>
                                  <w:sz w:val="20"/>
                                  <w:szCs w:val="20"/>
                                  <w:lang w:val="en-US"/>
                                </w:rPr>
                                <w:t>2012</w:t>
                              </w:r>
                            </w:p>
                          </w:txbxContent>
                        </wps:txbx>
                        <wps:bodyPr rot="0" vert="horz" wrap="none" lIns="0" tIns="0" rIns="0" bIns="0" anchor="t" anchorCtr="0" upright="1">
                          <a:spAutoFit/>
                        </wps:bodyPr>
                      </wps:wsp>
                      <wps:wsp>
                        <wps:cNvPr id="59" name="Rectangle 171"/>
                        <wps:cNvSpPr>
                          <a:spLocks noChangeArrowheads="1"/>
                        </wps:cNvSpPr>
                        <wps:spPr bwMode="auto">
                          <a:xfrm>
                            <a:off x="3503295" y="2514600"/>
                            <a:ext cx="25781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3A4" w:rsidRPr="00DF3780" w:rsidRDefault="00BB63A4" w:rsidP="007145A1">
                              <w:pPr>
                                <w:rPr>
                                  <w:b/>
                                  <w:sz w:val="20"/>
                                  <w:szCs w:val="20"/>
                                </w:rPr>
                              </w:pPr>
                              <w:r w:rsidRPr="00DF3780">
                                <w:rPr>
                                  <w:b/>
                                  <w:color w:val="000000"/>
                                  <w:sz w:val="20"/>
                                  <w:szCs w:val="20"/>
                                  <w:lang w:val="en-US"/>
                                </w:rPr>
                                <w:t>2013</w:t>
                              </w:r>
                            </w:p>
                          </w:txbxContent>
                        </wps:txbx>
                        <wps:bodyPr rot="0" vert="horz" wrap="none" lIns="0" tIns="0" rIns="0" bIns="0" anchor="t" anchorCtr="0" upright="1">
                          <a:spAutoFit/>
                        </wps:bodyPr>
                      </wps:wsp>
                      <wps:wsp>
                        <wps:cNvPr id="60" name="Rectangle 172"/>
                        <wps:cNvSpPr>
                          <a:spLocks noChangeArrowheads="1"/>
                        </wps:cNvSpPr>
                        <wps:spPr bwMode="auto">
                          <a:xfrm>
                            <a:off x="3905250" y="2514600"/>
                            <a:ext cx="25781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3A4" w:rsidRPr="00DF3780" w:rsidRDefault="00BB63A4" w:rsidP="007145A1">
                              <w:pPr>
                                <w:rPr>
                                  <w:b/>
                                  <w:sz w:val="20"/>
                                  <w:szCs w:val="20"/>
                                </w:rPr>
                              </w:pPr>
                              <w:r w:rsidRPr="00DF3780">
                                <w:rPr>
                                  <w:b/>
                                  <w:color w:val="000000"/>
                                  <w:sz w:val="20"/>
                                  <w:szCs w:val="20"/>
                                  <w:lang w:val="en-US"/>
                                </w:rPr>
                                <w:t>2014</w:t>
                              </w:r>
                            </w:p>
                          </w:txbxContent>
                        </wps:txbx>
                        <wps:bodyPr rot="0" vert="horz" wrap="none" lIns="0" tIns="0" rIns="0" bIns="0" anchor="t" anchorCtr="0" upright="1">
                          <a:spAutoFit/>
                        </wps:bodyPr>
                      </wps:wsp>
                      <wps:wsp>
                        <wps:cNvPr id="61" name="Rectangle 173"/>
                        <wps:cNvSpPr>
                          <a:spLocks noChangeArrowheads="1"/>
                        </wps:cNvSpPr>
                        <wps:spPr bwMode="auto">
                          <a:xfrm>
                            <a:off x="4316730" y="2514600"/>
                            <a:ext cx="25781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3A4" w:rsidRPr="00DF3780" w:rsidRDefault="00BB63A4" w:rsidP="007145A1">
                              <w:pPr>
                                <w:rPr>
                                  <w:b/>
                                  <w:sz w:val="20"/>
                                  <w:szCs w:val="20"/>
                                </w:rPr>
                              </w:pPr>
                              <w:r w:rsidRPr="00DF3780">
                                <w:rPr>
                                  <w:b/>
                                  <w:color w:val="000000"/>
                                  <w:sz w:val="20"/>
                                  <w:szCs w:val="20"/>
                                  <w:lang w:val="en-US"/>
                                </w:rPr>
                                <w:t>2015</w:t>
                              </w:r>
                            </w:p>
                          </w:txbxContent>
                        </wps:txbx>
                        <wps:bodyPr rot="0" vert="horz" wrap="none" lIns="0" tIns="0" rIns="0" bIns="0" anchor="t" anchorCtr="0" upright="1">
                          <a:spAutoFit/>
                        </wps:bodyPr>
                      </wps:wsp>
                      <wps:wsp>
                        <wps:cNvPr id="62" name="Rectangle 174"/>
                        <wps:cNvSpPr>
                          <a:spLocks noChangeArrowheads="1"/>
                        </wps:cNvSpPr>
                        <wps:spPr bwMode="auto">
                          <a:xfrm>
                            <a:off x="80010" y="38100"/>
                            <a:ext cx="410845"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3A4" w:rsidRPr="00DF3780" w:rsidRDefault="00BB63A4" w:rsidP="007145A1">
                              <w:pPr>
                                <w:rPr>
                                  <w:b/>
                                  <w:sz w:val="20"/>
                                  <w:szCs w:val="20"/>
                                </w:rPr>
                              </w:pPr>
                              <w:r w:rsidRPr="00DF3780">
                                <w:rPr>
                                  <w:b/>
                                  <w:color w:val="000000"/>
                                  <w:sz w:val="20"/>
                                  <w:szCs w:val="20"/>
                                </w:rPr>
                                <w:t>(Tonne)</w:t>
                              </w:r>
                            </w:p>
                          </w:txbxContent>
                        </wps:txbx>
                        <wps:bodyPr rot="0" vert="horz" wrap="none" lIns="0" tIns="0" rIns="0" bIns="0" anchor="t" anchorCtr="0" upright="1">
                          <a:spAutoFit/>
                        </wps:bodyPr>
                      </wps:wsp>
                      <wps:wsp>
                        <wps:cNvPr id="63" name="Rectangle 175"/>
                        <wps:cNvSpPr>
                          <a:spLocks noChangeArrowheads="1"/>
                        </wps:cNvSpPr>
                        <wps:spPr bwMode="auto">
                          <a:xfrm>
                            <a:off x="1224915" y="76200"/>
                            <a:ext cx="297053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3A4" w:rsidRPr="00DF3780" w:rsidRDefault="00BB63A4" w:rsidP="007145A1">
                              <w:pPr>
                                <w:rPr>
                                  <w:b/>
                                  <w:sz w:val="24"/>
                                  <w:szCs w:val="24"/>
                                </w:rPr>
                              </w:pPr>
                              <w:r>
                                <w:rPr>
                                  <w:b/>
                                  <w:bCs/>
                                  <w:color w:val="000000"/>
                                  <w:sz w:val="24"/>
                                  <w:szCs w:val="24"/>
                                </w:rPr>
                                <w:t xml:space="preserve">Figure N°6 : </w:t>
                              </w:r>
                              <w:r w:rsidRPr="00DF3780">
                                <w:rPr>
                                  <w:b/>
                                  <w:bCs/>
                                  <w:color w:val="000000"/>
                                  <w:sz w:val="24"/>
                                  <w:szCs w:val="24"/>
                                </w:rPr>
                                <w:t>Demande de gypse (Tonne)</w:t>
                              </w:r>
                            </w:p>
                          </w:txbxContent>
                        </wps:txbx>
                        <wps:bodyPr rot="0" vert="horz" wrap="square" lIns="0" tIns="0" rIns="0" bIns="0" anchor="t" anchorCtr="0" upright="1">
                          <a:noAutofit/>
                        </wps:bodyPr>
                      </wps:wsp>
                      <wps:wsp>
                        <wps:cNvPr id="64" name="Freeform 176"/>
                        <wps:cNvSpPr>
                          <a:spLocks noEditPoints="1"/>
                        </wps:cNvSpPr>
                        <wps:spPr bwMode="auto">
                          <a:xfrm>
                            <a:off x="0" y="9525"/>
                            <a:ext cx="4828540" cy="2752725"/>
                          </a:xfrm>
                          <a:custGeom>
                            <a:avLst/>
                            <a:gdLst>
                              <a:gd name="T0" fmla="*/ 0 w 7604"/>
                              <a:gd name="T1" fmla="*/ 0 h 4335"/>
                              <a:gd name="T2" fmla="*/ 0 w 7604"/>
                              <a:gd name="T3" fmla="*/ 0 h 4335"/>
                              <a:gd name="T4" fmla="*/ 7588 w 7604"/>
                              <a:gd name="T5" fmla="*/ 0 h 4335"/>
                              <a:gd name="T6" fmla="*/ 7604 w 7604"/>
                              <a:gd name="T7" fmla="*/ 0 h 4335"/>
                              <a:gd name="T8" fmla="*/ 7604 w 7604"/>
                              <a:gd name="T9" fmla="*/ 4320 h 4335"/>
                              <a:gd name="T10" fmla="*/ 7588 w 7604"/>
                              <a:gd name="T11" fmla="*/ 4335 h 4335"/>
                              <a:gd name="T12" fmla="*/ 0 w 7604"/>
                              <a:gd name="T13" fmla="*/ 4335 h 4335"/>
                              <a:gd name="T14" fmla="*/ 0 w 7604"/>
                              <a:gd name="T15" fmla="*/ 4320 h 4335"/>
                              <a:gd name="T16" fmla="*/ 0 w 7604"/>
                              <a:gd name="T17" fmla="*/ 0 h 4335"/>
                              <a:gd name="T18" fmla="*/ 16 w 7604"/>
                              <a:gd name="T19" fmla="*/ 4320 h 4335"/>
                              <a:gd name="T20" fmla="*/ 0 w 7604"/>
                              <a:gd name="T21" fmla="*/ 4320 h 4335"/>
                              <a:gd name="T22" fmla="*/ 7588 w 7604"/>
                              <a:gd name="T23" fmla="*/ 4320 h 4335"/>
                              <a:gd name="T24" fmla="*/ 7588 w 7604"/>
                              <a:gd name="T25" fmla="*/ 4320 h 4335"/>
                              <a:gd name="T26" fmla="*/ 7588 w 7604"/>
                              <a:gd name="T27" fmla="*/ 0 h 4335"/>
                              <a:gd name="T28" fmla="*/ 7588 w 7604"/>
                              <a:gd name="T29" fmla="*/ 15 h 4335"/>
                              <a:gd name="T30" fmla="*/ 0 w 7604"/>
                              <a:gd name="T31" fmla="*/ 15 h 4335"/>
                              <a:gd name="T32" fmla="*/ 16 w 7604"/>
                              <a:gd name="T33" fmla="*/ 0 h 4335"/>
                              <a:gd name="T34" fmla="*/ 16 w 7604"/>
                              <a:gd name="T35" fmla="*/ 4320 h 43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7604" h="4335">
                                <a:moveTo>
                                  <a:pt x="0" y="0"/>
                                </a:moveTo>
                                <a:lnTo>
                                  <a:pt x="0" y="0"/>
                                </a:lnTo>
                                <a:lnTo>
                                  <a:pt x="7588" y="0"/>
                                </a:lnTo>
                                <a:lnTo>
                                  <a:pt x="7604" y="0"/>
                                </a:lnTo>
                                <a:lnTo>
                                  <a:pt x="7604" y="4320"/>
                                </a:lnTo>
                                <a:lnTo>
                                  <a:pt x="7588" y="4335"/>
                                </a:lnTo>
                                <a:lnTo>
                                  <a:pt x="0" y="4335"/>
                                </a:lnTo>
                                <a:lnTo>
                                  <a:pt x="0" y="4320"/>
                                </a:lnTo>
                                <a:lnTo>
                                  <a:pt x="0" y="0"/>
                                </a:lnTo>
                                <a:close/>
                                <a:moveTo>
                                  <a:pt x="16" y="4320"/>
                                </a:moveTo>
                                <a:lnTo>
                                  <a:pt x="0" y="4320"/>
                                </a:lnTo>
                                <a:lnTo>
                                  <a:pt x="7588" y="4320"/>
                                </a:lnTo>
                                <a:lnTo>
                                  <a:pt x="7588" y="0"/>
                                </a:lnTo>
                                <a:lnTo>
                                  <a:pt x="7588" y="15"/>
                                </a:lnTo>
                                <a:lnTo>
                                  <a:pt x="0" y="15"/>
                                </a:lnTo>
                                <a:lnTo>
                                  <a:pt x="16" y="0"/>
                                </a:lnTo>
                                <a:lnTo>
                                  <a:pt x="16" y="4320"/>
                                </a:lnTo>
                                <a:close/>
                              </a:path>
                            </a:pathLst>
                          </a:custGeom>
                          <a:solidFill>
                            <a:srgbClr val="FFFF00"/>
                          </a:solidFill>
                          <a:ln w="0">
                            <a:solidFill>
                              <a:srgbClr val="868686"/>
                            </a:solidFill>
                            <a:round/>
                            <a:headEnd/>
                            <a:tailEnd/>
                          </a:ln>
                        </wps:spPr>
                        <wps:bodyPr rot="0" vert="horz" wrap="square" lIns="91440" tIns="45720" rIns="91440" bIns="45720" anchor="t" anchorCtr="0" upright="1">
                          <a:noAutofit/>
                        </wps:bodyPr>
                      </wps:wsp>
                      <wps:wsp>
                        <wps:cNvPr id="65" name="Rectangle 177"/>
                        <wps:cNvSpPr>
                          <a:spLocks noChangeArrowheads="1"/>
                        </wps:cNvSpPr>
                        <wps:spPr bwMode="auto">
                          <a:xfrm>
                            <a:off x="2134870" y="733425"/>
                            <a:ext cx="162623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3A4" w:rsidRPr="00DF3780" w:rsidRDefault="00BB63A4" w:rsidP="007145A1">
                              <w:pPr>
                                <w:rPr>
                                  <w:b/>
                                </w:rPr>
                              </w:pPr>
                              <w:r w:rsidRPr="00DF3780">
                                <w:rPr>
                                  <w:b/>
                                  <w:i/>
                                  <w:iCs/>
                                </w:rPr>
                                <w:t>Prévisions tendancielles</w:t>
                              </w:r>
                            </w:p>
                          </w:txbxContent>
                        </wps:txbx>
                        <wps:bodyPr rot="0" vert="horz" wrap="square" lIns="0" tIns="0" rIns="0" bIns="0" anchor="t" anchorCtr="0" upright="1">
                          <a:spAutoFit/>
                        </wps:bodyPr>
                      </wps:wsp>
                      <wps:wsp>
                        <wps:cNvPr id="66" name="Rectangle 178"/>
                        <wps:cNvSpPr>
                          <a:spLocks noChangeArrowheads="1"/>
                        </wps:cNvSpPr>
                        <wps:spPr bwMode="auto">
                          <a:xfrm>
                            <a:off x="1073785" y="1704975"/>
                            <a:ext cx="95377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3A4" w:rsidRPr="00DF3780" w:rsidRDefault="00BB63A4" w:rsidP="007145A1">
                              <w:pPr>
                                <w:jc w:val="both"/>
                                <w:rPr>
                                  <w:b/>
                                  <w:sz w:val="20"/>
                                  <w:szCs w:val="20"/>
                                </w:rPr>
                              </w:pPr>
                              <w:r>
                                <w:rPr>
                                  <w:b/>
                                  <w:i/>
                                  <w:iCs/>
                                  <w:color w:val="000000"/>
                                  <w:sz w:val="20"/>
                                  <w:szCs w:val="20"/>
                                  <w:lang w:val="en-US"/>
                                </w:rPr>
                                <w:t xml:space="preserve">  </w:t>
                              </w:r>
                              <w:r w:rsidRPr="00DF3780">
                                <w:rPr>
                                  <w:b/>
                                  <w:i/>
                                  <w:iCs/>
                                  <w:color w:val="000000"/>
                                  <w:sz w:val="20"/>
                                  <w:szCs w:val="20"/>
                                  <w:lang w:val="en-US"/>
                                </w:rPr>
                                <w:t>Importations</w:t>
                              </w:r>
                            </w:p>
                          </w:txbxContent>
                        </wps:txbx>
                        <wps:bodyPr rot="0" vert="horz" wrap="square" lIns="0" tIns="0" rIns="0" bIns="0" anchor="t" anchorCtr="0" upright="1">
                          <a:spAutoFit/>
                        </wps:bodyPr>
                      </wps:wsp>
                    </wpc:wpc>
                  </a:graphicData>
                </a:graphic>
              </wp:inline>
            </w:drawing>
          </mc:Choice>
          <mc:Fallback>
            <w:pict>
              <v:group id="Zone de dessin 120" o:spid="_x0000_s1028" editas="canvas" style="width:380.2pt;height:222.2pt;mso-position-horizontal-relative:char;mso-position-vertical-relative:line" coordsize="48285,28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48285;height:28219;visibility:visible;mso-wrap-style:square">
                  <v:fill o:detectmouseclick="t"/>
                  <v:path o:connecttype="none"/>
                </v:shape>
                <v:rect id="Rectangle 122" o:spid="_x0000_s1030" style="position:absolute;top:95;width:48183;height:27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0d7MAA&#10;AADaAAAADwAAAGRycy9kb3ducmV2LnhtbERPz2vCMBS+D/wfwhO8zcS5Fa2mRQbCYO4wHXh9NM+2&#10;2LzUJrbdf28Ogx0/vt/bfLSN6KnztWMNi7kCQVw4U3Op4ee0f16B8AHZYOOYNPyShzybPG0xNW7g&#10;b+qPoRQxhH2KGqoQ2lRKX1Rk0c9dSxy5i+sshgi7UpoOhxhuG/miVCIt1hwbKmzpvaLierxbDZi8&#10;mtvXZXk4fd4TXJej2r+dldaz6bjbgAg0hn/xn/vDaIhb45V4A2T2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10d7MAAAADaAAAADwAAAAAAAAAAAAAAAACYAgAAZHJzL2Rvd25y&#10;ZXYueG1sUEsFBgAAAAAEAAQA9QAAAIUDAAAAAA==&#10;" stroked="f"/>
                <v:rect id="Rectangle 123" o:spid="_x0000_s1031" style="position:absolute;left:6019;top:2857;width:40558;height:210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Q4bcIA&#10;AADbAAAADwAAAGRycy9kb3ducmV2LnhtbESPwW7CQAxE70j8w8pIXFDZwAGhlAVVSEgceiHwAVbW&#10;TdJmvSFrSPr3+FCpN1sznnneHcbQmif1qYnsYLXMwBCX0TdcObhdT29bMEmQPbaRycEvJTjsp5Md&#10;5j4OfKFnIZXREE45OqhFutzaVNYUMC1jR6zaV+wDiq59ZX2Pg4aH1q6zbGMDNqwNNXZ0rKn8KR7B&#10;QdGuZAhnkcv3fUvDovHrz5t3bj4bP97BCI3yb/67PnvFV3r9RQew+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JDhtwgAAANsAAAAPAAAAAAAAAAAAAAAAAJgCAABkcnMvZG93&#10;bnJldi54bWxQSwUGAAAAAAQABAD1AAAAhwMAAAAA&#10;" filled="f" fillcolor="yellow" stroked="f"/>
                <v:rect id="Rectangle 124" o:spid="_x0000_s1032" style="position:absolute;left:6019;top:2857;width:102;height:210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1AJ8IA&#10;AADbAAAADwAAAGRycy9kb3ducmV2LnhtbERP32vCMBB+H/g/hBv4NlPFyahGEVFxIsi6ga9ncyZl&#10;zaU0We3++2Uw2Nt9fD9vsepdLTpqQ+VZwXiUgSAuva7YKPh43z29gAgRWWPtmRR8U4DVcvCwwFz7&#10;O79RV0QjUgiHHBXYGJtcylBachhGviFO3M23DmOCrZG6xXsKd7WcZNlMOqw4NVhsaGOp/Cy+nIJX&#10;U9S0317Wnb0e4+l8nBbP5qDU8LFfz0FE6uO/+M990Gn+GH5/SQfI5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XUAnwgAAANsAAAAPAAAAAAAAAAAAAAAAAJgCAABkcnMvZG93&#10;bnJldi54bWxQSwUGAAAAAAQABAD1AAAAhwMAAAAA&#10;" fillcolor="#868686" strokecolor="#868686" strokeweight=".8pt"/>
                <v:shape id="Freeform 125" o:spid="_x0000_s1033" style="position:absolute;left:5518;top:3524;width:501;height:20479;visibility:visible;mso-wrap-style:square;v-text-anchor:top" coordsize="79,3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Ap7cEA&#10;AADbAAAADwAAAGRycy9kb3ducmV2LnhtbERP32vCMBB+F/Y/hBvsTVMdyOiMIoJQBntQC+rb0dya&#10;YnMpSbTVv94MBnu7j+/nLVaDbcWNfGgcK5hOMhDEldMN1wrKw3b8ASJEZI2tY1JwpwCr5ctogbl2&#10;Pe/oto+1SCEcclRgYuxyKUNlyGKYuI44cT/OW4wJ+lpqj30Kt62cZdlcWmw4NRjsaGOouuyvVsG7&#10;7Uo/N+fHqSzWX5eDP373BSv19jqsP0FEGuK/+M9d6DR/Br+/pAP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2AKe3BAAAA2wAAAA8AAAAAAAAAAAAAAAAAmAIAAGRycy9kb3du&#10;cmV2LnhtbFBLBQYAAAAABAAEAPUAAACGAwAAAAA=&#10;" path="m,3210r79,l79,3225r-79,l,3210xm,2670r79,l79,2685r-79,l,2670xm,2145r79,l79,2160r-79,l,2145xm,1605r79,l79,1620r-79,l,1605xm,1065r79,l79,1080r-79,l,1065xm,540r79,l79,555,,555,,540xm,l79,r,15l,15,,xe" fillcolor="#868686" strokecolor="#868686" strokeweight=".8pt">
                  <v:path arrowok="t" o:connecttype="custom" o:connectlocs="0,2038350;50165,2038350;50165,2047875;0,2047875;0,2038350;0,1695450;50165,1695450;50165,1704975;0,1704975;0,1695450;0,1362075;50165,1362075;50165,1371600;0,1371600;0,1362075;0,1019175;50165,1019175;50165,1028700;0,1028700;0,1019175;0,676275;50165,676275;50165,685800;0,685800;0,676275;0,342900;50165,342900;50165,352425;0,352425;0,342900;0,0;50165,0;50165,9525;0,9525;0,0" o:connectangles="0,0,0,0,0,0,0,0,0,0,0,0,0,0,0,0,0,0,0,0,0,0,0,0,0,0,0,0,0,0,0,0,0,0,0"/>
                  <o:lock v:ext="edit" verticies="t"/>
                </v:shape>
                <v:rect id="Rectangle 126" o:spid="_x0000_s1034" style="position:absolute;left:6019;top:23907;width:40456;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N7y8IA&#10;AADbAAAADwAAAGRycy9kb3ducmV2LnhtbERP32vCMBB+H+x/CCf4NlN1G6MziogOFWGsCns9mzMp&#10;ay6lyWr335vBYG/38f282aJ3teioDZVnBeNRBoK49Lpio+B03Dy8gAgRWWPtmRT8UIDF/P5uhrn2&#10;V/6grohGpBAOOSqwMTa5lKG05DCMfEOcuItvHcYEWyN1i9cU7mo5ybJn6bDi1GCxoZWl8qv4dgp2&#10;pqjpbf257Ox5Hw/v+8fiyWyVGg765SuISH38F/+5tzrNn8LvL+kAOb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w3vLwgAAANsAAAAPAAAAAAAAAAAAAAAAAJgCAABkcnMvZG93&#10;bnJldi54bWxQSwUGAAAAAAQABAD1AAAAhwMAAAAA&#10;" fillcolor="#868686" strokecolor="#868686" strokeweight=".8pt"/>
                <v:shape id="Freeform 127" o:spid="_x0000_s1035" style="position:absolute;left:6019;top:23907;width:40558;height:381;visibility:visible;mso-wrap-style:square;v-text-anchor:top" coordsize="638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AvLMQA&#10;AADbAAAADwAAAGRycy9kb3ducmV2LnhtbERPTWvCQBC9F/wPywi91Y1CRaKbIFLBoocaW1tvQ3ZM&#10;QrOzIbtN0n/fLQje5vE+Z5UOphYdta6yrGA6iUAQ51ZXXCh4P22fFiCcR9ZYWyYFv+QgTUYPK4y1&#10;7flIXeYLEULYxaig9L6JpXR5SQbdxDbEgbva1qAPsC2kbrEP4aaWsyiaS4MVh4YSG9qUlH9nP0bB&#10;y0d3WeyOWfRaf537/T57O3zqtVKP42G9BOFp8Hfxzb3TYf4z/P8SDpDJ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wLyzEAAAA2wAAAA8AAAAAAAAAAAAAAAAAmAIAAGRycy9k&#10;b3ducmV2LnhtbFBLBQYAAAAABAAEAPUAAACJAwAAAAA=&#10;" path="m16,r,60l,60,,,16,xm649,r,60l633,60,633,r16,xm1297,r,60l1281,60r,-60l1297,xm1929,r,60l1913,60r,-60l1929,xm2561,r,60l2546,60r,-60l2561,xm3210,r,60l3194,60r,-60l3210,xm3842,r,60l3826,60r,-60l3842,xm4474,r,60l4459,60r,-60l4474,xm5107,r,60l5091,60r,-60l5107,xm5755,r,60l5739,60r,-60l5755,xm6387,r,60l6371,60r,-60l6387,xe" fillcolor="#868686" strokecolor="#868686" strokeweight=".8pt">
                  <v:path arrowok="t" o:connecttype="custom" o:connectlocs="10160,0;10160,38100;0,38100;0,0;10160,0;412115,0;412115,38100;401955,38100;401955,0;412115,0;823595,0;823595,38100;813435,38100;813435,0;823595,0;1224915,0;1224915,38100;1214755,38100;1214755,0;1224915,0;1626235,0;1626235,38100;1616710,38100;1616710,0;1626235,0;2038350,0;2038350,38100;2028190,38100;2028190,0;2038350,0;2439670,0;2439670,38100;2429510,38100;2429510,0;2439670,0;2840990,0;2840990,38100;2831465,38100;2831465,0;2840990,0;3242945,0;3242945,38100;3232785,38100;3232785,0;3242945,0;3654425,0;3654425,38100;3644265,38100;3644265,0;3654425,0;4055745,0;4055745,38100;4045585,38100;4045585,0;4055745,0" o:connectangles="0,0,0,0,0,0,0,0,0,0,0,0,0,0,0,0,0,0,0,0,0,0,0,0,0,0,0,0,0,0,0,0,0,0,0,0,0,0,0,0,0,0,0,0,0,0,0,0,0,0,0,0,0,0,0"/>
                  <o:lock v:ext="edit" verticies="t"/>
                </v:shape>
                <v:shape id="Freeform 128" o:spid="_x0000_s1036" style="position:absolute;left:7931;top:22764;width:4318;height:381;visibility:visible;mso-wrap-style:square;v-text-anchor:top" coordsize="68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o+DMEA&#10;AADbAAAADwAAAGRycy9kb3ducmV2LnhtbERPS2sCMRC+F/ofwhS81WxrlbIapRRELz34ongbNuNm&#10;cTNZkuiu/nojCN7m43vOZNbZWpzJh8qxgo9+BoK4cLriUsF2M3//BhEissbaMSm4UIDZ9PVlgrl2&#10;La/ovI6lSCEcclRgYmxyKUNhyGLou4Y4cQfnLcYEfSm1xzaF21p+ZtlIWqw4NRhs6NdQcVyfrAK9&#10;2O7C19/VXvfD/2rurVm1g06p3lv3MwYRqYtP8cO91Gn+CO6/pAPk9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qPgzBAAAA2wAAAA8AAAAAAAAAAAAAAAAAmAIAAGRycy9kb3du&#10;cmV2LnhtbFBLBQYAAAAABAAEAPUAAACGAwAAAAA=&#10;" path="m16,15l648,r16,l680,15,664,30,648,45,16,60,,45,,30,,15r16,xe" fillcolor="#4a7ebb" strokecolor="#4a7ebb" strokeweight=".8pt">
                  <v:path arrowok="t" o:connecttype="custom" o:connectlocs="10160,9525;411480,0;421640,0;431800,9525;421640,19050;411480,28575;10160,38100;0,28575;0,19050;0,9525;10160,9525;10160,9525" o:connectangles="0,0,0,0,0,0,0,0,0,0,0,0"/>
                </v:shape>
                <v:shape id="Freeform 129" o:spid="_x0000_s1037" style="position:absolute;left:11944;top:21621;width:4419;height:1429;visibility:visible;mso-wrap-style:square;v-text-anchor:top" coordsize="696,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NgAcAA&#10;AADbAAAADwAAAGRycy9kb3ducmV2LnhtbERPTWvCQBC9C/6HZQRvuqsHK6mb0IrSnkqTlp6H7JgN&#10;Zmdjdqvpv+8WCt7m8T5nV4yuE1caQutZw2qpQBDX3rTcaPj8OC62IEJENth5Jg0/FKDIp5MdZsbf&#10;uKRrFRuRQjhkqMHG2GdShtqSw7D0PXHiTn5wGBMcGmkGvKVw18m1UhvpsOXUYLGnvaX6XH07De5L&#10;WRUOl0Pn3svy7RjGZ34ptZ7PxqdHEJHGeBf/u19Nmv8Af7+kA2T+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dNgAcAAAADbAAAADwAAAAAAAAAAAAAAAACYAgAAZHJzL2Rvd25y&#10;ZXYueG1sUEsFBgAAAAAEAAQA9QAAAIUDAAAAAA==&#10;" path="m16,180l664,r32,15l664,45,16,225,,195,16,180xe" fillcolor="#4a7ebb" strokecolor="#4a7ebb" strokeweight=".8pt">
                  <v:path arrowok="t" o:connecttype="custom" o:connectlocs="10160,114300;421640,0;441960,9525;421640,28575;10160,142875;0,123825;10160,114300;10160,114300" o:connectangles="0,0,0,0,0,0,0,0"/>
                </v:shape>
                <v:shape id="Freeform 130" o:spid="_x0000_s1038" style="position:absolute;left:16059;top:20097;width:4216;height:1715;visibility:visible;mso-wrap-style:square;v-text-anchor:top" coordsize="664,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60YsQA&#10;AADbAAAADwAAAGRycy9kb3ducmV2LnhtbESPQW/CMAyF70j8h8hIu0G6TbCpEBBiGmLiQtl+gNWY&#10;tlrjVEmgZb9+PkzazdZ7fu/zajO4Vt0oxMazgcdZBoq49LbhysDX5/v0FVRMyBZbz2TgThE26/Fo&#10;hbn1PRd0O6dKSQjHHA3UKXW51rGsyWGc+Y5YtIsPDpOsodI2YC/hrtVPWbbQDhuWhho72tVUfp+v&#10;zsBeP79hNQ/X/v6zfzlmp49UNJ0xD5NhuwSVaEj/5r/rgxV8gZVfZA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etGLEAAAA2wAAAA8AAAAAAAAAAAAAAAAAmAIAAGRycy9k&#10;b3ducmV2LnhtbFBLBQYAAAAABAAEAPUAAACJAwAAAAA=&#10;" path="m16,240l648,r16,l664,15r,15l32,270,,270,,240r16,xe" fillcolor="#4a7ebb" strokecolor="#4a7ebb" strokeweight=".8pt">
                  <v:path arrowok="t" o:connecttype="custom" o:connectlocs="10160,152400;411480,0;421640,0;421640,9525;421640,19050;421640,19050;20320,171450;0,171450;0,171450;0,152400;10160,152400;10160,152400" o:connectangles="0,0,0,0,0,0,0,0,0,0,0,0"/>
                </v:shape>
                <v:shape id="Freeform 131" o:spid="_x0000_s1039" style="position:absolute;left:20078;top:18669;width:4217;height:1619;visibility:visible;mso-wrap-style:square;v-text-anchor:top" coordsize="664,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RVDcEA&#10;AADbAAAADwAAAGRycy9kb3ducmV2LnhtbERPTWvCQBC9C/0PyxR60932UGp0lVIQhPZg1Utuk+w0&#10;CWZnQ3ZM0n/fLQje5vE+Z72dfKsG6mMT2MLzwoAiLoNruLJwPu3mb6CiIDtsA5OFX4qw3TzM1pi5&#10;MPI3DUepVArhmKGFWqTLtI5lTR7jInTEifsJvUdJsK+063FM4b7VL8a8ao8Np4YaO/qoqbwcr95C&#10;bvIhFBc0jYxDXhykun59Hqx9epzeV6CEJrmLb+69S/OX8P9LOkB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EVQ3BAAAA2wAAAA8AAAAAAAAAAAAAAAAAmAIAAGRycy9kb3du&#10;cmV2LnhtbFBLBQYAAAAABAAEAPUAAACGAwAAAAA=&#10;" path="m15,225l648,r16,l664,15r,15l31,255,,255,,225r15,xe" fillcolor="#4a7ebb" strokecolor="#4a7ebb" strokeweight=".8pt">
                  <v:path arrowok="t" o:connecttype="custom" o:connectlocs="9525,142875;411480,0;421640,0;421640,9525;421640,19050;421640,19050;19685,161925;0,161925;0,161925;0,142875;9525,142875;9525,142875" o:connectangles="0,0,0,0,0,0,0,0,0,0,0,0"/>
                </v:shape>
                <v:shape id="Freeform 132" o:spid="_x0000_s1040" style="position:absolute;left:24091;top:16573;width:3817;height:2381;visibility:visible;mso-wrap-style:square;v-text-anchor:top" coordsize="601,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7VS74A&#10;AADbAAAADwAAAGRycy9kb3ducmV2LnhtbERPTYvCMBC9L/gfwgje1tSCrlajiKB41V1Yj9NmbIrN&#10;pDRRq7/eHASPj/e9WHW2FjdqfeVYwWiYgCAunK64VPD3u/2egvABWWPtmBQ8yMNq2ftaYKbdnQ90&#10;O4ZSxBD2GSowITSZlL4wZNEPXUMcubNrLYYI21LqFu8x3NYyTZKJtFhxbDDY0MZQcTlerYJmR+l/&#10;uT6ZZxjv8Ocwy/N8lCs16HfrOYhAXfiI3+69VpDG9fFL/AFy+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1e1Uu+AAAA2wAAAA8AAAAAAAAAAAAAAAAAmAIAAGRycy9kb3ducmV2&#10;LnhtbFBLBQYAAAAABAAEAPUAAACDAwAAAAA=&#10;" path="m,330r,l16,330r16,l47,345,32,360,16,375,,360,,345,,330xm79,285r,l111,270r,15l126,300r-15,15l95,315r-16,l79,300r,-15xm174,240r,l190,225r16,15l206,255r-16,15l174,270r-16,l158,240r16,xm253,180r,l269,180r16,15l285,210r-16,15l253,225,237,210r,-15l253,180xm332,135r,l348,135r16,15l364,165r-16,15l332,180,316,165r,-15l332,135xm411,90r,l427,90r16,15l443,120r-16,15l411,135,395,120r,-15l411,90xm490,45r,l506,45r16,15l522,75r,15l490,90r,-15l474,60,490,45xm569,r,l585,r16,l601,30,585,45,569,30,553,15,569,xe" fillcolor="#4a7ebb" strokecolor="#4a7ebb" strokeweight=".8pt">
                  <v:path arrowok="t" o:connecttype="custom" o:connectlocs="0,209550;20320,209550;20320,228600;10160,238125;0,219075;0,209550;50165,180975;70485,180975;70485,200025;60325,200025;50165,190500;50165,180975;110490,152400;130810,152400;120650,171450;110490,171450;100330,152400;110490,152400;160655,114300;180975,123825;170815,142875;160655,142875;150495,123825;160655,114300;210820,85725;231140,95250;220980,114300;210820,114300;200660,95250;210820,85725;260985,57150;281305,66675;271145,85725;260985,85725;250825,66675;260985,57150;311150,28575;331470,38100;331470,57150;311150,57150;300990,38100;311150,28575;361315,0;381635,0;381635,19050;371475,28575;351155,9525;361315,0" o:connectangles="0,0,0,0,0,0,0,0,0,0,0,0,0,0,0,0,0,0,0,0,0,0,0,0,0,0,0,0,0,0,0,0,0,0,0,0,0,0,0,0,0,0,0,0,0,0,0,0"/>
                  <o:lock v:ext="edit" verticies="t"/>
                </v:shape>
                <v:shape id="Freeform 133" o:spid="_x0000_s1041" style="position:absolute;left:28206;top:13620;width:4217;height:2953;visibility:visible;mso-wrap-style:square;v-text-anchor:top" coordsize="66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abB8QA&#10;AADbAAAADwAAAGRycy9kb3ducmV2LnhtbESP0WrCQBRE34X+w3IFX0Q3CVUkukopiH0oDdp+wGX3&#10;mgSzd9PsmsS/7xYKfRxm5gyzO4y2ET11vnasIF0mIIi1MzWXCr4+j4sNCB+QDTaOScGDPBz2T5Md&#10;5sYNfKb+EkoRIexzVFCF0OZSel2RRb90LXH0rq6zGKLsSmk6HCLcNjJLkrW0WHNcqLCl14r07XK3&#10;CsKqvD7S/vlj817MtStk8X2a90rNpuPLFkSgMfyH/9pvRkGWwu+X+AP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WmwfEAAAA2wAAAA8AAAAAAAAAAAAAAAAAmAIAAGRycy9k&#10;b3ducmV2LnhtbFBLBQYAAAAABAAEAPUAAACJAwAAAAA=&#10;" path="m,420r,l16,420r16,l48,435,32,450,16,465,,450,,435,,420xm79,360r,l95,360r16,15l111,405r-16,l79,390r,-30xm158,315r,l174,315r16,l190,345r-16,15l158,345r,-30xm237,270r,l253,255r16,15l269,285r,15l237,300,222,270r15,xm316,210r,l348,210r,45l316,240,301,225r15,-15xm395,165r,l427,165r,30l380,195r15,-30xm474,105r,l506,120r,15l490,150,459,135r,-15l474,105xm553,60r,l585,60r,15l569,90r-31,l538,75,553,60xm633,r,l664,15,648,45,617,30,633,xe" fillcolor="#4a7ebb" strokecolor="#4a7ebb" strokeweight=".8pt">
                  <v:path arrowok="t" o:connecttype="custom" o:connectlocs="0,266700;20320,266700;20320,285750;10160,295275;0,276225;0,266700;50165,228600;70485,238125;70485,257175;50165,247650;50165,228600;100330,200025;120650,200025;120650,219075;100330,219075;100330,200025;150495,171450;170815,171450;170815,190500;150495,190500;150495,171450;200660,133350;220980,133350;220980,161925;191135,142875;200660,133350;250825,104775;271145,123825;241300,123825;250825,104775;300990,66675;321310,85725;311150,95250;291465,76200;300990,66675;351155,38100;371475,47625;361315,57150;341630,47625;351155,38100;401955,0;411480,28575;391795,19050;401955,0" o:connectangles="0,0,0,0,0,0,0,0,0,0,0,0,0,0,0,0,0,0,0,0,0,0,0,0,0,0,0,0,0,0,0,0,0,0,0,0,0,0,0,0,0,0,0,0"/>
                  <o:lock v:ext="edit" verticies="t"/>
                </v:shape>
                <v:shape id="Freeform 134" o:spid="_x0000_s1042" style="position:absolute;left:32226;top:10763;width:4013;height:3048;visibility:visible;mso-wrap-style:square;v-text-anchor:top" coordsize="632,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ttb8MA&#10;AADbAAAADwAAAGRycy9kb3ducmV2LnhtbESPQWvCQBSE74X+h+UJ3urGCFKiq2irwUMPNer9mX1m&#10;g9m3IbvV+O+7hYLHYWa+YebL3jbiRp2vHSsYjxIQxKXTNVcKjoft2zsIH5A1No5JwYM8LBevL3PM&#10;tLvznm5FqESEsM9QgQmhzaT0pSGLfuRa4uhdXGcxRNlVUnd4j3DbyDRJptJizXHBYEsfhspr8WMV&#10;+PPn2kyKIs83fNrk40l5/p5+KTUc9KsZiEB9eIb/2zutIE3h70v8A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gttb8MAAADbAAAADwAAAAAAAAAAAAAAAACYAgAAZHJzL2Rv&#10;d25yZXYueG1sUEsFBgAAAAAEAAQA9QAAAIgDAAAAAA==&#10;" path="m,450r,l15,450r16,l31,480,,480,,465,,450xm79,390r,l94,390r16,l110,420r-31,l63,405,79,390xm142,330r,l189,345r-16,30l142,360r,-15l142,330xm221,285r,l252,285r,30l237,315r-16,l221,285xm300,225r,l332,225r,15l332,255r-16,15l300,255r,-30xm363,165r,l395,165r16,l411,180r-16,15l363,195r,-30xm442,105r,l474,120r,30l442,135r,-15l442,105xm521,60r,l553,60r,30l521,90,505,75,521,60xm600,r,l632,,616,30r-16,l584,30,600,xe" fillcolor="#4a7ebb" strokecolor="#4a7ebb" strokeweight=".8pt">
                  <v:path arrowok="t" o:connecttype="custom" o:connectlocs="0,285750;19685,285750;19685,304800;0,295275;0,285750;50165,247650;69850,247650;69850,266700;40005,257175;50165,247650;90170,209550;109855,238125;90170,228600;90170,209550;140335,180975;160020,180975;160020,200025;140335,200025;140335,180975;190500,142875;210820,152400;210820,161925;190500,161925;190500,142875;230505,104775;260985,104775;250825,123825;230505,123825;230505,104775;280670,66675;300990,95250;280670,85725;280670,66675;330835,38100;351155,38100;351155,57150;320675,47625;330835,38100;381000,0;391160,19050;381000,19050;381000,0" o:connectangles="0,0,0,0,0,0,0,0,0,0,0,0,0,0,0,0,0,0,0,0,0,0,0,0,0,0,0,0,0,0,0,0,0,0,0,0,0,0,0,0,0,0"/>
                  <o:lock v:ext="edit" verticies="t"/>
                </v:shape>
                <v:shape id="Freeform 135" o:spid="_x0000_s1043" style="position:absolute;left:36341;top:6953;width:4216;height:3715;visibility:visible;mso-wrap-style:square;v-text-anchor:top" coordsize="664,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wgOsQA&#10;AADbAAAADwAAAGRycy9kb3ducmV2LnhtbESPQWsCMRSE7wX/Q3iCt5rVgtStUUQQi0hFW+j1dfPc&#10;XU1e1iTq9t8bodDjMDPfMJNZa424kg+1YwWDfgaCuHC65lLB1+fy+RVEiMgajWNS8EsBZtPO0wRz&#10;7W68o+s+liJBOOSooIqxyaUMRUUWQ981xMk7OG8xJulLqT3eEtwaOcyykbRYc1qosKFFRcVpf7EK&#10;tmO7nhc/l3a1NWZz9GP8yL7PSvW67fwNRKQ2/of/2u9awfAFHl/SD5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8IDrEAAAA2wAAAA8AAAAAAAAAAAAAAAAAmAIAAGRycy9k&#10;b3ducmV2LnhtbFBLBQYAAAAABAAEAPUAAACJAwAAAAA=&#10;" path="m,555r,l31,555r,30l,585,,555xm63,495r,l110,495,95,525r-32,l63,495xm142,435r,l174,435r,30l142,465r,-30xm205,375r,l237,375r,30l205,405r,-30xm284,315r,l316,315r,30l284,345r,-30xm348,255r,l379,255r,30l348,285r,-30xm411,195r,l458,195r,30l411,225r,-30xm490,120r,l521,135r,30l506,165r-16,l490,120xm553,60r,l585,60r,45l553,90r,-30xm632,r,l664,r,30l632,30,632,xe" fillcolor="#4a7ebb" strokecolor="#4a7ebb" strokeweight=".8pt">
                  <v:path arrowok="t" o:connecttype="custom" o:connectlocs="0,352425;19685,371475;0,371475;0,352425;40005,314325;60325,333375;40005,333375;40005,314325;90170,276225;110490,295275;90170,295275;90170,276225;130175,238125;150495,257175;130175,257175;130175,238125;180340,200025;200660,219075;180340,219075;180340,200025;220980,161925;240665,180975;220980,180975;220980,161925;260985,123825;290830,142875;260985,142875;260985,123825;311150,76200;330835,104775;321310,104775;311150,76200;351155,38100;371475,38100;371475,66675;351155,38100;401320,0;421640,0;421640,19050;401320,0" o:connectangles="0,0,0,0,0,0,0,0,0,0,0,0,0,0,0,0,0,0,0,0,0,0,0,0,0,0,0,0,0,0,0,0,0,0,0,0,0,0,0,0"/>
                  <o:lock v:ext="edit" verticies="t"/>
                </v:shape>
                <v:shape id="Freeform 136" o:spid="_x0000_s1044" style="position:absolute;left:40354;top:3143;width:3918;height:4000;visibility:visible;mso-wrap-style:square;v-text-anchor:top" coordsize="617,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aVP8IA&#10;AADbAAAADwAAAGRycy9kb3ducmV2LnhtbESPzarCMBSE94LvEI7gRjRVinirUUSU60bh+rM/NMe2&#10;2JyUJtXetzeC4HKYmW+Yxao1pXhQ7QrLCsajCARxanXBmYLLeTecgXAeWWNpmRT8k4PVsttZYKLt&#10;k//ocfKZCBB2CSrIva8SKV2ak0E3shVx8G62NuiDrDOpa3wGuCnlJIqm0mDBYSHHijY5pfdTYxT8&#10;Xg7lFZttnLXnn2ozONrGzmKl+r12PQfhqfXf8Ke91womMby/hB8gl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ZpU/wgAAANsAAAAPAAAAAAAAAAAAAAAAAJgCAABkcnMvZG93&#10;bnJldi54bWxQSwUGAAAAAAQABAD1AAAAhwMAAAAA&#10;" path="m,600r,l32,600r,30l,630,,600xm63,540r,l95,540r,30l63,570r,-30xm127,465r,l158,465r,30l127,495r,-30xm190,405r,l221,405r,30l190,435r,-30xm253,330r,l285,330r15,30l253,375r,-45xm316,270r,l364,270r,30l316,300r,-30xm379,210r,l427,210r,30l395,240,379,210xm459,135r,l490,135r,30l459,165r,-30xm522,75r,l553,75r,30l522,105r,-30xm585,r,l617,r,45l585,45,585,xe" fillcolor="#4a7ebb" strokecolor="#4a7ebb" strokeweight=".8pt">
                  <v:path arrowok="t" o:connecttype="custom" o:connectlocs="0,381000;20320,400050;0,400050;0,381000;40005,342900;60325,361950;40005,361950;40005,342900;80645,295275;100330,314325;80645,314325;80645,295275;120650,257175;140335,276225;120650,276225;120650,257175;160655,209550;190500,228600;160655,238125;160655,209550;200660,171450;231140,190500;200660,190500;200660,171450;240665,133350;271145,152400;250825,152400;240665,133350;291465,85725;311150,104775;291465,104775;291465,85725;331470,47625;351155,66675;331470,66675;331470,47625;371475,0;391795,28575;371475,28575;371475,0" o:connectangles="0,0,0,0,0,0,0,0,0,0,0,0,0,0,0,0,0,0,0,0,0,0,0,0,0,0,0,0,0,0,0,0,0,0,0,0,0,0,0,0"/>
                  <o:lock v:ext="edit" verticies="t"/>
                </v:shape>
                <v:shape id="Freeform 137" o:spid="_x0000_s1045" style="position:absolute;left:7626;top:22574;width:908;height:857;visibility:visible;mso-wrap-style:square;v-text-anchor:top" coordsize="143,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JWBcMA&#10;AADbAAAADwAAAGRycy9kb3ducmV2LnhtbESPQWsCMRSE7wX/Q3iCt5q4oMjWKEUQPBRabQ/t7bF5&#10;ZpduXsImrqu/vhGEHoeZ+YZZbQbXip662HjWMJsqEMSVNw1bDV+fu+cliJiQDbaeScOVImzWo6cV&#10;lsZf+ED9MVmRIRxL1FCnFEopY1WTwzj1gTh7J985TFl2VpoOLxnuWlkotZAOG84LNQba1lT9Hs9O&#10;w7v5Udvv8La89aewNx/KFu5stZ6Mh9cXEImG9B9+tPdGQzGH+5f8A+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JWBcMAAADbAAAADwAAAAAAAAAAAAAAAACYAgAAZHJzL2Rv&#10;d25yZXYueG1sUEsFBgAAAAAEAAQA9QAAAIgDAAAAAA==&#10;" path="m64,135l,60,64,r79,60l64,135xe" fillcolor="#4f81bd" stroked="f">
                  <v:path arrowok="t" o:connecttype="custom" o:connectlocs="40640,85725;0,38100;40640,0;90805,38100;40640,85725" o:connectangles="0,0,0,0,0"/>
                </v:shape>
                <v:shape id="Freeform 138" o:spid="_x0000_s1046" style="position:absolute;left:7524;top:22479;width:1010;height:952;visibility:visible;mso-wrap-style:square;v-text-anchor:top" coordsize="159,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IvWcQA&#10;AADbAAAADwAAAGRycy9kb3ducmV2LnhtbESPT4vCMBTE78J+h/CEvWmqC65WoyyCfw5edFfU26N5&#10;tsXmpTSxrd/eCAseh5n5DTNbtKYQNVUut6xg0I9AECdW55wq+Ptd9cYgnEfWWFgmBQ9ysJh/dGYY&#10;a9vwnuqDT0WAsItRQeZ9GUvpkowMur4tiYN3tZVBH2SVSl1hE+CmkMMoGkmDOYeFDEtaZpTcDnej&#10;4NvWfjNpk6/J8TJerwen5rxrUqU+u+3PFISn1r/D/+2tVjAcwetL+AF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yL1nEAAAA2wAAAA8AAAAAAAAAAAAAAAAAmAIAAGRycy9k&#10;b3ducmV2LnhtbFBLBQYAAAAABAAEAPUAAACJAwAAAAA=&#10;" path="m80,150r,l,75,80,r79,75l80,150xm143,75r,l80,15,16,75r64,60l143,75xe" fillcolor="#4a7ebb" strokecolor="#4a7ebb" strokeweight=".8pt">
                  <v:path arrowok="t" o:connecttype="custom" o:connectlocs="50800,95250;50800,95250;0,47625;0,47625;50800,0;50800,0;100965,47625;100965,47625;50800,95250;90805,47625;90805,47625;50800,9525;50800,9525;10160,47625;10160,47625;50800,85725;50800,85725;90805,47625" o:connectangles="0,0,0,0,0,0,0,0,0,0,0,0,0,0,0,0,0,0"/>
                  <o:lock v:ext="edit" verticies="t"/>
                </v:shape>
                <v:shape id="Freeform 139" o:spid="_x0000_s1047" style="position:absolute;left:11544;top:22479;width:1003;height:857;visibility:visible;mso-wrap-style:square;v-text-anchor:top" coordsize="158,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EY68UA&#10;AADbAAAADwAAAGRycy9kb3ducmV2LnhtbESPQWvCQBSE74X+h+UVvNVNI2ibZiNFEFQoYmw9P7Ov&#10;STD7NmTXGPvruwXB4zAz3zDpfDCN6KlztWUFL+MIBHFhdc2lgq/98vkVhPPIGhvLpOBKDubZ40OK&#10;ibYX3lGf+1IECLsEFVTet4mUrqjIoBvbljh4P7Yz6IPsSqk7vAS4aWQcRVNpsOawUGFLi4qKU342&#10;CoZfXB6/N4fr59uszyf79Vae4l6p0dPw8Q7C0+Dv4Vt7pRXEM/j/En6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ARjrxQAAANsAAAAPAAAAAAAAAAAAAAAAAJgCAABkcnMv&#10;ZG93bnJldi54bWxQSwUGAAAAAAQABAD1AAAAigMAAAAA&#10;" path="m79,135l,60,79,r79,60l79,135xe" fillcolor="#4f81bd" stroked="f">
                  <v:path arrowok="t" o:connecttype="custom" o:connectlocs="50165,85725;0,38100;50165,0;100330,38100;50165,85725" o:connectangles="0,0,0,0,0"/>
                </v:shape>
                <v:shape id="Freeform 140" o:spid="_x0000_s1048" style="position:absolute;left:11544;top:22383;width:1105;height:953;visibility:visible;mso-wrap-style:square;v-text-anchor:top" coordsize="174,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0DKL8A&#10;AADbAAAADwAAAGRycy9kb3ducmV2LnhtbERPTYvCMBC9C/6HMII3TfXgLtVYiih4cXHrXvY2NGNb&#10;2kxKE2389+awsMfH+95lwXTiSYNrLCtYLRMQxKXVDVcKfm6nxScI55E1dpZJwYscZPvpZIeptiN/&#10;07PwlYgh7FJUUHvfp1K6siaDbml74sjd7WDQRzhUUg84xnDTyXWSbKTBhmNDjT0dairb4mEUXH+L&#10;o8nzNnzcHsHm4cuPyfWi1HwW8i0IT8H/i//cZ61gHcfGL/EHyP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QMovwAAANsAAAAPAAAAAAAAAAAAAAAAAJgCAABkcnMvZG93bnJl&#10;di54bWxQSwUGAAAAAAQABAD1AAAAhAMAAAAA&#10;" path="m79,150r,l,75,79,r79,75l174,75r-16,l79,150xm158,75r,l79,15,,75r79,60l158,75xe" fillcolor="#4a7ebb" strokecolor="#4a7ebb" strokeweight=".8pt">
                  <v:path arrowok="t" o:connecttype="custom" o:connectlocs="50165,95250;50165,95250;0,47625;0,47625;0,47625;50165,0;50165,0;100330,47625;110490,47625;100330,47625;50165,95250;100330,47625;100330,47625;50165,9525;50165,9525;0,47625;0,47625;50165,85725;50165,85725;100330,47625" o:connectangles="0,0,0,0,0,0,0,0,0,0,0,0,0,0,0,0,0,0,0,0"/>
                  <o:lock v:ext="edit" verticies="t"/>
                </v:shape>
                <v:shape id="Freeform 141" o:spid="_x0000_s1049" style="position:absolute;left:15760;top:21240;width:902;height:953;visibility:visible;mso-wrap-style:square;v-text-anchor:top" coordsize="142,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j7DcUA&#10;AADbAAAADwAAAGRycy9kb3ducmV2LnhtbESPT2vCQBTE7wW/w/KE3urGoKLRVUSotFgo9c/B2yP7&#10;TILZt+nuNsZv3xUKPQ4z8xtmsepMLVpyvrKsYDhIQBDnVldcKDgeXl+mIHxA1lhbJgV38rBa9p4W&#10;mGl74y9q96EQEcI+QwVlCE0mpc9LMugHtiGO3sU6gyFKV0jt8BbhppZpkkykwYrjQokNbUrKr/sf&#10;o+DUvCfnj/u39+hyO063n9Vu1Cr13O/WcxCBuvAf/mu/aQXpDB5f4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uPsNxQAAANsAAAAPAAAAAAAAAAAAAAAAAJgCAABkcnMv&#10;ZG93bnJldi54bWxQSwUGAAAAAAQABAD1AAAAigMAAAAA&#10;" path="m63,150l,75,63,r79,75l63,150xe" fillcolor="#4f81bd" stroked="f">
                  <v:path arrowok="t" o:connecttype="custom" o:connectlocs="40005,95250;0,47625;40005,0;90170,47625;40005,95250" o:connectangles="0,0,0,0,0"/>
                </v:shape>
                <v:shape id="Freeform 142" o:spid="_x0000_s1050" style="position:absolute;left:15659;top:21240;width:1003;height:1048;visibility:visible;mso-wrap-style:square;v-text-anchor:top" coordsize="158,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s15sUA&#10;AADbAAAADwAAAGRycy9kb3ducmV2LnhtbESPTUsDMRCG74L/IYzQm81qUcu2aRFBLCrUftBex824&#10;u7iZxE1s03/fOQgeh3feZ+aZzrPr1IH62Ho2cDMsQBFX3rZcG9hunq/HoGJCtth5JgMnijCfXV5M&#10;sbT+yCs6rFOtBMKxRANNSqHUOlYNOYxDH4gl+/K9wyRjX2vb41HgrtO3RXGvHbYsFxoM9NRQ9b3+&#10;dUJ5eLGvP4uwyW65e9u/f4TPnO+MGVzlxwmoRDn9L/+1F9bASL4XF/EAPT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GzXmxQAAANsAAAAPAAAAAAAAAAAAAAAAAJgCAABkcnMv&#10;ZG93bnJldi54bWxQSwUGAAAAAAQABAD1AAAAigMAAAAA&#10;" path="m79,150r,15l79,150,,75,79,r79,75l79,150xm142,75r,l79,,16,75r63,75l142,75xe" fillcolor="#4a7ebb" strokecolor="#4a7ebb" strokeweight=".8pt">
                  <v:path arrowok="t" o:connecttype="custom" o:connectlocs="50165,95250;50165,104775;50165,95250;0,47625;0,47625;50165,0;50165,0;50165,0;100330,47625;100330,47625;50165,95250;90170,47625;90170,47625;50165,0;50165,0;10160,47625;10160,47625;50165,95250;50165,95250;90170,47625" o:connectangles="0,0,0,0,0,0,0,0,0,0,0,0,0,0,0,0,0,0,0,0"/>
                  <o:lock v:ext="edit" verticies="t"/>
                </v:shape>
                <v:shape id="Freeform 143" o:spid="_x0000_s1051" style="position:absolute;left:19773;top:19812;width:902;height:857;visibility:visible;mso-wrap-style:square;v-text-anchor:top" coordsize="142,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0lf8UA&#10;AADbAAAADwAAAGRycy9kb3ducmV2LnhtbESPQWvCQBSE74X+h+UJvdWNFUuNrlKKQsGD1VS9PrLP&#10;JJh9G7KrWf31bqHgcZiZb5jpPJhaXKh1lWUFg34Cgji3uuJCwW+2fP0A4TyyxtoyKbiSg/ns+WmK&#10;qbYdb+iy9YWIEHYpKii9b1IpXV6SQde3DXH0jrY16KNsC6lb7CLc1PItSd6lwYrjQokNfZWUn7Zn&#10;oyBkh7Bc/Zyz8a5b792iGd38baTUSy98TkB4Cv4R/m9/awXDAfx9iT9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TSV/xQAAANsAAAAPAAAAAAAAAAAAAAAAAJgCAABkcnMv&#10;ZG93bnJldi54bWxQSwUGAAAAAAQABAD1AAAAigMAAAAA&#10;" path="m63,135l,60,63,r79,60l63,135xe" fillcolor="#4f81bd" stroked="f">
                  <v:path arrowok="t" o:connecttype="custom" o:connectlocs="40005,85725;0,38100;40005,0;90170,38100;40005,85725" o:connectangles="0,0,0,0,0"/>
                </v:shape>
                <v:shape id="Freeform 144" o:spid="_x0000_s1052" style="position:absolute;left:19672;top:19716;width:1003;height:953;visibility:visible;mso-wrap-style:square;v-text-anchor:top" coordsize="158,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ResUA&#10;AADbAAAADwAAAGRycy9kb3ducmV2LnhtbESP3WrCQBSE7wXfYTmCd7pJLFLSrNIfbRW8aG0e4JA9&#10;TdJmz4bsGuPbuwXBy2FmvmGy9WAa0VPnassK4nkEgriwuuZSQf69nT2CcB5ZY2OZFFzIwXo1HmWY&#10;anvmL+qPvhQBwi5FBZX3bSqlKyoy6Oa2JQ7ej+0M+iC7UuoOzwFuGplE0VIarDksVNjSa0XF3/Fk&#10;FLzs3zZ0OPTxh87tYv/7Xi8fPi9KTSfD8xMIT4O/h2/tnVawSOD/S/gBc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RF6xQAAANsAAAAPAAAAAAAAAAAAAAAAAJgCAABkcnMv&#10;ZG93bnJldi54bWxQSwUGAAAAAAQABAD1AAAAigMAAAAA&#10;" path="m79,150r,l,75,79,r79,75l79,150xm143,75r,l79,15,16,75r63,60l143,75xe" fillcolor="#4a7ebb" strokecolor="#4a7ebb" strokeweight=".8pt">
                  <v:path arrowok="t" o:connecttype="custom" o:connectlocs="50165,95250;50165,95250;0,47625;0,47625;50165,0;50165,0;100330,47625;100330,47625;50165,95250;90805,47625;90805,47625;50165,9525;50165,9525;10160,47625;10160,47625;50165,85725;50165,85725;90805,47625" o:connectangles="0,0,0,0,0,0,0,0,0,0,0,0,0,0,0,0,0,0"/>
                  <o:lock v:ext="edit" verticies="t"/>
                </v:shape>
                <v:shape id="Freeform 145" o:spid="_x0000_s1053" style="position:absolute;left:23691;top:18383;width:1004;height:857;visibility:visible;mso-wrap-style:square;v-text-anchor:top" coordsize="158,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OINcUA&#10;AADbAAAADwAAAGRycy9kb3ducmV2LnhtbESPQWvCQBSE7wX/w/IEb3WjgdrGbEQKQhVKaWw9P7PP&#10;JJh9G7JrjP313YLQ4zAz3zDpajCN6KlztWUFs2kEgriwuuZSwdd+8/gMwnlkjY1lUnAjB6ts9JBi&#10;ou2VP6nPfSkChF2CCirv20RKV1Rk0E1tSxy8k+0M+iC7UuoOrwFuGjmPoidpsOawUGFLrxUV5/xi&#10;FAw/uDl+7w6395dFn8f77Yc8z3ulJuNhvQThafD/4Xv7TSuIY/j7En6A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44g1xQAAANsAAAAPAAAAAAAAAAAAAAAAAJgCAABkcnMv&#10;ZG93bnJldi54bWxQSwUGAAAAAAQABAD1AAAAigMAAAAA&#10;" path="m79,135l,60,79,r79,60l79,135xe" fillcolor="#4f81bd" stroked="f">
                  <v:path arrowok="t" o:connecttype="custom" o:connectlocs="50165,85725;0,38100;50165,0;100330,38100;50165,85725" o:connectangles="0,0,0,0,0"/>
                </v:shape>
                <v:shape id="Freeform 146" o:spid="_x0000_s1054" style="position:absolute;left:23691;top:18288;width:1105;height:952;visibility:visible;mso-wrap-style:square;v-text-anchor:top" coordsize="174,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mf8MQA&#10;AADbAAAADwAAAGRycy9kb3ducmV2LnhtbESPQWvCQBSE70L/w/IKvenGtqhENxKKQi8tGr14e2Sf&#10;SUj2bciuZvvvu4WCx2FmvmE222A6cafBNZYVzGcJCOLS6oYrBefTfroC4Tyyxs4yKfghB9vsabLB&#10;VNuRj3QvfCUihF2KCmrv+1RKV9Zk0M1sTxy9qx0M+iiHSuoBxwg3nXxNkoU02HBcqLGnj5rKtrgZ&#10;BYdLsTN53obl6RZsHr79mBy+lHp5DvkahKfgH+H/9qdW8PYO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pn/DEAAAA2wAAAA8AAAAAAAAAAAAAAAAAmAIAAGRycy9k&#10;b3ducmV2LnhtbFBLBQYAAAAABAAEAPUAAACJAwAAAAA=&#10;" path="m79,150r,l,75,79,r79,75l174,75r-16,l79,150xm158,75r,l79,15,,75r79,60l158,75xe" fillcolor="#4a7ebb" strokecolor="#4a7ebb" strokeweight=".8pt">
                  <v:path arrowok="t" o:connecttype="custom" o:connectlocs="50165,95250;50165,95250;0,47625;0,47625;0,47625;50165,0;50165,0;100330,47625;110490,47625;100330,47625;50165,95250;100330,47625;100330,47625;50165,9525;50165,9525;0,47625;0,47625;50165,85725;50165,85725;100330,47625" o:connectangles="0,0,0,0,0,0,0,0,0,0,0,0,0,0,0,0,0,0,0,0"/>
                  <o:lock v:ext="edit" verticies="t"/>
                </v:shape>
                <v:shape id="Freeform 147" o:spid="_x0000_s1055" style="position:absolute;left:27908;top:15906;width:901;height:953;visibility:visible;mso-wrap-style:square;v-text-anchor:top" coordsize="142,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xn1cQA&#10;AADbAAAADwAAAGRycy9kb3ducmV2LnhtbESPQWsCMRSE74L/ITzBW82qVcpqFCkoFguibQ/eHpvn&#10;7uLmZZvEdf33plDwOMzMN8x82ZpKNOR8aVnBcJCAIM6sLjlX8P21fnkD4QOyxsoyKbiTh+Wi25lj&#10;qu2ND9QcQy4ihH2KCooQ6lRKnxVk0A9sTRy9s3UGQ5Qul9rhLcJNJUdJMpUGS44LBdb0XlB2OV6N&#10;gp/6Izl93n+9R5fZyWizL3evjVL9XruagQjUhmf4v73VCsYT+PsSf4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sZ9XEAAAA2wAAAA8AAAAAAAAAAAAAAAAAmAIAAGRycy9k&#10;b3ducmV2LnhtbFBLBQYAAAAABAAEAPUAAACJAwAAAAA=&#10;" path="m63,150l,75,63,r79,75l63,150xe" fillcolor="#4f81bd" stroked="f">
                  <v:path arrowok="t" o:connecttype="custom" o:connectlocs="40005,95250;0,47625;40005,0;90170,47625;40005,95250" o:connectangles="0,0,0,0,0"/>
                </v:shape>
                <v:shape id="Freeform 148" o:spid="_x0000_s1056" style="position:absolute;left:27806;top:15906;width:1003;height:1048;visibility:visible;mso-wrap-style:square;v-text-anchor:top" coordsize="158,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4ICcUA&#10;AADbAAAADwAAAGRycy9kb3ducmV2LnhtbESPQWsCMRSE7wX/Q3iCt5rVoi2rUYpQKrVgXUt7fW6e&#10;u0s3L+kmavrvm0LB4zAz3zDzZTStOFPnG8sKRsMMBHFpdcOVgvf90+0DCB+QNbaWScEPeVguejdz&#10;zLW98I7ORahEgrDPUUEdgsul9GVNBv3QOuLkHW1nMCTZVVJ3eElw08pxlk2lwYbTQo2OVjWVX8XJ&#10;JMr9s375Xrt9NNuPzefrmzvEOFFq0I+PMxCBYriG/9trreBuCn9f0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vggJxQAAANsAAAAPAAAAAAAAAAAAAAAAAJgCAABkcnMv&#10;ZG93bnJldi54bWxQSwUGAAAAAAQABAD1AAAAigMAAAAA&#10;" path="m79,150r,15l79,150,,75,79,r79,75l79,150xm142,75r,l79,,16,75r63,75l142,75xe" fillcolor="#4a7ebb" strokecolor="#4a7ebb" strokeweight=".8pt">
                  <v:path arrowok="t" o:connecttype="custom" o:connectlocs="50165,95250;50165,104775;50165,95250;0,47625;0,47625;50165,0;50165,0;50165,0;100330,47625;100330,47625;50165,95250;90170,47625;90170,47625;50165,0;50165,0;10160,47625;10160,47625;50165,95250;50165,95250;90170,47625" o:connectangles="0,0,0,0,0,0,0,0,0,0,0,0,0,0,0,0,0,0,0,0"/>
                  <o:lock v:ext="edit" verticies="t"/>
                </v:shape>
                <v:shape id="Freeform 149" o:spid="_x0000_s1057" style="position:absolute;left:31819;top:13239;width:1004;height:953;visibility:visible;mso-wrap-style:square;v-text-anchor:top" coordsize="158,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roicMA&#10;AADbAAAADwAAAGRycy9kb3ducmV2LnhtbESPUWvCMBSF3wf+h3CFvc1UB6t0RhFBtA4Gc/6AS3Nt&#10;ypqbkkTb/nszGOzxcM75Dme1GWwr7uRD41jBfJaBIK6cbrhWcPnevyxBhIissXVMCkYKsFlPnlZY&#10;aNfzF93PsRYJwqFABSbGrpAyVIYshpnriJN3dd5iTNLXUnvsE9y2cpFlb9Jiw2nBYEc7Q9XP+WYV&#10;fF7ismyHa53tGl2eFsaPh49cqefpsH0HEWmI/+G/9lEreM3h90v6AX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roicMAAADbAAAADwAAAAAAAAAAAAAAAACYAgAAZHJzL2Rv&#10;d25yZXYueG1sUEsFBgAAAAAEAAQA9QAAAIgDAAAAAA==&#10;" path="m79,150l,75,79,r79,75l79,150xe" fillcolor="#4f81bd" stroked="f">
                  <v:path arrowok="t" o:connecttype="custom" o:connectlocs="50165,95250;0,47625;50165,0;100330,47625;50165,95250" o:connectangles="0,0,0,0,0"/>
                </v:shape>
                <v:shape id="Freeform 150" o:spid="_x0000_s1058" style="position:absolute;left:31819;top:13239;width:1004;height:953;visibility:visible;mso-wrap-style:square;v-text-anchor:top" coordsize="158,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kmkMAA&#10;AADbAAAADwAAAGRycy9kb3ducmV2LnhtbERPy4rCMBTdC/5DuII7TdVBpBrF1zyELnx9wKW5ttXm&#10;pjSZWv9+shhweTjvxao1pWiodoVlBaNhBII4tbrgTMH18jmYgXAeWWNpmRS8yMFq2e0sMNb2ySdq&#10;zj4TIYRdjApy76tYSpfmZNANbUUcuJutDfoA60zqGp8h3JRyHEVTabDg0JBjRduc0sf51yjYHHZ7&#10;SpJm9K2vdnK4fxXTj+NLqX6vXc9BeGr9W/zv/tEKJmFs+B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2kmkMAAAADbAAAADwAAAAAAAAAAAAAAAACYAgAAZHJzL2Rvd25y&#10;ZXYueG1sUEsFBgAAAAAEAAQA9QAAAIUDAAAAAA==&#10;" path="m79,150r,l,75,79,r79,75l79,150xm158,75r,l79,,,75r79,75l158,75xe" fillcolor="#4a7ebb" strokecolor="#4a7ebb" strokeweight=".8pt">
                  <v:path arrowok="t" o:connecttype="custom" o:connectlocs="50165,95250;50165,95250;0,47625;0,47625;50165,0;50165,0;100330,47625;100330,47625;50165,95250;100330,47625;100330,47625;50165,0;50165,0;0,47625;0,47625;50165,95250;50165,95250;100330,47625" o:connectangles="0,0,0,0,0,0,0,0,0,0,0,0,0,0,0,0,0,0"/>
                  <o:lock v:ext="edit" verticies="t"/>
                </v:shape>
                <v:shape id="Freeform 151" o:spid="_x0000_s1059" style="position:absolute;left:36036;top:10096;width:908;height:953;visibility:visible;mso-wrap-style:square;v-text-anchor:top" coordsize="143,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dofcQA&#10;AADbAAAADwAAAGRycy9kb3ducmV2LnhtbESPT2sCMRTE74V+h/AK3mq2FsRdjVIFiwcP/qP1+Ng8&#10;d4Obl3UTdf32RhA8DjPzG2Y0aW0lLtR441jBVzcBQZw7bbhQsNvOPwcgfEDWWDkmBTfyMBm/v40w&#10;0+7Ka7psQiEihH2GCsoQ6kxKn5dk0XddTRy9g2sshiibQuoGrxFuK9lLkr60aDgulFjTrKT8uDlb&#10;BafV3vz+UbqtZ4bMMt3p/+kyVarz0f4MQQRqwyv8bC+0gu8UHl/iD5Dj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XaH3EAAAA2wAAAA8AAAAAAAAAAAAAAAAAmAIAAGRycy9k&#10;b3ducmV2LnhtbFBLBQYAAAAABAAEAPUAAACJAwAAAAA=&#10;" path="m64,150l,75,64,r79,75l64,150xe" fillcolor="#4f81bd" stroked="f">
                  <v:path arrowok="t" o:connecttype="custom" o:connectlocs="40640,95250;0,47625;40640,0;90805,47625;40640,95250" o:connectangles="0,0,0,0,0"/>
                </v:shape>
                <v:shape id="Freeform 152" o:spid="_x0000_s1060" style="position:absolute;left:35934;top:10096;width:1010;height:1048;visibility:visible;mso-wrap-style:square;v-text-anchor:top" coordsize="159,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3lvb8A&#10;AADbAAAADwAAAGRycy9kb3ducmV2LnhtbERPy4rCMBTdC/MP4Q6407S+kI5RpCi4nTqDuLvTXNti&#10;c1OSqPXvJwvB5eG8V5vetOJOzjeWFaTjBARxaXXDlYKf4360BOEDssbWMil4kofN+mOwwkzbB3/T&#10;vQiViCHsM1RQh9BlUvqyJoN+bDviyF2sMxgidJXUDh8x3LRykiQLabDh2FBjR3lN5bW4GQWnaZpf&#10;c4fzXbE72cvfMT3z+Vep4We//QIRqA9v8ct90ApmcX38En+AXP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3eW9vwAAANsAAAAPAAAAAAAAAAAAAAAAAJgCAABkcnMvZG93bnJl&#10;di54bWxQSwUGAAAAAAQABAD1AAAAhAMAAAAA&#10;" path="m80,150r,15l80,150,,75,80,r79,75l80,150xm143,75r,l80,,16,75r64,75l143,75xe" fillcolor="#4a7ebb" strokecolor="#4a7ebb" strokeweight=".8pt">
                  <v:path arrowok="t" o:connecttype="custom" o:connectlocs="50800,95250;50800,104775;50800,95250;0,47625;0,47625;50800,0;50800,0;50800,0;100965,47625;100965,47625;50800,95250;90805,47625;90805,47625;50800,0;50800,0;10160,47625;10160,47625;50800,95250;50800,95250;90805,47625" o:connectangles="0,0,0,0,0,0,0,0,0,0,0,0,0,0,0,0,0,0,0,0"/>
                  <o:lock v:ext="edit" verticies="t"/>
                </v:shape>
                <v:shape id="Freeform 153" o:spid="_x0000_s1061" style="position:absolute;left:40055;top:6667;width:902;height:857;visibility:visible;mso-wrap-style:square;v-text-anchor:top" coordsize="142,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tWAsUA&#10;AADbAAAADwAAAGRycy9kb3ducmV2LnhtbESPQWvCQBSE74X+h+UJvdWNRUuNrlKKQsGD1VS9PrLP&#10;JJh9G7KrWf31bqHgcZiZb5jpPJhaXKh1lWUFg34Cgji3uuJCwW+2fP0A4TyyxtoyKbiSg/ns+WmK&#10;qbYdb+iy9YWIEHYpKii9b1IpXV6SQde3DXH0jrY16KNsC6lb7CLc1PItSd6lwYrjQokNfZWUn7Zn&#10;oyBkh7Bc/Zyz8a5b792iGd38baTUSy98TkB4Cv4R/m9/awXDAfx9iT9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S1YCxQAAANsAAAAPAAAAAAAAAAAAAAAAAJgCAABkcnMv&#10;ZG93bnJldi54bWxQSwUGAAAAAAQABAD1AAAAigMAAAAA&#10;" path="m63,135l,60,63,r79,60l63,135xe" fillcolor="#4f81bd" stroked="f">
                  <v:path arrowok="t" o:connecttype="custom" o:connectlocs="40005,85725;0,38100;40005,0;90170,38100;40005,85725" o:connectangles="0,0,0,0,0"/>
                </v:shape>
                <v:shape id="Freeform 154" o:spid="_x0000_s1062" style="position:absolute;left:39954;top:6572;width:1003;height:952;visibility:visible;mso-wrap-style:square;v-text-anchor:top" coordsize="158,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diB8UA&#10;AADbAAAADwAAAGRycy9kb3ducmV2LnhtbESP0WrCQBRE3wv+w3KFvtVNogRJXUVb2yrkwVo/4JK9&#10;TaLZuyG7jfHv3UKhj8PMnGEWq8E0oqfO1ZYVxJMIBHFhdc2lgtPX29MchPPIGhvLpOBGDlbL0cMC&#10;M22v/En90ZciQNhlqKDyvs2kdEVFBt3EtsTB+7adQR9kV0rd4TXATSOTKEqlwZrDQoUtvVRUXI4/&#10;RsFm/7qlPO/jD32y0/35vU5nh5tSj+Nh/QzC0+D/w3/tnVYwS+D3S/gB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h2IHxQAAANsAAAAPAAAAAAAAAAAAAAAAAJgCAABkcnMv&#10;ZG93bnJldi54bWxQSwUGAAAAAAQABAD1AAAAigMAAAAA&#10;" path="m79,150r,l,75,79,r79,75l79,150xm142,75r,l79,15,16,75r63,60l142,75xe" fillcolor="#4a7ebb" strokecolor="#4a7ebb" strokeweight=".8pt">
                  <v:path arrowok="t" o:connecttype="custom" o:connectlocs="50165,95250;50165,95250;0,47625;0,47625;50165,0;50165,0;100330,47625;100330,47625;50165,95250;90170,47625;90170,47625;50165,9525;50165,9525;10160,47625;10160,47625;50165,85725;50165,85725;90170,47625" o:connectangles="0,0,0,0,0,0,0,0,0,0,0,0,0,0,0,0,0,0"/>
                  <o:lock v:ext="edit" verticies="t"/>
                </v:shape>
                <v:shape id="Freeform 155" o:spid="_x0000_s1063" style="position:absolute;left:43967;top:2476;width:1003;height:953;visibility:visible;mso-wrap-style:square;v-text-anchor:top" coordsize="158,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ed98IA&#10;AADbAAAADwAAAGRycy9kb3ducmV2LnhtbESP3WoCMRSE74W+QziCd5rVipWtUYog9QcErQ9w2Bw3&#10;SzcnSxJ1fXsjCF4OM/MNM1u0thZX8qFyrGA4yEAQF05XXCo4/a36UxAhImusHZOCOwVYzD86M8y1&#10;u/GBrsdYigThkKMCE2OTSxkKQxbDwDXEyTs7bzEm6UupPd4S3NZylGUTabHitGCwoaWh4v94sQr2&#10;pzjd1O25zJaV3mxHxt9/d19K9brtzzeISG18h1/ttVYw/oTnl/QD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533wgAAANsAAAAPAAAAAAAAAAAAAAAAAJgCAABkcnMvZG93&#10;bnJldi54bWxQSwUGAAAAAAQABAD1AAAAhwMAAAAA&#10;" path="m79,150l,75,79,r79,75l79,150xe" fillcolor="#4f81bd" stroked="f">
                  <v:path arrowok="t" o:connecttype="custom" o:connectlocs="50165,95250;0,47625;50165,0;100330,47625;50165,95250" o:connectangles="0,0,0,0,0"/>
                </v:shape>
                <v:shape id="Freeform 156" o:spid="_x0000_s1064" style="position:absolute;left:43967;top:2476;width:1003;height:953;visibility:visible;mso-wrap-style:square;v-text-anchor:top" coordsize="158,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Jf6MUA&#10;AADbAAAADwAAAGRycy9kb3ducmV2LnhtbESP0WrCQBRE34X+w3ILvpmNbZASs5Fqq1bwoVU/4JK9&#10;TdJm74bsGuPfdwWhj8PMnGGyxWAa0VPnassKplEMgriwuuZSwem4nryAcB5ZY2OZFFzJwSJ/GGWY&#10;anvhL+oPvhQBwi5FBZX3bSqlKyoy6CLbEgfv23YGfZBdKXWHlwA3jXyK45k0WHNYqLClVUXF7+Fs&#10;FCx3b++03/fTrT7Z593Ppp4ln1elxo/D6xyEp8H/h+/tD60gSeD2JfwAm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Il/oxQAAANsAAAAPAAAAAAAAAAAAAAAAAJgCAABkcnMv&#10;ZG93bnJldi54bWxQSwUGAAAAAAQABAD1AAAAigMAAAAA&#10;" path="m79,150r,l,75,79,r79,75l79,150xm158,75r,l79,,,75r79,75l158,75xe" fillcolor="#4a7ebb" strokecolor="#4a7ebb" strokeweight=".8pt">
                  <v:path arrowok="t" o:connecttype="custom" o:connectlocs="50165,95250;50165,95250;0,47625;0,47625;50165,0;50165,0;100330,47625;100330,47625;50165,95250;100330,47625;100330,47625;50165,0;50165,0;0,47625;0,47625;50165,95250;50165,95250;100330,47625" o:connectangles="0,0,0,0,0,0,0,0,0,0,0,0,0,0,0,0,0,0"/>
                  <o:lock v:ext="edit" verticies="t"/>
                </v:shape>
                <v:rect id="Rectangle 157" o:spid="_x0000_s1065" style="position:absolute;left:2006;top:23145;width:2578;height:307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aB8EA&#10;AADbAAAADwAAAGRycy9kb3ducmV2LnhtbESPzYoCMRCE74LvEFrwphnF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ymgfBAAAA2wAAAA8AAAAAAAAAAAAAAAAAmAIAAGRycy9kb3du&#10;cmV2LnhtbFBLBQYAAAAABAAEAPUAAACGAwAAAAA=&#10;" filled="f" stroked="f">
                  <v:textbox style="mso-fit-shape-to-text:t" inset="0,0,0,0">
                    <w:txbxContent>
                      <w:p w:rsidR="00BB63A4" w:rsidRPr="00DF3780" w:rsidRDefault="00BB63A4" w:rsidP="007145A1">
                        <w:pPr>
                          <w:rPr>
                            <w:b/>
                            <w:sz w:val="20"/>
                            <w:szCs w:val="20"/>
                          </w:rPr>
                        </w:pPr>
                        <w:r w:rsidRPr="00DF3780">
                          <w:rPr>
                            <w:b/>
                            <w:color w:val="000000"/>
                            <w:sz w:val="20"/>
                            <w:szCs w:val="20"/>
                            <w:lang w:val="en-US"/>
                          </w:rPr>
                          <w:t>2000</w:t>
                        </w:r>
                      </w:p>
                    </w:txbxContent>
                  </v:textbox>
                </v:rect>
                <v:rect id="Rectangle 158" o:spid="_x0000_s1066" style="position:absolute;left:2006;top:19812;width:2578;height:3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AEcMAA&#10;AADbAAAADwAAAGRycy9kb3ducmV2LnhtbESPzYoCMRCE7wu+Q2jB25pRR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AEcMAAAADbAAAADwAAAAAAAAAAAAAAAACYAgAAZHJzL2Rvd25y&#10;ZXYueG1sUEsFBgAAAAAEAAQA9QAAAIUDAAAAAA==&#10;" filled="f" stroked="f">
                  <v:textbox style="mso-fit-shape-to-text:t" inset="0,0,0,0">
                    <w:txbxContent>
                      <w:p w:rsidR="00BB63A4" w:rsidRPr="00DF3780" w:rsidRDefault="00BB63A4" w:rsidP="007145A1">
                        <w:pPr>
                          <w:rPr>
                            <w:b/>
                            <w:sz w:val="20"/>
                            <w:szCs w:val="20"/>
                          </w:rPr>
                        </w:pPr>
                        <w:r w:rsidRPr="00DF3780">
                          <w:rPr>
                            <w:b/>
                            <w:color w:val="000000"/>
                            <w:sz w:val="20"/>
                            <w:szCs w:val="20"/>
                            <w:lang w:val="en-US"/>
                          </w:rPr>
                          <w:t>7000</w:t>
                        </w:r>
                      </w:p>
                    </w:txbxContent>
                  </v:textbox>
                </v:rect>
                <v:rect id="Rectangle 159" o:spid="_x0000_s1067" style="position:absolute;left:1301;top:16383;width:3220;height:3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yh68EA&#10;AADbAAAADwAAAGRycy9kb3ducmV2LnhtbESPzYoCMRCE74LvEFrwphlF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soevBAAAA2wAAAA8AAAAAAAAAAAAAAAAAmAIAAGRycy9kb3du&#10;cmV2LnhtbFBLBQYAAAAABAAEAPUAAACGAwAAAAA=&#10;" filled="f" stroked="f">
                  <v:textbox style="mso-fit-shape-to-text:t" inset="0,0,0,0">
                    <w:txbxContent>
                      <w:p w:rsidR="00BB63A4" w:rsidRPr="00DF3780" w:rsidRDefault="00BB63A4" w:rsidP="007145A1">
                        <w:pPr>
                          <w:rPr>
                            <w:b/>
                            <w:sz w:val="20"/>
                            <w:szCs w:val="20"/>
                          </w:rPr>
                        </w:pPr>
                        <w:r w:rsidRPr="00DF3780">
                          <w:rPr>
                            <w:b/>
                            <w:color w:val="000000"/>
                            <w:sz w:val="20"/>
                            <w:szCs w:val="20"/>
                            <w:lang w:val="en-US"/>
                          </w:rPr>
                          <w:t>12000</w:t>
                        </w:r>
                      </w:p>
                    </w:txbxContent>
                  </v:textbox>
                </v:rect>
                <v:rect id="Rectangle 160" o:spid="_x0000_s1068" style="position:absolute;left:1301;top:12954;width:3220;height:3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M1mb8A&#10;AADbAAAADwAAAGRycy9kb3ducmV2LnhtbERPS2rDMBDdF3IHMYXsarkm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8zWZvwAAANsAAAAPAAAAAAAAAAAAAAAAAJgCAABkcnMvZG93bnJl&#10;di54bWxQSwUGAAAAAAQABAD1AAAAhAMAAAAA&#10;" filled="f" stroked="f">
                  <v:textbox style="mso-fit-shape-to-text:t" inset="0,0,0,0">
                    <w:txbxContent>
                      <w:p w:rsidR="00BB63A4" w:rsidRPr="00DF3780" w:rsidRDefault="00BB63A4" w:rsidP="007145A1">
                        <w:pPr>
                          <w:rPr>
                            <w:b/>
                            <w:sz w:val="20"/>
                            <w:szCs w:val="20"/>
                          </w:rPr>
                        </w:pPr>
                        <w:r w:rsidRPr="00DF3780">
                          <w:rPr>
                            <w:b/>
                            <w:color w:val="000000"/>
                            <w:sz w:val="20"/>
                            <w:szCs w:val="20"/>
                            <w:lang w:val="en-US"/>
                          </w:rPr>
                          <w:t>17000</w:t>
                        </w:r>
                      </w:p>
                    </w:txbxContent>
                  </v:textbox>
                </v:rect>
                <v:rect id="Rectangle 161" o:spid="_x0000_s1069" style="position:absolute;left:1301;top:9620;width:3220;height:3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QAsEA&#10;AADbAAAADwAAAGRycy9kb3ducmV2LnhtbESPzYoCMRCE7wu+Q2jB25pRZ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kALBAAAA2wAAAA8AAAAAAAAAAAAAAAAAmAIAAGRycy9kb3du&#10;cmV2LnhtbFBLBQYAAAAABAAEAPUAAACGAwAAAAA=&#10;" filled="f" stroked="f">
                  <v:textbox style="mso-fit-shape-to-text:t" inset="0,0,0,0">
                    <w:txbxContent>
                      <w:p w:rsidR="00BB63A4" w:rsidRPr="00DF3780" w:rsidRDefault="00BB63A4" w:rsidP="007145A1">
                        <w:pPr>
                          <w:rPr>
                            <w:b/>
                            <w:sz w:val="20"/>
                            <w:szCs w:val="20"/>
                          </w:rPr>
                        </w:pPr>
                        <w:r w:rsidRPr="00DF3780">
                          <w:rPr>
                            <w:b/>
                            <w:color w:val="000000"/>
                            <w:sz w:val="20"/>
                            <w:szCs w:val="20"/>
                            <w:lang w:val="en-US"/>
                          </w:rPr>
                          <w:t>22000</w:t>
                        </w:r>
                      </w:p>
                    </w:txbxContent>
                  </v:textbox>
                </v:rect>
                <v:rect id="Rectangle 162" o:spid="_x0000_s1070" style="position:absolute;left:1301;top:6191;width:3220;height:3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yvQr8A&#10;AADbAAAADwAAAGRycy9kb3ducmV2LnhtbERPS2rDMBDdF3IHMYXsarmG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XK9CvwAAANsAAAAPAAAAAAAAAAAAAAAAAJgCAABkcnMvZG93bnJl&#10;di54bWxQSwUGAAAAAAQABAD1AAAAhAMAAAAA&#10;" filled="f" stroked="f">
                  <v:textbox style="mso-fit-shape-to-text:t" inset="0,0,0,0">
                    <w:txbxContent>
                      <w:p w:rsidR="00BB63A4" w:rsidRPr="00DF3780" w:rsidRDefault="00BB63A4" w:rsidP="007145A1">
                        <w:pPr>
                          <w:rPr>
                            <w:b/>
                            <w:sz w:val="20"/>
                            <w:szCs w:val="20"/>
                          </w:rPr>
                        </w:pPr>
                        <w:r w:rsidRPr="00DF3780">
                          <w:rPr>
                            <w:b/>
                            <w:color w:val="000000"/>
                            <w:sz w:val="20"/>
                            <w:szCs w:val="20"/>
                            <w:lang w:val="en-US"/>
                          </w:rPr>
                          <w:t>27000</w:t>
                        </w:r>
                      </w:p>
                    </w:txbxContent>
                  </v:textbox>
                </v:rect>
                <v:rect id="Rectangle 163" o:spid="_x0000_s1071" style="position:absolute;left:1301;top:2857;width:3220;height:3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AK2cAA&#10;AADbAAAADwAAAGRycy9kb3ducmV2LnhtbESPzYoCMRCE7wu+Q2jB25pR2E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RAK2cAAAADbAAAADwAAAAAAAAAAAAAAAACYAgAAZHJzL2Rvd25y&#10;ZXYueG1sUEsFBgAAAAAEAAQA9QAAAIUDAAAAAA==&#10;" filled="f" stroked="f">
                  <v:textbox style="mso-fit-shape-to-text:t" inset="0,0,0,0">
                    <w:txbxContent>
                      <w:p w:rsidR="00BB63A4" w:rsidRPr="00DF3780" w:rsidRDefault="00BB63A4" w:rsidP="007145A1">
                        <w:pPr>
                          <w:rPr>
                            <w:b/>
                            <w:sz w:val="20"/>
                            <w:szCs w:val="20"/>
                          </w:rPr>
                        </w:pPr>
                        <w:r w:rsidRPr="00DF3780">
                          <w:rPr>
                            <w:b/>
                            <w:color w:val="000000"/>
                            <w:sz w:val="20"/>
                            <w:szCs w:val="20"/>
                            <w:lang w:val="en-US"/>
                          </w:rPr>
                          <w:t>32000</w:t>
                        </w:r>
                      </w:p>
                    </w:txbxContent>
                  </v:textbox>
                </v:rect>
                <v:rect id="Rectangle 164" o:spid="_x0000_s1072" style="position:absolute;left:6623;top:25146;width:2578;height:3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KUrsEA&#10;AADbAAAADwAAAGRycy9kb3ducmV2LnhtbESP3YrCMBSE7wXfIRxh7zS14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3ClK7BAAAA2wAAAA8AAAAAAAAAAAAAAAAAmAIAAGRycy9kb3du&#10;cmV2LnhtbFBLBQYAAAAABAAEAPUAAACGAwAAAAA=&#10;" filled="f" stroked="f">
                  <v:textbox style="mso-fit-shape-to-text:t" inset="0,0,0,0">
                    <w:txbxContent>
                      <w:p w:rsidR="00BB63A4" w:rsidRPr="00DF3780" w:rsidRDefault="00BB63A4" w:rsidP="007145A1">
                        <w:pPr>
                          <w:rPr>
                            <w:b/>
                            <w:sz w:val="20"/>
                            <w:szCs w:val="20"/>
                          </w:rPr>
                        </w:pPr>
                        <w:r w:rsidRPr="00DF3780">
                          <w:rPr>
                            <w:b/>
                            <w:color w:val="000000"/>
                            <w:sz w:val="20"/>
                            <w:szCs w:val="20"/>
                            <w:lang w:val="en-US"/>
                          </w:rPr>
                          <w:t>2006</w:t>
                        </w:r>
                      </w:p>
                    </w:txbxContent>
                  </v:textbox>
                </v:rect>
                <v:rect id="Rectangle 165" o:spid="_x0000_s1073" style="position:absolute;left:10737;top:25146;width:2578;height:3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4xNcEA&#10;AADbAAAADwAAAGRycy9kb3ducmV2LnhtbESPzYoCMRCE74LvEFrwphmV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OMTXBAAAA2wAAAA8AAAAAAAAAAAAAAAAAmAIAAGRycy9kb3du&#10;cmV2LnhtbFBLBQYAAAAABAAEAPUAAACGAwAAAAA=&#10;" filled="f" stroked="f">
                  <v:textbox style="mso-fit-shape-to-text:t" inset="0,0,0,0">
                    <w:txbxContent>
                      <w:p w:rsidR="00BB63A4" w:rsidRPr="00DF3780" w:rsidRDefault="00BB63A4" w:rsidP="007145A1">
                        <w:pPr>
                          <w:rPr>
                            <w:b/>
                            <w:sz w:val="20"/>
                            <w:szCs w:val="20"/>
                          </w:rPr>
                        </w:pPr>
                        <w:r w:rsidRPr="00DF3780">
                          <w:rPr>
                            <w:b/>
                            <w:color w:val="000000"/>
                            <w:sz w:val="20"/>
                            <w:szCs w:val="20"/>
                            <w:lang w:val="en-US"/>
                          </w:rPr>
                          <w:t>2007</w:t>
                        </w:r>
                      </w:p>
                    </w:txbxContent>
                  </v:textbox>
                </v:rect>
                <v:rect id="Rectangle 166" o:spid="_x0000_s1074" style="position:absolute;left:14757;top:25146;width:2578;height:3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epQcEA&#10;AADbAAAADwAAAGRycy9kb3ducmV2LnhtbESPzYoCMRCE74LvEFrwphnF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1nqUHBAAAA2wAAAA8AAAAAAAAAAAAAAAAAmAIAAGRycy9kb3du&#10;cmV2LnhtbFBLBQYAAAAABAAEAPUAAACGAwAAAAA=&#10;" filled="f" stroked="f">
                  <v:textbox style="mso-fit-shape-to-text:t" inset="0,0,0,0">
                    <w:txbxContent>
                      <w:p w:rsidR="00BB63A4" w:rsidRPr="00DF3780" w:rsidRDefault="00BB63A4" w:rsidP="007145A1">
                        <w:pPr>
                          <w:rPr>
                            <w:b/>
                            <w:sz w:val="20"/>
                            <w:szCs w:val="20"/>
                          </w:rPr>
                        </w:pPr>
                        <w:r w:rsidRPr="00DF3780">
                          <w:rPr>
                            <w:b/>
                            <w:color w:val="000000"/>
                            <w:sz w:val="20"/>
                            <w:szCs w:val="20"/>
                            <w:lang w:val="en-US"/>
                          </w:rPr>
                          <w:t>2008</w:t>
                        </w:r>
                      </w:p>
                    </w:txbxContent>
                  </v:textbox>
                </v:rect>
                <v:rect id="Rectangle 167" o:spid="_x0000_s1075" style="position:absolute;left:18770;top:25146;width:2578;height:3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sM2sAA&#10;AADbAAAADwAAAGRycy9kb3ducmV2LnhtbESPzYoCMRCE7wu+Q2jB25pRc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isM2sAAAADbAAAADwAAAAAAAAAAAAAAAACYAgAAZHJzL2Rvd25y&#10;ZXYueG1sUEsFBgAAAAAEAAQA9QAAAIUDAAAAAA==&#10;" filled="f" stroked="f">
                  <v:textbox style="mso-fit-shape-to-text:t" inset="0,0,0,0">
                    <w:txbxContent>
                      <w:p w:rsidR="00BB63A4" w:rsidRPr="00DF3780" w:rsidRDefault="00BB63A4" w:rsidP="007145A1">
                        <w:pPr>
                          <w:rPr>
                            <w:b/>
                            <w:sz w:val="20"/>
                            <w:szCs w:val="20"/>
                          </w:rPr>
                        </w:pPr>
                        <w:r w:rsidRPr="00DF3780">
                          <w:rPr>
                            <w:b/>
                            <w:color w:val="000000"/>
                            <w:sz w:val="20"/>
                            <w:szCs w:val="20"/>
                            <w:lang w:val="en-US"/>
                          </w:rPr>
                          <w:t>2009</w:t>
                        </w:r>
                      </w:p>
                    </w:txbxContent>
                  </v:textbox>
                </v:rect>
                <v:rect id="Rectangle 168" o:spid="_x0000_s1076" style="position:absolute;left:22885;top:25146;width:2578;height:3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mSrcAA&#10;AADbAAAADwAAAGRycy9kb3ducmV2LnhtbESPzYoCMRCE7wu+Q2jB25pRU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vmSrcAAAADbAAAADwAAAAAAAAAAAAAAAACYAgAAZHJzL2Rvd25y&#10;ZXYueG1sUEsFBgAAAAAEAAQA9QAAAIUDAAAAAA==&#10;" filled="f" stroked="f">
                  <v:textbox style="mso-fit-shape-to-text:t" inset="0,0,0,0">
                    <w:txbxContent>
                      <w:p w:rsidR="00BB63A4" w:rsidRPr="00DF3780" w:rsidRDefault="00BB63A4" w:rsidP="007145A1">
                        <w:pPr>
                          <w:rPr>
                            <w:b/>
                            <w:sz w:val="20"/>
                            <w:szCs w:val="20"/>
                          </w:rPr>
                        </w:pPr>
                        <w:r w:rsidRPr="00DF3780">
                          <w:rPr>
                            <w:b/>
                            <w:color w:val="000000"/>
                            <w:sz w:val="20"/>
                            <w:szCs w:val="20"/>
                            <w:lang w:val="en-US"/>
                          </w:rPr>
                          <w:t>2010</w:t>
                        </w:r>
                      </w:p>
                    </w:txbxContent>
                  </v:textbox>
                </v:rect>
                <v:rect id="Rectangle 169" o:spid="_x0000_s1077" style="position:absolute;left:26904;top:25146;width:2579;height:3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U3NsEA&#10;AADbAAAADwAAAGRycy9kb3ducmV2LnhtbESPzYoCMRCE74LvEFrwphkFd2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21NzbBAAAA2wAAAA8AAAAAAAAAAAAAAAAAmAIAAGRycy9kb3du&#10;cmV2LnhtbFBLBQYAAAAABAAEAPUAAACGAwAAAAA=&#10;" filled="f" stroked="f">
                  <v:textbox style="mso-fit-shape-to-text:t" inset="0,0,0,0">
                    <w:txbxContent>
                      <w:p w:rsidR="00BB63A4" w:rsidRPr="00DF3780" w:rsidRDefault="00BB63A4" w:rsidP="007145A1">
                        <w:pPr>
                          <w:rPr>
                            <w:b/>
                            <w:sz w:val="20"/>
                            <w:szCs w:val="20"/>
                          </w:rPr>
                        </w:pPr>
                        <w:r w:rsidRPr="00DF3780">
                          <w:rPr>
                            <w:b/>
                            <w:color w:val="000000"/>
                            <w:sz w:val="20"/>
                            <w:szCs w:val="20"/>
                            <w:lang w:val="en-US"/>
                          </w:rPr>
                          <w:t>2011</w:t>
                        </w:r>
                      </w:p>
                    </w:txbxContent>
                  </v:textbox>
                </v:rect>
                <v:rect id="Rectangle 170" o:spid="_x0000_s1078" style="position:absolute;left:31019;top:25146;width:2578;height:3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qjRL8A&#10;AADbAAAADwAAAGRycy9kb3ducmV2LnhtbERPS2rDMBDdF3IHMYXsarmG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KqNEvwAAANsAAAAPAAAAAAAAAAAAAAAAAJgCAABkcnMvZG93bnJl&#10;di54bWxQSwUGAAAAAAQABAD1AAAAhAMAAAAA&#10;" filled="f" stroked="f">
                  <v:textbox style="mso-fit-shape-to-text:t" inset="0,0,0,0">
                    <w:txbxContent>
                      <w:p w:rsidR="00BB63A4" w:rsidRPr="00DF3780" w:rsidRDefault="00BB63A4" w:rsidP="007145A1">
                        <w:pPr>
                          <w:rPr>
                            <w:b/>
                            <w:sz w:val="20"/>
                            <w:szCs w:val="20"/>
                          </w:rPr>
                        </w:pPr>
                        <w:r w:rsidRPr="00DF3780">
                          <w:rPr>
                            <w:b/>
                            <w:color w:val="000000"/>
                            <w:sz w:val="20"/>
                            <w:szCs w:val="20"/>
                            <w:lang w:val="en-US"/>
                          </w:rPr>
                          <w:t>2012</w:t>
                        </w:r>
                      </w:p>
                    </w:txbxContent>
                  </v:textbox>
                </v:rect>
                <v:rect id="Rectangle 171" o:spid="_x0000_s1079" style="position:absolute;left:35032;top:25146;width:2579;height:3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YG38EA&#10;AADbAAAADwAAAGRycy9kb3ducmV2LnhtbESPzYoCMRCE7wu+Q2jB25pRc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mBt/BAAAA2wAAAA8AAAAAAAAAAAAAAAAAmAIAAGRycy9kb3du&#10;cmV2LnhtbFBLBQYAAAAABAAEAPUAAACGAwAAAAA=&#10;" filled="f" stroked="f">
                  <v:textbox style="mso-fit-shape-to-text:t" inset="0,0,0,0">
                    <w:txbxContent>
                      <w:p w:rsidR="00BB63A4" w:rsidRPr="00DF3780" w:rsidRDefault="00BB63A4" w:rsidP="007145A1">
                        <w:pPr>
                          <w:rPr>
                            <w:b/>
                            <w:sz w:val="20"/>
                            <w:szCs w:val="20"/>
                          </w:rPr>
                        </w:pPr>
                        <w:r w:rsidRPr="00DF3780">
                          <w:rPr>
                            <w:b/>
                            <w:color w:val="000000"/>
                            <w:sz w:val="20"/>
                            <w:szCs w:val="20"/>
                            <w:lang w:val="en-US"/>
                          </w:rPr>
                          <w:t>2013</w:t>
                        </w:r>
                      </w:p>
                    </w:txbxContent>
                  </v:textbox>
                </v:rect>
                <v:rect id="Rectangle 172" o:spid="_x0000_s1080" style="position:absolute;left:39052;top:25146;width:2578;height:3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Bl/70A&#10;AADbAAAADwAAAGRycy9kb3ducmV2LnhtbERPy4rCMBTdC/5DuII7m+pCpBpFBEEHN9b5gEtz+8Dk&#10;piTRdv7eLIRZHs57dxitEW/yoXOsYJnlIIgrpztuFPw+zosNiBCRNRrHpOCPAhz208kOC+0GvtO7&#10;jI1IIRwKVNDG2BdShqoliyFzPXHiauctxgR9I7XHIYVbI1d5vpYWO04NLfZ0aql6li+rQD7K87Ap&#10;jc/dz6q+mevlXpNTaj4bj1sQkcb4L/66L1rBOq1P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DBl/70AAADbAAAADwAAAAAAAAAAAAAAAACYAgAAZHJzL2Rvd25yZXYu&#10;eG1sUEsFBgAAAAAEAAQA9QAAAIIDAAAAAA==&#10;" filled="f" stroked="f">
                  <v:textbox style="mso-fit-shape-to-text:t" inset="0,0,0,0">
                    <w:txbxContent>
                      <w:p w:rsidR="00BB63A4" w:rsidRPr="00DF3780" w:rsidRDefault="00BB63A4" w:rsidP="007145A1">
                        <w:pPr>
                          <w:rPr>
                            <w:b/>
                            <w:sz w:val="20"/>
                            <w:szCs w:val="20"/>
                          </w:rPr>
                        </w:pPr>
                        <w:r w:rsidRPr="00DF3780">
                          <w:rPr>
                            <w:b/>
                            <w:color w:val="000000"/>
                            <w:sz w:val="20"/>
                            <w:szCs w:val="20"/>
                            <w:lang w:val="en-US"/>
                          </w:rPr>
                          <w:t>2014</w:t>
                        </w:r>
                      </w:p>
                    </w:txbxContent>
                  </v:textbox>
                </v:rect>
                <v:rect id="Rectangle 173" o:spid="_x0000_s1081" style="position:absolute;left:43167;top:25146;width:2578;height:3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zAZMEA&#10;AADbAAAADwAAAGRycy9kb3ducmV2LnhtbESP3YrCMBSE7xf2HcJZ8G5N64VINYosFFS8se4DHJrT&#10;H0xOSpK19e2NIOzlMDPfMJvdZI24kw+9YwX5PANBXDvdc6vg91p+r0CEiKzROCYFDwqw235+bLDQ&#10;buQL3avYigThUKCCLsahkDLUHVkMczcQJ69x3mJM0rdSexwT3Bq5yLKltNhzWuhwoJ+O6lv1ZxXI&#10;a1WOq8r4zJ0WzdkcD5eGnFKzr2m/BhFpiv/hd/ugFSxzeH1JP0B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8wGTBAAAA2wAAAA8AAAAAAAAAAAAAAAAAmAIAAGRycy9kb3du&#10;cmV2LnhtbFBLBQYAAAAABAAEAPUAAACGAwAAAAA=&#10;" filled="f" stroked="f">
                  <v:textbox style="mso-fit-shape-to-text:t" inset="0,0,0,0">
                    <w:txbxContent>
                      <w:p w:rsidR="00BB63A4" w:rsidRPr="00DF3780" w:rsidRDefault="00BB63A4" w:rsidP="007145A1">
                        <w:pPr>
                          <w:rPr>
                            <w:b/>
                            <w:sz w:val="20"/>
                            <w:szCs w:val="20"/>
                          </w:rPr>
                        </w:pPr>
                        <w:r w:rsidRPr="00DF3780">
                          <w:rPr>
                            <w:b/>
                            <w:color w:val="000000"/>
                            <w:sz w:val="20"/>
                            <w:szCs w:val="20"/>
                            <w:lang w:val="en-US"/>
                          </w:rPr>
                          <w:t>2015</w:t>
                        </w:r>
                      </w:p>
                    </w:txbxContent>
                  </v:textbox>
                </v:rect>
                <v:rect id="Rectangle 174" o:spid="_x0000_s1082" style="position:absolute;left:800;top:381;width:4108;height:3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5eE8AA&#10;AADbAAAADwAAAGRycy9kb3ducmV2LnhtbESPzYoCMRCE74LvEFrYm2acg8hoFBEEV/biuA/QTHp+&#10;MOkMSXRm394Iwh6LqvqK2u5Ha8STfOgcK1guMhDEldMdNwp+b6f5GkSIyBqNY1LwRwH2u+lki4V2&#10;A1/pWcZGJAiHAhW0MfaFlKFqyWJYuJ44ebXzFmOSvpHa45Dg1sg8y1bSYsdpocWeji1V9/JhFchb&#10;eRrWpfGZu+T1j/k+X2tySn3NxsMGRKQx/oc/7bNWsMrh/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65eE8AAAADbAAAADwAAAAAAAAAAAAAAAACYAgAAZHJzL2Rvd25y&#10;ZXYueG1sUEsFBgAAAAAEAAQA9QAAAIUDAAAAAA==&#10;" filled="f" stroked="f">
                  <v:textbox style="mso-fit-shape-to-text:t" inset="0,0,0,0">
                    <w:txbxContent>
                      <w:p w:rsidR="00BB63A4" w:rsidRPr="00DF3780" w:rsidRDefault="00BB63A4" w:rsidP="007145A1">
                        <w:pPr>
                          <w:rPr>
                            <w:b/>
                            <w:sz w:val="20"/>
                            <w:szCs w:val="20"/>
                          </w:rPr>
                        </w:pPr>
                        <w:r w:rsidRPr="00DF3780">
                          <w:rPr>
                            <w:b/>
                            <w:color w:val="000000"/>
                            <w:sz w:val="20"/>
                            <w:szCs w:val="20"/>
                          </w:rPr>
                          <w:t>(Tonne)</w:t>
                        </w:r>
                      </w:p>
                    </w:txbxContent>
                  </v:textbox>
                </v:rect>
                <v:rect id="Rectangle 175" o:spid="_x0000_s1083" style="position:absolute;left:12249;top:762;width:29705;height:2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gfCsMA&#10;AADbAAAADwAAAGRycy9kb3ducmV2LnhtbESPQYvCMBSE7wv7H8Jb8LamqyB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gfCsMAAADbAAAADwAAAAAAAAAAAAAAAACYAgAAZHJzL2Rv&#10;d25yZXYueG1sUEsFBgAAAAAEAAQA9QAAAIgDAAAAAA==&#10;" filled="f" stroked="f">
                  <v:textbox inset="0,0,0,0">
                    <w:txbxContent>
                      <w:p w:rsidR="00BB63A4" w:rsidRPr="00DF3780" w:rsidRDefault="00BB63A4" w:rsidP="007145A1">
                        <w:pPr>
                          <w:rPr>
                            <w:b/>
                            <w:sz w:val="24"/>
                            <w:szCs w:val="24"/>
                          </w:rPr>
                        </w:pPr>
                        <w:r>
                          <w:rPr>
                            <w:b/>
                            <w:bCs/>
                            <w:color w:val="000000"/>
                            <w:sz w:val="24"/>
                            <w:szCs w:val="24"/>
                          </w:rPr>
                          <w:t xml:space="preserve">Figure N°6 : </w:t>
                        </w:r>
                        <w:r w:rsidRPr="00DF3780">
                          <w:rPr>
                            <w:b/>
                            <w:bCs/>
                            <w:color w:val="000000"/>
                            <w:sz w:val="24"/>
                            <w:szCs w:val="24"/>
                          </w:rPr>
                          <w:t>Demande de gypse (Tonne)</w:t>
                        </w:r>
                      </w:p>
                    </w:txbxContent>
                  </v:textbox>
                </v:rect>
                <v:shape id="Freeform 176" o:spid="_x0000_s1084" style="position:absolute;top:95;width:48285;height:27527;visibility:visible;mso-wrap-style:square;v-text-anchor:top" coordsize="7604,43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0aMQA&#10;AADbAAAADwAAAGRycy9kb3ducmV2LnhtbESPQWsCMRSE7wX/Q3gFbzXbIlZXo4hU6KWHrtp6fCSv&#10;m6WblyWJuv77RhB6HGbmG2ax6l0rzhRi41nB86gAQay9abhWsN9tn6YgYkI22HomBVeKsFoOHhZY&#10;Gn/hTzpXqRYZwrFEBTalrpQyaksO48h3xNn78cFhyjLU0gS8ZLhr5UtRTKTDhvOCxY42lvRvdXIK&#10;ZlZ/fbxVJz8+9oeZrjfh+3B9VWr42K/nIBL16T98b78bBZMx3L7kH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9GjEAAAA2wAAAA8AAAAAAAAAAAAAAAAAmAIAAGRycy9k&#10;b3ducmV2LnhtbFBLBQYAAAAABAAEAPUAAACJAwAAAAA=&#10;" path="m,l,,7588,r16,l7604,4320r-16,15l,4335r,-15l,xm16,4320r-16,l7588,4320,7588,r,15l,15,16,r,4320xe" fillcolor="yellow" strokecolor="#868686" strokeweight="0">
                  <v:path arrowok="t" o:connecttype="custom" o:connectlocs="0,0;0,0;4818380,0;4828540,0;4828540,2743200;4818380,2752725;0,2752725;0,2743200;0,0;10160,2743200;0,2743200;4818380,2743200;4818380,2743200;4818380,0;4818380,9525;0,9525;10160,0;10160,2743200" o:connectangles="0,0,0,0,0,0,0,0,0,0,0,0,0,0,0,0,0,0"/>
                  <o:lock v:ext="edit" verticies="t"/>
                </v:shape>
                <v:rect id="Rectangle 177" o:spid="_x0000_s1085" style="position:absolute;left:21348;top:7334;width:16263;height:3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V2LcQA&#10;AADbAAAADwAAAGRycy9kb3ducmV2LnhtbESPQWvCQBSE70L/w/IKXopuKigaXaUUBA+CGHuot0f2&#10;mY3Nvg3Z1UR/vSsUPA4z8w2zWHW2EldqfOlYwecwAUGcO11yoeDnsB5MQfiArLFyTApu5GG1fOst&#10;MNWu5T1ds1CICGGfogITQp1K6XNDFv3Q1cTRO7nGYoiyKaRusI1wW8lRkkykxZLjgsGavg3lf9nF&#10;Kljvfkviu9x/zKatO+ejY2a2tVL99+5rDiJQF17h//ZGK5iM4fkl/g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ldi3EAAAA2wAAAA8AAAAAAAAAAAAAAAAAmAIAAGRycy9k&#10;b3ducmV2LnhtbFBLBQYAAAAABAAEAPUAAACJAwAAAAA=&#10;" filled="f" stroked="f">
                  <v:textbox style="mso-fit-shape-to-text:t" inset="0,0,0,0">
                    <w:txbxContent>
                      <w:p w:rsidR="00BB63A4" w:rsidRPr="00DF3780" w:rsidRDefault="00BB63A4" w:rsidP="007145A1">
                        <w:pPr>
                          <w:rPr>
                            <w:b/>
                          </w:rPr>
                        </w:pPr>
                        <w:r w:rsidRPr="00DF3780">
                          <w:rPr>
                            <w:b/>
                            <w:i/>
                            <w:iCs/>
                          </w:rPr>
                          <w:t>Prévisions tendancielles</w:t>
                        </w:r>
                      </w:p>
                    </w:txbxContent>
                  </v:textbox>
                </v:rect>
                <v:rect id="Rectangle 178" o:spid="_x0000_s1086" style="position:absolute;left:10737;top:17049;width:9538;height:30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foWsUA&#10;AADbAAAADwAAAGRycy9kb3ducmV2LnhtbESPQWvCQBSE74L/YXmCF6kbPQRNXUMRAj0IxbSHentk&#10;n9nY7NuQ3ZrUX+8WCj0OM/MNs8tH24ob9b5xrGC1TEAQV043XCv4eC+eNiB8QNbYOiYFP+Qh308n&#10;O8y0G/hEtzLUIkLYZ6jAhNBlUvrKkEW/dB1x9C6utxii7Gupexwi3LZynSSptNhwXDDY0cFQ9VV+&#10;WwXF22dDfJenxXYzuGu1Ppfm2Ck1n40vzyACjeE//Nd+1QrSFH6/xB8g9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t+haxQAAANsAAAAPAAAAAAAAAAAAAAAAAJgCAABkcnMv&#10;ZG93bnJldi54bWxQSwUGAAAAAAQABAD1AAAAigMAAAAA&#10;" filled="f" stroked="f">
                  <v:textbox style="mso-fit-shape-to-text:t" inset="0,0,0,0">
                    <w:txbxContent>
                      <w:p w:rsidR="00BB63A4" w:rsidRPr="00DF3780" w:rsidRDefault="00BB63A4" w:rsidP="007145A1">
                        <w:pPr>
                          <w:jc w:val="both"/>
                          <w:rPr>
                            <w:b/>
                            <w:sz w:val="20"/>
                            <w:szCs w:val="20"/>
                          </w:rPr>
                        </w:pPr>
                        <w:r>
                          <w:rPr>
                            <w:b/>
                            <w:i/>
                            <w:iCs/>
                            <w:color w:val="000000"/>
                            <w:sz w:val="20"/>
                            <w:szCs w:val="20"/>
                            <w:lang w:val="en-US"/>
                          </w:rPr>
                          <w:t xml:space="preserve">  </w:t>
                        </w:r>
                        <w:r w:rsidRPr="00DF3780">
                          <w:rPr>
                            <w:b/>
                            <w:i/>
                            <w:iCs/>
                            <w:color w:val="000000"/>
                            <w:sz w:val="20"/>
                            <w:szCs w:val="20"/>
                            <w:lang w:val="en-US"/>
                          </w:rPr>
                          <w:t>Importations</w:t>
                        </w:r>
                      </w:p>
                    </w:txbxContent>
                  </v:textbox>
                </v:rect>
                <w10:anchorlock/>
              </v:group>
            </w:pict>
          </mc:Fallback>
        </mc:AlternateContent>
      </w:r>
    </w:p>
    <w:p w:rsidR="005176C7" w:rsidRPr="00B05311" w:rsidRDefault="005176C7" w:rsidP="005176C7">
      <w:pPr>
        <w:shd w:val="clear" w:color="auto" w:fill="FFFFFF"/>
        <w:spacing w:after="0" w:line="240" w:lineRule="auto"/>
        <w:jc w:val="both"/>
        <w:rPr>
          <w:rFonts w:ascii="Arial Narrow" w:hAnsi="Arial Narrow" w:cs="Arial Narrow"/>
          <w:sz w:val="24"/>
          <w:szCs w:val="24"/>
        </w:rPr>
      </w:pPr>
    </w:p>
    <w:p w:rsidR="005176C7" w:rsidRPr="00B05311" w:rsidRDefault="005176C7" w:rsidP="008D3B53">
      <w:pPr>
        <w:jc w:val="both"/>
        <w:rPr>
          <w:rFonts w:ascii="Arial Narrow" w:hAnsi="Arial Narrow" w:cs="Arial Narrow"/>
          <w:sz w:val="24"/>
          <w:szCs w:val="24"/>
        </w:rPr>
      </w:pPr>
      <w:r w:rsidRPr="008D3B53">
        <w:rPr>
          <w:rFonts w:ascii="Arial Narrow" w:hAnsi="Arial Narrow" w:cs="Arial Narrow"/>
          <w:b/>
          <w:i/>
          <w:sz w:val="24"/>
          <w:szCs w:val="24"/>
        </w:rPr>
        <w:t>Concernant l’uranium</w:t>
      </w:r>
      <w:r w:rsidRPr="00B05311">
        <w:rPr>
          <w:rFonts w:ascii="Arial Narrow" w:hAnsi="Arial Narrow" w:cs="Arial Narrow"/>
          <w:sz w:val="24"/>
          <w:szCs w:val="24"/>
        </w:rPr>
        <w:t>, avant la crise, il y avait des signes encourageants (indices d’uranium à Samit et à K</w:t>
      </w:r>
      <w:r w:rsidR="00376749">
        <w:rPr>
          <w:rFonts w:ascii="Arial Narrow" w:hAnsi="Arial Narrow" w:cs="Arial Narrow"/>
          <w:sz w:val="24"/>
          <w:szCs w:val="24"/>
        </w:rPr>
        <w:t>idal reportés par PNC et Okclo) et l</w:t>
      </w:r>
      <w:r w:rsidRPr="00B05311">
        <w:rPr>
          <w:rFonts w:ascii="Arial Narrow" w:hAnsi="Arial Narrow" w:cs="Arial Narrow"/>
          <w:sz w:val="24"/>
          <w:szCs w:val="24"/>
        </w:rPr>
        <w:t>’exploration a été menée par plusieurs compagnies avec de claires indications de gisements d’uranium au Mali, notamment à Kidal, avec une superficie de 19,930 km2, qui couvre une large p</w:t>
      </w:r>
      <w:r w:rsidR="00376749">
        <w:rPr>
          <w:rFonts w:ascii="Arial Narrow" w:hAnsi="Arial Narrow" w:cs="Arial Narrow"/>
          <w:sz w:val="24"/>
          <w:szCs w:val="24"/>
        </w:rPr>
        <w:t>rovince de géologie cristalline et</w:t>
      </w:r>
      <w:r w:rsidRPr="00B05311">
        <w:rPr>
          <w:rFonts w:ascii="Arial Narrow" w:hAnsi="Arial Narrow" w:cs="Arial Narrow"/>
          <w:sz w:val="24"/>
          <w:szCs w:val="24"/>
        </w:rPr>
        <w:t xml:space="preserve"> l’Adrar des </w:t>
      </w:r>
      <w:r w:rsidR="000918EB">
        <w:rPr>
          <w:rFonts w:ascii="Arial Narrow" w:hAnsi="Arial Narrow" w:cs="Arial Narrow"/>
          <w:sz w:val="24"/>
          <w:szCs w:val="24"/>
        </w:rPr>
        <w:t>Ifoghas</w:t>
      </w:r>
      <w:r w:rsidRPr="00B05311">
        <w:rPr>
          <w:rFonts w:ascii="Arial Narrow" w:hAnsi="Arial Narrow" w:cs="Arial Narrow"/>
          <w:sz w:val="24"/>
          <w:szCs w:val="24"/>
        </w:rPr>
        <w:t xml:space="preserve">. Le potentiel Uranium du gisement de Samit, la région de Gao à elle seule pourrait receler 200 tonnes. </w:t>
      </w:r>
    </w:p>
    <w:p w:rsidR="005176C7" w:rsidRPr="00B05311" w:rsidRDefault="005176C7" w:rsidP="008D3B53">
      <w:pPr>
        <w:jc w:val="both"/>
        <w:rPr>
          <w:rFonts w:ascii="Arial Narrow" w:hAnsi="Arial Narrow" w:cs="Arial Narrow"/>
          <w:sz w:val="24"/>
          <w:szCs w:val="24"/>
        </w:rPr>
      </w:pPr>
      <w:r w:rsidRPr="008D3B53">
        <w:rPr>
          <w:rFonts w:ascii="Arial Narrow" w:hAnsi="Arial Narrow" w:cs="Arial Narrow"/>
          <w:sz w:val="24"/>
          <w:szCs w:val="24"/>
        </w:rPr>
        <w:t xml:space="preserve">Dans les Régions du Nord, le potentiel pétrolier a été bien documenté après que des recherches sismiques et des forages sporadiques ont révélé des indications probables de pétrole. Cela a suscité l’intérêt des investisseurs privés. Pour l’exportation de pétrole et de gaz vers le monde occidental et il existe une possibilité de connecter le bassin de </w:t>
      </w:r>
      <w:r w:rsidR="0061697F">
        <w:rPr>
          <w:rFonts w:ascii="Arial Narrow" w:hAnsi="Arial Narrow" w:cs="Arial Narrow"/>
          <w:sz w:val="24"/>
          <w:szCs w:val="24"/>
        </w:rPr>
        <w:t>Taoudenit</w:t>
      </w:r>
      <w:r w:rsidRPr="008D3B53">
        <w:rPr>
          <w:rFonts w:ascii="Arial Narrow" w:hAnsi="Arial Narrow" w:cs="Arial Narrow"/>
          <w:sz w:val="24"/>
          <w:szCs w:val="24"/>
        </w:rPr>
        <w:t xml:space="preserve"> au marché européen en passant par l’Algérie</w:t>
      </w:r>
    </w:p>
    <w:p w:rsidR="005176C7" w:rsidRPr="008D3B53" w:rsidRDefault="005176C7" w:rsidP="008D3B53">
      <w:pPr>
        <w:jc w:val="both"/>
        <w:rPr>
          <w:rFonts w:ascii="Arial Narrow" w:hAnsi="Arial Narrow" w:cs="Arial Narrow"/>
          <w:sz w:val="24"/>
          <w:szCs w:val="24"/>
        </w:rPr>
      </w:pPr>
    </w:p>
    <w:p w:rsidR="005176C7" w:rsidRPr="00B05311" w:rsidRDefault="005176C7" w:rsidP="008D3B53">
      <w:pPr>
        <w:jc w:val="both"/>
        <w:rPr>
          <w:rFonts w:ascii="Arial Narrow" w:hAnsi="Arial Narrow" w:cs="Arial Narrow"/>
          <w:sz w:val="24"/>
          <w:szCs w:val="24"/>
        </w:rPr>
      </w:pPr>
      <w:r w:rsidRPr="008D3B53">
        <w:rPr>
          <w:rFonts w:ascii="Arial Narrow" w:hAnsi="Arial Narrow" w:cs="Arial Narrow"/>
          <w:noProof/>
          <w:sz w:val="24"/>
          <w:szCs w:val="24"/>
          <w:lang w:eastAsia="fr-FR"/>
        </w:rPr>
        <w:drawing>
          <wp:inline distT="0" distB="0" distL="0" distR="0">
            <wp:extent cx="5351523" cy="3784821"/>
            <wp:effectExtent l="19050" t="0" r="1527" b="0"/>
            <wp:docPr id="1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5354489" cy="3786918"/>
                    </a:xfrm>
                    <a:prstGeom prst="rect">
                      <a:avLst/>
                    </a:prstGeom>
                    <a:noFill/>
                    <a:ln w="9525">
                      <a:noFill/>
                      <a:miter lim="800000"/>
                      <a:headEnd/>
                      <a:tailEnd/>
                    </a:ln>
                  </pic:spPr>
                </pic:pic>
              </a:graphicData>
            </a:graphic>
          </wp:inline>
        </w:drawing>
      </w:r>
    </w:p>
    <w:p w:rsidR="007145A1" w:rsidRPr="00B05311" w:rsidRDefault="007145A1" w:rsidP="008D3B53">
      <w:pPr>
        <w:jc w:val="both"/>
        <w:rPr>
          <w:rFonts w:ascii="Arial Narrow" w:hAnsi="Arial Narrow" w:cs="Arial Narrow"/>
          <w:sz w:val="24"/>
          <w:szCs w:val="24"/>
        </w:rPr>
      </w:pPr>
      <w:r w:rsidRPr="00B05311">
        <w:rPr>
          <w:rFonts w:ascii="Arial Narrow" w:hAnsi="Arial Narrow" w:cs="Arial Narrow"/>
          <w:sz w:val="24"/>
          <w:szCs w:val="24"/>
        </w:rPr>
        <w:t>Avant la crise, une Autorité pour la promotion de la recherche pétrolière (</w:t>
      </w:r>
      <w:r w:rsidRPr="008D3B53">
        <w:rPr>
          <w:rFonts w:ascii="Arial Narrow" w:hAnsi="Arial Narrow" w:cs="Arial Narrow"/>
          <w:sz w:val="24"/>
          <w:szCs w:val="24"/>
        </w:rPr>
        <w:t>AUREP</w:t>
      </w:r>
      <w:r w:rsidRPr="00B05311">
        <w:rPr>
          <w:rFonts w:ascii="Arial Narrow" w:hAnsi="Arial Narrow" w:cs="Arial Narrow"/>
          <w:sz w:val="24"/>
          <w:szCs w:val="24"/>
        </w:rPr>
        <w:t xml:space="preserve">) a été créée et le </w:t>
      </w:r>
      <w:r w:rsidRPr="008D3B53">
        <w:rPr>
          <w:rFonts w:ascii="Arial Narrow" w:hAnsi="Arial Narrow" w:cs="Arial Narrow"/>
          <w:sz w:val="24"/>
          <w:szCs w:val="24"/>
        </w:rPr>
        <w:t xml:space="preserve">code pétrolier a fait l’objet d’une relecture. Ces initiatives ont donné à la recherche pétrolière une dynamique se traduisant par l’augmentation sensible d’un nombre de sociétés pétrolières acquéreurs de blocs de recherche. Actuellement sur les 29 blocs identifiés, 20 sont attribués </w:t>
      </w:r>
      <w:r w:rsidR="00307B14" w:rsidRPr="00B05311">
        <w:rPr>
          <w:rFonts w:ascii="Arial Narrow" w:hAnsi="Arial Narrow" w:cs="Arial Narrow"/>
          <w:sz w:val="24"/>
          <w:szCs w:val="24"/>
        </w:rPr>
        <w:t>(dont</w:t>
      </w:r>
      <w:r w:rsidRPr="00B05311">
        <w:rPr>
          <w:rFonts w:ascii="Arial Narrow" w:hAnsi="Arial Narrow" w:cs="Arial Narrow"/>
          <w:sz w:val="24"/>
          <w:szCs w:val="24"/>
        </w:rPr>
        <w:t xml:space="preserve"> notamment les blocs 20 et 4 du bassin de </w:t>
      </w:r>
      <w:r w:rsidR="0061697F">
        <w:rPr>
          <w:rFonts w:ascii="Arial Narrow" w:hAnsi="Arial Narrow" w:cs="Arial Narrow"/>
          <w:sz w:val="24"/>
          <w:szCs w:val="24"/>
        </w:rPr>
        <w:t>Taoudenit</w:t>
      </w:r>
      <w:r w:rsidRPr="00B05311">
        <w:rPr>
          <w:rFonts w:ascii="Arial Narrow" w:hAnsi="Arial Narrow" w:cs="Arial Narrow"/>
          <w:sz w:val="24"/>
          <w:szCs w:val="24"/>
        </w:rPr>
        <w:t xml:space="preserve">, le bloc 11 du graben de Gao) </w:t>
      </w:r>
      <w:r w:rsidRPr="008D3B53">
        <w:rPr>
          <w:rFonts w:ascii="Arial Narrow" w:hAnsi="Arial Narrow" w:cs="Arial Narrow"/>
          <w:sz w:val="24"/>
          <w:szCs w:val="24"/>
        </w:rPr>
        <w:t xml:space="preserve">et on compte 13 sociétés ayant signé des conventions avec le Gouvernement. </w:t>
      </w:r>
    </w:p>
    <w:p w:rsidR="005176C7" w:rsidRPr="00B05311" w:rsidRDefault="005176C7" w:rsidP="008D3B53">
      <w:pPr>
        <w:jc w:val="both"/>
        <w:rPr>
          <w:rFonts w:ascii="Arial Narrow" w:hAnsi="Arial Narrow" w:cs="Arial Narrow"/>
          <w:sz w:val="24"/>
          <w:szCs w:val="24"/>
        </w:rPr>
      </w:pPr>
      <w:r w:rsidRPr="00B05311">
        <w:rPr>
          <w:rFonts w:ascii="Arial Narrow" w:hAnsi="Arial Narrow" w:cs="Arial Narrow"/>
          <w:sz w:val="24"/>
          <w:szCs w:val="24"/>
        </w:rPr>
        <w:t xml:space="preserve">Les activités d’exploration des sociétés pétrolières ont été arrêtées du fait de la crise. Pour les relancer, le Gouvernement envisage de mettre en œuvre, dans les trois Régions du Nord, un nouveau projet de recherche et d’exploration pétrolière essentiellement financés à travers des Investissements Privés Directs. </w:t>
      </w:r>
    </w:p>
    <w:p w:rsidR="00391E1D" w:rsidRPr="00AB1A41" w:rsidRDefault="00391E1D" w:rsidP="00AB1A41">
      <w:pPr>
        <w:pStyle w:val="Paragraphedeliste"/>
        <w:numPr>
          <w:ilvl w:val="0"/>
          <w:numId w:val="1"/>
        </w:numPr>
        <w:shd w:val="clear" w:color="auto" w:fill="FFFFFF"/>
        <w:spacing w:after="0" w:line="240" w:lineRule="auto"/>
        <w:outlineLvl w:val="0"/>
        <w:rPr>
          <w:rFonts w:ascii="Arial Narrow" w:hAnsi="Arial Narrow" w:cs="Arial Narrow"/>
          <w:b/>
          <w:bCs/>
          <w:sz w:val="24"/>
          <w:szCs w:val="24"/>
          <w:lang w:eastAsia="fr-FR"/>
        </w:rPr>
      </w:pPr>
      <w:bookmarkStart w:id="39" w:name="_Toc370997180"/>
      <w:r w:rsidRPr="00AB1A41">
        <w:rPr>
          <w:rFonts w:ascii="Arial Narrow" w:hAnsi="Arial Narrow" w:cs="Arial Narrow"/>
          <w:b/>
          <w:bCs/>
          <w:sz w:val="24"/>
          <w:szCs w:val="24"/>
          <w:lang w:eastAsia="fr-FR"/>
        </w:rPr>
        <w:t>PLAN D’ACTIONS PRIORITAIRES :</w:t>
      </w:r>
      <w:bookmarkEnd w:id="39"/>
    </w:p>
    <w:p w:rsidR="00391E1D" w:rsidRPr="00B05311" w:rsidRDefault="00391E1D" w:rsidP="001D7C51">
      <w:pPr>
        <w:shd w:val="clear" w:color="auto" w:fill="FFFFFF"/>
        <w:spacing w:after="0" w:line="240" w:lineRule="auto"/>
        <w:rPr>
          <w:rFonts w:ascii="Arial Narrow" w:hAnsi="Arial Narrow" w:cs="Arial Narrow"/>
          <w:sz w:val="24"/>
          <w:szCs w:val="24"/>
          <w:lang w:eastAsia="fr-FR"/>
        </w:rPr>
      </w:pPr>
    </w:p>
    <w:p w:rsidR="00391E1D" w:rsidRPr="00B05311" w:rsidRDefault="00391E1D" w:rsidP="00621021">
      <w:pPr>
        <w:jc w:val="both"/>
        <w:rPr>
          <w:rFonts w:ascii="Arial Narrow" w:hAnsi="Arial Narrow" w:cs="Arial Narrow"/>
          <w:sz w:val="24"/>
          <w:szCs w:val="24"/>
        </w:rPr>
      </w:pPr>
      <w:r w:rsidRPr="00B05311">
        <w:rPr>
          <w:rFonts w:ascii="Arial Narrow" w:hAnsi="Arial Narrow" w:cs="Arial Narrow"/>
          <w:sz w:val="24"/>
          <w:szCs w:val="24"/>
        </w:rPr>
        <w:t xml:space="preserve">Le Programme </w:t>
      </w:r>
      <w:r w:rsidR="00581907">
        <w:rPr>
          <w:rFonts w:ascii="Arial Narrow" w:hAnsi="Arial Narrow" w:cs="Arial Narrow"/>
          <w:sz w:val="24"/>
          <w:szCs w:val="24"/>
        </w:rPr>
        <w:t xml:space="preserve">de Développement Accéléré des Régions du Nord </w:t>
      </w:r>
      <w:r w:rsidRPr="00B05311">
        <w:rPr>
          <w:rFonts w:ascii="Arial Narrow" w:hAnsi="Arial Narrow" w:cs="Arial Narrow"/>
          <w:sz w:val="24"/>
          <w:szCs w:val="24"/>
        </w:rPr>
        <w:t xml:space="preserve">est assorti </w:t>
      </w:r>
      <w:r w:rsidRPr="00B05311">
        <w:rPr>
          <w:rFonts w:ascii="Arial Narrow" w:hAnsi="Arial Narrow" w:cs="Arial Narrow"/>
          <w:b/>
          <w:bCs/>
          <w:sz w:val="24"/>
          <w:szCs w:val="24"/>
        </w:rPr>
        <w:t>d’un Plan d’Actions Prioritaires</w:t>
      </w:r>
      <w:r w:rsidRPr="00B05311">
        <w:rPr>
          <w:rFonts w:ascii="Arial Narrow" w:hAnsi="Arial Narrow" w:cs="Arial Narrow"/>
          <w:sz w:val="24"/>
          <w:szCs w:val="24"/>
        </w:rPr>
        <w:t>, aligné sur les axes d’interventions stratégiques et composé, à ce stade, des actions structurantes jugées prioritaires et des projets et programmes pertinents, actuellement en cours ou susceptibles d’être entrepris à court, moyen et long termes, dont les financements sont totalement ou partiellement acquis ou encore à rechercher par le Gouvernement auprès de ses partenaires. Ces actions et les projets et programmes pertinents ont été sélectionnés sur la base des principaux critères suivants :</w:t>
      </w:r>
    </w:p>
    <w:p w:rsidR="00391E1D" w:rsidRPr="00B05311" w:rsidRDefault="00391E1D" w:rsidP="002A392B">
      <w:pPr>
        <w:numPr>
          <w:ilvl w:val="0"/>
          <w:numId w:val="3"/>
        </w:numPr>
        <w:spacing w:after="0" w:line="240" w:lineRule="auto"/>
        <w:jc w:val="both"/>
        <w:rPr>
          <w:rFonts w:ascii="Arial Narrow" w:hAnsi="Arial Narrow" w:cs="Arial Narrow"/>
          <w:sz w:val="24"/>
          <w:szCs w:val="24"/>
        </w:rPr>
      </w:pPr>
      <w:r w:rsidRPr="00B05311">
        <w:rPr>
          <w:rFonts w:ascii="Arial Narrow" w:hAnsi="Arial Narrow" w:cs="Arial Narrow"/>
          <w:sz w:val="24"/>
          <w:szCs w:val="24"/>
        </w:rPr>
        <w:t>leur pertinence au regard des objectifs globaux et spécifiques du Programme et du CSCRP, ainsi que des impacts attendus de leur mise en œuvre (augmentation de la production et de la productivité, créations d’emplois, amélioration du capital social, réduction de la pauvreté, consolidation de l’unité nationale, renforcement de la sécurité et de la paix) ;</w:t>
      </w:r>
    </w:p>
    <w:p w:rsidR="00391E1D" w:rsidRPr="00A14EBB" w:rsidRDefault="00391E1D" w:rsidP="002A392B">
      <w:pPr>
        <w:numPr>
          <w:ilvl w:val="0"/>
          <w:numId w:val="3"/>
        </w:numPr>
        <w:spacing w:after="0" w:line="240" w:lineRule="auto"/>
        <w:jc w:val="both"/>
        <w:rPr>
          <w:rFonts w:ascii="Arial Narrow" w:hAnsi="Arial Narrow" w:cs="Arial Narrow"/>
          <w:sz w:val="24"/>
          <w:szCs w:val="24"/>
        </w:rPr>
      </w:pPr>
      <w:r w:rsidRPr="00B05311">
        <w:rPr>
          <w:rFonts w:ascii="Arial Narrow" w:hAnsi="Arial Narrow" w:cs="Arial Narrow"/>
          <w:sz w:val="24"/>
          <w:szCs w:val="24"/>
        </w:rPr>
        <w:t>leur caractère structurant ou leur envergure eu égard aux transformations et mutations</w:t>
      </w:r>
      <w:r w:rsidRPr="00A14EBB">
        <w:rPr>
          <w:rFonts w:ascii="Arial Narrow" w:hAnsi="Arial Narrow" w:cs="Arial Narrow"/>
          <w:sz w:val="24"/>
          <w:szCs w:val="24"/>
        </w:rPr>
        <w:t xml:space="preserve"> que leur mise en œuvre entraînerait au niveau des économies régionales et nationale à travers les effets directs et induits ;</w:t>
      </w:r>
    </w:p>
    <w:p w:rsidR="00391E1D" w:rsidRPr="00A14EBB" w:rsidRDefault="00391E1D" w:rsidP="002A392B">
      <w:pPr>
        <w:numPr>
          <w:ilvl w:val="0"/>
          <w:numId w:val="3"/>
        </w:numPr>
        <w:spacing w:after="0" w:line="240" w:lineRule="auto"/>
        <w:jc w:val="both"/>
        <w:rPr>
          <w:rFonts w:ascii="Arial Narrow" w:hAnsi="Arial Narrow" w:cs="Arial Narrow"/>
          <w:sz w:val="24"/>
          <w:szCs w:val="24"/>
        </w:rPr>
      </w:pPr>
      <w:r w:rsidRPr="00A14EBB">
        <w:rPr>
          <w:rFonts w:ascii="Arial Narrow" w:hAnsi="Arial Narrow" w:cs="Arial Narrow"/>
          <w:sz w:val="24"/>
          <w:szCs w:val="24"/>
        </w:rPr>
        <w:t>leur caractère intégrateur quand leur exécution permet de mieux imbriquer les économies locales et régionales et/ou les intégrer au reste de l’économie nationale et aux économies des pays - frontières ;</w:t>
      </w:r>
    </w:p>
    <w:p w:rsidR="00391E1D" w:rsidRPr="00A14EBB" w:rsidRDefault="00391E1D" w:rsidP="002A392B">
      <w:pPr>
        <w:numPr>
          <w:ilvl w:val="0"/>
          <w:numId w:val="3"/>
        </w:numPr>
        <w:spacing w:after="0" w:line="240" w:lineRule="auto"/>
        <w:jc w:val="both"/>
        <w:rPr>
          <w:rFonts w:ascii="Arial Narrow" w:hAnsi="Arial Narrow" w:cs="Arial Narrow"/>
          <w:sz w:val="24"/>
          <w:szCs w:val="24"/>
        </w:rPr>
      </w:pPr>
      <w:r w:rsidRPr="00A14EBB">
        <w:rPr>
          <w:rFonts w:ascii="Arial Narrow" w:hAnsi="Arial Narrow" w:cs="Arial Narrow"/>
          <w:sz w:val="24"/>
          <w:szCs w:val="24"/>
        </w:rPr>
        <w:t>leur complémentarité car la réalisation des projets et programmes structurants d’infrastructures, comme les routes et les aéroports, contribuera à améliorer la viabilité des projets et programmes d’aménagements hydro - agro - sylvo - pastoraux par exemple, et facilitera la mise en place des services sociaux de base pour les populations bénéficiaires ;</w:t>
      </w:r>
    </w:p>
    <w:p w:rsidR="00391E1D" w:rsidRPr="00A14EBB" w:rsidRDefault="00391E1D" w:rsidP="002A392B">
      <w:pPr>
        <w:numPr>
          <w:ilvl w:val="0"/>
          <w:numId w:val="3"/>
        </w:numPr>
        <w:spacing w:after="0" w:line="240" w:lineRule="auto"/>
        <w:jc w:val="both"/>
        <w:rPr>
          <w:rFonts w:ascii="Arial Narrow" w:hAnsi="Arial Narrow" w:cs="Arial Narrow"/>
          <w:sz w:val="24"/>
          <w:szCs w:val="24"/>
        </w:rPr>
      </w:pPr>
      <w:r w:rsidRPr="00A14EBB">
        <w:rPr>
          <w:rFonts w:ascii="Arial Narrow" w:hAnsi="Arial Narrow" w:cs="Arial Narrow"/>
          <w:sz w:val="24"/>
          <w:szCs w:val="24"/>
        </w:rPr>
        <w:t>leur capacité à répondre à la demande sociale par la satisfaction des besoins et préoccupations des bénéficiaires ou à prendre en charge les engagements pris par le Gouvernement.</w:t>
      </w:r>
    </w:p>
    <w:p w:rsidR="00391E1D" w:rsidRPr="00A14EBB" w:rsidRDefault="00391E1D" w:rsidP="00621021">
      <w:pPr>
        <w:spacing w:after="0" w:line="240" w:lineRule="auto"/>
        <w:ind w:left="720"/>
        <w:jc w:val="both"/>
        <w:rPr>
          <w:rFonts w:ascii="Arial Narrow" w:hAnsi="Arial Narrow" w:cs="Arial Narrow"/>
          <w:sz w:val="24"/>
          <w:szCs w:val="24"/>
        </w:rPr>
      </w:pPr>
    </w:p>
    <w:p w:rsidR="00391E1D" w:rsidRPr="008C7A47" w:rsidRDefault="00391E1D" w:rsidP="00C21EE0">
      <w:pPr>
        <w:jc w:val="both"/>
        <w:rPr>
          <w:rFonts w:ascii="Arial Narrow" w:hAnsi="Arial Narrow" w:cs="Arial Narrow"/>
          <w:sz w:val="24"/>
          <w:szCs w:val="24"/>
        </w:rPr>
      </w:pPr>
      <w:r w:rsidRPr="008C7A47">
        <w:rPr>
          <w:rFonts w:ascii="Arial Narrow" w:hAnsi="Arial Narrow" w:cs="Arial Narrow"/>
          <w:sz w:val="24"/>
          <w:szCs w:val="24"/>
        </w:rPr>
        <w:t xml:space="preserve">Les actions, projets et programmes, retenus, à ce stade dans le Plan d’Actions Prioritaires du </w:t>
      </w:r>
      <w:r w:rsidR="00581907" w:rsidRPr="00B05311">
        <w:rPr>
          <w:rFonts w:ascii="Arial Narrow" w:hAnsi="Arial Narrow" w:cs="Arial Narrow"/>
          <w:sz w:val="24"/>
          <w:szCs w:val="24"/>
        </w:rPr>
        <w:t xml:space="preserve">Programme </w:t>
      </w:r>
      <w:r w:rsidR="00581907">
        <w:rPr>
          <w:rFonts w:ascii="Arial Narrow" w:hAnsi="Arial Narrow" w:cs="Arial Narrow"/>
          <w:sz w:val="24"/>
          <w:szCs w:val="24"/>
        </w:rPr>
        <w:t>de Développement Accéléré</w:t>
      </w:r>
      <w:r w:rsidRPr="008C7A47">
        <w:rPr>
          <w:rFonts w:ascii="Arial Narrow" w:hAnsi="Arial Narrow" w:cs="Arial Narrow"/>
          <w:sz w:val="24"/>
          <w:szCs w:val="24"/>
        </w:rPr>
        <w:t xml:space="preserve"> relèvent généralement de la compétence de l’Etat, des Collectivités et des ONGs. Ils sont répertoriés dans les Annexes au présent document et ils font l’objet de fiches de projet sommaires. </w:t>
      </w:r>
    </w:p>
    <w:p w:rsidR="00391E1D" w:rsidRPr="008C7A47" w:rsidRDefault="00391E1D" w:rsidP="00AE12C3">
      <w:pPr>
        <w:pStyle w:val="Paragraphedeliste"/>
        <w:shd w:val="clear" w:color="auto" w:fill="FFFFFF"/>
        <w:spacing w:after="0" w:line="240" w:lineRule="auto"/>
        <w:ind w:left="0"/>
        <w:jc w:val="both"/>
        <w:rPr>
          <w:rFonts w:ascii="Arial Narrow" w:hAnsi="Arial Narrow" w:cs="Arial Narrow"/>
          <w:sz w:val="24"/>
          <w:szCs w:val="24"/>
        </w:rPr>
      </w:pPr>
      <w:r w:rsidRPr="008C7A47">
        <w:rPr>
          <w:rFonts w:ascii="Arial Narrow" w:hAnsi="Arial Narrow" w:cs="Arial Narrow"/>
          <w:sz w:val="24"/>
          <w:szCs w:val="24"/>
        </w:rPr>
        <w:t>Les concertations et les échanges avec les différentes parties prenantes (services techniques</w:t>
      </w:r>
      <w:r w:rsidR="00581907">
        <w:rPr>
          <w:rFonts w:ascii="Arial Narrow" w:hAnsi="Arial Narrow" w:cs="Arial Narrow"/>
          <w:sz w:val="24"/>
          <w:szCs w:val="24"/>
        </w:rPr>
        <w:t xml:space="preserve">, collectivités, société civile, </w:t>
      </w:r>
      <w:r w:rsidRPr="008C7A47">
        <w:rPr>
          <w:rFonts w:ascii="Arial Narrow" w:hAnsi="Arial Narrow" w:cs="Arial Narrow"/>
          <w:sz w:val="24"/>
          <w:szCs w:val="24"/>
        </w:rPr>
        <w:t xml:space="preserve">partenaires techniques et financiers) au cours et après  l’Atelier d’élaboration du projet de Programme </w:t>
      </w:r>
      <w:r w:rsidR="00581907">
        <w:rPr>
          <w:rFonts w:ascii="Arial Narrow" w:hAnsi="Arial Narrow" w:cs="Arial Narrow"/>
          <w:sz w:val="24"/>
          <w:szCs w:val="24"/>
        </w:rPr>
        <w:t>ont permis d’améliorer et d’affiner le</w:t>
      </w:r>
      <w:r w:rsidRPr="008C7A47">
        <w:rPr>
          <w:rFonts w:ascii="Arial Narrow" w:hAnsi="Arial Narrow" w:cs="Arial Narrow"/>
          <w:sz w:val="24"/>
          <w:szCs w:val="24"/>
        </w:rPr>
        <w:t xml:space="preserve"> contenu</w:t>
      </w:r>
      <w:r w:rsidR="00581907">
        <w:rPr>
          <w:rFonts w:ascii="Arial Narrow" w:hAnsi="Arial Narrow" w:cs="Arial Narrow"/>
          <w:sz w:val="24"/>
          <w:szCs w:val="24"/>
        </w:rPr>
        <w:t xml:space="preserve"> du présent </w:t>
      </w:r>
      <w:r w:rsidR="00581907" w:rsidRPr="00B05311">
        <w:rPr>
          <w:rFonts w:ascii="Arial Narrow" w:hAnsi="Arial Narrow" w:cs="Arial Narrow"/>
          <w:sz w:val="24"/>
          <w:szCs w:val="24"/>
        </w:rPr>
        <w:t xml:space="preserve">Le Programme </w:t>
      </w:r>
      <w:r w:rsidR="00581907">
        <w:rPr>
          <w:rFonts w:ascii="Arial Narrow" w:hAnsi="Arial Narrow" w:cs="Arial Narrow"/>
          <w:sz w:val="24"/>
          <w:szCs w:val="24"/>
        </w:rPr>
        <w:t>de Développement Accéléré</w:t>
      </w:r>
      <w:r w:rsidRPr="008C7A47">
        <w:rPr>
          <w:rFonts w:ascii="Arial Narrow" w:hAnsi="Arial Narrow" w:cs="Arial Narrow"/>
          <w:sz w:val="24"/>
          <w:szCs w:val="24"/>
        </w:rPr>
        <w:t xml:space="preserve">. </w:t>
      </w:r>
    </w:p>
    <w:p w:rsidR="00391E1D" w:rsidRPr="008C7A47" w:rsidRDefault="00391E1D" w:rsidP="00C21EE0">
      <w:pPr>
        <w:spacing w:before="100" w:beforeAutospacing="1"/>
        <w:jc w:val="both"/>
        <w:rPr>
          <w:rFonts w:ascii="Arial Narrow" w:hAnsi="Arial Narrow" w:cs="Arial Narrow"/>
          <w:sz w:val="24"/>
          <w:szCs w:val="24"/>
        </w:rPr>
      </w:pPr>
      <w:r w:rsidRPr="008C7A47">
        <w:rPr>
          <w:rFonts w:ascii="Arial Narrow" w:hAnsi="Arial Narrow" w:cs="Arial Narrow"/>
          <w:sz w:val="24"/>
          <w:szCs w:val="24"/>
        </w:rPr>
        <w:t xml:space="preserve">Le coût total du </w:t>
      </w:r>
      <w:r w:rsidR="00581907" w:rsidRPr="00B05311">
        <w:rPr>
          <w:rFonts w:ascii="Arial Narrow" w:hAnsi="Arial Narrow" w:cs="Arial Narrow"/>
          <w:sz w:val="24"/>
          <w:szCs w:val="24"/>
        </w:rPr>
        <w:t xml:space="preserve">Programme </w:t>
      </w:r>
      <w:r w:rsidR="00581907">
        <w:rPr>
          <w:rFonts w:ascii="Arial Narrow" w:hAnsi="Arial Narrow" w:cs="Arial Narrow"/>
          <w:sz w:val="24"/>
          <w:szCs w:val="24"/>
        </w:rPr>
        <w:t xml:space="preserve">de Développement Accéléré a été </w:t>
      </w:r>
      <w:r w:rsidRPr="008C7A47">
        <w:rPr>
          <w:rFonts w:ascii="Arial Narrow" w:hAnsi="Arial Narrow" w:cs="Arial Narrow"/>
          <w:sz w:val="24"/>
          <w:szCs w:val="24"/>
        </w:rPr>
        <w:t>difficile à</w:t>
      </w:r>
      <w:r w:rsidR="00581907">
        <w:rPr>
          <w:rFonts w:ascii="Arial Narrow" w:hAnsi="Arial Narrow" w:cs="Arial Narrow"/>
          <w:sz w:val="24"/>
          <w:szCs w:val="24"/>
        </w:rPr>
        <w:t xml:space="preserve"> estimer à ce stade, car il est</w:t>
      </w:r>
      <w:r w:rsidRPr="008C7A47">
        <w:rPr>
          <w:rFonts w:ascii="Arial Narrow" w:hAnsi="Arial Narrow" w:cs="Arial Narrow"/>
          <w:sz w:val="24"/>
          <w:szCs w:val="24"/>
        </w:rPr>
        <w:t xml:space="preserve"> composé, in fine, des actions, projets et programmes déjà en cours dans les zones affectées, initiés par les Départements sectoriels et les Collectivités territoriales et concourant à l’atteinte des objectifs ici retenus, complétés par les nouvelles actions stratégiques proposées </w:t>
      </w:r>
      <w:r w:rsidR="00581907">
        <w:rPr>
          <w:rFonts w:ascii="Arial Narrow" w:hAnsi="Arial Narrow" w:cs="Arial Narrow"/>
          <w:sz w:val="24"/>
          <w:szCs w:val="24"/>
        </w:rPr>
        <w:t>pendant et après l’Atelier d’élaboration.</w:t>
      </w:r>
      <w:r w:rsidR="00581907" w:rsidRPr="00581907">
        <w:rPr>
          <w:rFonts w:ascii="Arial Narrow" w:hAnsi="Arial Narrow" w:cs="Arial Narrow"/>
          <w:sz w:val="24"/>
          <w:szCs w:val="24"/>
        </w:rPr>
        <w:t xml:space="preserve"> </w:t>
      </w:r>
      <w:r w:rsidR="00581907" w:rsidRPr="008C7A47">
        <w:rPr>
          <w:rFonts w:ascii="Arial Narrow" w:hAnsi="Arial Narrow" w:cs="Arial Narrow"/>
          <w:sz w:val="24"/>
          <w:szCs w:val="24"/>
        </w:rPr>
        <w:t xml:space="preserve">Le coût total du </w:t>
      </w:r>
      <w:r w:rsidR="00581907" w:rsidRPr="00B05311">
        <w:rPr>
          <w:rFonts w:ascii="Arial Narrow" w:hAnsi="Arial Narrow" w:cs="Arial Narrow"/>
          <w:sz w:val="24"/>
          <w:szCs w:val="24"/>
        </w:rPr>
        <w:t>Programme</w:t>
      </w:r>
      <w:r w:rsidR="00581907">
        <w:rPr>
          <w:rFonts w:ascii="Arial Narrow" w:hAnsi="Arial Narrow" w:cs="Arial Narrow"/>
          <w:sz w:val="24"/>
          <w:szCs w:val="24"/>
        </w:rPr>
        <w:t xml:space="preserve"> pourra évoluer après son examen par les Assises Nationales sur le Nord.</w:t>
      </w:r>
    </w:p>
    <w:p w:rsidR="00A07675" w:rsidRPr="00A07675" w:rsidRDefault="00A07675" w:rsidP="00A07675">
      <w:pPr>
        <w:spacing w:after="0" w:line="240" w:lineRule="auto"/>
        <w:jc w:val="both"/>
        <w:rPr>
          <w:rFonts w:ascii="Arial Narrow" w:hAnsi="Arial Narrow" w:cs="Arial Narrow"/>
          <w:sz w:val="24"/>
          <w:szCs w:val="24"/>
        </w:rPr>
      </w:pPr>
      <w:r w:rsidRPr="00A07675">
        <w:rPr>
          <w:rFonts w:ascii="Arial Narrow" w:hAnsi="Arial Narrow" w:cs="Arial Narrow"/>
          <w:sz w:val="24"/>
          <w:szCs w:val="24"/>
        </w:rPr>
        <w:t xml:space="preserve">A ce stade, sur la base des collectes et compilations faites par le Ministère du Plan et de la Prospective pendant et après l’Atelier d’élaboration, </w:t>
      </w:r>
      <w:r w:rsidRPr="00A07675">
        <w:rPr>
          <w:rFonts w:ascii="Arial Narrow" w:hAnsi="Arial Narrow" w:cs="Arial Narrow"/>
          <w:b/>
          <w:i/>
          <w:sz w:val="24"/>
          <w:szCs w:val="24"/>
        </w:rPr>
        <w:t>le Plan d’actions du Programme de Développement Accéléré des Régions du Nord (</w:t>
      </w:r>
      <w:r w:rsidRPr="00A07675">
        <w:rPr>
          <w:rFonts w:ascii="Arial Narrow" w:hAnsi="Arial Narrow" w:cs="Arial Narrow"/>
          <w:b/>
          <w:bCs/>
          <w:i/>
          <w:sz w:val="24"/>
          <w:szCs w:val="24"/>
        </w:rPr>
        <w:t>PDA/RN</w:t>
      </w:r>
      <w:r w:rsidRPr="00A07675">
        <w:rPr>
          <w:rFonts w:ascii="Arial Narrow" w:hAnsi="Arial Narrow" w:cs="Arial Narrow"/>
          <w:b/>
          <w:i/>
          <w:sz w:val="24"/>
          <w:szCs w:val="24"/>
        </w:rPr>
        <w:t xml:space="preserve">) est composé de deux catégories de projets pour un coût total estimé à </w:t>
      </w:r>
      <w:r w:rsidRPr="00A07675">
        <w:rPr>
          <w:rFonts w:ascii="Arial Narrow" w:eastAsia="Times New Roman" w:hAnsi="Arial Narrow" w:cs="Times New Roman"/>
          <w:b/>
          <w:bCs/>
          <w:i/>
          <w:sz w:val="24"/>
          <w:szCs w:val="24"/>
          <w:lang w:eastAsia="fr-FR"/>
        </w:rPr>
        <w:t xml:space="preserve">1 570 321 204 918 </w:t>
      </w:r>
      <w:r w:rsidRPr="00A07675">
        <w:rPr>
          <w:rFonts w:ascii="Arial Narrow" w:hAnsi="Arial Narrow" w:cs="Arial Narrow"/>
          <w:b/>
          <w:i/>
          <w:sz w:val="24"/>
          <w:szCs w:val="24"/>
        </w:rPr>
        <w:t>F CFA reparti comme suit</w:t>
      </w:r>
      <w:r w:rsidRPr="00A07675">
        <w:rPr>
          <w:rFonts w:ascii="Arial Narrow" w:hAnsi="Arial Narrow" w:cs="Arial Narrow"/>
          <w:sz w:val="24"/>
          <w:szCs w:val="24"/>
        </w:rPr>
        <w:t xml:space="preserve"> : </w:t>
      </w:r>
    </w:p>
    <w:p w:rsidR="00A07675" w:rsidRPr="00A07675" w:rsidRDefault="00A07675" w:rsidP="00A07675">
      <w:pPr>
        <w:spacing w:after="0" w:line="240" w:lineRule="auto"/>
        <w:jc w:val="both"/>
        <w:rPr>
          <w:rFonts w:ascii="Arial Narrow" w:hAnsi="Arial Narrow" w:cs="Arial Narrow"/>
          <w:sz w:val="24"/>
          <w:szCs w:val="24"/>
        </w:rPr>
      </w:pPr>
    </w:p>
    <w:p w:rsidR="00A07675" w:rsidRPr="00A07675" w:rsidRDefault="00A07675" w:rsidP="00A07675">
      <w:pPr>
        <w:pStyle w:val="Paragraphedeliste"/>
        <w:numPr>
          <w:ilvl w:val="0"/>
          <w:numId w:val="39"/>
        </w:numPr>
        <w:spacing w:after="0" w:line="240" w:lineRule="auto"/>
        <w:jc w:val="both"/>
        <w:rPr>
          <w:rFonts w:ascii="Arial Narrow" w:hAnsi="Arial Narrow" w:cs="Arial Narrow"/>
          <w:sz w:val="24"/>
          <w:szCs w:val="24"/>
        </w:rPr>
      </w:pPr>
      <w:r w:rsidRPr="00A07675">
        <w:rPr>
          <w:rFonts w:ascii="Arial Narrow" w:hAnsi="Arial Narrow" w:cs="Arial Narrow"/>
          <w:b/>
          <w:i/>
          <w:sz w:val="24"/>
          <w:szCs w:val="24"/>
        </w:rPr>
        <w:t>37 projets/programmes en cours d’exécution</w:t>
      </w:r>
      <w:r w:rsidRPr="00A07675">
        <w:rPr>
          <w:rFonts w:ascii="Arial Narrow" w:hAnsi="Arial Narrow" w:cs="Arial Narrow"/>
          <w:sz w:val="24"/>
          <w:szCs w:val="24"/>
        </w:rPr>
        <w:t xml:space="preserve"> pour un coût total de  </w:t>
      </w:r>
      <w:r w:rsidRPr="00A07675">
        <w:rPr>
          <w:rFonts w:ascii="Arial Narrow" w:eastAsia="Times New Roman" w:hAnsi="Arial Narrow" w:cs="Times New Roman"/>
          <w:b/>
          <w:bCs/>
          <w:sz w:val="24"/>
          <w:szCs w:val="24"/>
          <w:lang w:eastAsia="fr-FR"/>
        </w:rPr>
        <w:t xml:space="preserve">517 327 000 000 FCFA, </w:t>
      </w:r>
      <w:r w:rsidRPr="00A07675">
        <w:rPr>
          <w:rFonts w:ascii="Arial Narrow" w:hAnsi="Arial Narrow" w:cs="Arial Narrow"/>
          <w:sz w:val="24"/>
          <w:szCs w:val="24"/>
        </w:rPr>
        <w:t xml:space="preserve">dont un financement acquis de </w:t>
      </w:r>
      <w:r w:rsidRPr="00A07675">
        <w:rPr>
          <w:rFonts w:ascii="Arial Narrow" w:eastAsia="Times New Roman" w:hAnsi="Arial Narrow" w:cs="Times New Roman"/>
          <w:b/>
          <w:sz w:val="24"/>
          <w:szCs w:val="24"/>
          <w:lang w:eastAsia="fr-FR"/>
        </w:rPr>
        <w:t>438 013 000 000</w:t>
      </w:r>
      <w:r w:rsidRPr="00A07675">
        <w:rPr>
          <w:rFonts w:ascii="Arial Narrow" w:hAnsi="Arial Narrow" w:cs="Arial Narrow"/>
          <w:b/>
          <w:sz w:val="24"/>
          <w:szCs w:val="24"/>
        </w:rPr>
        <w:t xml:space="preserve"> FCFA</w:t>
      </w:r>
      <w:r w:rsidRPr="00A07675">
        <w:rPr>
          <w:rFonts w:ascii="Arial Narrow" w:hAnsi="Arial Narrow" w:cs="Arial Narrow"/>
          <w:sz w:val="24"/>
          <w:szCs w:val="24"/>
        </w:rPr>
        <w:t xml:space="preserve">, et </w:t>
      </w:r>
    </w:p>
    <w:p w:rsidR="00A07675" w:rsidRPr="00A07675" w:rsidRDefault="00A07675" w:rsidP="00A07675">
      <w:pPr>
        <w:pStyle w:val="Paragraphedeliste"/>
        <w:numPr>
          <w:ilvl w:val="0"/>
          <w:numId w:val="39"/>
        </w:numPr>
        <w:spacing w:after="0" w:line="240" w:lineRule="auto"/>
        <w:jc w:val="both"/>
        <w:rPr>
          <w:rFonts w:ascii="Arial Narrow" w:hAnsi="Arial Narrow" w:cs="Arial Narrow"/>
          <w:sz w:val="24"/>
          <w:szCs w:val="24"/>
        </w:rPr>
      </w:pPr>
      <w:r w:rsidRPr="00A07675">
        <w:rPr>
          <w:rFonts w:ascii="Arial Narrow" w:eastAsia="Times New Roman" w:hAnsi="Arial Narrow" w:cs="Times New Roman"/>
          <w:b/>
          <w:bCs/>
          <w:i/>
          <w:sz w:val="24"/>
          <w:szCs w:val="24"/>
          <w:lang w:eastAsia="fr-FR"/>
        </w:rPr>
        <w:t>148</w:t>
      </w:r>
      <w:r w:rsidRPr="00A07675">
        <w:rPr>
          <w:rFonts w:ascii="Arial Narrow" w:hAnsi="Arial Narrow" w:cs="Arial Narrow"/>
          <w:b/>
          <w:i/>
          <w:sz w:val="24"/>
          <w:szCs w:val="24"/>
        </w:rPr>
        <w:t xml:space="preserve"> nouveaux projets</w:t>
      </w:r>
      <w:r w:rsidRPr="00A07675">
        <w:rPr>
          <w:rFonts w:ascii="Arial Narrow" w:hAnsi="Arial Narrow" w:cs="Arial Narrow"/>
          <w:sz w:val="24"/>
          <w:szCs w:val="24"/>
        </w:rPr>
        <w:t xml:space="preserve"> pour un coût total de </w:t>
      </w:r>
      <w:r w:rsidRPr="00A07675">
        <w:rPr>
          <w:rFonts w:ascii="Arial Narrow" w:eastAsia="Times New Roman" w:hAnsi="Arial Narrow" w:cs="Times New Roman"/>
          <w:b/>
          <w:bCs/>
          <w:sz w:val="24"/>
          <w:szCs w:val="24"/>
          <w:lang w:eastAsia="fr-FR"/>
        </w:rPr>
        <w:t xml:space="preserve">1 052 994 204 918 </w:t>
      </w:r>
      <w:r w:rsidRPr="00A07675">
        <w:rPr>
          <w:rFonts w:ascii="Arial Narrow" w:hAnsi="Arial Narrow" w:cs="Arial Narrow"/>
          <w:b/>
          <w:sz w:val="24"/>
          <w:szCs w:val="24"/>
        </w:rPr>
        <w:t>F CFA,</w:t>
      </w:r>
      <w:r w:rsidRPr="00A07675">
        <w:rPr>
          <w:rFonts w:ascii="Arial Narrow" w:hAnsi="Arial Narrow" w:cs="Arial Narrow"/>
          <w:sz w:val="24"/>
          <w:szCs w:val="24"/>
        </w:rPr>
        <w:t xml:space="preserve"> dont un financement acquis de </w:t>
      </w:r>
      <w:r w:rsidRPr="00A07675">
        <w:rPr>
          <w:rFonts w:ascii="Arial Narrow" w:eastAsia="Times New Roman" w:hAnsi="Arial Narrow" w:cs="Times New Roman"/>
          <w:b/>
          <w:sz w:val="24"/>
          <w:szCs w:val="24"/>
          <w:lang w:eastAsia="fr-FR"/>
        </w:rPr>
        <w:t>161 179 036 387 FCFA </w:t>
      </w:r>
      <w:r w:rsidRPr="00A07675">
        <w:rPr>
          <w:rFonts w:ascii="Arial Narrow" w:eastAsia="Times New Roman" w:hAnsi="Arial Narrow" w:cs="Times New Roman"/>
          <w:sz w:val="24"/>
          <w:szCs w:val="24"/>
          <w:lang w:eastAsia="fr-FR"/>
        </w:rPr>
        <w:t>.</w:t>
      </w:r>
    </w:p>
    <w:p w:rsidR="00A07675" w:rsidRPr="00A07675" w:rsidRDefault="00A07675" w:rsidP="00A07675">
      <w:pPr>
        <w:pStyle w:val="Paragraphedeliste"/>
        <w:spacing w:after="0" w:line="240" w:lineRule="auto"/>
        <w:jc w:val="both"/>
        <w:rPr>
          <w:rFonts w:ascii="Arial Narrow" w:hAnsi="Arial Narrow" w:cs="Arial Narrow"/>
          <w:sz w:val="24"/>
          <w:szCs w:val="24"/>
        </w:rPr>
      </w:pPr>
    </w:p>
    <w:p w:rsidR="00A07675" w:rsidRPr="00A07675" w:rsidRDefault="00A07675" w:rsidP="00A07675">
      <w:pPr>
        <w:spacing w:after="0" w:line="240" w:lineRule="auto"/>
        <w:jc w:val="both"/>
        <w:rPr>
          <w:rFonts w:ascii="Arial Narrow" w:hAnsi="Arial Narrow" w:cs="Arial Narrow"/>
          <w:sz w:val="24"/>
          <w:szCs w:val="24"/>
        </w:rPr>
      </w:pPr>
      <w:r w:rsidRPr="00A07675">
        <w:rPr>
          <w:rFonts w:ascii="Arial Narrow" w:eastAsia="Times New Roman" w:hAnsi="Arial Narrow" w:cs="Times New Roman"/>
          <w:b/>
          <w:bCs/>
          <w:sz w:val="24"/>
          <w:szCs w:val="24"/>
          <w:lang w:eastAsia="fr-FR"/>
        </w:rPr>
        <w:t xml:space="preserve">Les 148 </w:t>
      </w:r>
      <w:r w:rsidRPr="00A07675">
        <w:rPr>
          <w:rFonts w:ascii="Arial Narrow" w:hAnsi="Arial Narrow" w:cs="Arial Narrow"/>
          <w:sz w:val="24"/>
          <w:szCs w:val="24"/>
        </w:rPr>
        <w:t xml:space="preserve">nouveaux projets sont constitués de </w:t>
      </w:r>
      <w:r w:rsidRPr="00A07675">
        <w:rPr>
          <w:rFonts w:ascii="Arial Narrow" w:hAnsi="Arial Narrow" w:cs="Arial Narrow"/>
          <w:b/>
          <w:sz w:val="24"/>
          <w:szCs w:val="24"/>
        </w:rPr>
        <w:t>94 projets</w:t>
      </w:r>
      <w:r w:rsidRPr="00A07675">
        <w:rPr>
          <w:rFonts w:ascii="Arial Narrow" w:hAnsi="Arial Narrow" w:cs="Arial Narrow"/>
          <w:sz w:val="24"/>
          <w:szCs w:val="24"/>
        </w:rPr>
        <w:t xml:space="preserve"> qui sont au stade de PRODOC avancé (pour un coût total de </w:t>
      </w:r>
      <w:r w:rsidRPr="00A07675">
        <w:rPr>
          <w:rFonts w:ascii="Arial Narrow" w:eastAsia="Times New Roman" w:hAnsi="Arial Narrow" w:cs="Times New Roman"/>
          <w:b/>
          <w:bCs/>
          <w:iCs/>
          <w:sz w:val="24"/>
          <w:szCs w:val="24"/>
          <w:lang w:eastAsia="fr-FR"/>
        </w:rPr>
        <w:t xml:space="preserve">821 578 717 464 </w:t>
      </w:r>
      <w:r w:rsidRPr="00A07675">
        <w:rPr>
          <w:rFonts w:ascii="Arial Narrow" w:hAnsi="Arial Narrow" w:cs="Arial Narrow"/>
          <w:b/>
          <w:sz w:val="24"/>
          <w:szCs w:val="24"/>
        </w:rPr>
        <w:t>F CFA</w:t>
      </w:r>
      <w:r w:rsidRPr="00A07675">
        <w:rPr>
          <w:rFonts w:ascii="Arial Narrow" w:hAnsi="Arial Narrow" w:cs="Arial Narrow"/>
          <w:sz w:val="24"/>
          <w:szCs w:val="24"/>
        </w:rPr>
        <w:t xml:space="preserve">) et  </w:t>
      </w:r>
      <w:r w:rsidRPr="00A07675">
        <w:rPr>
          <w:rFonts w:ascii="Arial Narrow" w:hAnsi="Arial Narrow" w:cs="Arial Narrow"/>
          <w:b/>
          <w:sz w:val="24"/>
          <w:szCs w:val="24"/>
        </w:rPr>
        <w:t>54 projets</w:t>
      </w:r>
      <w:r w:rsidRPr="00A07675">
        <w:rPr>
          <w:rFonts w:ascii="Arial Narrow" w:hAnsi="Arial Narrow" w:cs="Arial Narrow"/>
          <w:sz w:val="24"/>
          <w:szCs w:val="24"/>
        </w:rPr>
        <w:t xml:space="preserve"> sont au stade d’idées de projet (pour un coût total de </w:t>
      </w:r>
      <w:r w:rsidRPr="00A07675">
        <w:rPr>
          <w:rFonts w:ascii="Arial Narrow" w:eastAsia="Times New Roman" w:hAnsi="Arial Narrow" w:cs="Times New Roman"/>
          <w:b/>
          <w:bCs/>
          <w:iCs/>
          <w:sz w:val="24"/>
          <w:szCs w:val="24"/>
          <w:lang w:eastAsia="fr-FR"/>
        </w:rPr>
        <w:t xml:space="preserve">231 415 487 454 </w:t>
      </w:r>
      <w:r w:rsidRPr="00A07675">
        <w:rPr>
          <w:rFonts w:ascii="Arial Narrow" w:hAnsi="Arial Narrow" w:cs="Arial Narrow"/>
          <w:b/>
          <w:sz w:val="24"/>
          <w:szCs w:val="24"/>
        </w:rPr>
        <w:t>F CFA</w:t>
      </w:r>
      <w:r w:rsidRPr="00A07675">
        <w:rPr>
          <w:rFonts w:ascii="Arial Narrow" w:hAnsi="Arial Narrow" w:cs="Arial Narrow"/>
          <w:sz w:val="24"/>
          <w:szCs w:val="24"/>
        </w:rPr>
        <w:t>).</w:t>
      </w:r>
    </w:p>
    <w:p w:rsidR="00A07675" w:rsidRPr="00A07675" w:rsidRDefault="00A07675" w:rsidP="00A07675">
      <w:pPr>
        <w:spacing w:after="0" w:line="240" w:lineRule="auto"/>
        <w:jc w:val="both"/>
        <w:rPr>
          <w:rFonts w:ascii="Arial Narrow" w:hAnsi="Arial Narrow" w:cs="Arial Narrow"/>
          <w:sz w:val="24"/>
          <w:szCs w:val="24"/>
        </w:rPr>
      </w:pPr>
    </w:p>
    <w:p w:rsidR="00A07675" w:rsidRPr="00A07675" w:rsidRDefault="00A07675" w:rsidP="00A07675">
      <w:pPr>
        <w:spacing w:after="0" w:line="240" w:lineRule="auto"/>
        <w:jc w:val="both"/>
        <w:rPr>
          <w:rFonts w:ascii="Arial Narrow" w:hAnsi="Arial Narrow" w:cs="Arial Narrow"/>
          <w:sz w:val="24"/>
          <w:szCs w:val="24"/>
        </w:rPr>
      </w:pPr>
      <w:r w:rsidRPr="00A07675">
        <w:rPr>
          <w:rFonts w:ascii="Arial Narrow" w:hAnsi="Arial Narrow" w:cs="Arial Narrow"/>
          <w:sz w:val="24"/>
          <w:szCs w:val="24"/>
        </w:rPr>
        <w:t xml:space="preserve">Les Annexes 1 à 4 donnent le détail des informations chiffrées sur  les </w:t>
      </w:r>
      <w:r w:rsidRPr="00A07675">
        <w:rPr>
          <w:rFonts w:ascii="Arial Narrow" w:hAnsi="Arial Narrow" w:cs="Arial Narrow"/>
          <w:b/>
          <w:i/>
          <w:sz w:val="24"/>
          <w:szCs w:val="24"/>
        </w:rPr>
        <w:t>projets/programmes en cours d’exécution et sur les nouveaux projets retenus dans le Plan  d’Actions.</w:t>
      </w:r>
    </w:p>
    <w:p w:rsidR="00A07675" w:rsidRPr="00A07675" w:rsidRDefault="00A07675" w:rsidP="00A07675">
      <w:pPr>
        <w:spacing w:after="0" w:line="240" w:lineRule="auto"/>
        <w:rPr>
          <w:rFonts w:ascii="Arial Narrow" w:hAnsi="Arial Narrow" w:cs="Arial Narrow"/>
          <w:b/>
          <w:bCs/>
          <w:sz w:val="24"/>
          <w:szCs w:val="24"/>
          <w:u w:val="thick"/>
        </w:rPr>
      </w:pPr>
    </w:p>
    <w:p w:rsidR="00A07675" w:rsidRPr="00A07675" w:rsidRDefault="00A07675" w:rsidP="00A07675">
      <w:pPr>
        <w:spacing w:line="240" w:lineRule="auto"/>
        <w:rPr>
          <w:rFonts w:ascii="Arial Narrow" w:hAnsi="Arial Narrow" w:cs="Arial Narrow"/>
        </w:rPr>
      </w:pPr>
      <w:r w:rsidRPr="00A07675">
        <w:rPr>
          <w:rFonts w:ascii="Arial Narrow" w:hAnsi="Arial Narrow" w:cs="Arial Narrow"/>
          <w:b/>
          <w:bCs/>
          <w:u w:val="thick"/>
        </w:rPr>
        <w:t>Tableau N°2</w:t>
      </w:r>
      <w:r w:rsidRPr="00A07675">
        <w:rPr>
          <w:rFonts w:ascii="Arial Narrow" w:hAnsi="Arial Narrow" w:cs="Arial Narrow"/>
          <w:b/>
          <w:bCs/>
        </w:rPr>
        <w:t xml:space="preserve"> : SYNTHESE DES PROJETS/PROGRAMMES DU PDA-RN  </w:t>
      </w:r>
      <w:r w:rsidRPr="00A07675">
        <w:rPr>
          <w:rFonts w:ascii="Arial Narrow" w:hAnsi="Arial Narrow" w:cs="Arial Narrow"/>
        </w:rPr>
        <w:t>(en francs CFA)</w:t>
      </w:r>
    </w:p>
    <w:tbl>
      <w:tblPr>
        <w:tblW w:w="956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A0" w:firstRow="1" w:lastRow="0" w:firstColumn="1" w:lastColumn="0" w:noHBand="0" w:noVBand="1"/>
      </w:tblPr>
      <w:tblGrid>
        <w:gridCol w:w="2977"/>
        <w:gridCol w:w="1985"/>
        <w:gridCol w:w="920"/>
        <w:gridCol w:w="1892"/>
        <w:gridCol w:w="992"/>
        <w:gridCol w:w="802"/>
      </w:tblGrid>
      <w:tr w:rsidR="00A07675" w:rsidRPr="00A07675" w:rsidTr="00BB63A4">
        <w:trPr>
          <w:trHeight w:val="435"/>
          <w:tblHeader/>
        </w:trPr>
        <w:tc>
          <w:tcPr>
            <w:tcW w:w="4962" w:type="dxa"/>
            <w:gridSpan w:val="2"/>
            <w:shd w:val="clear" w:color="000000" w:fill="D8D8D8"/>
            <w:noWrap/>
            <w:vAlign w:val="center"/>
            <w:hideMark/>
          </w:tcPr>
          <w:p w:rsidR="00A07675" w:rsidRPr="00A07675" w:rsidRDefault="00A07675" w:rsidP="00BB63A4">
            <w:pPr>
              <w:spacing w:line="240" w:lineRule="auto"/>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Projets/Programmes du PDA-RN</w:t>
            </w:r>
          </w:p>
        </w:tc>
        <w:tc>
          <w:tcPr>
            <w:tcW w:w="920" w:type="dxa"/>
            <w:shd w:val="clear" w:color="000000" w:fill="D8D8D8"/>
            <w:noWrap/>
            <w:vAlign w:val="center"/>
            <w:hideMark/>
          </w:tcPr>
          <w:p w:rsidR="00A07675" w:rsidRPr="00A07675" w:rsidRDefault="00A07675" w:rsidP="00BB63A4">
            <w:pPr>
              <w:spacing w:line="240" w:lineRule="auto"/>
              <w:jc w:val="center"/>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Nombre</w:t>
            </w:r>
          </w:p>
        </w:tc>
        <w:tc>
          <w:tcPr>
            <w:tcW w:w="1892" w:type="dxa"/>
            <w:shd w:val="clear" w:color="000000" w:fill="D8D8D8"/>
            <w:noWrap/>
            <w:vAlign w:val="center"/>
            <w:hideMark/>
          </w:tcPr>
          <w:p w:rsidR="00A07675" w:rsidRPr="00A07675" w:rsidRDefault="00A07675" w:rsidP="00BB63A4">
            <w:pPr>
              <w:spacing w:line="240" w:lineRule="auto"/>
              <w:jc w:val="center"/>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Coût total</w:t>
            </w:r>
          </w:p>
        </w:tc>
        <w:tc>
          <w:tcPr>
            <w:tcW w:w="1794" w:type="dxa"/>
            <w:gridSpan w:val="2"/>
            <w:shd w:val="clear" w:color="000000" w:fill="D8D8D8"/>
            <w:noWrap/>
            <w:vAlign w:val="center"/>
            <w:hideMark/>
          </w:tcPr>
          <w:p w:rsidR="00A07675" w:rsidRPr="00A07675" w:rsidRDefault="00A07675" w:rsidP="00BB63A4">
            <w:pPr>
              <w:spacing w:line="240" w:lineRule="auto"/>
              <w:jc w:val="center"/>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Pourcentage</w:t>
            </w:r>
          </w:p>
        </w:tc>
      </w:tr>
      <w:tr w:rsidR="00A07675" w:rsidRPr="00A07675" w:rsidTr="00BB63A4">
        <w:trPr>
          <w:trHeight w:val="465"/>
        </w:trPr>
        <w:tc>
          <w:tcPr>
            <w:tcW w:w="2977" w:type="dxa"/>
            <w:vMerge w:val="restart"/>
            <w:shd w:val="clear" w:color="auto" w:fill="auto"/>
            <w:vAlign w:val="center"/>
            <w:hideMark/>
          </w:tcPr>
          <w:p w:rsidR="00A07675" w:rsidRPr="00A07675" w:rsidRDefault="00A07675" w:rsidP="00BB63A4">
            <w:pPr>
              <w:spacing w:line="240" w:lineRule="auto"/>
              <w:rPr>
                <w:rFonts w:ascii="Arial Narrow" w:eastAsia="Times New Roman" w:hAnsi="Arial Narrow" w:cs="Times New Roman"/>
                <w:sz w:val="24"/>
                <w:szCs w:val="24"/>
                <w:lang w:eastAsia="fr-FR"/>
              </w:rPr>
            </w:pPr>
            <w:r w:rsidRPr="00A07675">
              <w:rPr>
                <w:rFonts w:ascii="Arial Narrow" w:eastAsia="Times New Roman" w:hAnsi="Arial Narrow" w:cs="Times New Roman"/>
                <w:sz w:val="24"/>
                <w:szCs w:val="24"/>
                <w:lang w:eastAsia="fr-FR"/>
              </w:rPr>
              <w:t>Projets/Programmes en cours d'exécution</w:t>
            </w:r>
          </w:p>
        </w:tc>
        <w:tc>
          <w:tcPr>
            <w:tcW w:w="1985" w:type="dxa"/>
            <w:shd w:val="clear" w:color="auto" w:fill="auto"/>
            <w:noWrap/>
            <w:vAlign w:val="center"/>
            <w:hideMark/>
          </w:tcPr>
          <w:p w:rsidR="00A07675" w:rsidRPr="00A07675" w:rsidRDefault="00A07675" w:rsidP="00BB63A4">
            <w:pPr>
              <w:spacing w:line="240" w:lineRule="auto"/>
              <w:rPr>
                <w:rFonts w:ascii="Arial Narrow" w:eastAsia="Times New Roman" w:hAnsi="Arial Narrow" w:cs="Times New Roman"/>
                <w:sz w:val="24"/>
                <w:szCs w:val="24"/>
                <w:lang w:eastAsia="fr-FR"/>
              </w:rPr>
            </w:pPr>
            <w:r w:rsidRPr="00A07675">
              <w:rPr>
                <w:rFonts w:ascii="Arial Narrow" w:eastAsia="Times New Roman" w:hAnsi="Arial Narrow" w:cs="Times New Roman"/>
                <w:sz w:val="24"/>
                <w:szCs w:val="24"/>
                <w:lang w:eastAsia="fr-FR"/>
              </w:rPr>
              <w:t>Financement acquis</w:t>
            </w:r>
          </w:p>
        </w:tc>
        <w:tc>
          <w:tcPr>
            <w:tcW w:w="920" w:type="dxa"/>
            <w:vMerge w:val="restart"/>
            <w:shd w:val="clear" w:color="auto" w:fill="auto"/>
            <w:noWrap/>
            <w:vAlign w:val="center"/>
            <w:hideMark/>
          </w:tcPr>
          <w:p w:rsidR="00A07675" w:rsidRPr="00A07675" w:rsidRDefault="00A07675" w:rsidP="00BB63A4">
            <w:pPr>
              <w:spacing w:line="240" w:lineRule="auto"/>
              <w:jc w:val="center"/>
              <w:rPr>
                <w:rFonts w:ascii="Arial Narrow" w:eastAsia="Times New Roman" w:hAnsi="Arial Narrow" w:cs="Times New Roman"/>
                <w:sz w:val="24"/>
                <w:szCs w:val="24"/>
                <w:lang w:eastAsia="fr-FR"/>
              </w:rPr>
            </w:pPr>
            <w:r w:rsidRPr="00A07675">
              <w:rPr>
                <w:rFonts w:ascii="Arial Narrow" w:eastAsia="Times New Roman" w:hAnsi="Arial Narrow" w:cs="Times New Roman"/>
                <w:sz w:val="24"/>
                <w:szCs w:val="24"/>
                <w:lang w:eastAsia="fr-FR"/>
              </w:rPr>
              <w:t>37</w:t>
            </w:r>
          </w:p>
        </w:tc>
        <w:tc>
          <w:tcPr>
            <w:tcW w:w="1892" w:type="dxa"/>
            <w:shd w:val="clear" w:color="auto" w:fill="auto"/>
            <w:noWrap/>
            <w:vAlign w:val="center"/>
            <w:hideMark/>
          </w:tcPr>
          <w:p w:rsidR="00A07675" w:rsidRPr="00A07675" w:rsidRDefault="00A07675" w:rsidP="00BB63A4">
            <w:pPr>
              <w:spacing w:line="240" w:lineRule="auto"/>
              <w:jc w:val="right"/>
              <w:rPr>
                <w:rFonts w:ascii="Arial Narrow" w:eastAsia="Times New Roman" w:hAnsi="Arial Narrow" w:cs="Times New Roman"/>
                <w:sz w:val="24"/>
                <w:szCs w:val="24"/>
                <w:lang w:eastAsia="fr-FR"/>
              </w:rPr>
            </w:pPr>
            <w:r w:rsidRPr="00A07675">
              <w:rPr>
                <w:rFonts w:ascii="Arial Narrow" w:eastAsia="Times New Roman" w:hAnsi="Arial Narrow" w:cs="Times New Roman"/>
                <w:sz w:val="24"/>
                <w:szCs w:val="24"/>
                <w:lang w:eastAsia="fr-FR"/>
              </w:rPr>
              <w:t>438 013 000 000</w:t>
            </w:r>
          </w:p>
        </w:tc>
        <w:tc>
          <w:tcPr>
            <w:tcW w:w="992" w:type="dxa"/>
            <w:shd w:val="clear" w:color="auto" w:fill="auto"/>
            <w:noWrap/>
            <w:vAlign w:val="center"/>
            <w:hideMark/>
          </w:tcPr>
          <w:p w:rsidR="00A07675" w:rsidRPr="00A07675" w:rsidRDefault="00A07675" w:rsidP="00BB63A4">
            <w:pPr>
              <w:spacing w:line="240" w:lineRule="auto"/>
              <w:jc w:val="center"/>
              <w:rPr>
                <w:rFonts w:ascii="Arial Narrow" w:eastAsia="Times New Roman" w:hAnsi="Arial Narrow" w:cs="Times New Roman"/>
                <w:sz w:val="24"/>
                <w:szCs w:val="24"/>
                <w:lang w:eastAsia="fr-FR"/>
              </w:rPr>
            </w:pPr>
            <w:r w:rsidRPr="00A07675">
              <w:rPr>
                <w:rFonts w:ascii="Arial Narrow" w:eastAsia="Times New Roman" w:hAnsi="Arial Narrow" w:cs="Times New Roman"/>
                <w:sz w:val="24"/>
                <w:szCs w:val="24"/>
                <w:lang w:eastAsia="fr-FR"/>
              </w:rPr>
              <w:t>84,67</w:t>
            </w:r>
          </w:p>
        </w:tc>
        <w:tc>
          <w:tcPr>
            <w:tcW w:w="802" w:type="dxa"/>
            <w:vMerge w:val="restart"/>
            <w:shd w:val="clear" w:color="auto" w:fill="auto"/>
            <w:noWrap/>
            <w:vAlign w:val="center"/>
            <w:hideMark/>
          </w:tcPr>
          <w:p w:rsidR="00A07675" w:rsidRPr="00A07675" w:rsidRDefault="00A07675" w:rsidP="00BB63A4">
            <w:pPr>
              <w:spacing w:line="240" w:lineRule="auto"/>
              <w:jc w:val="center"/>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32,94</w:t>
            </w:r>
          </w:p>
        </w:tc>
      </w:tr>
      <w:tr w:rsidR="00A07675" w:rsidRPr="00A07675" w:rsidTr="00BB63A4">
        <w:trPr>
          <w:trHeight w:val="405"/>
        </w:trPr>
        <w:tc>
          <w:tcPr>
            <w:tcW w:w="2977" w:type="dxa"/>
            <w:vMerge/>
            <w:tcBorders>
              <w:bottom w:val="single" w:sz="12" w:space="0" w:color="auto"/>
            </w:tcBorders>
            <w:vAlign w:val="center"/>
            <w:hideMark/>
          </w:tcPr>
          <w:p w:rsidR="00A07675" w:rsidRPr="00A07675" w:rsidRDefault="00A07675" w:rsidP="00BB63A4">
            <w:pPr>
              <w:spacing w:line="240" w:lineRule="auto"/>
              <w:rPr>
                <w:rFonts w:ascii="Arial Narrow" w:eastAsia="Times New Roman" w:hAnsi="Arial Narrow" w:cs="Times New Roman"/>
                <w:sz w:val="24"/>
                <w:szCs w:val="24"/>
                <w:lang w:eastAsia="fr-FR"/>
              </w:rPr>
            </w:pPr>
          </w:p>
        </w:tc>
        <w:tc>
          <w:tcPr>
            <w:tcW w:w="1985" w:type="dxa"/>
            <w:tcBorders>
              <w:bottom w:val="single" w:sz="12" w:space="0" w:color="auto"/>
            </w:tcBorders>
            <w:shd w:val="clear" w:color="auto" w:fill="auto"/>
            <w:noWrap/>
            <w:vAlign w:val="center"/>
            <w:hideMark/>
          </w:tcPr>
          <w:p w:rsidR="00A07675" w:rsidRPr="00A07675" w:rsidRDefault="00A07675" w:rsidP="00BB63A4">
            <w:pPr>
              <w:spacing w:line="240" w:lineRule="auto"/>
              <w:rPr>
                <w:rFonts w:ascii="Arial Narrow" w:eastAsia="Times New Roman" w:hAnsi="Arial Narrow" w:cs="Times New Roman"/>
                <w:sz w:val="24"/>
                <w:szCs w:val="24"/>
                <w:lang w:eastAsia="fr-FR"/>
              </w:rPr>
            </w:pPr>
            <w:r w:rsidRPr="00A07675">
              <w:rPr>
                <w:rFonts w:ascii="Arial Narrow" w:eastAsia="Times New Roman" w:hAnsi="Arial Narrow" w:cs="Times New Roman"/>
                <w:sz w:val="24"/>
                <w:szCs w:val="24"/>
                <w:lang w:eastAsia="fr-FR"/>
              </w:rPr>
              <w:t>Gap de financement</w:t>
            </w:r>
          </w:p>
        </w:tc>
        <w:tc>
          <w:tcPr>
            <w:tcW w:w="920" w:type="dxa"/>
            <w:vMerge/>
            <w:tcBorders>
              <w:bottom w:val="single" w:sz="12" w:space="0" w:color="auto"/>
            </w:tcBorders>
            <w:vAlign w:val="center"/>
            <w:hideMark/>
          </w:tcPr>
          <w:p w:rsidR="00A07675" w:rsidRPr="00A07675" w:rsidRDefault="00A07675" w:rsidP="00BB63A4">
            <w:pPr>
              <w:spacing w:line="240" w:lineRule="auto"/>
              <w:jc w:val="center"/>
              <w:rPr>
                <w:rFonts w:ascii="Arial Narrow" w:eastAsia="Times New Roman" w:hAnsi="Arial Narrow" w:cs="Times New Roman"/>
                <w:sz w:val="24"/>
                <w:szCs w:val="24"/>
                <w:lang w:eastAsia="fr-FR"/>
              </w:rPr>
            </w:pPr>
          </w:p>
        </w:tc>
        <w:tc>
          <w:tcPr>
            <w:tcW w:w="1892" w:type="dxa"/>
            <w:tcBorders>
              <w:bottom w:val="single" w:sz="12" w:space="0" w:color="auto"/>
            </w:tcBorders>
            <w:shd w:val="clear" w:color="auto" w:fill="auto"/>
            <w:noWrap/>
            <w:vAlign w:val="center"/>
            <w:hideMark/>
          </w:tcPr>
          <w:p w:rsidR="00A07675" w:rsidRPr="00A07675" w:rsidRDefault="00A07675" w:rsidP="00BB63A4">
            <w:pPr>
              <w:spacing w:line="240" w:lineRule="auto"/>
              <w:jc w:val="right"/>
              <w:rPr>
                <w:rFonts w:ascii="Arial Narrow" w:eastAsia="Times New Roman" w:hAnsi="Arial Narrow" w:cs="Times New Roman"/>
                <w:sz w:val="24"/>
                <w:szCs w:val="24"/>
                <w:lang w:eastAsia="fr-FR"/>
              </w:rPr>
            </w:pPr>
            <w:r w:rsidRPr="00A07675">
              <w:rPr>
                <w:rFonts w:ascii="Arial Narrow" w:eastAsia="Times New Roman" w:hAnsi="Arial Narrow" w:cs="Times New Roman"/>
                <w:sz w:val="24"/>
                <w:szCs w:val="24"/>
                <w:lang w:eastAsia="fr-FR"/>
              </w:rPr>
              <w:t>79 314 000 000</w:t>
            </w:r>
          </w:p>
        </w:tc>
        <w:tc>
          <w:tcPr>
            <w:tcW w:w="992" w:type="dxa"/>
            <w:tcBorders>
              <w:bottom w:val="single" w:sz="12" w:space="0" w:color="auto"/>
            </w:tcBorders>
            <w:shd w:val="clear" w:color="auto" w:fill="auto"/>
            <w:noWrap/>
            <w:vAlign w:val="center"/>
            <w:hideMark/>
          </w:tcPr>
          <w:p w:rsidR="00A07675" w:rsidRPr="00A07675" w:rsidRDefault="00A07675" w:rsidP="00BB63A4">
            <w:pPr>
              <w:spacing w:line="240" w:lineRule="auto"/>
              <w:jc w:val="center"/>
              <w:rPr>
                <w:rFonts w:ascii="Arial Narrow" w:eastAsia="Times New Roman" w:hAnsi="Arial Narrow" w:cs="Times New Roman"/>
                <w:sz w:val="24"/>
                <w:szCs w:val="24"/>
                <w:lang w:eastAsia="fr-FR"/>
              </w:rPr>
            </w:pPr>
            <w:r w:rsidRPr="00A07675">
              <w:rPr>
                <w:rFonts w:ascii="Arial Narrow" w:eastAsia="Times New Roman" w:hAnsi="Arial Narrow" w:cs="Times New Roman"/>
                <w:sz w:val="24"/>
                <w:szCs w:val="24"/>
                <w:lang w:eastAsia="fr-FR"/>
              </w:rPr>
              <w:t>15,33</w:t>
            </w:r>
          </w:p>
        </w:tc>
        <w:tc>
          <w:tcPr>
            <w:tcW w:w="802" w:type="dxa"/>
            <w:vMerge/>
            <w:vAlign w:val="center"/>
            <w:hideMark/>
          </w:tcPr>
          <w:p w:rsidR="00A07675" w:rsidRPr="00A07675" w:rsidRDefault="00A07675" w:rsidP="00BB63A4">
            <w:pPr>
              <w:spacing w:line="240" w:lineRule="auto"/>
              <w:jc w:val="center"/>
              <w:rPr>
                <w:rFonts w:ascii="Arial Narrow" w:eastAsia="Times New Roman" w:hAnsi="Arial Narrow" w:cs="Times New Roman"/>
                <w:b/>
                <w:bCs/>
                <w:sz w:val="24"/>
                <w:szCs w:val="24"/>
                <w:lang w:eastAsia="fr-FR"/>
              </w:rPr>
            </w:pPr>
          </w:p>
        </w:tc>
      </w:tr>
      <w:tr w:rsidR="00A07675" w:rsidRPr="00A07675" w:rsidTr="00BB63A4">
        <w:trPr>
          <w:trHeight w:val="420"/>
        </w:trPr>
        <w:tc>
          <w:tcPr>
            <w:tcW w:w="4962" w:type="dxa"/>
            <w:gridSpan w:val="2"/>
            <w:shd w:val="clear" w:color="auto" w:fill="F2F2F2" w:themeFill="background1" w:themeFillShade="F2"/>
            <w:vAlign w:val="center"/>
            <w:hideMark/>
          </w:tcPr>
          <w:p w:rsidR="00A07675" w:rsidRPr="00A07675" w:rsidRDefault="00A07675" w:rsidP="00BB63A4">
            <w:pPr>
              <w:spacing w:line="240" w:lineRule="auto"/>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Total Projets/programmes en cours d'exécution</w:t>
            </w:r>
          </w:p>
        </w:tc>
        <w:tc>
          <w:tcPr>
            <w:tcW w:w="920" w:type="dxa"/>
            <w:shd w:val="clear" w:color="auto" w:fill="F2F2F2" w:themeFill="background1" w:themeFillShade="F2"/>
            <w:noWrap/>
            <w:vAlign w:val="center"/>
            <w:hideMark/>
          </w:tcPr>
          <w:p w:rsidR="00A07675" w:rsidRPr="00A07675" w:rsidRDefault="00A07675" w:rsidP="00BB63A4">
            <w:pPr>
              <w:spacing w:line="240" w:lineRule="auto"/>
              <w:jc w:val="center"/>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37</w:t>
            </w:r>
          </w:p>
        </w:tc>
        <w:tc>
          <w:tcPr>
            <w:tcW w:w="1892" w:type="dxa"/>
            <w:shd w:val="clear" w:color="auto" w:fill="F2F2F2" w:themeFill="background1" w:themeFillShade="F2"/>
            <w:noWrap/>
            <w:vAlign w:val="center"/>
            <w:hideMark/>
          </w:tcPr>
          <w:p w:rsidR="00A07675" w:rsidRPr="00A07675" w:rsidRDefault="00A07675" w:rsidP="00BB63A4">
            <w:pPr>
              <w:spacing w:line="240" w:lineRule="auto"/>
              <w:jc w:val="right"/>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517 327 000 000</w:t>
            </w:r>
          </w:p>
        </w:tc>
        <w:tc>
          <w:tcPr>
            <w:tcW w:w="992" w:type="dxa"/>
            <w:shd w:val="clear" w:color="auto" w:fill="F2F2F2" w:themeFill="background1" w:themeFillShade="F2"/>
            <w:noWrap/>
            <w:vAlign w:val="center"/>
            <w:hideMark/>
          </w:tcPr>
          <w:p w:rsidR="00A07675" w:rsidRPr="00A07675" w:rsidRDefault="00A07675" w:rsidP="00BB63A4">
            <w:pPr>
              <w:spacing w:line="240" w:lineRule="auto"/>
              <w:jc w:val="center"/>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100,00</w:t>
            </w:r>
          </w:p>
        </w:tc>
        <w:tc>
          <w:tcPr>
            <w:tcW w:w="802" w:type="dxa"/>
            <w:vMerge/>
            <w:vAlign w:val="center"/>
            <w:hideMark/>
          </w:tcPr>
          <w:p w:rsidR="00A07675" w:rsidRPr="00A07675" w:rsidRDefault="00A07675" w:rsidP="00BB63A4">
            <w:pPr>
              <w:spacing w:line="240" w:lineRule="auto"/>
              <w:jc w:val="center"/>
              <w:rPr>
                <w:rFonts w:ascii="Arial Narrow" w:eastAsia="Times New Roman" w:hAnsi="Arial Narrow" w:cs="Times New Roman"/>
                <w:b/>
                <w:bCs/>
                <w:sz w:val="24"/>
                <w:szCs w:val="24"/>
                <w:lang w:eastAsia="fr-FR"/>
              </w:rPr>
            </w:pPr>
          </w:p>
        </w:tc>
      </w:tr>
      <w:tr w:rsidR="00A07675" w:rsidRPr="00A07675" w:rsidTr="00BB63A4">
        <w:trPr>
          <w:trHeight w:val="420"/>
        </w:trPr>
        <w:tc>
          <w:tcPr>
            <w:tcW w:w="2977" w:type="dxa"/>
            <w:vMerge w:val="restart"/>
            <w:shd w:val="clear" w:color="auto" w:fill="auto"/>
            <w:vAlign w:val="center"/>
            <w:hideMark/>
          </w:tcPr>
          <w:p w:rsidR="00A07675" w:rsidRPr="00A07675" w:rsidRDefault="00A07675" w:rsidP="00BB63A4">
            <w:pPr>
              <w:spacing w:line="240" w:lineRule="auto"/>
              <w:rPr>
                <w:rFonts w:ascii="Arial Narrow" w:eastAsia="Times New Roman" w:hAnsi="Arial Narrow" w:cs="Times New Roman"/>
                <w:sz w:val="24"/>
                <w:szCs w:val="24"/>
                <w:lang w:eastAsia="fr-FR"/>
              </w:rPr>
            </w:pPr>
            <w:r w:rsidRPr="00A07675">
              <w:rPr>
                <w:rFonts w:ascii="Arial Narrow" w:eastAsia="Times New Roman" w:hAnsi="Arial Narrow" w:cs="Times New Roman"/>
                <w:sz w:val="24"/>
                <w:szCs w:val="24"/>
                <w:lang w:eastAsia="fr-FR"/>
              </w:rPr>
              <w:t>Nouveaux Projets avec documents</w:t>
            </w:r>
          </w:p>
        </w:tc>
        <w:tc>
          <w:tcPr>
            <w:tcW w:w="1985" w:type="dxa"/>
            <w:shd w:val="clear" w:color="auto" w:fill="auto"/>
            <w:noWrap/>
            <w:vAlign w:val="center"/>
            <w:hideMark/>
          </w:tcPr>
          <w:p w:rsidR="00A07675" w:rsidRPr="00A07675" w:rsidRDefault="00A07675" w:rsidP="00BB63A4">
            <w:pPr>
              <w:spacing w:line="240" w:lineRule="auto"/>
              <w:rPr>
                <w:rFonts w:ascii="Arial Narrow" w:eastAsia="Times New Roman" w:hAnsi="Arial Narrow" w:cs="Times New Roman"/>
                <w:sz w:val="24"/>
                <w:szCs w:val="24"/>
                <w:lang w:eastAsia="fr-FR"/>
              </w:rPr>
            </w:pPr>
            <w:r w:rsidRPr="00A07675">
              <w:rPr>
                <w:rFonts w:ascii="Arial Narrow" w:eastAsia="Times New Roman" w:hAnsi="Arial Narrow" w:cs="Times New Roman"/>
                <w:sz w:val="24"/>
                <w:szCs w:val="24"/>
                <w:lang w:eastAsia="fr-FR"/>
              </w:rPr>
              <w:t>Financement acquis</w:t>
            </w:r>
          </w:p>
        </w:tc>
        <w:tc>
          <w:tcPr>
            <w:tcW w:w="920" w:type="dxa"/>
            <w:vMerge w:val="restart"/>
            <w:shd w:val="clear" w:color="auto" w:fill="auto"/>
            <w:noWrap/>
            <w:vAlign w:val="center"/>
            <w:hideMark/>
          </w:tcPr>
          <w:p w:rsidR="00A07675" w:rsidRPr="00A07675" w:rsidRDefault="00A07675" w:rsidP="00BB63A4">
            <w:pPr>
              <w:spacing w:line="240" w:lineRule="auto"/>
              <w:jc w:val="center"/>
              <w:rPr>
                <w:rFonts w:ascii="Arial Narrow" w:eastAsia="Times New Roman" w:hAnsi="Arial Narrow" w:cs="Times New Roman"/>
                <w:sz w:val="24"/>
                <w:szCs w:val="24"/>
                <w:lang w:eastAsia="fr-FR"/>
              </w:rPr>
            </w:pPr>
            <w:r w:rsidRPr="00A07675">
              <w:rPr>
                <w:rFonts w:ascii="Arial Narrow" w:eastAsia="Times New Roman" w:hAnsi="Arial Narrow" w:cs="Times New Roman"/>
                <w:sz w:val="24"/>
                <w:szCs w:val="24"/>
                <w:lang w:eastAsia="fr-FR"/>
              </w:rPr>
              <w:t>94</w:t>
            </w:r>
          </w:p>
        </w:tc>
        <w:tc>
          <w:tcPr>
            <w:tcW w:w="1892" w:type="dxa"/>
            <w:shd w:val="clear" w:color="auto" w:fill="auto"/>
            <w:noWrap/>
            <w:vAlign w:val="center"/>
            <w:hideMark/>
          </w:tcPr>
          <w:p w:rsidR="00A07675" w:rsidRPr="00A07675" w:rsidRDefault="00A07675" w:rsidP="00BB63A4">
            <w:pPr>
              <w:spacing w:line="240" w:lineRule="auto"/>
              <w:jc w:val="right"/>
              <w:rPr>
                <w:rFonts w:ascii="Arial Narrow" w:eastAsia="Times New Roman" w:hAnsi="Arial Narrow" w:cs="Times New Roman"/>
                <w:sz w:val="24"/>
                <w:szCs w:val="24"/>
                <w:lang w:eastAsia="fr-FR"/>
              </w:rPr>
            </w:pPr>
            <w:r w:rsidRPr="00A07675">
              <w:rPr>
                <w:rFonts w:ascii="Arial Narrow" w:eastAsia="Times New Roman" w:hAnsi="Arial Narrow" w:cs="Times New Roman"/>
                <w:sz w:val="24"/>
                <w:szCs w:val="24"/>
                <w:lang w:eastAsia="fr-FR"/>
              </w:rPr>
              <w:t>161 179 036 387</w:t>
            </w:r>
          </w:p>
        </w:tc>
        <w:tc>
          <w:tcPr>
            <w:tcW w:w="992" w:type="dxa"/>
            <w:shd w:val="clear" w:color="auto" w:fill="auto"/>
            <w:noWrap/>
            <w:vAlign w:val="center"/>
            <w:hideMark/>
          </w:tcPr>
          <w:p w:rsidR="00A07675" w:rsidRPr="00A07675" w:rsidRDefault="00A07675" w:rsidP="00BB63A4">
            <w:pPr>
              <w:spacing w:line="240" w:lineRule="auto"/>
              <w:jc w:val="center"/>
              <w:rPr>
                <w:rFonts w:ascii="Arial Narrow" w:eastAsia="Times New Roman" w:hAnsi="Arial Narrow" w:cs="Times New Roman"/>
                <w:sz w:val="24"/>
                <w:szCs w:val="24"/>
                <w:lang w:eastAsia="fr-FR"/>
              </w:rPr>
            </w:pPr>
            <w:r w:rsidRPr="00A07675">
              <w:rPr>
                <w:rFonts w:ascii="Arial Narrow" w:eastAsia="Times New Roman" w:hAnsi="Arial Narrow" w:cs="Times New Roman"/>
                <w:sz w:val="24"/>
                <w:szCs w:val="24"/>
                <w:lang w:eastAsia="fr-FR"/>
              </w:rPr>
              <w:t>19,62</w:t>
            </w:r>
          </w:p>
        </w:tc>
        <w:tc>
          <w:tcPr>
            <w:tcW w:w="802" w:type="dxa"/>
            <w:vMerge w:val="restart"/>
            <w:shd w:val="clear" w:color="auto" w:fill="auto"/>
            <w:noWrap/>
            <w:vAlign w:val="center"/>
            <w:hideMark/>
          </w:tcPr>
          <w:p w:rsidR="00A07675" w:rsidRPr="00A07675" w:rsidRDefault="00A07675" w:rsidP="00BB63A4">
            <w:pPr>
              <w:spacing w:line="240" w:lineRule="auto"/>
              <w:jc w:val="center"/>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52,32</w:t>
            </w:r>
          </w:p>
        </w:tc>
      </w:tr>
      <w:tr w:rsidR="00A07675" w:rsidRPr="00A07675" w:rsidTr="00BB63A4">
        <w:trPr>
          <w:trHeight w:val="435"/>
        </w:trPr>
        <w:tc>
          <w:tcPr>
            <w:tcW w:w="2977" w:type="dxa"/>
            <w:vMerge/>
            <w:vAlign w:val="center"/>
            <w:hideMark/>
          </w:tcPr>
          <w:p w:rsidR="00A07675" w:rsidRPr="00A07675" w:rsidRDefault="00A07675" w:rsidP="00BB63A4">
            <w:pPr>
              <w:spacing w:line="240" w:lineRule="auto"/>
              <w:rPr>
                <w:rFonts w:ascii="Arial Narrow" w:eastAsia="Times New Roman" w:hAnsi="Arial Narrow" w:cs="Times New Roman"/>
                <w:sz w:val="24"/>
                <w:szCs w:val="24"/>
                <w:lang w:eastAsia="fr-FR"/>
              </w:rPr>
            </w:pPr>
          </w:p>
        </w:tc>
        <w:tc>
          <w:tcPr>
            <w:tcW w:w="1985" w:type="dxa"/>
            <w:shd w:val="clear" w:color="auto" w:fill="auto"/>
            <w:noWrap/>
            <w:vAlign w:val="center"/>
            <w:hideMark/>
          </w:tcPr>
          <w:p w:rsidR="00A07675" w:rsidRPr="00A07675" w:rsidRDefault="00A07675" w:rsidP="00BB63A4">
            <w:pPr>
              <w:spacing w:line="240" w:lineRule="auto"/>
              <w:rPr>
                <w:rFonts w:ascii="Arial Narrow" w:eastAsia="Times New Roman" w:hAnsi="Arial Narrow" w:cs="Times New Roman"/>
                <w:sz w:val="24"/>
                <w:szCs w:val="24"/>
                <w:lang w:eastAsia="fr-FR"/>
              </w:rPr>
            </w:pPr>
            <w:r w:rsidRPr="00A07675">
              <w:rPr>
                <w:rFonts w:ascii="Arial Narrow" w:eastAsia="Times New Roman" w:hAnsi="Arial Narrow" w:cs="Times New Roman"/>
                <w:sz w:val="24"/>
                <w:szCs w:val="24"/>
                <w:lang w:eastAsia="fr-FR"/>
              </w:rPr>
              <w:t>Gap de financement</w:t>
            </w:r>
          </w:p>
        </w:tc>
        <w:tc>
          <w:tcPr>
            <w:tcW w:w="920" w:type="dxa"/>
            <w:vMerge/>
            <w:vAlign w:val="center"/>
            <w:hideMark/>
          </w:tcPr>
          <w:p w:rsidR="00A07675" w:rsidRPr="00A07675" w:rsidRDefault="00A07675" w:rsidP="00BB63A4">
            <w:pPr>
              <w:spacing w:line="240" w:lineRule="auto"/>
              <w:jc w:val="center"/>
              <w:rPr>
                <w:rFonts w:ascii="Arial Narrow" w:eastAsia="Times New Roman" w:hAnsi="Arial Narrow" w:cs="Times New Roman"/>
                <w:sz w:val="24"/>
                <w:szCs w:val="24"/>
                <w:lang w:eastAsia="fr-FR"/>
              </w:rPr>
            </w:pPr>
          </w:p>
        </w:tc>
        <w:tc>
          <w:tcPr>
            <w:tcW w:w="1892" w:type="dxa"/>
            <w:shd w:val="clear" w:color="auto" w:fill="auto"/>
            <w:noWrap/>
            <w:vAlign w:val="center"/>
            <w:hideMark/>
          </w:tcPr>
          <w:p w:rsidR="00A07675" w:rsidRPr="00A07675" w:rsidRDefault="00A07675" w:rsidP="00BB63A4">
            <w:pPr>
              <w:spacing w:line="240" w:lineRule="auto"/>
              <w:jc w:val="right"/>
              <w:rPr>
                <w:rFonts w:ascii="Arial Narrow" w:eastAsia="Times New Roman" w:hAnsi="Arial Narrow" w:cs="Times New Roman"/>
                <w:sz w:val="24"/>
                <w:szCs w:val="24"/>
                <w:lang w:eastAsia="fr-FR"/>
              </w:rPr>
            </w:pPr>
            <w:r w:rsidRPr="00A07675">
              <w:rPr>
                <w:rFonts w:ascii="Arial Narrow" w:eastAsia="Times New Roman" w:hAnsi="Arial Narrow" w:cs="Times New Roman"/>
                <w:sz w:val="24"/>
                <w:szCs w:val="24"/>
                <w:lang w:eastAsia="fr-FR"/>
              </w:rPr>
              <w:t>660 399 681 077</w:t>
            </w:r>
          </w:p>
        </w:tc>
        <w:tc>
          <w:tcPr>
            <w:tcW w:w="992" w:type="dxa"/>
            <w:shd w:val="clear" w:color="auto" w:fill="auto"/>
            <w:noWrap/>
            <w:vAlign w:val="center"/>
            <w:hideMark/>
          </w:tcPr>
          <w:p w:rsidR="00A07675" w:rsidRPr="00A07675" w:rsidRDefault="00A07675" w:rsidP="00BB63A4">
            <w:pPr>
              <w:spacing w:line="240" w:lineRule="auto"/>
              <w:jc w:val="center"/>
              <w:rPr>
                <w:rFonts w:ascii="Arial Narrow" w:eastAsia="Times New Roman" w:hAnsi="Arial Narrow" w:cs="Times New Roman"/>
                <w:sz w:val="24"/>
                <w:szCs w:val="24"/>
                <w:lang w:eastAsia="fr-FR"/>
              </w:rPr>
            </w:pPr>
            <w:r w:rsidRPr="00A07675">
              <w:rPr>
                <w:rFonts w:ascii="Arial Narrow" w:eastAsia="Times New Roman" w:hAnsi="Arial Narrow" w:cs="Times New Roman"/>
                <w:sz w:val="24"/>
                <w:szCs w:val="24"/>
                <w:lang w:eastAsia="fr-FR"/>
              </w:rPr>
              <w:t>80,38</w:t>
            </w:r>
          </w:p>
        </w:tc>
        <w:tc>
          <w:tcPr>
            <w:tcW w:w="802" w:type="dxa"/>
            <w:vMerge/>
            <w:vAlign w:val="center"/>
            <w:hideMark/>
          </w:tcPr>
          <w:p w:rsidR="00A07675" w:rsidRPr="00A07675" w:rsidRDefault="00A07675" w:rsidP="00BB63A4">
            <w:pPr>
              <w:spacing w:line="240" w:lineRule="auto"/>
              <w:jc w:val="center"/>
              <w:rPr>
                <w:rFonts w:ascii="Arial Narrow" w:eastAsia="Times New Roman" w:hAnsi="Arial Narrow" w:cs="Times New Roman"/>
                <w:b/>
                <w:bCs/>
                <w:sz w:val="24"/>
                <w:szCs w:val="24"/>
                <w:lang w:eastAsia="fr-FR"/>
              </w:rPr>
            </w:pPr>
          </w:p>
        </w:tc>
      </w:tr>
      <w:tr w:rsidR="00A07675" w:rsidRPr="00A07675" w:rsidTr="00BB63A4">
        <w:trPr>
          <w:trHeight w:val="375"/>
        </w:trPr>
        <w:tc>
          <w:tcPr>
            <w:tcW w:w="4962" w:type="dxa"/>
            <w:gridSpan w:val="2"/>
            <w:shd w:val="clear" w:color="auto" w:fill="auto"/>
            <w:noWrap/>
            <w:vAlign w:val="center"/>
            <w:hideMark/>
          </w:tcPr>
          <w:p w:rsidR="00A07675" w:rsidRPr="00A07675" w:rsidRDefault="00A07675" w:rsidP="00BB63A4">
            <w:pPr>
              <w:spacing w:line="240" w:lineRule="auto"/>
              <w:rPr>
                <w:rFonts w:ascii="Arial Narrow" w:eastAsia="Times New Roman" w:hAnsi="Arial Narrow" w:cs="Times New Roman"/>
                <w:b/>
                <w:bCs/>
                <w:i/>
                <w:iCs/>
                <w:sz w:val="24"/>
                <w:szCs w:val="24"/>
                <w:lang w:eastAsia="fr-FR"/>
              </w:rPr>
            </w:pPr>
            <w:r w:rsidRPr="00A07675">
              <w:rPr>
                <w:rFonts w:ascii="Arial Narrow" w:eastAsia="Times New Roman" w:hAnsi="Arial Narrow" w:cs="Times New Roman"/>
                <w:b/>
                <w:bCs/>
                <w:i/>
                <w:iCs/>
                <w:sz w:val="24"/>
                <w:szCs w:val="24"/>
                <w:lang w:eastAsia="fr-FR"/>
              </w:rPr>
              <w:t>Sous total 1</w:t>
            </w:r>
          </w:p>
        </w:tc>
        <w:tc>
          <w:tcPr>
            <w:tcW w:w="920" w:type="dxa"/>
            <w:shd w:val="clear" w:color="auto" w:fill="auto"/>
            <w:noWrap/>
            <w:vAlign w:val="center"/>
            <w:hideMark/>
          </w:tcPr>
          <w:p w:rsidR="00A07675" w:rsidRPr="00A07675" w:rsidRDefault="00A07675" w:rsidP="00BB63A4">
            <w:pPr>
              <w:spacing w:line="240" w:lineRule="auto"/>
              <w:jc w:val="center"/>
              <w:rPr>
                <w:rFonts w:ascii="Arial Narrow" w:eastAsia="Times New Roman" w:hAnsi="Arial Narrow" w:cs="Times New Roman"/>
                <w:b/>
                <w:bCs/>
                <w:i/>
                <w:iCs/>
                <w:sz w:val="24"/>
                <w:szCs w:val="24"/>
                <w:lang w:eastAsia="fr-FR"/>
              </w:rPr>
            </w:pPr>
          </w:p>
        </w:tc>
        <w:tc>
          <w:tcPr>
            <w:tcW w:w="1892" w:type="dxa"/>
            <w:shd w:val="clear" w:color="auto" w:fill="auto"/>
            <w:noWrap/>
            <w:vAlign w:val="center"/>
            <w:hideMark/>
          </w:tcPr>
          <w:p w:rsidR="00A07675" w:rsidRPr="00A07675" w:rsidRDefault="00A07675" w:rsidP="00BB63A4">
            <w:pPr>
              <w:spacing w:line="240" w:lineRule="auto"/>
              <w:jc w:val="right"/>
              <w:rPr>
                <w:rFonts w:ascii="Arial Narrow" w:eastAsia="Times New Roman" w:hAnsi="Arial Narrow" w:cs="Times New Roman"/>
                <w:b/>
                <w:bCs/>
                <w:i/>
                <w:iCs/>
                <w:sz w:val="24"/>
                <w:szCs w:val="24"/>
                <w:lang w:eastAsia="fr-FR"/>
              </w:rPr>
            </w:pPr>
            <w:r w:rsidRPr="00A07675">
              <w:rPr>
                <w:rFonts w:ascii="Arial Narrow" w:eastAsia="Times New Roman" w:hAnsi="Arial Narrow" w:cs="Times New Roman"/>
                <w:b/>
                <w:bCs/>
                <w:i/>
                <w:iCs/>
                <w:sz w:val="24"/>
                <w:szCs w:val="24"/>
                <w:lang w:eastAsia="fr-FR"/>
              </w:rPr>
              <w:t>821 578 717 464</w:t>
            </w:r>
          </w:p>
        </w:tc>
        <w:tc>
          <w:tcPr>
            <w:tcW w:w="992" w:type="dxa"/>
            <w:shd w:val="clear" w:color="auto" w:fill="auto"/>
            <w:noWrap/>
            <w:vAlign w:val="center"/>
            <w:hideMark/>
          </w:tcPr>
          <w:p w:rsidR="00A07675" w:rsidRPr="00A07675" w:rsidRDefault="00A07675" w:rsidP="00BB63A4">
            <w:pPr>
              <w:spacing w:line="240" w:lineRule="auto"/>
              <w:jc w:val="center"/>
              <w:rPr>
                <w:rFonts w:ascii="Arial Narrow" w:eastAsia="Times New Roman" w:hAnsi="Arial Narrow" w:cs="Times New Roman"/>
                <w:b/>
                <w:bCs/>
                <w:i/>
                <w:iCs/>
                <w:sz w:val="24"/>
                <w:szCs w:val="24"/>
                <w:lang w:eastAsia="fr-FR"/>
              </w:rPr>
            </w:pPr>
            <w:r w:rsidRPr="00A07675">
              <w:rPr>
                <w:rFonts w:ascii="Arial Narrow" w:eastAsia="Times New Roman" w:hAnsi="Arial Narrow" w:cs="Times New Roman"/>
                <w:b/>
                <w:bCs/>
                <w:i/>
                <w:iCs/>
                <w:sz w:val="24"/>
                <w:szCs w:val="24"/>
                <w:lang w:eastAsia="fr-FR"/>
              </w:rPr>
              <w:t>100</w:t>
            </w:r>
          </w:p>
        </w:tc>
        <w:tc>
          <w:tcPr>
            <w:tcW w:w="802" w:type="dxa"/>
            <w:vMerge/>
            <w:vAlign w:val="center"/>
            <w:hideMark/>
          </w:tcPr>
          <w:p w:rsidR="00A07675" w:rsidRPr="00A07675" w:rsidRDefault="00A07675" w:rsidP="00BB63A4">
            <w:pPr>
              <w:spacing w:line="240" w:lineRule="auto"/>
              <w:jc w:val="center"/>
              <w:rPr>
                <w:rFonts w:ascii="Arial Narrow" w:eastAsia="Times New Roman" w:hAnsi="Arial Narrow" w:cs="Times New Roman"/>
                <w:b/>
                <w:bCs/>
                <w:sz w:val="24"/>
                <w:szCs w:val="24"/>
                <w:lang w:eastAsia="fr-FR"/>
              </w:rPr>
            </w:pPr>
          </w:p>
        </w:tc>
      </w:tr>
      <w:tr w:rsidR="00A07675" w:rsidRPr="00A07675" w:rsidTr="00BB63A4">
        <w:trPr>
          <w:trHeight w:val="450"/>
        </w:trPr>
        <w:tc>
          <w:tcPr>
            <w:tcW w:w="4962" w:type="dxa"/>
            <w:gridSpan w:val="2"/>
            <w:shd w:val="clear" w:color="auto" w:fill="auto"/>
            <w:noWrap/>
            <w:vAlign w:val="center"/>
            <w:hideMark/>
          </w:tcPr>
          <w:p w:rsidR="00A07675" w:rsidRPr="00A07675" w:rsidRDefault="00A07675" w:rsidP="00BB63A4">
            <w:pPr>
              <w:spacing w:line="240" w:lineRule="auto"/>
              <w:rPr>
                <w:rFonts w:ascii="Arial Narrow" w:eastAsia="Times New Roman" w:hAnsi="Arial Narrow" w:cs="Times New Roman"/>
                <w:iCs/>
                <w:sz w:val="24"/>
                <w:szCs w:val="24"/>
                <w:lang w:eastAsia="fr-FR"/>
              </w:rPr>
            </w:pPr>
            <w:r w:rsidRPr="00A07675">
              <w:rPr>
                <w:rFonts w:ascii="Arial Narrow" w:eastAsia="Times New Roman" w:hAnsi="Arial Narrow" w:cs="Times New Roman"/>
                <w:sz w:val="24"/>
                <w:szCs w:val="24"/>
                <w:lang w:eastAsia="fr-FR"/>
              </w:rPr>
              <w:t xml:space="preserve">Nouveaux </w:t>
            </w:r>
            <w:r w:rsidRPr="00A07675">
              <w:rPr>
                <w:rFonts w:ascii="Arial Narrow" w:eastAsia="Times New Roman" w:hAnsi="Arial Narrow" w:cs="Times New Roman"/>
                <w:iCs/>
                <w:sz w:val="24"/>
                <w:szCs w:val="24"/>
                <w:lang w:eastAsia="fr-FR"/>
              </w:rPr>
              <w:t>Projets sans documents</w:t>
            </w:r>
          </w:p>
        </w:tc>
        <w:tc>
          <w:tcPr>
            <w:tcW w:w="920" w:type="dxa"/>
            <w:shd w:val="clear" w:color="auto" w:fill="auto"/>
            <w:noWrap/>
            <w:vAlign w:val="center"/>
            <w:hideMark/>
          </w:tcPr>
          <w:p w:rsidR="00A07675" w:rsidRPr="00A07675" w:rsidRDefault="00A07675" w:rsidP="00BB63A4">
            <w:pPr>
              <w:spacing w:line="240" w:lineRule="auto"/>
              <w:jc w:val="center"/>
              <w:rPr>
                <w:rFonts w:ascii="Arial Narrow" w:eastAsia="Times New Roman" w:hAnsi="Arial Narrow" w:cs="Times New Roman"/>
                <w:iCs/>
                <w:sz w:val="24"/>
                <w:szCs w:val="24"/>
                <w:lang w:eastAsia="fr-FR"/>
              </w:rPr>
            </w:pPr>
            <w:r w:rsidRPr="00A07675">
              <w:rPr>
                <w:rFonts w:ascii="Arial Narrow" w:eastAsia="Times New Roman" w:hAnsi="Arial Narrow" w:cs="Times New Roman"/>
                <w:iCs/>
                <w:sz w:val="24"/>
                <w:szCs w:val="24"/>
                <w:lang w:eastAsia="fr-FR"/>
              </w:rPr>
              <w:t>54</w:t>
            </w:r>
          </w:p>
        </w:tc>
        <w:tc>
          <w:tcPr>
            <w:tcW w:w="1892" w:type="dxa"/>
            <w:shd w:val="clear" w:color="auto" w:fill="auto"/>
            <w:noWrap/>
            <w:vAlign w:val="center"/>
            <w:hideMark/>
          </w:tcPr>
          <w:p w:rsidR="00A07675" w:rsidRPr="00A07675" w:rsidRDefault="00A07675" w:rsidP="00BB63A4">
            <w:pPr>
              <w:spacing w:line="240" w:lineRule="auto"/>
              <w:jc w:val="right"/>
              <w:rPr>
                <w:rFonts w:ascii="Arial Narrow" w:eastAsia="Times New Roman" w:hAnsi="Arial Narrow" w:cs="Times New Roman"/>
                <w:iCs/>
                <w:sz w:val="24"/>
                <w:szCs w:val="24"/>
                <w:lang w:eastAsia="fr-FR"/>
              </w:rPr>
            </w:pPr>
            <w:r w:rsidRPr="00A07675">
              <w:rPr>
                <w:rFonts w:ascii="Arial Narrow" w:eastAsia="Times New Roman" w:hAnsi="Arial Narrow" w:cs="Times New Roman"/>
                <w:iCs/>
                <w:sz w:val="24"/>
                <w:szCs w:val="24"/>
                <w:lang w:eastAsia="fr-FR"/>
              </w:rPr>
              <w:t>231 415 487 454</w:t>
            </w:r>
          </w:p>
        </w:tc>
        <w:tc>
          <w:tcPr>
            <w:tcW w:w="992" w:type="dxa"/>
            <w:shd w:val="clear" w:color="auto" w:fill="auto"/>
            <w:noWrap/>
            <w:vAlign w:val="center"/>
            <w:hideMark/>
          </w:tcPr>
          <w:p w:rsidR="00A07675" w:rsidRPr="00A07675" w:rsidRDefault="00A07675" w:rsidP="00BB63A4">
            <w:pPr>
              <w:spacing w:line="240" w:lineRule="auto"/>
              <w:jc w:val="center"/>
              <w:rPr>
                <w:rFonts w:ascii="Arial Narrow" w:eastAsia="Times New Roman" w:hAnsi="Arial Narrow" w:cs="Times New Roman"/>
                <w:iCs/>
                <w:sz w:val="24"/>
                <w:szCs w:val="24"/>
                <w:lang w:eastAsia="fr-FR"/>
              </w:rPr>
            </w:pPr>
          </w:p>
        </w:tc>
        <w:tc>
          <w:tcPr>
            <w:tcW w:w="802" w:type="dxa"/>
            <w:vMerge w:val="restart"/>
            <w:shd w:val="clear" w:color="auto" w:fill="auto"/>
            <w:noWrap/>
            <w:vAlign w:val="center"/>
            <w:hideMark/>
          </w:tcPr>
          <w:p w:rsidR="00A07675" w:rsidRPr="00A07675" w:rsidRDefault="00A07675" w:rsidP="00BB63A4">
            <w:pPr>
              <w:spacing w:line="240" w:lineRule="auto"/>
              <w:jc w:val="center"/>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14,74</w:t>
            </w:r>
          </w:p>
        </w:tc>
      </w:tr>
      <w:tr w:rsidR="00A07675" w:rsidRPr="00A07675" w:rsidTr="00BB63A4">
        <w:trPr>
          <w:trHeight w:val="405"/>
        </w:trPr>
        <w:tc>
          <w:tcPr>
            <w:tcW w:w="4962" w:type="dxa"/>
            <w:gridSpan w:val="2"/>
            <w:tcBorders>
              <w:bottom w:val="single" w:sz="12" w:space="0" w:color="auto"/>
            </w:tcBorders>
            <w:shd w:val="clear" w:color="auto" w:fill="auto"/>
            <w:vAlign w:val="center"/>
            <w:hideMark/>
          </w:tcPr>
          <w:p w:rsidR="00A07675" w:rsidRPr="00A07675" w:rsidRDefault="00A07675" w:rsidP="00BB63A4">
            <w:pPr>
              <w:spacing w:line="240" w:lineRule="auto"/>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Sous total 2</w:t>
            </w:r>
          </w:p>
        </w:tc>
        <w:tc>
          <w:tcPr>
            <w:tcW w:w="920" w:type="dxa"/>
            <w:tcBorders>
              <w:bottom w:val="single" w:sz="12" w:space="0" w:color="auto"/>
            </w:tcBorders>
            <w:shd w:val="clear" w:color="auto" w:fill="auto"/>
            <w:noWrap/>
            <w:vAlign w:val="center"/>
            <w:hideMark/>
          </w:tcPr>
          <w:p w:rsidR="00A07675" w:rsidRPr="00A07675" w:rsidRDefault="00A07675" w:rsidP="00BB63A4">
            <w:pPr>
              <w:spacing w:line="240" w:lineRule="auto"/>
              <w:jc w:val="center"/>
              <w:rPr>
                <w:rFonts w:ascii="Arial Narrow" w:eastAsia="Times New Roman" w:hAnsi="Arial Narrow" w:cs="Times New Roman"/>
                <w:b/>
                <w:bCs/>
                <w:i/>
                <w:iCs/>
                <w:sz w:val="24"/>
                <w:szCs w:val="24"/>
                <w:lang w:eastAsia="fr-FR"/>
              </w:rPr>
            </w:pPr>
          </w:p>
        </w:tc>
        <w:tc>
          <w:tcPr>
            <w:tcW w:w="1892" w:type="dxa"/>
            <w:tcBorders>
              <w:bottom w:val="single" w:sz="12" w:space="0" w:color="auto"/>
            </w:tcBorders>
            <w:shd w:val="clear" w:color="auto" w:fill="auto"/>
            <w:noWrap/>
            <w:vAlign w:val="center"/>
            <w:hideMark/>
          </w:tcPr>
          <w:p w:rsidR="00A07675" w:rsidRPr="00A07675" w:rsidRDefault="00A07675" w:rsidP="00BB63A4">
            <w:pPr>
              <w:spacing w:line="240" w:lineRule="auto"/>
              <w:jc w:val="right"/>
              <w:rPr>
                <w:rFonts w:ascii="Arial Narrow" w:eastAsia="Times New Roman" w:hAnsi="Arial Narrow" w:cs="Times New Roman"/>
                <w:b/>
                <w:bCs/>
                <w:iCs/>
                <w:sz w:val="24"/>
                <w:szCs w:val="24"/>
                <w:lang w:eastAsia="fr-FR"/>
              </w:rPr>
            </w:pPr>
            <w:r w:rsidRPr="00A07675">
              <w:rPr>
                <w:rFonts w:ascii="Arial Narrow" w:eastAsia="Times New Roman" w:hAnsi="Arial Narrow" w:cs="Times New Roman"/>
                <w:b/>
                <w:bCs/>
                <w:iCs/>
                <w:sz w:val="24"/>
                <w:szCs w:val="24"/>
                <w:lang w:eastAsia="fr-FR"/>
              </w:rPr>
              <w:t>231 415 487 454</w:t>
            </w:r>
          </w:p>
        </w:tc>
        <w:tc>
          <w:tcPr>
            <w:tcW w:w="992" w:type="dxa"/>
            <w:tcBorders>
              <w:bottom w:val="single" w:sz="12" w:space="0" w:color="auto"/>
            </w:tcBorders>
            <w:shd w:val="clear" w:color="auto" w:fill="auto"/>
            <w:noWrap/>
            <w:vAlign w:val="center"/>
            <w:hideMark/>
          </w:tcPr>
          <w:p w:rsidR="00A07675" w:rsidRPr="00A07675" w:rsidRDefault="00A07675" w:rsidP="00BB63A4">
            <w:pPr>
              <w:spacing w:line="240" w:lineRule="auto"/>
              <w:jc w:val="center"/>
              <w:rPr>
                <w:rFonts w:ascii="Arial Narrow" w:eastAsia="Times New Roman" w:hAnsi="Arial Narrow" w:cs="Times New Roman"/>
                <w:b/>
                <w:bCs/>
                <w:i/>
                <w:iCs/>
                <w:sz w:val="24"/>
                <w:szCs w:val="24"/>
                <w:lang w:eastAsia="fr-FR"/>
              </w:rPr>
            </w:pPr>
          </w:p>
        </w:tc>
        <w:tc>
          <w:tcPr>
            <w:tcW w:w="802" w:type="dxa"/>
            <w:vMerge/>
            <w:tcBorders>
              <w:bottom w:val="single" w:sz="12" w:space="0" w:color="auto"/>
            </w:tcBorders>
            <w:vAlign w:val="center"/>
            <w:hideMark/>
          </w:tcPr>
          <w:p w:rsidR="00A07675" w:rsidRPr="00A07675" w:rsidRDefault="00A07675" w:rsidP="00BB63A4">
            <w:pPr>
              <w:spacing w:line="240" w:lineRule="auto"/>
              <w:jc w:val="center"/>
              <w:rPr>
                <w:rFonts w:ascii="Arial Narrow" w:eastAsia="Times New Roman" w:hAnsi="Arial Narrow" w:cs="Times New Roman"/>
                <w:b/>
                <w:bCs/>
                <w:sz w:val="24"/>
                <w:szCs w:val="24"/>
                <w:lang w:eastAsia="fr-FR"/>
              </w:rPr>
            </w:pPr>
          </w:p>
        </w:tc>
      </w:tr>
      <w:tr w:rsidR="00A07675" w:rsidRPr="00A07675" w:rsidTr="00BB63A4">
        <w:trPr>
          <w:trHeight w:val="360"/>
        </w:trPr>
        <w:tc>
          <w:tcPr>
            <w:tcW w:w="4962" w:type="dxa"/>
            <w:gridSpan w:val="2"/>
            <w:shd w:val="clear" w:color="auto" w:fill="F2F2F2" w:themeFill="background1" w:themeFillShade="F2"/>
            <w:vAlign w:val="center"/>
            <w:hideMark/>
          </w:tcPr>
          <w:p w:rsidR="00A07675" w:rsidRPr="00A07675" w:rsidRDefault="00A07675" w:rsidP="00BB63A4">
            <w:pPr>
              <w:spacing w:line="240" w:lineRule="auto"/>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Total nouveaux projets</w:t>
            </w:r>
          </w:p>
        </w:tc>
        <w:tc>
          <w:tcPr>
            <w:tcW w:w="920" w:type="dxa"/>
            <w:shd w:val="clear" w:color="auto" w:fill="F2F2F2" w:themeFill="background1" w:themeFillShade="F2"/>
            <w:noWrap/>
            <w:vAlign w:val="center"/>
            <w:hideMark/>
          </w:tcPr>
          <w:p w:rsidR="00A07675" w:rsidRPr="00A07675" w:rsidRDefault="00A07675" w:rsidP="00BB63A4">
            <w:pPr>
              <w:spacing w:line="240" w:lineRule="auto"/>
              <w:jc w:val="center"/>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148</w:t>
            </w:r>
          </w:p>
        </w:tc>
        <w:tc>
          <w:tcPr>
            <w:tcW w:w="1892" w:type="dxa"/>
            <w:shd w:val="clear" w:color="auto" w:fill="F2F2F2" w:themeFill="background1" w:themeFillShade="F2"/>
            <w:noWrap/>
            <w:vAlign w:val="center"/>
            <w:hideMark/>
          </w:tcPr>
          <w:p w:rsidR="00A07675" w:rsidRPr="00A07675" w:rsidRDefault="00A07675" w:rsidP="00BB63A4">
            <w:pPr>
              <w:spacing w:line="240" w:lineRule="auto"/>
              <w:jc w:val="right"/>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1 052 994 204 918</w:t>
            </w:r>
          </w:p>
        </w:tc>
        <w:tc>
          <w:tcPr>
            <w:tcW w:w="992" w:type="dxa"/>
            <w:shd w:val="clear" w:color="auto" w:fill="F2F2F2" w:themeFill="background1" w:themeFillShade="F2"/>
            <w:noWrap/>
            <w:vAlign w:val="center"/>
            <w:hideMark/>
          </w:tcPr>
          <w:p w:rsidR="00A07675" w:rsidRPr="00A07675" w:rsidRDefault="00A07675" w:rsidP="00BB63A4">
            <w:pPr>
              <w:spacing w:line="240" w:lineRule="auto"/>
              <w:jc w:val="center"/>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100,00</w:t>
            </w:r>
          </w:p>
        </w:tc>
        <w:tc>
          <w:tcPr>
            <w:tcW w:w="802" w:type="dxa"/>
            <w:shd w:val="clear" w:color="auto" w:fill="F2F2F2" w:themeFill="background1" w:themeFillShade="F2"/>
            <w:noWrap/>
            <w:vAlign w:val="center"/>
            <w:hideMark/>
          </w:tcPr>
          <w:p w:rsidR="00A07675" w:rsidRPr="00A07675" w:rsidRDefault="00A07675" w:rsidP="00BB63A4">
            <w:pPr>
              <w:spacing w:line="240" w:lineRule="auto"/>
              <w:jc w:val="center"/>
              <w:rPr>
                <w:rFonts w:ascii="Arial Narrow" w:eastAsia="Times New Roman" w:hAnsi="Arial Narrow" w:cs="Times New Roman"/>
                <w:b/>
                <w:bCs/>
                <w:sz w:val="24"/>
                <w:szCs w:val="24"/>
                <w:lang w:eastAsia="fr-FR"/>
              </w:rPr>
            </w:pPr>
          </w:p>
        </w:tc>
      </w:tr>
      <w:tr w:rsidR="00A07675" w:rsidRPr="00A07675" w:rsidTr="00BB63A4">
        <w:trPr>
          <w:trHeight w:val="330"/>
        </w:trPr>
        <w:tc>
          <w:tcPr>
            <w:tcW w:w="5882" w:type="dxa"/>
            <w:gridSpan w:val="3"/>
            <w:shd w:val="clear" w:color="auto" w:fill="auto"/>
            <w:vAlign w:val="center"/>
            <w:hideMark/>
          </w:tcPr>
          <w:p w:rsidR="00A07675" w:rsidRPr="00A07675" w:rsidRDefault="00A07675" w:rsidP="00BB63A4">
            <w:pPr>
              <w:spacing w:line="240" w:lineRule="auto"/>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Total financement acquis</w:t>
            </w:r>
          </w:p>
        </w:tc>
        <w:tc>
          <w:tcPr>
            <w:tcW w:w="1892" w:type="dxa"/>
            <w:shd w:val="clear" w:color="auto" w:fill="auto"/>
            <w:noWrap/>
            <w:vAlign w:val="center"/>
            <w:hideMark/>
          </w:tcPr>
          <w:p w:rsidR="00A07675" w:rsidRPr="00A07675" w:rsidRDefault="00A07675" w:rsidP="00BB63A4">
            <w:pPr>
              <w:spacing w:line="240" w:lineRule="auto"/>
              <w:jc w:val="right"/>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599 192 036 387</w:t>
            </w:r>
          </w:p>
        </w:tc>
        <w:tc>
          <w:tcPr>
            <w:tcW w:w="992" w:type="dxa"/>
            <w:shd w:val="clear" w:color="auto" w:fill="auto"/>
            <w:noWrap/>
            <w:vAlign w:val="center"/>
            <w:hideMark/>
          </w:tcPr>
          <w:p w:rsidR="00A07675" w:rsidRPr="00A07675" w:rsidRDefault="00A07675" w:rsidP="00BB63A4">
            <w:pPr>
              <w:spacing w:line="240" w:lineRule="auto"/>
              <w:jc w:val="center"/>
              <w:rPr>
                <w:rFonts w:ascii="Arial Narrow" w:eastAsia="Times New Roman" w:hAnsi="Arial Narrow" w:cs="Times New Roman"/>
                <w:b/>
                <w:bCs/>
                <w:sz w:val="24"/>
                <w:szCs w:val="24"/>
                <w:lang w:eastAsia="fr-FR"/>
              </w:rPr>
            </w:pPr>
          </w:p>
        </w:tc>
        <w:tc>
          <w:tcPr>
            <w:tcW w:w="802" w:type="dxa"/>
            <w:shd w:val="clear" w:color="auto" w:fill="auto"/>
            <w:noWrap/>
            <w:vAlign w:val="center"/>
            <w:hideMark/>
          </w:tcPr>
          <w:p w:rsidR="00A07675" w:rsidRPr="00A07675" w:rsidRDefault="00A07675" w:rsidP="00BB63A4">
            <w:pPr>
              <w:spacing w:line="240" w:lineRule="auto"/>
              <w:jc w:val="center"/>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38,16</w:t>
            </w:r>
          </w:p>
        </w:tc>
      </w:tr>
      <w:tr w:rsidR="00A07675" w:rsidRPr="00A07675" w:rsidTr="00BB63A4">
        <w:trPr>
          <w:trHeight w:val="330"/>
        </w:trPr>
        <w:tc>
          <w:tcPr>
            <w:tcW w:w="5882" w:type="dxa"/>
            <w:gridSpan w:val="3"/>
            <w:shd w:val="clear" w:color="auto" w:fill="auto"/>
            <w:vAlign w:val="center"/>
            <w:hideMark/>
          </w:tcPr>
          <w:p w:rsidR="00A07675" w:rsidRPr="00A07675" w:rsidRDefault="00A07675" w:rsidP="00BB63A4">
            <w:pPr>
              <w:spacing w:after="0" w:line="240" w:lineRule="auto"/>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Total Gap de financement</w:t>
            </w:r>
          </w:p>
        </w:tc>
        <w:tc>
          <w:tcPr>
            <w:tcW w:w="1892" w:type="dxa"/>
            <w:shd w:val="clear" w:color="auto" w:fill="auto"/>
            <w:noWrap/>
            <w:vAlign w:val="center"/>
            <w:hideMark/>
          </w:tcPr>
          <w:p w:rsidR="00A07675" w:rsidRPr="00A07675" w:rsidRDefault="00A07675" w:rsidP="00BB63A4">
            <w:pPr>
              <w:spacing w:after="0" w:line="240" w:lineRule="auto"/>
              <w:jc w:val="right"/>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971 129 168 531</w:t>
            </w:r>
          </w:p>
        </w:tc>
        <w:tc>
          <w:tcPr>
            <w:tcW w:w="992" w:type="dxa"/>
            <w:shd w:val="clear" w:color="auto" w:fill="auto"/>
            <w:noWrap/>
            <w:vAlign w:val="center"/>
            <w:hideMark/>
          </w:tcPr>
          <w:p w:rsidR="00A07675" w:rsidRPr="00A07675" w:rsidRDefault="00A07675" w:rsidP="00BB63A4">
            <w:pPr>
              <w:spacing w:after="0" w:line="240" w:lineRule="auto"/>
              <w:jc w:val="center"/>
              <w:rPr>
                <w:rFonts w:ascii="Arial Narrow" w:eastAsia="Times New Roman" w:hAnsi="Arial Narrow" w:cs="Times New Roman"/>
                <w:b/>
                <w:bCs/>
                <w:sz w:val="24"/>
                <w:szCs w:val="24"/>
                <w:lang w:eastAsia="fr-FR"/>
              </w:rPr>
            </w:pPr>
          </w:p>
        </w:tc>
        <w:tc>
          <w:tcPr>
            <w:tcW w:w="802" w:type="dxa"/>
            <w:shd w:val="clear" w:color="auto" w:fill="auto"/>
            <w:noWrap/>
            <w:vAlign w:val="center"/>
            <w:hideMark/>
          </w:tcPr>
          <w:p w:rsidR="00A07675" w:rsidRPr="00A07675" w:rsidRDefault="00A07675" w:rsidP="00BB63A4">
            <w:pPr>
              <w:spacing w:after="0" w:line="240" w:lineRule="auto"/>
              <w:jc w:val="center"/>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61,84</w:t>
            </w:r>
          </w:p>
        </w:tc>
      </w:tr>
      <w:tr w:rsidR="00A07675" w:rsidRPr="00A07675" w:rsidTr="00BB63A4">
        <w:trPr>
          <w:trHeight w:val="330"/>
        </w:trPr>
        <w:tc>
          <w:tcPr>
            <w:tcW w:w="4962" w:type="dxa"/>
            <w:gridSpan w:val="2"/>
            <w:shd w:val="clear" w:color="000000" w:fill="D8D8D8"/>
            <w:noWrap/>
            <w:vAlign w:val="center"/>
            <w:hideMark/>
          </w:tcPr>
          <w:p w:rsidR="00A07675" w:rsidRPr="00A07675" w:rsidRDefault="00A07675" w:rsidP="00BB63A4">
            <w:pPr>
              <w:spacing w:after="0" w:line="240" w:lineRule="auto"/>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Total Général</w:t>
            </w:r>
          </w:p>
        </w:tc>
        <w:tc>
          <w:tcPr>
            <w:tcW w:w="920" w:type="dxa"/>
            <w:shd w:val="clear" w:color="000000" w:fill="D8D8D8"/>
            <w:noWrap/>
            <w:vAlign w:val="center"/>
            <w:hideMark/>
          </w:tcPr>
          <w:p w:rsidR="00A07675" w:rsidRPr="00A07675" w:rsidRDefault="00A07675" w:rsidP="00BB63A4">
            <w:pPr>
              <w:spacing w:after="0" w:line="240" w:lineRule="auto"/>
              <w:jc w:val="center"/>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185</w:t>
            </w:r>
          </w:p>
        </w:tc>
        <w:tc>
          <w:tcPr>
            <w:tcW w:w="1892" w:type="dxa"/>
            <w:shd w:val="clear" w:color="000000" w:fill="D8D8D8"/>
            <w:noWrap/>
            <w:vAlign w:val="center"/>
            <w:hideMark/>
          </w:tcPr>
          <w:p w:rsidR="00A07675" w:rsidRPr="00A07675" w:rsidRDefault="00A07675" w:rsidP="00BB63A4">
            <w:pPr>
              <w:spacing w:after="0" w:line="240" w:lineRule="auto"/>
              <w:jc w:val="right"/>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1 570 321 204 918</w:t>
            </w:r>
          </w:p>
        </w:tc>
        <w:tc>
          <w:tcPr>
            <w:tcW w:w="992" w:type="dxa"/>
            <w:shd w:val="clear" w:color="000000" w:fill="D8D8D8"/>
            <w:noWrap/>
            <w:vAlign w:val="center"/>
            <w:hideMark/>
          </w:tcPr>
          <w:p w:rsidR="00A07675" w:rsidRPr="00A07675" w:rsidRDefault="00A07675" w:rsidP="00BB63A4">
            <w:pPr>
              <w:spacing w:after="0" w:line="240" w:lineRule="auto"/>
              <w:jc w:val="center"/>
              <w:rPr>
                <w:rFonts w:ascii="Arial Narrow" w:eastAsia="Times New Roman" w:hAnsi="Arial Narrow" w:cs="Times New Roman"/>
                <w:b/>
                <w:bCs/>
                <w:sz w:val="24"/>
                <w:szCs w:val="24"/>
                <w:lang w:eastAsia="fr-FR"/>
              </w:rPr>
            </w:pPr>
          </w:p>
        </w:tc>
        <w:tc>
          <w:tcPr>
            <w:tcW w:w="802" w:type="dxa"/>
            <w:shd w:val="clear" w:color="000000" w:fill="D8D8D8"/>
            <w:noWrap/>
            <w:vAlign w:val="center"/>
            <w:hideMark/>
          </w:tcPr>
          <w:p w:rsidR="00A07675" w:rsidRPr="00A07675" w:rsidRDefault="00A07675" w:rsidP="00BB63A4">
            <w:pPr>
              <w:spacing w:after="0" w:line="240" w:lineRule="auto"/>
              <w:jc w:val="center"/>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100,00</w:t>
            </w:r>
          </w:p>
        </w:tc>
      </w:tr>
    </w:tbl>
    <w:p w:rsidR="00A07675" w:rsidRPr="00A07675" w:rsidRDefault="00A07675" w:rsidP="00A07675">
      <w:pPr>
        <w:spacing w:after="0" w:line="240" w:lineRule="auto"/>
        <w:jc w:val="both"/>
        <w:rPr>
          <w:rFonts w:ascii="Arial Narrow" w:eastAsia="Times New Roman" w:hAnsi="Arial Narrow" w:cs="Times New Roman"/>
          <w:b/>
          <w:bCs/>
          <w:i/>
          <w:iCs/>
          <w:sz w:val="20"/>
          <w:szCs w:val="20"/>
          <w:lang w:eastAsia="fr-FR"/>
        </w:rPr>
      </w:pPr>
    </w:p>
    <w:p w:rsidR="00A07675" w:rsidRPr="00A07675" w:rsidRDefault="00A07675" w:rsidP="00A07675">
      <w:pPr>
        <w:spacing w:after="0" w:line="240" w:lineRule="auto"/>
        <w:jc w:val="both"/>
        <w:rPr>
          <w:rFonts w:ascii="Arial Narrow" w:eastAsia="Times New Roman" w:hAnsi="Arial Narrow" w:cs="Times New Roman"/>
          <w:b/>
          <w:bCs/>
          <w:i/>
          <w:iCs/>
          <w:sz w:val="20"/>
          <w:szCs w:val="20"/>
          <w:lang w:eastAsia="fr-FR"/>
        </w:rPr>
      </w:pPr>
      <w:r w:rsidRPr="00A07675">
        <w:rPr>
          <w:rFonts w:ascii="Arial Narrow" w:eastAsia="Times New Roman" w:hAnsi="Arial Narrow" w:cs="Times New Roman"/>
          <w:b/>
          <w:bCs/>
          <w:i/>
          <w:iCs/>
          <w:sz w:val="20"/>
          <w:szCs w:val="20"/>
          <w:lang w:eastAsia="fr-FR"/>
        </w:rPr>
        <w:t>NB : Le gap de financement ( 971 129 168 531 FCFA) correspond à celui dégagé au niveau des projets/programmes en exécution et les nouveaux (avec ou sans documents).</w:t>
      </w:r>
    </w:p>
    <w:p w:rsidR="00A07675" w:rsidRDefault="00A07675" w:rsidP="00A07675">
      <w:pPr>
        <w:spacing w:after="0" w:line="240" w:lineRule="auto"/>
        <w:jc w:val="both"/>
        <w:rPr>
          <w:rFonts w:ascii="Arial Narrow" w:hAnsi="Arial Narrow" w:cs="Arial Narrow"/>
          <w:sz w:val="24"/>
          <w:szCs w:val="24"/>
        </w:rPr>
      </w:pPr>
    </w:p>
    <w:p w:rsidR="00A869D2" w:rsidRPr="00A14EBB" w:rsidRDefault="00A869D2" w:rsidP="00A869D2">
      <w:pPr>
        <w:spacing w:before="100" w:beforeAutospacing="1"/>
        <w:jc w:val="both"/>
        <w:rPr>
          <w:rFonts w:ascii="Arial Narrow" w:hAnsi="Arial Narrow" w:cs="Arial Narrow"/>
          <w:sz w:val="24"/>
          <w:szCs w:val="24"/>
        </w:rPr>
      </w:pPr>
      <w:r w:rsidRPr="00A14EBB">
        <w:rPr>
          <w:rFonts w:ascii="Arial Narrow" w:hAnsi="Arial Narrow" w:cs="Arial Narrow"/>
          <w:sz w:val="24"/>
          <w:szCs w:val="24"/>
        </w:rPr>
        <w:t>S’agissant des projets dont le financement a été  suspendu, il est important de rappeler que  plusieurs d’entre eux sont exclusivement sur le budget d’Etat depuis quelques années. Avec le retour de la sécurité il est souhaitable d’envisager pour les projets sur financement extérieur des possibilités de réaménagement au cas par cas avec chaque partenaire au développement, étant entendu  que ces projets ont fait l'objet d'évaluation et de convention de financement ou d'accord de prêt.</w:t>
      </w:r>
    </w:p>
    <w:p w:rsidR="00A869D2" w:rsidRDefault="00A869D2" w:rsidP="00A869D2">
      <w:pPr>
        <w:spacing w:before="100" w:beforeAutospacing="1"/>
        <w:jc w:val="both"/>
        <w:rPr>
          <w:rFonts w:ascii="Arial Narrow" w:hAnsi="Arial Narrow" w:cs="Arial Narrow"/>
          <w:sz w:val="24"/>
          <w:szCs w:val="24"/>
        </w:rPr>
      </w:pPr>
      <w:r w:rsidRPr="00A14EBB">
        <w:rPr>
          <w:rFonts w:ascii="Arial Narrow" w:hAnsi="Arial Narrow" w:cs="Arial Narrow"/>
          <w:sz w:val="24"/>
          <w:szCs w:val="24"/>
        </w:rPr>
        <w:t xml:space="preserve">Les </w:t>
      </w:r>
      <w:r w:rsidR="0052754F">
        <w:rPr>
          <w:rFonts w:ascii="Arial Narrow" w:hAnsi="Arial Narrow" w:cs="Arial Narrow"/>
          <w:sz w:val="24"/>
          <w:szCs w:val="24"/>
        </w:rPr>
        <w:t xml:space="preserve"> </w:t>
      </w:r>
      <w:r w:rsidR="00A07675">
        <w:rPr>
          <w:rFonts w:ascii="Arial Narrow" w:hAnsi="Arial Narrow" w:cs="Arial Narrow"/>
          <w:sz w:val="24"/>
          <w:szCs w:val="24"/>
        </w:rPr>
        <w:t xml:space="preserve"> quatre vingt quatorze </w:t>
      </w:r>
      <w:r w:rsidRPr="00A14EBB">
        <w:rPr>
          <w:rFonts w:ascii="Arial Narrow" w:hAnsi="Arial Narrow" w:cs="Arial Narrow"/>
          <w:sz w:val="24"/>
          <w:szCs w:val="24"/>
        </w:rPr>
        <w:t>(</w:t>
      </w:r>
      <w:r w:rsidR="00A07675">
        <w:rPr>
          <w:rFonts w:ascii="Arial Narrow" w:hAnsi="Arial Narrow" w:cs="Arial Narrow"/>
          <w:b/>
          <w:bCs/>
          <w:sz w:val="24"/>
          <w:szCs w:val="24"/>
        </w:rPr>
        <w:t>94</w:t>
      </w:r>
      <w:r w:rsidRPr="00A14EBB">
        <w:rPr>
          <w:rFonts w:ascii="Arial Narrow" w:hAnsi="Arial Narrow" w:cs="Arial Narrow"/>
          <w:sz w:val="24"/>
          <w:szCs w:val="24"/>
        </w:rPr>
        <w:t>) projets nouveaux, dont certains ont fait l’objet d’échanges au cours des réunions de sélection des projets et programmes de développement pour l’élaboration du Programme Triennal d’Investissement (</w:t>
      </w:r>
      <w:r w:rsidRPr="002B5096">
        <w:rPr>
          <w:rFonts w:ascii="Arial Narrow" w:hAnsi="Arial Narrow" w:cs="Arial Narrow"/>
          <w:b/>
          <w:bCs/>
          <w:sz w:val="24"/>
          <w:szCs w:val="24"/>
        </w:rPr>
        <w:t>PTI 2014–2016</w:t>
      </w:r>
      <w:r w:rsidRPr="00A14EBB">
        <w:rPr>
          <w:rFonts w:ascii="Arial Narrow" w:hAnsi="Arial Narrow" w:cs="Arial Narrow"/>
          <w:sz w:val="24"/>
          <w:szCs w:val="24"/>
        </w:rPr>
        <w:t xml:space="preserve">), ont été présentés par les Cellules de Planification et de Statistique en rapport avec les Départements Sectoriels. </w:t>
      </w:r>
    </w:p>
    <w:p w:rsidR="00A07675" w:rsidRPr="009D72A5" w:rsidRDefault="00A07675" w:rsidP="00A07675">
      <w:pPr>
        <w:spacing w:before="100" w:beforeAutospacing="1"/>
        <w:ind w:left="360"/>
        <w:jc w:val="both"/>
        <w:rPr>
          <w:rFonts w:ascii="Arial Narrow" w:hAnsi="Arial Narrow" w:cs="Arial Narrow"/>
          <w:b/>
          <w:bCs/>
        </w:rPr>
      </w:pPr>
      <w:r w:rsidRPr="009D72A5">
        <w:rPr>
          <w:rFonts w:ascii="Arial Narrow" w:hAnsi="Arial Narrow" w:cs="Arial Narrow"/>
          <w:b/>
          <w:bCs/>
          <w:u w:val="thick"/>
        </w:rPr>
        <w:t>Tableau N°3 </w:t>
      </w:r>
      <w:r w:rsidRPr="009D72A5">
        <w:rPr>
          <w:rFonts w:ascii="Arial Narrow" w:hAnsi="Arial Narrow" w:cs="Arial Narrow"/>
          <w:b/>
          <w:bCs/>
        </w:rPr>
        <w:t>: ETAT RECAPITULATIF DES 94 NOUVEAUX PROJETS SELECTIONNES DANS LES ZONES AFFECTEES</w:t>
      </w:r>
    </w:p>
    <w:tbl>
      <w:tblPr>
        <w:tblW w:w="10797" w:type="dxa"/>
        <w:tblInd w:w="-66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400"/>
        <w:gridCol w:w="2086"/>
        <w:gridCol w:w="1059"/>
        <w:gridCol w:w="760"/>
        <w:gridCol w:w="1726"/>
        <w:gridCol w:w="1638"/>
        <w:gridCol w:w="2135"/>
        <w:gridCol w:w="993"/>
      </w:tblGrid>
      <w:tr w:rsidR="00DE7E2D" w:rsidRPr="009D72A5" w:rsidTr="00BB63A4">
        <w:trPr>
          <w:trHeight w:val="330"/>
        </w:trPr>
        <w:tc>
          <w:tcPr>
            <w:tcW w:w="400" w:type="dxa"/>
            <w:vMerge w:val="restart"/>
            <w:shd w:val="clear" w:color="000000" w:fill="D9D9D9" w:themeFill="background1" w:themeFillShade="D9"/>
            <w:noWrap/>
            <w:vAlign w:val="center"/>
            <w:hideMark/>
          </w:tcPr>
          <w:p w:rsidR="00DE7E2D" w:rsidRPr="009D72A5" w:rsidRDefault="00DE7E2D" w:rsidP="00BB63A4">
            <w:pPr>
              <w:spacing w:line="240" w:lineRule="auto"/>
              <w:jc w:val="center"/>
              <w:rPr>
                <w:rFonts w:ascii="Arial Narrow" w:eastAsia="Times New Roman" w:hAnsi="Arial Narrow" w:cs="Times New Roman"/>
                <w:lang w:eastAsia="fr-FR"/>
              </w:rPr>
            </w:pPr>
            <w:r w:rsidRPr="009D72A5">
              <w:rPr>
                <w:rFonts w:ascii="Arial Narrow" w:eastAsia="Times New Roman" w:hAnsi="Arial Narrow" w:cs="Times New Roman"/>
                <w:lang w:eastAsia="fr-FR"/>
              </w:rPr>
              <w:t>N°</w:t>
            </w:r>
          </w:p>
        </w:tc>
        <w:tc>
          <w:tcPr>
            <w:tcW w:w="2086" w:type="dxa"/>
            <w:vMerge w:val="restart"/>
            <w:shd w:val="clear" w:color="000000" w:fill="D9D9D9" w:themeFill="background1" w:themeFillShade="D9"/>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AXES STRATEGIQUES</w:t>
            </w:r>
          </w:p>
        </w:tc>
        <w:tc>
          <w:tcPr>
            <w:tcW w:w="1059" w:type="dxa"/>
            <w:vMerge w:val="restart"/>
            <w:shd w:val="clear" w:color="000000" w:fill="D9D9D9" w:themeFill="background1" w:themeFillShade="D9"/>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NOMBRE DE PROJETS</w:t>
            </w:r>
          </w:p>
        </w:tc>
        <w:tc>
          <w:tcPr>
            <w:tcW w:w="4124" w:type="dxa"/>
            <w:gridSpan w:val="3"/>
            <w:tcBorders>
              <w:bottom w:val="single" w:sz="12" w:space="0" w:color="auto"/>
            </w:tcBorders>
            <w:shd w:val="clear" w:color="000000" w:fill="D9D9D9" w:themeFill="background1" w:themeFillShade="D9"/>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ORGANISMES PORTEURS</w:t>
            </w:r>
          </w:p>
        </w:tc>
        <w:tc>
          <w:tcPr>
            <w:tcW w:w="2135" w:type="dxa"/>
            <w:vMerge w:val="restart"/>
            <w:shd w:val="clear" w:color="000000" w:fill="D9D9D9" w:themeFill="background1" w:themeFillShade="D9"/>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COUT  TOTAL</w:t>
            </w:r>
          </w:p>
        </w:tc>
        <w:tc>
          <w:tcPr>
            <w:tcW w:w="993" w:type="dxa"/>
            <w:vMerge w:val="restart"/>
            <w:shd w:val="clear" w:color="000000" w:fill="D9D9D9" w:themeFill="background1" w:themeFillShade="D9"/>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 xml:space="preserve">%  PAR AXE </w:t>
            </w:r>
          </w:p>
        </w:tc>
      </w:tr>
      <w:tr w:rsidR="00DE7E2D" w:rsidRPr="009D72A5" w:rsidTr="00BB63A4">
        <w:trPr>
          <w:trHeight w:val="645"/>
        </w:trPr>
        <w:tc>
          <w:tcPr>
            <w:tcW w:w="400" w:type="dxa"/>
            <w:vMerge/>
            <w:vAlign w:val="center"/>
            <w:hideMark/>
          </w:tcPr>
          <w:p w:rsidR="00DE7E2D" w:rsidRPr="009D72A5" w:rsidRDefault="00DE7E2D" w:rsidP="00BB63A4">
            <w:pPr>
              <w:spacing w:line="240" w:lineRule="auto"/>
              <w:rPr>
                <w:rFonts w:ascii="Arial Narrow" w:eastAsia="Times New Roman" w:hAnsi="Arial Narrow" w:cs="Times New Roman"/>
                <w:lang w:eastAsia="fr-FR"/>
              </w:rPr>
            </w:pPr>
          </w:p>
        </w:tc>
        <w:tc>
          <w:tcPr>
            <w:tcW w:w="2086" w:type="dxa"/>
            <w:vMerge/>
            <w:vAlign w:val="center"/>
            <w:hideMark/>
          </w:tcPr>
          <w:p w:rsidR="00DE7E2D" w:rsidRPr="009D72A5" w:rsidRDefault="00DE7E2D" w:rsidP="00BB63A4">
            <w:pPr>
              <w:spacing w:line="240" w:lineRule="auto"/>
              <w:rPr>
                <w:rFonts w:ascii="Arial Narrow" w:eastAsia="Times New Roman" w:hAnsi="Arial Narrow" w:cs="Times New Roman"/>
                <w:b/>
                <w:bCs/>
                <w:color w:val="000000"/>
                <w:lang w:eastAsia="fr-FR"/>
              </w:rPr>
            </w:pPr>
          </w:p>
        </w:tc>
        <w:tc>
          <w:tcPr>
            <w:tcW w:w="1059" w:type="dxa"/>
            <w:vMerge/>
            <w:vAlign w:val="center"/>
            <w:hideMark/>
          </w:tcPr>
          <w:p w:rsidR="00DE7E2D" w:rsidRPr="009D72A5" w:rsidRDefault="00DE7E2D" w:rsidP="00BB63A4">
            <w:pPr>
              <w:spacing w:line="240" w:lineRule="auto"/>
              <w:rPr>
                <w:rFonts w:ascii="Arial Narrow" w:eastAsia="Times New Roman" w:hAnsi="Arial Narrow" w:cs="Times New Roman"/>
                <w:b/>
                <w:bCs/>
                <w:color w:val="000000"/>
                <w:lang w:eastAsia="fr-FR"/>
              </w:rPr>
            </w:pPr>
          </w:p>
        </w:tc>
        <w:tc>
          <w:tcPr>
            <w:tcW w:w="760" w:type="dxa"/>
            <w:shd w:val="clear" w:color="000000" w:fill="D9D9D9" w:themeFill="background1" w:themeFillShade="D9"/>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ETAT</w:t>
            </w:r>
          </w:p>
        </w:tc>
        <w:tc>
          <w:tcPr>
            <w:tcW w:w="1726" w:type="dxa"/>
            <w:shd w:val="clear" w:color="000000" w:fill="D9D9D9" w:themeFill="background1" w:themeFillShade="D9"/>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COLLECTIVITES TERRITORIALES</w:t>
            </w:r>
          </w:p>
        </w:tc>
        <w:tc>
          <w:tcPr>
            <w:tcW w:w="1638" w:type="dxa"/>
            <w:shd w:val="clear" w:color="000000" w:fill="D9D9D9" w:themeFill="background1" w:themeFillShade="D9"/>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ONG/  ASSOCIATIONS</w:t>
            </w:r>
          </w:p>
        </w:tc>
        <w:tc>
          <w:tcPr>
            <w:tcW w:w="2135" w:type="dxa"/>
            <w:vMerge/>
            <w:vAlign w:val="center"/>
            <w:hideMark/>
          </w:tcPr>
          <w:p w:rsidR="00DE7E2D" w:rsidRPr="009D72A5" w:rsidRDefault="00DE7E2D" w:rsidP="00BB63A4">
            <w:pPr>
              <w:spacing w:line="240" w:lineRule="auto"/>
              <w:rPr>
                <w:rFonts w:ascii="Arial Narrow" w:eastAsia="Times New Roman" w:hAnsi="Arial Narrow" w:cs="Times New Roman"/>
                <w:b/>
                <w:bCs/>
                <w:color w:val="000000"/>
                <w:lang w:eastAsia="fr-FR"/>
              </w:rPr>
            </w:pPr>
          </w:p>
        </w:tc>
        <w:tc>
          <w:tcPr>
            <w:tcW w:w="993" w:type="dxa"/>
            <w:vMerge/>
            <w:vAlign w:val="center"/>
            <w:hideMark/>
          </w:tcPr>
          <w:p w:rsidR="00DE7E2D" w:rsidRPr="009D72A5" w:rsidRDefault="00DE7E2D" w:rsidP="00BB63A4">
            <w:pPr>
              <w:spacing w:line="240" w:lineRule="auto"/>
              <w:rPr>
                <w:rFonts w:ascii="Arial Narrow" w:eastAsia="Times New Roman" w:hAnsi="Arial Narrow" w:cs="Times New Roman"/>
                <w:b/>
                <w:bCs/>
                <w:color w:val="000000"/>
                <w:lang w:eastAsia="fr-FR"/>
              </w:rPr>
            </w:pPr>
          </w:p>
        </w:tc>
      </w:tr>
      <w:tr w:rsidR="00DE7E2D" w:rsidRPr="009D72A5" w:rsidTr="00BB63A4">
        <w:trPr>
          <w:trHeight w:val="533"/>
        </w:trPr>
        <w:tc>
          <w:tcPr>
            <w:tcW w:w="400" w:type="dxa"/>
            <w:shd w:val="clear" w:color="auto" w:fill="auto"/>
            <w:noWrap/>
            <w:vAlign w:val="center"/>
            <w:hideMark/>
          </w:tcPr>
          <w:p w:rsidR="00DE7E2D" w:rsidRPr="009D72A5" w:rsidRDefault="00DE7E2D" w:rsidP="00BB63A4">
            <w:pPr>
              <w:spacing w:line="240" w:lineRule="auto"/>
              <w:jc w:val="center"/>
              <w:rPr>
                <w:rFonts w:ascii="Arial Narrow" w:eastAsia="Times New Roman" w:hAnsi="Arial Narrow" w:cs="Times New Roman"/>
                <w:color w:val="000000"/>
                <w:lang w:eastAsia="fr-FR"/>
              </w:rPr>
            </w:pPr>
            <w:r w:rsidRPr="009D72A5">
              <w:rPr>
                <w:rFonts w:ascii="Arial Narrow" w:eastAsia="Times New Roman" w:hAnsi="Arial Narrow" w:cs="Times New Roman"/>
                <w:color w:val="000000"/>
                <w:lang w:eastAsia="fr-FR"/>
              </w:rPr>
              <w:t>1</w:t>
            </w:r>
          </w:p>
        </w:tc>
        <w:tc>
          <w:tcPr>
            <w:tcW w:w="2086" w:type="dxa"/>
            <w:shd w:val="clear" w:color="auto" w:fill="auto"/>
            <w:hideMark/>
          </w:tcPr>
          <w:p w:rsidR="00DE7E2D" w:rsidRPr="009D72A5" w:rsidRDefault="00DE7E2D" w:rsidP="00BB63A4">
            <w:pPr>
              <w:spacing w:line="240" w:lineRule="auto"/>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Retour de l'administration et cohésion sociale</w:t>
            </w:r>
          </w:p>
        </w:tc>
        <w:tc>
          <w:tcPr>
            <w:tcW w:w="1059" w:type="dxa"/>
            <w:shd w:val="clear" w:color="auto" w:fill="auto"/>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10</w:t>
            </w:r>
          </w:p>
        </w:tc>
        <w:tc>
          <w:tcPr>
            <w:tcW w:w="760" w:type="dxa"/>
            <w:shd w:val="clear" w:color="auto" w:fill="auto"/>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10</w:t>
            </w:r>
          </w:p>
        </w:tc>
        <w:tc>
          <w:tcPr>
            <w:tcW w:w="1726" w:type="dxa"/>
            <w:shd w:val="clear" w:color="auto" w:fill="auto"/>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0</w:t>
            </w:r>
          </w:p>
        </w:tc>
        <w:tc>
          <w:tcPr>
            <w:tcW w:w="1638" w:type="dxa"/>
            <w:shd w:val="clear" w:color="auto" w:fill="auto"/>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0</w:t>
            </w:r>
          </w:p>
        </w:tc>
        <w:tc>
          <w:tcPr>
            <w:tcW w:w="2135" w:type="dxa"/>
            <w:shd w:val="clear" w:color="auto" w:fill="auto"/>
            <w:noWrap/>
            <w:vAlign w:val="center"/>
            <w:hideMark/>
          </w:tcPr>
          <w:p w:rsidR="00DE7E2D" w:rsidRPr="009D72A5" w:rsidRDefault="00DE7E2D" w:rsidP="00BB63A4">
            <w:pPr>
              <w:spacing w:line="240" w:lineRule="auto"/>
              <w:jc w:val="right"/>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67 701 269 000</w:t>
            </w:r>
          </w:p>
        </w:tc>
        <w:tc>
          <w:tcPr>
            <w:tcW w:w="993" w:type="dxa"/>
            <w:shd w:val="clear" w:color="auto" w:fill="auto"/>
            <w:noWrap/>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8,24</w:t>
            </w:r>
          </w:p>
        </w:tc>
      </w:tr>
      <w:tr w:rsidR="00DE7E2D" w:rsidRPr="009D72A5" w:rsidTr="00BB63A4">
        <w:trPr>
          <w:trHeight w:val="1080"/>
        </w:trPr>
        <w:tc>
          <w:tcPr>
            <w:tcW w:w="400" w:type="dxa"/>
            <w:shd w:val="clear" w:color="auto" w:fill="auto"/>
            <w:noWrap/>
            <w:vAlign w:val="center"/>
            <w:hideMark/>
          </w:tcPr>
          <w:p w:rsidR="00DE7E2D" w:rsidRPr="009D72A5" w:rsidRDefault="00DE7E2D" w:rsidP="00BB63A4">
            <w:pPr>
              <w:spacing w:line="240" w:lineRule="auto"/>
              <w:jc w:val="center"/>
              <w:rPr>
                <w:rFonts w:ascii="Arial Narrow" w:eastAsia="Times New Roman" w:hAnsi="Arial Narrow" w:cs="Times New Roman"/>
                <w:color w:val="000000"/>
                <w:lang w:eastAsia="fr-FR"/>
              </w:rPr>
            </w:pPr>
            <w:r w:rsidRPr="009D72A5">
              <w:rPr>
                <w:rFonts w:ascii="Arial Narrow" w:eastAsia="Times New Roman" w:hAnsi="Arial Narrow" w:cs="Times New Roman"/>
                <w:color w:val="000000"/>
                <w:lang w:eastAsia="fr-FR"/>
              </w:rPr>
              <w:t>2</w:t>
            </w:r>
          </w:p>
        </w:tc>
        <w:tc>
          <w:tcPr>
            <w:tcW w:w="2086" w:type="dxa"/>
            <w:shd w:val="clear" w:color="auto" w:fill="auto"/>
            <w:hideMark/>
          </w:tcPr>
          <w:p w:rsidR="00DE7E2D" w:rsidRPr="009D72A5" w:rsidRDefault="00DE7E2D" w:rsidP="00BB63A4">
            <w:pPr>
              <w:spacing w:line="240" w:lineRule="auto"/>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Développement Rural, Sécurité Alimentaire et Environnement</w:t>
            </w:r>
          </w:p>
        </w:tc>
        <w:tc>
          <w:tcPr>
            <w:tcW w:w="1059" w:type="dxa"/>
            <w:shd w:val="clear" w:color="auto" w:fill="auto"/>
            <w:noWrap/>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24</w:t>
            </w:r>
          </w:p>
        </w:tc>
        <w:tc>
          <w:tcPr>
            <w:tcW w:w="760" w:type="dxa"/>
            <w:shd w:val="clear" w:color="auto" w:fill="auto"/>
            <w:noWrap/>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12</w:t>
            </w:r>
          </w:p>
        </w:tc>
        <w:tc>
          <w:tcPr>
            <w:tcW w:w="1726" w:type="dxa"/>
            <w:shd w:val="clear" w:color="auto" w:fill="auto"/>
            <w:noWrap/>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8</w:t>
            </w:r>
          </w:p>
        </w:tc>
        <w:tc>
          <w:tcPr>
            <w:tcW w:w="1638" w:type="dxa"/>
            <w:shd w:val="clear" w:color="auto" w:fill="auto"/>
            <w:noWrap/>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4</w:t>
            </w:r>
          </w:p>
        </w:tc>
        <w:tc>
          <w:tcPr>
            <w:tcW w:w="2135" w:type="dxa"/>
            <w:shd w:val="clear" w:color="auto" w:fill="auto"/>
            <w:noWrap/>
            <w:vAlign w:val="center"/>
            <w:hideMark/>
          </w:tcPr>
          <w:p w:rsidR="00DE7E2D" w:rsidRPr="009D72A5" w:rsidRDefault="00DE7E2D" w:rsidP="00BB63A4">
            <w:pPr>
              <w:spacing w:line="240" w:lineRule="auto"/>
              <w:jc w:val="right"/>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185 220 318 751</w:t>
            </w:r>
          </w:p>
        </w:tc>
        <w:tc>
          <w:tcPr>
            <w:tcW w:w="993" w:type="dxa"/>
            <w:shd w:val="clear" w:color="auto" w:fill="auto"/>
            <w:noWrap/>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22,54</w:t>
            </w:r>
          </w:p>
        </w:tc>
      </w:tr>
      <w:tr w:rsidR="00DE7E2D" w:rsidRPr="009D72A5" w:rsidTr="00BB63A4">
        <w:trPr>
          <w:trHeight w:val="540"/>
        </w:trPr>
        <w:tc>
          <w:tcPr>
            <w:tcW w:w="400" w:type="dxa"/>
            <w:shd w:val="clear" w:color="auto" w:fill="auto"/>
            <w:noWrap/>
            <w:vAlign w:val="center"/>
            <w:hideMark/>
          </w:tcPr>
          <w:p w:rsidR="00DE7E2D" w:rsidRPr="009D72A5" w:rsidRDefault="00DE7E2D" w:rsidP="00BB63A4">
            <w:pPr>
              <w:spacing w:line="240" w:lineRule="auto"/>
              <w:jc w:val="center"/>
              <w:rPr>
                <w:rFonts w:ascii="Arial Narrow" w:eastAsia="Times New Roman" w:hAnsi="Arial Narrow" w:cs="Times New Roman"/>
                <w:color w:val="000000"/>
                <w:lang w:eastAsia="fr-FR"/>
              </w:rPr>
            </w:pPr>
            <w:r w:rsidRPr="009D72A5">
              <w:rPr>
                <w:rFonts w:ascii="Arial Narrow" w:eastAsia="Times New Roman" w:hAnsi="Arial Narrow" w:cs="Times New Roman"/>
                <w:color w:val="000000"/>
                <w:lang w:eastAsia="fr-FR"/>
              </w:rPr>
              <w:t>3</w:t>
            </w:r>
          </w:p>
        </w:tc>
        <w:tc>
          <w:tcPr>
            <w:tcW w:w="2086" w:type="dxa"/>
            <w:shd w:val="clear" w:color="auto" w:fill="auto"/>
            <w:hideMark/>
          </w:tcPr>
          <w:p w:rsidR="00DE7E2D" w:rsidRPr="009D72A5" w:rsidRDefault="00DE7E2D" w:rsidP="00BB63A4">
            <w:pPr>
              <w:spacing w:line="240" w:lineRule="auto"/>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Relèvement économique</w:t>
            </w:r>
          </w:p>
        </w:tc>
        <w:tc>
          <w:tcPr>
            <w:tcW w:w="1059" w:type="dxa"/>
            <w:shd w:val="clear" w:color="auto" w:fill="auto"/>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12</w:t>
            </w:r>
          </w:p>
        </w:tc>
        <w:tc>
          <w:tcPr>
            <w:tcW w:w="760" w:type="dxa"/>
            <w:shd w:val="clear" w:color="auto" w:fill="auto"/>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6</w:t>
            </w:r>
          </w:p>
        </w:tc>
        <w:tc>
          <w:tcPr>
            <w:tcW w:w="1726" w:type="dxa"/>
            <w:shd w:val="clear" w:color="auto" w:fill="auto"/>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2</w:t>
            </w:r>
          </w:p>
        </w:tc>
        <w:tc>
          <w:tcPr>
            <w:tcW w:w="1638" w:type="dxa"/>
            <w:shd w:val="clear" w:color="auto" w:fill="auto"/>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4</w:t>
            </w:r>
          </w:p>
        </w:tc>
        <w:tc>
          <w:tcPr>
            <w:tcW w:w="2135" w:type="dxa"/>
            <w:shd w:val="clear" w:color="auto" w:fill="auto"/>
            <w:noWrap/>
            <w:vAlign w:val="center"/>
            <w:hideMark/>
          </w:tcPr>
          <w:p w:rsidR="00DE7E2D" w:rsidRPr="009D72A5" w:rsidRDefault="00DE7E2D" w:rsidP="00BB63A4">
            <w:pPr>
              <w:spacing w:line="240" w:lineRule="auto"/>
              <w:jc w:val="right"/>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116 885 929 500</w:t>
            </w:r>
          </w:p>
        </w:tc>
        <w:tc>
          <w:tcPr>
            <w:tcW w:w="993" w:type="dxa"/>
            <w:shd w:val="clear" w:color="auto" w:fill="auto"/>
            <w:noWrap/>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14,23</w:t>
            </w:r>
          </w:p>
        </w:tc>
      </w:tr>
      <w:tr w:rsidR="00DE7E2D" w:rsidRPr="009D72A5" w:rsidTr="00BB63A4">
        <w:trPr>
          <w:trHeight w:val="570"/>
        </w:trPr>
        <w:tc>
          <w:tcPr>
            <w:tcW w:w="400" w:type="dxa"/>
            <w:shd w:val="clear" w:color="auto" w:fill="auto"/>
            <w:noWrap/>
            <w:vAlign w:val="center"/>
            <w:hideMark/>
          </w:tcPr>
          <w:p w:rsidR="00DE7E2D" w:rsidRPr="009D72A5" w:rsidRDefault="00DE7E2D" w:rsidP="00BB63A4">
            <w:pPr>
              <w:spacing w:line="240" w:lineRule="auto"/>
              <w:jc w:val="center"/>
              <w:rPr>
                <w:rFonts w:ascii="Arial Narrow" w:eastAsia="Times New Roman" w:hAnsi="Arial Narrow" w:cs="Times New Roman"/>
                <w:color w:val="000000"/>
                <w:lang w:eastAsia="fr-FR"/>
              </w:rPr>
            </w:pPr>
            <w:r w:rsidRPr="009D72A5">
              <w:rPr>
                <w:rFonts w:ascii="Arial Narrow" w:eastAsia="Times New Roman" w:hAnsi="Arial Narrow" w:cs="Times New Roman"/>
                <w:color w:val="000000"/>
                <w:lang w:eastAsia="fr-FR"/>
              </w:rPr>
              <w:t>4</w:t>
            </w:r>
          </w:p>
        </w:tc>
        <w:tc>
          <w:tcPr>
            <w:tcW w:w="2086" w:type="dxa"/>
            <w:shd w:val="clear" w:color="auto" w:fill="auto"/>
            <w:hideMark/>
          </w:tcPr>
          <w:p w:rsidR="00DE7E2D" w:rsidRPr="009D72A5" w:rsidRDefault="00DE7E2D" w:rsidP="00BB63A4">
            <w:pPr>
              <w:spacing w:line="240" w:lineRule="auto"/>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Accès aux services sociaux de base</w:t>
            </w:r>
          </w:p>
        </w:tc>
        <w:tc>
          <w:tcPr>
            <w:tcW w:w="1059" w:type="dxa"/>
            <w:shd w:val="clear" w:color="auto" w:fill="auto"/>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23</w:t>
            </w:r>
          </w:p>
        </w:tc>
        <w:tc>
          <w:tcPr>
            <w:tcW w:w="760" w:type="dxa"/>
            <w:shd w:val="clear" w:color="auto" w:fill="auto"/>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20</w:t>
            </w:r>
          </w:p>
        </w:tc>
        <w:tc>
          <w:tcPr>
            <w:tcW w:w="1726" w:type="dxa"/>
            <w:shd w:val="clear" w:color="auto" w:fill="auto"/>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2</w:t>
            </w:r>
          </w:p>
        </w:tc>
        <w:tc>
          <w:tcPr>
            <w:tcW w:w="1638" w:type="dxa"/>
            <w:shd w:val="clear" w:color="auto" w:fill="auto"/>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1</w:t>
            </w:r>
          </w:p>
        </w:tc>
        <w:tc>
          <w:tcPr>
            <w:tcW w:w="2135" w:type="dxa"/>
            <w:shd w:val="clear" w:color="auto" w:fill="auto"/>
            <w:noWrap/>
            <w:vAlign w:val="center"/>
            <w:hideMark/>
          </w:tcPr>
          <w:p w:rsidR="00DE7E2D" w:rsidRPr="009D72A5" w:rsidRDefault="00DE7E2D" w:rsidP="00BB63A4">
            <w:pPr>
              <w:spacing w:line="240" w:lineRule="auto"/>
              <w:jc w:val="right"/>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145 487 532 291</w:t>
            </w:r>
          </w:p>
        </w:tc>
        <w:tc>
          <w:tcPr>
            <w:tcW w:w="993" w:type="dxa"/>
            <w:shd w:val="clear" w:color="auto" w:fill="auto"/>
            <w:noWrap/>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17,71</w:t>
            </w:r>
          </w:p>
        </w:tc>
      </w:tr>
      <w:tr w:rsidR="00DE7E2D" w:rsidRPr="009D72A5" w:rsidTr="00BB63A4">
        <w:trPr>
          <w:trHeight w:val="810"/>
        </w:trPr>
        <w:tc>
          <w:tcPr>
            <w:tcW w:w="400" w:type="dxa"/>
            <w:shd w:val="clear" w:color="auto" w:fill="auto"/>
            <w:noWrap/>
            <w:vAlign w:val="center"/>
            <w:hideMark/>
          </w:tcPr>
          <w:p w:rsidR="00DE7E2D" w:rsidRPr="009D72A5" w:rsidRDefault="00DE7E2D" w:rsidP="00BB63A4">
            <w:pPr>
              <w:spacing w:line="240" w:lineRule="auto"/>
              <w:jc w:val="center"/>
              <w:rPr>
                <w:rFonts w:ascii="Arial Narrow" w:eastAsia="Times New Roman" w:hAnsi="Arial Narrow" w:cs="Times New Roman"/>
                <w:color w:val="000000"/>
                <w:lang w:eastAsia="fr-FR"/>
              </w:rPr>
            </w:pPr>
            <w:r w:rsidRPr="009D72A5">
              <w:rPr>
                <w:rFonts w:ascii="Arial Narrow" w:eastAsia="Times New Roman" w:hAnsi="Arial Narrow" w:cs="Times New Roman"/>
                <w:color w:val="000000"/>
                <w:lang w:eastAsia="fr-FR"/>
              </w:rPr>
              <w:t>5</w:t>
            </w:r>
          </w:p>
        </w:tc>
        <w:tc>
          <w:tcPr>
            <w:tcW w:w="2086" w:type="dxa"/>
            <w:shd w:val="clear" w:color="auto" w:fill="auto"/>
            <w:hideMark/>
          </w:tcPr>
          <w:p w:rsidR="00DE7E2D" w:rsidRPr="009D72A5" w:rsidRDefault="00DE7E2D" w:rsidP="00BB63A4">
            <w:pPr>
              <w:spacing w:line="240" w:lineRule="auto"/>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Infrastructures de développement et Mines</w:t>
            </w:r>
          </w:p>
        </w:tc>
        <w:tc>
          <w:tcPr>
            <w:tcW w:w="1059" w:type="dxa"/>
            <w:shd w:val="clear" w:color="auto" w:fill="auto"/>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22</w:t>
            </w:r>
          </w:p>
        </w:tc>
        <w:tc>
          <w:tcPr>
            <w:tcW w:w="760" w:type="dxa"/>
            <w:shd w:val="clear" w:color="auto" w:fill="auto"/>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21</w:t>
            </w:r>
          </w:p>
        </w:tc>
        <w:tc>
          <w:tcPr>
            <w:tcW w:w="1726" w:type="dxa"/>
            <w:shd w:val="clear" w:color="auto" w:fill="auto"/>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1</w:t>
            </w:r>
          </w:p>
        </w:tc>
        <w:tc>
          <w:tcPr>
            <w:tcW w:w="1638" w:type="dxa"/>
            <w:shd w:val="clear" w:color="auto" w:fill="auto"/>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0</w:t>
            </w:r>
          </w:p>
        </w:tc>
        <w:tc>
          <w:tcPr>
            <w:tcW w:w="2135" w:type="dxa"/>
            <w:shd w:val="clear" w:color="auto" w:fill="auto"/>
            <w:vAlign w:val="center"/>
            <w:hideMark/>
          </w:tcPr>
          <w:p w:rsidR="00DE7E2D" w:rsidRPr="009D72A5" w:rsidRDefault="00DE7E2D" w:rsidP="00BB63A4">
            <w:pPr>
              <w:spacing w:line="240" w:lineRule="auto"/>
              <w:jc w:val="right"/>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 xml:space="preserve">    303 183 667 922   </w:t>
            </w:r>
          </w:p>
        </w:tc>
        <w:tc>
          <w:tcPr>
            <w:tcW w:w="993" w:type="dxa"/>
            <w:shd w:val="clear" w:color="auto" w:fill="auto"/>
            <w:noWrap/>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36,90</w:t>
            </w:r>
          </w:p>
        </w:tc>
      </w:tr>
      <w:tr w:rsidR="00DE7E2D" w:rsidRPr="009D72A5" w:rsidTr="00BB63A4">
        <w:trPr>
          <w:trHeight w:val="540"/>
        </w:trPr>
        <w:tc>
          <w:tcPr>
            <w:tcW w:w="400" w:type="dxa"/>
            <w:tcBorders>
              <w:bottom w:val="single" w:sz="12" w:space="0" w:color="auto"/>
            </w:tcBorders>
            <w:shd w:val="clear" w:color="auto" w:fill="auto"/>
            <w:noWrap/>
            <w:vAlign w:val="center"/>
            <w:hideMark/>
          </w:tcPr>
          <w:p w:rsidR="00DE7E2D" w:rsidRPr="009D72A5" w:rsidRDefault="00DE7E2D" w:rsidP="00BB63A4">
            <w:pPr>
              <w:spacing w:line="240" w:lineRule="auto"/>
              <w:jc w:val="center"/>
              <w:rPr>
                <w:rFonts w:ascii="Arial Narrow" w:eastAsia="Times New Roman" w:hAnsi="Arial Narrow" w:cs="Times New Roman"/>
                <w:color w:val="000000"/>
                <w:lang w:eastAsia="fr-FR"/>
              </w:rPr>
            </w:pPr>
            <w:r w:rsidRPr="009D72A5">
              <w:rPr>
                <w:rFonts w:ascii="Arial Narrow" w:eastAsia="Times New Roman" w:hAnsi="Arial Narrow" w:cs="Times New Roman"/>
                <w:color w:val="000000"/>
                <w:lang w:eastAsia="fr-FR"/>
              </w:rPr>
              <w:t>6</w:t>
            </w:r>
          </w:p>
        </w:tc>
        <w:tc>
          <w:tcPr>
            <w:tcW w:w="2086" w:type="dxa"/>
            <w:tcBorders>
              <w:bottom w:val="single" w:sz="12" w:space="0" w:color="auto"/>
            </w:tcBorders>
            <w:shd w:val="clear" w:color="auto" w:fill="auto"/>
            <w:hideMark/>
          </w:tcPr>
          <w:p w:rsidR="00DE7E2D" w:rsidRPr="009D72A5" w:rsidRDefault="00DE7E2D" w:rsidP="00BB63A4">
            <w:pPr>
              <w:spacing w:line="240" w:lineRule="auto"/>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 xml:space="preserve">Gestion du programme </w:t>
            </w:r>
          </w:p>
        </w:tc>
        <w:tc>
          <w:tcPr>
            <w:tcW w:w="1059" w:type="dxa"/>
            <w:tcBorders>
              <w:bottom w:val="single" w:sz="12" w:space="0" w:color="auto"/>
            </w:tcBorders>
            <w:shd w:val="clear" w:color="auto" w:fill="auto"/>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3</w:t>
            </w:r>
          </w:p>
        </w:tc>
        <w:tc>
          <w:tcPr>
            <w:tcW w:w="760" w:type="dxa"/>
            <w:tcBorders>
              <w:bottom w:val="single" w:sz="12" w:space="0" w:color="auto"/>
            </w:tcBorders>
            <w:shd w:val="clear" w:color="auto" w:fill="auto"/>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3</w:t>
            </w:r>
          </w:p>
        </w:tc>
        <w:tc>
          <w:tcPr>
            <w:tcW w:w="1726" w:type="dxa"/>
            <w:tcBorders>
              <w:bottom w:val="single" w:sz="12" w:space="0" w:color="auto"/>
            </w:tcBorders>
            <w:shd w:val="clear" w:color="auto" w:fill="auto"/>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0</w:t>
            </w:r>
          </w:p>
        </w:tc>
        <w:tc>
          <w:tcPr>
            <w:tcW w:w="1638" w:type="dxa"/>
            <w:tcBorders>
              <w:bottom w:val="single" w:sz="12" w:space="0" w:color="auto"/>
            </w:tcBorders>
            <w:shd w:val="clear" w:color="auto" w:fill="auto"/>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0</w:t>
            </w:r>
          </w:p>
        </w:tc>
        <w:tc>
          <w:tcPr>
            <w:tcW w:w="2135" w:type="dxa"/>
            <w:tcBorders>
              <w:bottom w:val="single" w:sz="12" w:space="0" w:color="auto"/>
            </w:tcBorders>
            <w:shd w:val="clear" w:color="auto" w:fill="auto"/>
            <w:vAlign w:val="center"/>
            <w:hideMark/>
          </w:tcPr>
          <w:p w:rsidR="00DE7E2D" w:rsidRPr="009D72A5" w:rsidRDefault="00DE7E2D" w:rsidP="00BB63A4">
            <w:pPr>
              <w:spacing w:line="240" w:lineRule="auto"/>
              <w:jc w:val="right"/>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 xml:space="preserve">        3 100 000 000   </w:t>
            </w:r>
          </w:p>
        </w:tc>
        <w:tc>
          <w:tcPr>
            <w:tcW w:w="993" w:type="dxa"/>
            <w:tcBorders>
              <w:bottom w:val="single" w:sz="12" w:space="0" w:color="auto"/>
            </w:tcBorders>
            <w:shd w:val="clear" w:color="auto" w:fill="auto"/>
            <w:noWrap/>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0,38</w:t>
            </w:r>
          </w:p>
        </w:tc>
      </w:tr>
      <w:tr w:rsidR="00DE7E2D" w:rsidRPr="009D72A5" w:rsidTr="00BB63A4">
        <w:trPr>
          <w:trHeight w:val="270"/>
        </w:trPr>
        <w:tc>
          <w:tcPr>
            <w:tcW w:w="400" w:type="dxa"/>
            <w:shd w:val="clear" w:color="000000" w:fill="D9D9D9" w:themeFill="background1" w:themeFillShade="D9"/>
            <w:noWrap/>
            <w:hideMark/>
          </w:tcPr>
          <w:p w:rsidR="00DE7E2D" w:rsidRPr="009D72A5" w:rsidRDefault="00DE7E2D" w:rsidP="00BB63A4">
            <w:pPr>
              <w:spacing w:line="240" w:lineRule="auto"/>
              <w:jc w:val="center"/>
              <w:rPr>
                <w:rFonts w:ascii="Arial Narrow" w:eastAsia="Times New Roman" w:hAnsi="Arial Narrow" w:cs="Times New Roman"/>
                <w:lang w:eastAsia="fr-FR"/>
              </w:rPr>
            </w:pPr>
            <w:r w:rsidRPr="009D72A5">
              <w:rPr>
                <w:rFonts w:ascii="Arial Narrow" w:eastAsia="Times New Roman" w:hAnsi="Arial Narrow" w:cs="Times New Roman"/>
                <w:lang w:eastAsia="fr-FR"/>
              </w:rPr>
              <w:t> </w:t>
            </w:r>
          </w:p>
        </w:tc>
        <w:tc>
          <w:tcPr>
            <w:tcW w:w="2086" w:type="dxa"/>
            <w:shd w:val="clear" w:color="000000" w:fill="D9D9D9" w:themeFill="background1" w:themeFillShade="D9"/>
            <w:noWrap/>
            <w:hideMark/>
          </w:tcPr>
          <w:p w:rsidR="00DE7E2D" w:rsidRPr="009D72A5" w:rsidRDefault="00DE7E2D" w:rsidP="00BB63A4">
            <w:pPr>
              <w:spacing w:line="240" w:lineRule="auto"/>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 xml:space="preserve">TOTAL GENERAL </w:t>
            </w:r>
          </w:p>
        </w:tc>
        <w:tc>
          <w:tcPr>
            <w:tcW w:w="1059" w:type="dxa"/>
            <w:shd w:val="clear" w:color="000000" w:fill="D9D9D9" w:themeFill="background1" w:themeFillShade="D9"/>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94</w:t>
            </w:r>
          </w:p>
        </w:tc>
        <w:tc>
          <w:tcPr>
            <w:tcW w:w="760" w:type="dxa"/>
            <w:shd w:val="clear" w:color="000000" w:fill="D9D9D9" w:themeFill="background1" w:themeFillShade="D9"/>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72</w:t>
            </w:r>
          </w:p>
        </w:tc>
        <w:tc>
          <w:tcPr>
            <w:tcW w:w="1726" w:type="dxa"/>
            <w:shd w:val="clear" w:color="000000" w:fill="D9D9D9" w:themeFill="background1" w:themeFillShade="D9"/>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13</w:t>
            </w:r>
          </w:p>
        </w:tc>
        <w:tc>
          <w:tcPr>
            <w:tcW w:w="1638" w:type="dxa"/>
            <w:shd w:val="clear" w:color="000000" w:fill="D9D9D9" w:themeFill="background1" w:themeFillShade="D9"/>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9</w:t>
            </w:r>
          </w:p>
        </w:tc>
        <w:tc>
          <w:tcPr>
            <w:tcW w:w="2135" w:type="dxa"/>
            <w:shd w:val="clear" w:color="000000" w:fill="D9D9D9" w:themeFill="background1" w:themeFillShade="D9"/>
            <w:vAlign w:val="center"/>
            <w:hideMark/>
          </w:tcPr>
          <w:p w:rsidR="00DE7E2D" w:rsidRPr="009D72A5" w:rsidRDefault="00DE7E2D" w:rsidP="00BB63A4">
            <w:pPr>
              <w:spacing w:line="240" w:lineRule="auto"/>
              <w:jc w:val="right"/>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 xml:space="preserve">     821 578 717 464   </w:t>
            </w:r>
          </w:p>
        </w:tc>
        <w:tc>
          <w:tcPr>
            <w:tcW w:w="993" w:type="dxa"/>
            <w:shd w:val="clear" w:color="000000" w:fill="D9D9D9" w:themeFill="background1" w:themeFillShade="D9"/>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100</w:t>
            </w:r>
          </w:p>
        </w:tc>
      </w:tr>
    </w:tbl>
    <w:p w:rsidR="00DE7E2D" w:rsidRPr="009D72A5" w:rsidRDefault="00DE7E2D" w:rsidP="00DE7E2D">
      <w:pPr>
        <w:spacing w:after="0" w:line="240" w:lineRule="auto"/>
        <w:rPr>
          <w:rFonts w:ascii="Arial Narrow" w:hAnsi="Arial Narrow" w:cs="Arial Narrow"/>
          <w:sz w:val="24"/>
          <w:szCs w:val="24"/>
        </w:rPr>
      </w:pPr>
    </w:p>
    <w:p w:rsidR="00A07675" w:rsidRPr="00AE12C3" w:rsidRDefault="00A07675" w:rsidP="00AE12C3">
      <w:pPr>
        <w:pStyle w:val="Paragraphedeliste"/>
        <w:shd w:val="clear" w:color="auto" w:fill="FFFFFF"/>
        <w:spacing w:after="0" w:line="240" w:lineRule="auto"/>
        <w:ind w:left="0"/>
        <w:jc w:val="both"/>
        <w:rPr>
          <w:rFonts w:ascii="Arial Narrow" w:hAnsi="Arial Narrow" w:cs="Arial Narrow"/>
          <w:sz w:val="24"/>
          <w:szCs w:val="24"/>
        </w:rPr>
      </w:pPr>
      <w:r w:rsidRPr="00AE12C3">
        <w:rPr>
          <w:rFonts w:ascii="Arial Narrow" w:hAnsi="Arial Narrow" w:cs="Arial Narrow"/>
          <w:sz w:val="24"/>
          <w:szCs w:val="24"/>
        </w:rPr>
        <w:t xml:space="preserve">Ainsi, sur la base des informations relatives aux 37 projets/programmes en cours d’exécution et aux  149 nouveaux projets recensés par le Ministère du Plan et de la Prospective, pour le financement du Plan d’Actions Prioritaires, </w:t>
      </w:r>
      <w:r w:rsidRPr="00AE12C3">
        <w:rPr>
          <w:rFonts w:ascii="Arial Narrow" w:hAnsi="Arial Narrow" w:cs="Arial Narrow"/>
          <w:b/>
          <w:i/>
          <w:sz w:val="24"/>
          <w:szCs w:val="24"/>
          <w:u w:val="thick"/>
        </w:rPr>
        <w:t xml:space="preserve">un montant de 599 192 036 387 FCFA (soit 38,16%) est acquis  et le gap de financement s’élevant à </w:t>
      </w:r>
      <w:r w:rsidRPr="00AE12C3">
        <w:rPr>
          <w:rFonts w:ascii="Arial Narrow" w:eastAsia="Times New Roman" w:hAnsi="Arial Narrow" w:cs="Times New Roman"/>
          <w:b/>
          <w:bCs/>
          <w:color w:val="000000"/>
          <w:sz w:val="24"/>
          <w:szCs w:val="24"/>
          <w:u w:val="thick"/>
          <w:lang w:eastAsia="fr-FR"/>
        </w:rPr>
        <w:t xml:space="preserve">971 129 168 531 </w:t>
      </w:r>
      <w:r w:rsidRPr="00AE12C3">
        <w:rPr>
          <w:rFonts w:ascii="Arial Narrow" w:hAnsi="Arial Narrow" w:cs="Arial Narrow"/>
          <w:b/>
          <w:i/>
          <w:sz w:val="24"/>
          <w:szCs w:val="24"/>
          <w:u w:val="thick"/>
        </w:rPr>
        <w:t>FCFA (soit 61,84%) est à rechercher</w:t>
      </w:r>
      <w:r w:rsidRPr="00AE12C3">
        <w:rPr>
          <w:rFonts w:ascii="Arial Narrow" w:hAnsi="Arial Narrow" w:cs="Arial Narrow"/>
          <w:b/>
          <w:i/>
          <w:sz w:val="24"/>
          <w:szCs w:val="24"/>
        </w:rPr>
        <w:t xml:space="preserve"> </w:t>
      </w:r>
      <w:r w:rsidRPr="00AE12C3">
        <w:rPr>
          <w:rFonts w:ascii="Arial Narrow" w:hAnsi="Arial Narrow" w:cs="Arial Narrow"/>
          <w:sz w:val="24"/>
          <w:szCs w:val="24"/>
        </w:rPr>
        <w:t xml:space="preserve">auprès de l’Etat, des Collectivités territoriales et des Partenaires au développement. </w:t>
      </w:r>
    </w:p>
    <w:p w:rsidR="00AE12C3" w:rsidRPr="00AE12C3" w:rsidRDefault="00AE12C3" w:rsidP="00AE12C3">
      <w:pPr>
        <w:pStyle w:val="Paragraphedeliste"/>
        <w:shd w:val="clear" w:color="auto" w:fill="FFFFFF"/>
        <w:spacing w:after="0" w:line="240" w:lineRule="auto"/>
        <w:ind w:left="0"/>
        <w:jc w:val="both"/>
        <w:rPr>
          <w:rFonts w:ascii="Arial Narrow" w:hAnsi="Arial Narrow" w:cs="Arial Narrow"/>
          <w:sz w:val="24"/>
          <w:szCs w:val="24"/>
        </w:rPr>
      </w:pPr>
    </w:p>
    <w:p w:rsidR="00A07675" w:rsidRPr="00A07675" w:rsidRDefault="00A07675" w:rsidP="00AE12C3">
      <w:pPr>
        <w:pStyle w:val="Paragraphedeliste"/>
        <w:shd w:val="clear" w:color="auto" w:fill="FFFFFF"/>
        <w:spacing w:after="0" w:line="240" w:lineRule="auto"/>
        <w:ind w:left="0"/>
        <w:jc w:val="both"/>
        <w:rPr>
          <w:rFonts w:ascii="Arial Narrow" w:hAnsi="Arial Narrow" w:cs="Arial Narrow"/>
          <w:sz w:val="24"/>
          <w:szCs w:val="24"/>
        </w:rPr>
      </w:pPr>
      <w:r w:rsidRPr="00AE12C3">
        <w:rPr>
          <w:rFonts w:ascii="Arial Narrow" w:hAnsi="Arial Narrow" w:cs="Arial Narrow"/>
          <w:sz w:val="24"/>
          <w:szCs w:val="24"/>
        </w:rPr>
        <w:t>Par ailleurs, l’exploitation de la liste des interventions des partenaires du Mali, qui a été élaborée par la Commission Réhabilitation Post-Conflit, a fait ressortir qu’en plus des projets/programmes ci-dessus inventoriés, il existe aussi 58 projets dont les financements, déjà acquis ou en cours de finalisation, sont prévus pour couvrir des activités s’inscrivant parfaitement dans les objectifs du Programme de</w:t>
      </w:r>
      <w:r w:rsidRPr="00A07675">
        <w:rPr>
          <w:rFonts w:ascii="Arial Narrow" w:hAnsi="Arial Narrow" w:cs="Arial Narrow"/>
          <w:sz w:val="24"/>
          <w:szCs w:val="24"/>
        </w:rPr>
        <w:t xml:space="preserve"> Développement Accéléré des Régions du Nord (voir Annexe 5 : </w:t>
      </w:r>
      <w:r w:rsidRPr="00A07675">
        <w:rPr>
          <w:rFonts w:ascii="Arial Narrow" w:hAnsi="Arial Narrow"/>
          <w:sz w:val="24"/>
          <w:szCs w:val="24"/>
        </w:rPr>
        <w:t>Projets hors Programme Triennal d’Investissement</w:t>
      </w:r>
      <w:r w:rsidRPr="00A07675">
        <w:rPr>
          <w:rFonts w:ascii="Arial Narrow" w:hAnsi="Arial Narrow" w:cs="Arial Narrow"/>
          <w:sz w:val="24"/>
          <w:szCs w:val="24"/>
        </w:rPr>
        <w:t>).</w:t>
      </w:r>
      <w:r w:rsidR="00BC0936" w:rsidRPr="00BC0936">
        <w:rPr>
          <w:rFonts w:ascii="Arial Narrow" w:hAnsi="Arial Narrow" w:cs="Arial Narrow"/>
          <w:sz w:val="24"/>
          <w:szCs w:val="24"/>
        </w:rPr>
        <w:t xml:space="preserve"> </w:t>
      </w:r>
      <w:r w:rsidR="00BC0936" w:rsidRPr="003238C9">
        <w:rPr>
          <w:rFonts w:ascii="Arial Narrow" w:hAnsi="Arial Narrow" w:cs="Arial Narrow"/>
          <w:sz w:val="24"/>
          <w:szCs w:val="24"/>
        </w:rPr>
        <w:t xml:space="preserve">Les besoins </w:t>
      </w:r>
      <w:r w:rsidR="00BC0936" w:rsidRPr="008B5D3E">
        <w:rPr>
          <w:rFonts w:ascii="Arial Narrow" w:hAnsi="Arial Narrow" w:cs="Arial Narrow"/>
          <w:sz w:val="24"/>
          <w:szCs w:val="24"/>
        </w:rPr>
        <w:t xml:space="preserve">de financements de ces projets sont évalués à un montant total de </w:t>
      </w:r>
      <w:r w:rsidR="00BC0936" w:rsidRPr="008B5D3E">
        <w:rPr>
          <w:rFonts w:ascii="Arial Narrow" w:eastAsiaTheme="minorHAnsi" w:hAnsi="Arial Narrow" w:cs="Arial Narrow"/>
          <w:sz w:val="24"/>
          <w:szCs w:val="24"/>
        </w:rPr>
        <w:t>348 484 316</w:t>
      </w:r>
      <w:r w:rsidR="00BC0936" w:rsidRPr="008B5D3E">
        <w:rPr>
          <w:rFonts w:ascii="Arial Narrow" w:hAnsi="Arial Narrow" w:cs="Arial Narrow"/>
          <w:sz w:val="24"/>
          <w:szCs w:val="24"/>
        </w:rPr>
        <w:t> </w:t>
      </w:r>
      <w:r w:rsidR="00BC0936" w:rsidRPr="008B5D3E">
        <w:rPr>
          <w:rFonts w:ascii="Arial Narrow" w:eastAsiaTheme="minorHAnsi" w:hAnsi="Arial Narrow" w:cs="Arial Narrow"/>
          <w:sz w:val="24"/>
          <w:szCs w:val="24"/>
        </w:rPr>
        <w:t>526</w:t>
      </w:r>
      <w:r w:rsidR="00BC0936" w:rsidRPr="008B5D3E">
        <w:rPr>
          <w:rFonts w:ascii="Arial Narrow" w:hAnsi="Arial Narrow" w:cs="Arial Narrow"/>
          <w:sz w:val="24"/>
          <w:szCs w:val="24"/>
        </w:rPr>
        <w:t xml:space="preserve"> FCFA</w:t>
      </w:r>
      <w:r w:rsidR="00BC0936">
        <w:rPr>
          <w:rFonts w:ascii="Arial Narrow" w:hAnsi="Arial Narrow" w:cs="Arial Narrow"/>
          <w:sz w:val="24"/>
          <w:szCs w:val="24"/>
        </w:rPr>
        <w:t>.</w:t>
      </w:r>
    </w:p>
    <w:p w:rsidR="00AE12C3" w:rsidRDefault="00AE12C3" w:rsidP="00AE12C3">
      <w:pPr>
        <w:pStyle w:val="Paragraphedeliste"/>
        <w:shd w:val="clear" w:color="auto" w:fill="FFFFFF"/>
        <w:spacing w:after="0" w:line="240" w:lineRule="auto"/>
        <w:ind w:left="0"/>
        <w:jc w:val="both"/>
        <w:rPr>
          <w:rFonts w:ascii="Arial Narrow" w:hAnsi="Arial Narrow" w:cs="Arial Narrow"/>
          <w:sz w:val="24"/>
          <w:szCs w:val="24"/>
        </w:rPr>
      </w:pPr>
    </w:p>
    <w:p w:rsidR="00A07675" w:rsidRDefault="00A07675" w:rsidP="00AE12C3">
      <w:pPr>
        <w:pStyle w:val="Paragraphedeliste"/>
        <w:shd w:val="clear" w:color="auto" w:fill="FFFFFF"/>
        <w:spacing w:after="0" w:line="240" w:lineRule="auto"/>
        <w:ind w:left="0"/>
        <w:jc w:val="both"/>
        <w:rPr>
          <w:rFonts w:ascii="Arial Narrow" w:hAnsi="Arial Narrow" w:cs="Arial Narrow"/>
          <w:sz w:val="24"/>
          <w:szCs w:val="24"/>
        </w:rPr>
      </w:pPr>
      <w:r w:rsidRPr="00A07675">
        <w:rPr>
          <w:rFonts w:ascii="Arial Narrow" w:hAnsi="Arial Narrow" w:cs="Arial Narrow"/>
          <w:sz w:val="24"/>
          <w:szCs w:val="24"/>
        </w:rPr>
        <w:t>Le Plan d’actions du Programme pourra être complété aussi par les initiatives d’intérêt régional ou interrégional qui seront proposées et discutées lors des Assises Nationales sur le Nord.</w:t>
      </w:r>
    </w:p>
    <w:p w:rsidR="00AE12C3" w:rsidRPr="00A07675" w:rsidRDefault="00AE12C3" w:rsidP="00AE12C3">
      <w:pPr>
        <w:pStyle w:val="Paragraphedeliste"/>
        <w:shd w:val="clear" w:color="auto" w:fill="FFFFFF"/>
        <w:spacing w:after="0" w:line="240" w:lineRule="auto"/>
        <w:ind w:left="0"/>
        <w:jc w:val="both"/>
        <w:rPr>
          <w:rFonts w:ascii="Arial Narrow" w:hAnsi="Arial Narrow" w:cs="Arial Narrow"/>
          <w:sz w:val="24"/>
          <w:szCs w:val="24"/>
        </w:rPr>
      </w:pPr>
    </w:p>
    <w:p w:rsidR="00391E1D" w:rsidRPr="00A14EBB" w:rsidRDefault="00391E1D" w:rsidP="007E1F0A">
      <w:pPr>
        <w:pStyle w:val="Paragraphedeliste"/>
        <w:numPr>
          <w:ilvl w:val="0"/>
          <w:numId w:val="1"/>
        </w:numPr>
        <w:shd w:val="clear" w:color="auto" w:fill="FFFFFF"/>
        <w:spacing w:after="0" w:line="240" w:lineRule="auto"/>
        <w:outlineLvl w:val="0"/>
        <w:rPr>
          <w:rFonts w:ascii="Arial Narrow" w:hAnsi="Arial Narrow" w:cs="Arial Narrow"/>
          <w:b/>
          <w:bCs/>
          <w:sz w:val="24"/>
          <w:szCs w:val="24"/>
          <w:lang w:eastAsia="fr-FR"/>
        </w:rPr>
      </w:pPr>
      <w:bookmarkStart w:id="40" w:name="_Toc370997181"/>
      <w:r w:rsidRPr="00A14EBB">
        <w:rPr>
          <w:rFonts w:ascii="Arial Narrow" w:hAnsi="Arial Narrow" w:cs="Arial Narrow"/>
          <w:b/>
          <w:bCs/>
          <w:sz w:val="24"/>
          <w:szCs w:val="24"/>
          <w:lang w:eastAsia="fr-FR"/>
        </w:rPr>
        <w:t>STRATEGIE D’INTERVENTION</w:t>
      </w:r>
      <w:bookmarkEnd w:id="40"/>
    </w:p>
    <w:p w:rsidR="00391E1D" w:rsidRDefault="00391E1D" w:rsidP="00FF5D7C">
      <w:pPr>
        <w:pStyle w:val="Paragraphedeliste"/>
        <w:shd w:val="clear" w:color="auto" w:fill="FFFFFF"/>
        <w:spacing w:after="0" w:line="240" w:lineRule="auto"/>
        <w:ind w:left="0"/>
        <w:rPr>
          <w:rFonts w:ascii="Arial Narrow" w:hAnsi="Arial Narrow" w:cs="Arial Narrow"/>
          <w:color w:val="1F497D"/>
          <w:sz w:val="24"/>
          <w:szCs w:val="24"/>
          <w:lang w:eastAsia="fr-FR"/>
        </w:rPr>
      </w:pPr>
    </w:p>
    <w:p w:rsidR="00391E1D" w:rsidRDefault="00391E1D" w:rsidP="00CF3800">
      <w:pPr>
        <w:pStyle w:val="Paragraphedeliste"/>
        <w:shd w:val="clear" w:color="auto" w:fill="FFFFFF"/>
        <w:spacing w:after="0" w:line="240" w:lineRule="auto"/>
        <w:ind w:left="0"/>
        <w:jc w:val="both"/>
        <w:rPr>
          <w:rFonts w:ascii="Arial Narrow" w:hAnsi="Arial Narrow" w:cs="Arial Narrow"/>
          <w:sz w:val="24"/>
          <w:szCs w:val="24"/>
          <w:lang w:eastAsia="fr-FR"/>
        </w:rPr>
      </w:pPr>
      <w:r w:rsidRPr="006F6280">
        <w:rPr>
          <w:rFonts w:ascii="Arial Narrow" w:hAnsi="Arial Narrow" w:cs="Arial Narrow"/>
          <w:sz w:val="24"/>
          <w:szCs w:val="24"/>
          <w:lang w:eastAsia="fr-FR"/>
        </w:rPr>
        <w:t>Sur une période de 5 ans, le programme doit pro</w:t>
      </w:r>
      <w:r>
        <w:rPr>
          <w:rFonts w:ascii="Arial Narrow" w:hAnsi="Arial Narrow" w:cs="Arial Narrow"/>
          <w:sz w:val="24"/>
          <w:szCs w:val="24"/>
          <w:lang w:eastAsia="fr-FR"/>
        </w:rPr>
        <w:t xml:space="preserve">duire des résultats concrets </w:t>
      </w:r>
      <w:r w:rsidRPr="006F6280">
        <w:rPr>
          <w:rFonts w:ascii="Arial Narrow" w:hAnsi="Arial Narrow" w:cs="Arial Narrow"/>
          <w:sz w:val="24"/>
          <w:szCs w:val="24"/>
          <w:lang w:eastAsia="fr-FR"/>
        </w:rPr>
        <w:t xml:space="preserve">en vue d’améliorer significativement les conditions de vie des populations concernées. La gestion axée sur les résultats et le suivi - évaluation </w:t>
      </w:r>
      <w:r>
        <w:rPr>
          <w:rFonts w:ascii="Arial Narrow" w:hAnsi="Arial Narrow" w:cs="Arial Narrow"/>
          <w:sz w:val="24"/>
          <w:szCs w:val="24"/>
          <w:lang w:eastAsia="fr-FR"/>
        </w:rPr>
        <w:t xml:space="preserve">rigoureux </w:t>
      </w:r>
      <w:r w:rsidRPr="006F6280">
        <w:rPr>
          <w:rFonts w:ascii="Arial Narrow" w:hAnsi="Arial Narrow" w:cs="Arial Narrow"/>
          <w:sz w:val="24"/>
          <w:szCs w:val="24"/>
          <w:lang w:eastAsia="fr-FR"/>
        </w:rPr>
        <w:t xml:space="preserve">du programme sont des éléments fondamentaux pour sa réussite. </w:t>
      </w:r>
    </w:p>
    <w:p w:rsidR="00391E1D" w:rsidRDefault="00391E1D" w:rsidP="00CF3800">
      <w:pPr>
        <w:pStyle w:val="Paragraphedeliste"/>
        <w:shd w:val="clear" w:color="auto" w:fill="FFFFFF"/>
        <w:spacing w:after="0" w:line="240" w:lineRule="auto"/>
        <w:ind w:left="0"/>
        <w:jc w:val="both"/>
        <w:rPr>
          <w:rFonts w:ascii="Arial Narrow" w:hAnsi="Arial Narrow" w:cs="Arial Narrow"/>
          <w:sz w:val="24"/>
          <w:szCs w:val="24"/>
          <w:lang w:eastAsia="fr-FR"/>
        </w:rPr>
      </w:pPr>
    </w:p>
    <w:p w:rsidR="00391E1D" w:rsidRDefault="00391E1D" w:rsidP="00CF3800">
      <w:pPr>
        <w:pStyle w:val="Paragraphedeliste"/>
        <w:shd w:val="clear" w:color="auto" w:fill="FFFFFF"/>
        <w:spacing w:after="0" w:line="240" w:lineRule="auto"/>
        <w:ind w:left="0"/>
        <w:jc w:val="both"/>
        <w:rPr>
          <w:rFonts w:ascii="Arial Narrow" w:hAnsi="Arial Narrow" w:cs="Arial Narrow"/>
          <w:sz w:val="24"/>
          <w:szCs w:val="24"/>
          <w:lang w:eastAsia="fr-FR"/>
        </w:rPr>
      </w:pPr>
      <w:r w:rsidRPr="006F6280">
        <w:rPr>
          <w:rFonts w:ascii="Arial Narrow" w:hAnsi="Arial Narrow" w:cs="Arial Narrow"/>
          <w:sz w:val="24"/>
          <w:szCs w:val="24"/>
          <w:lang w:eastAsia="fr-FR"/>
        </w:rPr>
        <w:t xml:space="preserve">Les principes de base </w:t>
      </w:r>
      <w:r>
        <w:rPr>
          <w:rFonts w:ascii="Arial Narrow" w:hAnsi="Arial Narrow" w:cs="Arial Narrow"/>
          <w:sz w:val="24"/>
          <w:szCs w:val="24"/>
          <w:lang w:eastAsia="fr-FR"/>
        </w:rPr>
        <w:t xml:space="preserve">de la stratégie d’intervention </w:t>
      </w:r>
      <w:r w:rsidRPr="006F6280">
        <w:rPr>
          <w:rFonts w:ascii="Arial Narrow" w:hAnsi="Arial Narrow" w:cs="Arial Narrow"/>
          <w:sz w:val="24"/>
          <w:szCs w:val="24"/>
          <w:lang w:eastAsia="fr-FR"/>
        </w:rPr>
        <w:t>du programme</w:t>
      </w:r>
      <w:r>
        <w:rPr>
          <w:rFonts w:ascii="Arial Narrow" w:hAnsi="Arial Narrow" w:cs="Arial Narrow"/>
          <w:sz w:val="24"/>
          <w:szCs w:val="24"/>
          <w:lang w:eastAsia="fr-FR"/>
        </w:rPr>
        <w:t xml:space="preserve"> sont les suivants :</w:t>
      </w:r>
    </w:p>
    <w:p w:rsidR="00391E1D" w:rsidRPr="006F6280" w:rsidRDefault="00391E1D" w:rsidP="00CF3800">
      <w:pPr>
        <w:pStyle w:val="Paragraphedeliste"/>
        <w:shd w:val="clear" w:color="auto" w:fill="FFFFFF"/>
        <w:spacing w:after="0" w:line="240" w:lineRule="auto"/>
        <w:ind w:left="0"/>
        <w:jc w:val="both"/>
        <w:rPr>
          <w:rFonts w:ascii="Arial Narrow" w:hAnsi="Arial Narrow" w:cs="Arial Narrow"/>
          <w:sz w:val="24"/>
          <w:szCs w:val="24"/>
          <w:lang w:eastAsia="fr-FR"/>
        </w:rPr>
      </w:pPr>
    </w:p>
    <w:p w:rsidR="00391E1D" w:rsidRPr="006F6280" w:rsidRDefault="00391E1D" w:rsidP="002A392B">
      <w:pPr>
        <w:pStyle w:val="Paragraphedeliste"/>
        <w:numPr>
          <w:ilvl w:val="0"/>
          <w:numId w:val="9"/>
        </w:numPr>
        <w:shd w:val="clear" w:color="auto" w:fill="FFFFFF"/>
        <w:spacing w:after="0" w:line="240" w:lineRule="auto"/>
        <w:jc w:val="both"/>
        <w:rPr>
          <w:rFonts w:ascii="Arial Narrow" w:hAnsi="Arial Narrow" w:cs="Arial Narrow"/>
          <w:sz w:val="24"/>
          <w:szCs w:val="24"/>
          <w:lang w:eastAsia="fr-FR"/>
        </w:rPr>
      </w:pPr>
      <w:r w:rsidRPr="006F6280">
        <w:rPr>
          <w:rFonts w:ascii="Arial Narrow" w:hAnsi="Arial Narrow" w:cs="Arial Narrow"/>
          <w:sz w:val="24"/>
          <w:szCs w:val="24"/>
          <w:lang w:eastAsia="fr-FR"/>
        </w:rPr>
        <w:t>Alignement sur le cadre de référence (</w:t>
      </w:r>
      <w:r w:rsidRPr="00153578">
        <w:rPr>
          <w:rFonts w:ascii="Arial Narrow" w:hAnsi="Arial Narrow" w:cs="Arial Narrow"/>
          <w:b/>
          <w:bCs/>
          <w:sz w:val="24"/>
          <w:szCs w:val="24"/>
          <w:lang w:eastAsia="fr-FR"/>
        </w:rPr>
        <w:t>CSCRP, PRED</w:t>
      </w:r>
      <w:r w:rsidRPr="006F6280">
        <w:rPr>
          <w:rFonts w:ascii="Arial Narrow" w:hAnsi="Arial Narrow" w:cs="Arial Narrow"/>
          <w:sz w:val="24"/>
          <w:szCs w:val="24"/>
          <w:lang w:eastAsia="fr-FR"/>
        </w:rPr>
        <w:t>) et sur les principes de la décentralisation ;</w:t>
      </w:r>
    </w:p>
    <w:p w:rsidR="00391E1D" w:rsidRPr="006F6280" w:rsidRDefault="00391E1D" w:rsidP="002A392B">
      <w:pPr>
        <w:pStyle w:val="Paragraphedeliste"/>
        <w:numPr>
          <w:ilvl w:val="0"/>
          <w:numId w:val="9"/>
        </w:numPr>
        <w:shd w:val="clear" w:color="auto" w:fill="FFFFFF"/>
        <w:spacing w:after="0" w:line="240" w:lineRule="auto"/>
        <w:jc w:val="both"/>
        <w:rPr>
          <w:rFonts w:ascii="Arial Narrow" w:hAnsi="Arial Narrow" w:cs="Arial Narrow"/>
          <w:sz w:val="24"/>
          <w:szCs w:val="24"/>
          <w:lang w:eastAsia="fr-FR"/>
        </w:rPr>
      </w:pPr>
      <w:r>
        <w:rPr>
          <w:rFonts w:ascii="Arial Narrow" w:hAnsi="Arial Narrow" w:cs="Arial Narrow"/>
          <w:sz w:val="24"/>
          <w:szCs w:val="24"/>
          <w:lang w:eastAsia="fr-FR"/>
        </w:rPr>
        <w:t xml:space="preserve">Appropriation nationale: pilotage du programme par le Gouvernement à travers </w:t>
      </w:r>
      <w:r w:rsidRPr="006F6280">
        <w:rPr>
          <w:rFonts w:ascii="Arial Narrow" w:hAnsi="Arial Narrow" w:cs="Arial Narrow"/>
          <w:sz w:val="24"/>
          <w:szCs w:val="24"/>
          <w:lang w:eastAsia="fr-FR"/>
        </w:rPr>
        <w:t xml:space="preserve">un dispositif </w:t>
      </w:r>
      <w:r>
        <w:rPr>
          <w:rFonts w:ascii="Arial Narrow" w:hAnsi="Arial Narrow" w:cs="Arial Narrow"/>
          <w:sz w:val="24"/>
          <w:szCs w:val="24"/>
          <w:lang w:eastAsia="fr-FR"/>
        </w:rPr>
        <w:t xml:space="preserve">de </w:t>
      </w:r>
      <w:r w:rsidRPr="006F6280">
        <w:rPr>
          <w:rFonts w:ascii="Arial Narrow" w:hAnsi="Arial Narrow" w:cs="Arial Narrow"/>
          <w:sz w:val="24"/>
          <w:szCs w:val="24"/>
          <w:lang w:eastAsia="fr-FR"/>
        </w:rPr>
        <w:t>coordination</w:t>
      </w:r>
      <w:r>
        <w:rPr>
          <w:rFonts w:ascii="Arial Narrow" w:hAnsi="Arial Narrow" w:cs="Arial Narrow"/>
          <w:sz w:val="24"/>
          <w:szCs w:val="24"/>
          <w:lang w:eastAsia="fr-FR"/>
        </w:rPr>
        <w:t xml:space="preserve"> et</w:t>
      </w:r>
      <w:r w:rsidRPr="006F6280">
        <w:rPr>
          <w:rFonts w:ascii="Arial Narrow" w:hAnsi="Arial Narrow" w:cs="Arial Narrow"/>
          <w:sz w:val="24"/>
          <w:szCs w:val="24"/>
          <w:lang w:eastAsia="fr-FR"/>
        </w:rPr>
        <w:t xml:space="preserve"> de suivi des interventions des partenaires du Gouvernement et des </w:t>
      </w:r>
      <w:r w:rsidRPr="00A14EBB">
        <w:rPr>
          <w:rFonts w:ascii="Arial Narrow" w:hAnsi="Arial Narrow" w:cs="Arial Narrow"/>
          <w:sz w:val="24"/>
          <w:szCs w:val="24"/>
        </w:rPr>
        <w:t>Collectivités territoriales</w:t>
      </w:r>
      <w:r>
        <w:rPr>
          <w:rFonts w:ascii="Arial Narrow" w:hAnsi="Arial Narrow" w:cs="Arial Narrow"/>
          <w:sz w:val="24"/>
          <w:szCs w:val="24"/>
          <w:lang w:eastAsia="fr-FR"/>
        </w:rPr>
        <w:t xml:space="preserve">, ce qui </w:t>
      </w:r>
      <w:r w:rsidRPr="006F6280">
        <w:rPr>
          <w:rFonts w:ascii="Arial Narrow" w:hAnsi="Arial Narrow" w:cs="Arial Narrow"/>
          <w:sz w:val="24"/>
          <w:szCs w:val="24"/>
          <w:lang w:eastAsia="fr-FR"/>
        </w:rPr>
        <w:t>permettra d’assurer la synergie de toutes les actions sur le terrain ;</w:t>
      </w:r>
    </w:p>
    <w:p w:rsidR="00391E1D" w:rsidRPr="006F6280" w:rsidRDefault="00391E1D" w:rsidP="002A392B">
      <w:pPr>
        <w:pStyle w:val="Paragraphedeliste"/>
        <w:numPr>
          <w:ilvl w:val="0"/>
          <w:numId w:val="9"/>
        </w:numPr>
        <w:shd w:val="clear" w:color="auto" w:fill="FFFFFF"/>
        <w:spacing w:after="0" w:line="240" w:lineRule="auto"/>
        <w:jc w:val="both"/>
        <w:rPr>
          <w:rFonts w:ascii="Arial Narrow" w:hAnsi="Arial Narrow" w:cs="Arial Narrow"/>
          <w:sz w:val="24"/>
          <w:szCs w:val="24"/>
          <w:lang w:eastAsia="fr-FR"/>
        </w:rPr>
      </w:pPr>
      <w:r w:rsidRPr="006F6280">
        <w:rPr>
          <w:rFonts w:ascii="Arial Narrow" w:hAnsi="Arial Narrow" w:cs="Arial Narrow"/>
          <w:sz w:val="24"/>
          <w:szCs w:val="24"/>
          <w:lang w:eastAsia="fr-FR"/>
        </w:rPr>
        <w:t>Exigence de résultat et de reddition</w:t>
      </w:r>
      <w:r w:rsidR="002E75D4">
        <w:rPr>
          <w:rFonts w:ascii="Arial Narrow" w:hAnsi="Arial Narrow" w:cs="Arial Narrow"/>
          <w:sz w:val="24"/>
          <w:szCs w:val="24"/>
          <w:lang w:eastAsia="fr-FR"/>
        </w:rPr>
        <w:t xml:space="preserve"> envers les citoyens</w:t>
      </w:r>
      <w:r w:rsidRPr="006F6280">
        <w:rPr>
          <w:rFonts w:ascii="Arial Narrow" w:hAnsi="Arial Narrow" w:cs="Arial Narrow"/>
          <w:sz w:val="24"/>
          <w:szCs w:val="24"/>
          <w:lang w:eastAsia="fr-FR"/>
        </w:rPr>
        <w:t xml:space="preserve"> ;</w:t>
      </w:r>
    </w:p>
    <w:p w:rsidR="00391E1D" w:rsidRPr="006F6280" w:rsidRDefault="00391E1D" w:rsidP="002A392B">
      <w:pPr>
        <w:pStyle w:val="Paragraphedeliste"/>
        <w:numPr>
          <w:ilvl w:val="0"/>
          <w:numId w:val="9"/>
        </w:numPr>
        <w:shd w:val="clear" w:color="auto" w:fill="FFFFFF"/>
        <w:spacing w:after="0" w:line="240" w:lineRule="auto"/>
        <w:jc w:val="both"/>
        <w:rPr>
          <w:rFonts w:ascii="Arial Narrow" w:hAnsi="Arial Narrow" w:cs="Arial Narrow"/>
          <w:sz w:val="24"/>
          <w:szCs w:val="24"/>
          <w:lang w:eastAsia="fr-FR"/>
        </w:rPr>
      </w:pPr>
      <w:r w:rsidRPr="006F6280">
        <w:rPr>
          <w:rFonts w:ascii="Arial Narrow" w:hAnsi="Arial Narrow" w:cs="Arial Narrow"/>
          <w:sz w:val="24"/>
          <w:szCs w:val="24"/>
          <w:lang w:eastAsia="fr-FR"/>
        </w:rPr>
        <w:t>Utilisation des structures et dispositifs existants ;</w:t>
      </w:r>
    </w:p>
    <w:p w:rsidR="00391E1D" w:rsidRPr="00CA3B89" w:rsidRDefault="00391E1D" w:rsidP="002A392B">
      <w:pPr>
        <w:pStyle w:val="Paragraphedeliste"/>
        <w:numPr>
          <w:ilvl w:val="0"/>
          <w:numId w:val="9"/>
        </w:numPr>
        <w:shd w:val="clear" w:color="auto" w:fill="FFFFFF"/>
        <w:spacing w:after="0" w:line="240" w:lineRule="auto"/>
        <w:jc w:val="both"/>
        <w:rPr>
          <w:rFonts w:ascii="Arial Narrow" w:hAnsi="Arial Narrow" w:cs="Arial Narrow"/>
          <w:sz w:val="24"/>
          <w:szCs w:val="24"/>
          <w:lang w:eastAsia="fr-FR"/>
        </w:rPr>
      </w:pPr>
      <w:r w:rsidRPr="006F6280">
        <w:rPr>
          <w:rFonts w:ascii="Arial Narrow" w:hAnsi="Arial Narrow" w:cs="Arial Narrow"/>
          <w:sz w:val="24"/>
          <w:szCs w:val="24"/>
          <w:lang w:eastAsia="fr-FR"/>
        </w:rPr>
        <w:t>Cohérence entre la planification sectorielle et la planification locale.</w:t>
      </w:r>
    </w:p>
    <w:p w:rsidR="00391E1D" w:rsidRPr="00A14EBB" w:rsidRDefault="00391E1D" w:rsidP="007E1F0A">
      <w:pPr>
        <w:pStyle w:val="Paragraphedeliste"/>
        <w:numPr>
          <w:ilvl w:val="1"/>
          <w:numId w:val="1"/>
        </w:numPr>
        <w:spacing w:before="240" w:after="0" w:line="240" w:lineRule="auto"/>
        <w:jc w:val="both"/>
        <w:outlineLvl w:val="1"/>
        <w:rPr>
          <w:rFonts w:ascii="Arial Narrow" w:hAnsi="Arial Narrow" w:cs="Arial Narrow"/>
          <w:b/>
          <w:bCs/>
          <w:sz w:val="24"/>
          <w:szCs w:val="24"/>
        </w:rPr>
      </w:pPr>
      <w:bookmarkStart w:id="41" w:name="_Toc370997182"/>
      <w:r w:rsidRPr="00A14EBB">
        <w:rPr>
          <w:rFonts w:ascii="Arial Narrow" w:hAnsi="Arial Narrow" w:cs="Arial Narrow"/>
          <w:b/>
          <w:bCs/>
          <w:sz w:val="24"/>
          <w:szCs w:val="24"/>
        </w:rPr>
        <w:t>Dispositif institutionnel de pilotage du programme :</w:t>
      </w:r>
      <w:bookmarkEnd w:id="41"/>
    </w:p>
    <w:p w:rsidR="00391E1D" w:rsidRPr="00A14EBB" w:rsidRDefault="00391E1D" w:rsidP="00FF5D7C">
      <w:pPr>
        <w:spacing w:before="100" w:beforeAutospacing="1"/>
        <w:jc w:val="both"/>
        <w:rPr>
          <w:rFonts w:ascii="Arial Narrow" w:hAnsi="Arial Narrow" w:cs="Arial Narrow"/>
          <w:sz w:val="24"/>
          <w:szCs w:val="24"/>
        </w:rPr>
      </w:pPr>
      <w:r w:rsidRPr="00A14EBB">
        <w:rPr>
          <w:rFonts w:ascii="Arial Narrow" w:hAnsi="Arial Narrow" w:cs="Arial Narrow"/>
          <w:sz w:val="24"/>
          <w:szCs w:val="24"/>
        </w:rPr>
        <w:t xml:space="preserve">Le dispositif institutionnel de pilotage, </w:t>
      </w:r>
      <w:r w:rsidR="008F1358">
        <w:rPr>
          <w:rFonts w:ascii="Arial Narrow" w:hAnsi="Arial Narrow" w:cs="Arial Narrow"/>
          <w:sz w:val="24"/>
          <w:szCs w:val="24"/>
        </w:rPr>
        <w:t xml:space="preserve">de coordination, </w:t>
      </w:r>
      <w:r>
        <w:rPr>
          <w:rFonts w:ascii="Arial Narrow" w:hAnsi="Arial Narrow" w:cs="Arial Narrow"/>
          <w:sz w:val="24"/>
          <w:szCs w:val="24"/>
        </w:rPr>
        <w:t xml:space="preserve">de suivi </w:t>
      </w:r>
      <w:r w:rsidRPr="00A14EBB">
        <w:rPr>
          <w:rFonts w:ascii="Arial Narrow" w:hAnsi="Arial Narrow" w:cs="Arial Narrow"/>
          <w:sz w:val="24"/>
          <w:szCs w:val="24"/>
        </w:rPr>
        <w:t xml:space="preserve">et d’évaluation périodique </w:t>
      </w:r>
      <w:r w:rsidR="003E51FC" w:rsidRPr="00721BB5">
        <w:rPr>
          <w:rFonts w:ascii="Arial Narrow" w:hAnsi="Arial Narrow" w:cs="Arial Narrow"/>
          <w:sz w:val="24"/>
          <w:szCs w:val="24"/>
        </w:rPr>
        <w:t xml:space="preserve">du </w:t>
      </w:r>
      <w:r w:rsidR="003E51FC" w:rsidRPr="003E51FC">
        <w:rPr>
          <w:rFonts w:ascii="Arial Narrow" w:hAnsi="Arial Narrow" w:cs="Arial Narrow"/>
          <w:sz w:val="24"/>
          <w:szCs w:val="24"/>
        </w:rPr>
        <w:t>Programme de Développement Accéléré des Régions du Nord</w:t>
      </w:r>
      <w:r w:rsidR="003E51FC" w:rsidRPr="00721BB5">
        <w:rPr>
          <w:rFonts w:ascii="Arial Narrow" w:hAnsi="Arial Narrow" w:cs="Arial Narrow"/>
          <w:sz w:val="24"/>
          <w:szCs w:val="24"/>
        </w:rPr>
        <w:t xml:space="preserve"> </w:t>
      </w:r>
      <w:r w:rsidRPr="00A14EBB">
        <w:rPr>
          <w:rFonts w:ascii="Arial Narrow" w:hAnsi="Arial Narrow" w:cs="Arial Narrow"/>
          <w:sz w:val="24"/>
          <w:szCs w:val="24"/>
        </w:rPr>
        <w:t xml:space="preserve">sera essentiellement constitué des </w:t>
      </w:r>
      <w:r w:rsidRPr="0096740C">
        <w:rPr>
          <w:rFonts w:ascii="Arial Narrow" w:hAnsi="Arial Narrow" w:cs="Arial Narrow"/>
          <w:sz w:val="24"/>
          <w:szCs w:val="24"/>
        </w:rPr>
        <w:t>instances et structures déjà existantes</w:t>
      </w:r>
      <w:r w:rsidR="003E51FC" w:rsidRPr="0096740C">
        <w:rPr>
          <w:rFonts w:ascii="Arial Narrow" w:hAnsi="Arial Narrow" w:cs="Arial Narrow"/>
          <w:sz w:val="24"/>
          <w:szCs w:val="24"/>
        </w:rPr>
        <w:t xml:space="preserve"> du cadre institutionnel de suivi du CSCRP et de la Décentralisation</w:t>
      </w:r>
      <w:r w:rsidRPr="0096740C">
        <w:rPr>
          <w:rFonts w:ascii="Arial Narrow" w:hAnsi="Arial Narrow" w:cs="Arial Narrow"/>
          <w:sz w:val="24"/>
          <w:szCs w:val="24"/>
        </w:rPr>
        <w:t xml:space="preserve">. </w:t>
      </w:r>
      <w:r w:rsidR="00721BB5" w:rsidRPr="0096740C">
        <w:rPr>
          <w:rFonts w:ascii="Arial Narrow" w:hAnsi="Arial Narrow" w:cs="Arial Narrow"/>
          <w:sz w:val="24"/>
          <w:szCs w:val="24"/>
        </w:rPr>
        <w:t>Au niveau national, l</w:t>
      </w:r>
      <w:r w:rsidR="00D40AD0" w:rsidRPr="0096740C">
        <w:rPr>
          <w:rFonts w:ascii="Arial Narrow" w:hAnsi="Arial Narrow" w:cs="Arial Narrow"/>
          <w:sz w:val="24"/>
          <w:szCs w:val="24"/>
        </w:rPr>
        <w:t xml:space="preserve">es dispositions du </w:t>
      </w:r>
      <w:r w:rsidR="006514A5" w:rsidRPr="0096740C">
        <w:rPr>
          <w:rFonts w:ascii="Arial Narrow" w:hAnsi="Arial Narrow" w:cs="Arial Narrow"/>
          <w:sz w:val="24"/>
          <w:szCs w:val="24"/>
        </w:rPr>
        <w:t>Décret</w:t>
      </w:r>
      <w:r w:rsidR="00D40AD0" w:rsidRPr="0096740C">
        <w:rPr>
          <w:rFonts w:ascii="Arial Narrow" w:hAnsi="Arial Narrow" w:cs="Arial Narrow"/>
          <w:sz w:val="24"/>
          <w:szCs w:val="24"/>
        </w:rPr>
        <w:t xml:space="preserve"> N° 2013</w:t>
      </w:r>
      <w:r w:rsidR="006514A5" w:rsidRPr="0096740C">
        <w:rPr>
          <w:rFonts w:ascii="Arial Narrow" w:hAnsi="Arial Narrow" w:cs="Arial Narrow"/>
          <w:sz w:val="24"/>
          <w:szCs w:val="24"/>
        </w:rPr>
        <w:t>-778/ PM-RM du 02 Octobre 2013 portant création, attribution</w:t>
      </w:r>
      <w:r w:rsidR="00B67ED8" w:rsidRPr="0096740C">
        <w:rPr>
          <w:rFonts w:ascii="Arial Narrow" w:hAnsi="Arial Narrow" w:cs="Arial Narrow"/>
          <w:sz w:val="24"/>
          <w:szCs w:val="24"/>
        </w:rPr>
        <w:t>s</w:t>
      </w:r>
      <w:r w:rsidR="006514A5" w:rsidRPr="0096740C">
        <w:rPr>
          <w:rFonts w:ascii="Arial Narrow" w:hAnsi="Arial Narrow" w:cs="Arial Narrow"/>
          <w:sz w:val="24"/>
          <w:szCs w:val="24"/>
        </w:rPr>
        <w:t>, organisation et modalité de fonctionnement du Comité de Suivi des Projets et Programmes de développement</w:t>
      </w:r>
      <w:r w:rsidR="00B67ED8" w:rsidRPr="0096740C">
        <w:rPr>
          <w:rFonts w:ascii="Arial Narrow" w:hAnsi="Arial Narrow" w:cs="Arial Narrow"/>
          <w:sz w:val="24"/>
          <w:szCs w:val="24"/>
        </w:rPr>
        <w:t xml:space="preserve"> seront d’application</w:t>
      </w:r>
      <w:r w:rsidR="006514A5" w:rsidRPr="0096740C">
        <w:rPr>
          <w:rFonts w:ascii="Arial Narrow" w:hAnsi="Arial Narrow" w:cs="Arial Narrow"/>
          <w:sz w:val="24"/>
          <w:szCs w:val="24"/>
        </w:rPr>
        <w:t xml:space="preserve">. </w:t>
      </w:r>
      <w:r w:rsidR="00721BB5" w:rsidRPr="0096740C">
        <w:rPr>
          <w:rFonts w:ascii="Arial Narrow" w:hAnsi="Arial Narrow" w:cs="Arial Narrow"/>
          <w:sz w:val="24"/>
          <w:szCs w:val="24"/>
        </w:rPr>
        <w:t xml:space="preserve">Au niveau régional et local, dans le respect des procédures mises en place dans le cadre de la Décentralisation, les dispositions du Décret n°08-095/P-RM du 21 février 2008 portant création des comités régionaux, locaux et communaux d’orientation, de coordination et de suivi des actions de développement seront d’application. </w:t>
      </w:r>
      <w:r w:rsidRPr="0096740C">
        <w:rPr>
          <w:rFonts w:ascii="Arial Narrow" w:hAnsi="Arial Narrow" w:cs="Arial Narrow"/>
          <w:sz w:val="24"/>
          <w:szCs w:val="24"/>
        </w:rPr>
        <w:t xml:space="preserve">Toutefois, le mandat et les méthodes de travail de certaines </w:t>
      </w:r>
      <w:r w:rsidR="00721BB5" w:rsidRPr="0096740C">
        <w:rPr>
          <w:rFonts w:ascii="Arial Narrow" w:hAnsi="Arial Narrow" w:cs="Arial Narrow"/>
          <w:sz w:val="24"/>
          <w:szCs w:val="24"/>
        </w:rPr>
        <w:t xml:space="preserve">instances et structures déjà existantes, seront, au besoin, </w:t>
      </w:r>
      <w:r w:rsidRPr="0096740C">
        <w:rPr>
          <w:rFonts w:ascii="Arial Narrow" w:hAnsi="Arial Narrow" w:cs="Arial Narrow"/>
          <w:sz w:val="24"/>
          <w:szCs w:val="24"/>
        </w:rPr>
        <w:t>revus et adaptés pour la circonstance.</w:t>
      </w:r>
    </w:p>
    <w:p w:rsidR="003E51FC" w:rsidRPr="003E51FC" w:rsidRDefault="003E51FC" w:rsidP="003E51FC">
      <w:pPr>
        <w:jc w:val="both"/>
        <w:rPr>
          <w:rFonts w:ascii="Arial Narrow" w:hAnsi="Arial Narrow" w:cs="Arial"/>
          <w:bCs/>
        </w:rPr>
      </w:pPr>
      <w:r w:rsidRPr="003E51FC">
        <w:rPr>
          <w:rFonts w:ascii="Arial Narrow" w:hAnsi="Arial Narrow" w:cs="Arial"/>
          <w:bCs/>
          <w:sz w:val="24"/>
          <w:szCs w:val="24"/>
        </w:rPr>
        <w:t xml:space="preserve">Le dispositif institutionnel du </w:t>
      </w:r>
      <w:r w:rsidRPr="003E51FC">
        <w:rPr>
          <w:rFonts w:ascii="Arial Narrow" w:hAnsi="Arial Narrow" w:cs="Arial Narrow"/>
          <w:sz w:val="24"/>
          <w:szCs w:val="24"/>
        </w:rPr>
        <w:t xml:space="preserve">Programme </w:t>
      </w:r>
      <w:r w:rsidRPr="003E51FC">
        <w:rPr>
          <w:rFonts w:ascii="Arial Narrow" w:hAnsi="Arial Narrow" w:cs="Arial"/>
          <w:bCs/>
          <w:sz w:val="24"/>
          <w:szCs w:val="24"/>
        </w:rPr>
        <w:t>comprendra :</w:t>
      </w:r>
    </w:p>
    <w:p w:rsidR="003E51FC" w:rsidRDefault="003E51FC" w:rsidP="003E51FC">
      <w:pPr>
        <w:numPr>
          <w:ilvl w:val="0"/>
          <w:numId w:val="6"/>
        </w:numPr>
        <w:spacing w:after="0" w:line="240" w:lineRule="auto"/>
        <w:jc w:val="both"/>
        <w:rPr>
          <w:rFonts w:ascii="Arial Narrow" w:hAnsi="Arial Narrow" w:cs="Arial"/>
          <w:bCs/>
        </w:rPr>
      </w:pPr>
      <w:r w:rsidRPr="00AE1F0A">
        <w:rPr>
          <w:rFonts w:ascii="Arial Narrow" w:hAnsi="Arial Narrow" w:cs="Arial"/>
          <w:b/>
          <w:bCs/>
          <w:i/>
          <w:sz w:val="24"/>
          <w:szCs w:val="24"/>
        </w:rPr>
        <w:t xml:space="preserve">Au niveau central, </w:t>
      </w:r>
      <w:r w:rsidRPr="00AE1F0A">
        <w:rPr>
          <w:rFonts w:ascii="Arial Narrow" w:hAnsi="Arial Narrow" w:cs="Arial Narrow"/>
          <w:b/>
          <w:i/>
          <w:sz w:val="24"/>
          <w:szCs w:val="24"/>
        </w:rPr>
        <w:t xml:space="preserve">un </w:t>
      </w:r>
      <w:r w:rsidRPr="00AE1F0A">
        <w:rPr>
          <w:rFonts w:ascii="Arial Narrow" w:hAnsi="Arial Narrow" w:cs="Arial Narrow"/>
          <w:b/>
          <w:bCs/>
          <w:i/>
          <w:sz w:val="24"/>
          <w:szCs w:val="24"/>
        </w:rPr>
        <w:t>Comité de Pilotage</w:t>
      </w:r>
      <w:r w:rsidRPr="00967A6B">
        <w:rPr>
          <w:rFonts w:ascii="Arial Narrow" w:hAnsi="Arial Narrow" w:cs="Arial Narrow"/>
          <w:b/>
          <w:bCs/>
          <w:sz w:val="24"/>
          <w:szCs w:val="24"/>
        </w:rPr>
        <w:t xml:space="preserve"> </w:t>
      </w:r>
      <w:r w:rsidRPr="00AE1F0A">
        <w:rPr>
          <w:rFonts w:ascii="Arial Narrow" w:hAnsi="Arial Narrow" w:cs="Arial Narrow"/>
          <w:bCs/>
          <w:sz w:val="24"/>
          <w:szCs w:val="24"/>
        </w:rPr>
        <w:t>du</w:t>
      </w:r>
      <w:r w:rsidRPr="00967A6B">
        <w:rPr>
          <w:rFonts w:ascii="Arial Narrow" w:hAnsi="Arial Narrow" w:cs="Arial Narrow"/>
          <w:b/>
          <w:bCs/>
          <w:sz w:val="24"/>
          <w:szCs w:val="24"/>
        </w:rPr>
        <w:t xml:space="preserve"> </w:t>
      </w:r>
      <w:r w:rsidRPr="00967A6B">
        <w:rPr>
          <w:rFonts w:ascii="Arial Narrow" w:hAnsi="Arial Narrow" w:cs="Arial Narrow"/>
          <w:sz w:val="24"/>
          <w:szCs w:val="24"/>
        </w:rPr>
        <w:t xml:space="preserve">Programme de Développement Accéléré des Régions du Nord présidé par le Premier Ministre et dont le secrétariat sera assuré par le Ministre chargé du Plan. Il aura un rôle d’orientation, d’impulsion et </w:t>
      </w:r>
      <w:r w:rsidRPr="00967A6B">
        <w:rPr>
          <w:rFonts w:ascii="Arial Narrow" w:hAnsi="Arial Narrow" w:cs="Arial"/>
          <w:bCs/>
          <w:sz w:val="24"/>
          <w:szCs w:val="24"/>
        </w:rPr>
        <w:t xml:space="preserve">contrôle du respect des engagements souscrits par les différentes parties impliquées dans la mise en œuvre. . Il supervise l’ensemble du processus de mise en œuvre du programme. Ce </w:t>
      </w:r>
      <w:r w:rsidRPr="00967A6B">
        <w:rPr>
          <w:rFonts w:ascii="Arial Narrow" w:hAnsi="Arial Narrow" w:cs="Arial Narrow"/>
          <w:bCs/>
          <w:sz w:val="24"/>
          <w:szCs w:val="24"/>
        </w:rPr>
        <w:t xml:space="preserve">Comité de Pilotage du Programme, </w:t>
      </w:r>
      <w:r w:rsidRPr="00967A6B">
        <w:rPr>
          <w:rFonts w:ascii="Arial Narrow" w:hAnsi="Arial Narrow" w:cs="Arial Narrow"/>
          <w:sz w:val="24"/>
          <w:szCs w:val="24"/>
        </w:rPr>
        <w:t>comprendra tous les autres membres du Gouvernement, les Gouverneurs, le Représentant du Haut Conseil des Collectivités Territoriales, les Présidents des Conseils Régionaux, ainsi que les représentants de la Société civile et du Secteur privé des régions concernées</w:t>
      </w:r>
      <w:r>
        <w:rPr>
          <w:rFonts w:ascii="Arial Narrow" w:hAnsi="Arial Narrow" w:cs="Arial Narrow"/>
        </w:rPr>
        <w:t>.</w:t>
      </w:r>
    </w:p>
    <w:p w:rsidR="003E51FC" w:rsidRPr="003E51FC" w:rsidRDefault="003E51FC" w:rsidP="003E51FC">
      <w:pPr>
        <w:spacing w:after="0" w:line="240" w:lineRule="auto"/>
        <w:ind w:left="720"/>
        <w:jc w:val="both"/>
        <w:rPr>
          <w:rFonts w:ascii="Arial Narrow" w:hAnsi="Arial Narrow" w:cs="Arial"/>
          <w:bCs/>
        </w:rPr>
      </w:pPr>
    </w:p>
    <w:p w:rsidR="003E51FC" w:rsidRPr="00AE1F0A" w:rsidRDefault="003E51FC" w:rsidP="00AE1F0A">
      <w:pPr>
        <w:numPr>
          <w:ilvl w:val="0"/>
          <w:numId w:val="6"/>
        </w:numPr>
        <w:spacing w:after="0" w:line="240" w:lineRule="auto"/>
        <w:jc w:val="both"/>
        <w:rPr>
          <w:rFonts w:ascii="Arial Narrow" w:hAnsi="Arial Narrow" w:cs="Arial"/>
          <w:bCs/>
          <w:sz w:val="24"/>
          <w:szCs w:val="24"/>
        </w:rPr>
      </w:pPr>
      <w:r w:rsidRPr="00AE1F0A">
        <w:rPr>
          <w:rFonts w:ascii="Arial Narrow" w:hAnsi="Arial Narrow" w:cs="Arial"/>
          <w:b/>
          <w:bCs/>
          <w:i/>
          <w:sz w:val="24"/>
          <w:szCs w:val="24"/>
        </w:rPr>
        <w:t xml:space="preserve">un Comité Interministériel de Coordination Technique </w:t>
      </w:r>
      <w:r w:rsidRPr="00AE1F0A">
        <w:rPr>
          <w:rFonts w:ascii="Arial Narrow" w:hAnsi="Arial Narrow" w:cs="Arial"/>
          <w:bCs/>
          <w:sz w:val="24"/>
          <w:szCs w:val="24"/>
        </w:rPr>
        <w:t xml:space="preserve">du Programme de Développement Accéléré des Régions du Nord présidé par le Ministre chargé du Plan avec comme vice président le Ministre en charge du développement des Régions du Nord. Les membres de Comité a comme membres : les Représentants des Départements ministériels concernés </w:t>
      </w:r>
      <w:r w:rsidRPr="0096740C">
        <w:rPr>
          <w:rFonts w:ascii="Arial Narrow" w:hAnsi="Arial Narrow" w:cs="Arial"/>
          <w:bCs/>
          <w:sz w:val="24"/>
          <w:szCs w:val="24"/>
        </w:rPr>
        <w:t>(</w:t>
      </w:r>
      <w:r w:rsidR="00AE1F0A" w:rsidRPr="0096740C">
        <w:rPr>
          <w:rFonts w:ascii="Arial Narrow" w:hAnsi="Arial Narrow" w:cs="Arial"/>
          <w:bCs/>
          <w:sz w:val="24"/>
          <w:szCs w:val="24"/>
        </w:rPr>
        <w:t>Ministère du Plan et de la Prospective, Ministère de la Réconciliation Nationale et du Développement des Régions du Nord, Ministère de l’Economie et des Finances, Ministère de l’Administration Territoriale, Ministère de la Justice, Garde des Sceaux, Ministère de la Sécurité, Ministère du Développement Rural, Ministère de l’Environnement et de l’Assainissement, Ministère de la Promotion de la Femme, de la Famille et de l’Enfant, Ministère du Travail et des Affaires Sociales et Humanitaires, Ministère de l’Emploi et de la Formation Professionnelle, Ministère de l’Artisanat et du Tourisme, Ministère de la Culture, Ministère de la Santé et de l’Hygiène Publique, Ministère de l’Education Nationale, Ministère de l’Enseignement Supérieur et de la Recherche Scientifique, Ministère de la Jeunesse et des Sports, Ministère de l’Equipement et des Transport, Ministère de l’Energie et de l’Hydraulique, Ministère de l’Industrie et des Mines, Ministère de la Communication et des Nouvelles Technologies de l’Information, Ministère du Commerce, Ministère de l’Urbanisme et de la Politique de la Ville, Ministère des Affaires Etrangères et de la Coopération internationale, etc</w:t>
      </w:r>
      <w:r w:rsidR="0071653A" w:rsidRPr="0096740C">
        <w:rPr>
          <w:rFonts w:ascii="Arial Narrow" w:hAnsi="Arial Narrow" w:cs="Arial"/>
          <w:bCs/>
          <w:sz w:val="24"/>
          <w:szCs w:val="24"/>
        </w:rPr>
        <w:t>.</w:t>
      </w:r>
      <w:r w:rsidRPr="0096740C">
        <w:rPr>
          <w:rFonts w:ascii="Arial Narrow" w:hAnsi="Arial Narrow" w:cs="Arial"/>
          <w:bCs/>
          <w:sz w:val="24"/>
          <w:szCs w:val="24"/>
        </w:rPr>
        <w:t>), les Représentants des Gouverneurs des  Régions, des Collectivités Territoriales, des Chambres Consulaires, des</w:t>
      </w:r>
      <w:r w:rsidRPr="00AE1F0A">
        <w:rPr>
          <w:rFonts w:ascii="Arial Narrow" w:hAnsi="Arial Narrow" w:cs="Arial"/>
          <w:bCs/>
          <w:sz w:val="24"/>
          <w:szCs w:val="24"/>
        </w:rPr>
        <w:t xml:space="preserve"> Femmes, des Jeunes, des ONG, de la Société civile et du Secteur Privé Le mandat de ce Comité consistera essentiellement coordonner, au plan national, l’exécution technique et financière du Programme, à suivre l’évolution du Programme, examiner les bilans périodiques  et formuler des suggestions et recommandations  pour la bonne marche du Programme à l’attention du Comité de Pilotage :</w:t>
      </w:r>
    </w:p>
    <w:p w:rsidR="003E51FC" w:rsidRPr="00AE1F0A" w:rsidRDefault="003E51FC" w:rsidP="00AE1F0A">
      <w:pPr>
        <w:spacing w:after="0" w:line="240" w:lineRule="auto"/>
        <w:ind w:left="360"/>
        <w:jc w:val="both"/>
        <w:rPr>
          <w:rFonts w:ascii="Arial Narrow" w:hAnsi="Arial Narrow" w:cs="Arial"/>
          <w:bCs/>
          <w:sz w:val="24"/>
          <w:szCs w:val="24"/>
        </w:rPr>
      </w:pPr>
    </w:p>
    <w:p w:rsidR="003E51FC" w:rsidRPr="003E51FC" w:rsidRDefault="003E51FC" w:rsidP="003E51FC">
      <w:pPr>
        <w:ind w:left="720"/>
        <w:jc w:val="both"/>
        <w:rPr>
          <w:rFonts w:ascii="Arial Narrow" w:hAnsi="Arial Narrow" w:cs="Arial Narrow"/>
        </w:rPr>
      </w:pPr>
      <w:r w:rsidRPr="00967A6B">
        <w:rPr>
          <w:rFonts w:ascii="Arial Narrow" w:hAnsi="Arial Narrow" w:cs="Arial Narrow"/>
          <w:sz w:val="24"/>
          <w:szCs w:val="24"/>
        </w:rPr>
        <w:t>Le Comité Interministériel de Coordination Technique</w:t>
      </w:r>
      <w:r w:rsidRPr="00967A6B">
        <w:rPr>
          <w:rFonts w:ascii="Arial Narrow" w:hAnsi="Arial Narrow" w:cs="Arial Narrow"/>
          <w:b/>
          <w:i/>
          <w:sz w:val="24"/>
          <w:szCs w:val="24"/>
        </w:rPr>
        <w:t xml:space="preserve"> </w:t>
      </w:r>
      <w:r w:rsidRPr="00967A6B">
        <w:rPr>
          <w:rFonts w:ascii="Arial Narrow" w:hAnsi="Arial Narrow" w:cs="Arial Narrow"/>
          <w:sz w:val="24"/>
          <w:szCs w:val="24"/>
        </w:rPr>
        <w:t>est doté d’un secrétariat technique composé de la Direction Nationale de la Planification du Développement (DNPD) et de l’Agence de Développement du Nord (ADN</w:t>
      </w:r>
      <w:r w:rsidR="00B24331">
        <w:rPr>
          <w:rFonts w:ascii="Arial Narrow" w:hAnsi="Arial Narrow" w:cs="Arial Narrow"/>
          <w:sz w:val="24"/>
          <w:szCs w:val="24"/>
        </w:rPr>
        <w:t xml:space="preserve">). Les structures composant le </w:t>
      </w:r>
      <w:r w:rsidRPr="00967A6B">
        <w:rPr>
          <w:rFonts w:ascii="Arial Narrow" w:hAnsi="Arial Narrow" w:cs="Arial Narrow"/>
          <w:sz w:val="24"/>
          <w:szCs w:val="24"/>
        </w:rPr>
        <w:t>secrétar</w:t>
      </w:r>
      <w:r w:rsidR="0098303E">
        <w:rPr>
          <w:rFonts w:ascii="Arial Narrow" w:hAnsi="Arial Narrow" w:cs="Arial Narrow"/>
          <w:sz w:val="24"/>
          <w:szCs w:val="24"/>
        </w:rPr>
        <w:t>iat technique ne peuvent être «</w:t>
      </w:r>
      <w:r w:rsidRPr="00967A6B">
        <w:rPr>
          <w:rFonts w:ascii="Arial Narrow" w:hAnsi="Arial Narrow" w:cs="Arial Narrow"/>
          <w:sz w:val="24"/>
          <w:szCs w:val="24"/>
        </w:rPr>
        <w:t xml:space="preserve">maîtres d’ouvrage délégué» d’aucun projet ou programme,  ni prestataire de services. </w:t>
      </w:r>
      <w:r w:rsidR="004D2740" w:rsidRPr="00967A6B">
        <w:rPr>
          <w:rFonts w:ascii="Arial Narrow" w:hAnsi="Arial Narrow" w:cs="Arial Narrow"/>
          <w:sz w:val="24"/>
          <w:szCs w:val="24"/>
        </w:rPr>
        <w:t>Le</w:t>
      </w:r>
      <w:r w:rsidR="0098303E">
        <w:rPr>
          <w:rFonts w:ascii="Arial Narrow" w:hAnsi="Arial Narrow" w:cs="Arial Narrow"/>
          <w:sz w:val="24"/>
          <w:szCs w:val="24"/>
        </w:rPr>
        <w:t xml:space="preserve"> </w:t>
      </w:r>
      <w:r w:rsidRPr="00967A6B">
        <w:rPr>
          <w:rFonts w:ascii="Arial Narrow" w:hAnsi="Arial Narrow" w:cs="Arial Narrow"/>
          <w:sz w:val="24"/>
          <w:szCs w:val="24"/>
        </w:rPr>
        <w:t>secrétariat technique aura un rôle de veille et d’appui – conseil aux structures et organes de coordination et autres acteurs du Programme.</w:t>
      </w:r>
    </w:p>
    <w:p w:rsidR="003E51FC" w:rsidRDefault="003E51FC" w:rsidP="003E51FC">
      <w:pPr>
        <w:numPr>
          <w:ilvl w:val="0"/>
          <w:numId w:val="6"/>
        </w:numPr>
        <w:spacing w:after="0" w:line="240" w:lineRule="auto"/>
        <w:jc w:val="both"/>
        <w:rPr>
          <w:rFonts w:ascii="Arial Narrow" w:hAnsi="Arial Narrow" w:cs="Arial Narrow"/>
        </w:rPr>
      </w:pPr>
      <w:r w:rsidRPr="00967A6B">
        <w:rPr>
          <w:rFonts w:ascii="Arial Narrow" w:hAnsi="Arial Narrow" w:cs="Arial Narrow"/>
          <w:b/>
          <w:i/>
          <w:sz w:val="24"/>
          <w:szCs w:val="24"/>
        </w:rPr>
        <w:t>Au niveau régional,</w:t>
      </w:r>
      <w:r w:rsidRPr="00967A6B">
        <w:rPr>
          <w:rFonts w:ascii="Arial Narrow" w:hAnsi="Arial Narrow" w:cs="Arial Narrow"/>
          <w:sz w:val="24"/>
          <w:szCs w:val="24"/>
        </w:rPr>
        <w:t xml:space="preserve"> la coordination et le suivi – évaluation du Programme de Développement Accéléré des Régions du Nord sera assuré par </w:t>
      </w:r>
      <w:r w:rsidRPr="00967A6B">
        <w:rPr>
          <w:rFonts w:ascii="Arial Narrow" w:hAnsi="Arial Narrow" w:cs="Arial Narrow"/>
          <w:b/>
          <w:i/>
          <w:sz w:val="24"/>
          <w:szCs w:val="24"/>
        </w:rPr>
        <w:t xml:space="preserve">le  Comité Régional d'Orientation de Coordination et de Suivi des Actions de Développement (CROCSAD), </w:t>
      </w:r>
      <w:r w:rsidRPr="00967A6B">
        <w:rPr>
          <w:rFonts w:ascii="Arial Narrow" w:hAnsi="Arial Narrow" w:cs="Arial Narrow"/>
          <w:sz w:val="24"/>
          <w:szCs w:val="24"/>
        </w:rPr>
        <w:t>présidé par le Gouverneur de Région.  Ce Comité Régional a pour mission principale d’impulser le Programme au niveau régional, d’assurer le suivi des activités mises en œuvre et de contrôler le respect des engagements souscrits par les différentes parties impliquées dans  cette mise en œuvre. C’est à ce niveau que seront pilotés, les projets et programmes à caractère régional, et prévus dans le Programme de Développement Accéléré des Régions du Nord. Au plan opérationnel, le Comité Régional d'Orientation de Coordination et de Suivi des Actions de Développement (CROCSAD) est doté d’un Secrétariat technique assuré par la Direction Régionale de la Planification, de la Statistique et de l’Informatique, de l’Aménagement  et de la Population (DRPSIAP).</w:t>
      </w:r>
    </w:p>
    <w:p w:rsidR="003E51FC" w:rsidRPr="003E51FC" w:rsidRDefault="003E51FC" w:rsidP="003E51FC">
      <w:pPr>
        <w:spacing w:after="0" w:line="240" w:lineRule="auto"/>
        <w:ind w:left="720"/>
        <w:jc w:val="both"/>
        <w:rPr>
          <w:rFonts w:ascii="Arial Narrow" w:hAnsi="Arial Narrow" w:cs="Arial Narrow"/>
        </w:rPr>
      </w:pPr>
    </w:p>
    <w:p w:rsidR="003E51FC" w:rsidRDefault="003E51FC" w:rsidP="003E51FC">
      <w:pPr>
        <w:numPr>
          <w:ilvl w:val="0"/>
          <w:numId w:val="6"/>
        </w:numPr>
        <w:spacing w:after="0" w:line="240" w:lineRule="auto"/>
        <w:jc w:val="both"/>
        <w:rPr>
          <w:rFonts w:ascii="Arial Narrow" w:hAnsi="Arial Narrow" w:cs="Arial Narrow"/>
        </w:rPr>
      </w:pPr>
      <w:r w:rsidRPr="00967A6B">
        <w:rPr>
          <w:rFonts w:ascii="Arial Narrow" w:hAnsi="Arial Narrow" w:cs="Arial"/>
          <w:b/>
          <w:i/>
          <w:sz w:val="24"/>
          <w:szCs w:val="24"/>
        </w:rPr>
        <w:t>Au niveau local (Cercle),</w:t>
      </w:r>
      <w:r w:rsidRPr="00967A6B">
        <w:rPr>
          <w:rFonts w:ascii="Arial Narrow" w:hAnsi="Arial Narrow" w:cs="Arial"/>
          <w:sz w:val="24"/>
          <w:szCs w:val="24"/>
        </w:rPr>
        <w:t xml:space="preserve"> </w:t>
      </w:r>
      <w:r w:rsidRPr="00967A6B">
        <w:rPr>
          <w:rFonts w:ascii="Arial Narrow" w:hAnsi="Arial Narrow" w:cs="Arial Narrow"/>
          <w:sz w:val="24"/>
          <w:szCs w:val="24"/>
        </w:rPr>
        <w:t xml:space="preserve">la coordination et le suivi – évaluation du Programme de Développement Accéléré des Régions du Nord sera assuré par </w:t>
      </w:r>
      <w:r w:rsidRPr="00967A6B">
        <w:rPr>
          <w:rFonts w:ascii="Arial Narrow" w:hAnsi="Arial Narrow" w:cs="Arial Narrow"/>
          <w:b/>
          <w:i/>
          <w:sz w:val="24"/>
          <w:szCs w:val="24"/>
        </w:rPr>
        <w:t xml:space="preserve">le Comité Local d'Orientation de Coordination et de Suivi des Actions de Développement (CLOCSAD), </w:t>
      </w:r>
      <w:r w:rsidRPr="00967A6B">
        <w:rPr>
          <w:rFonts w:ascii="Arial Narrow" w:hAnsi="Arial Narrow" w:cs="Arial Narrow"/>
          <w:sz w:val="24"/>
          <w:szCs w:val="24"/>
        </w:rPr>
        <w:t>présidé par  le Préfet. Ce Comité Local a pour mission d’impulser le Programme au niveau du Cercle, d’assurer le suivi des activités mises en œuvre et de contrôler le respect des engagements souscrits par les différentes parties impliquées dans  cette mise en œuvre. Les projets et programmes, à caractère local et prévus dans le Programme de Développement Accéléré des Régions du Nord, seront coordonnés à ce niveau. Au plan opérationnel, le Comité Local d'Orientation de Coordination et de Suivi des Actions de Développement (CLOCSAD) est doté d’un Secrétariat technique assuré par le Service Local de la Planification, de la Statistique et de l’Informatique, de l’Amén</w:t>
      </w:r>
      <w:r>
        <w:rPr>
          <w:rFonts w:ascii="Arial Narrow" w:hAnsi="Arial Narrow" w:cs="Arial Narrow"/>
        </w:rPr>
        <w:t>agement  et de la Population (SL</w:t>
      </w:r>
      <w:r w:rsidRPr="00967A6B">
        <w:rPr>
          <w:rFonts w:ascii="Arial Narrow" w:hAnsi="Arial Narrow" w:cs="Arial Narrow"/>
          <w:sz w:val="24"/>
          <w:szCs w:val="24"/>
        </w:rPr>
        <w:t>PSIAP).</w:t>
      </w:r>
    </w:p>
    <w:p w:rsidR="003E51FC" w:rsidRPr="003E51FC" w:rsidRDefault="003E51FC" w:rsidP="003E51FC">
      <w:pPr>
        <w:spacing w:after="0" w:line="240" w:lineRule="auto"/>
        <w:jc w:val="both"/>
        <w:rPr>
          <w:rFonts w:ascii="Arial Narrow" w:hAnsi="Arial Narrow" w:cs="Arial Narrow"/>
        </w:rPr>
      </w:pPr>
    </w:p>
    <w:p w:rsidR="003E51FC" w:rsidRPr="00733F42" w:rsidRDefault="003E51FC" w:rsidP="003E51FC">
      <w:pPr>
        <w:numPr>
          <w:ilvl w:val="0"/>
          <w:numId w:val="6"/>
        </w:numPr>
        <w:spacing w:after="0" w:line="240" w:lineRule="auto"/>
        <w:jc w:val="both"/>
        <w:rPr>
          <w:rFonts w:ascii="Arial Narrow" w:hAnsi="Arial Narrow" w:cs="Arial Narrow"/>
          <w:sz w:val="24"/>
          <w:szCs w:val="24"/>
        </w:rPr>
      </w:pPr>
      <w:r w:rsidRPr="00967A6B">
        <w:rPr>
          <w:rFonts w:ascii="Arial Narrow" w:hAnsi="Arial Narrow" w:cs="Arial"/>
          <w:b/>
          <w:i/>
          <w:sz w:val="24"/>
          <w:szCs w:val="24"/>
        </w:rPr>
        <w:t>Au niveau communal</w:t>
      </w:r>
      <w:r w:rsidRPr="00967A6B">
        <w:rPr>
          <w:rFonts w:ascii="Arial Narrow" w:hAnsi="Arial Narrow" w:cs="Arial"/>
          <w:sz w:val="24"/>
          <w:szCs w:val="24"/>
        </w:rPr>
        <w:t xml:space="preserve">, </w:t>
      </w:r>
      <w:r w:rsidRPr="00967A6B">
        <w:rPr>
          <w:rFonts w:ascii="Arial Narrow" w:hAnsi="Arial Narrow" w:cs="Arial Narrow"/>
          <w:sz w:val="24"/>
          <w:szCs w:val="24"/>
        </w:rPr>
        <w:t xml:space="preserve">la coordination et le suivi – évaluation du Programme de Développement Accéléré des Régions du Nord sera assuré par </w:t>
      </w:r>
      <w:r w:rsidRPr="00967A6B">
        <w:rPr>
          <w:rFonts w:ascii="Arial Narrow" w:hAnsi="Arial Narrow" w:cs="Arial Narrow"/>
          <w:b/>
          <w:i/>
          <w:sz w:val="24"/>
          <w:szCs w:val="24"/>
        </w:rPr>
        <w:t xml:space="preserve">le Comité Communal d'Orientation de Coordination et de Suivi des Actions de Développement (CCOCSAD), </w:t>
      </w:r>
      <w:r w:rsidRPr="00967A6B">
        <w:rPr>
          <w:rFonts w:ascii="Arial Narrow" w:hAnsi="Arial Narrow" w:cs="Arial Narrow"/>
          <w:sz w:val="24"/>
          <w:szCs w:val="24"/>
        </w:rPr>
        <w:t>présidé par  le Sous-Préfet</w:t>
      </w:r>
      <w:r w:rsidR="00AF0644">
        <w:rPr>
          <w:rFonts w:ascii="Arial Narrow" w:hAnsi="Arial Narrow" w:cs="Arial Narrow"/>
          <w:sz w:val="24"/>
          <w:szCs w:val="24"/>
        </w:rPr>
        <w:t>.</w:t>
      </w:r>
      <w:r w:rsidR="00B24331">
        <w:rPr>
          <w:rFonts w:ascii="Arial Narrow" w:hAnsi="Arial Narrow" w:cs="Arial Narrow"/>
          <w:sz w:val="24"/>
          <w:szCs w:val="24"/>
        </w:rPr>
        <w:t xml:space="preserve"> </w:t>
      </w:r>
      <w:r w:rsidRPr="00967A6B">
        <w:rPr>
          <w:rFonts w:ascii="Arial Narrow" w:hAnsi="Arial Narrow" w:cs="Arial Narrow"/>
          <w:sz w:val="24"/>
          <w:szCs w:val="24"/>
        </w:rPr>
        <w:t>Ce Comité Commu</w:t>
      </w:r>
      <w:r w:rsidR="002A4BB6">
        <w:rPr>
          <w:rFonts w:ascii="Arial Narrow" w:hAnsi="Arial Narrow" w:cs="Arial Narrow"/>
          <w:sz w:val="24"/>
          <w:szCs w:val="24"/>
        </w:rPr>
        <w:t>nal a pour mission d’impulser le</w:t>
      </w:r>
      <w:r w:rsidRPr="00967A6B">
        <w:rPr>
          <w:rFonts w:ascii="Arial Narrow" w:hAnsi="Arial Narrow" w:cs="Arial Narrow"/>
          <w:sz w:val="24"/>
          <w:szCs w:val="24"/>
        </w:rPr>
        <w:t xml:space="preserve"> Programme au niveau de la Commune, d’assurer le suivi des activités mises en œuvre et de contrôler le respect des engagements souscrits par les diffé</w:t>
      </w:r>
      <w:r w:rsidR="00AF0644">
        <w:rPr>
          <w:rFonts w:ascii="Arial Narrow" w:hAnsi="Arial Narrow" w:cs="Arial Narrow"/>
          <w:sz w:val="24"/>
          <w:szCs w:val="24"/>
        </w:rPr>
        <w:t xml:space="preserve">rentes parties impliquées dans </w:t>
      </w:r>
      <w:r w:rsidRPr="00967A6B">
        <w:rPr>
          <w:rFonts w:ascii="Arial Narrow" w:hAnsi="Arial Narrow" w:cs="Arial Narrow"/>
          <w:sz w:val="24"/>
          <w:szCs w:val="24"/>
        </w:rPr>
        <w:t xml:space="preserve">cette mise en œuvre. Les projets et programmes à caractère communal, prévus dans le Programme de Développement Accéléré des Régions du Nord, seront nécessairement inscrits dans les </w:t>
      </w:r>
      <w:r w:rsidRPr="00967A6B">
        <w:rPr>
          <w:rFonts w:ascii="Arial Narrow" w:hAnsi="Arial Narrow" w:cs="Arial"/>
          <w:sz w:val="24"/>
          <w:szCs w:val="24"/>
        </w:rPr>
        <w:t>Programmes de Développement Economique, Social et Culturel</w:t>
      </w:r>
      <w:r w:rsidRPr="00967A6B">
        <w:rPr>
          <w:rFonts w:ascii="Arial Narrow" w:hAnsi="Arial Narrow" w:cs="Arial Narrow"/>
          <w:sz w:val="24"/>
          <w:szCs w:val="24"/>
        </w:rPr>
        <w:t xml:space="preserve"> (PDSEC) et coordonnés  au niveau communal. Dans ce cadre, un point focal sera désigné au niveau de la Commune pour assurer le Secrétariat technique du Comité Communal d'Orientation de Coordination et de Suivi des Acti</w:t>
      </w:r>
      <w:r w:rsidR="007909D5">
        <w:rPr>
          <w:rFonts w:ascii="Arial Narrow" w:hAnsi="Arial Narrow" w:cs="Arial Narrow"/>
          <w:sz w:val="24"/>
          <w:szCs w:val="24"/>
        </w:rPr>
        <w:t>ons de Développement (CCOCSAD).</w:t>
      </w:r>
      <w:r w:rsidRPr="00967A6B">
        <w:rPr>
          <w:rFonts w:ascii="Arial Narrow" w:hAnsi="Arial Narrow" w:cs="Arial Narrow"/>
          <w:sz w:val="24"/>
          <w:szCs w:val="24"/>
        </w:rPr>
        <w:t xml:space="preserve"> </w:t>
      </w:r>
    </w:p>
    <w:p w:rsidR="003E51FC" w:rsidRPr="00AF0644" w:rsidRDefault="003E51FC" w:rsidP="003951FF">
      <w:pPr>
        <w:spacing w:before="240" w:after="0" w:line="240" w:lineRule="auto"/>
        <w:jc w:val="both"/>
        <w:rPr>
          <w:rFonts w:ascii="Arial Narrow" w:hAnsi="Arial Narrow" w:cs="Arial Narrow"/>
          <w:sz w:val="24"/>
          <w:szCs w:val="24"/>
        </w:rPr>
      </w:pPr>
      <w:r w:rsidRPr="00AF0644">
        <w:rPr>
          <w:rFonts w:ascii="Arial Narrow" w:hAnsi="Arial Narrow" w:cs="Arial Narrow"/>
          <w:sz w:val="24"/>
          <w:szCs w:val="24"/>
        </w:rPr>
        <w:t>Par ailleurs, pour une mise en œuvre efficace du Programme de Développement Accéléré des Régions du Nord, les cadres de dialogue et de concertation mis en place (ou à mettre en place) au</w:t>
      </w:r>
      <w:r w:rsidR="007909D5" w:rsidRPr="00AF0644">
        <w:rPr>
          <w:rFonts w:ascii="Arial Narrow" w:hAnsi="Arial Narrow" w:cs="Arial Narrow"/>
          <w:sz w:val="24"/>
          <w:szCs w:val="24"/>
        </w:rPr>
        <w:t>x</w:t>
      </w:r>
      <w:r w:rsidRPr="00AF0644">
        <w:rPr>
          <w:rFonts w:ascii="Arial Narrow" w:hAnsi="Arial Narrow" w:cs="Arial Narrow"/>
          <w:sz w:val="24"/>
          <w:szCs w:val="24"/>
        </w:rPr>
        <w:t xml:space="preserve"> niveaux National, Régional et Local, avec les Partenaires Techniques et Financiers seront utilisés, en vue de mieux coordonner les approches d’intervention et harmoniser les procédures.</w:t>
      </w:r>
    </w:p>
    <w:p w:rsidR="003951FF" w:rsidRPr="003951FF" w:rsidRDefault="003951FF" w:rsidP="003951FF">
      <w:pPr>
        <w:spacing w:before="240" w:after="0" w:line="240" w:lineRule="auto"/>
        <w:jc w:val="both"/>
        <w:rPr>
          <w:rFonts w:ascii="Arial Narrow" w:hAnsi="Arial Narrow" w:cs="Arial Narrow"/>
          <w:sz w:val="24"/>
          <w:szCs w:val="24"/>
        </w:rPr>
      </w:pPr>
    </w:p>
    <w:p w:rsidR="00307B14" w:rsidRDefault="00307B14">
      <w:pPr>
        <w:spacing w:after="0" w:line="240" w:lineRule="auto"/>
        <w:rPr>
          <w:rFonts w:ascii="Arial Narrow" w:hAnsi="Arial Narrow" w:cs="Arial"/>
          <w:b/>
          <w:i/>
          <w:sz w:val="24"/>
          <w:szCs w:val="24"/>
        </w:rPr>
      </w:pPr>
      <w:r>
        <w:rPr>
          <w:rFonts w:ascii="Arial Narrow" w:hAnsi="Arial Narrow" w:cs="Arial"/>
          <w:b/>
          <w:i/>
          <w:sz w:val="24"/>
          <w:szCs w:val="24"/>
        </w:rPr>
        <w:br w:type="page"/>
      </w:r>
    </w:p>
    <w:p w:rsidR="003E51FC" w:rsidRPr="00967A6B" w:rsidRDefault="003E51FC" w:rsidP="003E51FC">
      <w:pPr>
        <w:spacing w:line="240" w:lineRule="auto"/>
        <w:jc w:val="both"/>
        <w:rPr>
          <w:rFonts w:ascii="Arial Narrow" w:hAnsi="Arial Narrow" w:cs="Arial"/>
          <w:b/>
          <w:i/>
          <w:sz w:val="24"/>
          <w:szCs w:val="24"/>
        </w:rPr>
      </w:pPr>
      <w:r w:rsidRPr="00967A6B">
        <w:rPr>
          <w:rFonts w:ascii="Arial Narrow" w:hAnsi="Arial Narrow" w:cs="Arial"/>
          <w:b/>
          <w:i/>
          <w:sz w:val="24"/>
          <w:szCs w:val="24"/>
        </w:rPr>
        <w:t xml:space="preserve">Le  schéma intégré global du dispositif institutionnel est indiqué  dans la figure N° </w:t>
      </w:r>
      <w:r w:rsidR="004D2740">
        <w:rPr>
          <w:rFonts w:ascii="Arial Narrow" w:hAnsi="Arial Narrow" w:cs="Arial"/>
          <w:b/>
          <w:i/>
          <w:sz w:val="24"/>
          <w:szCs w:val="24"/>
        </w:rPr>
        <w:t>7</w:t>
      </w:r>
      <w:r w:rsidR="00EE6103">
        <w:rPr>
          <w:rFonts w:ascii="Arial Narrow" w:hAnsi="Arial Narrow" w:cs="Arial"/>
          <w:b/>
          <w:i/>
          <w:sz w:val="24"/>
          <w:szCs w:val="24"/>
        </w:rPr>
        <w:t xml:space="preserve"> </w:t>
      </w:r>
      <w:r w:rsidRPr="00967A6B">
        <w:rPr>
          <w:rFonts w:ascii="Arial Narrow" w:hAnsi="Arial Narrow" w:cs="Arial"/>
          <w:b/>
          <w:i/>
          <w:sz w:val="24"/>
          <w:szCs w:val="24"/>
        </w:rPr>
        <w:t xml:space="preserve">ci-après. </w:t>
      </w:r>
    </w:p>
    <w:p w:rsidR="00867C42" w:rsidRPr="00867C42" w:rsidRDefault="00867C42" w:rsidP="00797634">
      <w:pPr>
        <w:ind w:left="360"/>
        <w:rPr>
          <w:rFonts w:ascii="Arial Narrow" w:hAnsi="Arial Narrow" w:cs="Arial Narrow"/>
          <w:b/>
          <w:sz w:val="24"/>
          <w:szCs w:val="24"/>
        </w:rPr>
      </w:pPr>
      <w:r w:rsidRPr="00867C42">
        <w:rPr>
          <w:rFonts w:ascii="Arial Narrow" w:hAnsi="Arial Narrow" w:cs="Arial Narrow"/>
          <w:b/>
          <w:sz w:val="24"/>
          <w:szCs w:val="24"/>
        </w:rPr>
        <w:t>Figure N°</w:t>
      </w:r>
      <w:r w:rsidR="004D2740">
        <w:rPr>
          <w:rFonts w:ascii="Arial Narrow" w:hAnsi="Arial Narrow" w:cs="Arial Narrow"/>
          <w:b/>
          <w:sz w:val="24"/>
          <w:szCs w:val="24"/>
        </w:rPr>
        <w:t>7</w:t>
      </w:r>
      <w:r w:rsidRPr="00867C42">
        <w:rPr>
          <w:rFonts w:ascii="Arial Narrow" w:hAnsi="Arial Narrow" w:cs="Arial Narrow"/>
          <w:b/>
          <w:sz w:val="24"/>
          <w:szCs w:val="24"/>
        </w:rPr>
        <w:t> : Dispositif institutionnel de pilotage et de coordination du Programme</w:t>
      </w:r>
    </w:p>
    <w:p w:rsidR="00867C42" w:rsidRDefault="00867C42" w:rsidP="00797634">
      <w:pPr>
        <w:ind w:left="360"/>
        <w:rPr>
          <w:color w:val="FF0000"/>
        </w:rPr>
      </w:pPr>
      <w:r w:rsidRPr="00867C42">
        <w:rPr>
          <w:noProof/>
          <w:color w:val="FF0000"/>
          <w:lang w:eastAsia="fr-FR"/>
        </w:rPr>
        <w:drawing>
          <wp:inline distT="0" distB="0" distL="0" distR="0">
            <wp:extent cx="6095503" cy="8200284"/>
            <wp:effectExtent l="19050" t="0" r="497"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a:stretch>
                      <a:fillRect/>
                    </a:stretch>
                  </pic:blipFill>
                  <pic:spPr bwMode="auto">
                    <a:xfrm>
                      <a:off x="0" y="0"/>
                      <a:ext cx="6098352" cy="8204117"/>
                    </a:xfrm>
                    <a:prstGeom prst="rect">
                      <a:avLst/>
                    </a:prstGeom>
                    <a:noFill/>
                    <a:ln w="9525">
                      <a:noFill/>
                      <a:miter lim="800000"/>
                      <a:headEnd/>
                      <a:tailEnd/>
                    </a:ln>
                  </pic:spPr>
                </pic:pic>
              </a:graphicData>
            </a:graphic>
          </wp:inline>
        </w:drawing>
      </w:r>
    </w:p>
    <w:p w:rsidR="00EE6103" w:rsidRDefault="00EE6103" w:rsidP="00797634">
      <w:pPr>
        <w:spacing w:before="240" w:after="0" w:line="240" w:lineRule="auto"/>
        <w:jc w:val="both"/>
        <w:rPr>
          <w:color w:val="FF0000"/>
        </w:rPr>
      </w:pPr>
    </w:p>
    <w:p w:rsidR="00391E1D" w:rsidRPr="00A14EBB" w:rsidRDefault="00391E1D" w:rsidP="007E1F0A">
      <w:pPr>
        <w:pStyle w:val="Paragraphedeliste"/>
        <w:numPr>
          <w:ilvl w:val="1"/>
          <w:numId w:val="1"/>
        </w:numPr>
        <w:shd w:val="clear" w:color="auto" w:fill="FFFFFF"/>
        <w:spacing w:after="0" w:line="240" w:lineRule="auto"/>
        <w:outlineLvl w:val="1"/>
        <w:rPr>
          <w:rFonts w:ascii="Arial Narrow" w:hAnsi="Arial Narrow" w:cs="Arial Narrow"/>
          <w:b/>
          <w:bCs/>
          <w:sz w:val="24"/>
          <w:szCs w:val="24"/>
        </w:rPr>
      </w:pPr>
      <w:bookmarkStart w:id="42" w:name="_Toc370997183"/>
      <w:r w:rsidRPr="00A14EBB">
        <w:rPr>
          <w:rFonts w:ascii="Arial Narrow" w:hAnsi="Arial Narrow" w:cs="Arial Narrow"/>
          <w:b/>
          <w:bCs/>
          <w:sz w:val="24"/>
          <w:szCs w:val="24"/>
          <w:lang w:eastAsia="fr-FR"/>
        </w:rPr>
        <w:t>Modalités opérationnelles :</w:t>
      </w:r>
      <w:bookmarkEnd w:id="42"/>
      <w:r w:rsidRPr="00A14EBB">
        <w:rPr>
          <w:rFonts w:ascii="Arial Narrow" w:hAnsi="Arial Narrow" w:cs="Arial Narrow"/>
          <w:b/>
          <w:bCs/>
          <w:sz w:val="24"/>
          <w:szCs w:val="24"/>
          <w:highlight w:val="yellow"/>
        </w:rPr>
        <w:t xml:space="preserve"> </w:t>
      </w:r>
    </w:p>
    <w:p w:rsidR="00391E1D" w:rsidRPr="00A14EBB" w:rsidRDefault="00391E1D" w:rsidP="00FF5D7C">
      <w:pPr>
        <w:pStyle w:val="Paragraphedeliste"/>
        <w:shd w:val="clear" w:color="auto" w:fill="FFFFFF"/>
        <w:spacing w:after="0" w:line="240" w:lineRule="auto"/>
        <w:ind w:left="1070"/>
        <w:rPr>
          <w:rFonts w:ascii="Arial Narrow" w:hAnsi="Arial Narrow" w:cs="Arial Narrow"/>
          <w:b/>
          <w:bCs/>
          <w:sz w:val="24"/>
          <w:szCs w:val="24"/>
        </w:rPr>
      </w:pPr>
    </w:p>
    <w:p w:rsidR="00391E1D" w:rsidRPr="00A14EBB" w:rsidRDefault="00391E1D" w:rsidP="007E1F0A">
      <w:pPr>
        <w:pStyle w:val="Paragraphedeliste"/>
        <w:numPr>
          <w:ilvl w:val="2"/>
          <w:numId w:val="1"/>
        </w:numPr>
        <w:shd w:val="clear" w:color="auto" w:fill="FFFFFF"/>
        <w:spacing w:after="0" w:line="240" w:lineRule="auto"/>
        <w:outlineLvl w:val="2"/>
        <w:rPr>
          <w:rFonts w:ascii="Arial Narrow" w:hAnsi="Arial Narrow" w:cs="Arial Narrow"/>
          <w:b/>
          <w:bCs/>
          <w:sz w:val="24"/>
          <w:szCs w:val="24"/>
        </w:rPr>
      </w:pPr>
      <w:bookmarkStart w:id="43" w:name="_Toc370997184"/>
      <w:r w:rsidRPr="00A14EBB">
        <w:rPr>
          <w:rFonts w:ascii="Arial Narrow" w:hAnsi="Arial Narrow" w:cs="Arial Narrow"/>
          <w:b/>
          <w:bCs/>
          <w:sz w:val="24"/>
          <w:szCs w:val="24"/>
        </w:rPr>
        <w:t>Les intervenants</w:t>
      </w:r>
      <w:bookmarkEnd w:id="43"/>
    </w:p>
    <w:p w:rsidR="00391E1D" w:rsidRDefault="00391E1D" w:rsidP="00FF5D7C">
      <w:pPr>
        <w:shd w:val="clear" w:color="auto" w:fill="FFFFFF"/>
        <w:spacing w:after="0" w:line="240" w:lineRule="auto"/>
        <w:rPr>
          <w:rFonts w:ascii="Arial Narrow" w:hAnsi="Arial Narrow" w:cs="Arial Narrow"/>
          <w:color w:val="FF0000"/>
          <w:sz w:val="24"/>
          <w:szCs w:val="24"/>
        </w:rPr>
      </w:pPr>
    </w:p>
    <w:p w:rsidR="00391E1D" w:rsidRPr="00CA3B89" w:rsidRDefault="00391E1D" w:rsidP="00FF5D7C">
      <w:pPr>
        <w:shd w:val="clear" w:color="auto" w:fill="FFFFFF"/>
        <w:spacing w:after="0" w:line="240" w:lineRule="auto"/>
        <w:rPr>
          <w:rFonts w:ascii="Arial Narrow" w:hAnsi="Arial Narrow" w:cs="Arial Narrow"/>
          <w:sz w:val="24"/>
          <w:szCs w:val="24"/>
        </w:rPr>
      </w:pPr>
      <w:r>
        <w:rPr>
          <w:rFonts w:ascii="Arial Narrow" w:hAnsi="Arial Narrow" w:cs="Arial Narrow"/>
          <w:sz w:val="24"/>
          <w:szCs w:val="24"/>
        </w:rPr>
        <w:t>Pour l’exécution des activités envisagées dans le Programme, les intervenants</w:t>
      </w:r>
      <w:r w:rsidRPr="00CA3B89">
        <w:rPr>
          <w:rFonts w:ascii="Arial Narrow" w:hAnsi="Arial Narrow" w:cs="Arial Narrow"/>
          <w:sz w:val="24"/>
          <w:szCs w:val="24"/>
        </w:rPr>
        <w:t xml:space="preserve"> sont divers :</w:t>
      </w:r>
    </w:p>
    <w:p w:rsidR="00391E1D" w:rsidRPr="00CA3B89" w:rsidRDefault="00CD1B6D" w:rsidP="00B539BF">
      <w:pPr>
        <w:numPr>
          <w:ilvl w:val="0"/>
          <w:numId w:val="10"/>
        </w:numPr>
        <w:spacing w:before="240" w:after="0" w:line="240" w:lineRule="auto"/>
        <w:jc w:val="both"/>
        <w:rPr>
          <w:rFonts w:ascii="Arial Narrow" w:hAnsi="Arial Narrow" w:cs="Arial Narrow"/>
          <w:sz w:val="24"/>
          <w:szCs w:val="24"/>
        </w:rPr>
      </w:pPr>
      <w:r>
        <w:rPr>
          <w:rFonts w:ascii="Arial Narrow" w:hAnsi="Arial Narrow" w:cs="Arial Narrow"/>
          <w:sz w:val="24"/>
          <w:szCs w:val="24"/>
        </w:rPr>
        <w:t>e</w:t>
      </w:r>
      <w:r w:rsidR="00391E1D" w:rsidRPr="00CA3B89">
        <w:rPr>
          <w:rFonts w:ascii="Arial Narrow" w:hAnsi="Arial Narrow" w:cs="Arial Narrow"/>
          <w:sz w:val="24"/>
          <w:szCs w:val="24"/>
        </w:rPr>
        <w:t>n ce qui concerne les actions, projets ou programmes d’envergure nationale, les intervenants peuvent être des Services Centraux de l’Etat, des structures de pro</w:t>
      </w:r>
      <w:r w:rsidR="006863B5">
        <w:rPr>
          <w:rFonts w:ascii="Arial Narrow" w:hAnsi="Arial Narrow" w:cs="Arial Narrow"/>
          <w:sz w:val="24"/>
          <w:szCs w:val="24"/>
        </w:rPr>
        <w:t>jets ou des prestataires privés ;</w:t>
      </w:r>
      <w:r w:rsidR="00391E1D" w:rsidRPr="00CA3B89">
        <w:rPr>
          <w:rFonts w:ascii="Arial Narrow" w:hAnsi="Arial Narrow" w:cs="Arial Narrow"/>
          <w:sz w:val="24"/>
          <w:szCs w:val="24"/>
        </w:rPr>
        <w:t xml:space="preserve"> </w:t>
      </w:r>
    </w:p>
    <w:p w:rsidR="00391E1D" w:rsidRPr="00CA3B89" w:rsidRDefault="00CD1B6D" w:rsidP="00B539BF">
      <w:pPr>
        <w:numPr>
          <w:ilvl w:val="0"/>
          <w:numId w:val="10"/>
        </w:numPr>
        <w:spacing w:before="240" w:after="0" w:line="240" w:lineRule="auto"/>
        <w:jc w:val="both"/>
        <w:rPr>
          <w:rFonts w:ascii="Arial Narrow" w:hAnsi="Arial Narrow" w:cs="Arial Narrow"/>
          <w:sz w:val="24"/>
          <w:szCs w:val="24"/>
        </w:rPr>
      </w:pPr>
      <w:r>
        <w:rPr>
          <w:rFonts w:ascii="Arial Narrow" w:hAnsi="Arial Narrow" w:cs="Arial Narrow"/>
          <w:sz w:val="24"/>
          <w:szCs w:val="24"/>
        </w:rPr>
        <w:t>p</w:t>
      </w:r>
      <w:r w:rsidR="00391E1D" w:rsidRPr="00CA3B89">
        <w:rPr>
          <w:rFonts w:ascii="Arial Narrow" w:hAnsi="Arial Narrow" w:cs="Arial Narrow"/>
          <w:sz w:val="24"/>
          <w:szCs w:val="24"/>
        </w:rPr>
        <w:t>our les actions, projets ou programmes d’envergure régionale ou locale, les intervenants sont des services déconcentrés de l’Etat, des structures de projets</w:t>
      </w:r>
      <w:r w:rsidR="00391E1D">
        <w:rPr>
          <w:rFonts w:ascii="Arial Narrow" w:hAnsi="Arial Narrow" w:cs="Arial Narrow"/>
          <w:sz w:val="24"/>
          <w:szCs w:val="24"/>
        </w:rPr>
        <w:t xml:space="preserve">, </w:t>
      </w:r>
      <w:r w:rsidR="00391E1D" w:rsidRPr="00CA3B89">
        <w:rPr>
          <w:rFonts w:ascii="Arial Narrow" w:hAnsi="Arial Narrow" w:cs="Arial Narrow"/>
          <w:sz w:val="24"/>
          <w:szCs w:val="24"/>
        </w:rPr>
        <w:t>des ONG et des prestataires privés, le tout sous la maîtrise d’ouvrage des Collectivités Territoriales</w:t>
      </w:r>
      <w:r w:rsidR="006863B5">
        <w:rPr>
          <w:rFonts w:ascii="Arial Narrow" w:hAnsi="Arial Narrow" w:cs="Arial Narrow"/>
          <w:sz w:val="24"/>
          <w:szCs w:val="24"/>
        </w:rPr>
        <w:t>.</w:t>
      </w:r>
    </w:p>
    <w:p w:rsidR="00391E1D" w:rsidRDefault="00391E1D" w:rsidP="00CA3B89">
      <w:pPr>
        <w:shd w:val="clear" w:color="auto" w:fill="FFFFFF"/>
        <w:spacing w:after="0" w:line="240" w:lineRule="auto"/>
        <w:rPr>
          <w:rFonts w:ascii="Arial Narrow" w:hAnsi="Arial Narrow" w:cs="Arial Narrow"/>
          <w:sz w:val="24"/>
          <w:szCs w:val="24"/>
        </w:rPr>
      </w:pPr>
    </w:p>
    <w:p w:rsidR="00391E1D" w:rsidRPr="00CA3B89" w:rsidRDefault="00391E1D" w:rsidP="006863B5">
      <w:pPr>
        <w:shd w:val="clear" w:color="auto" w:fill="FFFFFF"/>
        <w:spacing w:after="0" w:line="240" w:lineRule="auto"/>
        <w:jc w:val="both"/>
        <w:rPr>
          <w:rFonts w:ascii="Arial Narrow" w:hAnsi="Arial Narrow" w:cs="Arial Narrow"/>
          <w:sz w:val="24"/>
          <w:szCs w:val="24"/>
        </w:rPr>
      </w:pPr>
      <w:r w:rsidRPr="0096740C">
        <w:rPr>
          <w:rFonts w:ascii="Arial Narrow" w:hAnsi="Arial Narrow" w:cs="Arial Narrow"/>
          <w:sz w:val="24"/>
          <w:szCs w:val="24"/>
        </w:rPr>
        <w:t>Il est notamment envisagé de mettre en place des contrats de performance, dans lesquels les partenaires de mise en œuvre s’engageront à réaliser les actions programmées</w:t>
      </w:r>
      <w:r w:rsidR="00B06501" w:rsidRPr="0096740C">
        <w:rPr>
          <w:rFonts w:ascii="Arial Narrow" w:hAnsi="Arial Narrow" w:cs="Arial Narrow"/>
          <w:sz w:val="24"/>
          <w:szCs w:val="24"/>
        </w:rPr>
        <w:t xml:space="preserve"> et à rendre compte au plan technique et financier.</w:t>
      </w:r>
      <w:r w:rsidRPr="00CA3B89">
        <w:rPr>
          <w:rFonts w:ascii="Arial Narrow" w:hAnsi="Arial Narrow" w:cs="Arial Narrow"/>
          <w:sz w:val="24"/>
          <w:szCs w:val="24"/>
        </w:rPr>
        <w:t xml:space="preserve"> </w:t>
      </w:r>
    </w:p>
    <w:p w:rsidR="00391E1D" w:rsidRPr="00CA3B89" w:rsidRDefault="00391E1D" w:rsidP="00FF5D7C">
      <w:pPr>
        <w:shd w:val="clear" w:color="auto" w:fill="FFFFFF"/>
        <w:spacing w:after="0" w:line="240" w:lineRule="auto"/>
        <w:rPr>
          <w:rFonts w:ascii="Arial Narrow" w:hAnsi="Arial Narrow" w:cs="Arial Narrow"/>
          <w:sz w:val="24"/>
          <w:szCs w:val="24"/>
        </w:rPr>
      </w:pPr>
    </w:p>
    <w:p w:rsidR="00391E1D" w:rsidRPr="00167E63" w:rsidRDefault="00391E1D" w:rsidP="007E1F0A">
      <w:pPr>
        <w:pStyle w:val="Paragraphedeliste"/>
        <w:numPr>
          <w:ilvl w:val="2"/>
          <w:numId w:val="1"/>
        </w:numPr>
        <w:shd w:val="clear" w:color="auto" w:fill="FFFFFF"/>
        <w:spacing w:after="0" w:line="240" w:lineRule="auto"/>
        <w:outlineLvl w:val="2"/>
        <w:rPr>
          <w:rFonts w:ascii="Arial Narrow" w:hAnsi="Arial Narrow" w:cs="Arial Narrow"/>
          <w:b/>
          <w:bCs/>
          <w:sz w:val="24"/>
          <w:szCs w:val="24"/>
          <w:lang w:eastAsia="fr-FR"/>
        </w:rPr>
      </w:pPr>
      <w:bookmarkStart w:id="44" w:name="_Toc370997185"/>
      <w:r w:rsidRPr="00167E63">
        <w:rPr>
          <w:rFonts w:ascii="Arial Narrow" w:hAnsi="Arial Narrow" w:cs="Arial Narrow"/>
          <w:b/>
          <w:bCs/>
          <w:sz w:val="24"/>
          <w:szCs w:val="24"/>
          <w:lang w:eastAsia="fr-FR"/>
        </w:rPr>
        <w:t>Mécanismes de financement</w:t>
      </w:r>
      <w:bookmarkEnd w:id="44"/>
    </w:p>
    <w:p w:rsidR="00391E1D" w:rsidRPr="00A14EBB" w:rsidRDefault="00391E1D" w:rsidP="00FF5D7C">
      <w:pPr>
        <w:spacing w:before="240"/>
        <w:jc w:val="both"/>
        <w:rPr>
          <w:rFonts w:ascii="Arial Narrow" w:hAnsi="Arial Narrow" w:cs="Arial Narrow"/>
          <w:sz w:val="24"/>
          <w:szCs w:val="24"/>
        </w:rPr>
      </w:pPr>
      <w:r w:rsidRPr="00A14EBB">
        <w:rPr>
          <w:rFonts w:ascii="Arial Narrow" w:hAnsi="Arial Narrow" w:cs="Arial Narrow"/>
          <w:sz w:val="24"/>
          <w:szCs w:val="24"/>
        </w:rPr>
        <w:t>Le financement du Programme proviendra essentiellement :</w:t>
      </w:r>
    </w:p>
    <w:p w:rsidR="00391E1D" w:rsidRPr="00A14EBB" w:rsidRDefault="00391E1D" w:rsidP="002A392B">
      <w:pPr>
        <w:numPr>
          <w:ilvl w:val="0"/>
          <w:numId w:val="12"/>
        </w:numPr>
        <w:spacing w:before="240" w:after="0" w:line="240" w:lineRule="auto"/>
        <w:jc w:val="both"/>
        <w:rPr>
          <w:rFonts w:ascii="Arial Narrow" w:hAnsi="Arial Narrow" w:cs="Arial Narrow"/>
          <w:sz w:val="24"/>
          <w:szCs w:val="24"/>
        </w:rPr>
      </w:pPr>
      <w:r w:rsidRPr="00A14EBB">
        <w:rPr>
          <w:rFonts w:ascii="Arial Narrow" w:hAnsi="Arial Narrow" w:cs="Arial Narrow"/>
          <w:sz w:val="24"/>
          <w:szCs w:val="24"/>
        </w:rPr>
        <w:t>des Budgets des Collectivités territoriales concernées à travers la prise en charge financière des projets et actions prioritaires entrant dans leurs domaines de compétence et mis en œuvre dans leurs propres programmes de développement économique, social et culturel (</w:t>
      </w:r>
      <w:r w:rsidRPr="0055406E">
        <w:rPr>
          <w:rFonts w:ascii="Arial Narrow" w:hAnsi="Arial Narrow" w:cs="Arial Narrow"/>
          <w:b/>
          <w:bCs/>
          <w:sz w:val="24"/>
          <w:szCs w:val="24"/>
        </w:rPr>
        <w:t>PDESC</w:t>
      </w:r>
      <w:r w:rsidRPr="00A14EBB">
        <w:rPr>
          <w:rFonts w:ascii="Arial Narrow" w:hAnsi="Arial Narrow" w:cs="Arial Narrow"/>
          <w:sz w:val="24"/>
          <w:szCs w:val="24"/>
        </w:rPr>
        <w:t>) ;</w:t>
      </w:r>
    </w:p>
    <w:p w:rsidR="00391E1D" w:rsidRPr="00A14EBB" w:rsidRDefault="00391E1D" w:rsidP="002A392B">
      <w:pPr>
        <w:numPr>
          <w:ilvl w:val="0"/>
          <w:numId w:val="12"/>
        </w:numPr>
        <w:spacing w:before="240" w:after="0" w:line="240" w:lineRule="auto"/>
        <w:jc w:val="both"/>
        <w:rPr>
          <w:rFonts w:ascii="Arial Narrow" w:hAnsi="Arial Narrow" w:cs="Arial Narrow"/>
          <w:sz w:val="24"/>
          <w:szCs w:val="24"/>
        </w:rPr>
      </w:pPr>
      <w:r w:rsidRPr="00A14EBB">
        <w:rPr>
          <w:rFonts w:ascii="Arial Narrow" w:hAnsi="Arial Narrow" w:cs="Arial Narrow"/>
          <w:sz w:val="24"/>
          <w:szCs w:val="24"/>
        </w:rPr>
        <w:t>du Budget d’Etat, notamment le Budget Spécial d’Investissement (</w:t>
      </w:r>
      <w:r w:rsidRPr="0055406E">
        <w:rPr>
          <w:rFonts w:ascii="Arial Narrow" w:hAnsi="Arial Narrow" w:cs="Arial Narrow"/>
          <w:b/>
          <w:bCs/>
          <w:sz w:val="24"/>
          <w:szCs w:val="24"/>
        </w:rPr>
        <w:t>BSI</w:t>
      </w:r>
      <w:r w:rsidRPr="00A14EBB">
        <w:rPr>
          <w:rFonts w:ascii="Arial Narrow" w:hAnsi="Arial Narrow" w:cs="Arial Narrow"/>
          <w:sz w:val="24"/>
          <w:szCs w:val="24"/>
        </w:rPr>
        <w:t>), à travers la mise en place de la contrepartie nationale aux ressources extérieures nécessaires au financement des projets et programmes structurants d’intérêt interrégional ou national ;</w:t>
      </w:r>
    </w:p>
    <w:p w:rsidR="00391E1D" w:rsidRDefault="00391E1D" w:rsidP="002A392B">
      <w:pPr>
        <w:numPr>
          <w:ilvl w:val="0"/>
          <w:numId w:val="12"/>
        </w:numPr>
        <w:spacing w:before="240" w:after="0" w:line="240" w:lineRule="auto"/>
        <w:jc w:val="both"/>
        <w:rPr>
          <w:rFonts w:ascii="Arial Narrow" w:hAnsi="Arial Narrow" w:cs="Arial Narrow"/>
          <w:sz w:val="24"/>
          <w:szCs w:val="24"/>
        </w:rPr>
      </w:pPr>
      <w:r w:rsidRPr="00A14EBB">
        <w:rPr>
          <w:rFonts w:ascii="Arial Narrow" w:hAnsi="Arial Narrow" w:cs="Arial Narrow"/>
          <w:sz w:val="24"/>
          <w:szCs w:val="24"/>
        </w:rPr>
        <w:t>des appuis techniques et financiers des partenaires au développement à l’Etat et aux Collectivités territoriales concernées.</w:t>
      </w:r>
    </w:p>
    <w:p w:rsidR="00391E1D" w:rsidRPr="00E950F9" w:rsidRDefault="00391E1D" w:rsidP="00E950F9">
      <w:pPr>
        <w:tabs>
          <w:tab w:val="num" w:pos="1134"/>
        </w:tabs>
        <w:spacing w:before="240" w:after="0" w:line="240" w:lineRule="auto"/>
        <w:ind w:left="1353"/>
        <w:jc w:val="both"/>
        <w:rPr>
          <w:rFonts w:ascii="Arial Narrow" w:hAnsi="Arial Narrow" w:cs="Arial Narrow"/>
          <w:sz w:val="24"/>
          <w:szCs w:val="24"/>
        </w:rPr>
      </w:pPr>
    </w:p>
    <w:p w:rsidR="00391E1D" w:rsidRDefault="00391E1D" w:rsidP="00FF5D7C">
      <w:pPr>
        <w:jc w:val="both"/>
        <w:rPr>
          <w:rFonts w:ascii="Arial Narrow" w:hAnsi="Arial Narrow" w:cs="Arial Narrow"/>
          <w:sz w:val="24"/>
          <w:szCs w:val="24"/>
        </w:rPr>
      </w:pPr>
      <w:r w:rsidRPr="00A14EBB">
        <w:rPr>
          <w:rFonts w:ascii="Arial Narrow" w:hAnsi="Arial Narrow" w:cs="Arial Narrow"/>
          <w:sz w:val="24"/>
          <w:szCs w:val="24"/>
        </w:rPr>
        <w:t xml:space="preserve">Le plan de financement doit privilégier une </w:t>
      </w:r>
      <w:r w:rsidRPr="00A14EBB">
        <w:rPr>
          <w:rFonts w:ascii="Arial Narrow" w:hAnsi="Arial Narrow" w:cs="Arial Narrow"/>
          <w:b/>
          <w:bCs/>
          <w:sz w:val="24"/>
          <w:szCs w:val="24"/>
        </w:rPr>
        <w:t>contribution substantielle de l’Etat sur ressources budgétaires propres</w:t>
      </w:r>
      <w:r w:rsidRPr="00A14EBB">
        <w:rPr>
          <w:rFonts w:ascii="Arial Narrow" w:hAnsi="Arial Narrow" w:cs="Arial Narrow"/>
          <w:sz w:val="24"/>
          <w:szCs w:val="24"/>
        </w:rPr>
        <w:t xml:space="preserve"> pour marquer son engagement à consentir un effort conséquent d’investissement afin de résorber le retard de développement des Régions Nord du Mali. L’Etat pourrait ainsi consacrer une partie de l’aide budgétaire attendue dans les prochaines années à cet effort d’investissement. Cet effort exceptionnel de l’Etat sera complété par la contribution des Collectivités des régions concernées et le reste proviendra de la mobilisation des ressources auprès des partenaires au développement. </w:t>
      </w:r>
    </w:p>
    <w:p w:rsidR="00334C95" w:rsidRDefault="000F5F55" w:rsidP="000F5F55">
      <w:pPr>
        <w:autoSpaceDE w:val="0"/>
        <w:autoSpaceDN w:val="0"/>
        <w:adjustRightInd w:val="0"/>
        <w:jc w:val="both"/>
        <w:rPr>
          <w:rFonts w:ascii="Arial Narrow" w:hAnsi="Arial Narrow" w:cs="Arial Narrow"/>
          <w:sz w:val="24"/>
          <w:szCs w:val="24"/>
        </w:rPr>
      </w:pPr>
      <w:r w:rsidRPr="000F5F55">
        <w:rPr>
          <w:rFonts w:ascii="Arial Narrow" w:hAnsi="Arial Narrow" w:cs="Arial Narrow"/>
          <w:sz w:val="24"/>
          <w:szCs w:val="24"/>
        </w:rPr>
        <w:t xml:space="preserve">En ce qui concerne </w:t>
      </w:r>
      <w:r w:rsidRPr="000F5F55">
        <w:rPr>
          <w:rFonts w:ascii="Arial Narrow" w:hAnsi="Arial Narrow" w:cs="Arial Narrow"/>
          <w:b/>
          <w:i/>
          <w:sz w:val="24"/>
          <w:szCs w:val="24"/>
        </w:rPr>
        <w:t>la stratégie de mobilisation des ressources</w:t>
      </w:r>
      <w:r w:rsidRPr="000F5F55">
        <w:rPr>
          <w:rFonts w:ascii="Arial Narrow" w:hAnsi="Arial Narrow" w:cs="Arial Narrow"/>
          <w:sz w:val="24"/>
          <w:szCs w:val="24"/>
        </w:rPr>
        <w:t xml:space="preserve">, il est à rappeler que le Gouvernement du Mali et ses Partenaires Techniques et Financiers ont instauré un processus de dialogue politique et stratégique et technique sur les différents thèmes liés à la mise en </w:t>
      </w:r>
      <w:r w:rsidR="0098303E">
        <w:rPr>
          <w:rFonts w:ascii="Arial Narrow" w:hAnsi="Arial Narrow" w:cs="Arial Narrow"/>
          <w:sz w:val="24"/>
          <w:szCs w:val="24"/>
        </w:rPr>
        <w:t>œuvre de l’approche sectorielle</w:t>
      </w:r>
      <w:r w:rsidRPr="000F5F55">
        <w:rPr>
          <w:rFonts w:ascii="Arial Narrow" w:hAnsi="Arial Narrow" w:cs="Arial Narrow"/>
          <w:sz w:val="24"/>
          <w:szCs w:val="24"/>
        </w:rPr>
        <w:t xml:space="preserve"> dans le processus de développement économique et social du pays. Le processus de concertation et de collaboration actuellemen</w:t>
      </w:r>
      <w:r w:rsidR="0098303E">
        <w:rPr>
          <w:rFonts w:ascii="Arial Narrow" w:hAnsi="Arial Narrow" w:cs="Arial Narrow"/>
          <w:sz w:val="24"/>
          <w:szCs w:val="24"/>
        </w:rPr>
        <w:t xml:space="preserve">t engagé entre le Gouvernement </w:t>
      </w:r>
      <w:r w:rsidRPr="000F5F55">
        <w:rPr>
          <w:rFonts w:ascii="Arial Narrow" w:hAnsi="Arial Narrow" w:cs="Arial Narrow"/>
          <w:sz w:val="24"/>
          <w:szCs w:val="24"/>
        </w:rPr>
        <w:t>et les PTF constitue un outil efficace pour construire le dialogue nécessaire à la mise en œuvre du Programme de Développem</w:t>
      </w:r>
      <w:r w:rsidR="0098303E">
        <w:rPr>
          <w:rFonts w:ascii="Arial Narrow" w:hAnsi="Arial Narrow" w:cs="Arial Narrow"/>
          <w:sz w:val="24"/>
          <w:szCs w:val="24"/>
        </w:rPr>
        <w:t xml:space="preserve">ent Accéléré des Régions Nord. </w:t>
      </w:r>
      <w:r w:rsidRPr="000F5F55">
        <w:rPr>
          <w:rFonts w:ascii="Arial Narrow" w:hAnsi="Arial Narrow" w:cs="Arial Narrow"/>
          <w:sz w:val="24"/>
          <w:szCs w:val="24"/>
        </w:rPr>
        <w:t>C’est dans ce cadre, qu’après la validation du Document du Programme, il doit être envisagé la tenue d’une réunion des membres du cadre de dialogue stratégique (niveau Secrétaires Généraux des Ministères avec les Techniciens des PTF et des Organisations de la Société Civile) puis du cadre de dialogue politique (Ministres, Ambassadeurs et Représentants de la Coopération Bilatérale et Multilatérale, Chefs de files des Organisations de la Société Civile) pour l’examen et l’adoption du Programme de Développement Accéléré des Régions Nord et de son plan d’action. Avant la tenue de la rencontre de dialogue politique, le Plan d’actions  devra être actualisée de manière à donner toutes les précisions sur les gaps de financement et le chronogramme détaillé de réalisation des différents projets et programmes du Programme</w:t>
      </w:r>
      <w:r w:rsidR="003A28A6">
        <w:rPr>
          <w:rFonts w:ascii="Arial Narrow" w:hAnsi="Arial Narrow" w:cs="Arial Narrow"/>
          <w:sz w:val="24"/>
          <w:szCs w:val="24"/>
        </w:rPr>
        <w:t>.</w:t>
      </w:r>
      <w:r w:rsidR="00334C95">
        <w:rPr>
          <w:rFonts w:ascii="Arial Narrow" w:hAnsi="Arial Narrow" w:cs="Arial Narrow"/>
          <w:sz w:val="24"/>
          <w:szCs w:val="24"/>
        </w:rPr>
        <w:t xml:space="preserve"> </w:t>
      </w:r>
    </w:p>
    <w:p w:rsidR="000F5F55" w:rsidRPr="00A14EBB" w:rsidRDefault="00334C95" w:rsidP="000F5F55">
      <w:pPr>
        <w:autoSpaceDE w:val="0"/>
        <w:autoSpaceDN w:val="0"/>
        <w:adjustRightInd w:val="0"/>
        <w:jc w:val="both"/>
        <w:rPr>
          <w:rFonts w:ascii="Arial Narrow" w:hAnsi="Arial Narrow" w:cs="Arial Narrow"/>
          <w:sz w:val="24"/>
          <w:szCs w:val="24"/>
        </w:rPr>
      </w:pPr>
      <w:r w:rsidRPr="0096740C">
        <w:rPr>
          <w:rFonts w:ascii="Arial Narrow" w:hAnsi="Arial Narrow" w:cs="Arial Narrow"/>
          <w:sz w:val="24"/>
          <w:szCs w:val="24"/>
        </w:rPr>
        <w:t xml:space="preserve">Par ailleurs, dans le souci du respect des procédures en vigueur et partagées avec les PTF, les arrangements de gestion des projets et programmes du Plan d’actions du Programme de Développement Accéléré des Régions Nord s’inscriront, selon le cas, dans  trois (03) scénarii de gestion à savoir : (i) l’appui budgétaire général et sectoriel, (ii) l’appui budgétaire «approche-programme» et (iii) l’approche projet </w:t>
      </w:r>
      <w:r w:rsidR="000D2B82" w:rsidRPr="0096740C">
        <w:rPr>
          <w:rFonts w:ascii="Arial Narrow" w:hAnsi="Arial Narrow" w:cs="Arial Narrow"/>
          <w:sz w:val="24"/>
          <w:szCs w:val="24"/>
        </w:rPr>
        <w:t xml:space="preserve">et tout cela </w:t>
      </w:r>
      <w:r w:rsidRPr="0096740C">
        <w:rPr>
          <w:rFonts w:ascii="Arial Narrow" w:hAnsi="Arial Narrow" w:cs="Arial Narrow"/>
          <w:sz w:val="24"/>
          <w:szCs w:val="24"/>
        </w:rPr>
        <w:t>en fonction des règles et procédures des PTF contributeurs au Plan d’actions</w:t>
      </w:r>
      <w:r w:rsidRPr="003A28A6">
        <w:rPr>
          <w:rFonts w:ascii="Arial Narrow" w:hAnsi="Arial Narrow" w:cs="Arial Narrow"/>
          <w:sz w:val="24"/>
          <w:szCs w:val="24"/>
        </w:rPr>
        <w:t xml:space="preserve"> </w:t>
      </w:r>
    </w:p>
    <w:p w:rsidR="00391E1D" w:rsidRPr="00CA3B89" w:rsidRDefault="00391E1D" w:rsidP="007E1F0A">
      <w:pPr>
        <w:pStyle w:val="Paragraphedeliste"/>
        <w:numPr>
          <w:ilvl w:val="1"/>
          <w:numId w:val="1"/>
        </w:numPr>
        <w:shd w:val="clear" w:color="auto" w:fill="FFFFFF"/>
        <w:spacing w:after="0" w:line="240" w:lineRule="auto"/>
        <w:outlineLvl w:val="1"/>
        <w:rPr>
          <w:rFonts w:ascii="Arial Narrow" w:hAnsi="Arial Narrow" w:cs="Arial Narrow"/>
          <w:b/>
          <w:bCs/>
          <w:sz w:val="24"/>
          <w:szCs w:val="24"/>
          <w:lang w:eastAsia="fr-FR"/>
        </w:rPr>
      </w:pPr>
      <w:bookmarkStart w:id="45" w:name="_Toc370997186"/>
      <w:r w:rsidRPr="00CA3B89">
        <w:rPr>
          <w:rFonts w:ascii="Arial Narrow" w:hAnsi="Arial Narrow" w:cs="Arial Narrow"/>
          <w:b/>
          <w:bCs/>
          <w:color w:val="1F497D"/>
          <w:sz w:val="24"/>
          <w:szCs w:val="24"/>
          <w:lang w:eastAsia="fr-FR"/>
        </w:rPr>
        <w:t>S</w:t>
      </w:r>
      <w:r w:rsidRPr="00CA3B89">
        <w:rPr>
          <w:rFonts w:ascii="Arial Narrow" w:hAnsi="Arial Narrow" w:cs="Arial Narrow"/>
          <w:b/>
          <w:bCs/>
          <w:sz w:val="24"/>
          <w:szCs w:val="24"/>
          <w:lang w:eastAsia="fr-FR"/>
        </w:rPr>
        <w:t>uivi évaluation</w:t>
      </w:r>
      <w:bookmarkEnd w:id="45"/>
    </w:p>
    <w:p w:rsidR="00391E1D" w:rsidRPr="00A14EBB" w:rsidRDefault="00391E1D" w:rsidP="00FF5D7C">
      <w:pPr>
        <w:spacing w:before="240"/>
        <w:jc w:val="both"/>
        <w:rPr>
          <w:rFonts w:ascii="Arial Narrow" w:hAnsi="Arial Narrow" w:cs="Arial Narrow"/>
          <w:sz w:val="24"/>
          <w:szCs w:val="24"/>
        </w:rPr>
      </w:pPr>
      <w:r w:rsidRPr="00A14EBB">
        <w:rPr>
          <w:rFonts w:ascii="Arial Narrow" w:hAnsi="Arial Narrow" w:cs="Arial Narrow"/>
          <w:sz w:val="24"/>
          <w:szCs w:val="24"/>
        </w:rPr>
        <w:t xml:space="preserve">Le Programme </w:t>
      </w:r>
      <w:r w:rsidR="00AF303F">
        <w:rPr>
          <w:rFonts w:ascii="Arial Narrow" w:hAnsi="Arial Narrow" w:cs="Arial Narrow"/>
          <w:sz w:val="24"/>
          <w:szCs w:val="24"/>
        </w:rPr>
        <w:t xml:space="preserve">de </w:t>
      </w:r>
      <w:r w:rsidRPr="00A14EBB">
        <w:rPr>
          <w:rFonts w:ascii="Arial Narrow" w:hAnsi="Arial Narrow" w:cs="Arial Narrow"/>
          <w:sz w:val="24"/>
          <w:szCs w:val="24"/>
        </w:rPr>
        <w:t>Développement Accéléré des Régions Nord du Mali est la traduction concrète de la volonté des Autorités nationales et des différents acteurs des régions concernées de conduire les changements nécessaires pour amorcer un développement structuré en harmonie avec la vision nationale et prenant en compte la vulnérabilité des Régions Nord du Mali.</w:t>
      </w:r>
    </w:p>
    <w:p w:rsidR="00391E1D" w:rsidRPr="00A14EBB" w:rsidRDefault="00391E1D" w:rsidP="0031094D">
      <w:pPr>
        <w:spacing w:after="240"/>
        <w:jc w:val="both"/>
        <w:rPr>
          <w:rFonts w:ascii="Arial Narrow" w:hAnsi="Arial Narrow" w:cs="Arial Narrow"/>
          <w:sz w:val="24"/>
          <w:szCs w:val="24"/>
        </w:rPr>
      </w:pPr>
      <w:r w:rsidRPr="00A14EBB">
        <w:rPr>
          <w:rFonts w:ascii="Arial Narrow" w:hAnsi="Arial Narrow" w:cs="Arial Narrow"/>
          <w:sz w:val="24"/>
          <w:szCs w:val="24"/>
        </w:rPr>
        <w:t>A ce titre, le Programme doit être soutenu par tous les acteurs, notamment :</w:t>
      </w:r>
    </w:p>
    <w:p w:rsidR="00391E1D" w:rsidRPr="00A14EBB" w:rsidRDefault="00391E1D" w:rsidP="002A392B">
      <w:pPr>
        <w:numPr>
          <w:ilvl w:val="0"/>
          <w:numId w:val="5"/>
        </w:numPr>
        <w:spacing w:before="240" w:after="0" w:line="240" w:lineRule="auto"/>
        <w:jc w:val="both"/>
        <w:rPr>
          <w:rFonts w:ascii="Arial Narrow" w:hAnsi="Arial Narrow" w:cs="Arial Narrow"/>
          <w:sz w:val="24"/>
          <w:szCs w:val="24"/>
        </w:rPr>
      </w:pPr>
      <w:r w:rsidRPr="00A14EBB">
        <w:rPr>
          <w:rFonts w:ascii="Arial Narrow" w:hAnsi="Arial Narrow" w:cs="Arial Narrow"/>
          <w:sz w:val="24"/>
          <w:szCs w:val="24"/>
        </w:rPr>
        <w:t xml:space="preserve">les organes élus des Collectivités territoriales concernées, maîtres d’ouvrage du développement régional et local et qui devront, de ce fait, veiller à prendre en compte les orientations du Programme dans la formulation et la </w:t>
      </w:r>
      <w:r w:rsidR="007542C5">
        <w:rPr>
          <w:rFonts w:ascii="Arial Narrow" w:hAnsi="Arial Narrow" w:cs="Arial Narrow"/>
          <w:sz w:val="24"/>
          <w:szCs w:val="24"/>
        </w:rPr>
        <w:t>mise en œuvre de leurs propres P</w:t>
      </w:r>
      <w:r w:rsidRPr="00A14EBB">
        <w:rPr>
          <w:rFonts w:ascii="Arial Narrow" w:hAnsi="Arial Narrow" w:cs="Arial Narrow"/>
          <w:sz w:val="24"/>
          <w:szCs w:val="24"/>
        </w:rPr>
        <w:t>rog</w:t>
      </w:r>
      <w:r w:rsidR="006C033A">
        <w:rPr>
          <w:rFonts w:ascii="Arial Narrow" w:hAnsi="Arial Narrow" w:cs="Arial Narrow"/>
          <w:sz w:val="24"/>
          <w:szCs w:val="24"/>
        </w:rPr>
        <w:t>rammes de D</w:t>
      </w:r>
      <w:r w:rsidR="007542C5">
        <w:rPr>
          <w:rFonts w:ascii="Arial Narrow" w:hAnsi="Arial Narrow" w:cs="Arial Narrow"/>
          <w:sz w:val="24"/>
          <w:szCs w:val="24"/>
        </w:rPr>
        <w:t xml:space="preserve">éveloppement </w:t>
      </w:r>
      <w:r w:rsidR="006C033A">
        <w:rPr>
          <w:rFonts w:ascii="Arial Narrow" w:hAnsi="Arial Narrow" w:cs="Arial Narrow"/>
          <w:sz w:val="24"/>
          <w:szCs w:val="24"/>
        </w:rPr>
        <w:t>E</w:t>
      </w:r>
      <w:r w:rsidRPr="00A14EBB">
        <w:rPr>
          <w:rFonts w:ascii="Arial Narrow" w:hAnsi="Arial Narrow" w:cs="Arial Narrow"/>
          <w:sz w:val="24"/>
          <w:szCs w:val="24"/>
        </w:rPr>
        <w:t>conomique</w:t>
      </w:r>
      <w:r w:rsidR="007542C5">
        <w:rPr>
          <w:rFonts w:ascii="Arial Narrow" w:hAnsi="Arial Narrow" w:cs="Arial Narrow"/>
          <w:sz w:val="24"/>
          <w:szCs w:val="24"/>
        </w:rPr>
        <w:t>,</w:t>
      </w:r>
      <w:r w:rsidRPr="00A14EBB">
        <w:rPr>
          <w:rFonts w:ascii="Arial Narrow" w:hAnsi="Arial Narrow" w:cs="Arial Narrow"/>
          <w:sz w:val="24"/>
          <w:szCs w:val="24"/>
        </w:rPr>
        <w:t xml:space="preserve"> </w:t>
      </w:r>
      <w:r w:rsidR="006C033A">
        <w:rPr>
          <w:rFonts w:ascii="Arial Narrow" w:hAnsi="Arial Narrow" w:cs="Arial Narrow"/>
          <w:sz w:val="24"/>
          <w:szCs w:val="24"/>
        </w:rPr>
        <w:t>S</w:t>
      </w:r>
      <w:r w:rsidR="007542C5">
        <w:rPr>
          <w:rFonts w:ascii="Arial Narrow" w:hAnsi="Arial Narrow" w:cs="Arial Narrow"/>
          <w:sz w:val="24"/>
          <w:szCs w:val="24"/>
        </w:rPr>
        <w:t>ocial</w:t>
      </w:r>
      <w:r w:rsidR="007542C5" w:rsidRPr="00A14EBB">
        <w:rPr>
          <w:rFonts w:ascii="Arial Narrow" w:hAnsi="Arial Narrow" w:cs="Arial Narrow"/>
          <w:sz w:val="24"/>
          <w:szCs w:val="24"/>
        </w:rPr>
        <w:t xml:space="preserve"> </w:t>
      </w:r>
      <w:r w:rsidR="006C033A">
        <w:rPr>
          <w:rFonts w:ascii="Arial Narrow" w:hAnsi="Arial Narrow" w:cs="Arial Narrow"/>
          <w:sz w:val="24"/>
          <w:szCs w:val="24"/>
        </w:rPr>
        <w:t>et C</w:t>
      </w:r>
      <w:r w:rsidRPr="00A14EBB">
        <w:rPr>
          <w:rFonts w:ascii="Arial Narrow" w:hAnsi="Arial Narrow" w:cs="Arial Narrow"/>
          <w:sz w:val="24"/>
          <w:szCs w:val="24"/>
        </w:rPr>
        <w:t>ulturel (</w:t>
      </w:r>
      <w:r w:rsidR="007542C5">
        <w:rPr>
          <w:rFonts w:ascii="Arial Narrow" w:hAnsi="Arial Narrow" w:cs="Arial Narrow"/>
          <w:b/>
          <w:bCs/>
          <w:sz w:val="24"/>
          <w:szCs w:val="24"/>
        </w:rPr>
        <w:t>PD</w:t>
      </w:r>
      <w:r w:rsidRPr="0055406E">
        <w:rPr>
          <w:rFonts w:ascii="Arial Narrow" w:hAnsi="Arial Narrow" w:cs="Arial Narrow"/>
          <w:b/>
          <w:bCs/>
          <w:sz w:val="24"/>
          <w:szCs w:val="24"/>
        </w:rPr>
        <w:t>E</w:t>
      </w:r>
      <w:r w:rsidR="007542C5">
        <w:rPr>
          <w:rFonts w:ascii="Arial Narrow" w:hAnsi="Arial Narrow" w:cs="Arial Narrow"/>
          <w:b/>
          <w:bCs/>
          <w:sz w:val="24"/>
          <w:szCs w:val="24"/>
        </w:rPr>
        <w:t>S</w:t>
      </w:r>
      <w:r w:rsidRPr="0055406E">
        <w:rPr>
          <w:rFonts w:ascii="Arial Narrow" w:hAnsi="Arial Narrow" w:cs="Arial Narrow"/>
          <w:b/>
          <w:bCs/>
          <w:sz w:val="24"/>
          <w:szCs w:val="24"/>
        </w:rPr>
        <w:t>C</w:t>
      </w:r>
      <w:r w:rsidRPr="00A14EBB">
        <w:rPr>
          <w:rFonts w:ascii="Arial Narrow" w:hAnsi="Arial Narrow" w:cs="Arial Narrow"/>
          <w:sz w:val="24"/>
          <w:szCs w:val="24"/>
        </w:rPr>
        <w:t>) ;</w:t>
      </w:r>
    </w:p>
    <w:p w:rsidR="00391E1D" w:rsidRPr="00A14EBB" w:rsidRDefault="00391E1D" w:rsidP="002A392B">
      <w:pPr>
        <w:numPr>
          <w:ilvl w:val="0"/>
          <w:numId w:val="5"/>
        </w:numPr>
        <w:spacing w:before="120" w:after="0" w:line="240" w:lineRule="auto"/>
        <w:jc w:val="both"/>
        <w:rPr>
          <w:rFonts w:ascii="Arial Narrow" w:hAnsi="Arial Narrow" w:cs="Arial Narrow"/>
          <w:sz w:val="24"/>
          <w:szCs w:val="24"/>
        </w:rPr>
      </w:pPr>
      <w:r w:rsidRPr="00A14EBB">
        <w:rPr>
          <w:rFonts w:ascii="Arial Narrow" w:hAnsi="Arial Narrow" w:cs="Arial Narrow"/>
          <w:sz w:val="24"/>
          <w:szCs w:val="24"/>
        </w:rPr>
        <w:t>les autorités administratives régionales et locales qui veilleront au respect des engagements des acteurs et assureront à travers les cadres de concertation préconisés la coordination et les synergies entre les différents intervenants ;</w:t>
      </w:r>
    </w:p>
    <w:p w:rsidR="00391E1D" w:rsidRPr="00A14EBB" w:rsidRDefault="00391E1D" w:rsidP="002A392B">
      <w:pPr>
        <w:numPr>
          <w:ilvl w:val="0"/>
          <w:numId w:val="5"/>
        </w:numPr>
        <w:spacing w:before="120" w:after="0" w:line="240" w:lineRule="auto"/>
        <w:jc w:val="both"/>
        <w:rPr>
          <w:rFonts w:ascii="Arial Narrow" w:hAnsi="Arial Narrow" w:cs="Arial Narrow"/>
          <w:sz w:val="24"/>
          <w:szCs w:val="24"/>
        </w:rPr>
      </w:pPr>
      <w:r w:rsidRPr="00A14EBB">
        <w:rPr>
          <w:rFonts w:ascii="Arial Narrow" w:hAnsi="Arial Narrow" w:cs="Arial Narrow"/>
          <w:sz w:val="24"/>
          <w:szCs w:val="24"/>
        </w:rPr>
        <w:t xml:space="preserve">les Départements ministériels qui veilleront, à travers des agences d’exécution de projets et programmes, à la mobilisation et </w:t>
      </w:r>
      <w:r w:rsidR="00AF303F">
        <w:rPr>
          <w:rFonts w:ascii="Arial Narrow" w:hAnsi="Arial Narrow" w:cs="Arial Narrow"/>
          <w:sz w:val="24"/>
          <w:szCs w:val="24"/>
        </w:rPr>
        <w:t xml:space="preserve">à </w:t>
      </w:r>
      <w:r w:rsidRPr="00A14EBB">
        <w:rPr>
          <w:rFonts w:ascii="Arial Narrow" w:hAnsi="Arial Narrow" w:cs="Arial Narrow"/>
          <w:sz w:val="24"/>
          <w:szCs w:val="24"/>
        </w:rPr>
        <w:t>la gestion des ressources ainsi que la conduite des chantiers d’intérêt national ;</w:t>
      </w:r>
    </w:p>
    <w:p w:rsidR="00391E1D" w:rsidRPr="00A14EBB" w:rsidRDefault="00391E1D" w:rsidP="002A392B">
      <w:pPr>
        <w:numPr>
          <w:ilvl w:val="0"/>
          <w:numId w:val="5"/>
        </w:numPr>
        <w:spacing w:before="120" w:after="0" w:line="240" w:lineRule="auto"/>
        <w:jc w:val="both"/>
        <w:rPr>
          <w:rFonts w:ascii="Arial Narrow" w:hAnsi="Arial Narrow" w:cs="Arial Narrow"/>
          <w:sz w:val="24"/>
          <w:szCs w:val="24"/>
        </w:rPr>
      </w:pPr>
      <w:r w:rsidRPr="00A14EBB">
        <w:rPr>
          <w:rFonts w:ascii="Arial Narrow" w:hAnsi="Arial Narrow" w:cs="Arial Narrow"/>
          <w:sz w:val="24"/>
          <w:szCs w:val="24"/>
        </w:rPr>
        <w:t>la Société civile dont le rôle de veille et de plaidoyer pour la mobilisation des ressources et des acteurs autour du Programme Décennal, sera déterminant pour le succès de toutes les activités</w:t>
      </w:r>
      <w:r w:rsidR="0098303E">
        <w:rPr>
          <w:rFonts w:ascii="Arial Narrow" w:hAnsi="Arial Narrow" w:cs="Arial Narrow"/>
          <w:sz w:val="24"/>
          <w:szCs w:val="24"/>
        </w:rPr>
        <w:t xml:space="preserve"> </w:t>
      </w:r>
      <w:r w:rsidRPr="00A14EBB">
        <w:rPr>
          <w:rFonts w:ascii="Arial Narrow" w:hAnsi="Arial Narrow" w:cs="Arial Narrow"/>
          <w:sz w:val="24"/>
          <w:szCs w:val="24"/>
        </w:rPr>
        <w:t>entreprises ;</w:t>
      </w:r>
    </w:p>
    <w:p w:rsidR="00391E1D" w:rsidRPr="00A14EBB" w:rsidRDefault="00391E1D" w:rsidP="002A392B">
      <w:pPr>
        <w:numPr>
          <w:ilvl w:val="0"/>
          <w:numId w:val="5"/>
        </w:numPr>
        <w:spacing w:before="120" w:after="0" w:line="240" w:lineRule="auto"/>
        <w:jc w:val="both"/>
        <w:rPr>
          <w:rFonts w:ascii="Arial Narrow" w:hAnsi="Arial Narrow" w:cs="Arial Narrow"/>
          <w:sz w:val="24"/>
          <w:szCs w:val="24"/>
        </w:rPr>
      </w:pPr>
      <w:r w:rsidRPr="00A14EBB">
        <w:rPr>
          <w:rFonts w:ascii="Arial Narrow" w:hAnsi="Arial Narrow" w:cs="Arial Narrow"/>
          <w:sz w:val="24"/>
          <w:szCs w:val="24"/>
        </w:rPr>
        <w:t>les partenaires techniques et financiers dont l’engagement sera indispensable pour l’assistance technique et financière complémentaire, mais également pour l’adaptation des procédures et approches d’intervention à cette expérience pilote qui n’est qu’une traduction spatiale de la vision de développement contenue dans le CSLP de 2</w:t>
      </w:r>
      <w:r w:rsidRPr="00A14EBB">
        <w:rPr>
          <w:rFonts w:ascii="Arial Narrow" w:hAnsi="Arial Narrow" w:cs="Arial Narrow"/>
          <w:sz w:val="24"/>
          <w:szCs w:val="24"/>
          <w:vertAlign w:val="superscript"/>
        </w:rPr>
        <w:t>ème</w:t>
      </w:r>
      <w:r w:rsidRPr="00A14EBB">
        <w:rPr>
          <w:rFonts w:ascii="Arial Narrow" w:hAnsi="Arial Narrow" w:cs="Arial Narrow"/>
          <w:sz w:val="24"/>
          <w:szCs w:val="24"/>
        </w:rPr>
        <w:t xml:space="preserve"> génération et dont le Programme parti</w:t>
      </w:r>
      <w:r w:rsidR="006863B5">
        <w:rPr>
          <w:rFonts w:ascii="Arial Narrow" w:hAnsi="Arial Narrow" w:cs="Arial Narrow"/>
          <w:sz w:val="24"/>
          <w:szCs w:val="24"/>
        </w:rPr>
        <w:t>cipe à l’atteinte des objectifs ;</w:t>
      </w:r>
    </w:p>
    <w:p w:rsidR="00391E1D" w:rsidRPr="00A14EBB" w:rsidRDefault="00391E1D" w:rsidP="002A392B">
      <w:pPr>
        <w:numPr>
          <w:ilvl w:val="0"/>
          <w:numId w:val="5"/>
        </w:numPr>
        <w:spacing w:before="120" w:after="0" w:line="240" w:lineRule="auto"/>
        <w:jc w:val="both"/>
        <w:rPr>
          <w:rFonts w:ascii="Arial Narrow" w:hAnsi="Arial Narrow" w:cs="Arial Narrow"/>
          <w:sz w:val="24"/>
          <w:szCs w:val="24"/>
        </w:rPr>
      </w:pPr>
      <w:r w:rsidRPr="00A14EBB">
        <w:rPr>
          <w:rFonts w:ascii="Arial Narrow" w:hAnsi="Arial Narrow" w:cs="Arial Narrow"/>
          <w:sz w:val="24"/>
          <w:szCs w:val="24"/>
        </w:rPr>
        <w:t>enfin, les plus hautes Autorités du pays qui devront impulser cette dynamique et veiller au fonctionnement régulier des instances et structures de pilotage et de coordination interrégionale du Programme.</w:t>
      </w:r>
    </w:p>
    <w:p w:rsidR="00DF43EC" w:rsidRDefault="00DF43EC">
      <w:pPr>
        <w:spacing w:after="0" w:line="240" w:lineRule="auto"/>
        <w:rPr>
          <w:rFonts w:ascii="Arial Narrow" w:hAnsi="Arial Narrow" w:cs="Arial Narrow"/>
          <w:color w:val="000000"/>
          <w:sz w:val="16"/>
          <w:szCs w:val="16"/>
          <w:lang w:eastAsia="fr-FR"/>
        </w:rPr>
      </w:pPr>
    </w:p>
    <w:p w:rsidR="002D674A" w:rsidRDefault="00DF43EC" w:rsidP="00DF43EC">
      <w:pPr>
        <w:jc w:val="both"/>
        <w:rPr>
          <w:rFonts w:ascii="Arial Narrow" w:hAnsi="Arial Narrow" w:cs="Arial Narrow"/>
          <w:sz w:val="24"/>
          <w:szCs w:val="24"/>
        </w:rPr>
      </w:pPr>
      <w:r w:rsidRPr="00906C7F">
        <w:rPr>
          <w:rFonts w:ascii="Arial Narrow" w:hAnsi="Arial Narrow" w:cs="Arial Narrow"/>
          <w:b/>
          <w:i/>
          <w:sz w:val="24"/>
          <w:szCs w:val="24"/>
        </w:rPr>
        <w:t xml:space="preserve">Le système de suivi-évaluation du Programme de Développement Accéléré des Régions Nord  </w:t>
      </w:r>
      <w:r w:rsidRPr="00906C7F">
        <w:rPr>
          <w:rFonts w:ascii="Arial Narrow" w:hAnsi="Arial Narrow" w:cs="Arial Narrow"/>
          <w:sz w:val="24"/>
          <w:szCs w:val="24"/>
        </w:rPr>
        <w:t>se fera à travers la mise en place d’un processus continu de collecte d’informations fiables sur la mise en œuvre des actions prévues. C’est un suivi évalua</w:t>
      </w:r>
      <w:r w:rsidR="00280DEC">
        <w:rPr>
          <w:rFonts w:ascii="Arial Narrow" w:hAnsi="Arial Narrow" w:cs="Arial Narrow"/>
          <w:sz w:val="24"/>
          <w:szCs w:val="24"/>
        </w:rPr>
        <w:t>tion à la fois quantitatif et qualitatif</w:t>
      </w:r>
      <w:r w:rsidRPr="00906C7F">
        <w:rPr>
          <w:rFonts w:ascii="Arial Narrow" w:hAnsi="Arial Narrow" w:cs="Arial Narrow"/>
          <w:sz w:val="24"/>
          <w:szCs w:val="24"/>
        </w:rPr>
        <w:t xml:space="preserve"> des  paramètres d’exécution du programme. Il est de type participatif et comprend  la collecte de données à la base, les compilations et les  traitements intermédiaires aux différents niveaux (communal, local et Régional) et une centralisation et un traitement final au niveau central. </w:t>
      </w:r>
    </w:p>
    <w:p w:rsidR="00DF43EC" w:rsidRPr="00906C7F" w:rsidRDefault="002D674A" w:rsidP="00DF43EC">
      <w:pPr>
        <w:jc w:val="both"/>
        <w:rPr>
          <w:rFonts w:ascii="Arial Narrow" w:hAnsi="Arial Narrow" w:cs="Arial Narrow"/>
          <w:sz w:val="24"/>
          <w:szCs w:val="24"/>
        </w:rPr>
      </w:pPr>
      <w:r>
        <w:rPr>
          <w:rFonts w:ascii="Arial Narrow" w:hAnsi="Arial Narrow" w:cs="Arial Narrow"/>
          <w:b/>
          <w:i/>
          <w:sz w:val="24"/>
          <w:szCs w:val="24"/>
        </w:rPr>
        <w:t xml:space="preserve">Le système de suivi-évaluation </w:t>
      </w:r>
      <w:r w:rsidR="000F5F55" w:rsidRPr="002D674A">
        <w:rPr>
          <w:rFonts w:ascii="Arial Narrow" w:hAnsi="Arial Narrow" w:cs="Arial Narrow"/>
          <w:b/>
          <w:i/>
          <w:sz w:val="24"/>
          <w:szCs w:val="24"/>
        </w:rPr>
        <w:t>prévu pour le Programme de Développement Accéléré des Régions Nord  est détaillé en Annexe 6.</w:t>
      </w:r>
    </w:p>
    <w:p w:rsidR="00391E1D" w:rsidRPr="00DC12FB" w:rsidRDefault="00391E1D" w:rsidP="00FF5D7C">
      <w:pPr>
        <w:shd w:val="clear" w:color="auto" w:fill="FFFFFF"/>
        <w:spacing w:after="0" w:line="240" w:lineRule="auto"/>
        <w:rPr>
          <w:rFonts w:ascii="Arial Narrow" w:hAnsi="Arial Narrow" w:cs="Arial Narrow"/>
          <w:color w:val="000000"/>
          <w:sz w:val="10"/>
          <w:szCs w:val="16"/>
          <w:lang w:eastAsia="fr-FR"/>
        </w:rPr>
      </w:pPr>
    </w:p>
    <w:p w:rsidR="00391E1D" w:rsidRPr="00A14EBB" w:rsidRDefault="00391E1D" w:rsidP="007E1F0A">
      <w:pPr>
        <w:pStyle w:val="Paragraphedeliste"/>
        <w:numPr>
          <w:ilvl w:val="1"/>
          <w:numId w:val="1"/>
        </w:numPr>
        <w:shd w:val="clear" w:color="auto" w:fill="FFFFFF"/>
        <w:spacing w:after="0" w:line="240" w:lineRule="auto"/>
        <w:outlineLvl w:val="1"/>
        <w:rPr>
          <w:rFonts w:ascii="Arial Narrow" w:hAnsi="Arial Narrow" w:cs="Arial Narrow"/>
          <w:b/>
          <w:bCs/>
          <w:sz w:val="24"/>
          <w:szCs w:val="24"/>
          <w:lang w:eastAsia="fr-FR"/>
        </w:rPr>
      </w:pPr>
      <w:bookmarkStart w:id="46" w:name="_Toc370997187"/>
      <w:r w:rsidRPr="00A14EBB">
        <w:rPr>
          <w:rFonts w:ascii="Arial Narrow" w:hAnsi="Arial Narrow" w:cs="Arial Narrow"/>
          <w:b/>
          <w:bCs/>
          <w:sz w:val="24"/>
          <w:szCs w:val="24"/>
          <w:lang w:eastAsia="fr-FR"/>
        </w:rPr>
        <w:t>Gestion des risques</w:t>
      </w:r>
      <w:bookmarkEnd w:id="46"/>
    </w:p>
    <w:p w:rsidR="00391E1D" w:rsidRPr="0031094D" w:rsidRDefault="00391E1D" w:rsidP="00FF5D7C">
      <w:pPr>
        <w:pStyle w:val="Paragraphedeliste"/>
        <w:shd w:val="clear" w:color="auto" w:fill="FFFFFF"/>
        <w:spacing w:after="0" w:line="240" w:lineRule="auto"/>
        <w:ind w:left="928"/>
        <w:rPr>
          <w:rFonts w:ascii="Arial Narrow" w:hAnsi="Arial Narrow" w:cs="Arial Narrow"/>
          <w:color w:val="1F497D"/>
          <w:sz w:val="16"/>
          <w:szCs w:val="16"/>
          <w:lang w:eastAsia="fr-FR"/>
        </w:rPr>
      </w:pPr>
    </w:p>
    <w:p w:rsidR="00391E1D" w:rsidRPr="00A14EBB" w:rsidRDefault="00391E1D" w:rsidP="00FF5D7C">
      <w:pPr>
        <w:jc w:val="both"/>
        <w:rPr>
          <w:rFonts w:ascii="Arial Narrow" w:hAnsi="Arial Narrow" w:cs="Arial Narrow"/>
          <w:sz w:val="24"/>
          <w:szCs w:val="24"/>
        </w:rPr>
      </w:pPr>
      <w:r w:rsidRPr="00A14EBB">
        <w:rPr>
          <w:rFonts w:ascii="Arial Narrow" w:hAnsi="Arial Narrow" w:cs="Arial Narrow"/>
          <w:sz w:val="24"/>
          <w:szCs w:val="24"/>
        </w:rPr>
        <w:t>La mise en œuvre du Programme et l’atteinte de ses objectifs dans des délais acceptables, peuvent être compromises par une conjonction de facteurs et de circonstances défavorables qui peuvent survenir dans le temps au cours de son exécution. On peut retenir entre autres :</w:t>
      </w:r>
    </w:p>
    <w:p w:rsidR="00391E1D" w:rsidRDefault="00391E1D" w:rsidP="002A392B">
      <w:pPr>
        <w:numPr>
          <w:ilvl w:val="0"/>
          <w:numId w:val="4"/>
        </w:numPr>
        <w:spacing w:after="0" w:line="240" w:lineRule="auto"/>
        <w:jc w:val="both"/>
        <w:rPr>
          <w:rFonts w:ascii="Arial Narrow" w:hAnsi="Arial Narrow" w:cs="Arial Narrow"/>
          <w:sz w:val="24"/>
          <w:szCs w:val="24"/>
        </w:rPr>
      </w:pPr>
      <w:r w:rsidRPr="00A14EBB">
        <w:rPr>
          <w:rFonts w:ascii="Arial Narrow" w:hAnsi="Arial Narrow" w:cs="Arial Narrow"/>
          <w:sz w:val="24"/>
          <w:szCs w:val="24"/>
        </w:rPr>
        <w:t>la faible adhésion des acteurs de développement au Programme ;</w:t>
      </w:r>
    </w:p>
    <w:p w:rsidR="00391E1D" w:rsidRPr="00A14EBB" w:rsidRDefault="00391E1D" w:rsidP="00673250">
      <w:pPr>
        <w:spacing w:after="0" w:line="240" w:lineRule="auto"/>
        <w:ind w:left="720"/>
        <w:jc w:val="both"/>
        <w:rPr>
          <w:rFonts w:ascii="Arial Narrow" w:hAnsi="Arial Narrow" w:cs="Arial Narrow"/>
          <w:sz w:val="24"/>
          <w:szCs w:val="24"/>
        </w:rPr>
      </w:pPr>
    </w:p>
    <w:p w:rsidR="00391E1D" w:rsidRDefault="00391E1D" w:rsidP="002A392B">
      <w:pPr>
        <w:numPr>
          <w:ilvl w:val="0"/>
          <w:numId w:val="4"/>
        </w:numPr>
        <w:spacing w:after="0" w:line="240" w:lineRule="auto"/>
        <w:jc w:val="both"/>
        <w:rPr>
          <w:rFonts w:ascii="Arial Narrow" w:hAnsi="Arial Narrow" w:cs="Arial Narrow"/>
          <w:sz w:val="24"/>
          <w:szCs w:val="24"/>
        </w:rPr>
      </w:pPr>
      <w:r w:rsidRPr="00A14EBB">
        <w:rPr>
          <w:rFonts w:ascii="Arial Narrow" w:hAnsi="Arial Narrow" w:cs="Arial Narrow"/>
          <w:sz w:val="24"/>
          <w:szCs w:val="24"/>
        </w:rPr>
        <w:t>la faible mobilisation des ressources additionnelles nécessaires à la réalisation diligente des actions prioritaires indiquées dans le Programme, particulièrement celles concernant les projets structurants destinés à impulser le développement des Régions Nord du Mali et à moderniser leurs économies. Aussi, l’engagement de l’Etat et des partenaires au développement paraît – il déterminant à cet effet ;</w:t>
      </w:r>
    </w:p>
    <w:p w:rsidR="00391E1D" w:rsidRPr="00A14EBB" w:rsidRDefault="00391E1D" w:rsidP="00C21C70">
      <w:pPr>
        <w:spacing w:after="0" w:line="240" w:lineRule="auto"/>
        <w:jc w:val="both"/>
        <w:rPr>
          <w:rFonts w:ascii="Arial Narrow" w:hAnsi="Arial Narrow" w:cs="Arial Narrow"/>
          <w:sz w:val="24"/>
          <w:szCs w:val="24"/>
        </w:rPr>
      </w:pPr>
    </w:p>
    <w:p w:rsidR="00391E1D" w:rsidRDefault="00391E1D" w:rsidP="002A392B">
      <w:pPr>
        <w:numPr>
          <w:ilvl w:val="0"/>
          <w:numId w:val="4"/>
        </w:numPr>
        <w:spacing w:after="0" w:line="240" w:lineRule="auto"/>
        <w:jc w:val="both"/>
        <w:rPr>
          <w:rFonts w:ascii="Arial Narrow" w:hAnsi="Arial Narrow" w:cs="Arial Narrow"/>
          <w:sz w:val="24"/>
          <w:szCs w:val="24"/>
        </w:rPr>
      </w:pPr>
      <w:r w:rsidRPr="00A14EBB">
        <w:rPr>
          <w:rFonts w:ascii="Arial Narrow" w:hAnsi="Arial Narrow" w:cs="Arial Narrow"/>
          <w:sz w:val="24"/>
          <w:szCs w:val="24"/>
        </w:rPr>
        <w:t>le mauvais fonctionnement des instances de pilotage et des mécanismes de gestion du Programme ;</w:t>
      </w:r>
    </w:p>
    <w:p w:rsidR="00391E1D" w:rsidRPr="00A14EBB" w:rsidRDefault="00391E1D" w:rsidP="00673250">
      <w:pPr>
        <w:spacing w:after="0" w:line="240" w:lineRule="auto"/>
        <w:ind w:left="720"/>
        <w:jc w:val="both"/>
        <w:rPr>
          <w:rFonts w:ascii="Arial Narrow" w:hAnsi="Arial Narrow" w:cs="Arial Narrow"/>
          <w:sz w:val="24"/>
          <w:szCs w:val="24"/>
        </w:rPr>
      </w:pPr>
    </w:p>
    <w:p w:rsidR="00391E1D" w:rsidRDefault="00391E1D" w:rsidP="002A392B">
      <w:pPr>
        <w:numPr>
          <w:ilvl w:val="0"/>
          <w:numId w:val="4"/>
        </w:numPr>
        <w:spacing w:after="0" w:line="240" w:lineRule="auto"/>
        <w:jc w:val="both"/>
        <w:rPr>
          <w:rFonts w:ascii="Arial Narrow" w:hAnsi="Arial Narrow" w:cs="Arial Narrow"/>
          <w:sz w:val="24"/>
          <w:szCs w:val="24"/>
        </w:rPr>
      </w:pPr>
      <w:r w:rsidRPr="00A14EBB">
        <w:rPr>
          <w:rFonts w:ascii="Arial Narrow" w:hAnsi="Arial Narrow" w:cs="Arial Narrow"/>
          <w:sz w:val="24"/>
          <w:szCs w:val="24"/>
        </w:rPr>
        <w:t>la résistance aux changements pour une gouvernance participative et transparente ;</w:t>
      </w:r>
    </w:p>
    <w:p w:rsidR="00391E1D" w:rsidRPr="00A14EBB" w:rsidRDefault="00391E1D" w:rsidP="00673250">
      <w:pPr>
        <w:spacing w:after="0" w:line="240" w:lineRule="auto"/>
        <w:jc w:val="both"/>
        <w:rPr>
          <w:rFonts w:ascii="Arial Narrow" w:hAnsi="Arial Narrow" w:cs="Arial Narrow"/>
          <w:sz w:val="24"/>
          <w:szCs w:val="24"/>
        </w:rPr>
      </w:pPr>
    </w:p>
    <w:p w:rsidR="00391E1D" w:rsidRDefault="00391E1D" w:rsidP="002A392B">
      <w:pPr>
        <w:numPr>
          <w:ilvl w:val="0"/>
          <w:numId w:val="4"/>
        </w:numPr>
        <w:spacing w:after="0" w:line="240" w:lineRule="auto"/>
        <w:jc w:val="both"/>
        <w:rPr>
          <w:rFonts w:ascii="Arial Narrow" w:hAnsi="Arial Narrow" w:cs="Arial Narrow"/>
          <w:sz w:val="24"/>
          <w:szCs w:val="24"/>
        </w:rPr>
      </w:pPr>
      <w:r w:rsidRPr="00A14EBB">
        <w:rPr>
          <w:rFonts w:ascii="Arial Narrow" w:hAnsi="Arial Narrow" w:cs="Arial Narrow"/>
          <w:sz w:val="24"/>
          <w:szCs w:val="24"/>
        </w:rPr>
        <w:t>le déficit de communication entre les différents intervenants dans la mise en œuvre du Programme d’une part, puis entre eux et le reste de la Société malienne d’autre part ;</w:t>
      </w:r>
    </w:p>
    <w:p w:rsidR="00391E1D" w:rsidRPr="00A14EBB" w:rsidRDefault="00391E1D" w:rsidP="00673250">
      <w:pPr>
        <w:spacing w:after="0" w:line="240" w:lineRule="auto"/>
        <w:jc w:val="both"/>
        <w:rPr>
          <w:rFonts w:ascii="Arial Narrow" w:hAnsi="Arial Narrow" w:cs="Arial Narrow"/>
          <w:sz w:val="24"/>
          <w:szCs w:val="24"/>
        </w:rPr>
      </w:pPr>
    </w:p>
    <w:p w:rsidR="00391E1D" w:rsidRDefault="00391E1D" w:rsidP="002A392B">
      <w:pPr>
        <w:numPr>
          <w:ilvl w:val="0"/>
          <w:numId w:val="4"/>
        </w:numPr>
        <w:spacing w:after="0" w:line="240" w:lineRule="auto"/>
        <w:jc w:val="both"/>
        <w:rPr>
          <w:rFonts w:ascii="Arial Narrow" w:hAnsi="Arial Narrow" w:cs="Arial Narrow"/>
          <w:sz w:val="24"/>
          <w:szCs w:val="24"/>
        </w:rPr>
      </w:pPr>
      <w:r w:rsidRPr="00A14EBB">
        <w:rPr>
          <w:rFonts w:ascii="Arial Narrow" w:hAnsi="Arial Narrow" w:cs="Arial Narrow"/>
          <w:sz w:val="24"/>
          <w:szCs w:val="24"/>
        </w:rPr>
        <w:t>la persistance, dans l’esprit collectif, d’un «sentiment d’insécurité ambiante» dans les Régions Nord du Mali ;</w:t>
      </w:r>
    </w:p>
    <w:p w:rsidR="00391E1D" w:rsidRPr="00A14EBB" w:rsidRDefault="00391E1D" w:rsidP="00673250">
      <w:pPr>
        <w:spacing w:after="0" w:line="240" w:lineRule="auto"/>
        <w:jc w:val="both"/>
        <w:rPr>
          <w:rFonts w:ascii="Arial Narrow" w:hAnsi="Arial Narrow" w:cs="Arial Narrow"/>
          <w:sz w:val="24"/>
          <w:szCs w:val="24"/>
        </w:rPr>
      </w:pPr>
    </w:p>
    <w:p w:rsidR="00391E1D" w:rsidRDefault="00391E1D" w:rsidP="002A392B">
      <w:pPr>
        <w:numPr>
          <w:ilvl w:val="0"/>
          <w:numId w:val="4"/>
        </w:numPr>
        <w:spacing w:after="0" w:line="240" w:lineRule="auto"/>
        <w:jc w:val="both"/>
        <w:rPr>
          <w:rFonts w:ascii="Arial Narrow" w:hAnsi="Arial Narrow" w:cs="Arial Narrow"/>
          <w:sz w:val="24"/>
          <w:szCs w:val="24"/>
        </w:rPr>
      </w:pPr>
      <w:r w:rsidRPr="00A14EBB">
        <w:rPr>
          <w:rFonts w:ascii="Arial Narrow" w:hAnsi="Arial Narrow" w:cs="Arial Narrow"/>
          <w:sz w:val="24"/>
          <w:szCs w:val="24"/>
        </w:rPr>
        <w:t>La mise en place au niveau des sous préfets (arrondissements) d’une équipe de sécurité</w:t>
      </w:r>
      <w:r w:rsidR="006863B5">
        <w:rPr>
          <w:rFonts w:ascii="Arial Narrow" w:hAnsi="Arial Narrow" w:cs="Arial Narrow"/>
          <w:sz w:val="24"/>
          <w:szCs w:val="24"/>
        </w:rPr>
        <w:t> ;</w:t>
      </w:r>
    </w:p>
    <w:p w:rsidR="00391E1D" w:rsidRPr="00A14EBB" w:rsidRDefault="00391E1D" w:rsidP="00673250">
      <w:pPr>
        <w:spacing w:after="0" w:line="240" w:lineRule="auto"/>
        <w:jc w:val="both"/>
        <w:rPr>
          <w:rFonts w:ascii="Arial Narrow" w:hAnsi="Arial Narrow" w:cs="Arial Narrow"/>
          <w:sz w:val="24"/>
          <w:szCs w:val="24"/>
        </w:rPr>
      </w:pPr>
    </w:p>
    <w:p w:rsidR="00391E1D" w:rsidRDefault="00391E1D" w:rsidP="002A392B">
      <w:pPr>
        <w:numPr>
          <w:ilvl w:val="0"/>
          <w:numId w:val="4"/>
        </w:numPr>
        <w:spacing w:after="0" w:line="240" w:lineRule="auto"/>
        <w:jc w:val="both"/>
        <w:rPr>
          <w:rFonts w:ascii="Arial Narrow" w:hAnsi="Arial Narrow" w:cs="Arial Narrow"/>
          <w:color w:val="00B0F0"/>
          <w:sz w:val="24"/>
          <w:szCs w:val="24"/>
        </w:rPr>
      </w:pPr>
      <w:r w:rsidRPr="00B11F2B">
        <w:rPr>
          <w:rFonts w:ascii="Arial Narrow" w:hAnsi="Arial Narrow" w:cs="Arial Narrow"/>
          <w:sz w:val="24"/>
          <w:szCs w:val="24"/>
        </w:rPr>
        <w:t>les catastrophes naturelles (sécheresse, criquets, grippe aviaire, épizooties graves), les</w:t>
      </w:r>
      <w:r w:rsidRPr="00A14EBB">
        <w:rPr>
          <w:rFonts w:ascii="Arial Narrow" w:hAnsi="Arial Narrow" w:cs="Arial Narrow"/>
          <w:sz w:val="24"/>
          <w:szCs w:val="24"/>
        </w:rPr>
        <w:t xml:space="preserve"> troubles socio – politiques majeurs dans les Régions Nord du Mali et les «pays frontières» dont elles font partie</w:t>
      </w:r>
      <w:r w:rsidRPr="00A14EBB">
        <w:rPr>
          <w:rFonts w:ascii="Arial Narrow" w:hAnsi="Arial Narrow" w:cs="Arial Narrow"/>
          <w:color w:val="00B0F0"/>
          <w:sz w:val="24"/>
          <w:szCs w:val="24"/>
        </w:rPr>
        <w:t>.</w:t>
      </w:r>
    </w:p>
    <w:p w:rsidR="000F5B30" w:rsidRDefault="000F5B30" w:rsidP="000F5B30">
      <w:pPr>
        <w:spacing w:after="0" w:line="240" w:lineRule="auto"/>
        <w:jc w:val="both"/>
        <w:rPr>
          <w:rFonts w:ascii="Arial Narrow" w:hAnsi="Arial Narrow" w:cs="Arial Narrow"/>
          <w:color w:val="00B0F0"/>
          <w:sz w:val="24"/>
          <w:szCs w:val="24"/>
        </w:rPr>
      </w:pPr>
    </w:p>
    <w:p w:rsidR="000F5B30" w:rsidRDefault="000F5B30" w:rsidP="000F5B30">
      <w:pPr>
        <w:spacing w:after="0" w:line="240" w:lineRule="auto"/>
        <w:jc w:val="both"/>
        <w:rPr>
          <w:rFonts w:ascii="Arial Narrow" w:hAnsi="Arial Narrow" w:cs="Arial Narrow"/>
          <w:color w:val="00B0F0"/>
          <w:sz w:val="24"/>
          <w:szCs w:val="24"/>
        </w:rPr>
      </w:pPr>
    </w:p>
    <w:p w:rsidR="000F5B30" w:rsidRDefault="000F5B30" w:rsidP="000F5B30">
      <w:pPr>
        <w:spacing w:after="0" w:line="240" w:lineRule="auto"/>
        <w:jc w:val="both"/>
        <w:rPr>
          <w:rFonts w:ascii="Arial Narrow" w:hAnsi="Arial Narrow" w:cs="Arial Narrow"/>
          <w:color w:val="00B0F0"/>
          <w:sz w:val="24"/>
          <w:szCs w:val="24"/>
        </w:rPr>
      </w:pPr>
    </w:p>
    <w:p w:rsidR="000F5B30" w:rsidRDefault="000F5B30" w:rsidP="000F5B30">
      <w:pPr>
        <w:spacing w:after="0" w:line="240" w:lineRule="auto"/>
        <w:jc w:val="both"/>
        <w:rPr>
          <w:rFonts w:ascii="Arial Narrow" w:hAnsi="Arial Narrow" w:cs="Arial Narrow"/>
          <w:color w:val="00B0F0"/>
          <w:sz w:val="24"/>
          <w:szCs w:val="24"/>
        </w:rPr>
        <w:sectPr w:rsidR="000F5B30" w:rsidSect="0044573F">
          <w:footerReference w:type="default" r:id="rId18"/>
          <w:pgSz w:w="11906" w:h="16838"/>
          <w:pgMar w:top="1134" w:right="1418" w:bottom="1134" w:left="1418" w:header="709" w:footer="709" w:gutter="0"/>
          <w:pgNumType w:start="0"/>
          <w:cols w:space="708"/>
          <w:titlePg/>
          <w:docGrid w:linePitch="360"/>
        </w:sectPr>
      </w:pPr>
    </w:p>
    <w:p w:rsidR="000F5B30" w:rsidRPr="008865BD" w:rsidRDefault="000F5B30" w:rsidP="007E1F0A">
      <w:pPr>
        <w:pStyle w:val="Titre1"/>
        <w:rPr>
          <w:rFonts w:ascii="Arial Narrow" w:hAnsi="Arial Narrow" w:cs="Arial Narrow"/>
          <w:b w:val="0"/>
          <w:bCs w:val="0"/>
          <w:sz w:val="24"/>
          <w:szCs w:val="24"/>
        </w:rPr>
      </w:pPr>
      <w:bookmarkStart w:id="47" w:name="_Toc370997188"/>
      <w:r w:rsidRPr="00A14EBB">
        <w:rPr>
          <w:rFonts w:ascii="Arial Narrow" w:hAnsi="Arial Narrow" w:cs="Arial Narrow"/>
          <w:sz w:val="24"/>
          <w:szCs w:val="24"/>
        </w:rPr>
        <w:t>LISTE DES ANNEXES</w:t>
      </w:r>
      <w:bookmarkEnd w:id="47"/>
    </w:p>
    <w:p w:rsidR="000F5B30" w:rsidRDefault="000F5B30" w:rsidP="000F5B30">
      <w:pPr>
        <w:rPr>
          <w:rFonts w:ascii="Arial Narrow" w:hAnsi="Arial Narrow"/>
          <w:b/>
          <w:sz w:val="24"/>
          <w:szCs w:val="24"/>
        </w:rPr>
      </w:pPr>
    </w:p>
    <w:p w:rsidR="000F5B30" w:rsidRDefault="000F5B30" w:rsidP="000F5B30">
      <w:pPr>
        <w:rPr>
          <w:rFonts w:ascii="Arial Narrow" w:hAnsi="Arial Narrow"/>
          <w:b/>
          <w:sz w:val="24"/>
          <w:szCs w:val="24"/>
        </w:rPr>
      </w:pPr>
      <w:r>
        <w:rPr>
          <w:rFonts w:ascii="Arial Narrow" w:hAnsi="Arial Narrow"/>
          <w:b/>
          <w:sz w:val="24"/>
          <w:szCs w:val="24"/>
        </w:rPr>
        <w:t>ANNEXE 1</w:t>
      </w:r>
      <w:r w:rsidRPr="008865BD">
        <w:rPr>
          <w:rFonts w:ascii="Arial Narrow" w:hAnsi="Arial Narrow"/>
          <w:b/>
          <w:sz w:val="24"/>
          <w:szCs w:val="24"/>
        </w:rPr>
        <w:t xml:space="preserve"> : SITUATION DES 37 PROJETS/PROGRAMMES EN EXECUTION SUSPENDUS A LA SUITE DE LA CRISE DANS LES ZONES AFFECTEES</w:t>
      </w:r>
    </w:p>
    <w:p w:rsidR="000F5B30" w:rsidRPr="008865BD" w:rsidRDefault="000F5B30" w:rsidP="000F5B30">
      <w:pPr>
        <w:rPr>
          <w:rFonts w:ascii="Arial Narrow" w:hAnsi="Arial Narrow"/>
          <w:b/>
          <w:sz w:val="24"/>
          <w:szCs w:val="24"/>
        </w:rPr>
      </w:pPr>
      <w:r w:rsidRPr="0060542E">
        <w:rPr>
          <w:rFonts w:ascii="Arial Narrow" w:hAnsi="Arial Narrow"/>
          <w:b/>
          <w:sz w:val="24"/>
          <w:szCs w:val="24"/>
        </w:rPr>
        <w:t>ANNEXE 2 : ETAT RECAPITULATIF DES 37 PROJETS/PROGRAMMES EN COURS D'EXECUTION DANS LES ZONES AFFECTEES PAR LA CRISE ET REPARTI</w:t>
      </w:r>
      <w:r w:rsidR="00AF2B4B">
        <w:rPr>
          <w:rFonts w:ascii="Arial Narrow" w:hAnsi="Arial Narrow"/>
          <w:b/>
          <w:sz w:val="24"/>
          <w:szCs w:val="24"/>
        </w:rPr>
        <w:t>S SUIVANT LES AXES DU PROGRAMME</w:t>
      </w:r>
    </w:p>
    <w:p w:rsidR="000F5B30" w:rsidRDefault="000F5B30" w:rsidP="000F5B30">
      <w:pPr>
        <w:rPr>
          <w:rFonts w:ascii="Arial Narrow" w:hAnsi="Arial Narrow"/>
          <w:b/>
          <w:sz w:val="24"/>
          <w:szCs w:val="24"/>
        </w:rPr>
      </w:pPr>
      <w:r>
        <w:rPr>
          <w:rFonts w:ascii="Arial Narrow" w:hAnsi="Arial Narrow"/>
          <w:b/>
          <w:sz w:val="24"/>
          <w:szCs w:val="24"/>
        </w:rPr>
        <w:t>ANNEXE 3</w:t>
      </w:r>
      <w:r w:rsidR="0081718D">
        <w:rPr>
          <w:rFonts w:ascii="Arial Narrow" w:hAnsi="Arial Narrow"/>
          <w:b/>
          <w:sz w:val="24"/>
          <w:szCs w:val="24"/>
        </w:rPr>
        <w:t xml:space="preserve"> : LISTE DES 94</w:t>
      </w:r>
      <w:r w:rsidRPr="002E789D">
        <w:rPr>
          <w:rFonts w:ascii="Arial Narrow" w:hAnsi="Arial Narrow"/>
          <w:b/>
          <w:sz w:val="24"/>
          <w:szCs w:val="24"/>
        </w:rPr>
        <w:t xml:space="preserve"> NOUVEAUX PROJETS AVEC PRODOC SELECTIONNES DANS LES ZONES AFFECTEES PAR LA CRISE ET REPARTIS PAR AXES DU PROGRAMME</w:t>
      </w:r>
    </w:p>
    <w:p w:rsidR="000F5B30" w:rsidRDefault="000F5B30" w:rsidP="000F5B30">
      <w:pPr>
        <w:rPr>
          <w:rFonts w:ascii="Arial Narrow" w:hAnsi="Arial Narrow"/>
          <w:b/>
          <w:sz w:val="24"/>
          <w:szCs w:val="24"/>
        </w:rPr>
      </w:pPr>
      <w:r>
        <w:rPr>
          <w:rFonts w:ascii="Arial Narrow" w:hAnsi="Arial Narrow"/>
          <w:b/>
          <w:sz w:val="24"/>
          <w:szCs w:val="24"/>
        </w:rPr>
        <w:t>ANNEXE 4</w:t>
      </w:r>
      <w:r w:rsidR="0081718D">
        <w:rPr>
          <w:rFonts w:ascii="Arial Narrow" w:hAnsi="Arial Narrow"/>
          <w:b/>
          <w:sz w:val="24"/>
          <w:szCs w:val="24"/>
        </w:rPr>
        <w:t>: LISTE DES 54</w:t>
      </w:r>
      <w:r w:rsidRPr="00E61EB8">
        <w:rPr>
          <w:rFonts w:ascii="Arial Narrow" w:hAnsi="Arial Narrow"/>
          <w:b/>
          <w:sz w:val="24"/>
          <w:szCs w:val="24"/>
        </w:rPr>
        <w:t xml:space="preserve"> NOUVEAUX PROJETS IDENTIFIES (PHASE D'IDEES) PAR SECTEUR DE PLANIFICATION DANS LE CADRE DU PDA_RN</w:t>
      </w:r>
    </w:p>
    <w:p w:rsidR="000F5B30" w:rsidRDefault="000F5B30" w:rsidP="000F5B30">
      <w:pPr>
        <w:spacing w:after="0" w:line="240" w:lineRule="auto"/>
        <w:rPr>
          <w:rFonts w:ascii="Arial Narrow" w:hAnsi="Arial Narrow" w:cs="Arial Narrow"/>
          <w:b/>
          <w:sz w:val="24"/>
          <w:szCs w:val="24"/>
        </w:rPr>
      </w:pPr>
      <w:r w:rsidRPr="00A407AD">
        <w:rPr>
          <w:rFonts w:ascii="Arial Narrow" w:hAnsi="Arial Narrow"/>
          <w:b/>
          <w:sz w:val="24"/>
          <w:szCs w:val="24"/>
        </w:rPr>
        <w:t>ANNEXE 5</w:t>
      </w:r>
      <w:r w:rsidR="00AF2B4B" w:rsidRPr="00A407AD">
        <w:rPr>
          <w:rFonts w:ascii="Arial Narrow" w:hAnsi="Arial Narrow"/>
          <w:b/>
          <w:sz w:val="24"/>
          <w:szCs w:val="24"/>
        </w:rPr>
        <w:t>: PROJETS</w:t>
      </w:r>
      <w:r w:rsidRPr="00A407AD">
        <w:rPr>
          <w:rFonts w:ascii="Arial Narrow" w:hAnsi="Arial Narrow"/>
          <w:b/>
          <w:sz w:val="24"/>
          <w:szCs w:val="24"/>
        </w:rPr>
        <w:t xml:space="preserve"> HORS PROGRAMME TRIENNAL INVESTISSEMENT (PTI)</w:t>
      </w:r>
      <w:r>
        <w:rPr>
          <w:rFonts w:ascii="Arial Narrow" w:hAnsi="Arial Narrow"/>
          <w:b/>
          <w:sz w:val="24"/>
          <w:szCs w:val="24"/>
        </w:rPr>
        <w:t xml:space="preserve">, </w:t>
      </w:r>
      <w:r w:rsidRPr="00A407AD">
        <w:rPr>
          <w:rFonts w:ascii="Arial Narrow" w:hAnsi="Arial Narrow"/>
          <w:b/>
          <w:sz w:val="24"/>
          <w:szCs w:val="24"/>
        </w:rPr>
        <w:t>EXTRAITS DE</w:t>
      </w:r>
      <w:r w:rsidRPr="00A407AD">
        <w:rPr>
          <w:rFonts w:ascii="Arial Narrow" w:hAnsi="Arial Narrow" w:cs="Arial Narrow"/>
          <w:b/>
          <w:sz w:val="24"/>
          <w:szCs w:val="24"/>
        </w:rPr>
        <w:t xml:space="preserve"> LISTE DES INTERVENTIONS DES PARTENAIRES DU MALI, ELABOREE PAR LA COMMISSION REHABILITATION POST-CONFLIT </w:t>
      </w:r>
    </w:p>
    <w:p w:rsidR="00DF43EC" w:rsidRDefault="00DF43EC" w:rsidP="000F5B30">
      <w:pPr>
        <w:spacing w:after="0" w:line="240" w:lineRule="auto"/>
        <w:rPr>
          <w:rFonts w:ascii="Arial Narrow" w:hAnsi="Arial Narrow" w:cs="Arial Narrow"/>
          <w:b/>
          <w:sz w:val="24"/>
          <w:szCs w:val="24"/>
        </w:rPr>
      </w:pPr>
    </w:p>
    <w:p w:rsidR="000F5F55" w:rsidRDefault="000F5F55" w:rsidP="000F5F55">
      <w:pPr>
        <w:spacing w:after="0" w:line="240" w:lineRule="auto"/>
        <w:rPr>
          <w:rFonts w:ascii="Arial Narrow" w:hAnsi="Arial Narrow" w:cs="Arial Narrow"/>
          <w:b/>
          <w:sz w:val="24"/>
          <w:szCs w:val="24"/>
        </w:rPr>
      </w:pPr>
      <w:r w:rsidRPr="000F5F55">
        <w:rPr>
          <w:rFonts w:ascii="Arial Narrow" w:hAnsi="Arial Narrow" w:cs="Arial Narrow"/>
          <w:b/>
          <w:sz w:val="24"/>
          <w:szCs w:val="24"/>
        </w:rPr>
        <w:t>ANNEXE 6 : SYSTEME DE SUIVI EVALUATION DU PROGRAMME</w:t>
      </w:r>
    </w:p>
    <w:p w:rsidR="00D327B3" w:rsidRDefault="00D327B3" w:rsidP="000F5B30">
      <w:pPr>
        <w:spacing w:after="0" w:line="240" w:lineRule="auto"/>
        <w:rPr>
          <w:rFonts w:ascii="Arial Narrow" w:hAnsi="Arial Narrow" w:cs="Arial Narrow"/>
          <w:b/>
          <w:sz w:val="24"/>
          <w:szCs w:val="24"/>
        </w:rPr>
      </w:pPr>
    </w:p>
    <w:p w:rsidR="00D327B3" w:rsidRDefault="00D327B3" w:rsidP="000F5B30">
      <w:pPr>
        <w:spacing w:after="0" w:line="240" w:lineRule="auto"/>
        <w:rPr>
          <w:rFonts w:ascii="Arial Narrow" w:hAnsi="Arial Narrow" w:cs="Arial Narrow"/>
          <w:b/>
          <w:sz w:val="24"/>
          <w:szCs w:val="24"/>
        </w:rPr>
      </w:pPr>
    </w:p>
    <w:p w:rsidR="00D327B3" w:rsidRDefault="00D327B3" w:rsidP="000F5B30">
      <w:pPr>
        <w:spacing w:after="0" w:line="240" w:lineRule="auto"/>
        <w:rPr>
          <w:rFonts w:ascii="Arial Narrow" w:hAnsi="Arial Narrow" w:cs="Arial Narrow"/>
          <w:b/>
          <w:sz w:val="24"/>
          <w:szCs w:val="24"/>
        </w:rPr>
      </w:pPr>
    </w:p>
    <w:p w:rsidR="00D327B3" w:rsidRDefault="00D327B3" w:rsidP="000F5B30">
      <w:pPr>
        <w:spacing w:after="0" w:line="240" w:lineRule="auto"/>
        <w:rPr>
          <w:rFonts w:ascii="Arial Narrow" w:hAnsi="Arial Narrow" w:cs="Arial Narrow"/>
          <w:b/>
          <w:sz w:val="24"/>
          <w:szCs w:val="24"/>
        </w:rPr>
      </w:pPr>
    </w:p>
    <w:p w:rsidR="00D327B3" w:rsidRDefault="00D327B3" w:rsidP="000F5B30">
      <w:pPr>
        <w:spacing w:after="0" w:line="240" w:lineRule="auto"/>
        <w:rPr>
          <w:rFonts w:ascii="Arial Narrow" w:hAnsi="Arial Narrow" w:cs="Arial Narrow"/>
          <w:b/>
          <w:sz w:val="24"/>
          <w:szCs w:val="24"/>
        </w:rPr>
      </w:pPr>
    </w:p>
    <w:p w:rsidR="00D327B3" w:rsidRDefault="00D327B3" w:rsidP="000F5B30">
      <w:pPr>
        <w:spacing w:after="0" w:line="240" w:lineRule="auto"/>
        <w:rPr>
          <w:rFonts w:ascii="Arial Narrow" w:hAnsi="Arial Narrow" w:cs="Arial Narrow"/>
          <w:b/>
          <w:sz w:val="24"/>
          <w:szCs w:val="24"/>
        </w:rPr>
      </w:pPr>
    </w:p>
    <w:p w:rsidR="00D327B3" w:rsidRDefault="00D327B3" w:rsidP="000F5B30">
      <w:pPr>
        <w:spacing w:after="0" w:line="240" w:lineRule="auto"/>
        <w:rPr>
          <w:rFonts w:ascii="Arial Narrow" w:hAnsi="Arial Narrow" w:cs="Arial Narrow"/>
          <w:b/>
          <w:sz w:val="24"/>
          <w:szCs w:val="24"/>
        </w:rPr>
      </w:pPr>
    </w:p>
    <w:p w:rsidR="00D327B3" w:rsidRDefault="00D327B3" w:rsidP="000F5B30">
      <w:pPr>
        <w:spacing w:after="0" w:line="240" w:lineRule="auto"/>
        <w:rPr>
          <w:rFonts w:ascii="Arial Narrow" w:hAnsi="Arial Narrow" w:cs="Arial Narrow"/>
          <w:b/>
          <w:sz w:val="24"/>
          <w:szCs w:val="24"/>
        </w:rPr>
      </w:pPr>
    </w:p>
    <w:p w:rsidR="00D327B3" w:rsidRDefault="00D327B3" w:rsidP="000F5B30">
      <w:pPr>
        <w:spacing w:after="0" w:line="240" w:lineRule="auto"/>
        <w:rPr>
          <w:rFonts w:ascii="Arial Narrow" w:hAnsi="Arial Narrow" w:cs="Arial Narrow"/>
          <w:b/>
          <w:sz w:val="24"/>
          <w:szCs w:val="24"/>
        </w:rPr>
      </w:pPr>
    </w:p>
    <w:p w:rsidR="00D327B3" w:rsidRDefault="00D327B3" w:rsidP="000F5B30">
      <w:pPr>
        <w:spacing w:after="0" w:line="240" w:lineRule="auto"/>
        <w:rPr>
          <w:rFonts w:ascii="Arial Narrow" w:hAnsi="Arial Narrow" w:cs="Arial Narrow"/>
          <w:b/>
          <w:sz w:val="24"/>
          <w:szCs w:val="24"/>
        </w:rPr>
      </w:pPr>
    </w:p>
    <w:p w:rsidR="00D327B3" w:rsidRDefault="00D327B3" w:rsidP="000F5B30">
      <w:pPr>
        <w:spacing w:after="0" w:line="240" w:lineRule="auto"/>
        <w:rPr>
          <w:rFonts w:ascii="Arial Narrow" w:hAnsi="Arial Narrow" w:cs="Arial Narrow"/>
          <w:b/>
          <w:sz w:val="24"/>
          <w:szCs w:val="24"/>
        </w:rPr>
      </w:pPr>
    </w:p>
    <w:p w:rsidR="00D327B3" w:rsidRDefault="00D327B3" w:rsidP="000F5B30">
      <w:pPr>
        <w:spacing w:after="0" w:line="240" w:lineRule="auto"/>
        <w:rPr>
          <w:rFonts w:ascii="Arial Narrow" w:hAnsi="Arial Narrow" w:cs="Arial Narrow"/>
          <w:b/>
          <w:sz w:val="24"/>
          <w:szCs w:val="24"/>
        </w:rPr>
      </w:pPr>
    </w:p>
    <w:p w:rsidR="00D327B3" w:rsidRDefault="00D327B3" w:rsidP="000F5B30">
      <w:pPr>
        <w:spacing w:after="0" w:line="240" w:lineRule="auto"/>
        <w:rPr>
          <w:rFonts w:ascii="Arial Narrow" w:hAnsi="Arial Narrow" w:cs="Arial Narrow"/>
          <w:b/>
          <w:sz w:val="24"/>
          <w:szCs w:val="24"/>
        </w:rPr>
      </w:pPr>
    </w:p>
    <w:p w:rsidR="00820B33" w:rsidRPr="001A5294" w:rsidRDefault="00A44FEE" w:rsidP="00820B33">
      <w:pPr>
        <w:spacing w:after="0" w:line="240" w:lineRule="auto"/>
        <w:rPr>
          <w:rFonts w:ascii="Arial Narrow" w:hAnsi="Arial Narrow"/>
          <w:b/>
          <w:sz w:val="24"/>
          <w:szCs w:val="24"/>
        </w:rPr>
      </w:pPr>
      <w:r>
        <w:rPr>
          <w:rFonts w:ascii="Arial Narrow" w:hAnsi="Arial Narrow"/>
          <w:b/>
          <w:sz w:val="24"/>
          <w:szCs w:val="24"/>
        </w:rPr>
        <w:br w:type="page"/>
      </w:r>
      <w:r w:rsidR="00820B33" w:rsidRPr="001A5294">
        <w:rPr>
          <w:rFonts w:ascii="Arial Narrow" w:hAnsi="Arial Narrow"/>
          <w:b/>
          <w:sz w:val="24"/>
          <w:szCs w:val="24"/>
        </w:rPr>
        <w:t>ANNEXE 1 : SITUATION DES 37 PROJETS/PROGRAMMES EN EXECUTION SUSPENDUS A LA SUITE DE LA CRISE DANS LES ZONES AFFECTEES</w:t>
      </w:r>
    </w:p>
    <w:p w:rsidR="00820B33" w:rsidRDefault="00820B33" w:rsidP="00820B33">
      <w:pPr>
        <w:spacing w:after="0" w:line="240" w:lineRule="auto"/>
        <w:jc w:val="center"/>
        <w:rPr>
          <w:rFonts w:ascii="Arial Narrow" w:hAnsi="Arial Narrow"/>
          <w:b/>
          <w:sz w:val="24"/>
          <w:szCs w:val="24"/>
        </w:rPr>
      </w:pPr>
      <w:r w:rsidRPr="001A5294">
        <w:rPr>
          <w:rFonts w:ascii="Arial Narrow" w:hAnsi="Arial Narrow"/>
          <w:b/>
          <w:sz w:val="24"/>
          <w:szCs w:val="24"/>
        </w:rPr>
        <w:t>(Les Montants sont en Millions de F CFA)</w:t>
      </w:r>
    </w:p>
    <w:p w:rsidR="00820B33" w:rsidRPr="001A5294" w:rsidRDefault="00820B33" w:rsidP="00820B33">
      <w:pPr>
        <w:spacing w:after="0" w:line="240" w:lineRule="auto"/>
        <w:jc w:val="center"/>
        <w:rPr>
          <w:rFonts w:ascii="Arial Narrow" w:hAnsi="Arial Narrow"/>
          <w:b/>
          <w:sz w:val="24"/>
          <w:szCs w:val="24"/>
        </w:rPr>
      </w:pPr>
    </w:p>
    <w:tbl>
      <w:tblPr>
        <w:tblW w:w="1438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A0" w:firstRow="1" w:lastRow="0" w:firstColumn="1" w:lastColumn="0" w:noHBand="0" w:noVBand="1"/>
      </w:tblPr>
      <w:tblGrid>
        <w:gridCol w:w="361"/>
        <w:gridCol w:w="640"/>
        <w:gridCol w:w="4816"/>
        <w:gridCol w:w="1134"/>
        <w:gridCol w:w="992"/>
        <w:gridCol w:w="993"/>
        <w:gridCol w:w="992"/>
        <w:gridCol w:w="923"/>
        <w:gridCol w:w="920"/>
        <w:gridCol w:w="1199"/>
        <w:gridCol w:w="1417"/>
      </w:tblGrid>
      <w:tr w:rsidR="00820B33" w:rsidRPr="007620D2" w:rsidTr="007620D2">
        <w:trPr>
          <w:trHeight w:val="825"/>
          <w:tblHeader/>
        </w:trPr>
        <w:tc>
          <w:tcPr>
            <w:tcW w:w="361" w:type="dxa"/>
            <w:vMerge w:val="restart"/>
            <w:shd w:val="clear" w:color="000000" w:fill="BFBFBF"/>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N°</w:t>
            </w:r>
          </w:p>
        </w:tc>
        <w:tc>
          <w:tcPr>
            <w:tcW w:w="640" w:type="dxa"/>
            <w:vMerge w:val="restart"/>
            <w:shd w:val="clear" w:color="000000" w:fill="BFBFBF"/>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RNP</w:t>
            </w:r>
          </w:p>
        </w:tc>
        <w:tc>
          <w:tcPr>
            <w:tcW w:w="4816" w:type="dxa"/>
            <w:vMerge w:val="restart"/>
            <w:shd w:val="clear" w:color="000000" w:fill="BFBFBF"/>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Intitulé du projet</w:t>
            </w:r>
          </w:p>
        </w:tc>
        <w:tc>
          <w:tcPr>
            <w:tcW w:w="1134" w:type="dxa"/>
            <w:vMerge w:val="restart"/>
            <w:shd w:val="clear" w:color="000000" w:fill="BFBFBF"/>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Durée</w:t>
            </w:r>
          </w:p>
        </w:tc>
        <w:tc>
          <w:tcPr>
            <w:tcW w:w="992" w:type="dxa"/>
            <w:vMerge w:val="restart"/>
            <w:shd w:val="clear" w:color="000000" w:fill="BFBFBF"/>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coût</w:t>
            </w:r>
          </w:p>
        </w:tc>
        <w:tc>
          <w:tcPr>
            <w:tcW w:w="993" w:type="dxa"/>
            <w:vMerge w:val="restart"/>
            <w:shd w:val="clear" w:color="000000" w:fill="BFBFBF"/>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Nombre</w:t>
            </w:r>
          </w:p>
        </w:tc>
        <w:tc>
          <w:tcPr>
            <w:tcW w:w="2835" w:type="dxa"/>
            <w:gridSpan w:val="3"/>
            <w:shd w:val="clear" w:color="000000" w:fill="BFBFBF"/>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Financement acquis</w:t>
            </w:r>
          </w:p>
        </w:tc>
        <w:tc>
          <w:tcPr>
            <w:tcW w:w="1199" w:type="dxa"/>
            <w:vMerge w:val="restart"/>
            <w:shd w:val="clear" w:color="000000" w:fill="BFBFBF"/>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GAP à rechercher</w:t>
            </w:r>
          </w:p>
        </w:tc>
        <w:tc>
          <w:tcPr>
            <w:tcW w:w="1417" w:type="dxa"/>
            <w:vMerge w:val="restart"/>
            <w:shd w:val="clear" w:color="000000" w:fill="BFBFBF"/>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Source de financement</w:t>
            </w:r>
          </w:p>
        </w:tc>
      </w:tr>
      <w:tr w:rsidR="00820B33" w:rsidRPr="007620D2" w:rsidTr="007620D2">
        <w:trPr>
          <w:trHeight w:val="375"/>
          <w:tblHeader/>
        </w:trPr>
        <w:tc>
          <w:tcPr>
            <w:tcW w:w="361" w:type="dxa"/>
            <w:vMerge/>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p>
        </w:tc>
        <w:tc>
          <w:tcPr>
            <w:tcW w:w="640" w:type="dxa"/>
            <w:vMerge/>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p>
        </w:tc>
        <w:tc>
          <w:tcPr>
            <w:tcW w:w="4816" w:type="dxa"/>
            <w:vMerge/>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p>
        </w:tc>
        <w:tc>
          <w:tcPr>
            <w:tcW w:w="1134" w:type="dxa"/>
            <w:vMerge/>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p>
        </w:tc>
        <w:tc>
          <w:tcPr>
            <w:tcW w:w="992" w:type="dxa"/>
            <w:vMerge/>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p>
        </w:tc>
        <w:tc>
          <w:tcPr>
            <w:tcW w:w="993" w:type="dxa"/>
            <w:vMerge/>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p>
        </w:tc>
        <w:tc>
          <w:tcPr>
            <w:tcW w:w="992" w:type="dxa"/>
            <w:shd w:val="clear" w:color="000000" w:fill="BFBFBF"/>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Intérieur</w:t>
            </w:r>
          </w:p>
        </w:tc>
        <w:tc>
          <w:tcPr>
            <w:tcW w:w="923" w:type="dxa"/>
            <w:shd w:val="clear" w:color="000000" w:fill="BFBFBF"/>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Extérieur</w:t>
            </w:r>
          </w:p>
        </w:tc>
        <w:tc>
          <w:tcPr>
            <w:tcW w:w="920" w:type="dxa"/>
            <w:shd w:val="clear" w:color="000000" w:fill="BFBFBF"/>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Total</w:t>
            </w:r>
          </w:p>
        </w:tc>
        <w:tc>
          <w:tcPr>
            <w:tcW w:w="1199" w:type="dxa"/>
            <w:vMerge/>
            <w:shd w:val="clear" w:color="000000" w:fill="BFBFBF"/>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p>
        </w:tc>
        <w:tc>
          <w:tcPr>
            <w:tcW w:w="1417" w:type="dxa"/>
            <w:vMerge/>
            <w:shd w:val="clear" w:color="000000" w:fill="BFBFBF"/>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p>
        </w:tc>
      </w:tr>
      <w:tr w:rsidR="00820B33" w:rsidRPr="007620D2" w:rsidTr="007620D2">
        <w:trPr>
          <w:trHeight w:val="330"/>
        </w:trPr>
        <w:tc>
          <w:tcPr>
            <w:tcW w:w="5817" w:type="dxa"/>
            <w:gridSpan w:val="3"/>
            <w:shd w:val="clear" w:color="000000" w:fill="D9D9D9" w:themeFill="background1" w:themeFillShade="D9"/>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Total du Secteur Economie Rurale</w:t>
            </w:r>
          </w:p>
        </w:tc>
        <w:tc>
          <w:tcPr>
            <w:tcW w:w="1134" w:type="dxa"/>
            <w:shd w:val="clear" w:color="000000" w:fill="D9D9D9" w:themeFill="background1" w:themeFillShade="D9"/>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p>
        </w:tc>
        <w:tc>
          <w:tcPr>
            <w:tcW w:w="992" w:type="dxa"/>
            <w:shd w:val="clear" w:color="000000" w:fill="D9D9D9" w:themeFill="background1" w:themeFillShade="D9"/>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183 109</w:t>
            </w:r>
          </w:p>
        </w:tc>
        <w:tc>
          <w:tcPr>
            <w:tcW w:w="993" w:type="dxa"/>
            <w:shd w:val="clear" w:color="000000" w:fill="D9D9D9" w:themeFill="background1" w:themeFillShade="D9"/>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22</w:t>
            </w:r>
          </w:p>
        </w:tc>
        <w:tc>
          <w:tcPr>
            <w:tcW w:w="992" w:type="dxa"/>
            <w:shd w:val="clear" w:color="000000" w:fill="D9D9D9" w:themeFill="background1" w:themeFillShade="D9"/>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60 924</w:t>
            </w:r>
          </w:p>
        </w:tc>
        <w:tc>
          <w:tcPr>
            <w:tcW w:w="923" w:type="dxa"/>
            <w:shd w:val="clear" w:color="000000" w:fill="D9D9D9" w:themeFill="background1" w:themeFillShade="D9"/>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113 278</w:t>
            </w:r>
          </w:p>
        </w:tc>
        <w:tc>
          <w:tcPr>
            <w:tcW w:w="920" w:type="dxa"/>
            <w:shd w:val="clear" w:color="000000" w:fill="D9D9D9" w:themeFill="background1" w:themeFillShade="D9"/>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174 202</w:t>
            </w:r>
          </w:p>
        </w:tc>
        <w:tc>
          <w:tcPr>
            <w:tcW w:w="1199" w:type="dxa"/>
            <w:shd w:val="clear" w:color="000000" w:fill="D9D9D9" w:themeFill="background1" w:themeFillShade="D9"/>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8 907</w:t>
            </w:r>
          </w:p>
        </w:tc>
        <w:tc>
          <w:tcPr>
            <w:tcW w:w="1417" w:type="dxa"/>
            <w:shd w:val="clear" w:color="000000" w:fill="D9D9D9" w:themeFill="background1" w:themeFillShade="D9"/>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 </w:t>
            </w:r>
          </w:p>
        </w:tc>
      </w:tr>
      <w:tr w:rsidR="00820B33" w:rsidRPr="007620D2" w:rsidTr="007620D2">
        <w:trPr>
          <w:trHeight w:val="330"/>
        </w:trPr>
        <w:tc>
          <w:tcPr>
            <w:tcW w:w="5817" w:type="dxa"/>
            <w:gridSpan w:val="3"/>
            <w:shd w:val="clear" w:color="auto" w:fill="auto"/>
            <w:noWrap/>
            <w:vAlign w:val="bottom"/>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
                <w:bCs/>
                <w:lang w:eastAsia="fr-FR"/>
              </w:rPr>
              <w:t>Sous Secteur Agriculture</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125 865</w:t>
            </w:r>
          </w:p>
        </w:tc>
        <w:tc>
          <w:tcPr>
            <w:tcW w:w="99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14</w:t>
            </w: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48 473</w:t>
            </w:r>
          </w:p>
        </w:tc>
        <w:tc>
          <w:tcPr>
            <w:tcW w:w="92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70 759</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119 232</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6 633</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 </w:t>
            </w:r>
          </w:p>
        </w:tc>
      </w:tr>
      <w:tr w:rsidR="00820B33" w:rsidRPr="007620D2" w:rsidTr="007620D2">
        <w:trPr>
          <w:trHeight w:val="63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w:t>
            </w:r>
          </w:p>
        </w:tc>
        <w:tc>
          <w:tcPr>
            <w:tcW w:w="640"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40</w:t>
            </w:r>
          </w:p>
        </w:tc>
        <w:tc>
          <w:tcPr>
            <w:tcW w:w="4816" w:type="dxa"/>
            <w:shd w:val="clear" w:color="auto" w:fill="auto"/>
            <w:hideMark/>
          </w:tcPr>
          <w:p w:rsidR="00820B33" w:rsidRPr="007620D2" w:rsidRDefault="00820B33" w:rsidP="007620D2">
            <w:pPr>
              <w:spacing w:line="240" w:lineRule="auto"/>
              <w:jc w:val="both"/>
              <w:rPr>
                <w:rFonts w:ascii="Arial Narrow" w:eastAsia="Times New Roman" w:hAnsi="Arial Narrow" w:cs="Times New Roman"/>
                <w:lang w:eastAsia="fr-FR"/>
              </w:rPr>
            </w:pPr>
            <w:r w:rsidRPr="007620D2">
              <w:rPr>
                <w:rFonts w:ascii="Arial Narrow" w:eastAsia="Times New Roman" w:hAnsi="Arial Narrow" w:cs="Times New Roman"/>
                <w:lang w:eastAsia="fr-FR"/>
              </w:rPr>
              <w:t>Programme gouvernemental aménagement de 103 356 hectares (Office du Niger)</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2008 -2012</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7 846</w:t>
            </w:r>
          </w:p>
        </w:tc>
        <w:tc>
          <w:tcPr>
            <w:tcW w:w="99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3 475</w:t>
            </w:r>
          </w:p>
        </w:tc>
        <w:tc>
          <w:tcPr>
            <w:tcW w:w="92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0</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3 475</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4 371</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w:t>
            </w:r>
          </w:p>
        </w:tc>
      </w:tr>
      <w:tr w:rsidR="00820B33" w:rsidRPr="007620D2" w:rsidTr="007620D2">
        <w:trPr>
          <w:trHeight w:val="33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w:t>
            </w:r>
          </w:p>
        </w:tc>
        <w:tc>
          <w:tcPr>
            <w:tcW w:w="640"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559</w:t>
            </w:r>
          </w:p>
        </w:tc>
        <w:tc>
          <w:tcPr>
            <w:tcW w:w="4816" w:type="dxa"/>
            <w:shd w:val="clear" w:color="auto" w:fill="auto"/>
            <w:noWrap/>
            <w:hideMark/>
          </w:tcPr>
          <w:p w:rsidR="00820B33" w:rsidRPr="007620D2" w:rsidRDefault="00820B33" w:rsidP="007620D2">
            <w:pPr>
              <w:spacing w:line="240" w:lineRule="auto"/>
              <w:rPr>
                <w:rFonts w:ascii="Arial Narrow" w:eastAsia="Times New Roman" w:hAnsi="Arial Narrow" w:cs="Times New Roman"/>
                <w:lang w:eastAsia="fr-FR"/>
              </w:rPr>
            </w:pPr>
            <w:r w:rsidRPr="007620D2">
              <w:rPr>
                <w:rFonts w:ascii="Arial Narrow" w:eastAsia="Times New Roman" w:hAnsi="Arial Narrow" w:cs="Times New Roman"/>
                <w:lang w:eastAsia="fr-FR"/>
              </w:rPr>
              <w:t>Mise en Valeur Lac Faguibine</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2006 -2013</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5 029</w:t>
            </w:r>
          </w:p>
        </w:tc>
        <w:tc>
          <w:tcPr>
            <w:tcW w:w="99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5 029</w:t>
            </w:r>
          </w:p>
        </w:tc>
        <w:tc>
          <w:tcPr>
            <w:tcW w:w="92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0</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5 029</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0</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w:t>
            </w:r>
          </w:p>
        </w:tc>
      </w:tr>
      <w:tr w:rsidR="00820B33" w:rsidRPr="007620D2" w:rsidTr="007620D2">
        <w:trPr>
          <w:trHeight w:val="435"/>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3</w:t>
            </w:r>
          </w:p>
        </w:tc>
        <w:tc>
          <w:tcPr>
            <w:tcW w:w="640"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1429</w:t>
            </w:r>
          </w:p>
        </w:tc>
        <w:tc>
          <w:tcPr>
            <w:tcW w:w="4816" w:type="dxa"/>
            <w:shd w:val="clear" w:color="auto" w:fill="auto"/>
            <w:hideMark/>
          </w:tcPr>
          <w:p w:rsidR="00820B33" w:rsidRPr="007620D2" w:rsidRDefault="00820B33" w:rsidP="007620D2">
            <w:pPr>
              <w:spacing w:line="240" w:lineRule="auto"/>
              <w:jc w:val="both"/>
              <w:rPr>
                <w:rFonts w:ascii="Arial Narrow" w:eastAsia="Times New Roman" w:hAnsi="Arial Narrow" w:cs="Times New Roman"/>
                <w:lang w:eastAsia="fr-FR"/>
              </w:rPr>
            </w:pPr>
            <w:r w:rsidRPr="007620D2">
              <w:rPr>
                <w:rFonts w:ascii="Arial Narrow" w:eastAsia="Times New Roman" w:hAnsi="Arial Narrow" w:cs="Times New Roman"/>
                <w:lang w:eastAsia="fr-FR"/>
              </w:rPr>
              <w:t>Projet Développement Agricole Intégré plaine de Saouné</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2010 -2013</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228</w:t>
            </w:r>
          </w:p>
        </w:tc>
        <w:tc>
          <w:tcPr>
            <w:tcW w:w="99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228</w:t>
            </w:r>
          </w:p>
        </w:tc>
        <w:tc>
          <w:tcPr>
            <w:tcW w:w="92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0</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228</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0</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w:t>
            </w:r>
          </w:p>
        </w:tc>
      </w:tr>
      <w:tr w:rsidR="00820B33" w:rsidRPr="007620D2" w:rsidTr="007620D2">
        <w:trPr>
          <w:trHeight w:val="63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4</w:t>
            </w:r>
          </w:p>
        </w:tc>
        <w:tc>
          <w:tcPr>
            <w:tcW w:w="640"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1539</w:t>
            </w:r>
          </w:p>
        </w:tc>
        <w:tc>
          <w:tcPr>
            <w:tcW w:w="4816" w:type="dxa"/>
            <w:shd w:val="clear" w:color="auto" w:fill="auto"/>
            <w:hideMark/>
          </w:tcPr>
          <w:p w:rsidR="00820B33" w:rsidRPr="007620D2" w:rsidRDefault="00820B33" w:rsidP="007620D2">
            <w:pPr>
              <w:spacing w:line="240" w:lineRule="auto"/>
              <w:jc w:val="both"/>
              <w:rPr>
                <w:rFonts w:ascii="Arial Narrow" w:eastAsia="Times New Roman" w:hAnsi="Arial Narrow" w:cs="Times New Roman"/>
                <w:lang w:eastAsia="fr-FR"/>
              </w:rPr>
            </w:pPr>
            <w:r w:rsidRPr="007620D2">
              <w:rPr>
                <w:rFonts w:ascii="Arial Narrow" w:eastAsia="Times New Roman" w:hAnsi="Arial Narrow" w:cs="Times New Roman"/>
                <w:lang w:eastAsia="fr-FR"/>
              </w:rPr>
              <w:t xml:space="preserve">Projet d'Appui au Dév. Rural Plaines </w:t>
            </w:r>
            <w:r w:rsidR="0079271B" w:rsidRPr="007620D2">
              <w:rPr>
                <w:rFonts w:ascii="Arial Narrow" w:eastAsia="Times New Roman" w:hAnsi="Arial Narrow" w:cs="Times New Roman"/>
                <w:lang w:eastAsia="fr-FR"/>
              </w:rPr>
              <w:t>Daye, d’</w:t>
            </w:r>
            <w:r w:rsidRPr="007620D2">
              <w:rPr>
                <w:rFonts w:ascii="Arial Narrow" w:eastAsia="Times New Roman" w:hAnsi="Arial Narrow" w:cs="Times New Roman"/>
                <w:lang w:eastAsia="fr-FR"/>
              </w:rPr>
              <w:t>Hamadja, Koriomé</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2002 -2013</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10 063</w:t>
            </w:r>
          </w:p>
        </w:tc>
        <w:tc>
          <w:tcPr>
            <w:tcW w:w="99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3 773</w:t>
            </w:r>
          </w:p>
        </w:tc>
        <w:tc>
          <w:tcPr>
            <w:tcW w:w="92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6 115</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9 888</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175</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GRM/BAD</w:t>
            </w:r>
          </w:p>
        </w:tc>
      </w:tr>
      <w:tr w:rsidR="00820B33" w:rsidRPr="007620D2" w:rsidTr="007620D2">
        <w:trPr>
          <w:trHeight w:val="63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5</w:t>
            </w:r>
          </w:p>
        </w:tc>
        <w:tc>
          <w:tcPr>
            <w:tcW w:w="640"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1661</w:t>
            </w:r>
          </w:p>
        </w:tc>
        <w:tc>
          <w:tcPr>
            <w:tcW w:w="4816" w:type="dxa"/>
            <w:shd w:val="clear" w:color="auto" w:fill="auto"/>
            <w:hideMark/>
          </w:tcPr>
          <w:p w:rsidR="00820B33" w:rsidRPr="007620D2" w:rsidRDefault="00820B33" w:rsidP="007620D2">
            <w:pPr>
              <w:spacing w:line="240" w:lineRule="auto"/>
              <w:jc w:val="both"/>
              <w:rPr>
                <w:rFonts w:ascii="Arial Narrow" w:eastAsia="Times New Roman" w:hAnsi="Arial Narrow" w:cs="Times New Roman"/>
                <w:lang w:eastAsia="fr-FR"/>
              </w:rPr>
            </w:pPr>
            <w:r w:rsidRPr="007620D2">
              <w:rPr>
                <w:rFonts w:ascii="Arial Narrow" w:eastAsia="Times New Roman" w:hAnsi="Arial Narrow" w:cs="Times New Roman"/>
                <w:lang w:eastAsia="fr-FR"/>
              </w:rPr>
              <w:t>Projet d'Aménagement des Périmètres Irrigués Villageois dans la région de Gao (PAPIV)</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1996-2012</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2 177</w:t>
            </w:r>
          </w:p>
        </w:tc>
        <w:tc>
          <w:tcPr>
            <w:tcW w:w="99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1 930</w:t>
            </w:r>
          </w:p>
        </w:tc>
        <w:tc>
          <w:tcPr>
            <w:tcW w:w="92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0</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1 930</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247</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w:t>
            </w:r>
          </w:p>
        </w:tc>
      </w:tr>
      <w:tr w:rsidR="00820B33" w:rsidRPr="007620D2" w:rsidTr="007620D2">
        <w:trPr>
          <w:trHeight w:val="63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6</w:t>
            </w:r>
          </w:p>
        </w:tc>
        <w:tc>
          <w:tcPr>
            <w:tcW w:w="640"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1670</w:t>
            </w:r>
          </w:p>
        </w:tc>
        <w:tc>
          <w:tcPr>
            <w:tcW w:w="4816" w:type="dxa"/>
            <w:shd w:val="clear" w:color="auto" w:fill="auto"/>
            <w:hideMark/>
          </w:tcPr>
          <w:p w:rsidR="00820B33" w:rsidRPr="007620D2" w:rsidRDefault="00820B33" w:rsidP="007620D2">
            <w:pPr>
              <w:spacing w:line="240" w:lineRule="auto"/>
              <w:jc w:val="both"/>
              <w:rPr>
                <w:rFonts w:ascii="Arial Narrow" w:eastAsia="Times New Roman" w:hAnsi="Arial Narrow" w:cs="Times New Roman"/>
                <w:lang w:eastAsia="fr-FR"/>
              </w:rPr>
            </w:pPr>
            <w:r w:rsidRPr="007620D2">
              <w:rPr>
                <w:rFonts w:ascii="Arial Narrow" w:eastAsia="Times New Roman" w:hAnsi="Arial Narrow" w:cs="Times New Roman"/>
                <w:lang w:eastAsia="fr-FR"/>
              </w:rPr>
              <w:t>Projet de Développement rural dans le Cercle d'Ansongo (PRODECA)</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2001-2013</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11 468</w:t>
            </w:r>
          </w:p>
        </w:tc>
        <w:tc>
          <w:tcPr>
            <w:tcW w:w="99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3 351</w:t>
            </w:r>
          </w:p>
        </w:tc>
        <w:tc>
          <w:tcPr>
            <w:tcW w:w="92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7 827</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11 178</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290</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GRM/BAD</w:t>
            </w:r>
          </w:p>
        </w:tc>
      </w:tr>
      <w:tr w:rsidR="00820B33" w:rsidRPr="007620D2" w:rsidTr="007620D2">
        <w:trPr>
          <w:trHeight w:val="66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7</w:t>
            </w:r>
          </w:p>
        </w:tc>
        <w:tc>
          <w:tcPr>
            <w:tcW w:w="640"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2245</w:t>
            </w:r>
          </w:p>
        </w:tc>
        <w:tc>
          <w:tcPr>
            <w:tcW w:w="4816" w:type="dxa"/>
            <w:shd w:val="clear" w:color="auto" w:fill="auto"/>
            <w:hideMark/>
          </w:tcPr>
          <w:p w:rsidR="00820B33" w:rsidRPr="007620D2" w:rsidRDefault="00820B33" w:rsidP="007620D2">
            <w:pPr>
              <w:spacing w:line="240" w:lineRule="auto"/>
              <w:rPr>
                <w:rFonts w:ascii="Arial Narrow" w:eastAsia="Times New Roman" w:hAnsi="Arial Narrow" w:cs="Times New Roman"/>
                <w:lang w:eastAsia="fr-FR"/>
              </w:rPr>
            </w:pPr>
            <w:r w:rsidRPr="007620D2">
              <w:rPr>
                <w:rFonts w:ascii="Arial Narrow" w:eastAsia="Times New Roman" w:hAnsi="Arial Narrow" w:cs="Times New Roman"/>
                <w:lang w:eastAsia="fr-FR"/>
              </w:rPr>
              <w:t>Projet d’Appui à Filière Blé Région Tombouctou (Projet-Alkama)</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2008-2013</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3 059</w:t>
            </w:r>
          </w:p>
        </w:tc>
        <w:tc>
          <w:tcPr>
            <w:tcW w:w="99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392</w:t>
            </w:r>
          </w:p>
        </w:tc>
        <w:tc>
          <w:tcPr>
            <w:tcW w:w="923"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2 667</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3 059</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0</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 Belgique</w:t>
            </w:r>
          </w:p>
        </w:tc>
      </w:tr>
      <w:tr w:rsidR="00820B33" w:rsidRPr="007620D2" w:rsidTr="007620D2">
        <w:trPr>
          <w:trHeight w:val="63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8</w:t>
            </w:r>
          </w:p>
        </w:tc>
        <w:tc>
          <w:tcPr>
            <w:tcW w:w="640"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1706</w:t>
            </w:r>
          </w:p>
        </w:tc>
        <w:tc>
          <w:tcPr>
            <w:tcW w:w="4816" w:type="dxa"/>
            <w:shd w:val="clear" w:color="auto" w:fill="auto"/>
            <w:hideMark/>
          </w:tcPr>
          <w:p w:rsidR="00820B33" w:rsidRPr="007620D2" w:rsidRDefault="00820B33" w:rsidP="007620D2">
            <w:pPr>
              <w:spacing w:line="240" w:lineRule="auto"/>
              <w:rPr>
                <w:rFonts w:ascii="Arial Narrow" w:eastAsia="Times New Roman" w:hAnsi="Arial Narrow" w:cs="Times New Roman"/>
                <w:lang w:eastAsia="fr-FR"/>
              </w:rPr>
            </w:pPr>
            <w:r w:rsidRPr="007620D2">
              <w:rPr>
                <w:rFonts w:ascii="Arial Narrow" w:eastAsia="Times New Roman" w:hAnsi="Arial Narrow" w:cs="Times New Roman"/>
                <w:lang w:eastAsia="fr-FR"/>
              </w:rPr>
              <w:t>Entretien et Aménagement des Infrastructures de l'Office du Niger (Contrat Plan)</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2008-2013</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21 244</w:t>
            </w:r>
          </w:p>
        </w:tc>
        <w:tc>
          <w:tcPr>
            <w:tcW w:w="99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21 244</w:t>
            </w:r>
          </w:p>
        </w:tc>
        <w:tc>
          <w:tcPr>
            <w:tcW w:w="92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0</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21 244</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0</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w:t>
            </w:r>
          </w:p>
        </w:tc>
      </w:tr>
      <w:tr w:rsidR="00820B33" w:rsidRPr="007620D2" w:rsidTr="007620D2">
        <w:trPr>
          <w:trHeight w:val="66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9</w:t>
            </w:r>
          </w:p>
        </w:tc>
        <w:tc>
          <w:tcPr>
            <w:tcW w:w="640"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2484</w:t>
            </w:r>
          </w:p>
        </w:tc>
        <w:tc>
          <w:tcPr>
            <w:tcW w:w="4816" w:type="dxa"/>
            <w:shd w:val="clear" w:color="auto" w:fill="auto"/>
            <w:hideMark/>
          </w:tcPr>
          <w:p w:rsidR="00820B33" w:rsidRPr="007620D2" w:rsidRDefault="00820B33" w:rsidP="007620D2">
            <w:pPr>
              <w:spacing w:line="240" w:lineRule="auto"/>
              <w:rPr>
                <w:rFonts w:ascii="Arial Narrow" w:eastAsia="Times New Roman" w:hAnsi="Arial Narrow" w:cs="Times New Roman"/>
                <w:lang w:eastAsia="fr-FR"/>
              </w:rPr>
            </w:pPr>
            <w:r w:rsidRPr="007620D2">
              <w:rPr>
                <w:rFonts w:ascii="Arial Narrow" w:eastAsia="Times New Roman" w:hAnsi="Arial Narrow" w:cs="Times New Roman"/>
                <w:lang w:eastAsia="fr-FR"/>
              </w:rPr>
              <w:t>Projet d'Appui au Développement Rural de Tienkounou et de Tamani (PADER-TKT)</w:t>
            </w:r>
          </w:p>
        </w:tc>
        <w:tc>
          <w:tcPr>
            <w:tcW w:w="1134"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2009-2013</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14 985</w:t>
            </w:r>
          </w:p>
        </w:tc>
        <w:tc>
          <w:tcPr>
            <w:tcW w:w="99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3 955</w:t>
            </w:r>
          </w:p>
        </w:tc>
        <w:tc>
          <w:tcPr>
            <w:tcW w:w="92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11 030</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14 985</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0</w:t>
            </w:r>
          </w:p>
        </w:tc>
        <w:tc>
          <w:tcPr>
            <w:tcW w:w="1417"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GRM/BID</w:t>
            </w:r>
          </w:p>
        </w:tc>
      </w:tr>
      <w:tr w:rsidR="00820B33" w:rsidRPr="007620D2" w:rsidTr="007620D2">
        <w:trPr>
          <w:trHeight w:val="375"/>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10</w:t>
            </w:r>
          </w:p>
        </w:tc>
        <w:tc>
          <w:tcPr>
            <w:tcW w:w="640"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2585</w:t>
            </w:r>
          </w:p>
        </w:tc>
        <w:tc>
          <w:tcPr>
            <w:tcW w:w="4816" w:type="dxa"/>
            <w:shd w:val="clear" w:color="auto" w:fill="auto"/>
            <w:hideMark/>
          </w:tcPr>
          <w:p w:rsidR="00820B33" w:rsidRPr="007620D2" w:rsidRDefault="00820B33" w:rsidP="007620D2">
            <w:pPr>
              <w:spacing w:line="240" w:lineRule="auto"/>
              <w:rPr>
                <w:rFonts w:ascii="Arial Narrow" w:eastAsia="Times New Roman" w:hAnsi="Arial Narrow" w:cs="Times New Roman"/>
                <w:lang w:eastAsia="fr-FR"/>
              </w:rPr>
            </w:pPr>
            <w:r w:rsidRPr="007620D2">
              <w:rPr>
                <w:rFonts w:ascii="Arial Narrow" w:eastAsia="Times New Roman" w:hAnsi="Arial Narrow" w:cs="Times New Roman"/>
                <w:lang w:eastAsia="fr-FR"/>
              </w:rPr>
              <w:t>Projet Irrigation Plaine de Siengo</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2010-2015</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10 159</w:t>
            </w:r>
          </w:p>
        </w:tc>
        <w:tc>
          <w:tcPr>
            <w:tcW w:w="99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976</w:t>
            </w:r>
          </w:p>
        </w:tc>
        <w:tc>
          <w:tcPr>
            <w:tcW w:w="92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9 183</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10 159</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0</w:t>
            </w:r>
          </w:p>
        </w:tc>
        <w:tc>
          <w:tcPr>
            <w:tcW w:w="1417"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GRM/KFW</w:t>
            </w:r>
          </w:p>
        </w:tc>
      </w:tr>
      <w:tr w:rsidR="00820B33" w:rsidRPr="007620D2" w:rsidTr="007620D2">
        <w:trPr>
          <w:trHeight w:val="33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11</w:t>
            </w:r>
          </w:p>
        </w:tc>
        <w:tc>
          <w:tcPr>
            <w:tcW w:w="640" w:type="dxa"/>
            <w:shd w:val="clear" w:color="auto" w:fill="auto"/>
            <w:noWrap/>
            <w:hideMark/>
          </w:tcPr>
          <w:p w:rsidR="00820B33" w:rsidRPr="007620D2" w:rsidRDefault="00820B33" w:rsidP="007620D2">
            <w:pPr>
              <w:spacing w:line="240" w:lineRule="auto"/>
              <w:jc w:val="right"/>
              <w:rPr>
                <w:rFonts w:ascii="Arial Narrow" w:eastAsia="Times New Roman" w:hAnsi="Arial Narrow" w:cs="Times New Roman"/>
                <w:lang w:eastAsia="fr-FR"/>
              </w:rPr>
            </w:pPr>
            <w:r w:rsidRPr="007620D2">
              <w:rPr>
                <w:rFonts w:ascii="Arial Narrow" w:eastAsia="Times New Roman" w:hAnsi="Arial Narrow" w:cs="Times New Roman"/>
                <w:lang w:eastAsia="fr-FR"/>
              </w:rPr>
              <w:t>2602</w:t>
            </w:r>
          </w:p>
        </w:tc>
        <w:tc>
          <w:tcPr>
            <w:tcW w:w="4816" w:type="dxa"/>
            <w:shd w:val="clear" w:color="auto" w:fill="auto"/>
            <w:hideMark/>
          </w:tcPr>
          <w:p w:rsidR="00820B33" w:rsidRPr="007620D2" w:rsidRDefault="00820B33" w:rsidP="007620D2">
            <w:pPr>
              <w:spacing w:line="240" w:lineRule="auto"/>
              <w:rPr>
                <w:rFonts w:ascii="Arial Narrow" w:eastAsia="Times New Roman" w:hAnsi="Arial Narrow" w:cs="Times New Roman"/>
                <w:lang w:eastAsia="fr-FR"/>
              </w:rPr>
            </w:pPr>
            <w:r w:rsidRPr="007620D2">
              <w:rPr>
                <w:rFonts w:ascii="Arial Narrow" w:eastAsia="Times New Roman" w:hAnsi="Arial Narrow" w:cs="Times New Roman"/>
                <w:lang w:eastAsia="fr-FR"/>
              </w:rPr>
              <w:t>Projet d'Aménagement Hydroagricole Molodo Nord</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2010-2014</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9 280</w:t>
            </w:r>
          </w:p>
        </w:tc>
        <w:tc>
          <w:tcPr>
            <w:tcW w:w="99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1 280</w:t>
            </w:r>
          </w:p>
        </w:tc>
        <w:tc>
          <w:tcPr>
            <w:tcW w:w="92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8 000</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9 280</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0</w:t>
            </w:r>
          </w:p>
        </w:tc>
        <w:tc>
          <w:tcPr>
            <w:tcW w:w="1417"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GRM/BOAD</w:t>
            </w:r>
          </w:p>
        </w:tc>
      </w:tr>
      <w:tr w:rsidR="00820B33" w:rsidRPr="007620D2" w:rsidTr="007620D2">
        <w:trPr>
          <w:trHeight w:val="33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12</w:t>
            </w:r>
          </w:p>
        </w:tc>
        <w:tc>
          <w:tcPr>
            <w:tcW w:w="640" w:type="dxa"/>
            <w:shd w:val="clear" w:color="auto" w:fill="auto"/>
            <w:noWrap/>
            <w:hideMark/>
          </w:tcPr>
          <w:p w:rsidR="00820B33" w:rsidRPr="007620D2" w:rsidRDefault="00820B33" w:rsidP="007620D2">
            <w:pPr>
              <w:spacing w:line="240" w:lineRule="auto"/>
              <w:jc w:val="right"/>
              <w:rPr>
                <w:rFonts w:ascii="Arial Narrow" w:eastAsia="Times New Roman" w:hAnsi="Arial Narrow" w:cs="Times New Roman"/>
                <w:lang w:eastAsia="fr-FR"/>
              </w:rPr>
            </w:pPr>
            <w:r w:rsidRPr="007620D2">
              <w:rPr>
                <w:rFonts w:ascii="Arial Narrow" w:eastAsia="Times New Roman" w:hAnsi="Arial Narrow" w:cs="Times New Roman"/>
                <w:lang w:eastAsia="fr-FR"/>
              </w:rPr>
              <w:t>2637</w:t>
            </w:r>
          </w:p>
        </w:tc>
        <w:tc>
          <w:tcPr>
            <w:tcW w:w="4816" w:type="dxa"/>
            <w:shd w:val="clear" w:color="auto" w:fill="auto"/>
            <w:hideMark/>
          </w:tcPr>
          <w:p w:rsidR="00820B33" w:rsidRPr="007620D2" w:rsidRDefault="00820B33" w:rsidP="007620D2">
            <w:pPr>
              <w:spacing w:line="240" w:lineRule="auto"/>
              <w:rPr>
                <w:rFonts w:ascii="Arial Narrow" w:eastAsia="Times New Roman" w:hAnsi="Arial Narrow" w:cs="Times New Roman"/>
                <w:lang w:eastAsia="fr-FR"/>
              </w:rPr>
            </w:pPr>
            <w:r w:rsidRPr="007620D2">
              <w:rPr>
                <w:rFonts w:ascii="Arial Narrow" w:eastAsia="Times New Roman" w:hAnsi="Arial Narrow" w:cs="Times New Roman"/>
                <w:lang w:eastAsia="fr-FR"/>
              </w:rPr>
              <w:t>Program. Gouvernemental Amenag 60000 ha</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2012-2012</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300</w:t>
            </w:r>
          </w:p>
        </w:tc>
        <w:tc>
          <w:tcPr>
            <w:tcW w:w="99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300</w:t>
            </w:r>
          </w:p>
        </w:tc>
        <w:tc>
          <w:tcPr>
            <w:tcW w:w="92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0</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300</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0</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w:t>
            </w:r>
          </w:p>
        </w:tc>
      </w:tr>
      <w:tr w:rsidR="00820B33" w:rsidRPr="007620D2" w:rsidTr="007620D2">
        <w:trPr>
          <w:trHeight w:val="735"/>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13</w:t>
            </w:r>
          </w:p>
        </w:tc>
        <w:tc>
          <w:tcPr>
            <w:tcW w:w="640"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2102</w:t>
            </w:r>
          </w:p>
        </w:tc>
        <w:tc>
          <w:tcPr>
            <w:tcW w:w="4816" w:type="dxa"/>
            <w:shd w:val="clear" w:color="auto" w:fill="auto"/>
            <w:hideMark/>
          </w:tcPr>
          <w:p w:rsidR="00820B33" w:rsidRPr="007620D2" w:rsidRDefault="00820B33" w:rsidP="007620D2">
            <w:pPr>
              <w:spacing w:line="240" w:lineRule="auto"/>
              <w:rPr>
                <w:rFonts w:ascii="Arial Narrow" w:eastAsia="Times New Roman" w:hAnsi="Arial Narrow" w:cs="Times New Roman"/>
                <w:lang w:eastAsia="fr-FR"/>
              </w:rPr>
            </w:pPr>
            <w:r w:rsidRPr="007620D2">
              <w:rPr>
                <w:rFonts w:ascii="Arial Narrow" w:eastAsia="Times New Roman" w:hAnsi="Arial Narrow" w:cs="Times New Roman"/>
                <w:lang w:eastAsia="fr-FR"/>
              </w:rPr>
              <w:t>Programme d'Investissement et Développement Rural Régions du Nord (PIDRN)</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2006-2013</w:t>
            </w: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color w:val="00B050"/>
                <w:lang w:eastAsia="fr-FR"/>
              </w:rPr>
            </w:pPr>
            <w:r w:rsidRPr="007620D2">
              <w:rPr>
                <w:rFonts w:ascii="Arial Narrow" w:eastAsia="Times New Roman" w:hAnsi="Arial Narrow" w:cs="Times New Roman"/>
                <w:color w:val="00B050"/>
                <w:lang w:eastAsia="fr-FR"/>
              </w:rPr>
              <w:t>17 600</w:t>
            </w:r>
          </w:p>
        </w:tc>
        <w:tc>
          <w:tcPr>
            <w:tcW w:w="99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407</w:t>
            </w:r>
          </w:p>
        </w:tc>
        <w:tc>
          <w:tcPr>
            <w:tcW w:w="92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15 643</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16 050</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1 550</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 Belgique/ FIDA/BOAD</w:t>
            </w:r>
          </w:p>
        </w:tc>
      </w:tr>
      <w:tr w:rsidR="00820B33" w:rsidRPr="007620D2" w:rsidTr="007620D2">
        <w:trPr>
          <w:trHeight w:val="705"/>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14</w:t>
            </w:r>
          </w:p>
        </w:tc>
        <w:tc>
          <w:tcPr>
            <w:tcW w:w="640"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2369</w:t>
            </w:r>
          </w:p>
        </w:tc>
        <w:tc>
          <w:tcPr>
            <w:tcW w:w="4816" w:type="dxa"/>
            <w:shd w:val="clear" w:color="auto" w:fill="auto"/>
            <w:hideMark/>
          </w:tcPr>
          <w:p w:rsidR="00820B33" w:rsidRPr="007620D2" w:rsidRDefault="00820B33" w:rsidP="007620D2">
            <w:pPr>
              <w:spacing w:line="240" w:lineRule="auto"/>
              <w:jc w:val="both"/>
              <w:rPr>
                <w:rFonts w:ascii="Arial Narrow" w:eastAsia="Times New Roman" w:hAnsi="Arial Narrow" w:cs="Times New Roman"/>
                <w:lang w:eastAsia="fr-FR"/>
              </w:rPr>
            </w:pPr>
            <w:r w:rsidRPr="007620D2">
              <w:rPr>
                <w:rFonts w:ascii="Arial Narrow" w:eastAsia="Times New Roman" w:hAnsi="Arial Narrow" w:cs="Times New Roman"/>
                <w:lang w:eastAsia="fr-FR"/>
              </w:rPr>
              <w:t>Projet Intégré Développement Région Kidal (PIDRK)</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2008-2014</w:t>
            </w: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12 427</w:t>
            </w:r>
          </w:p>
        </w:tc>
        <w:tc>
          <w:tcPr>
            <w:tcW w:w="99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2 133</w:t>
            </w:r>
          </w:p>
        </w:tc>
        <w:tc>
          <w:tcPr>
            <w:tcW w:w="92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10 294</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12 427</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0</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Belgique/ FIDA/BOAD</w:t>
            </w:r>
          </w:p>
        </w:tc>
      </w:tr>
      <w:tr w:rsidR="00820B33" w:rsidRPr="007620D2" w:rsidTr="007620D2">
        <w:trPr>
          <w:trHeight w:val="330"/>
        </w:trPr>
        <w:tc>
          <w:tcPr>
            <w:tcW w:w="5817" w:type="dxa"/>
            <w:gridSpan w:val="3"/>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Sous Secteur Elevage</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28 730</w:t>
            </w:r>
          </w:p>
        </w:tc>
        <w:tc>
          <w:tcPr>
            <w:tcW w:w="99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5</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7 514</w:t>
            </w:r>
          </w:p>
        </w:tc>
        <w:tc>
          <w:tcPr>
            <w:tcW w:w="92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20 885</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28 399</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331</w:t>
            </w:r>
          </w:p>
        </w:tc>
        <w:tc>
          <w:tcPr>
            <w:tcW w:w="1417" w:type="dxa"/>
            <w:shd w:val="clear" w:color="auto" w:fill="auto"/>
            <w:noWrap/>
            <w:vAlign w:val="bottom"/>
            <w:hideMark/>
          </w:tcPr>
          <w:p w:rsidR="00820B33" w:rsidRPr="007620D2" w:rsidRDefault="00820B33" w:rsidP="007620D2">
            <w:pPr>
              <w:spacing w:line="240" w:lineRule="auto"/>
              <w:jc w:val="right"/>
              <w:rPr>
                <w:rFonts w:ascii="Arial Narrow" w:eastAsia="Times New Roman" w:hAnsi="Arial Narrow" w:cs="Times New Roman"/>
                <w:bCs/>
                <w:lang w:eastAsia="fr-FR"/>
              </w:rPr>
            </w:pPr>
            <w:r w:rsidRPr="007620D2">
              <w:rPr>
                <w:rFonts w:ascii="Arial Narrow" w:eastAsia="Times New Roman" w:hAnsi="Arial Narrow" w:cs="Times New Roman"/>
                <w:bCs/>
                <w:lang w:eastAsia="fr-FR"/>
              </w:rPr>
              <w:t> </w:t>
            </w:r>
          </w:p>
        </w:tc>
      </w:tr>
      <w:tr w:rsidR="00820B33" w:rsidRPr="007620D2" w:rsidTr="007620D2">
        <w:trPr>
          <w:trHeight w:val="63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w:t>
            </w:r>
          </w:p>
        </w:tc>
        <w:tc>
          <w:tcPr>
            <w:tcW w:w="640"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141</w:t>
            </w:r>
          </w:p>
        </w:tc>
        <w:tc>
          <w:tcPr>
            <w:tcW w:w="4816" w:type="dxa"/>
            <w:shd w:val="clear" w:color="auto" w:fill="auto"/>
            <w:hideMark/>
          </w:tcPr>
          <w:p w:rsidR="00820B33" w:rsidRPr="007620D2" w:rsidRDefault="00820B33" w:rsidP="007620D2">
            <w:pPr>
              <w:spacing w:line="240" w:lineRule="auto"/>
              <w:jc w:val="both"/>
              <w:rPr>
                <w:rFonts w:ascii="Arial Narrow" w:eastAsia="Times New Roman" w:hAnsi="Arial Narrow" w:cs="Times New Roman"/>
                <w:lang w:eastAsia="fr-FR"/>
              </w:rPr>
            </w:pPr>
            <w:r w:rsidRPr="007620D2">
              <w:rPr>
                <w:rFonts w:ascii="Arial Narrow" w:eastAsia="Times New Roman" w:hAnsi="Arial Narrow" w:cs="Times New Roman"/>
                <w:lang w:eastAsia="fr-FR"/>
              </w:rPr>
              <w:t xml:space="preserve">Projet Appui au </w:t>
            </w:r>
            <w:r w:rsidR="0079271B" w:rsidRPr="007620D2">
              <w:rPr>
                <w:rFonts w:ascii="Arial Narrow" w:eastAsia="Times New Roman" w:hAnsi="Arial Narrow" w:cs="Times New Roman"/>
                <w:lang w:eastAsia="fr-FR"/>
              </w:rPr>
              <w:t>Développement</w:t>
            </w:r>
            <w:r w:rsidRPr="007620D2">
              <w:rPr>
                <w:rFonts w:ascii="Arial Narrow" w:eastAsia="Times New Roman" w:hAnsi="Arial Narrow" w:cs="Times New Roman"/>
                <w:lang w:eastAsia="fr-FR"/>
              </w:rPr>
              <w:t xml:space="preserve"> Elevage Mali Nord-Est (PADENEM) Phase II</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2003-2013</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14 586</w:t>
            </w:r>
          </w:p>
        </w:tc>
        <w:tc>
          <w:tcPr>
            <w:tcW w:w="99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2 169</w:t>
            </w:r>
          </w:p>
        </w:tc>
        <w:tc>
          <w:tcPr>
            <w:tcW w:w="92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12 375</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14 544</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42</w:t>
            </w:r>
          </w:p>
        </w:tc>
        <w:tc>
          <w:tcPr>
            <w:tcW w:w="1417"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GRM/BAD</w:t>
            </w:r>
          </w:p>
        </w:tc>
      </w:tr>
      <w:tr w:rsidR="00820B33" w:rsidRPr="007620D2" w:rsidTr="007620D2">
        <w:trPr>
          <w:trHeight w:val="69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w:t>
            </w:r>
          </w:p>
        </w:tc>
        <w:tc>
          <w:tcPr>
            <w:tcW w:w="640"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1891</w:t>
            </w:r>
          </w:p>
        </w:tc>
        <w:tc>
          <w:tcPr>
            <w:tcW w:w="4816" w:type="dxa"/>
            <w:shd w:val="clear" w:color="auto" w:fill="auto"/>
            <w:hideMark/>
          </w:tcPr>
          <w:p w:rsidR="00820B33" w:rsidRPr="007620D2" w:rsidRDefault="00820B33" w:rsidP="007620D2">
            <w:pPr>
              <w:spacing w:line="240" w:lineRule="auto"/>
              <w:rPr>
                <w:rFonts w:ascii="Arial Narrow" w:eastAsia="Times New Roman" w:hAnsi="Arial Narrow" w:cs="Times New Roman"/>
                <w:lang w:eastAsia="fr-FR"/>
              </w:rPr>
            </w:pPr>
            <w:r w:rsidRPr="007620D2">
              <w:rPr>
                <w:rFonts w:ascii="Arial Narrow" w:eastAsia="Times New Roman" w:hAnsi="Arial Narrow" w:cs="Times New Roman"/>
                <w:lang w:eastAsia="fr-FR"/>
              </w:rPr>
              <w:t xml:space="preserve">Projet Appui Amélioration Conditions de Vie des Pauvres et </w:t>
            </w:r>
            <w:r w:rsidR="0079271B" w:rsidRPr="007620D2">
              <w:rPr>
                <w:rFonts w:ascii="Arial Narrow" w:eastAsia="Times New Roman" w:hAnsi="Arial Narrow" w:cs="Times New Roman"/>
                <w:lang w:eastAsia="fr-FR"/>
              </w:rPr>
              <w:t>couches Vulnérables</w:t>
            </w:r>
            <w:r w:rsidRPr="007620D2">
              <w:rPr>
                <w:rFonts w:ascii="Arial Narrow" w:eastAsia="Times New Roman" w:hAnsi="Arial Narrow" w:cs="Times New Roman"/>
                <w:lang w:eastAsia="fr-FR"/>
              </w:rPr>
              <w:t xml:space="preserve"> en Zone Lacustre (PAACVP)</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2002-2013</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1 537</w:t>
            </w:r>
          </w:p>
        </w:tc>
        <w:tc>
          <w:tcPr>
            <w:tcW w:w="99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1 497</w:t>
            </w:r>
          </w:p>
        </w:tc>
        <w:tc>
          <w:tcPr>
            <w:tcW w:w="92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0</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1 497</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40</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w:t>
            </w:r>
          </w:p>
        </w:tc>
      </w:tr>
      <w:tr w:rsidR="00820B33" w:rsidRPr="007620D2" w:rsidTr="007620D2">
        <w:trPr>
          <w:trHeight w:val="66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3</w:t>
            </w:r>
          </w:p>
        </w:tc>
        <w:tc>
          <w:tcPr>
            <w:tcW w:w="640"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1984</w:t>
            </w:r>
          </w:p>
        </w:tc>
        <w:tc>
          <w:tcPr>
            <w:tcW w:w="4816" w:type="dxa"/>
            <w:shd w:val="clear" w:color="auto" w:fill="auto"/>
            <w:hideMark/>
          </w:tcPr>
          <w:p w:rsidR="00820B33" w:rsidRPr="007620D2" w:rsidRDefault="00820B33" w:rsidP="007620D2">
            <w:pPr>
              <w:spacing w:line="240" w:lineRule="auto"/>
              <w:rPr>
                <w:rFonts w:ascii="Arial Narrow" w:eastAsia="Times New Roman" w:hAnsi="Arial Narrow" w:cs="Times New Roman"/>
                <w:lang w:eastAsia="fr-FR"/>
              </w:rPr>
            </w:pPr>
            <w:r w:rsidRPr="007620D2">
              <w:rPr>
                <w:rFonts w:ascii="Arial Narrow" w:eastAsia="Times New Roman" w:hAnsi="Arial Narrow" w:cs="Times New Roman"/>
                <w:lang w:eastAsia="fr-FR"/>
              </w:rPr>
              <w:t>Projet développement Elevage dans la Région du Liptako Gourma à Gourma (BID)</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2005-2013</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10 048</w:t>
            </w:r>
          </w:p>
        </w:tc>
        <w:tc>
          <w:tcPr>
            <w:tcW w:w="99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2 863</w:t>
            </w:r>
          </w:p>
        </w:tc>
        <w:tc>
          <w:tcPr>
            <w:tcW w:w="92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6 986</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9 849</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199</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GRM/BID/   BIDC</w:t>
            </w:r>
          </w:p>
        </w:tc>
      </w:tr>
      <w:tr w:rsidR="00820B33" w:rsidRPr="007620D2" w:rsidTr="007620D2">
        <w:trPr>
          <w:trHeight w:val="66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4</w:t>
            </w:r>
          </w:p>
        </w:tc>
        <w:tc>
          <w:tcPr>
            <w:tcW w:w="640"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2141</w:t>
            </w:r>
          </w:p>
        </w:tc>
        <w:tc>
          <w:tcPr>
            <w:tcW w:w="4816" w:type="dxa"/>
            <w:shd w:val="clear" w:color="auto" w:fill="auto"/>
            <w:noWrap/>
            <w:hideMark/>
          </w:tcPr>
          <w:p w:rsidR="00820B33" w:rsidRPr="007620D2" w:rsidRDefault="00820B33" w:rsidP="007620D2">
            <w:pPr>
              <w:spacing w:line="240" w:lineRule="auto"/>
              <w:jc w:val="both"/>
              <w:rPr>
                <w:rFonts w:ascii="Arial Narrow" w:eastAsia="Times New Roman" w:hAnsi="Arial Narrow" w:cs="Times New Roman"/>
                <w:lang w:eastAsia="fr-FR"/>
              </w:rPr>
            </w:pPr>
            <w:r w:rsidRPr="007620D2">
              <w:rPr>
                <w:rFonts w:ascii="Arial Narrow" w:eastAsia="Times New Roman" w:hAnsi="Arial Narrow" w:cs="Times New Roman"/>
                <w:lang w:eastAsia="fr-FR"/>
              </w:rPr>
              <w:t>Projet Sélection et Multiplication ZEBU AZAWAK (phase II)</w:t>
            </w:r>
          </w:p>
        </w:tc>
        <w:tc>
          <w:tcPr>
            <w:tcW w:w="1134"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2006-2013</w:t>
            </w: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2 090</w:t>
            </w:r>
          </w:p>
        </w:tc>
        <w:tc>
          <w:tcPr>
            <w:tcW w:w="99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516</w:t>
            </w:r>
          </w:p>
        </w:tc>
        <w:tc>
          <w:tcPr>
            <w:tcW w:w="92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1 524</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2 040</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50</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 Belgique</w:t>
            </w:r>
          </w:p>
        </w:tc>
      </w:tr>
      <w:tr w:rsidR="00820B33" w:rsidRPr="007620D2" w:rsidTr="007620D2">
        <w:trPr>
          <w:trHeight w:val="33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5</w:t>
            </w:r>
          </w:p>
        </w:tc>
        <w:tc>
          <w:tcPr>
            <w:tcW w:w="640"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2118</w:t>
            </w:r>
          </w:p>
        </w:tc>
        <w:tc>
          <w:tcPr>
            <w:tcW w:w="4816" w:type="dxa"/>
            <w:shd w:val="clear" w:color="auto" w:fill="auto"/>
            <w:hideMark/>
          </w:tcPr>
          <w:p w:rsidR="00820B33" w:rsidRPr="007620D2" w:rsidRDefault="00820B33" w:rsidP="007620D2">
            <w:pPr>
              <w:spacing w:line="240" w:lineRule="auto"/>
              <w:rPr>
                <w:rFonts w:ascii="Arial Narrow" w:eastAsia="Times New Roman" w:hAnsi="Arial Narrow" w:cs="Times New Roman"/>
                <w:lang w:eastAsia="fr-FR"/>
              </w:rPr>
            </w:pPr>
            <w:r w:rsidRPr="007620D2">
              <w:rPr>
                <w:rFonts w:ascii="Arial Narrow" w:eastAsia="Times New Roman" w:hAnsi="Arial Narrow" w:cs="Times New Roman"/>
                <w:lang w:eastAsia="fr-FR"/>
              </w:rPr>
              <w:t>Projet Régional Amélioration Qualité Cuirs et Peaux</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2004-2013</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469</w:t>
            </w:r>
          </w:p>
        </w:tc>
        <w:tc>
          <w:tcPr>
            <w:tcW w:w="99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469</w:t>
            </w:r>
          </w:p>
        </w:tc>
        <w:tc>
          <w:tcPr>
            <w:tcW w:w="92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0</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469</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0</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w:t>
            </w:r>
          </w:p>
        </w:tc>
      </w:tr>
      <w:tr w:rsidR="00820B33" w:rsidRPr="007620D2" w:rsidTr="007620D2">
        <w:trPr>
          <w:trHeight w:val="330"/>
        </w:trPr>
        <w:tc>
          <w:tcPr>
            <w:tcW w:w="361" w:type="dxa"/>
            <w:shd w:val="clear" w:color="auto" w:fill="auto"/>
            <w:noWrap/>
            <w:vAlign w:val="bottom"/>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 </w:t>
            </w:r>
          </w:p>
        </w:tc>
        <w:tc>
          <w:tcPr>
            <w:tcW w:w="640" w:type="dxa"/>
            <w:shd w:val="clear" w:color="auto" w:fill="auto"/>
            <w:noWrap/>
            <w:vAlign w:val="bottom"/>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 </w:t>
            </w:r>
          </w:p>
        </w:tc>
        <w:tc>
          <w:tcPr>
            <w:tcW w:w="4816" w:type="dxa"/>
            <w:shd w:val="clear" w:color="auto" w:fill="auto"/>
            <w:noWrap/>
            <w:vAlign w:val="bottom"/>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Sous Secteur Pêche</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15 053</w:t>
            </w:r>
          </w:p>
        </w:tc>
        <w:tc>
          <w:tcPr>
            <w:tcW w:w="99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2 990</w:t>
            </w:r>
          </w:p>
        </w:tc>
        <w:tc>
          <w:tcPr>
            <w:tcW w:w="92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11 823</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14 813</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240</w:t>
            </w:r>
          </w:p>
        </w:tc>
        <w:tc>
          <w:tcPr>
            <w:tcW w:w="1417" w:type="dxa"/>
            <w:shd w:val="clear" w:color="auto" w:fill="auto"/>
            <w:noWrap/>
            <w:vAlign w:val="bottom"/>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 </w:t>
            </w:r>
          </w:p>
        </w:tc>
      </w:tr>
      <w:tr w:rsidR="00820B33" w:rsidRPr="007620D2" w:rsidTr="007620D2">
        <w:trPr>
          <w:trHeight w:val="63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w:t>
            </w:r>
          </w:p>
        </w:tc>
        <w:tc>
          <w:tcPr>
            <w:tcW w:w="640"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2193</w:t>
            </w:r>
          </w:p>
        </w:tc>
        <w:tc>
          <w:tcPr>
            <w:tcW w:w="4816" w:type="dxa"/>
            <w:shd w:val="clear" w:color="auto" w:fill="auto"/>
            <w:hideMark/>
          </w:tcPr>
          <w:p w:rsidR="00820B33" w:rsidRPr="007620D2" w:rsidRDefault="00820B33" w:rsidP="007620D2">
            <w:pPr>
              <w:spacing w:line="240" w:lineRule="auto"/>
              <w:rPr>
                <w:rFonts w:ascii="Arial Narrow" w:eastAsia="Times New Roman" w:hAnsi="Arial Narrow" w:cs="Times New Roman"/>
                <w:lang w:eastAsia="fr-FR"/>
              </w:rPr>
            </w:pPr>
            <w:r w:rsidRPr="007620D2">
              <w:rPr>
                <w:rFonts w:ascii="Arial Narrow" w:eastAsia="Times New Roman" w:hAnsi="Arial Narrow" w:cs="Times New Roman"/>
                <w:lang w:eastAsia="fr-FR"/>
              </w:rPr>
              <w:t xml:space="preserve">Projet Appui </w:t>
            </w:r>
            <w:r w:rsidR="00B43D4B" w:rsidRPr="007620D2">
              <w:rPr>
                <w:rFonts w:ascii="Arial Narrow" w:eastAsia="Times New Roman" w:hAnsi="Arial Narrow" w:cs="Times New Roman"/>
                <w:lang w:eastAsia="fr-FR"/>
              </w:rPr>
              <w:t>Pêche</w:t>
            </w:r>
            <w:r w:rsidRPr="007620D2">
              <w:rPr>
                <w:rFonts w:ascii="Arial Narrow" w:eastAsia="Times New Roman" w:hAnsi="Arial Narrow" w:cs="Times New Roman"/>
                <w:lang w:eastAsia="fr-FR"/>
              </w:rPr>
              <w:t xml:space="preserve"> Continentale Zone Delta Central Niger (Mopti)</w:t>
            </w:r>
          </w:p>
        </w:tc>
        <w:tc>
          <w:tcPr>
            <w:tcW w:w="1134"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2006-2013</w:t>
            </w: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15 053</w:t>
            </w:r>
          </w:p>
        </w:tc>
        <w:tc>
          <w:tcPr>
            <w:tcW w:w="99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2 990</w:t>
            </w:r>
          </w:p>
        </w:tc>
        <w:tc>
          <w:tcPr>
            <w:tcW w:w="92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11 823</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14 813</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240</w:t>
            </w:r>
          </w:p>
        </w:tc>
        <w:tc>
          <w:tcPr>
            <w:tcW w:w="1417"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GRM/BAD</w:t>
            </w:r>
          </w:p>
        </w:tc>
      </w:tr>
      <w:tr w:rsidR="00820B33" w:rsidRPr="007620D2" w:rsidTr="007620D2">
        <w:trPr>
          <w:trHeight w:val="330"/>
        </w:trPr>
        <w:tc>
          <w:tcPr>
            <w:tcW w:w="361" w:type="dxa"/>
            <w:shd w:val="clear" w:color="auto" w:fill="auto"/>
            <w:noWrap/>
            <w:vAlign w:val="bottom"/>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 </w:t>
            </w:r>
          </w:p>
        </w:tc>
        <w:tc>
          <w:tcPr>
            <w:tcW w:w="640" w:type="dxa"/>
            <w:shd w:val="clear" w:color="auto" w:fill="auto"/>
            <w:noWrap/>
            <w:vAlign w:val="bottom"/>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 </w:t>
            </w:r>
          </w:p>
        </w:tc>
        <w:tc>
          <w:tcPr>
            <w:tcW w:w="4816" w:type="dxa"/>
            <w:shd w:val="clear" w:color="auto" w:fill="auto"/>
            <w:noWrap/>
            <w:vAlign w:val="bottom"/>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Sous Secteur Forêt</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13 461</w:t>
            </w:r>
          </w:p>
        </w:tc>
        <w:tc>
          <w:tcPr>
            <w:tcW w:w="99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2</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1 947</w:t>
            </w:r>
          </w:p>
        </w:tc>
        <w:tc>
          <w:tcPr>
            <w:tcW w:w="92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9 811</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11 758</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1 703</w:t>
            </w:r>
          </w:p>
        </w:tc>
        <w:tc>
          <w:tcPr>
            <w:tcW w:w="1417" w:type="dxa"/>
            <w:shd w:val="clear" w:color="auto" w:fill="auto"/>
            <w:noWrap/>
            <w:vAlign w:val="bottom"/>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 </w:t>
            </w:r>
          </w:p>
        </w:tc>
      </w:tr>
      <w:tr w:rsidR="00820B33" w:rsidRPr="007620D2" w:rsidTr="007620D2">
        <w:trPr>
          <w:trHeight w:val="75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w:t>
            </w:r>
          </w:p>
        </w:tc>
        <w:tc>
          <w:tcPr>
            <w:tcW w:w="640"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2047</w:t>
            </w:r>
          </w:p>
        </w:tc>
        <w:tc>
          <w:tcPr>
            <w:tcW w:w="4816" w:type="dxa"/>
            <w:shd w:val="clear" w:color="auto" w:fill="auto"/>
            <w:hideMark/>
          </w:tcPr>
          <w:p w:rsidR="00820B33" w:rsidRPr="007620D2" w:rsidRDefault="00820B33" w:rsidP="007620D2">
            <w:pPr>
              <w:spacing w:line="240" w:lineRule="auto"/>
              <w:rPr>
                <w:rFonts w:ascii="Arial Narrow" w:eastAsia="Times New Roman" w:hAnsi="Arial Narrow" w:cs="Times New Roman"/>
                <w:lang w:eastAsia="fr-FR"/>
              </w:rPr>
            </w:pPr>
            <w:r w:rsidRPr="007620D2">
              <w:rPr>
                <w:rFonts w:ascii="Arial Narrow" w:eastAsia="Times New Roman" w:hAnsi="Arial Narrow" w:cs="Times New Roman"/>
                <w:lang w:eastAsia="fr-FR"/>
              </w:rPr>
              <w:t xml:space="preserve"> Programme ABN de Lutte Contre l'Ensablement dans le Bassin du Niger (Sous Composante du Mali)</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2005-2013</w:t>
            </w: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7 811</w:t>
            </w:r>
          </w:p>
        </w:tc>
        <w:tc>
          <w:tcPr>
            <w:tcW w:w="99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589</w:t>
            </w:r>
          </w:p>
        </w:tc>
        <w:tc>
          <w:tcPr>
            <w:tcW w:w="92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5 519</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6 108</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1 703</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 UEMOA/ BAD</w:t>
            </w:r>
          </w:p>
        </w:tc>
      </w:tr>
      <w:tr w:rsidR="00820B33" w:rsidRPr="007620D2" w:rsidTr="007620D2">
        <w:trPr>
          <w:trHeight w:val="66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w:t>
            </w:r>
          </w:p>
        </w:tc>
        <w:tc>
          <w:tcPr>
            <w:tcW w:w="640"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1884</w:t>
            </w:r>
          </w:p>
        </w:tc>
        <w:tc>
          <w:tcPr>
            <w:tcW w:w="4816" w:type="dxa"/>
            <w:shd w:val="clear" w:color="auto" w:fill="auto"/>
            <w:hideMark/>
          </w:tcPr>
          <w:p w:rsidR="00820B33" w:rsidRPr="007620D2" w:rsidRDefault="00820B33" w:rsidP="007620D2">
            <w:pPr>
              <w:spacing w:line="240" w:lineRule="auto"/>
              <w:rPr>
                <w:rFonts w:ascii="Arial Narrow" w:eastAsia="Times New Roman" w:hAnsi="Arial Narrow" w:cs="Times New Roman"/>
                <w:lang w:eastAsia="fr-FR"/>
              </w:rPr>
            </w:pPr>
            <w:r w:rsidRPr="007620D2">
              <w:rPr>
                <w:rFonts w:ascii="Arial Narrow" w:eastAsia="Times New Roman" w:hAnsi="Arial Narrow" w:cs="Times New Roman"/>
                <w:lang w:eastAsia="fr-FR"/>
              </w:rPr>
              <w:t>Conservation et Valorisation Biodiversité du Gourma et des élephants</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2005-2013</w:t>
            </w: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5 650</w:t>
            </w:r>
          </w:p>
        </w:tc>
        <w:tc>
          <w:tcPr>
            <w:tcW w:w="99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1 358</w:t>
            </w:r>
          </w:p>
        </w:tc>
        <w:tc>
          <w:tcPr>
            <w:tcW w:w="92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4 292</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5 650</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0</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GRM/FME/ FFM</w:t>
            </w:r>
          </w:p>
        </w:tc>
      </w:tr>
      <w:tr w:rsidR="00820B33" w:rsidRPr="007620D2" w:rsidTr="007620D2">
        <w:trPr>
          <w:trHeight w:val="315"/>
        </w:trPr>
        <w:tc>
          <w:tcPr>
            <w:tcW w:w="5817" w:type="dxa"/>
            <w:gridSpan w:val="3"/>
            <w:shd w:val="clear" w:color="000000" w:fill="D9D9D9" w:themeFill="background1" w:themeFillShade="D9"/>
            <w:noWrap/>
            <w:vAlign w:val="bottom"/>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 Total du Secteur Secondaire</w:t>
            </w:r>
          </w:p>
        </w:tc>
        <w:tc>
          <w:tcPr>
            <w:tcW w:w="1134" w:type="dxa"/>
            <w:shd w:val="clear" w:color="000000" w:fill="D9D9D9" w:themeFill="background1" w:themeFillShade="D9"/>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p>
        </w:tc>
        <w:tc>
          <w:tcPr>
            <w:tcW w:w="992" w:type="dxa"/>
            <w:shd w:val="clear" w:color="000000" w:fill="D9D9D9" w:themeFill="background1" w:themeFillShade="D9"/>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202 406</w:t>
            </w:r>
          </w:p>
        </w:tc>
        <w:tc>
          <w:tcPr>
            <w:tcW w:w="993" w:type="dxa"/>
            <w:shd w:val="clear" w:color="000000" w:fill="D9D9D9" w:themeFill="background1" w:themeFillShade="D9"/>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6</w:t>
            </w:r>
          </w:p>
        </w:tc>
        <w:tc>
          <w:tcPr>
            <w:tcW w:w="992" w:type="dxa"/>
            <w:shd w:val="clear" w:color="000000" w:fill="D9D9D9" w:themeFill="background1" w:themeFillShade="D9"/>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29 994</w:t>
            </w:r>
          </w:p>
        </w:tc>
        <w:tc>
          <w:tcPr>
            <w:tcW w:w="923" w:type="dxa"/>
            <w:shd w:val="clear" w:color="000000" w:fill="D9D9D9" w:themeFill="background1" w:themeFillShade="D9"/>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107 395</w:t>
            </w:r>
          </w:p>
        </w:tc>
        <w:tc>
          <w:tcPr>
            <w:tcW w:w="920" w:type="dxa"/>
            <w:shd w:val="clear" w:color="000000" w:fill="D9D9D9" w:themeFill="background1" w:themeFillShade="D9"/>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137 389</w:t>
            </w:r>
          </w:p>
        </w:tc>
        <w:tc>
          <w:tcPr>
            <w:tcW w:w="1199" w:type="dxa"/>
            <w:shd w:val="clear" w:color="000000" w:fill="D9D9D9" w:themeFill="background1" w:themeFillShade="D9"/>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65 017</w:t>
            </w:r>
          </w:p>
        </w:tc>
        <w:tc>
          <w:tcPr>
            <w:tcW w:w="1417" w:type="dxa"/>
            <w:shd w:val="clear" w:color="000000" w:fill="D9D9D9" w:themeFill="background1" w:themeFillShade="D9"/>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 </w:t>
            </w:r>
          </w:p>
        </w:tc>
      </w:tr>
      <w:tr w:rsidR="00820B33" w:rsidRPr="007620D2" w:rsidTr="007620D2">
        <w:trPr>
          <w:trHeight w:val="330"/>
        </w:trPr>
        <w:tc>
          <w:tcPr>
            <w:tcW w:w="5817" w:type="dxa"/>
            <w:gridSpan w:val="3"/>
            <w:shd w:val="clear" w:color="auto" w:fill="auto"/>
            <w:noWrap/>
            <w:vAlign w:val="bottom"/>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 </w:t>
            </w:r>
            <w:r w:rsidRPr="007620D2">
              <w:rPr>
                <w:rFonts w:ascii="Arial Narrow" w:eastAsia="Times New Roman" w:hAnsi="Arial Narrow" w:cs="Times New Roman"/>
                <w:b/>
                <w:bCs/>
                <w:lang w:eastAsia="fr-FR"/>
              </w:rPr>
              <w:t>Sous Secteur Mines Géologie</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2 755</w:t>
            </w:r>
          </w:p>
        </w:tc>
        <w:tc>
          <w:tcPr>
            <w:tcW w:w="99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1</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755</w:t>
            </w:r>
          </w:p>
        </w:tc>
        <w:tc>
          <w:tcPr>
            <w:tcW w:w="92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0</w:t>
            </w:r>
          </w:p>
        </w:tc>
        <w:tc>
          <w:tcPr>
            <w:tcW w:w="920"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755</w:t>
            </w:r>
          </w:p>
        </w:tc>
        <w:tc>
          <w:tcPr>
            <w:tcW w:w="1199"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2 000</w:t>
            </w:r>
          </w:p>
        </w:tc>
        <w:tc>
          <w:tcPr>
            <w:tcW w:w="1417" w:type="dxa"/>
            <w:shd w:val="clear" w:color="auto" w:fill="auto"/>
            <w:noWrap/>
            <w:vAlign w:val="bottom"/>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 </w:t>
            </w:r>
          </w:p>
        </w:tc>
      </w:tr>
      <w:tr w:rsidR="00820B33" w:rsidRPr="007620D2" w:rsidTr="007620D2">
        <w:trPr>
          <w:trHeight w:val="465"/>
        </w:trPr>
        <w:tc>
          <w:tcPr>
            <w:tcW w:w="361" w:type="dxa"/>
            <w:shd w:val="clear" w:color="000000" w:fill="FFFFFF"/>
            <w:hideMark/>
          </w:tcPr>
          <w:p w:rsidR="00820B33" w:rsidRPr="007620D2" w:rsidRDefault="00820B33" w:rsidP="007620D2">
            <w:pPr>
              <w:spacing w:line="240" w:lineRule="auto"/>
              <w:rPr>
                <w:rFonts w:ascii="Arial Narrow" w:eastAsia="Times New Roman" w:hAnsi="Arial Narrow" w:cs="Times New Roman"/>
                <w:lang w:eastAsia="fr-FR"/>
              </w:rPr>
            </w:pPr>
            <w:r w:rsidRPr="007620D2">
              <w:rPr>
                <w:rFonts w:ascii="Arial Narrow" w:eastAsia="Times New Roman" w:hAnsi="Arial Narrow" w:cs="Times New Roman"/>
                <w:lang w:eastAsia="fr-FR"/>
              </w:rPr>
              <w:t>1</w:t>
            </w:r>
          </w:p>
        </w:tc>
        <w:tc>
          <w:tcPr>
            <w:tcW w:w="640" w:type="dxa"/>
            <w:shd w:val="clear" w:color="000000" w:fill="FFFFFF"/>
            <w:hideMark/>
          </w:tcPr>
          <w:p w:rsidR="00820B33" w:rsidRPr="007620D2" w:rsidRDefault="00820B33" w:rsidP="007620D2">
            <w:pPr>
              <w:spacing w:line="240" w:lineRule="auto"/>
              <w:rPr>
                <w:rFonts w:ascii="Arial Narrow" w:eastAsia="Times New Roman" w:hAnsi="Arial Narrow" w:cs="Times New Roman"/>
                <w:lang w:eastAsia="fr-FR"/>
              </w:rPr>
            </w:pPr>
            <w:r w:rsidRPr="007620D2">
              <w:rPr>
                <w:rFonts w:ascii="Arial Narrow" w:eastAsia="Times New Roman" w:hAnsi="Arial Narrow" w:cs="Times New Roman"/>
                <w:lang w:eastAsia="fr-FR"/>
              </w:rPr>
              <w:t>2228</w:t>
            </w:r>
          </w:p>
        </w:tc>
        <w:tc>
          <w:tcPr>
            <w:tcW w:w="4816" w:type="dxa"/>
            <w:shd w:val="clear" w:color="000000" w:fill="FFFFFF"/>
            <w:hideMark/>
          </w:tcPr>
          <w:p w:rsidR="00820B33" w:rsidRPr="007620D2" w:rsidRDefault="00820B33" w:rsidP="007620D2">
            <w:pPr>
              <w:spacing w:line="240" w:lineRule="auto"/>
              <w:rPr>
                <w:rFonts w:ascii="Arial Narrow" w:eastAsia="Times New Roman" w:hAnsi="Arial Narrow" w:cs="Times New Roman"/>
                <w:lang w:eastAsia="fr-FR"/>
              </w:rPr>
            </w:pPr>
            <w:r w:rsidRPr="007620D2">
              <w:rPr>
                <w:rFonts w:ascii="Arial Narrow" w:eastAsia="Times New Roman" w:hAnsi="Arial Narrow" w:cs="Times New Roman"/>
                <w:lang w:eastAsia="fr-FR"/>
              </w:rPr>
              <w:t xml:space="preserve">Promotion de Nouvelles Zones </w:t>
            </w:r>
            <w:r w:rsidR="00B43D4B" w:rsidRPr="007620D2">
              <w:rPr>
                <w:rFonts w:ascii="Arial Narrow" w:eastAsia="Times New Roman" w:hAnsi="Arial Narrow" w:cs="Times New Roman"/>
                <w:lang w:eastAsia="fr-FR"/>
              </w:rPr>
              <w:t>Pétrolières</w:t>
            </w:r>
          </w:p>
        </w:tc>
        <w:tc>
          <w:tcPr>
            <w:tcW w:w="1134"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2007-2018</w:t>
            </w:r>
          </w:p>
        </w:tc>
        <w:tc>
          <w:tcPr>
            <w:tcW w:w="992"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2 755</w:t>
            </w:r>
          </w:p>
        </w:tc>
        <w:tc>
          <w:tcPr>
            <w:tcW w:w="993"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755</w:t>
            </w:r>
          </w:p>
        </w:tc>
        <w:tc>
          <w:tcPr>
            <w:tcW w:w="923"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0</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755</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2 000</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w:t>
            </w:r>
          </w:p>
        </w:tc>
      </w:tr>
      <w:tr w:rsidR="00820B33" w:rsidRPr="007620D2" w:rsidTr="007620D2">
        <w:trPr>
          <w:trHeight w:val="315"/>
        </w:trPr>
        <w:tc>
          <w:tcPr>
            <w:tcW w:w="361" w:type="dxa"/>
            <w:shd w:val="clear" w:color="000000" w:fill="FFFFFF"/>
            <w:noWrap/>
            <w:vAlign w:val="bottom"/>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 </w:t>
            </w:r>
          </w:p>
        </w:tc>
        <w:tc>
          <w:tcPr>
            <w:tcW w:w="640" w:type="dxa"/>
            <w:shd w:val="clear" w:color="000000" w:fill="FFFFFF"/>
            <w:noWrap/>
            <w:vAlign w:val="bottom"/>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 </w:t>
            </w:r>
          </w:p>
        </w:tc>
        <w:tc>
          <w:tcPr>
            <w:tcW w:w="4816" w:type="dxa"/>
            <w:shd w:val="clear" w:color="000000" w:fill="FFFFFF"/>
            <w:noWrap/>
            <w:vAlign w:val="bottom"/>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Sous Secteur eau</w:t>
            </w:r>
          </w:p>
        </w:tc>
        <w:tc>
          <w:tcPr>
            <w:tcW w:w="1134"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p>
        </w:tc>
        <w:tc>
          <w:tcPr>
            <w:tcW w:w="992"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198 834</w:t>
            </w:r>
          </w:p>
        </w:tc>
        <w:tc>
          <w:tcPr>
            <w:tcW w:w="993"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4</w:t>
            </w:r>
          </w:p>
        </w:tc>
        <w:tc>
          <w:tcPr>
            <w:tcW w:w="992"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28 675</w:t>
            </w:r>
          </w:p>
        </w:tc>
        <w:tc>
          <w:tcPr>
            <w:tcW w:w="923"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107 265</w:t>
            </w:r>
          </w:p>
        </w:tc>
        <w:tc>
          <w:tcPr>
            <w:tcW w:w="920"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135 940</w:t>
            </w:r>
          </w:p>
        </w:tc>
        <w:tc>
          <w:tcPr>
            <w:tcW w:w="1199"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62 894</w:t>
            </w:r>
          </w:p>
        </w:tc>
        <w:tc>
          <w:tcPr>
            <w:tcW w:w="1417" w:type="dxa"/>
            <w:shd w:val="clear" w:color="000000" w:fill="FFFFFF"/>
            <w:noWrap/>
            <w:vAlign w:val="bottom"/>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 </w:t>
            </w:r>
          </w:p>
        </w:tc>
      </w:tr>
      <w:tr w:rsidR="00820B33" w:rsidRPr="0044573F" w:rsidTr="007620D2">
        <w:trPr>
          <w:trHeight w:val="2250"/>
        </w:trPr>
        <w:tc>
          <w:tcPr>
            <w:tcW w:w="361" w:type="dxa"/>
            <w:shd w:val="clear" w:color="000000" w:fill="FFFFFF"/>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w:t>
            </w:r>
          </w:p>
        </w:tc>
        <w:tc>
          <w:tcPr>
            <w:tcW w:w="640" w:type="dxa"/>
            <w:shd w:val="clear" w:color="000000" w:fill="FFFFFF"/>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1730</w:t>
            </w:r>
          </w:p>
        </w:tc>
        <w:tc>
          <w:tcPr>
            <w:tcW w:w="4816" w:type="dxa"/>
            <w:shd w:val="clear" w:color="000000" w:fill="FFFFFF"/>
            <w:hideMark/>
          </w:tcPr>
          <w:p w:rsidR="00820B33" w:rsidRPr="007620D2" w:rsidRDefault="00820B33" w:rsidP="007620D2">
            <w:pPr>
              <w:spacing w:line="240" w:lineRule="auto"/>
              <w:jc w:val="both"/>
              <w:rPr>
                <w:rFonts w:ascii="Arial Narrow" w:eastAsia="Times New Roman" w:hAnsi="Arial Narrow" w:cs="Times New Roman"/>
                <w:lang w:eastAsia="fr-FR"/>
              </w:rPr>
            </w:pPr>
            <w:r w:rsidRPr="007620D2">
              <w:rPr>
                <w:rFonts w:ascii="Arial Narrow" w:eastAsia="Times New Roman" w:hAnsi="Arial Narrow" w:cs="Times New Roman"/>
                <w:lang w:eastAsia="fr-FR"/>
              </w:rPr>
              <w:t>Projet d'Aménagement de Taoussa (Phase 1)</w:t>
            </w:r>
          </w:p>
        </w:tc>
        <w:tc>
          <w:tcPr>
            <w:tcW w:w="1134"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2004-2017</w:t>
            </w:r>
          </w:p>
        </w:tc>
        <w:tc>
          <w:tcPr>
            <w:tcW w:w="992"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160 000</w:t>
            </w:r>
          </w:p>
        </w:tc>
        <w:tc>
          <w:tcPr>
            <w:tcW w:w="993"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17 255</w:t>
            </w:r>
          </w:p>
        </w:tc>
        <w:tc>
          <w:tcPr>
            <w:tcW w:w="923"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80 450</w:t>
            </w:r>
          </w:p>
        </w:tc>
        <w:tc>
          <w:tcPr>
            <w:tcW w:w="920"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97 705</w:t>
            </w:r>
          </w:p>
        </w:tc>
        <w:tc>
          <w:tcPr>
            <w:tcW w:w="1199"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62 295</w:t>
            </w:r>
          </w:p>
        </w:tc>
        <w:tc>
          <w:tcPr>
            <w:tcW w:w="1417" w:type="dxa"/>
            <w:shd w:val="clear" w:color="000000" w:fill="FFFFFF"/>
            <w:hideMark/>
          </w:tcPr>
          <w:p w:rsidR="00820B33" w:rsidRPr="00BB63A4" w:rsidRDefault="00820B33" w:rsidP="007620D2">
            <w:pPr>
              <w:spacing w:line="240" w:lineRule="auto"/>
              <w:jc w:val="center"/>
              <w:rPr>
                <w:rFonts w:ascii="Arial Narrow" w:eastAsia="Times New Roman" w:hAnsi="Arial Narrow" w:cs="Times New Roman"/>
                <w:bCs/>
                <w:lang w:val="en-US" w:eastAsia="fr-FR"/>
              </w:rPr>
            </w:pPr>
            <w:r w:rsidRPr="00BB63A4">
              <w:rPr>
                <w:rFonts w:ascii="Arial Narrow" w:eastAsia="Times New Roman" w:hAnsi="Arial Narrow" w:cs="Times New Roman"/>
                <w:bCs/>
                <w:lang w:val="en-US" w:eastAsia="fr-FR"/>
              </w:rPr>
              <w:t>GRM/BID/ BOAD/ BIDC/BAD/ FSD/FKD/BADEA/Fonds OPEP/Fonds Abou Dhabi/ EXIM Bank Chine</w:t>
            </w:r>
          </w:p>
        </w:tc>
      </w:tr>
      <w:tr w:rsidR="00820B33" w:rsidRPr="007620D2" w:rsidTr="007620D2">
        <w:trPr>
          <w:trHeight w:val="330"/>
        </w:trPr>
        <w:tc>
          <w:tcPr>
            <w:tcW w:w="361" w:type="dxa"/>
            <w:shd w:val="clear" w:color="000000" w:fill="FFFFFF"/>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w:t>
            </w:r>
          </w:p>
        </w:tc>
        <w:tc>
          <w:tcPr>
            <w:tcW w:w="640"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2413</w:t>
            </w:r>
          </w:p>
        </w:tc>
        <w:tc>
          <w:tcPr>
            <w:tcW w:w="4816" w:type="dxa"/>
            <w:shd w:val="clear" w:color="auto" w:fill="auto"/>
            <w:hideMark/>
          </w:tcPr>
          <w:p w:rsidR="00820B33" w:rsidRPr="007620D2" w:rsidRDefault="00820B33" w:rsidP="007620D2">
            <w:pPr>
              <w:spacing w:line="240" w:lineRule="auto"/>
              <w:rPr>
                <w:rFonts w:ascii="Arial Narrow" w:eastAsia="Times New Roman" w:hAnsi="Arial Narrow" w:cs="Times New Roman"/>
                <w:lang w:eastAsia="fr-FR"/>
              </w:rPr>
            </w:pPr>
            <w:r w:rsidRPr="007620D2">
              <w:rPr>
                <w:rFonts w:ascii="Arial Narrow" w:eastAsia="Times New Roman" w:hAnsi="Arial Narrow" w:cs="Times New Roman"/>
                <w:lang w:eastAsia="fr-FR"/>
              </w:rPr>
              <w:t>Projet AEP Koulikoro, Ségou et Gao</w:t>
            </w:r>
          </w:p>
        </w:tc>
        <w:tc>
          <w:tcPr>
            <w:tcW w:w="1134"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2009-2013</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25 687</w:t>
            </w:r>
          </w:p>
        </w:tc>
        <w:tc>
          <w:tcPr>
            <w:tcW w:w="99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2 749</w:t>
            </w:r>
          </w:p>
        </w:tc>
        <w:tc>
          <w:tcPr>
            <w:tcW w:w="92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22 585</w:t>
            </w:r>
          </w:p>
        </w:tc>
        <w:tc>
          <w:tcPr>
            <w:tcW w:w="920"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25 334</w:t>
            </w:r>
          </w:p>
        </w:tc>
        <w:tc>
          <w:tcPr>
            <w:tcW w:w="1199"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353</w:t>
            </w:r>
          </w:p>
        </w:tc>
        <w:tc>
          <w:tcPr>
            <w:tcW w:w="1417" w:type="dxa"/>
            <w:shd w:val="clear" w:color="auto" w:fill="auto"/>
            <w:noWrap/>
            <w:vAlign w:val="bottom"/>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GRM/BAD</w:t>
            </w:r>
          </w:p>
        </w:tc>
      </w:tr>
      <w:tr w:rsidR="00820B33" w:rsidRPr="007620D2" w:rsidTr="007620D2">
        <w:trPr>
          <w:trHeight w:val="33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3</w:t>
            </w:r>
          </w:p>
        </w:tc>
        <w:tc>
          <w:tcPr>
            <w:tcW w:w="640"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2284</w:t>
            </w:r>
          </w:p>
        </w:tc>
        <w:tc>
          <w:tcPr>
            <w:tcW w:w="4816" w:type="dxa"/>
            <w:shd w:val="clear" w:color="auto" w:fill="auto"/>
            <w:hideMark/>
          </w:tcPr>
          <w:p w:rsidR="00820B33" w:rsidRPr="007620D2" w:rsidRDefault="00820B33" w:rsidP="007620D2">
            <w:pPr>
              <w:spacing w:line="240" w:lineRule="auto"/>
              <w:rPr>
                <w:rFonts w:ascii="Arial Narrow" w:eastAsia="Times New Roman" w:hAnsi="Arial Narrow" w:cs="Times New Roman"/>
                <w:lang w:eastAsia="fr-FR"/>
              </w:rPr>
            </w:pPr>
            <w:r w:rsidRPr="007620D2">
              <w:rPr>
                <w:rFonts w:ascii="Arial Narrow" w:eastAsia="Times New Roman" w:hAnsi="Arial Narrow" w:cs="Times New Roman"/>
                <w:lang w:eastAsia="fr-FR"/>
              </w:rPr>
              <w:t>Dragage et Protection des Berges de Diafarabé</w:t>
            </w:r>
          </w:p>
        </w:tc>
        <w:tc>
          <w:tcPr>
            <w:tcW w:w="1134"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2007-2013</w:t>
            </w: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7 247</w:t>
            </w:r>
          </w:p>
        </w:tc>
        <w:tc>
          <w:tcPr>
            <w:tcW w:w="99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7 247</w:t>
            </w:r>
          </w:p>
        </w:tc>
        <w:tc>
          <w:tcPr>
            <w:tcW w:w="92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0</w:t>
            </w:r>
          </w:p>
        </w:tc>
        <w:tc>
          <w:tcPr>
            <w:tcW w:w="920"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7 247</w:t>
            </w:r>
          </w:p>
        </w:tc>
        <w:tc>
          <w:tcPr>
            <w:tcW w:w="1199"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0</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 </w:t>
            </w:r>
          </w:p>
        </w:tc>
      </w:tr>
      <w:tr w:rsidR="00820B33" w:rsidRPr="007620D2" w:rsidTr="007620D2">
        <w:trPr>
          <w:trHeight w:val="630"/>
        </w:trPr>
        <w:tc>
          <w:tcPr>
            <w:tcW w:w="361" w:type="dxa"/>
            <w:shd w:val="clear" w:color="000000" w:fill="FFFFFF"/>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4</w:t>
            </w:r>
          </w:p>
        </w:tc>
        <w:tc>
          <w:tcPr>
            <w:tcW w:w="640"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2527</w:t>
            </w:r>
          </w:p>
        </w:tc>
        <w:tc>
          <w:tcPr>
            <w:tcW w:w="4816" w:type="dxa"/>
            <w:shd w:val="clear" w:color="auto" w:fill="auto"/>
            <w:hideMark/>
          </w:tcPr>
          <w:p w:rsidR="00820B33" w:rsidRPr="007620D2" w:rsidRDefault="00820B33" w:rsidP="007620D2">
            <w:pPr>
              <w:spacing w:line="240" w:lineRule="auto"/>
              <w:rPr>
                <w:rFonts w:ascii="Arial Narrow" w:eastAsia="Times New Roman" w:hAnsi="Arial Narrow" w:cs="Times New Roman"/>
                <w:lang w:eastAsia="fr-FR"/>
              </w:rPr>
            </w:pPr>
            <w:r w:rsidRPr="007620D2">
              <w:rPr>
                <w:rFonts w:ascii="Arial Narrow" w:eastAsia="Times New Roman" w:hAnsi="Arial Narrow" w:cs="Times New Roman"/>
                <w:lang w:eastAsia="fr-FR"/>
              </w:rPr>
              <w:t xml:space="preserve">Projet Saoudien  Forage </w:t>
            </w:r>
            <w:r w:rsidR="007057C7" w:rsidRPr="007620D2">
              <w:rPr>
                <w:rFonts w:ascii="Arial Narrow" w:eastAsia="Times New Roman" w:hAnsi="Arial Narrow" w:cs="Times New Roman"/>
                <w:lang w:eastAsia="fr-FR"/>
              </w:rPr>
              <w:t>Développement</w:t>
            </w:r>
            <w:r w:rsidRPr="007620D2">
              <w:rPr>
                <w:rFonts w:ascii="Arial Narrow" w:eastAsia="Times New Roman" w:hAnsi="Arial Narrow" w:cs="Times New Roman"/>
                <w:lang w:eastAsia="fr-FR"/>
              </w:rPr>
              <w:t xml:space="preserve"> Rural AEP Tombouctou/Kayes</w:t>
            </w:r>
          </w:p>
        </w:tc>
        <w:tc>
          <w:tcPr>
            <w:tcW w:w="1134"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2010-2013</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4 266</w:t>
            </w:r>
          </w:p>
        </w:tc>
        <w:tc>
          <w:tcPr>
            <w:tcW w:w="99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296</w:t>
            </w:r>
          </w:p>
        </w:tc>
        <w:tc>
          <w:tcPr>
            <w:tcW w:w="92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3 970</w:t>
            </w:r>
          </w:p>
        </w:tc>
        <w:tc>
          <w:tcPr>
            <w:tcW w:w="920"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4 266</w:t>
            </w:r>
          </w:p>
        </w:tc>
        <w:tc>
          <w:tcPr>
            <w:tcW w:w="1199"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0</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GRM/FSD</w:t>
            </w:r>
          </w:p>
        </w:tc>
      </w:tr>
      <w:tr w:rsidR="00820B33" w:rsidRPr="007620D2" w:rsidTr="007620D2">
        <w:trPr>
          <w:trHeight w:val="330"/>
        </w:trPr>
        <w:tc>
          <w:tcPr>
            <w:tcW w:w="5817" w:type="dxa"/>
            <w:gridSpan w:val="3"/>
            <w:shd w:val="clear" w:color="auto" w:fill="auto"/>
            <w:noWrap/>
            <w:vAlign w:val="bottom"/>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 </w:t>
            </w:r>
            <w:r w:rsidRPr="007620D2">
              <w:rPr>
                <w:rFonts w:ascii="Arial Narrow" w:eastAsia="Times New Roman" w:hAnsi="Arial Narrow" w:cs="Times New Roman"/>
                <w:b/>
                <w:bCs/>
                <w:lang w:eastAsia="fr-FR"/>
              </w:rPr>
              <w:t>Sous Secteur Energie</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817</w:t>
            </w:r>
          </w:p>
        </w:tc>
        <w:tc>
          <w:tcPr>
            <w:tcW w:w="99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1</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564</w:t>
            </w:r>
          </w:p>
        </w:tc>
        <w:tc>
          <w:tcPr>
            <w:tcW w:w="92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130</w:t>
            </w:r>
          </w:p>
        </w:tc>
        <w:tc>
          <w:tcPr>
            <w:tcW w:w="920"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694</w:t>
            </w:r>
          </w:p>
        </w:tc>
        <w:tc>
          <w:tcPr>
            <w:tcW w:w="1199"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123</w:t>
            </w:r>
          </w:p>
        </w:tc>
        <w:tc>
          <w:tcPr>
            <w:tcW w:w="1417" w:type="dxa"/>
            <w:shd w:val="clear" w:color="auto" w:fill="auto"/>
            <w:noWrap/>
            <w:vAlign w:val="bottom"/>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 </w:t>
            </w:r>
          </w:p>
        </w:tc>
      </w:tr>
      <w:tr w:rsidR="00820B33" w:rsidRPr="007620D2" w:rsidTr="007620D2">
        <w:trPr>
          <w:trHeight w:val="465"/>
        </w:trPr>
        <w:tc>
          <w:tcPr>
            <w:tcW w:w="361" w:type="dxa"/>
            <w:shd w:val="clear" w:color="000000" w:fill="FFFFFF"/>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w:t>
            </w:r>
          </w:p>
        </w:tc>
        <w:tc>
          <w:tcPr>
            <w:tcW w:w="640"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2132</w:t>
            </w:r>
          </w:p>
        </w:tc>
        <w:tc>
          <w:tcPr>
            <w:tcW w:w="4816" w:type="dxa"/>
            <w:shd w:val="clear" w:color="auto" w:fill="auto"/>
            <w:hideMark/>
          </w:tcPr>
          <w:p w:rsidR="00820B33" w:rsidRPr="007620D2" w:rsidRDefault="00820B33" w:rsidP="007620D2">
            <w:pPr>
              <w:spacing w:line="240" w:lineRule="auto"/>
              <w:rPr>
                <w:rFonts w:ascii="Arial Narrow" w:eastAsia="Times New Roman" w:hAnsi="Arial Narrow" w:cs="Times New Roman"/>
                <w:lang w:eastAsia="fr-FR"/>
              </w:rPr>
            </w:pPr>
            <w:r w:rsidRPr="007620D2">
              <w:rPr>
                <w:rFonts w:ascii="Arial Narrow" w:eastAsia="Times New Roman" w:hAnsi="Arial Narrow" w:cs="Times New Roman"/>
                <w:lang w:eastAsia="fr-FR"/>
              </w:rPr>
              <w:t>Etude Gisement Eolien Tombouctou</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2006-2013</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817</w:t>
            </w:r>
          </w:p>
        </w:tc>
        <w:tc>
          <w:tcPr>
            <w:tcW w:w="99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564</w:t>
            </w:r>
          </w:p>
        </w:tc>
        <w:tc>
          <w:tcPr>
            <w:tcW w:w="92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130</w:t>
            </w:r>
          </w:p>
        </w:tc>
        <w:tc>
          <w:tcPr>
            <w:tcW w:w="920"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694</w:t>
            </w:r>
          </w:p>
        </w:tc>
        <w:tc>
          <w:tcPr>
            <w:tcW w:w="1199"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123</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w:t>
            </w:r>
          </w:p>
        </w:tc>
      </w:tr>
      <w:tr w:rsidR="00820B33" w:rsidRPr="007620D2" w:rsidTr="007620D2">
        <w:trPr>
          <w:trHeight w:val="330"/>
        </w:trPr>
        <w:tc>
          <w:tcPr>
            <w:tcW w:w="5817" w:type="dxa"/>
            <w:gridSpan w:val="3"/>
            <w:shd w:val="clear" w:color="000000" w:fill="D9D9D9" w:themeFill="background1" w:themeFillShade="D9"/>
            <w:noWrap/>
            <w:vAlign w:val="bottom"/>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 Total du Secteur Infrastructures</w:t>
            </w:r>
          </w:p>
        </w:tc>
        <w:tc>
          <w:tcPr>
            <w:tcW w:w="1134" w:type="dxa"/>
            <w:shd w:val="clear" w:color="000000" w:fill="D9D9D9" w:themeFill="background1" w:themeFillShade="D9"/>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p>
        </w:tc>
        <w:tc>
          <w:tcPr>
            <w:tcW w:w="992" w:type="dxa"/>
            <w:shd w:val="clear" w:color="000000" w:fill="D9D9D9" w:themeFill="background1" w:themeFillShade="D9"/>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97 426</w:t>
            </w:r>
          </w:p>
        </w:tc>
        <w:tc>
          <w:tcPr>
            <w:tcW w:w="993" w:type="dxa"/>
            <w:shd w:val="clear" w:color="000000" w:fill="D9D9D9" w:themeFill="background1" w:themeFillShade="D9"/>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2</w:t>
            </w:r>
          </w:p>
        </w:tc>
        <w:tc>
          <w:tcPr>
            <w:tcW w:w="992" w:type="dxa"/>
            <w:shd w:val="clear" w:color="000000" w:fill="D9D9D9" w:themeFill="background1" w:themeFillShade="D9"/>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6 539</w:t>
            </w:r>
          </w:p>
        </w:tc>
        <w:tc>
          <w:tcPr>
            <w:tcW w:w="923" w:type="dxa"/>
            <w:shd w:val="clear" w:color="000000" w:fill="D9D9D9" w:themeFill="background1" w:themeFillShade="D9"/>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86 006</w:t>
            </w:r>
          </w:p>
        </w:tc>
        <w:tc>
          <w:tcPr>
            <w:tcW w:w="920" w:type="dxa"/>
            <w:shd w:val="clear" w:color="000000" w:fill="D9D9D9" w:themeFill="background1" w:themeFillShade="D9"/>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92 545</w:t>
            </w:r>
          </w:p>
        </w:tc>
        <w:tc>
          <w:tcPr>
            <w:tcW w:w="1199" w:type="dxa"/>
            <w:shd w:val="clear" w:color="000000" w:fill="D9D9D9" w:themeFill="background1" w:themeFillShade="D9"/>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4 881</w:t>
            </w:r>
          </w:p>
        </w:tc>
        <w:tc>
          <w:tcPr>
            <w:tcW w:w="1417" w:type="dxa"/>
            <w:shd w:val="clear" w:color="000000" w:fill="D9D9D9" w:themeFill="background1" w:themeFillShade="D9"/>
            <w:noWrap/>
            <w:vAlign w:val="bottom"/>
            <w:hideMark/>
          </w:tcPr>
          <w:p w:rsidR="00820B33" w:rsidRPr="007620D2" w:rsidRDefault="00820B33" w:rsidP="007620D2">
            <w:pPr>
              <w:spacing w:line="240" w:lineRule="auto"/>
              <w:rPr>
                <w:rFonts w:ascii="Arial Narrow" w:eastAsia="Times New Roman" w:hAnsi="Arial Narrow" w:cs="Times New Roman"/>
                <w:bCs/>
                <w:lang w:eastAsia="fr-FR"/>
              </w:rPr>
            </w:pPr>
            <w:r w:rsidRPr="007620D2">
              <w:rPr>
                <w:rFonts w:ascii="Arial Narrow" w:eastAsia="Times New Roman" w:hAnsi="Arial Narrow" w:cs="Times New Roman"/>
                <w:bCs/>
                <w:lang w:eastAsia="fr-FR"/>
              </w:rPr>
              <w:t> </w:t>
            </w:r>
          </w:p>
        </w:tc>
      </w:tr>
      <w:tr w:rsidR="00820B33" w:rsidRPr="007620D2" w:rsidTr="007620D2">
        <w:trPr>
          <w:trHeight w:val="330"/>
        </w:trPr>
        <w:tc>
          <w:tcPr>
            <w:tcW w:w="5817" w:type="dxa"/>
            <w:gridSpan w:val="3"/>
            <w:shd w:val="clear" w:color="auto" w:fill="auto"/>
            <w:noWrap/>
            <w:vAlign w:val="bottom"/>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 xml:space="preserve"> Sous Secteur Moyens Routier </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97 426</w:t>
            </w:r>
          </w:p>
        </w:tc>
        <w:tc>
          <w:tcPr>
            <w:tcW w:w="99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2</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6 539</w:t>
            </w:r>
          </w:p>
        </w:tc>
        <w:tc>
          <w:tcPr>
            <w:tcW w:w="92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86 006</w:t>
            </w:r>
          </w:p>
        </w:tc>
        <w:tc>
          <w:tcPr>
            <w:tcW w:w="920"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92 545</w:t>
            </w:r>
          </w:p>
        </w:tc>
        <w:tc>
          <w:tcPr>
            <w:tcW w:w="1199"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4 881</w:t>
            </w:r>
          </w:p>
        </w:tc>
        <w:tc>
          <w:tcPr>
            <w:tcW w:w="1417" w:type="dxa"/>
            <w:shd w:val="clear" w:color="auto" w:fill="auto"/>
            <w:noWrap/>
            <w:vAlign w:val="bottom"/>
            <w:hideMark/>
          </w:tcPr>
          <w:p w:rsidR="00820B33" w:rsidRPr="007620D2" w:rsidRDefault="00820B33" w:rsidP="007620D2">
            <w:pPr>
              <w:spacing w:line="240" w:lineRule="auto"/>
              <w:jc w:val="center"/>
              <w:rPr>
                <w:rFonts w:ascii="Arial Narrow" w:eastAsia="Times New Roman" w:hAnsi="Arial Narrow" w:cs="Times New Roman"/>
                <w:bCs/>
                <w:lang w:eastAsia="fr-FR"/>
              </w:rPr>
            </w:pPr>
          </w:p>
        </w:tc>
      </w:tr>
      <w:tr w:rsidR="00820B33" w:rsidRPr="007620D2" w:rsidTr="007620D2">
        <w:trPr>
          <w:trHeight w:val="33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w:t>
            </w:r>
          </w:p>
        </w:tc>
        <w:tc>
          <w:tcPr>
            <w:tcW w:w="640"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1903</w:t>
            </w:r>
          </w:p>
        </w:tc>
        <w:tc>
          <w:tcPr>
            <w:tcW w:w="4816" w:type="dxa"/>
            <w:shd w:val="clear" w:color="auto" w:fill="auto"/>
            <w:hideMark/>
          </w:tcPr>
          <w:p w:rsidR="00820B33" w:rsidRPr="007620D2" w:rsidRDefault="00820B33" w:rsidP="007620D2">
            <w:pPr>
              <w:spacing w:line="240" w:lineRule="auto"/>
              <w:rPr>
                <w:rFonts w:ascii="Arial Narrow" w:eastAsia="Times New Roman" w:hAnsi="Arial Narrow" w:cs="Times New Roman"/>
                <w:lang w:eastAsia="fr-FR"/>
              </w:rPr>
            </w:pPr>
            <w:r w:rsidRPr="007620D2">
              <w:rPr>
                <w:rFonts w:ascii="Arial Narrow" w:eastAsia="Times New Roman" w:hAnsi="Arial Narrow" w:cs="Times New Roman"/>
                <w:lang w:eastAsia="fr-FR"/>
              </w:rPr>
              <w:t>Entretien Périodique Sévaré - Gao</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2004-2012</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15 013</w:t>
            </w:r>
          </w:p>
        </w:tc>
        <w:tc>
          <w:tcPr>
            <w:tcW w:w="99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5 439</w:t>
            </w:r>
          </w:p>
        </w:tc>
        <w:tc>
          <w:tcPr>
            <w:tcW w:w="92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4 693</w:t>
            </w:r>
          </w:p>
        </w:tc>
        <w:tc>
          <w:tcPr>
            <w:tcW w:w="920"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10 132</w:t>
            </w:r>
          </w:p>
        </w:tc>
        <w:tc>
          <w:tcPr>
            <w:tcW w:w="1199"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4 881</w:t>
            </w:r>
          </w:p>
        </w:tc>
        <w:tc>
          <w:tcPr>
            <w:tcW w:w="1417" w:type="dxa"/>
            <w:shd w:val="clear" w:color="auto" w:fill="auto"/>
            <w:noWrap/>
            <w:vAlign w:val="bottom"/>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GRM/BM</w:t>
            </w:r>
          </w:p>
        </w:tc>
      </w:tr>
      <w:tr w:rsidR="00820B33" w:rsidRPr="007620D2" w:rsidTr="007620D2">
        <w:trPr>
          <w:trHeight w:val="241"/>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w:t>
            </w:r>
          </w:p>
        </w:tc>
        <w:tc>
          <w:tcPr>
            <w:tcW w:w="640"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2561</w:t>
            </w:r>
          </w:p>
        </w:tc>
        <w:tc>
          <w:tcPr>
            <w:tcW w:w="4816" w:type="dxa"/>
            <w:shd w:val="clear" w:color="auto" w:fill="auto"/>
            <w:hideMark/>
          </w:tcPr>
          <w:p w:rsidR="00820B33" w:rsidRPr="007620D2" w:rsidRDefault="00820B33" w:rsidP="007620D2">
            <w:pPr>
              <w:spacing w:line="240" w:lineRule="auto"/>
              <w:rPr>
                <w:rFonts w:ascii="Arial Narrow" w:eastAsia="Times New Roman" w:hAnsi="Arial Narrow" w:cs="Times New Roman"/>
                <w:lang w:eastAsia="fr-FR"/>
              </w:rPr>
            </w:pPr>
            <w:r w:rsidRPr="007620D2">
              <w:rPr>
                <w:rFonts w:ascii="Arial Narrow" w:eastAsia="Times New Roman" w:hAnsi="Arial Narrow" w:cs="Times New Roman"/>
                <w:lang w:eastAsia="fr-FR"/>
              </w:rPr>
              <w:t>Bitumage Route Goma Coura-Tombouctou</w:t>
            </w:r>
          </w:p>
        </w:tc>
        <w:tc>
          <w:tcPr>
            <w:tcW w:w="1134"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2011-2014</w:t>
            </w:r>
          </w:p>
        </w:tc>
        <w:tc>
          <w:tcPr>
            <w:tcW w:w="992"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82 413</w:t>
            </w:r>
          </w:p>
        </w:tc>
        <w:tc>
          <w:tcPr>
            <w:tcW w:w="993"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1 100</w:t>
            </w:r>
          </w:p>
        </w:tc>
        <w:tc>
          <w:tcPr>
            <w:tcW w:w="923"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81313</w:t>
            </w:r>
          </w:p>
        </w:tc>
        <w:tc>
          <w:tcPr>
            <w:tcW w:w="920" w:type="dxa"/>
            <w:shd w:val="clear" w:color="000000" w:fill="FFFFFF"/>
            <w:noWrap/>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82 413</w:t>
            </w:r>
          </w:p>
        </w:tc>
        <w:tc>
          <w:tcPr>
            <w:tcW w:w="1199" w:type="dxa"/>
            <w:shd w:val="clear" w:color="000000" w:fill="FFFFFF"/>
            <w:noWrap/>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0</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GRM/UE/ FED</w:t>
            </w:r>
          </w:p>
        </w:tc>
      </w:tr>
      <w:tr w:rsidR="00820B33" w:rsidRPr="007620D2" w:rsidTr="007620D2">
        <w:trPr>
          <w:trHeight w:val="186"/>
        </w:trPr>
        <w:tc>
          <w:tcPr>
            <w:tcW w:w="5817" w:type="dxa"/>
            <w:gridSpan w:val="3"/>
            <w:shd w:val="clear" w:color="000000" w:fill="D9D9D9" w:themeFill="background1" w:themeFillShade="D9"/>
            <w:noWrap/>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Secteur Ressources Humaines</w:t>
            </w:r>
          </w:p>
        </w:tc>
        <w:tc>
          <w:tcPr>
            <w:tcW w:w="1134" w:type="dxa"/>
            <w:shd w:val="clear" w:color="000000" w:fill="D9D9D9" w:themeFill="background1" w:themeFillShade="D9"/>
            <w:noWrap/>
            <w:hideMark/>
          </w:tcPr>
          <w:p w:rsidR="00820B33" w:rsidRPr="007620D2" w:rsidRDefault="00820B33" w:rsidP="007620D2">
            <w:pPr>
              <w:spacing w:line="240" w:lineRule="auto"/>
              <w:jc w:val="center"/>
              <w:rPr>
                <w:rFonts w:ascii="Arial Narrow" w:eastAsia="Times New Roman" w:hAnsi="Arial Narrow" w:cs="Times New Roman"/>
                <w:b/>
                <w:bCs/>
                <w:lang w:eastAsia="fr-FR"/>
              </w:rPr>
            </w:pPr>
          </w:p>
        </w:tc>
        <w:tc>
          <w:tcPr>
            <w:tcW w:w="992" w:type="dxa"/>
            <w:shd w:val="clear" w:color="000000" w:fill="D9D9D9" w:themeFill="background1" w:themeFillShade="D9"/>
            <w:noWrap/>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34 386</w:t>
            </w:r>
          </w:p>
        </w:tc>
        <w:tc>
          <w:tcPr>
            <w:tcW w:w="993" w:type="dxa"/>
            <w:shd w:val="clear" w:color="000000" w:fill="D9D9D9" w:themeFill="background1" w:themeFillShade="D9"/>
            <w:noWrap/>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7</w:t>
            </w:r>
          </w:p>
        </w:tc>
        <w:tc>
          <w:tcPr>
            <w:tcW w:w="992" w:type="dxa"/>
            <w:shd w:val="clear" w:color="000000" w:fill="D9D9D9" w:themeFill="background1" w:themeFillShade="D9"/>
            <w:noWrap/>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2 591</w:t>
            </w:r>
          </w:p>
        </w:tc>
        <w:tc>
          <w:tcPr>
            <w:tcW w:w="923" w:type="dxa"/>
            <w:shd w:val="clear" w:color="000000" w:fill="D9D9D9" w:themeFill="background1" w:themeFillShade="D9"/>
            <w:noWrap/>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31 286</w:t>
            </w:r>
          </w:p>
        </w:tc>
        <w:tc>
          <w:tcPr>
            <w:tcW w:w="920" w:type="dxa"/>
            <w:shd w:val="clear" w:color="000000" w:fill="D9D9D9" w:themeFill="background1" w:themeFillShade="D9"/>
            <w:noWrap/>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34 386</w:t>
            </w:r>
          </w:p>
        </w:tc>
        <w:tc>
          <w:tcPr>
            <w:tcW w:w="1199" w:type="dxa"/>
            <w:shd w:val="clear" w:color="000000" w:fill="D9D9D9" w:themeFill="background1" w:themeFillShade="D9"/>
            <w:noWrap/>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509</w:t>
            </w:r>
          </w:p>
        </w:tc>
        <w:tc>
          <w:tcPr>
            <w:tcW w:w="1417" w:type="dxa"/>
            <w:shd w:val="clear" w:color="000000" w:fill="BFBFBF"/>
            <w:hideMark/>
          </w:tcPr>
          <w:p w:rsidR="00820B33" w:rsidRPr="007620D2" w:rsidRDefault="00820B33" w:rsidP="007620D2">
            <w:pPr>
              <w:spacing w:line="240" w:lineRule="auto"/>
              <w:jc w:val="center"/>
              <w:rPr>
                <w:rFonts w:ascii="Arial Narrow" w:eastAsia="Times New Roman" w:hAnsi="Arial Narrow" w:cs="Times New Roman"/>
                <w:b/>
                <w:bCs/>
                <w:lang w:eastAsia="fr-FR"/>
              </w:rPr>
            </w:pPr>
          </w:p>
        </w:tc>
      </w:tr>
    </w:tbl>
    <w:p w:rsidR="00D11836" w:rsidRDefault="00D11836">
      <w:r>
        <w:br w:type="page"/>
      </w:r>
    </w:p>
    <w:tbl>
      <w:tblPr>
        <w:tblW w:w="1438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A0" w:firstRow="1" w:lastRow="0" w:firstColumn="1" w:lastColumn="0" w:noHBand="0" w:noVBand="1"/>
      </w:tblPr>
      <w:tblGrid>
        <w:gridCol w:w="361"/>
        <w:gridCol w:w="640"/>
        <w:gridCol w:w="4816"/>
        <w:gridCol w:w="1134"/>
        <w:gridCol w:w="992"/>
        <w:gridCol w:w="993"/>
        <w:gridCol w:w="992"/>
        <w:gridCol w:w="923"/>
        <w:gridCol w:w="920"/>
        <w:gridCol w:w="1199"/>
        <w:gridCol w:w="1417"/>
      </w:tblGrid>
      <w:tr w:rsidR="00820B33" w:rsidRPr="007620D2" w:rsidTr="007620D2">
        <w:trPr>
          <w:trHeight w:val="33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 </w:t>
            </w:r>
          </w:p>
        </w:tc>
        <w:tc>
          <w:tcPr>
            <w:tcW w:w="640"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 </w:t>
            </w:r>
          </w:p>
        </w:tc>
        <w:tc>
          <w:tcPr>
            <w:tcW w:w="4816"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Sous secteur Administration Plan Finances</w:t>
            </w:r>
          </w:p>
        </w:tc>
        <w:tc>
          <w:tcPr>
            <w:tcW w:w="1134"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b/>
                <w:bCs/>
                <w:lang w:eastAsia="fr-FR"/>
              </w:rPr>
            </w:pPr>
          </w:p>
        </w:tc>
        <w:tc>
          <w:tcPr>
            <w:tcW w:w="992"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34 386</w:t>
            </w:r>
          </w:p>
        </w:tc>
        <w:tc>
          <w:tcPr>
            <w:tcW w:w="993"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0</w:t>
            </w:r>
          </w:p>
        </w:tc>
        <w:tc>
          <w:tcPr>
            <w:tcW w:w="992"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2 591</w:t>
            </w:r>
          </w:p>
        </w:tc>
        <w:tc>
          <w:tcPr>
            <w:tcW w:w="923"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31 286</w:t>
            </w:r>
          </w:p>
        </w:tc>
        <w:tc>
          <w:tcPr>
            <w:tcW w:w="920"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33 877</w:t>
            </w:r>
          </w:p>
        </w:tc>
        <w:tc>
          <w:tcPr>
            <w:tcW w:w="1199"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509</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 </w:t>
            </w:r>
          </w:p>
        </w:tc>
      </w:tr>
      <w:tr w:rsidR="00820B33" w:rsidRPr="007620D2" w:rsidTr="007620D2">
        <w:trPr>
          <w:trHeight w:val="328"/>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w:t>
            </w:r>
          </w:p>
        </w:tc>
        <w:tc>
          <w:tcPr>
            <w:tcW w:w="640"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2295</w:t>
            </w:r>
          </w:p>
        </w:tc>
        <w:tc>
          <w:tcPr>
            <w:tcW w:w="4816"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Appui à l'Agence pour le Développement du Nord Mali</w:t>
            </w:r>
          </w:p>
        </w:tc>
        <w:tc>
          <w:tcPr>
            <w:tcW w:w="1134"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2008-2013</w:t>
            </w:r>
          </w:p>
        </w:tc>
        <w:tc>
          <w:tcPr>
            <w:tcW w:w="992"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1 000</w:t>
            </w:r>
          </w:p>
        </w:tc>
        <w:tc>
          <w:tcPr>
            <w:tcW w:w="993"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491</w:t>
            </w:r>
          </w:p>
        </w:tc>
        <w:tc>
          <w:tcPr>
            <w:tcW w:w="923"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0</w:t>
            </w:r>
          </w:p>
        </w:tc>
        <w:tc>
          <w:tcPr>
            <w:tcW w:w="920" w:type="dxa"/>
            <w:shd w:val="clear" w:color="000000" w:fill="FFFFFF"/>
            <w:noWrap/>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491</w:t>
            </w:r>
          </w:p>
        </w:tc>
        <w:tc>
          <w:tcPr>
            <w:tcW w:w="1199" w:type="dxa"/>
            <w:shd w:val="clear" w:color="000000" w:fill="FFFFFF"/>
            <w:noWrap/>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509</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w:t>
            </w:r>
          </w:p>
        </w:tc>
      </w:tr>
      <w:tr w:rsidR="00820B33" w:rsidRPr="007620D2" w:rsidTr="007620D2">
        <w:trPr>
          <w:trHeight w:val="33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w:t>
            </w:r>
          </w:p>
        </w:tc>
        <w:tc>
          <w:tcPr>
            <w:tcW w:w="640" w:type="dxa"/>
            <w:shd w:val="clear" w:color="auto" w:fill="auto"/>
            <w:noWrap/>
            <w:hideMark/>
          </w:tcPr>
          <w:p w:rsidR="00820B33" w:rsidRPr="007620D2" w:rsidRDefault="00820B33" w:rsidP="007620D2">
            <w:pPr>
              <w:spacing w:line="240" w:lineRule="auto"/>
              <w:jc w:val="both"/>
              <w:rPr>
                <w:rFonts w:ascii="Arial Narrow" w:eastAsia="Times New Roman" w:hAnsi="Arial Narrow" w:cs="Times New Roman"/>
                <w:lang w:eastAsia="fr-FR"/>
              </w:rPr>
            </w:pPr>
            <w:r w:rsidRPr="007620D2">
              <w:rPr>
                <w:rFonts w:ascii="Arial Narrow" w:eastAsia="Times New Roman" w:hAnsi="Arial Narrow" w:cs="Times New Roman"/>
                <w:lang w:eastAsia="fr-FR"/>
              </w:rPr>
              <w:t>2617</w:t>
            </w:r>
          </w:p>
        </w:tc>
        <w:tc>
          <w:tcPr>
            <w:tcW w:w="4816" w:type="dxa"/>
            <w:shd w:val="clear" w:color="auto" w:fill="auto"/>
            <w:noWrap/>
            <w:hideMark/>
          </w:tcPr>
          <w:p w:rsidR="00820B33" w:rsidRPr="007620D2" w:rsidRDefault="00820B33" w:rsidP="007620D2">
            <w:pPr>
              <w:spacing w:line="240" w:lineRule="auto"/>
              <w:jc w:val="both"/>
              <w:rPr>
                <w:rFonts w:ascii="Arial Narrow" w:eastAsia="Times New Roman" w:hAnsi="Arial Narrow" w:cs="Times New Roman"/>
                <w:lang w:eastAsia="fr-FR"/>
              </w:rPr>
            </w:pPr>
            <w:r w:rsidRPr="007620D2">
              <w:rPr>
                <w:rFonts w:ascii="Arial Narrow" w:eastAsia="Times New Roman" w:hAnsi="Arial Narrow" w:cs="Times New Roman"/>
                <w:lang w:eastAsia="fr-FR"/>
              </w:rPr>
              <w:t>Appui Commu Progr Spécial Paix Secur Devpt Nord</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2011-2012</w:t>
            </w: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443</w:t>
            </w:r>
          </w:p>
        </w:tc>
        <w:tc>
          <w:tcPr>
            <w:tcW w:w="99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0</w:t>
            </w:r>
          </w:p>
        </w:tc>
        <w:tc>
          <w:tcPr>
            <w:tcW w:w="92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443</w:t>
            </w:r>
          </w:p>
        </w:tc>
        <w:tc>
          <w:tcPr>
            <w:tcW w:w="920"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443</w:t>
            </w:r>
          </w:p>
        </w:tc>
        <w:tc>
          <w:tcPr>
            <w:tcW w:w="1199"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0</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UE</w:t>
            </w:r>
          </w:p>
        </w:tc>
      </w:tr>
      <w:tr w:rsidR="00820B33" w:rsidRPr="007620D2" w:rsidTr="007620D2">
        <w:trPr>
          <w:trHeight w:val="33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3</w:t>
            </w:r>
          </w:p>
        </w:tc>
        <w:tc>
          <w:tcPr>
            <w:tcW w:w="640" w:type="dxa"/>
            <w:shd w:val="clear" w:color="auto" w:fill="auto"/>
            <w:noWrap/>
            <w:hideMark/>
          </w:tcPr>
          <w:p w:rsidR="00820B33" w:rsidRPr="007620D2" w:rsidRDefault="00820B33" w:rsidP="007620D2">
            <w:pPr>
              <w:spacing w:line="240" w:lineRule="auto"/>
              <w:jc w:val="both"/>
              <w:rPr>
                <w:rFonts w:ascii="Arial Narrow" w:eastAsia="Times New Roman" w:hAnsi="Arial Narrow" w:cs="Times New Roman"/>
                <w:lang w:eastAsia="fr-FR"/>
              </w:rPr>
            </w:pPr>
            <w:r w:rsidRPr="007620D2">
              <w:rPr>
                <w:rFonts w:ascii="Arial Narrow" w:eastAsia="Times New Roman" w:hAnsi="Arial Narrow" w:cs="Times New Roman"/>
                <w:lang w:eastAsia="fr-FR"/>
              </w:rPr>
              <w:t>2618</w:t>
            </w:r>
          </w:p>
        </w:tc>
        <w:tc>
          <w:tcPr>
            <w:tcW w:w="4816" w:type="dxa"/>
            <w:shd w:val="clear" w:color="auto" w:fill="auto"/>
            <w:noWrap/>
            <w:hideMark/>
          </w:tcPr>
          <w:p w:rsidR="00820B33" w:rsidRPr="007620D2" w:rsidRDefault="00820B33" w:rsidP="007620D2">
            <w:pPr>
              <w:spacing w:line="240" w:lineRule="auto"/>
              <w:jc w:val="both"/>
              <w:rPr>
                <w:rFonts w:ascii="Arial Narrow" w:eastAsia="Times New Roman" w:hAnsi="Arial Narrow" w:cs="Times New Roman"/>
                <w:lang w:eastAsia="fr-FR"/>
              </w:rPr>
            </w:pPr>
            <w:r w:rsidRPr="007620D2">
              <w:rPr>
                <w:rFonts w:ascii="Arial Narrow" w:eastAsia="Times New Roman" w:hAnsi="Arial Narrow" w:cs="Times New Roman"/>
                <w:lang w:eastAsia="fr-FR"/>
              </w:rPr>
              <w:t>Appui Gest Progr Spécial Paix Secur Devpt Nord</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2011-2012</w:t>
            </w: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836</w:t>
            </w:r>
          </w:p>
        </w:tc>
        <w:tc>
          <w:tcPr>
            <w:tcW w:w="99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0</w:t>
            </w:r>
          </w:p>
        </w:tc>
        <w:tc>
          <w:tcPr>
            <w:tcW w:w="92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836</w:t>
            </w:r>
          </w:p>
        </w:tc>
        <w:tc>
          <w:tcPr>
            <w:tcW w:w="920"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836</w:t>
            </w:r>
          </w:p>
        </w:tc>
        <w:tc>
          <w:tcPr>
            <w:tcW w:w="1199"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0</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UE</w:t>
            </w:r>
          </w:p>
        </w:tc>
      </w:tr>
      <w:tr w:rsidR="00820B33" w:rsidRPr="007620D2" w:rsidTr="007620D2">
        <w:trPr>
          <w:trHeight w:val="33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4</w:t>
            </w:r>
          </w:p>
        </w:tc>
        <w:tc>
          <w:tcPr>
            <w:tcW w:w="640" w:type="dxa"/>
            <w:shd w:val="clear" w:color="auto" w:fill="auto"/>
            <w:noWrap/>
            <w:hideMark/>
          </w:tcPr>
          <w:p w:rsidR="00820B33" w:rsidRPr="007620D2" w:rsidRDefault="00820B33" w:rsidP="007620D2">
            <w:pPr>
              <w:spacing w:line="240" w:lineRule="auto"/>
              <w:jc w:val="both"/>
              <w:rPr>
                <w:rFonts w:ascii="Arial Narrow" w:eastAsia="Times New Roman" w:hAnsi="Arial Narrow" w:cs="Times New Roman"/>
                <w:lang w:eastAsia="fr-FR"/>
              </w:rPr>
            </w:pPr>
            <w:r w:rsidRPr="007620D2">
              <w:rPr>
                <w:rFonts w:ascii="Arial Narrow" w:eastAsia="Times New Roman" w:hAnsi="Arial Narrow" w:cs="Times New Roman"/>
                <w:lang w:eastAsia="fr-FR"/>
              </w:rPr>
              <w:t>2621</w:t>
            </w:r>
          </w:p>
        </w:tc>
        <w:tc>
          <w:tcPr>
            <w:tcW w:w="4816" w:type="dxa"/>
            <w:shd w:val="clear" w:color="auto" w:fill="auto"/>
            <w:noWrap/>
            <w:hideMark/>
          </w:tcPr>
          <w:p w:rsidR="00820B33" w:rsidRPr="007620D2" w:rsidRDefault="00820B33" w:rsidP="007620D2">
            <w:pPr>
              <w:spacing w:line="240" w:lineRule="auto"/>
              <w:jc w:val="both"/>
              <w:rPr>
                <w:rFonts w:ascii="Arial Narrow" w:eastAsia="Times New Roman" w:hAnsi="Arial Narrow" w:cs="Times New Roman"/>
                <w:lang w:eastAsia="fr-FR"/>
              </w:rPr>
            </w:pPr>
            <w:r w:rsidRPr="007620D2">
              <w:rPr>
                <w:rFonts w:ascii="Arial Narrow" w:eastAsia="Times New Roman" w:hAnsi="Arial Narrow" w:cs="Times New Roman"/>
                <w:lang w:eastAsia="fr-FR"/>
              </w:rPr>
              <w:t>Appui Secu Progr Spécial Paix Secur Devpt Nord</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2011-2012</w:t>
            </w: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12 773</w:t>
            </w:r>
          </w:p>
        </w:tc>
        <w:tc>
          <w:tcPr>
            <w:tcW w:w="99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0</w:t>
            </w:r>
          </w:p>
        </w:tc>
        <w:tc>
          <w:tcPr>
            <w:tcW w:w="92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12 773</w:t>
            </w:r>
          </w:p>
        </w:tc>
        <w:tc>
          <w:tcPr>
            <w:tcW w:w="920"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12 773</w:t>
            </w:r>
          </w:p>
        </w:tc>
        <w:tc>
          <w:tcPr>
            <w:tcW w:w="1199"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0</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UE</w:t>
            </w:r>
          </w:p>
        </w:tc>
      </w:tr>
      <w:tr w:rsidR="00820B33" w:rsidRPr="007620D2" w:rsidTr="007620D2">
        <w:trPr>
          <w:trHeight w:val="33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5</w:t>
            </w:r>
          </w:p>
        </w:tc>
        <w:tc>
          <w:tcPr>
            <w:tcW w:w="640" w:type="dxa"/>
            <w:shd w:val="clear" w:color="auto" w:fill="auto"/>
            <w:noWrap/>
            <w:hideMark/>
          </w:tcPr>
          <w:p w:rsidR="00820B33" w:rsidRPr="007620D2" w:rsidRDefault="00820B33" w:rsidP="007620D2">
            <w:pPr>
              <w:spacing w:line="240" w:lineRule="auto"/>
              <w:jc w:val="both"/>
              <w:rPr>
                <w:rFonts w:ascii="Arial Narrow" w:eastAsia="Times New Roman" w:hAnsi="Arial Narrow" w:cs="Times New Roman"/>
                <w:lang w:eastAsia="fr-FR"/>
              </w:rPr>
            </w:pPr>
            <w:r w:rsidRPr="007620D2">
              <w:rPr>
                <w:rFonts w:ascii="Arial Narrow" w:eastAsia="Times New Roman" w:hAnsi="Arial Narrow" w:cs="Times New Roman"/>
                <w:lang w:eastAsia="fr-FR"/>
              </w:rPr>
              <w:t>2622</w:t>
            </w:r>
          </w:p>
        </w:tc>
        <w:tc>
          <w:tcPr>
            <w:tcW w:w="4816" w:type="dxa"/>
            <w:shd w:val="clear" w:color="auto" w:fill="auto"/>
            <w:noWrap/>
            <w:hideMark/>
          </w:tcPr>
          <w:p w:rsidR="00820B33" w:rsidRPr="007620D2" w:rsidRDefault="00820B33" w:rsidP="007620D2">
            <w:pPr>
              <w:spacing w:line="240" w:lineRule="auto"/>
              <w:jc w:val="both"/>
              <w:rPr>
                <w:rFonts w:ascii="Arial Narrow" w:eastAsia="Times New Roman" w:hAnsi="Arial Narrow" w:cs="Times New Roman"/>
                <w:lang w:eastAsia="fr-FR"/>
              </w:rPr>
            </w:pPr>
            <w:r w:rsidRPr="007620D2">
              <w:rPr>
                <w:rFonts w:ascii="Arial Narrow" w:eastAsia="Times New Roman" w:hAnsi="Arial Narrow" w:cs="Times New Roman"/>
                <w:lang w:eastAsia="fr-FR"/>
              </w:rPr>
              <w:t>Appui Gouv Progr Spécial Paix Secur Devpt Nord</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2011-2012</w:t>
            </w: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5 492</w:t>
            </w:r>
          </w:p>
        </w:tc>
        <w:tc>
          <w:tcPr>
            <w:tcW w:w="99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0</w:t>
            </w:r>
          </w:p>
        </w:tc>
        <w:tc>
          <w:tcPr>
            <w:tcW w:w="92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5 492</w:t>
            </w:r>
          </w:p>
        </w:tc>
        <w:tc>
          <w:tcPr>
            <w:tcW w:w="920"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5 492</w:t>
            </w:r>
          </w:p>
        </w:tc>
        <w:tc>
          <w:tcPr>
            <w:tcW w:w="1199"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0</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UE</w:t>
            </w:r>
          </w:p>
        </w:tc>
      </w:tr>
      <w:tr w:rsidR="00820B33" w:rsidRPr="007620D2" w:rsidTr="007620D2">
        <w:trPr>
          <w:trHeight w:val="33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6</w:t>
            </w:r>
          </w:p>
        </w:tc>
        <w:tc>
          <w:tcPr>
            <w:tcW w:w="640" w:type="dxa"/>
            <w:shd w:val="clear" w:color="auto" w:fill="auto"/>
            <w:noWrap/>
            <w:hideMark/>
          </w:tcPr>
          <w:p w:rsidR="00820B33" w:rsidRPr="007620D2" w:rsidRDefault="00820B33" w:rsidP="007620D2">
            <w:pPr>
              <w:spacing w:line="240" w:lineRule="auto"/>
              <w:jc w:val="both"/>
              <w:rPr>
                <w:rFonts w:ascii="Arial Narrow" w:eastAsia="Times New Roman" w:hAnsi="Arial Narrow" w:cs="Times New Roman"/>
                <w:lang w:eastAsia="fr-FR"/>
              </w:rPr>
            </w:pPr>
            <w:r w:rsidRPr="007620D2">
              <w:rPr>
                <w:rFonts w:ascii="Arial Narrow" w:eastAsia="Times New Roman" w:hAnsi="Arial Narrow" w:cs="Times New Roman"/>
                <w:lang w:eastAsia="fr-FR"/>
              </w:rPr>
              <w:t>2623</w:t>
            </w:r>
          </w:p>
        </w:tc>
        <w:tc>
          <w:tcPr>
            <w:tcW w:w="4816" w:type="dxa"/>
            <w:shd w:val="clear" w:color="auto" w:fill="auto"/>
            <w:noWrap/>
            <w:hideMark/>
          </w:tcPr>
          <w:p w:rsidR="00820B33" w:rsidRPr="007620D2" w:rsidRDefault="00820B33" w:rsidP="007620D2">
            <w:pPr>
              <w:spacing w:line="240" w:lineRule="auto"/>
              <w:jc w:val="both"/>
              <w:rPr>
                <w:rFonts w:ascii="Arial Narrow" w:eastAsia="Times New Roman" w:hAnsi="Arial Narrow" w:cs="Times New Roman"/>
                <w:lang w:eastAsia="fr-FR"/>
              </w:rPr>
            </w:pPr>
            <w:r w:rsidRPr="007620D2">
              <w:rPr>
                <w:rFonts w:ascii="Arial Narrow" w:eastAsia="Times New Roman" w:hAnsi="Arial Narrow" w:cs="Times New Roman"/>
                <w:lang w:eastAsia="fr-FR"/>
              </w:rPr>
              <w:t>Appui Devpt Progr Spécial Paix Secur Devpt Nord</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2011-2012</w:t>
            </w: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11 742</w:t>
            </w:r>
          </w:p>
        </w:tc>
        <w:tc>
          <w:tcPr>
            <w:tcW w:w="99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0</w:t>
            </w:r>
          </w:p>
        </w:tc>
        <w:tc>
          <w:tcPr>
            <w:tcW w:w="92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11 742</w:t>
            </w:r>
          </w:p>
        </w:tc>
        <w:tc>
          <w:tcPr>
            <w:tcW w:w="920"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11 742</w:t>
            </w:r>
          </w:p>
        </w:tc>
        <w:tc>
          <w:tcPr>
            <w:tcW w:w="1199"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0</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UE</w:t>
            </w:r>
          </w:p>
        </w:tc>
      </w:tr>
      <w:tr w:rsidR="00820B33" w:rsidRPr="007620D2" w:rsidTr="007620D2">
        <w:trPr>
          <w:trHeight w:val="63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7</w:t>
            </w:r>
          </w:p>
        </w:tc>
        <w:tc>
          <w:tcPr>
            <w:tcW w:w="640"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2147</w:t>
            </w:r>
          </w:p>
        </w:tc>
        <w:tc>
          <w:tcPr>
            <w:tcW w:w="4816" w:type="dxa"/>
            <w:shd w:val="clear" w:color="auto" w:fill="auto"/>
            <w:vAlign w:val="center"/>
            <w:hideMark/>
          </w:tcPr>
          <w:p w:rsidR="00820B33" w:rsidRPr="007620D2" w:rsidRDefault="00820B33" w:rsidP="007620D2">
            <w:pPr>
              <w:spacing w:line="240" w:lineRule="auto"/>
              <w:rPr>
                <w:rFonts w:ascii="Arial Narrow" w:eastAsia="Times New Roman" w:hAnsi="Arial Narrow" w:cs="Times New Roman"/>
                <w:lang w:eastAsia="fr-FR"/>
              </w:rPr>
            </w:pPr>
            <w:r w:rsidRPr="007620D2">
              <w:rPr>
                <w:rFonts w:ascii="Arial Narrow" w:eastAsia="Times New Roman" w:hAnsi="Arial Narrow" w:cs="Times New Roman"/>
                <w:lang w:eastAsia="fr-FR"/>
              </w:rPr>
              <w:t>Projet de Réduction de la Pauvreté dans la Région de Mopti/PPTE</w:t>
            </w:r>
          </w:p>
        </w:tc>
        <w:tc>
          <w:tcPr>
            <w:tcW w:w="1134"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2005-2013</w:t>
            </w:r>
          </w:p>
        </w:tc>
        <w:tc>
          <w:tcPr>
            <w:tcW w:w="992"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2 100</w:t>
            </w:r>
          </w:p>
        </w:tc>
        <w:tc>
          <w:tcPr>
            <w:tcW w:w="993"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2 100</w:t>
            </w:r>
          </w:p>
        </w:tc>
        <w:tc>
          <w:tcPr>
            <w:tcW w:w="923"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0</w:t>
            </w:r>
          </w:p>
        </w:tc>
        <w:tc>
          <w:tcPr>
            <w:tcW w:w="920" w:type="dxa"/>
            <w:shd w:val="clear" w:color="000000" w:fill="FFFFFF"/>
            <w:noWrap/>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2 100</w:t>
            </w:r>
          </w:p>
        </w:tc>
        <w:tc>
          <w:tcPr>
            <w:tcW w:w="1199" w:type="dxa"/>
            <w:shd w:val="clear" w:color="000000" w:fill="FFFFFF"/>
            <w:noWrap/>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0</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w:t>
            </w:r>
          </w:p>
        </w:tc>
      </w:tr>
      <w:tr w:rsidR="00820B33" w:rsidRPr="007620D2" w:rsidTr="007620D2">
        <w:trPr>
          <w:trHeight w:val="330"/>
        </w:trPr>
        <w:tc>
          <w:tcPr>
            <w:tcW w:w="5817" w:type="dxa"/>
            <w:gridSpan w:val="3"/>
            <w:shd w:val="clear" w:color="000000" w:fill="C0C0C0"/>
            <w:noWrap/>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TOTAL GÉNÉRAL</w:t>
            </w:r>
          </w:p>
        </w:tc>
        <w:tc>
          <w:tcPr>
            <w:tcW w:w="1134" w:type="dxa"/>
            <w:shd w:val="clear" w:color="000000" w:fill="C0C0C0"/>
            <w:noWrap/>
            <w:hideMark/>
          </w:tcPr>
          <w:p w:rsidR="00820B33" w:rsidRPr="007620D2" w:rsidRDefault="00820B33" w:rsidP="007620D2">
            <w:pPr>
              <w:spacing w:line="240" w:lineRule="auto"/>
              <w:jc w:val="center"/>
              <w:rPr>
                <w:rFonts w:ascii="Arial Narrow" w:eastAsia="Times New Roman" w:hAnsi="Arial Narrow" w:cs="Times New Roman"/>
                <w:b/>
                <w:bCs/>
                <w:lang w:eastAsia="fr-FR"/>
              </w:rPr>
            </w:pPr>
          </w:p>
        </w:tc>
        <w:tc>
          <w:tcPr>
            <w:tcW w:w="992" w:type="dxa"/>
            <w:shd w:val="clear" w:color="000000" w:fill="C0C0C0"/>
            <w:noWrap/>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517 327</w:t>
            </w:r>
          </w:p>
        </w:tc>
        <w:tc>
          <w:tcPr>
            <w:tcW w:w="993" w:type="dxa"/>
            <w:shd w:val="clear" w:color="000000" w:fill="C0C0C0"/>
            <w:noWrap/>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37</w:t>
            </w:r>
          </w:p>
        </w:tc>
        <w:tc>
          <w:tcPr>
            <w:tcW w:w="992" w:type="dxa"/>
            <w:shd w:val="clear" w:color="000000" w:fill="C0C0C0"/>
            <w:noWrap/>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100 048</w:t>
            </w:r>
          </w:p>
        </w:tc>
        <w:tc>
          <w:tcPr>
            <w:tcW w:w="923" w:type="dxa"/>
            <w:shd w:val="clear" w:color="000000" w:fill="C0C0C0"/>
            <w:noWrap/>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337 965</w:t>
            </w:r>
          </w:p>
        </w:tc>
        <w:tc>
          <w:tcPr>
            <w:tcW w:w="920" w:type="dxa"/>
            <w:shd w:val="clear" w:color="000000" w:fill="BFBFBF"/>
            <w:noWrap/>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438 013</w:t>
            </w:r>
          </w:p>
        </w:tc>
        <w:tc>
          <w:tcPr>
            <w:tcW w:w="1199" w:type="dxa"/>
            <w:shd w:val="clear" w:color="000000" w:fill="BFBFBF"/>
            <w:noWrap/>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79 314</w:t>
            </w:r>
          </w:p>
        </w:tc>
        <w:tc>
          <w:tcPr>
            <w:tcW w:w="1417" w:type="dxa"/>
            <w:shd w:val="clear" w:color="000000" w:fill="C0C0C0"/>
            <w:noWrap/>
            <w:hideMark/>
          </w:tcPr>
          <w:p w:rsidR="00820B33" w:rsidRPr="007620D2" w:rsidRDefault="00820B33" w:rsidP="007620D2">
            <w:pPr>
              <w:spacing w:line="240" w:lineRule="auto"/>
              <w:jc w:val="center"/>
              <w:rPr>
                <w:rFonts w:ascii="Arial Narrow" w:eastAsia="Times New Roman" w:hAnsi="Arial Narrow" w:cs="Times New Roman"/>
                <w:b/>
                <w:bCs/>
                <w:lang w:eastAsia="fr-FR"/>
              </w:rPr>
            </w:pPr>
          </w:p>
        </w:tc>
      </w:tr>
    </w:tbl>
    <w:p w:rsidR="00820B33" w:rsidRDefault="00820B33" w:rsidP="00820B33"/>
    <w:p w:rsidR="00820B33" w:rsidRDefault="00820B33" w:rsidP="00820B33"/>
    <w:p w:rsidR="00820B33" w:rsidRDefault="00820B33" w:rsidP="00820B33"/>
    <w:p w:rsidR="00820B33" w:rsidRDefault="00820B33" w:rsidP="00820B33"/>
    <w:p w:rsidR="00820B33" w:rsidRDefault="00820B33" w:rsidP="00820B33"/>
    <w:p w:rsidR="00820B33" w:rsidRDefault="00820B33" w:rsidP="00820B33"/>
    <w:p w:rsidR="00820B33" w:rsidRDefault="00820B33" w:rsidP="00820B33"/>
    <w:p w:rsidR="00820B33" w:rsidRDefault="00820B33" w:rsidP="00820B33"/>
    <w:p w:rsidR="00D11836" w:rsidRDefault="00D11836">
      <w:pPr>
        <w:spacing w:after="0" w:line="240" w:lineRule="auto"/>
      </w:pPr>
      <w:r>
        <w:br w:type="page"/>
      </w:r>
    </w:p>
    <w:p w:rsidR="00820B33" w:rsidRDefault="00820B33" w:rsidP="00820B33">
      <w:pPr>
        <w:spacing w:after="0" w:line="240" w:lineRule="auto"/>
        <w:rPr>
          <w:rFonts w:ascii="Arial Narrow" w:hAnsi="Arial Narrow"/>
          <w:b/>
          <w:sz w:val="24"/>
          <w:szCs w:val="24"/>
        </w:rPr>
      </w:pPr>
      <w:r w:rsidRPr="001A5294">
        <w:rPr>
          <w:rFonts w:ascii="Arial Narrow" w:hAnsi="Arial Narrow"/>
          <w:b/>
          <w:sz w:val="24"/>
          <w:szCs w:val="24"/>
        </w:rPr>
        <w:t>ANNEXE 2 : ETAT RECAPITULATIF DES 37 PROJETS/PROGRAMMES EN COURS D'EXECUTION DANS LES ZONES AFFECTEES PAR LA CRISE ET REPARTIS SUIVANT LES AXES DU PROGRAMME</w:t>
      </w:r>
    </w:p>
    <w:p w:rsidR="00820B33" w:rsidRPr="001A5294" w:rsidRDefault="00820B33" w:rsidP="00820B33">
      <w:pPr>
        <w:spacing w:after="0" w:line="240" w:lineRule="auto"/>
        <w:jc w:val="center"/>
        <w:rPr>
          <w:rFonts w:ascii="Arial Narrow" w:hAnsi="Arial Narrow"/>
          <w:b/>
          <w:sz w:val="24"/>
          <w:szCs w:val="24"/>
        </w:rPr>
      </w:pPr>
      <w:r w:rsidRPr="001A5294">
        <w:rPr>
          <w:rFonts w:ascii="Arial Narrow" w:hAnsi="Arial Narrow"/>
          <w:b/>
          <w:sz w:val="24"/>
          <w:szCs w:val="24"/>
        </w:rPr>
        <w:t>(Les Montants sont en Millions de F CFA)</w:t>
      </w:r>
    </w:p>
    <w:tbl>
      <w:tblPr>
        <w:tblW w:w="12920" w:type="dxa"/>
        <w:tblInd w:w="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420"/>
        <w:gridCol w:w="4980"/>
        <w:gridCol w:w="1300"/>
        <w:gridCol w:w="980"/>
        <w:gridCol w:w="1400"/>
        <w:gridCol w:w="1240"/>
        <w:gridCol w:w="1300"/>
        <w:gridCol w:w="1413"/>
      </w:tblGrid>
      <w:tr w:rsidR="00820B33" w:rsidRPr="00820B33" w:rsidTr="007620D2">
        <w:trPr>
          <w:trHeight w:val="691"/>
        </w:trPr>
        <w:tc>
          <w:tcPr>
            <w:tcW w:w="420" w:type="dxa"/>
            <w:vMerge w:val="restart"/>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N°</w:t>
            </w:r>
          </w:p>
        </w:tc>
        <w:tc>
          <w:tcPr>
            <w:tcW w:w="4980" w:type="dxa"/>
            <w:vMerge w:val="restart"/>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SECTEUR DE PLANIFICATION</w:t>
            </w:r>
          </w:p>
        </w:tc>
        <w:tc>
          <w:tcPr>
            <w:tcW w:w="1300" w:type="dxa"/>
            <w:vMerge w:val="restart"/>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COUT</w:t>
            </w:r>
          </w:p>
        </w:tc>
        <w:tc>
          <w:tcPr>
            <w:tcW w:w="980" w:type="dxa"/>
            <w:vMerge w:val="restart"/>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NOMBRE</w:t>
            </w:r>
          </w:p>
        </w:tc>
        <w:tc>
          <w:tcPr>
            <w:tcW w:w="3940" w:type="dxa"/>
            <w:gridSpan w:val="3"/>
            <w:shd w:val="clear" w:color="000000" w:fill="BFBFBF"/>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FINANCEMENT ACQUIS</w:t>
            </w:r>
          </w:p>
        </w:tc>
        <w:tc>
          <w:tcPr>
            <w:tcW w:w="1300" w:type="dxa"/>
            <w:shd w:val="clear" w:color="000000" w:fill="BFBFBF"/>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GAP A RECHERCHER</w:t>
            </w:r>
          </w:p>
        </w:tc>
      </w:tr>
      <w:tr w:rsidR="00820B33" w:rsidRPr="00820B33" w:rsidTr="007620D2">
        <w:trPr>
          <w:trHeight w:val="330"/>
        </w:trPr>
        <w:tc>
          <w:tcPr>
            <w:tcW w:w="420" w:type="dxa"/>
            <w:vMerge/>
            <w:vAlign w:val="center"/>
            <w:hideMark/>
          </w:tcPr>
          <w:p w:rsidR="00820B33" w:rsidRPr="00820B33" w:rsidRDefault="00820B33" w:rsidP="007620D2">
            <w:pPr>
              <w:spacing w:line="240" w:lineRule="auto"/>
              <w:rPr>
                <w:rFonts w:ascii="Arial Narrow" w:eastAsia="Times New Roman" w:hAnsi="Arial Narrow" w:cs="Times New Roman"/>
                <w:b/>
                <w:bCs/>
                <w:lang w:eastAsia="fr-FR"/>
              </w:rPr>
            </w:pPr>
          </w:p>
        </w:tc>
        <w:tc>
          <w:tcPr>
            <w:tcW w:w="4980" w:type="dxa"/>
            <w:vMerge/>
            <w:vAlign w:val="center"/>
            <w:hideMark/>
          </w:tcPr>
          <w:p w:rsidR="00820B33" w:rsidRPr="00820B33" w:rsidRDefault="00820B33" w:rsidP="007620D2">
            <w:pPr>
              <w:spacing w:line="240" w:lineRule="auto"/>
              <w:rPr>
                <w:rFonts w:ascii="Arial Narrow" w:eastAsia="Times New Roman" w:hAnsi="Arial Narrow" w:cs="Times New Roman"/>
                <w:b/>
                <w:bCs/>
                <w:lang w:eastAsia="fr-FR"/>
              </w:rPr>
            </w:pPr>
          </w:p>
        </w:tc>
        <w:tc>
          <w:tcPr>
            <w:tcW w:w="1300" w:type="dxa"/>
            <w:vMerge/>
            <w:vAlign w:val="center"/>
            <w:hideMark/>
          </w:tcPr>
          <w:p w:rsidR="00820B33" w:rsidRPr="00820B33" w:rsidRDefault="00820B33" w:rsidP="007620D2">
            <w:pPr>
              <w:spacing w:line="240" w:lineRule="auto"/>
              <w:rPr>
                <w:rFonts w:ascii="Arial Narrow" w:eastAsia="Times New Roman" w:hAnsi="Arial Narrow" w:cs="Times New Roman"/>
                <w:b/>
                <w:bCs/>
                <w:lang w:eastAsia="fr-FR"/>
              </w:rPr>
            </w:pPr>
          </w:p>
        </w:tc>
        <w:tc>
          <w:tcPr>
            <w:tcW w:w="980" w:type="dxa"/>
            <w:vMerge/>
            <w:vAlign w:val="center"/>
            <w:hideMark/>
          </w:tcPr>
          <w:p w:rsidR="00820B33" w:rsidRPr="00820B33" w:rsidRDefault="00820B33" w:rsidP="007620D2">
            <w:pPr>
              <w:spacing w:line="240" w:lineRule="auto"/>
              <w:rPr>
                <w:rFonts w:ascii="Arial Narrow" w:eastAsia="Times New Roman" w:hAnsi="Arial Narrow" w:cs="Times New Roman"/>
                <w:b/>
                <w:bCs/>
                <w:lang w:eastAsia="fr-FR"/>
              </w:rPr>
            </w:pPr>
          </w:p>
        </w:tc>
        <w:tc>
          <w:tcPr>
            <w:tcW w:w="140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Intérieur</w:t>
            </w:r>
          </w:p>
        </w:tc>
        <w:tc>
          <w:tcPr>
            <w:tcW w:w="124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Extérieur</w:t>
            </w:r>
          </w:p>
        </w:tc>
        <w:tc>
          <w:tcPr>
            <w:tcW w:w="130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Total</w:t>
            </w:r>
          </w:p>
        </w:tc>
        <w:tc>
          <w:tcPr>
            <w:tcW w:w="130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 </w:t>
            </w:r>
          </w:p>
        </w:tc>
      </w:tr>
      <w:tr w:rsidR="00820B33" w:rsidRPr="00820B33" w:rsidTr="007620D2">
        <w:trPr>
          <w:trHeight w:val="375"/>
        </w:trPr>
        <w:tc>
          <w:tcPr>
            <w:tcW w:w="42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1</w:t>
            </w:r>
          </w:p>
        </w:tc>
        <w:tc>
          <w:tcPr>
            <w:tcW w:w="498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Secteur Economie Rurale</w:t>
            </w:r>
          </w:p>
        </w:tc>
        <w:tc>
          <w:tcPr>
            <w:tcW w:w="1300" w:type="dxa"/>
            <w:shd w:val="clear" w:color="000000" w:fill="BFBFBF"/>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183 109</w:t>
            </w:r>
          </w:p>
        </w:tc>
        <w:tc>
          <w:tcPr>
            <w:tcW w:w="980" w:type="dxa"/>
            <w:shd w:val="clear" w:color="000000" w:fill="BFBFBF"/>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22</w:t>
            </w:r>
          </w:p>
        </w:tc>
        <w:tc>
          <w:tcPr>
            <w:tcW w:w="1400" w:type="dxa"/>
            <w:shd w:val="clear" w:color="000000" w:fill="BFBFBF"/>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60 924</w:t>
            </w:r>
          </w:p>
        </w:tc>
        <w:tc>
          <w:tcPr>
            <w:tcW w:w="1240" w:type="dxa"/>
            <w:shd w:val="clear" w:color="000000" w:fill="BFBFBF"/>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113 278</w:t>
            </w:r>
          </w:p>
        </w:tc>
        <w:tc>
          <w:tcPr>
            <w:tcW w:w="1300" w:type="dxa"/>
            <w:shd w:val="clear" w:color="000000" w:fill="BFBFBF"/>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174 202</w:t>
            </w:r>
          </w:p>
        </w:tc>
        <w:tc>
          <w:tcPr>
            <w:tcW w:w="1300" w:type="dxa"/>
            <w:shd w:val="clear" w:color="000000" w:fill="BFBFBF"/>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8 907</w:t>
            </w:r>
          </w:p>
        </w:tc>
      </w:tr>
      <w:tr w:rsidR="00820B33" w:rsidRPr="00820B33" w:rsidTr="007620D2">
        <w:trPr>
          <w:trHeight w:val="315"/>
        </w:trPr>
        <w:tc>
          <w:tcPr>
            <w:tcW w:w="420" w:type="dxa"/>
            <w:shd w:val="clear" w:color="auto" w:fill="auto"/>
            <w:noWrap/>
            <w:vAlign w:val="center"/>
            <w:hideMark/>
          </w:tcPr>
          <w:p w:rsidR="00820B33" w:rsidRPr="00820B33" w:rsidRDefault="00820B33" w:rsidP="007620D2">
            <w:pPr>
              <w:spacing w:line="240" w:lineRule="auto"/>
              <w:rPr>
                <w:rFonts w:ascii="Arial Narrow" w:eastAsia="Times New Roman" w:hAnsi="Arial Narrow" w:cs="Times New Roman"/>
                <w:lang w:eastAsia="fr-FR"/>
              </w:rPr>
            </w:pPr>
            <w:r w:rsidRPr="00820B33">
              <w:rPr>
                <w:rFonts w:ascii="Arial Narrow" w:eastAsia="Times New Roman" w:hAnsi="Arial Narrow" w:cs="Times New Roman"/>
                <w:lang w:eastAsia="fr-FR"/>
              </w:rPr>
              <w:t> </w:t>
            </w:r>
          </w:p>
        </w:tc>
        <w:tc>
          <w:tcPr>
            <w:tcW w:w="4980" w:type="dxa"/>
            <w:shd w:val="clear" w:color="auto" w:fill="auto"/>
            <w:noWrap/>
            <w:vAlign w:val="center"/>
            <w:hideMark/>
          </w:tcPr>
          <w:p w:rsidR="00820B33" w:rsidRPr="00820B33" w:rsidRDefault="00820B33" w:rsidP="007620D2">
            <w:pPr>
              <w:spacing w:line="240" w:lineRule="auto"/>
              <w:rPr>
                <w:rFonts w:ascii="Arial Narrow" w:eastAsia="Times New Roman" w:hAnsi="Arial Narrow" w:cs="Times New Roman"/>
                <w:lang w:eastAsia="fr-FR"/>
              </w:rPr>
            </w:pPr>
            <w:r w:rsidRPr="00820B33">
              <w:rPr>
                <w:rFonts w:ascii="Arial Narrow" w:eastAsia="Times New Roman" w:hAnsi="Arial Narrow" w:cs="Times New Roman"/>
                <w:lang w:eastAsia="fr-FR"/>
              </w:rPr>
              <w:t>Sous Secteur Agriculture</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125 865</w:t>
            </w:r>
          </w:p>
        </w:tc>
        <w:tc>
          <w:tcPr>
            <w:tcW w:w="98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14</w:t>
            </w:r>
          </w:p>
        </w:tc>
        <w:tc>
          <w:tcPr>
            <w:tcW w:w="14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48 473</w:t>
            </w:r>
          </w:p>
        </w:tc>
        <w:tc>
          <w:tcPr>
            <w:tcW w:w="124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70 759</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119 232</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6 633</w:t>
            </w:r>
          </w:p>
        </w:tc>
      </w:tr>
      <w:tr w:rsidR="00820B33" w:rsidRPr="00820B33" w:rsidTr="007620D2">
        <w:trPr>
          <w:trHeight w:val="315"/>
        </w:trPr>
        <w:tc>
          <w:tcPr>
            <w:tcW w:w="420" w:type="dxa"/>
            <w:shd w:val="clear" w:color="auto" w:fill="auto"/>
            <w:noWrap/>
            <w:vAlign w:val="center"/>
            <w:hideMark/>
          </w:tcPr>
          <w:p w:rsidR="00820B33" w:rsidRPr="00820B33" w:rsidRDefault="00820B33" w:rsidP="007620D2">
            <w:pPr>
              <w:spacing w:line="240" w:lineRule="auto"/>
              <w:rPr>
                <w:rFonts w:ascii="Arial Narrow" w:eastAsia="Times New Roman" w:hAnsi="Arial Narrow" w:cs="Times New Roman"/>
                <w:lang w:eastAsia="fr-FR"/>
              </w:rPr>
            </w:pPr>
            <w:r w:rsidRPr="00820B33">
              <w:rPr>
                <w:rFonts w:ascii="Arial Narrow" w:eastAsia="Times New Roman" w:hAnsi="Arial Narrow" w:cs="Times New Roman"/>
                <w:lang w:eastAsia="fr-FR"/>
              </w:rPr>
              <w:t> </w:t>
            </w:r>
          </w:p>
        </w:tc>
        <w:tc>
          <w:tcPr>
            <w:tcW w:w="4980" w:type="dxa"/>
            <w:shd w:val="clear" w:color="auto" w:fill="auto"/>
            <w:noWrap/>
            <w:vAlign w:val="center"/>
            <w:hideMark/>
          </w:tcPr>
          <w:p w:rsidR="00820B33" w:rsidRPr="00820B33" w:rsidRDefault="00820B33" w:rsidP="007620D2">
            <w:pPr>
              <w:spacing w:line="240" w:lineRule="auto"/>
              <w:rPr>
                <w:rFonts w:ascii="Arial Narrow" w:eastAsia="Times New Roman" w:hAnsi="Arial Narrow" w:cs="Times New Roman"/>
                <w:lang w:eastAsia="fr-FR"/>
              </w:rPr>
            </w:pPr>
            <w:r w:rsidRPr="00820B33">
              <w:rPr>
                <w:rFonts w:ascii="Arial Narrow" w:eastAsia="Times New Roman" w:hAnsi="Arial Narrow" w:cs="Times New Roman"/>
                <w:lang w:eastAsia="fr-FR"/>
              </w:rPr>
              <w:t>Sous Secteur Elevage</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28 730</w:t>
            </w:r>
          </w:p>
        </w:tc>
        <w:tc>
          <w:tcPr>
            <w:tcW w:w="98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5</w:t>
            </w:r>
          </w:p>
        </w:tc>
        <w:tc>
          <w:tcPr>
            <w:tcW w:w="14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7 514</w:t>
            </w:r>
          </w:p>
        </w:tc>
        <w:tc>
          <w:tcPr>
            <w:tcW w:w="124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20 885</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28 399</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331</w:t>
            </w:r>
          </w:p>
        </w:tc>
      </w:tr>
      <w:tr w:rsidR="00820B33" w:rsidRPr="00820B33" w:rsidTr="007620D2">
        <w:trPr>
          <w:trHeight w:val="315"/>
        </w:trPr>
        <w:tc>
          <w:tcPr>
            <w:tcW w:w="420" w:type="dxa"/>
            <w:shd w:val="clear" w:color="auto" w:fill="auto"/>
            <w:noWrap/>
            <w:vAlign w:val="center"/>
            <w:hideMark/>
          </w:tcPr>
          <w:p w:rsidR="00820B33" w:rsidRPr="00820B33" w:rsidRDefault="00820B33" w:rsidP="007620D2">
            <w:pPr>
              <w:spacing w:line="240" w:lineRule="auto"/>
              <w:rPr>
                <w:rFonts w:ascii="Arial Narrow" w:eastAsia="Times New Roman" w:hAnsi="Arial Narrow" w:cs="Times New Roman"/>
                <w:lang w:eastAsia="fr-FR"/>
              </w:rPr>
            </w:pPr>
            <w:r w:rsidRPr="00820B33">
              <w:rPr>
                <w:rFonts w:ascii="Arial Narrow" w:eastAsia="Times New Roman" w:hAnsi="Arial Narrow" w:cs="Times New Roman"/>
                <w:lang w:eastAsia="fr-FR"/>
              </w:rPr>
              <w:t> </w:t>
            </w:r>
          </w:p>
        </w:tc>
        <w:tc>
          <w:tcPr>
            <w:tcW w:w="4980" w:type="dxa"/>
            <w:shd w:val="clear" w:color="auto" w:fill="auto"/>
            <w:noWrap/>
            <w:vAlign w:val="center"/>
            <w:hideMark/>
          </w:tcPr>
          <w:p w:rsidR="00820B33" w:rsidRPr="00820B33" w:rsidRDefault="00820B33" w:rsidP="007620D2">
            <w:pPr>
              <w:spacing w:line="240" w:lineRule="auto"/>
              <w:rPr>
                <w:rFonts w:ascii="Arial Narrow" w:eastAsia="Times New Roman" w:hAnsi="Arial Narrow" w:cs="Times New Roman"/>
                <w:lang w:eastAsia="fr-FR"/>
              </w:rPr>
            </w:pPr>
            <w:r w:rsidRPr="00820B33">
              <w:rPr>
                <w:rFonts w:ascii="Arial Narrow" w:eastAsia="Times New Roman" w:hAnsi="Arial Narrow" w:cs="Times New Roman"/>
                <w:lang w:eastAsia="fr-FR"/>
              </w:rPr>
              <w:t>Sous Secteur Pêche</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15 053</w:t>
            </w:r>
          </w:p>
        </w:tc>
        <w:tc>
          <w:tcPr>
            <w:tcW w:w="98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1</w:t>
            </w:r>
          </w:p>
        </w:tc>
        <w:tc>
          <w:tcPr>
            <w:tcW w:w="14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2 990</w:t>
            </w:r>
          </w:p>
        </w:tc>
        <w:tc>
          <w:tcPr>
            <w:tcW w:w="124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11 823</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14 813</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240</w:t>
            </w:r>
          </w:p>
        </w:tc>
      </w:tr>
      <w:tr w:rsidR="00820B33" w:rsidRPr="00820B33" w:rsidTr="007620D2">
        <w:trPr>
          <w:trHeight w:val="315"/>
        </w:trPr>
        <w:tc>
          <w:tcPr>
            <w:tcW w:w="420" w:type="dxa"/>
            <w:shd w:val="clear" w:color="auto" w:fill="auto"/>
            <w:noWrap/>
            <w:vAlign w:val="center"/>
            <w:hideMark/>
          </w:tcPr>
          <w:p w:rsidR="00820B33" w:rsidRPr="00820B33" w:rsidRDefault="00820B33" w:rsidP="007620D2">
            <w:pPr>
              <w:spacing w:line="240" w:lineRule="auto"/>
              <w:rPr>
                <w:rFonts w:ascii="Arial Narrow" w:eastAsia="Times New Roman" w:hAnsi="Arial Narrow" w:cs="Times New Roman"/>
                <w:lang w:eastAsia="fr-FR"/>
              </w:rPr>
            </w:pPr>
            <w:r w:rsidRPr="00820B33">
              <w:rPr>
                <w:rFonts w:ascii="Arial Narrow" w:eastAsia="Times New Roman" w:hAnsi="Arial Narrow" w:cs="Times New Roman"/>
                <w:lang w:eastAsia="fr-FR"/>
              </w:rPr>
              <w:t> </w:t>
            </w:r>
          </w:p>
        </w:tc>
        <w:tc>
          <w:tcPr>
            <w:tcW w:w="4980" w:type="dxa"/>
            <w:shd w:val="clear" w:color="auto" w:fill="auto"/>
            <w:noWrap/>
            <w:vAlign w:val="center"/>
            <w:hideMark/>
          </w:tcPr>
          <w:p w:rsidR="00820B33" w:rsidRPr="00820B33" w:rsidRDefault="00820B33" w:rsidP="007620D2">
            <w:pPr>
              <w:spacing w:line="240" w:lineRule="auto"/>
              <w:rPr>
                <w:rFonts w:ascii="Arial Narrow" w:eastAsia="Times New Roman" w:hAnsi="Arial Narrow" w:cs="Times New Roman"/>
                <w:lang w:eastAsia="fr-FR"/>
              </w:rPr>
            </w:pPr>
            <w:r w:rsidRPr="00820B33">
              <w:rPr>
                <w:rFonts w:ascii="Arial Narrow" w:eastAsia="Times New Roman" w:hAnsi="Arial Narrow" w:cs="Times New Roman"/>
                <w:lang w:eastAsia="fr-FR"/>
              </w:rPr>
              <w:t>Sous Secteur Forêt</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13 461</w:t>
            </w:r>
          </w:p>
        </w:tc>
        <w:tc>
          <w:tcPr>
            <w:tcW w:w="98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2</w:t>
            </w:r>
          </w:p>
        </w:tc>
        <w:tc>
          <w:tcPr>
            <w:tcW w:w="14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1 947</w:t>
            </w:r>
          </w:p>
        </w:tc>
        <w:tc>
          <w:tcPr>
            <w:tcW w:w="124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9 811</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11 758</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1 703</w:t>
            </w:r>
          </w:p>
        </w:tc>
      </w:tr>
      <w:tr w:rsidR="00820B33" w:rsidRPr="00820B33" w:rsidTr="007620D2">
        <w:trPr>
          <w:trHeight w:val="360"/>
        </w:trPr>
        <w:tc>
          <w:tcPr>
            <w:tcW w:w="42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2</w:t>
            </w:r>
          </w:p>
        </w:tc>
        <w:tc>
          <w:tcPr>
            <w:tcW w:w="498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Secteur Secondaire</w:t>
            </w:r>
          </w:p>
        </w:tc>
        <w:tc>
          <w:tcPr>
            <w:tcW w:w="130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202 406</w:t>
            </w:r>
          </w:p>
        </w:tc>
        <w:tc>
          <w:tcPr>
            <w:tcW w:w="98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6</w:t>
            </w:r>
          </w:p>
        </w:tc>
        <w:tc>
          <w:tcPr>
            <w:tcW w:w="140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29 994</w:t>
            </w:r>
          </w:p>
        </w:tc>
        <w:tc>
          <w:tcPr>
            <w:tcW w:w="124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107 395</w:t>
            </w:r>
          </w:p>
        </w:tc>
        <w:tc>
          <w:tcPr>
            <w:tcW w:w="130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137 389</w:t>
            </w:r>
          </w:p>
        </w:tc>
        <w:tc>
          <w:tcPr>
            <w:tcW w:w="130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65 017</w:t>
            </w:r>
          </w:p>
        </w:tc>
      </w:tr>
      <w:tr w:rsidR="00820B33" w:rsidRPr="00820B33" w:rsidTr="007620D2">
        <w:trPr>
          <w:trHeight w:val="330"/>
        </w:trPr>
        <w:tc>
          <w:tcPr>
            <w:tcW w:w="42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 </w:t>
            </w:r>
          </w:p>
        </w:tc>
        <w:tc>
          <w:tcPr>
            <w:tcW w:w="4980" w:type="dxa"/>
            <w:shd w:val="clear" w:color="auto" w:fill="auto"/>
            <w:noWrap/>
            <w:vAlign w:val="center"/>
            <w:hideMark/>
          </w:tcPr>
          <w:p w:rsidR="00820B33" w:rsidRPr="00820B33" w:rsidRDefault="00820B33" w:rsidP="007620D2">
            <w:pPr>
              <w:spacing w:line="240" w:lineRule="auto"/>
              <w:rPr>
                <w:rFonts w:ascii="Arial Narrow" w:eastAsia="Times New Roman" w:hAnsi="Arial Narrow" w:cs="Times New Roman"/>
                <w:lang w:eastAsia="fr-FR"/>
              </w:rPr>
            </w:pPr>
            <w:r w:rsidRPr="00820B33">
              <w:rPr>
                <w:rFonts w:ascii="Arial Narrow" w:eastAsia="Times New Roman" w:hAnsi="Arial Narrow" w:cs="Times New Roman"/>
                <w:lang w:eastAsia="fr-FR"/>
              </w:rPr>
              <w:t>Sous Secteur Mines Géologie</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2 755</w:t>
            </w:r>
          </w:p>
        </w:tc>
        <w:tc>
          <w:tcPr>
            <w:tcW w:w="98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1</w:t>
            </w:r>
          </w:p>
        </w:tc>
        <w:tc>
          <w:tcPr>
            <w:tcW w:w="14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755</w:t>
            </w:r>
          </w:p>
        </w:tc>
        <w:tc>
          <w:tcPr>
            <w:tcW w:w="124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0</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755</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2 000</w:t>
            </w:r>
          </w:p>
        </w:tc>
      </w:tr>
      <w:tr w:rsidR="00820B33" w:rsidRPr="00820B33" w:rsidTr="007620D2">
        <w:trPr>
          <w:trHeight w:val="315"/>
        </w:trPr>
        <w:tc>
          <w:tcPr>
            <w:tcW w:w="420" w:type="dxa"/>
            <w:shd w:val="clear" w:color="000000" w:fill="FFFFF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 </w:t>
            </w:r>
          </w:p>
        </w:tc>
        <w:tc>
          <w:tcPr>
            <w:tcW w:w="4980" w:type="dxa"/>
            <w:shd w:val="clear" w:color="auto" w:fill="auto"/>
            <w:noWrap/>
            <w:vAlign w:val="center"/>
            <w:hideMark/>
          </w:tcPr>
          <w:p w:rsidR="00820B33" w:rsidRPr="00820B33" w:rsidRDefault="00820B33" w:rsidP="007620D2">
            <w:pPr>
              <w:spacing w:line="240" w:lineRule="auto"/>
              <w:rPr>
                <w:rFonts w:ascii="Arial Narrow" w:eastAsia="Times New Roman" w:hAnsi="Arial Narrow" w:cs="Times New Roman"/>
                <w:lang w:eastAsia="fr-FR"/>
              </w:rPr>
            </w:pPr>
            <w:r w:rsidRPr="00820B33">
              <w:rPr>
                <w:rFonts w:ascii="Arial Narrow" w:eastAsia="Times New Roman" w:hAnsi="Arial Narrow" w:cs="Times New Roman"/>
                <w:lang w:eastAsia="fr-FR"/>
              </w:rPr>
              <w:t>Sous Secteur eau</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198 834</w:t>
            </w:r>
          </w:p>
        </w:tc>
        <w:tc>
          <w:tcPr>
            <w:tcW w:w="98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4</w:t>
            </w:r>
          </w:p>
        </w:tc>
        <w:tc>
          <w:tcPr>
            <w:tcW w:w="14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28 675</w:t>
            </w:r>
          </w:p>
        </w:tc>
        <w:tc>
          <w:tcPr>
            <w:tcW w:w="124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107 265</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135 940</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62 894</w:t>
            </w:r>
          </w:p>
        </w:tc>
      </w:tr>
      <w:tr w:rsidR="00820B33" w:rsidRPr="00820B33" w:rsidTr="007620D2">
        <w:trPr>
          <w:trHeight w:val="330"/>
        </w:trPr>
        <w:tc>
          <w:tcPr>
            <w:tcW w:w="42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 </w:t>
            </w:r>
          </w:p>
        </w:tc>
        <w:tc>
          <w:tcPr>
            <w:tcW w:w="4980" w:type="dxa"/>
            <w:shd w:val="clear" w:color="auto" w:fill="auto"/>
            <w:noWrap/>
            <w:vAlign w:val="center"/>
            <w:hideMark/>
          </w:tcPr>
          <w:p w:rsidR="00820B33" w:rsidRPr="00820B33" w:rsidRDefault="00820B33" w:rsidP="007620D2">
            <w:pPr>
              <w:spacing w:line="240" w:lineRule="auto"/>
              <w:rPr>
                <w:rFonts w:ascii="Arial Narrow" w:eastAsia="Times New Roman" w:hAnsi="Arial Narrow" w:cs="Times New Roman"/>
                <w:lang w:eastAsia="fr-FR"/>
              </w:rPr>
            </w:pPr>
            <w:r w:rsidRPr="00820B33">
              <w:rPr>
                <w:rFonts w:ascii="Arial Narrow" w:eastAsia="Times New Roman" w:hAnsi="Arial Narrow" w:cs="Times New Roman"/>
                <w:lang w:eastAsia="fr-FR"/>
              </w:rPr>
              <w:t>Sous Secteur Energie</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817</w:t>
            </w:r>
          </w:p>
        </w:tc>
        <w:tc>
          <w:tcPr>
            <w:tcW w:w="98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1</w:t>
            </w:r>
          </w:p>
        </w:tc>
        <w:tc>
          <w:tcPr>
            <w:tcW w:w="14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564</w:t>
            </w:r>
          </w:p>
        </w:tc>
        <w:tc>
          <w:tcPr>
            <w:tcW w:w="124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130</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694</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123</w:t>
            </w:r>
          </w:p>
        </w:tc>
      </w:tr>
      <w:tr w:rsidR="00820B33" w:rsidRPr="00820B33" w:rsidTr="007620D2">
        <w:trPr>
          <w:trHeight w:val="375"/>
        </w:trPr>
        <w:tc>
          <w:tcPr>
            <w:tcW w:w="42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3</w:t>
            </w:r>
          </w:p>
        </w:tc>
        <w:tc>
          <w:tcPr>
            <w:tcW w:w="498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Secteur Infrastructures</w:t>
            </w:r>
          </w:p>
        </w:tc>
        <w:tc>
          <w:tcPr>
            <w:tcW w:w="130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97 426</w:t>
            </w:r>
          </w:p>
        </w:tc>
        <w:tc>
          <w:tcPr>
            <w:tcW w:w="98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2</w:t>
            </w:r>
          </w:p>
        </w:tc>
        <w:tc>
          <w:tcPr>
            <w:tcW w:w="140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6 539</w:t>
            </w:r>
          </w:p>
        </w:tc>
        <w:tc>
          <w:tcPr>
            <w:tcW w:w="124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86 006</w:t>
            </w:r>
          </w:p>
        </w:tc>
        <w:tc>
          <w:tcPr>
            <w:tcW w:w="130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92 545</w:t>
            </w:r>
          </w:p>
        </w:tc>
        <w:tc>
          <w:tcPr>
            <w:tcW w:w="130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4 881</w:t>
            </w:r>
          </w:p>
        </w:tc>
      </w:tr>
      <w:tr w:rsidR="00820B33" w:rsidRPr="00820B33" w:rsidTr="007620D2">
        <w:trPr>
          <w:trHeight w:val="330"/>
        </w:trPr>
        <w:tc>
          <w:tcPr>
            <w:tcW w:w="420" w:type="dxa"/>
            <w:shd w:val="clear" w:color="auto" w:fill="auto"/>
            <w:noWrap/>
            <w:vAlign w:val="center"/>
            <w:hideMark/>
          </w:tcPr>
          <w:p w:rsidR="00820B33" w:rsidRPr="00820B33" w:rsidRDefault="00820B33" w:rsidP="007620D2">
            <w:pPr>
              <w:spacing w:line="240" w:lineRule="auto"/>
              <w:rPr>
                <w:rFonts w:ascii="Arial Narrow" w:eastAsia="Times New Roman" w:hAnsi="Arial Narrow" w:cs="Times New Roman"/>
                <w:lang w:eastAsia="fr-FR"/>
              </w:rPr>
            </w:pPr>
            <w:r w:rsidRPr="00820B33">
              <w:rPr>
                <w:rFonts w:ascii="Arial Narrow" w:eastAsia="Times New Roman" w:hAnsi="Arial Narrow" w:cs="Times New Roman"/>
                <w:lang w:eastAsia="fr-FR"/>
              </w:rPr>
              <w:t> </w:t>
            </w:r>
          </w:p>
        </w:tc>
        <w:tc>
          <w:tcPr>
            <w:tcW w:w="4980" w:type="dxa"/>
            <w:shd w:val="clear" w:color="auto" w:fill="auto"/>
            <w:noWrap/>
            <w:vAlign w:val="center"/>
            <w:hideMark/>
          </w:tcPr>
          <w:p w:rsidR="00820B33" w:rsidRPr="00820B33" w:rsidRDefault="00820B33" w:rsidP="007620D2">
            <w:pPr>
              <w:spacing w:line="240" w:lineRule="auto"/>
              <w:rPr>
                <w:rFonts w:ascii="Arial Narrow" w:eastAsia="Times New Roman" w:hAnsi="Arial Narrow" w:cs="Times New Roman"/>
                <w:lang w:eastAsia="fr-FR"/>
              </w:rPr>
            </w:pPr>
            <w:r w:rsidRPr="00820B33">
              <w:rPr>
                <w:rFonts w:ascii="Arial Narrow" w:eastAsia="Times New Roman" w:hAnsi="Arial Narrow" w:cs="Times New Roman"/>
                <w:lang w:eastAsia="fr-FR"/>
              </w:rPr>
              <w:t xml:space="preserve">Sous Secteur Moyen Routier </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97 426</w:t>
            </w:r>
          </w:p>
        </w:tc>
        <w:tc>
          <w:tcPr>
            <w:tcW w:w="98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2</w:t>
            </w:r>
          </w:p>
        </w:tc>
        <w:tc>
          <w:tcPr>
            <w:tcW w:w="14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6 539</w:t>
            </w:r>
          </w:p>
        </w:tc>
        <w:tc>
          <w:tcPr>
            <w:tcW w:w="124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86 006</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92 545</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4 881</w:t>
            </w:r>
          </w:p>
        </w:tc>
      </w:tr>
      <w:tr w:rsidR="00820B33" w:rsidRPr="00820B33" w:rsidTr="007620D2">
        <w:trPr>
          <w:trHeight w:val="375"/>
        </w:trPr>
        <w:tc>
          <w:tcPr>
            <w:tcW w:w="42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4</w:t>
            </w:r>
          </w:p>
        </w:tc>
        <w:tc>
          <w:tcPr>
            <w:tcW w:w="498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Secteur Ressources Humaines</w:t>
            </w:r>
          </w:p>
        </w:tc>
        <w:tc>
          <w:tcPr>
            <w:tcW w:w="130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34 386</w:t>
            </w:r>
          </w:p>
        </w:tc>
        <w:tc>
          <w:tcPr>
            <w:tcW w:w="98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7</w:t>
            </w:r>
          </w:p>
        </w:tc>
        <w:tc>
          <w:tcPr>
            <w:tcW w:w="140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2 591</w:t>
            </w:r>
          </w:p>
        </w:tc>
        <w:tc>
          <w:tcPr>
            <w:tcW w:w="124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31 286</w:t>
            </w:r>
          </w:p>
        </w:tc>
        <w:tc>
          <w:tcPr>
            <w:tcW w:w="130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34 386</w:t>
            </w:r>
          </w:p>
        </w:tc>
        <w:tc>
          <w:tcPr>
            <w:tcW w:w="130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509</w:t>
            </w:r>
          </w:p>
        </w:tc>
      </w:tr>
      <w:tr w:rsidR="00820B33" w:rsidRPr="00820B33" w:rsidTr="007620D2">
        <w:trPr>
          <w:trHeight w:val="330"/>
        </w:trPr>
        <w:tc>
          <w:tcPr>
            <w:tcW w:w="420" w:type="dxa"/>
            <w:shd w:val="clear" w:color="auto" w:fill="auto"/>
            <w:noWrap/>
            <w:vAlign w:val="center"/>
            <w:hideMark/>
          </w:tcPr>
          <w:p w:rsidR="00820B33" w:rsidRPr="00820B33" w:rsidRDefault="00820B33" w:rsidP="007620D2">
            <w:pPr>
              <w:spacing w:line="240" w:lineRule="auto"/>
              <w:rPr>
                <w:rFonts w:ascii="Arial Narrow" w:eastAsia="Times New Roman" w:hAnsi="Arial Narrow" w:cs="Times New Roman"/>
                <w:lang w:eastAsia="fr-FR"/>
              </w:rPr>
            </w:pPr>
            <w:r w:rsidRPr="00820B33">
              <w:rPr>
                <w:rFonts w:ascii="Arial Narrow" w:eastAsia="Times New Roman" w:hAnsi="Arial Narrow" w:cs="Times New Roman"/>
                <w:lang w:eastAsia="fr-FR"/>
              </w:rPr>
              <w:t> </w:t>
            </w:r>
          </w:p>
        </w:tc>
        <w:tc>
          <w:tcPr>
            <w:tcW w:w="4980" w:type="dxa"/>
            <w:shd w:val="clear" w:color="auto" w:fill="auto"/>
            <w:noWrap/>
            <w:vAlign w:val="center"/>
            <w:hideMark/>
          </w:tcPr>
          <w:p w:rsidR="00820B33" w:rsidRPr="00820B33" w:rsidRDefault="00820B33" w:rsidP="007620D2">
            <w:pPr>
              <w:spacing w:line="240" w:lineRule="auto"/>
              <w:rPr>
                <w:rFonts w:ascii="Arial Narrow" w:eastAsia="Times New Roman" w:hAnsi="Arial Narrow" w:cs="Times New Roman"/>
                <w:lang w:eastAsia="fr-FR"/>
              </w:rPr>
            </w:pPr>
            <w:r w:rsidRPr="00820B33">
              <w:rPr>
                <w:rFonts w:ascii="Arial Narrow" w:eastAsia="Times New Roman" w:hAnsi="Arial Narrow" w:cs="Times New Roman"/>
                <w:lang w:eastAsia="fr-FR"/>
              </w:rPr>
              <w:t>Sous secteur Administration Plan Finances</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34 386</w:t>
            </w:r>
          </w:p>
        </w:tc>
        <w:tc>
          <w:tcPr>
            <w:tcW w:w="98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7</w:t>
            </w:r>
          </w:p>
        </w:tc>
        <w:tc>
          <w:tcPr>
            <w:tcW w:w="14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2 591</w:t>
            </w:r>
          </w:p>
        </w:tc>
        <w:tc>
          <w:tcPr>
            <w:tcW w:w="124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31 286</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33 877</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509</w:t>
            </w:r>
          </w:p>
        </w:tc>
      </w:tr>
      <w:tr w:rsidR="00820B33" w:rsidRPr="00820B33" w:rsidTr="007620D2">
        <w:trPr>
          <w:trHeight w:val="360"/>
        </w:trPr>
        <w:tc>
          <w:tcPr>
            <w:tcW w:w="5400" w:type="dxa"/>
            <w:gridSpan w:val="2"/>
            <w:shd w:val="clear" w:color="000000" w:fill="C0C0C0"/>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 xml:space="preserve">           TOTAL GÉNÉRAL </w:t>
            </w:r>
          </w:p>
        </w:tc>
        <w:tc>
          <w:tcPr>
            <w:tcW w:w="1300" w:type="dxa"/>
            <w:shd w:val="clear" w:color="000000" w:fill="C0C0C0"/>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517 327</w:t>
            </w:r>
          </w:p>
        </w:tc>
        <w:tc>
          <w:tcPr>
            <w:tcW w:w="980" w:type="dxa"/>
            <w:shd w:val="clear" w:color="000000" w:fill="C0C0C0"/>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37</w:t>
            </w:r>
          </w:p>
        </w:tc>
        <w:tc>
          <w:tcPr>
            <w:tcW w:w="1400" w:type="dxa"/>
            <w:shd w:val="clear" w:color="000000" w:fill="C0C0C0"/>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100 048</w:t>
            </w:r>
          </w:p>
        </w:tc>
        <w:tc>
          <w:tcPr>
            <w:tcW w:w="1240" w:type="dxa"/>
            <w:shd w:val="clear" w:color="000000" w:fill="C0C0C0"/>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337 965</w:t>
            </w:r>
          </w:p>
        </w:tc>
        <w:tc>
          <w:tcPr>
            <w:tcW w:w="130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438 013</w:t>
            </w:r>
          </w:p>
        </w:tc>
        <w:tc>
          <w:tcPr>
            <w:tcW w:w="130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79 314</w:t>
            </w:r>
          </w:p>
        </w:tc>
      </w:tr>
    </w:tbl>
    <w:p w:rsidR="00820B33" w:rsidRDefault="00820B33" w:rsidP="005C2A07">
      <w:pPr>
        <w:spacing w:after="0" w:line="240" w:lineRule="auto"/>
        <w:rPr>
          <w:rFonts w:ascii="Arial Narrow" w:hAnsi="Arial Narrow"/>
          <w:b/>
          <w:sz w:val="24"/>
          <w:szCs w:val="24"/>
        </w:rPr>
      </w:pPr>
      <w:r>
        <w:rPr>
          <w:rFonts w:ascii="Arial Narrow" w:hAnsi="Arial Narrow"/>
          <w:b/>
          <w:sz w:val="24"/>
          <w:szCs w:val="24"/>
        </w:rPr>
        <w:t>ANNEXE 3</w:t>
      </w:r>
      <w:r w:rsidRPr="00076508">
        <w:rPr>
          <w:rFonts w:ascii="Arial Narrow" w:hAnsi="Arial Narrow"/>
          <w:b/>
          <w:sz w:val="24"/>
          <w:szCs w:val="24"/>
        </w:rPr>
        <w:t xml:space="preserve"> : LISTE DES 94 NOUVEAUX PROJETS AVEC PRODOC SELECTIONNES DANS LES ZONES AFFECTEES PAR LA CRISE ET REPARTIS PAR AXES DU PROGRAMME</w:t>
      </w:r>
    </w:p>
    <w:p w:rsidR="00820B33" w:rsidRPr="00076508" w:rsidRDefault="00820B33" w:rsidP="005C2A07">
      <w:pPr>
        <w:spacing w:after="0" w:line="240" w:lineRule="auto"/>
        <w:rPr>
          <w:rFonts w:ascii="Arial Narrow" w:hAnsi="Arial Narrow"/>
          <w:b/>
          <w:sz w:val="24"/>
          <w:szCs w:val="24"/>
        </w:rPr>
      </w:pPr>
    </w:p>
    <w:tbl>
      <w:tblPr>
        <w:tblW w:w="14318" w:type="dxa"/>
        <w:tblInd w:w="-2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3799"/>
        <w:gridCol w:w="800"/>
        <w:gridCol w:w="1840"/>
        <w:gridCol w:w="1980"/>
        <w:gridCol w:w="1900"/>
        <w:gridCol w:w="3999"/>
      </w:tblGrid>
      <w:tr w:rsidR="00820B33" w:rsidRPr="005C2A07" w:rsidTr="007620D2">
        <w:trPr>
          <w:trHeight w:val="452"/>
          <w:tblHeader/>
        </w:trPr>
        <w:tc>
          <w:tcPr>
            <w:tcW w:w="3799" w:type="dxa"/>
            <w:vMerge w:val="restart"/>
            <w:shd w:val="clear" w:color="000000" w:fill="BFBFBF"/>
            <w:hideMark/>
          </w:tcPr>
          <w:p w:rsidR="00820B33" w:rsidRPr="005C2A07" w:rsidRDefault="00820B33" w:rsidP="007620D2">
            <w:pPr>
              <w:spacing w:line="240" w:lineRule="auto"/>
              <w:jc w:val="center"/>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INTITULE DES PROJETS ET PROGRAMMES</w:t>
            </w:r>
          </w:p>
        </w:tc>
        <w:tc>
          <w:tcPr>
            <w:tcW w:w="800" w:type="dxa"/>
            <w:vMerge w:val="restart"/>
            <w:shd w:val="clear" w:color="000000" w:fill="BFBFBF"/>
            <w:hideMark/>
          </w:tcPr>
          <w:p w:rsidR="00820B33" w:rsidRPr="005C2A07" w:rsidRDefault="00820B33" w:rsidP="007620D2">
            <w:pPr>
              <w:spacing w:line="240" w:lineRule="auto"/>
              <w:jc w:val="center"/>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DUREE</w:t>
            </w:r>
          </w:p>
        </w:tc>
        <w:tc>
          <w:tcPr>
            <w:tcW w:w="1840" w:type="dxa"/>
            <w:vMerge w:val="restart"/>
            <w:shd w:val="clear" w:color="000000" w:fill="BFBFBF"/>
            <w:hideMark/>
          </w:tcPr>
          <w:p w:rsidR="00820B33" w:rsidRPr="005C2A07" w:rsidRDefault="00820B33" w:rsidP="007620D2">
            <w:pPr>
              <w:spacing w:line="240" w:lineRule="auto"/>
              <w:jc w:val="center"/>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ORGANISME PORTEUR DU PROJET</w:t>
            </w:r>
          </w:p>
        </w:tc>
        <w:tc>
          <w:tcPr>
            <w:tcW w:w="1980" w:type="dxa"/>
            <w:vMerge w:val="restart"/>
            <w:shd w:val="clear" w:color="000000" w:fill="BFBFBF"/>
            <w:hideMark/>
          </w:tcPr>
          <w:p w:rsidR="00820B33" w:rsidRPr="005C2A07" w:rsidRDefault="00820B33" w:rsidP="007620D2">
            <w:pPr>
              <w:spacing w:line="240" w:lineRule="auto"/>
              <w:jc w:val="center"/>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COUVERTURE GEOGRAPHIQUE</w:t>
            </w:r>
          </w:p>
        </w:tc>
        <w:tc>
          <w:tcPr>
            <w:tcW w:w="1900" w:type="dxa"/>
            <w:vMerge w:val="restart"/>
            <w:shd w:val="clear" w:color="000000" w:fill="BFBFBF"/>
            <w:hideMark/>
          </w:tcPr>
          <w:p w:rsidR="00820B33" w:rsidRPr="005C2A07" w:rsidRDefault="00820B33" w:rsidP="007620D2">
            <w:pPr>
              <w:spacing w:line="240" w:lineRule="auto"/>
              <w:jc w:val="center"/>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COUT DU PROJET</w:t>
            </w:r>
          </w:p>
          <w:p w:rsidR="00820B33" w:rsidRPr="005C2A07" w:rsidRDefault="00820B33" w:rsidP="007620D2">
            <w:pPr>
              <w:spacing w:line="240" w:lineRule="auto"/>
              <w:jc w:val="center"/>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(en FCFA)</w:t>
            </w:r>
          </w:p>
        </w:tc>
        <w:tc>
          <w:tcPr>
            <w:tcW w:w="3999" w:type="dxa"/>
            <w:vMerge w:val="restart"/>
            <w:shd w:val="clear" w:color="000000" w:fill="BFBFBF"/>
            <w:hideMark/>
          </w:tcPr>
          <w:p w:rsidR="00820B33" w:rsidRPr="005C2A07" w:rsidRDefault="00820B33" w:rsidP="007620D2">
            <w:pPr>
              <w:spacing w:line="240" w:lineRule="auto"/>
              <w:jc w:val="center"/>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OBSERVATIONS</w:t>
            </w:r>
          </w:p>
        </w:tc>
      </w:tr>
      <w:tr w:rsidR="00820B33" w:rsidRPr="005C2A07" w:rsidTr="007620D2">
        <w:trPr>
          <w:trHeight w:val="452"/>
        </w:trPr>
        <w:tc>
          <w:tcPr>
            <w:tcW w:w="3799" w:type="dxa"/>
            <w:vMerge/>
            <w:hideMark/>
          </w:tcPr>
          <w:p w:rsidR="00820B33" w:rsidRPr="005C2A07" w:rsidRDefault="00820B33" w:rsidP="007620D2">
            <w:pPr>
              <w:spacing w:line="240" w:lineRule="auto"/>
              <w:jc w:val="center"/>
              <w:rPr>
                <w:rFonts w:ascii="Arial Narrow" w:eastAsia="Times New Roman" w:hAnsi="Arial Narrow" w:cs="Times New Roman"/>
                <w:b/>
                <w:bCs/>
                <w:lang w:eastAsia="fr-FR"/>
              </w:rPr>
            </w:pPr>
          </w:p>
        </w:tc>
        <w:tc>
          <w:tcPr>
            <w:tcW w:w="800" w:type="dxa"/>
            <w:vMerge/>
            <w:hideMark/>
          </w:tcPr>
          <w:p w:rsidR="00820B33" w:rsidRPr="005C2A07" w:rsidRDefault="00820B33" w:rsidP="007620D2">
            <w:pPr>
              <w:spacing w:line="240" w:lineRule="auto"/>
              <w:jc w:val="center"/>
              <w:rPr>
                <w:rFonts w:ascii="Arial Narrow" w:eastAsia="Times New Roman" w:hAnsi="Arial Narrow" w:cs="Times New Roman"/>
                <w:b/>
                <w:bCs/>
                <w:lang w:eastAsia="fr-FR"/>
              </w:rPr>
            </w:pPr>
          </w:p>
        </w:tc>
        <w:tc>
          <w:tcPr>
            <w:tcW w:w="1840" w:type="dxa"/>
            <w:vMerge/>
            <w:hideMark/>
          </w:tcPr>
          <w:p w:rsidR="00820B33" w:rsidRPr="005C2A07" w:rsidRDefault="00820B33" w:rsidP="007620D2">
            <w:pPr>
              <w:spacing w:line="240" w:lineRule="auto"/>
              <w:jc w:val="center"/>
              <w:rPr>
                <w:rFonts w:ascii="Arial Narrow" w:eastAsia="Times New Roman" w:hAnsi="Arial Narrow" w:cs="Times New Roman"/>
                <w:b/>
                <w:bCs/>
                <w:lang w:eastAsia="fr-FR"/>
              </w:rPr>
            </w:pPr>
          </w:p>
        </w:tc>
        <w:tc>
          <w:tcPr>
            <w:tcW w:w="1980" w:type="dxa"/>
            <w:vMerge/>
            <w:hideMark/>
          </w:tcPr>
          <w:p w:rsidR="00820B33" w:rsidRPr="005C2A07" w:rsidRDefault="00820B33" w:rsidP="007620D2">
            <w:pPr>
              <w:spacing w:line="240" w:lineRule="auto"/>
              <w:jc w:val="center"/>
              <w:rPr>
                <w:rFonts w:ascii="Arial Narrow" w:eastAsia="Times New Roman" w:hAnsi="Arial Narrow" w:cs="Times New Roman"/>
                <w:b/>
                <w:bCs/>
                <w:lang w:eastAsia="fr-FR"/>
              </w:rPr>
            </w:pPr>
          </w:p>
        </w:tc>
        <w:tc>
          <w:tcPr>
            <w:tcW w:w="1900" w:type="dxa"/>
            <w:vMerge/>
            <w:hideMark/>
          </w:tcPr>
          <w:p w:rsidR="00820B33" w:rsidRPr="005C2A07" w:rsidRDefault="00820B33" w:rsidP="007620D2">
            <w:pPr>
              <w:spacing w:line="240" w:lineRule="auto"/>
              <w:jc w:val="center"/>
              <w:rPr>
                <w:rFonts w:ascii="Arial Narrow" w:eastAsia="Times New Roman" w:hAnsi="Arial Narrow" w:cs="Times New Roman"/>
                <w:b/>
                <w:bCs/>
                <w:lang w:eastAsia="fr-FR"/>
              </w:rPr>
            </w:pPr>
          </w:p>
        </w:tc>
        <w:tc>
          <w:tcPr>
            <w:tcW w:w="3999" w:type="dxa"/>
            <w:vMerge/>
            <w:hideMark/>
          </w:tcPr>
          <w:p w:rsidR="00820B33" w:rsidRPr="005C2A07" w:rsidRDefault="00820B33" w:rsidP="007620D2">
            <w:pPr>
              <w:spacing w:line="240" w:lineRule="auto"/>
              <w:jc w:val="center"/>
              <w:rPr>
                <w:rFonts w:ascii="Arial Narrow" w:eastAsia="Times New Roman" w:hAnsi="Arial Narrow" w:cs="Times New Roman"/>
                <w:b/>
                <w:bCs/>
                <w:lang w:eastAsia="fr-FR"/>
              </w:rPr>
            </w:pPr>
          </w:p>
        </w:tc>
      </w:tr>
      <w:tr w:rsidR="00820B33" w:rsidRPr="005C2A07" w:rsidTr="007620D2">
        <w:trPr>
          <w:trHeight w:val="450"/>
        </w:trPr>
        <w:tc>
          <w:tcPr>
            <w:tcW w:w="14318" w:type="dxa"/>
            <w:gridSpan w:val="6"/>
            <w:shd w:val="clear" w:color="000000" w:fill="BFBFBF"/>
            <w:noWrap/>
            <w:hideMark/>
          </w:tcPr>
          <w:p w:rsidR="00820B33" w:rsidRPr="005C2A07" w:rsidRDefault="00820B33" w:rsidP="007620D2">
            <w:pPr>
              <w:spacing w:line="240" w:lineRule="auto"/>
              <w:jc w:val="center"/>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AXE 1 : RETOUR DE L'ADMINISTRATION, COHESION SOCIALE</w:t>
            </w:r>
          </w:p>
        </w:tc>
      </w:tr>
      <w:tr w:rsidR="00820B33" w:rsidRPr="005C2A07" w:rsidTr="007620D2">
        <w:trPr>
          <w:trHeight w:val="746"/>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Réhabilitation et Equipement des Infrastructures de l'Administration</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l'Administration Territoriale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Kidal, Gao, Tombouctou, Mopti et Ségou</w:t>
            </w:r>
          </w:p>
        </w:tc>
        <w:tc>
          <w:tcPr>
            <w:tcW w:w="19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25 381 000 000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p>
        </w:tc>
      </w:tr>
      <w:tr w:rsidR="00820B33" w:rsidRPr="005C2A07" w:rsidTr="007620D2">
        <w:trPr>
          <w:trHeight w:val="810"/>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Renforcement des Capacités des Forces de Sécurité dans les Zones affectées</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la Sécurité</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Kidal, Gao, Tombouctou, Mopti et Ségou</w:t>
            </w:r>
          </w:p>
        </w:tc>
        <w:tc>
          <w:tcPr>
            <w:tcW w:w="19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5 000 000 000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l'Administration Territoriale, le coût est à titre indicatif sous réserve de finalisation des besoins</w:t>
            </w:r>
          </w:p>
        </w:tc>
      </w:tr>
      <w:tr w:rsidR="00820B33" w:rsidRPr="005C2A07" w:rsidTr="007620D2">
        <w:trPr>
          <w:trHeight w:val="812"/>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Programme d'Appui au </w:t>
            </w:r>
            <w:r w:rsidR="00D11836" w:rsidRPr="005C2A07">
              <w:rPr>
                <w:rFonts w:ascii="Arial Narrow" w:eastAsia="Times New Roman" w:hAnsi="Arial Narrow" w:cs="Times New Roman"/>
                <w:lang w:eastAsia="fr-FR"/>
              </w:rPr>
              <w:t>relèvement</w:t>
            </w:r>
            <w:r w:rsidRPr="005C2A07">
              <w:rPr>
                <w:rFonts w:ascii="Arial Narrow" w:eastAsia="Times New Roman" w:hAnsi="Arial Narrow" w:cs="Times New Roman"/>
                <w:lang w:eastAsia="fr-FR"/>
              </w:rPr>
              <w:t xml:space="preserve"> Economique et à Cohésion Sociale (PARECO)</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Centre National de Promotion du Volontariat au Mali</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Mopti, Gao et District de Bamako</w:t>
            </w:r>
          </w:p>
        </w:tc>
        <w:tc>
          <w:tcPr>
            <w:tcW w:w="19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1 250 000 000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Document de projet disponible.</w:t>
            </w:r>
          </w:p>
        </w:tc>
      </w:tr>
      <w:tr w:rsidR="00820B33" w:rsidRPr="005C2A07" w:rsidTr="007620D2">
        <w:trPr>
          <w:trHeight w:val="836"/>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d'Appui à la Cohésion Sociale</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 an</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Collectivité Territoriale/PNUD</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Kidal, Gao, Tombouctou et Mopti</w:t>
            </w:r>
          </w:p>
        </w:tc>
        <w:tc>
          <w:tcPr>
            <w:tcW w:w="19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900 000 000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Document de projet disponible. Le coût du projet est évalué à 1,8 million de dollar US, converti au taux de 500 FCFA.</w:t>
            </w:r>
          </w:p>
        </w:tc>
      </w:tr>
      <w:tr w:rsidR="00820B33" w:rsidRPr="005C2A07" w:rsidTr="007620D2">
        <w:trPr>
          <w:trHeight w:val="808"/>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d'Appui à la Restauration de l'Autorité de l'Etat</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Etat/PNUD</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Kidal, Gao, Tombouctou, Ségou et Mopti</w:t>
            </w:r>
          </w:p>
        </w:tc>
        <w:tc>
          <w:tcPr>
            <w:tcW w:w="19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8 885 000 000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Document de projet disponible. Le coût du projet est évalué à 17, 770 millions de dollar US, converti au taux de 500 FCFA.</w:t>
            </w:r>
          </w:p>
        </w:tc>
      </w:tr>
      <w:tr w:rsidR="00820B33" w:rsidRPr="005C2A07" w:rsidTr="007620D2">
        <w:trPr>
          <w:trHeight w:val="1103"/>
        </w:trPr>
        <w:tc>
          <w:tcPr>
            <w:tcW w:w="3799" w:type="dxa"/>
            <w:shd w:val="clear" w:color="auto" w:fill="auto"/>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Programme de constructions et de réhabilitations d’infrastructures judiciaires (tribunaux et maisons d’arrêt) dans les Régions de Mopti, Gao, Tombouctou et Kidal</w:t>
            </w:r>
          </w:p>
        </w:tc>
        <w:tc>
          <w:tcPr>
            <w:tcW w:w="800" w:type="dxa"/>
            <w:shd w:val="clear" w:color="auto" w:fill="auto"/>
            <w:hideMark/>
          </w:tcPr>
          <w:p w:rsidR="00820B33" w:rsidRPr="005C2A07" w:rsidRDefault="00820B33" w:rsidP="007620D2">
            <w:pPr>
              <w:spacing w:line="240" w:lineRule="auto"/>
              <w:jc w:val="center"/>
              <w:rPr>
                <w:rFonts w:ascii="Arial Narrow" w:eastAsia="Times New Roman" w:hAnsi="Arial Narrow" w:cs="Times New Roman"/>
                <w:lang w:eastAsia="fr-FR"/>
              </w:rPr>
            </w:pPr>
          </w:p>
        </w:tc>
        <w:tc>
          <w:tcPr>
            <w:tcW w:w="1840" w:type="dxa"/>
            <w:shd w:val="clear" w:color="auto" w:fill="auto"/>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la Justice</w:t>
            </w:r>
          </w:p>
        </w:tc>
        <w:tc>
          <w:tcPr>
            <w:tcW w:w="1980" w:type="dxa"/>
            <w:shd w:val="clear" w:color="auto" w:fill="auto"/>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Kidal, Gao, Tombouctou et Mopti</w:t>
            </w:r>
          </w:p>
        </w:tc>
        <w:tc>
          <w:tcPr>
            <w:tcW w:w="19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14 184 000 000</w:t>
            </w:r>
          </w:p>
        </w:tc>
        <w:tc>
          <w:tcPr>
            <w:tcW w:w="3999" w:type="dxa"/>
            <w:shd w:val="clear" w:color="auto" w:fill="auto"/>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Financement du Programme en cours de mobilisation.</w:t>
            </w:r>
          </w:p>
        </w:tc>
      </w:tr>
      <w:tr w:rsidR="00820B33" w:rsidRPr="005C2A07" w:rsidTr="007620D2">
        <w:trPr>
          <w:trHeight w:val="1105"/>
        </w:trPr>
        <w:tc>
          <w:tcPr>
            <w:tcW w:w="3799" w:type="dxa"/>
            <w:shd w:val="clear" w:color="auto" w:fill="auto"/>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d’Appui au Secteur de la Justice au Mali (PASJM)</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ans</w:t>
            </w:r>
          </w:p>
        </w:tc>
        <w:tc>
          <w:tcPr>
            <w:tcW w:w="1840" w:type="dxa"/>
            <w:shd w:val="clear" w:color="auto" w:fill="auto"/>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la Justice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Nationale</w:t>
            </w:r>
          </w:p>
        </w:tc>
        <w:tc>
          <w:tcPr>
            <w:tcW w:w="19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7 871 484 000</w:t>
            </w:r>
          </w:p>
        </w:tc>
        <w:tc>
          <w:tcPr>
            <w:tcW w:w="3999" w:type="dxa"/>
            <w:shd w:val="clear" w:color="auto" w:fill="auto"/>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Décision de financement (12 millions d’euros) prévue pour être soumise au Comité FED en novembre 2013. Le démarrage des activités est prévu en 2014</w:t>
            </w:r>
          </w:p>
        </w:tc>
      </w:tr>
      <w:tr w:rsidR="00820B33" w:rsidRPr="005C2A07" w:rsidTr="007620D2">
        <w:trPr>
          <w:trHeight w:val="679"/>
        </w:trPr>
        <w:tc>
          <w:tcPr>
            <w:tcW w:w="3799" w:type="dxa"/>
            <w:shd w:val="clear" w:color="auto" w:fill="auto"/>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Programme Transitoire du Plan d’Opération du PRODEJ</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auto" w:fill="auto"/>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la Justice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Kidal, Gao, Tombouctou, Ségou et Mopti</w:t>
            </w:r>
          </w:p>
        </w:tc>
        <w:tc>
          <w:tcPr>
            <w:tcW w:w="19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847 232 069</w:t>
            </w:r>
          </w:p>
        </w:tc>
        <w:tc>
          <w:tcPr>
            <w:tcW w:w="3999" w:type="dxa"/>
            <w:shd w:val="clear" w:color="auto" w:fill="auto"/>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Deux conventions ont été signées entre le Mali et le Royaume des Pays Bas.</w:t>
            </w:r>
          </w:p>
        </w:tc>
      </w:tr>
      <w:tr w:rsidR="00820B33" w:rsidRPr="005C2A07" w:rsidTr="007620D2">
        <w:trPr>
          <w:trHeight w:val="708"/>
        </w:trPr>
        <w:tc>
          <w:tcPr>
            <w:tcW w:w="3799" w:type="dxa"/>
            <w:shd w:val="clear" w:color="auto" w:fill="auto"/>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Programme d'Appui à la Réconciliation et à la Résolution de Conflit au Mali (ARCOMA)</w:t>
            </w:r>
          </w:p>
        </w:tc>
        <w:tc>
          <w:tcPr>
            <w:tcW w:w="800" w:type="dxa"/>
            <w:shd w:val="clear" w:color="auto" w:fill="auto"/>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ans</w:t>
            </w:r>
          </w:p>
        </w:tc>
        <w:tc>
          <w:tcPr>
            <w:tcW w:w="1840" w:type="dxa"/>
            <w:shd w:val="clear" w:color="auto" w:fill="auto"/>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la Justice</w:t>
            </w:r>
          </w:p>
        </w:tc>
        <w:tc>
          <w:tcPr>
            <w:tcW w:w="1980" w:type="dxa"/>
            <w:shd w:val="clear" w:color="auto" w:fill="auto"/>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Kidal, Gao et Tombouctou</w:t>
            </w:r>
          </w:p>
        </w:tc>
        <w:tc>
          <w:tcPr>
            <w:tcW w:w="19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3 279 785 000</w:t>
            </w:r>
          </w:p>
        </w:tc>
        <w:tc>
          <w:tcPr>
            <w:tcW w:w="3999" w:type="dxa"/>
            <w:shd w:val="clear" w:color="auto" w:fill="auto"/>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Décision de financement (5 millions d’euros) prévue pour être soumise au Comité FED en novembre 2013.</w:t>
            </w:r>
          </w:p>
        </w:tc>
      </w:tr>
      <w:tr w:rsidR="00820B33" w:rsidRPr="005C2A07" w:rsidTr="007620D2">
        <w:trPr>
          <w:trHeight w:val="517"/>
        </w:trPr>
        <w:tc>
          <w:tcPr>
            <w:tcW w:w="3799" w:type="dxa"/>
            <w:shd w:val="clear" w:color="auto" w:fill="auto"/>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Réhabilitations/Restauration des structures judiciaires des Régions du Nord</w:t>
            </w:r>
          </w:p>
        </w:tc>
        <w:tc>
          <w:tcPr>
            <w:tcW w:w="800" w:type="dxa"/>
            <w:shd w:val="clear" w:color="auto" w:fill="auto"/>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auto" w:fill="auto"/>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la Justice</w:t>
            </w:r>
          </w:p>
        </w:tc>
        <w:tc>
          <w:tcPr>
            <w:tcW w:w="1980" w:type="dxa"/>
            <w:shd w:val="clear" w:color="auto" w:fill="auto"/>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Gao, Tombouctou et Kidal</w:t>
            </w:r>
          </w:p>
        </w:tc>
        <w:tc>
          <w:tcPr>
            <w:tcW w:w="1900" w:type="dxa"/>
            <w:shd w:val="clear" w:color="auto" w:fill="auto"/>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950 000 000</w:t>
            </w:r>
          </w:p>
        </w:tc>
        <w:tc>
          <w:tcPr>
            <w:tcW w:w="3999" w:type="dxa"/>
            <w:shd w:val="clear" w:color="auto" w:fill="auto"/>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Signature prochaine de la Convention entre le Mali et le Royaume de Danemark.</w:t>
            </w:r>
          </w:p>
        </w:tc>
      </w:tr>
      <w:tr w:rsidR="00820B33" w:rsidRPr="005C2A07" w:rsidTr="007620D2">
        <w:trPr>
          <w:trHeight w:val="300"/>
        </w:trPr>
        <w:tc>
          <w:tcPr>
            <w:tcW w:w="8419" w:type="dxa"/>
            <w:gridSpan w:val="4"/>
            <w:shd w:val="clear" w:color="000000" w:fill="FFFFFF"/>
            <w:noWrap/>
            <w:hideMark/>
          </w:tcPr>
          <w:p w:rsidR="00820B33" w:rsidRPr="005C2A07" w:rsidRDefault="00820B33" w:rsidP="007620D2">
            <w:pPr>
              <w:spacing w:line="240" w:lineRule="auto"/>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SOUS TOTAL</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67 701 269 000</w:t>
            </w:r>
          </w:p>
        </w:tc>
        <w:tc>
          <w:tcPr>
            <w:tcW w:w="3999"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p>
        </w:tc>
      </w:tr>
    </w:tbl>
    <w:p w:rsidR="00D11836" w:rsidRDefault="00D11836">
      <w:r>
        <w:br w:type="page"/>
      </w:r>
    </w:p>
    <w:tbl>
      <w:tblPr>
        <w:tblW w:w="14318" w:type="dxa"/>
        <w:tblInd w:w="-2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3799"/>
        <w:gridCol w:w="800"/>
        <w:gridCol w:w="1840"/>
        <w:gridCol w:w="1980"/>
        <w:gridCol w:w="1900"/>
        <w:gridCol w:w="3999"/>
      </w:tblGrid>
      <w:tr w:rsidR="00820B33" w:rsidRPr="005C2A07" w:rsidTr="007620D2">
        <w:trPr>
          <w:trHeight w:val="540"/>
        </w:trPr>
        <w:tc>
          <w:tcPr>
            <w:tcW w:w="14318" w:type="dxa"/>
            <w:gridSpan w:val="6"/>
            <w:shd w:val="clear" w:color="000000" w:fill="BFBFBF"/>
            <w:hideMark/>
          </w:tcPr>
          <w:p w:rsidR="00820B33" w:rsidRPr="005C2A07" w:rsidRDefault="00820B33" w:rsidP="00D11836">
            <w:pPr>
              <w:spacing w:line="240" w:lineRule="auto"/>
              <w:jc w:val="center"/>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AXE 2 : DEVELOPPEMENT RURAL, SECURITE ALIMENTAIRE ET ENVIRONNEMENT</w:t>
            </w:r>
          </w:p>
        </w:tc>
      </w:tr>
      <w:tr w:rsidR="00820B33" w:rsidRPr="005C2A07" w:rsidTr="007620D2">
        <w:trPr>
          <w:trHeight w:val="636"/>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de Restauration du Système Faguibine (PARF)</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Organisation pour la Mise en Valeur du Faguibine (OMVF)</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Cercles de Tombouctou, Diré et Goundam</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47 674 300 000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présenté au pré arbitrage de juin 2013. Joindre les documents du projet (DAO, APS, APD et le document de projet). Les deux autres projets sont intégrés.</w:t>
            </w:r>
          </w:p>
        </w:tc>
      </w:tr>
      <w:tr w:rsidR="00820B33" w:rsidRPr="005C2A07" w:rsidTr="007620D2">
        <w:trPr>
          <w:trHeight w:val="1260"/>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Etudes et aménagement des PIV de la Phase II du Projet d'Aménagement de 17 </w:t>
            </w:r>
            <w:r w:rsidR="008D61CA" w:rsidRPr="005C2A07">
              <w:rPr>
                <w:rFonts w:ascii="Arial Narrow" w:eastAsia="Times New Roman" w:hAnsi="Arial Narrow" w:cs="Times New Roman"/>
                <w:lang w:eastAsia="fr-FR"/>
              </w:rPr>
              <w:t>Périmètres</w:t>
            </w:r>
            <w:r w:rsidRPr="005C2A07">
              <w:rPr>
                <w:rFonts w:ascii="Arial Narrow" w:eastAsia="Times New Roman" w:hAnsi="Arial Narrow" w:cs="Times New Roman"/>
                <w:lang w:eastAsia="fr-FR"/>
              </w:rPr>
              <w:t xml:space="preserve"> Irrigués Villageois de la Région de Gao pour 400 ha.</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Projet d'Aménagement des </w:t>
            </w:r>
            <w:r w:rsidR="008D61CA" w:rsidRPr="005C2A07">
              <w:rPr>
                <w:rFonts w:ascii="Arial Narrow" w:eastAsia="Times New Roman" w:hAnsi="Arial Narrow" w:cs="Times New Roman"/>
                <w:lang w:eastAsia="fr-FR"/>
              </w:rPr>
              <w:t>Périmètres</w:t>
            </w:r>
            <w:r w:rsidRPr="005C2A07">
              <w:rPr>
                <w:rFonts w:ascii="Arial Narrow" w:eastAsia="Times New Roman" w:hAnsi="Arial Narrow" w:cs="Times New Roman"/>
                <w:lang w:eastAsia="fr-FR"/>
              </w:rPr>
              <w:t xml:space="preserve"> Irrigués de la Région de Gao (PAPIV)</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Cercles de Gao, Bourem et Ansongo dans la Région de Gao</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5 953 597 266</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Le projet couvre les cercles d'Ansongo (4 sites), Bourem (3 sites), Gao (10 sites). Le coût des travaux du projet réactualisé ainsi que le rapport pédologique sont disponibles.</w:t>
            </w:r>
          </w:p>
        </w:tc>
      </w:tr>
      <w:tr w:rsidR="00820B33" w:rsidRPr="005C2A07" w:rsidTr="007620D2">
        <w:trPr>
          <w:trHeight w:val="1151"/>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d'Aménagement de l'Oued de Bossonio - Tacharane dans le cercle de Gao</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Gouvernorat de Gao et la Direction Régionale du Génie Rural</w:t>
            </w:r>
          </w:p>
        </w:tc>
        <w:tc>
          <w:tcPr>
            <w:tcW w:w="198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Cercle de Gao</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4 500 000 000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Les études ont été réalisées par la Direction Régionale du Génie Rural en collaboration avec le Gouvernorat. L'aménagement concernera 400 hectares avec 15 </w:t>
            </w:r>
            <w:r w:rsidR="007057C7" w:rsidRPr="005C2A07">
              <w:rPr>
                <w:rFonts w:ascii="Arial Narrow" w:eastAsia="Times New Roman" w:hAnsi="Arial Narrow" w:cs="Times New Roman"/>
                <w:lang w:eastAsia="fr-FR"/>
              </w:rPr>
              <w:t>périmètres</w:t>
            </w:r>
            <w:r w:rsidRPr="005C2A07">
              <w:rPr>
                <w:rFonts w:ascii="Arial Narrow" w:eastAsia="Times New Roman" w:hAnsi="Arial Narrow" w:cs="Times New Roman"/>
                <w:lang w:eastAsia="fr-FR"/>
              </w:rPr>
              <w:t xml:space="preserve"> villageois. Documentation non disponible</w:t>
            </w:r>
          </w:p>
        </w:tc>
      </w:tr>
      <w:tr w:rsidR="00820B33" w:rsidRPr="005C2A07" w:rsidTr="007620D2">
        <w:trPr>
          <w:trHeight w:val="1260"/>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d'Aménagement de 566 hectares dans les cercles de Gao, Ansongo et Bourem</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Direction Régionale de l'Agriculture de Gao</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Cercles de Gao, Bourem et Ansongo</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5 369 610 000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Les aménagements prévus au niveau région se répartissent comme suit : Cercle de Gao 230ha, Cercle de Bourem 136 ha et Cercle d'Ansongo 200ha. Documentation non disponible</w:t>
            </w:r>
          </w:p>
        </w:tc>
      </w:tr>
      <w:tr w:rsidR="00820B33" w:rsidRPr="005C2A07" w:rsidTr="007620D2">
        <w:trPr>
          <w:trHeight w:val="864"/>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Développement des Petits Améngements Hydro - Agricoles de Proximité dans les Régions du Nord du Mali</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9 ans</w:t>
            </w:r>
          </w:p>
        </w:tc>
        <w:tc>
          <w:tcPr>
            <w:tcW w:w="184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DNGR</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Mopti, Tombouctou, Gao et Kidal</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10 716 000 000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identifié sur la liste des grands projets/programmes structurants du PDDRN.</w:t>
            </w:r>
          </w:p>
        </w:tc>
      </w:tr>
      <w:tr w:rsidR="00820B33" w:rsidRPr="005C2A07" w:rsidTr="007620D2">
        <w:trPr>
          <w:trHeight w:val="1090"/>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de relance des activités communales dans la commune rurale de Serre</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 an</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Commune rurale de Serere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Commune de Serere, cercle de Gourma Rharous</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235 207 400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Le projet couvre les domaines suivants : Agriculture, Sécurité Alimentaire, Santé, Education, Hydraulique Villageoise, Elevage, Pêche. Documentation non disponible</w:t>
            </w:r>
          </w:p>
        </w:tc>
      </w:tr>
      <w:tr w:rsidR="00820B33" w:rsidRPr="005C2A07" w:rsidTr="007620D2">
        <w:trPr>
          <w:trHeight w:val="945"/>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Maraîcher de Sécurité Alimentaire dans les Communes du Cercle de Gourma Rharous</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 an</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Conseil de cercle de Gourma Rharous</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Cercle de Gourma Rharous</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693 267 750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Le projet couvre 5 communes du cercle : Serere, Rharous, Banikane, Hamzakoma et Gossi.</w:t>
            </w:r>
          </w:p>
        </w:tc>
      </w:tr>
      <w:tr w:rsidR="00820B33" w:rsidRPr="005C2A07" w:rsidTr="007620D2">
        <w:trPr>
          <w:trHeight w:val="1575"/>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d'Appui au Développement des Communes de Ber, Salam, Alafia, Bourem Inali et Tombouctou</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Association pour le Développement en Zone Aride (ADAZ)</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Cercles de Gourma Rharous et Tombouctou</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5 200 000 000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Le projet comprend 4 composantes le renforcement des capacités des organisations et institutions locales, le développement durable du potentiel agro pastorale de la zone, l'amélioration de l'accès aux services de base et la gestion.</w:t>
            </w:r>
          </w:p>
        </w:tc>
      </w:tr>
      <w:tr w:rsidR="00820B33" w:rsidRPr="005C2A07" w:rsidTr="007620D2">
        <w:trPr>
          <w:trHeight w:val="1320"/>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d'Appui au Développement des communes de Serere Hamzakoma, Bambara Maoudé et Haribomo du cercle de Gourma Rharous</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4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Association pour le Développement en Zone Aride (ADAZ)</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Cercle de Gourma Rharous</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4 250 000 000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Le projet comprend 4 composantes le renforcement des capacités des organisations et institutions locales, le développement durable du potentiel agro pastorale de la zone, l'amélioration de l'accès aux services de base et la gestion.</w:t>
            </w:r>
          </w:p>
        </w:tc>
      </w:tr>
      <w:tr w:rsidR="00820B33" w:rsidRPr="005C2A07" w:rsidTr="007620D2">
        <w:trPr>
          <w:trHeight w:val="1695"/>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d'Appui aux Activités de Développement des Communes de Diré Haïbomo, Dangha, Kondi, Garbakoïra, Arham et Sarayamo du cercle de Diré</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4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Association pour le Développement en Zone Aride (ADAZ)</w:t>
            </w:r>
          </w:p>
        </w:tc>
        <w:tc>
          <w:tcPr>
            <w:tcW w:w="198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Cercle de Diré</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4 275 000 000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Le projet comprend 4 composantes le renforcement des capacités des organisations et institutions locales, le développement durable du potentiel agro pastorale de la zone, l'amélioration de l'accès aux services de base et la gestion.</w:t>
            </w:r>
          </w:p>
        </w:tc>
      </w:tr>
      <w:tr w:rsidR="00820B33" w:rsidRPr="005C2A07" w:rsidTr="007620D2">
        <w:trPr>
          <w:trHeight w:val="975"/>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Initiative pour un Modele de Développement des Filieres Agricoles (IMDFA)</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Cabinet d'Expertise en Développement Agricole et Rural (CEDAR)</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Mopti, Tombouctou et Gao</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795 000 000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le projet dispose d'un document de présentation</w:t>
            </w:r>
          </w:p>
        </w:tc>
      </w:tr>
      <w:tr w:rsidR="00820B33" w:rsidRPr="005C2A07" w:rsidTr="007620D2">
        <w:trPr>
          <w:trHeight w:val="990"/>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d'Appui au Développement de l'</w:t>
            </w:r>
            <w:r w:rsidR="008D61CA" w:rsidRPr="005C2A07">
              <w:rPr>
                <w:rFonts w:ascii="Arial Narrow" w:eastAsia="Times New Roman" w:hAnsi="Arial Narrow" w:cs="Times New Roman"/>
                <w:lang w:eastAsia="fr-FR"/>
              </w:rPr>
              <w:t>Elevage</w:t>
            </w:r>
            <w:r w:rsidRPr="005C2A07">
              <w:rPr>
                <w:rFonts w:ascii="Arial Narrow" w:eastAsia="Times New Roman" w:hAnsi="Arial Narrow" w:cs="Times New Roman"/>
                <w:lang w:eastAsia="fr-FR"/>
              </w:rPr>
              <w:t xml:space="preserve">  dans la région de Kidal (PADEK) phase 1</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Direction Nationale des Productions et Industries Animales (DNPIA)</w:t>
            </w:r>
          </w:p>
        </w:tc>
        <w:tc>
          <w:tcPr>
            <w:tcW w:w="198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Kidal</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5 699 100 000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présenté au pré arbitrage de juin 2013. Etudes études économiques non réalisées. Projet retenu au pré arbitrage  pour les études de faisabilité.</w:t>
            </w:r>
          </w:p>
        </w:tc>
      </w:tr>
      <w:tr w:rsidR="00820B33" w:rsidRPr="005C2A07" w:rsidTr="007620D2">
        <w:trPr>
          <w:trHeight w:val="975"/>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de mise en place d'Unités d'Elevage dans les régions de Mopti et Gao.</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 an</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Commissariat à la Sécurité Alimentaire (CSA)</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Cercles d'Ansongo, Bourem et Bandiagara</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103 814 370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Le projet couvre la région de Gao (cercles de Bourem et Ansongo) et la </w:t>
            </w:r>
            <w:r w:rsidR="007057C7" w:rsidRPr="005C2A07">
              <w:rPr>
                <w:rFonts w:ascii="Arial Narrow" w:eastAsia="Times New Roman" w:hAnsi="Arial Narrow" w:cs="Times New Roman"/>
                <w:lang w:eastAsia="fr-FR"/>
              </w:rPr>
              <w:t>région</w:t>
            </w:r>
            <w:r w:rsidRPr="005C2A07">
              <w:rPr>
                <w:rFonts w:ascii="Arial Narrow" w:eastAsia="Times New Roman" w:hAnsi="Arial Narrow" w:cs="Times New Roman"/>
                <w:lang w:eastAsia="fr-FR"/>
              </w:rPr>
              <w:t xml:space="preserve"> de Mopti (cercle de Bandiagara). Le projet porte au total sur 50 unités.</w:t>
            </w:r>
          </w:p>
        </w:tc>
      </w:tr>
      <w:tr w:rsidR="00820B33" w:rsidRPr="005C2A07" w:rsidTr="007620D2">
        <w:trPr>
          <w:trHeight w:val="396"/>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de Valorisation des Filières d'Elevage en Zone Lacustre (PROVALE)</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Direction Nationale des Productions et Industries Animales (DNPIA)</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Cercle de Goundam</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3 052 000 000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Le but du projet est de renforcer les capacités des pasteurs et agro pasteurs de la zone lacustre. Le projet couvre 3 cercles de la Régions de Tombouctou (cercles Diré 13 communes, Goundam 16 communes et Niafunké 8 com.</w:t>
            </w:r>
          </w:p>
        </w:tc>
      </w:tr>
      <w:tr w:rsidR="00820B33" w:rsidRPr="005C2A07" w:rsidTr="007620D2">
        <w:trPr>
          <w:trHeight w:val="1560"/>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Programme de Réhabilitation des micros projets des zones occupées et consolidation des activités du PACR dans ses 4 régions occupées.</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 an</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Projet d'Appui aux Communautés Rurales (PACR)</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Mopti, Tombouctou, Gao et Kidal</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1 488 800 000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Le projet couvre outre les deux régions du nord (Tombouctou et Mopti), les régions de Sikasso et de Ségou. Le coût total du projet est de 2 497 700 000 millions de francs CFA dont 1 488 800 000 pour les activités programmées de Mopti et de Tombouctou.</w:t>
            </w:r>
          </w:p>
        </w:tc>
      </w:tr>
      <w:tr w:rsidR="00820B33" w:rsidRPr="005C2A07" w:rsidTr="007620D2">
        <w:trPr>
          <w:trHeight w:val="945"/>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Etude du projet de développement agricole de la zone de Douentza</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Direction Nationale de l'Aménagement et de l'Equipement Rural</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Cercle de Douentza</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14 000 000 000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Document disponible.</w:t>
            </w:r>
          </w:p>
        </w:tc>
      </w:tr>
      <w:tr w:rsidR="00820B33" w:rsidRPr="005C2A07" w:rsidTr="007620D2">
        <w:trPr>
          <w:trHeight w:val="627"/>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Aménagement et gestion d'un Périmetre maraîcher à Dallah, Cercle de Douentza</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Commune rurale de Dallah, cercle de Douentza</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Cercle de Douentza</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8 096 500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Document de projet disponible.</w:t>
            </w:r>
          </w:p>
        </w:tc>
      </w:tr>
      <w:tr w:rsidR="00820B33" w:rsidRPr="005C2A07" w:rsidTr="007620D2">
        <w:trPr>
          <w:trHeight w:val="1007"/>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Programme de réhabilitation de 700 motopompes et 670 puits à grand diametre dans les régions de Tombouctou, Gao et Kidal</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4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Direction Nationale de l'Hydraulique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Tombouctou, Gao et Kidal</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8 900 000 000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Document disponible.</w:t>
            </w:r>
          </w:p>
        </w:tc>
      </w:tr>
      <w:tr w:rsidR="00820B33" w:rsidRPr="005C2A07" w:rsidTr="007620D2">
        <w:trPr>
          <w:trHeight w:val="1204"/>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Programme de relance des activités agricoles dans les régions nord du Mali</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du Développement Rural</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Gao, Tombouctou et Kidal</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35 704 994 465</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Document de projet disponible. Un programme sur 18 mois dont les activités sont en partie pris en charge sur la réhabilitation des infrastructures des régions affectées et les Projets/Programmes du </w:t>
            </w:r>
            <w:r w:rsidR="007057C7" w:rsidRPr="005C2A07">
              <w:rPr>
                <w:rFonts w:ascii="Arial Narrow" w:eastAsia="Times New Roman" w:hAnsi="Arial Narrow" w:cs="Times New Roman"/>
                <w:lang w:eastAsia="fr-FR"/>
              </w:rPr>
              <w:t>développement</w:t>
            </w:r>
            <w:r w:rsidRPr="005C2A07">
              <w:rPr>
                <w:rFonts w:ascii="Arial Narrow" w:eastAsia="Times New Roman" w:hAnsi="Arial Narrow" w:cs="Times New Roman"/>
                <w:lang w:eastAsia="fr-FR"/>
              </w:rPr>
              <w:t xml:space="preserve"> rural en cours.</w:t>
            </w:r>
          </w:p>
        </w:tc>
      </w:tr>
      <w:tr w:rsidR="00820B33" w:rsidRPr="005C2A07" w:rsidTr="007620D2">
        <w:trPr>
          <w:trHeight w:val="963"/>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Contribution au  relèvement,  à  l’adaptation et  la résilience climatique   des populations de Tombouctou, Goundam et Diré</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 an</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Collectivité Territoriale/PNUD</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Tombouctou</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2 096 000 000</w:t>
            </w:r>
          </w:p>
        </w:tc>
        <w:tc>
          <w:tcPr>
            <w:tcW w:w="3999" w:type="dxa"/>
            <w:shd w:val="clear" w:color="000000" w:fill="FFFFFF"/>
            <w:hideMark/>
          </w:tcPr>
          <w:p w:rsidR="00820B33" w:rsidRPr="005C2A07" w:rsidRDefault="00820B33" w:rsidP="007057C7">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Document de projet disponible. Budget estimatif : USD 4 192 000 Le coût du projet est donné en dollard USD </w:t>
            </w:r>
            <w:r w:rsidR="007057C7" w:rsidRPr="005C2A07">
              <w:rPr>
                <w:rFonts w:ascii="Arial Narrow" w:eastAsia="Times New Roman" w:hAnsi="Arial Narrow" w:cs="Times New Roman"/>
                <w:lang w:eastAsia="fr-FR"/>
              </w:rPr>
              <w:t>: échangé</w:t>
            </w:r>
            <w:r w:rsidRPr="005C2A07">
              <w:rPr>
                <w:rFonts w:ascii="Arial Narrow" w:eastAsia="Times New Roman" w:hAnsi="Arial Narrow" w:cs="Times New Roman"/>
                <w:lang w:eastAsia="fr-FR"/>
              </w:rPr>
              <w:t xml:space="preserve"> au taux de 500 F CFA</w:t>
            </w:r>
          </w:p>
        </w:tc>
      </w:tr>
      <w:tr w:rsidR="00820B33" w:rsidRPr="005C2A07" w:rsidTr="007620D2">
        <w:trPr>
          <w:trHeight w:val="1105"/>
        </w:trPr>
        <w:tc>
          <w:tcPr>
            <w:tcW w:w="3799" w:type="dxa"/>
            <w:shd w:val="clear" w:color="000000" w:fill="FFFFFF"/>
            <w:vAlign w:val="center"/>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de relèvement multisectoriel des producteurs du Faguibine</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 an</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Collectivité Territoriale/PNUD</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Tombouctou</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4 588 500 000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Document de projet </w:t>
            </w:r>
            <w:r w:rsidR="007057C7" w:rsidRPr="005C2A07">
              <w:rPr>
                <w:rFonts w:ascii="Arial Narrow" w:eastAsia="Times New Roman" w:hAnsi="Arial Narrow" w:cs="Times New Roman"/>
                <w:lang w:eastAsia="fr-FR"/>
              </w:rPr>
              <w:t>disponible. Budget</w:t>
            </w:r>
            <w:r w:rsidRPr="005C2A07">
              <w:rPr>
                <w:rFonts w:ascii="Arial Narrow" w:eastAsia="Times New Roman" w:hAnsi="Arial Narrow" w:cs="Times New Roman"/>
                <w:lang w:eastAsia="fr-FR"/>
              </w:rPr>
              <w:t xml:space="preserve"> estimatif : USD 9 177 000. Le coût du projet est </w:t>
            </w:r>
            <w:r w:rsidR="003B3352" w:rsidRPr="005C2A07">
              <w:rPr>
                <w:rFonts w:ascii="Arial Narrow" w:eastAsia="Times New Roman" w:hAnsi="Arial Narrow" w:cs="Times New Roman"/>
                <w:lang w:eastAsia="fr-FR"/>
              </w:rPr>
              <w:t>donné</w:t>
            </w:r>
            <w:r w:rsidRPr="005C2A07">
              <w:rPr>
                <w:rFonts w:ascii="Arial Narrow" w:eastAsia="Times New Roman" w:hAnsi="Arial Narrow" w:cs="Times New Roman"/>
                <w:lang w:eastAsia="fr-FR"/>
              </w:rPr>
              <w:t xml:space="preserve"> en dollard USD </w:t>
            </w:r>
            <w:r w:rsidR="007057C7" w:rsidRPr="005C2A07">
              <w:rPr>
                <w:rFonts w:ascii="Arial Narrow" w:eastAsia="Times New Roman" w:hAnsi="Arial Narrow" w:cs="Times New Roman"/>
                <w:lang w:eastAsia="fr-FR"/>
              </w:rPr>
              <w:t>: échangé</w:t>
            </w:r>
            <w:r w:rsidRPr="005C2A07">
              <w:rPr>
                <w:rFonts w:ascii="Arial Narrow" w:eastAsia="Times New Roman" w:hAnsi="Arial Narrow" w:cs="Times New Roman"/>
                <w:lang w:eastAsia="fr-FR"/>
              </w:rPr>
              <w:t xml:space="preserve"> au taux de 500 F CFA</w:t>
            </w:r>
          </w:p>
        </w:tc>
      </w:tr>
      <w:tr w:rsidR="00820B33" w:rsidRPr="005C2A07" w:rsidTr="007620D2">
        <w:trPr>
          <w:trHeight w:val="553"/>
        </w:trPr>
        <w:tc>
          <w:tcPr>
            <w:tcW w:w="3799" w:type="dxa"/>
            <w:shd w:val="clear" w:color="000000" w:fill="FFFFFF"/>
            <w:vAlign w:val="center"/>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Aménagement Hydro Agricole du lac Horo pour une superficie exploitable d'au moins 3500 ha</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Collectivité Territoriale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Tombouctou</w:t>
            </w:r>
          </w:p>
        </w:tc>
        <w:tc>
          <w:tcPr>
            <w:tcW w:w="19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13 707 031 000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Rapport de préfaisabilité disponible</w:t>
            </w:r>
          </w:p>
        </w:tc>
      </w:tr>
      <w:tr w:rsidR="00820B33" w:rsidRPr="005C2A07" w:rsidTr="007620D2">
        <w:trPr>
          <w:trHeight w:val="1103"/>
        </w:trPr>
        <w:tc>
          <w:tcPr>
            <w:tcW w:w="3799" w:type="dxa"/>
            <w:shd w:val="clear" w:color="000000" w:fill="FFFFFF"/>
            <w:vAlign w:val="center"/>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Aménagement favorisant l'</w:t>
            </w:r>
            <w:r w:rsidR="007057C7" w:rsidRPr="005C2A07">
              <w:rPr>
                <w:rFonts w:ascii="Arial Narrow" w:eastAsia="Times New Roman" w:hAnsi="Arial Narrow" w:cs="Times New Roman"/>
                <w:lang w:eastAsia="fr-FR"/>
              </w:rPr>
              <w:t>infiltration</w:t>
            </w:r>
            <w:r w:rsidRPr="005C2A07">
              <w:rPr>
                <w:rFonts w:ascii="Arial Narrow" w:eastAsia="Times New Roman" w:hAnsi="Arial Narrow" w:cs="Times New Roman"/>
                <w:lang w:eastAsia="fr-FR"/>
              </w:rPr>
              <w:t xml:space="preserve"> d'eau de surface Micro-barrages de surface sur 32 sites dans les cercles de Kidal, Abeibara, Tine sako et Tessalit</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Collectivité Territoriale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Kidal</w:t>
            </w:r>
          </w:p>
        </w:tc>
        <w:tc>
          <w:tcPr>
            <w:tcW w:w="19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2 900 000 000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Coût estimé par une étude de préfaisabilité, mais reste à confirmer par une étude complète. </w:t>
            </w:r>
            <w:r w:rsidR="007057C7" w:rsidRPr="005C2A07">
              <w:rPr>
                <w:rFonts w:ascii="Arial Narrow" w:eastAsia="Times New Roman" w:hAnsi="Arial Narrow" w:cs="Times New Roman"/>
                <w:lang w:eastAsia="fr-FR"/>
              </w:rPr>
              <w:t>Rapport</w:t>
            </w:r>
            <w:r w:rsidRPr="005C2A07">
              <w:rPr>
                <w:rFonts w:ascii="Arial Narrow" w:eastAsia="Times New Roman" w:hAnsi="Arial Narrow" w:cs="Times New Roman"/>
                <w:lang w:eastAsia="fr-FR"/>
              </w:rPr>
              <w:t xml:space="preserve"> disponible.</w:t>
            </w:r>
          </w:p>
        </w:tc>
      </w:tr>
      <w:tr w:rsidR="00820B33" w:rsidRPr="005C2A07" w:rsidTr="007620D2">
        <w:trPr>
          <w:trHeight w:val="680"/>
        </w:trPr>
        <w:tc>
          <w:tcPr>
            <w:tcW w:w="3799" w:type="dxa"/>
            <w:shd w:val="clear" w:color="000000" w:fill="FFFFFF"/>
            <w:vAlign w:val="center"/>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Périmètre irrigué dans la Région de Gao (Taboye : 400 ha, Tassiga : 700 ha et Ouatagouna </w:t>
            </w:r>
            <w:r w:rsidR="007057C7" w:rsidRPr="005C2A07">
              <w:rPr>
                <w:rFonts w:ascii="Arial Narrow" w:eastAsia="Times New Roman" w:hAnsi="Arial Narrow" w:cs="Times New Roman"/>
                <w:lang w:eastAsia="fr-FR"/>
              </w:rPr>
              <w:t>: 200</w:t>
            </w:r>
            <w:r w:rsidRPr="005C2A07">
              <w:rPr>
                <w:rFonts w:ascii="Arial Narrow" w:eastAsia="Times New Roman" w:hAnsi="Arial Narrow" w:cs="Times New Roman"/>
                <w:lang w:eastAsia="fr-FR"/>
              </w:rPr>
              <w:t xml:space="preserve"> ha)</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Collectivité Territoriale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Gao</w:t>
            </w:r>
          </w:p>
        </w:tc>
        <w:tc>
          <w:tcPr>
            <w:tcW w:w="19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3 310 000 000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Coût à actualiser par une étude de faisabilité approfondie</w:t>
            </w:r>
          </w:p>
        </w:tc>
      </w:tr>
      <w:tr w:rsidR="00820B33" w:rsidRPr="005C2A07" w:rsidTr="007620D2">
        <w:trPr>
          <w:trHeight w:val="345"/>
        </w:trPr>
        <w:tc>
          <w:tcPr>
            <w:tcW w:w="8419" w:type="dxa"/>
            <w:gridSpan w:val="4"/>
            <w:shd w:val="clear" w:color="000000" w:fill="FFFFFF"/>
            <w:noWrap/>
            <w:vAlign w:val="center"/>
            <w:hideMark/>
          </w:tcPr>
          <w:p w:rsidR="00820B33" w:rsidRPr="005C2A07" w:rsidRDefault="00820B33" w:rsidP="007620D2">
            <w:pPr>
              <w:spacing w:line="240" w:lineRule="auto"/>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SOUS TOTAL</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185 220 318 751</w:t>
            </w:r>
          </w:p>
        </w:tc>
        <w:tc>
          <w:tcPr>
            <w:tcW w:w="3999"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p>
        </w:tc>
      </w:tr>
    </w:tbl>
    <w:p w:rsidR="00D11836" w:rsidRDefault="00D11836">
      <w:r>
        <w:br w:type="page"/>
      </w:r>
    </w:p>
    <w:tbl>
      <w:tblPr>
        <w:tblW w:w="14318" w:type="dxa"/>
        <w:tblInd w:w="-2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3799"/>
        <w:gridCol w:w="800"/>
        <w:gridCol w:w="1840"/>
        <w:gridCol w:w="1980"/>
        <w:gridCol w:w="1900"/>
        <w:gridCol w:w="3999"/>
      </w:tblGrid>
      <w:tr w:rsidR="00820B33" w:rsidRPr="005C2A07" w:rsidTr="007620D2">
        <w:trPr>
          <w:trHeight w:val="420"/>
        </w:trPr>
        <w:tc>
          <w:tcPr>
            <w:tcW w:w="14318" w:type="dxa"/>
            <w:gridSpan w:val="6"/>
            <w:shd w:val="clear" w:color="000000" w:fill="BFBFBF"/>
            <w:vAlign w:val="center"/>
            <w:hideMark/>
          </w:tcPr>
          <w:p w:rsidR="00820B33" w:rsidRPr="005C2A07" w:rsidRDefault="00820B33" w:rsidP="00D11836">
            <w:pPr>
              <w:spacing w:line="240" w:lineRule="auto"/>
              <w:jc w:val="center"/>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AXE 3 : RELEVEMENT ECOMONIQUE</w:t>
            </w:r>
          </w:p>
        </w:tc>
      </w:tr>
      <w:tr w:rsidR="00820B33" w:rsidRPr="005C2A07" w:rsidTr="007620D2">
        <w:trPr>
          <w:trHeight w:val="974"/>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de dotation des communes des régions du Nord en Cheptel petits ruminants</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Groupement d'Interêt Economique 3K</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Mopti, Tombouctou, Gao et Kidal</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834 750 000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Le projet couvre les régions de Kidal, Tombouctou, Gao et Mopti (Douentza) et touchera 1 500 familles. Document disponible (Termes de référence).</w:t>
            </w:r>
          </w:p>
        </w:tc>
      </w:tr>
      <w:tr w:rsidR="00820B33" w:rsidRPr="005C2A07" w:rsidTr="007620D2">
        <w:trPr>
          <w:trHeight w:val="1273"/>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Projet de Développement de la </w:t>
            </w:r>
            <w:r w:rsidR="003B3352" w:rsidRPr="005C2A07">
              <w:rPr>
                <w:rFonts w:ascii="Arial Narrow" w:eastAsia="Times New Roman" w:hAnsi="Arial Narrow" w:cs="Times New Roman"/>
                <w:lang w:eastAsia="fr-FR"/>
              </w:rPr>
              <w:t>Poterie</w:t>
            </w:r>
            <w:r w:rsidRPr="005C2A07">
              <w:rPr>
                <w:rFonts w:ascii="Arial Narrow" w:eastAsia="Times New Roman" w:hAnsi="Arial Narrow" w:cs="Times New Roman"/>
                <w:lang w:eastAsia="fr-FR"/>
              </w:rPr>
              <w:t xml:space="preserve"> au Mali</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4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Direction Nationale de l'Artisanat (DNA)</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Nationale</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1 369 000 000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d'envergure nationale présenté au pré arbitrage de juin 2012. Le projet dont l'objectif global est le Développement et la promotion de la filière poterie traditionnelle comprend 8 composantes.</w:t>
            </w:r>
          </w:p>
        </w:tc>
      </w:tr>
      <w:tr w:rsidR="00820B33" w:rsidRPr="005C2A07" w:rsidTr="007620D2">
        <w:trPr>
          <w:trHeight w:val="660"/>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de Production des objets artisanaux au Nord du Mali dans le cercle de Tessalit</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Association Takoubert</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Cercle de Tessalit</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1 992 275 000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note de </w:t>
            </w:r>
            <w:r w:rsidR="003B3352" w:rsidRPr="005C2A07">
              <w:rPr>
                <w:rFonts w:ascii="Arial Narrow" w:eastAsia="Times New Roman" w:hAnsi="Arial Narrow" w:cs="Times New Roman"/>
                <w:lang w:eastAsia="fr-FR"/>
              </w:rPr>
              <w:t>présentation</w:t>
            </w:r>
            <w:r w:rsidRPr="005C2A07">
              <w:rPr>
                <w:rFonts w:ascii="Arial Narrow" w:eastAsia="Times New Roman" w:hAnsi="Arial Narrow" w:cs="Times New Roman"/>
                <w:lang w:eastAsia="fr-FR"/>
              </w:rPr>
              <w:t xml:space="preserve"> du projet produite par l'association</w:t>
            </w:r>
          </w:p>
        </w:tc>
      </w:tr>
      <w:tr w:rsidR="00820B33" w:rsidRPr="005C2A07" w:rsidTr="007620D2">
        <w:trPr>
          <w:trHeight w:val="660"/>
        </w:trPr>
        <w:tc>
          <w:tcPr>
            <w:tcW w:w="3799" w:type="dxa"/>
            <w:shd w:val="clear" w:color="000000" w:fill="FFFFFF"/>
            <w:vAlign w:val="center"/>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Commercialisation du Soufouf (dattes avec fromages)</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ans</w:t>
            </w:r>
          </w:p>
        </w:tc>
        <w:tc>
          <w:tcPr>
            <w:tcW w:w="184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Association Sorho</w:t>
            </w:r>
          </w:p>
        </w:tc>
        <w:tc>
          <w:tcPr>
            <w:tcW w:w="198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Kidal</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2 245 000 000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note de </w:t>
            </w:r>
            <w:r w:rsidR="003B3352" w:rsidRPr="005C2A07">
              <w:rPr>
                <w:rFonts w:ascii="Arial Narrow" w:eastAsia="Times New Roman" w:hAnsi="Arial Narrow" w:cs="Times New Roman"/>
                <w:lang w:eastAsia="fr-FR"/>
              </w:rPr>
              <w:t>présentation</w:t>
            </w:r>
            <w:r w:rsidRPr="005C2A07">
              <w:rPr>
                <w:rFonts w:ascii="Arial Narrow" w:eastAsia="Times New Roman" w:hAnsi="Arial Narrow" w:cs="Times New Roman"/>
                <w:lang w:eastAsia="fr-FR"/>
              </w:rPr>
              <w:t xml:space="preserve"> du projet produite par l'association</w:t>
            </w:r>
          </w:p>
        </w:tc>
      </w:tr>
      <w:tr w:rsidR="00820B33" w:rsidRPr="005C2A07" w:rsidTr="007620D2">
        <w:trPr>
          <w:trHeight w:val="660"/>
        </w:trPr>
        <w:tc>
          <w:tcPr>
            <w:tcW w:w="3799" w:type="dxa"/>
            <w:shd w:val="clear" w:color="000000" w:fill="FFFFFF"/>
            <w:vAlign w:val="center"/>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Transformation et commercialisation du lait de chamelle</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Association Akh Kidal</w:t>
            </w:r>
          </w:p>
        </w:tc>
        <w:tc>
          <w:tcPr>
            <w:tcW w:w="198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Kidal</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4 979 500 000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note de </w:t>
            </w:r>
            <w:r w:rsidR="003B3352" w:rsidRPr="005C2A07">
              <w:rPr>
                <w:rFonts w:ascii="Arial Narrow" w:eastAsia="Times New Roman" w:hAnsi="Arial Narrow" w:cs="Times New Roman"/>
                <w:lang w:eastAsia="fr-FR"/>
              </w:rPr>
              <w:t>présentation</w:t>
            </w:r>
            <w:r w:rsidRPr="005C2A07">
              <w:rPr>
                <w:rFonts w:ascii="Arial Narrow" w:eastAsia="Times New Roman" w:hAnsi="Arial Narrow" w:cs="Times New Roman"/>
                <w:lang w:eastAsia="fr-FR"/>
              </w:rPr>
              <w:t xml:space="preserve"> du projet produite par l'association</w:t>
            </w:r>
          </w:p>
        </w:tc>
      </w:tr>
      <w:tr w:rsidR="00820B33" w:rsidRPr="005C2A07" w:rsidTr="007620D2">
        <w:trPr>
          <w:trHeight w:val="990"/>
        </w:trPr>
        <w:tc>
          <w:tcPr>
            <w:tcW w:w="3799" w:type="dxa"/>
            <w:shd w:val="clear" w:color="000000" w:fill="FFFFFF"/>
            <w:vAlign w:val="center"/>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Programme d'Appui au financement des Petites et Moyennes entreprises pour les Régions du Nord du Mali</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Fonds de Développement Economique (FDE)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Mopti, Tombouctou, Gao et Kidal</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2 895 000 000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documents disponibles au FED</w:t>
            </w:r>
          </w:p>
        </w:tc>
      </w:tr>
      <w:tr w:rsidR="00820B33" w:rsidRPr="005C2A07" w:rsidTr="007620D2">
        <w:trPr>
          <w:trHeight w:val="770"/>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de Réinsertion Economique de jeunes dans les trois régions du Nord</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Agence de Développement du Nord-Mali (ADN)</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Tombouctou, Gao et Kidal</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22 609 513 500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Documentation disponible (</w:t>
            </w:r>
            <w:r w:rsidR="003B3352" w:rsidRPr="005C2A07">
              <w:rPr>
                <w:rFonts w:ascii="Arial Narrow" w:eastAsia="Times New Roman" w:hAnsi="Arial Narrow" w:cs="Times New Roman"/>
                <w:lang w:eastAsia="fr-FR"/>
              </w:rPr>
              <w:t>requête</w:t>
            </w:r>
            <w:r w:rsidRPr="005C2A07">
              <w:rPr>
                <w:rFonts w:ascii="Arial Narrow" w:eastAsia="Times New Roman" w:hAnsi="Arial Narrow" w:cs="Times New Roman"/>
                <w:lang w:eastAsia="fr-FR"/>
              </w:rPr>
              <w:t xml:space="preserve"> de financement, plan opérationnel, cadre de programmation, manuel de procédures)</w:t>
            </w:r>
          </w:p>
        </w:tc>
      </w:tr>
      <w:tr w:rsidR="00820B33" w:rsidRPr="005C2A07" w:rsidTr="007620D2">
        <w:trPr>
          <w:trHeight w:val="682"/>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de mise en place de caisses de microfinances dans les trois régions du Nord</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Agence de Développement du Nord-Mali (ADN)</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Tombouctou, Gao et Kidal</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1 479 537 000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Documentation disponible (</w:t>
            </w:r>
            <w:r w:rsidR="003B3352" w:rsidRPr="005C2A07">
              <w:rPr>
                <w:rFonts w:ascii="Arial Narrow" w:eastAsia="Times New Roman" w:hAnsi="Arial Narrow" w:cs="Times New Roman"/>
                <w:lang w:eastAsia="fr-FR"/>
              </w:rPr>
              <w:t>requête</w:t>
            </w:r>
            <w:r w:rsidRPr="005C2A07">
              <w:rPr>
                <w:rFonts w:ascii="Arial Narrow" w:eastAsia="Times New Roman" w:hAnsi="Arial Narrow" w:cs="Times New Roman"/>
                <w:lang w:eastAsia="fr-FR"/>
              </w:rPr>
              <w:t xml:space="preserve"> de financement, document d'étude de développement d'une stratégie de mise en place de réseaux SFD)</w:t>
            </w:r>
          </w:p>
        </w:tc>
      </w:tr>
      <w:tr w:rsidR="00820B33" w:rsidRPr="005C2A07" w:rsidTr="007620D2">
        <w:trPr>
          <w:trHeight w:val="1066"/>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Programme 5000 villages - 5000 Entreprises rurales plates-formes multifonctionnelles gérées par des femmes</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la Promotion de la Femme, de l'Enfant et de la Famille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National</w:t>
            </w:r>
          </w:p>
        </w:tc>
        <w:tc>
          <w:tcPr>
            <w:tcW w:w="19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49 800 000 000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Extension du Projet RNP 1507 (Plates formes Multifonctionnelles lutte contre la pauvreté) Note de </w:t>
            </w:r>
            <w:r w:rsidR="003B3352" w:rsidRPr="005C2A07">
              <w:rPr>
                <w:rFonts w:ascii="Arial Narrow" w:eastAsia="Times New Roman" w:hAnsi="Arial Narrow" w:cs="Times New Roman"/>
                <w:lang w:eastAsia="fr-FR"/>
              </w:rPr>
              <w:t>présentation</w:t>
            </w:r>
            <w:r w:rsidRPr="005C2A07">
              <w:rPr>
                <w:rFonts w:ascii="Arial Narrow" w:eastAsia="Times New Roman" w:hAnsi="Arial Narrow" w:cs="Times New Roman"/>
                <w:lang w:eastAsia="fr-FR"/>
              </w:rPr>
              <w:t xml:space="preserve"> du projet disponible</w:t>
            </w:r>
          </w:p>
        </w:tc>
      </w:tr>
      <w:tr w:rsidR="00820B33" w:rsidRPr="005C2A07" w:rsidTr="007620D2">
        <w:trPr>
          <w:trHeight w:val="963"/>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D’appui à l’</w:t>
            </w:r>
            <w:r w:rsidR="003B3352" w:rsidRPr="005C2A07">
              <w:rPr>
                <w:rFonts w:ascii="Arial Narrow" w:eastAsia="Times New Roman" w:hAnsi="Arial Narrow" w:cs="Times New Roman"/>
                <w:lang w:eastAsia="fr-FR"/>
              </w:rPr>
              <w:t>amélioration</w:t>
            </w:r>
            <w:r w:rsidRPr="005C2A07">
              <w:rPr>
                <w:rFonts w:ascii="Arial Narrow" w:eastAsia="Times New Roman" w:hAnsi="Arial Narrow" w:cs="Times New Roman"/>
                <w:lang w:eastAsia="fr-FR"/>
              </w:rPr>
              <w:t xml:space="preserve"> des conditions de vie des populations locales autour de l’aire de conservation de subundu Yandu/Commune Rurale de Haïre/cercle de Douenta</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 an</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Collectivité Territoriale/PNUD</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Mopti</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135 000 000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Document de projet disponible</w:t>
            </w:r>
          </w:p>
        </w:tc>
      </w:tr>
      <w:tr w:rsidR="00820B33" w:rsidRPr="005C2A07" w:rsidTr="007620D2">
        <w:trPr>
          <w:trHeight w:val="952"/>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d'Appui aux femmes productives au nord du Mali par la valorisation et la transformation artisanale de la laine</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l'Artisanat et du Tourisme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Tombouctou, Gao et Kidal</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306 582 500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Coût du projet : 613165 US. Document de projet disponible</w:t>
            </w:r>
          </w:p>
        </w:tc>
      </w:tr>
      <w:tr w:rsidR="00820B33" w:rsidRPr="005C2A07" w:rsidTr="007620D2">
        <w:trPr>
          <w:trHeight w:val="824"/>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de relance socio économique</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Collectivité Territoriale/PNUD</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Mopti, Tombouctou, Gao, Kidal, Ségou et Kayes</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28 239 771 500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Document de projet disponible. Le coût du projet est évalué à 56, 480  millions de dollard US, converti au taux de 500 FCFA.</w:t>
            </w:r>
          </w:p>
        </w:tc>
      </w:tr>
      <w:tr w:rsidR="00820B33" w:rsidRPr="005C2A07" w:rsidTr="007620D2">
        <w:trPr>
          <w:trHeight w:val="315"/>
        </w:trPr>
        <w:tc>
          <w:tcPr>
            <w:tcW w:w="8419" w:type="dxa"/>
            <w:gridSpan w:val="4"/>
            <w:shd w:val="clear" w:color="000000" w:fill="FFFFFF"/>
            <w:noWrap/>
            <w:vAlign w:val="center"/>
            <w:hideMark/>
          </w:tcPr>
          <w:p w:rsidR="00820B33" w:rsidRPr="005C2A07" w:rsidRDefault="00820B33" w:rsidP="007620D2">
            <w:pPr>
              <w:spacing w:line="240" w:lineRule="auto"/>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SOUS TOTAL</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116 885 929 500</w:t>
            </w:r>
          </w:p>
        </w:tc>
        <w:tc>
          <w:tcPr>
            <w:tcW w:w="3999"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p>
        </w:tc>
      </w:tr>
    </w:tbl>
    <w:p w:rsidR="00D11836" w:rsidRDefault="00D11836">
      <w:r>
        <w:br w:type="page"/>
      </w:r>
    </w:p>
    <w:tbl>
      <w:tblPr>
        <w:tblW w:w="14318" w:type="dxa"/>
        <w:tblInd w:w="-2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3799"/>
        <w:gridCol w:w="800"/>
        <w:gridCol w:w="1840"/>
        <w:gridCol w:w="1980"/>
        <w:gridCol w:w="1900"/>
        <w:gridCol w:w="3999"/>
      </w:tblGrid>
      <w:tr w:rsidR="00820B33" w:rsidRPr="005C2A07" w:rsidTr="007620D2">
        <w:trPr>
          <w:trHeight w:val="435"/>
        </w:trPr>
        <w:tc>
          <w:tcPr>
            <w:tcW w:w="14318" w:type="dxa"/>
            <w:gridSpan w:val="6"/>
            <w:shd w:val="clear" w:color="000000" w:fill="BFBFBF"/>
            <w:noWrap/>
            <w:vAlign w:val="center"/>
            <w:hideMark/>
          </w:tcPr>
          <w:p w:rsidR="00820B33" w:rsidRPr="005C2A07" w:rsidRDefault="00820B33" w:rsidP="00D11836">
            <w:pPr>
              <w:spacing w:line="240" w:lineRule="auto"/>
              <w:jc w:val="center"/>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AXE 4 : ACCES AUX SERVICES SOCIAUX DE BASE</w:t>
            </w:r>
          </w:p>
        </w:tc>
      </w:tr>
      <w:tr w:rsidR="00820B33" w:rsidRPr="005C2A07" w:rsidTr="007620D2">
        <w:trPr>
          <w:trHeight w:val="579"/>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Réhabilitation des infrastructures de traitement des eaux usées de la ville de Tbtou</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l'Environnement et de l'Assainissement</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Cercle de Tombouctou</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1 226 687 769</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présenté au pré arbitrage de juin 2013. Document de projet disponible.</w:t>
            </w:r>
          </w:p>
        </w:tc>
      </w:tr>
      <w:tr w:rsidR="00820B33" w:rsidRPr="005C2A07" w:rsidTr="007620D2">
        <w:trPr>
          <w:trHeight w:val="1005"/>
        </w:trPr>
        <w:tc>
          <w:tcPr>
            <w:tcW w:w="3799" w:type="dxa"/>
            <w:shd w:val="clear" w:color="000000" w:fill="FFFFFF"/>
            <w:vAlign w:val="center"/>
            <w:hideMark/>
          </w:tcPr>
          <w:p w:rsidR="00820B33" w:rsidRPr="005C2A07" w:rsidRDefault="003B3352"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Accès</w:t>
            </w:r>
            <w:r w:rsidR="00820B33" w:rsidRPr="005C2A07">
              <w:rPr>
                <w:rFonts w:ascii="Arial Narrow" w:eastAsia="Times New Roman" w:hAnsi="Arial Narrow" w:cs="Times New Roman"/>
                <w:lang w:eastAsia="fr-FR"/>
              </w:rPr>
              <w:t xml:space="preserve"> à l'eau potable et renforcement des capacités en assainissement au </w:t>
            </w:r>
            <w:r w:rsidRPr="005C2A07">
              <w:rPr>
                <w:rFonts w:ascii="Arial Narrow" w:eastAsia="Times New Roman" w:hAnsi="Arial Narrow" w:cs="Times New Roman"/>
                <w:lang w:eastAsia="fr-FR"/>
              </w:rPr>
              <w:t>périmètre</w:t>
            </w:r>
            <w:r w:rsidR="00820B33" w:rsidRPr="005C2A07">
              <w:rPr>
                <w:rFonts w:ascii="Arial Narrow" w:eastAsia="Times New Roman" w:hAnsi="Arial Narrow" w:cs="Times New Roman"/>
                <w:lang w:eastAsia="fr-FR"/>
              </w:rPr>
              <w:t xml:space="preserve"> maraîcher des femmes de Tacharane et Djidara</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 an</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Commune de Gounzoureye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Commune de Gounzoureye, cercle de Gao</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31 563 577</w:t>
            </w:r>
          </w:p>
        </w:tc>
        <w:tc>
          <w:tcPr>
            <w:tcW w:w="3999" w:type="dxa"/>
            <w:shd w:val="clear" w:color="000000" w:fill="FFFFFF"/>
            <w:noWrap/>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Note de présentation disponible</w:t>
            </w:r>
          </w:p>
        </w:tc>
      </w:tr>
      <w:tr w:rsidR="00820B33" w:rsidRPr="005C2A07" w:rsidTr="007620D2">
        <w:trPr>
          <w:trHeight w:val="874"/>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Projets (45) Cantines Scolaires dans la Région de Tombouctou</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l'Education</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Tombouctou</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250 000 000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Les cantines scolaire seront réalisées à travers 45 projets dans la région de Tombouctou. Documentation non disponible. Source DRPSIAP</w:t>
            </w:r>
          </w:p>
        </w:tc>
      </w:tr>
      <w:tr w:rsidR="00820B33" w:rsidRPr="005C2A07" w:rsidTr="007620D2">
        <w:trPr>
          <w:trHeight w:val="1116"/>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d'Appui à 21 Ecoles dans les cercles de Tombouctou et Gourma Rharous pour la Scolarisation des Enfants à la réouverture des Ecoles après la crise du Nord</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Association pour le Développement en Zone Aride (ADAZ)</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Tombouctou</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466 250 000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Note de présentation disponible</w:t>
            </w:r>
          </w:p>
        </w:tc>
      </w:tr>
      <w:tr w:rsidR="00820B33" w:rsidRPr="005C2A07" w:rsidTr="007620D2">
        <w:trPr>
          <w:trHeight w:val="963"/>
        </w:trPr>
        <w:tc>
          <w:tcPr>
            <w:tcW w:w="3799" w:type="dxa"/>
            <w:shd w:val="clear" w:color="auto" w:fill="auto"/>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d’exécution et de réhabilitation de systèmes d’adduction d’eau sommaires dans les chefs lieux de cercles et localités frontalières de la Région de Gao</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l'Energie et de l'Hydraulique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Gao</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18 400 000 000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Document de projet disponible</w:t>
            </w:r>
          </w:p>
        </w:tc>
      </w:tr>
      <w:tr w:rsidR="00820B33" w:rsidRPr="005C2A07" w:rsidTr="007620D2">
        <w:trPr>
          <w:trHeight w:val="779"/>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d’Alimentation en Eau Potable et Assainissement dans la Région de Gao</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l'Energie et de l'Hydraulique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Gao</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9 082 845 000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Document de projet disponible.</w:t>
            </w:r>
          </w:p>
        </w:tc>
      </w:tr>
      <w:tr w:rsidR="00820B33" w:rsidRPr="005C2A07" w:rsidTr="007620D2">
        <w:trPr>
          <w:trHeight w:val="832"/>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d’Alimentation en Eau Potable et Assainissement dans la Région de Tombouctou</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l'Energie et de l'Hydraulique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Tombouctou</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6 846 000 000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Document de projet disponible.</w:t>
            </w:r>
          </w:p>
        </w:tc>
      </w:tr>
      <w:tr w:rsidR="00820B33" w:rsidRPr="005C2A07" w:rsidTr="007620D2">
        <w:trPr>
          <w:trHeight w:val="675"/>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d'Inventaire Exhaustif des points d’eau modernes au Mali</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l'Energie et de l'Hydraulique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Nationale</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870 000 000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Document disponible.</w:t>
            </w:r>
          </w:p>
        </w:tc>
      </w:tr>
      <w:tr w:rsidR="00820B33" w:rsidRPr="005C2A07" w:rsidTr="007620D2">
        <w:trPr>
          <w:trHeight w:val="586"/>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Mise en place d'un système de </w:t>
            </w:r>
            <w:r w:rsidR="003B3352" w:rsidRPr="005C2A07">
              <w:rPr>
                <w:rFonts w:ascii="Arial Narrow" w:eastAsia="Times New Roman" w:hAnsi="Arial Narrow" w:cs="Times New Roman"/>
                <w:lang w:eastAsia="fr-FR"/>
              </w:rPr>
              <w:t>démanganisation</w:t>
            </w:r>
            <w:r w:rsidRPr="005C2A07">
              <w:rPr>
                <w:rFonts w:ascii="Arial Narrow" w:eastAsia="Times New Roman" w:hAnsi="Arial Narrow" w:cs="Times New Roman"/>
                <w:lang w:eastAsia="fr-FR"/>
              </w:rPr>
              <w:t xml:space="preserve"> de l'eau potable à Tombouctou</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l'Energie et de l'Eau</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Tombouctou</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1 568 000 000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Document disponible.</w:t>
            </w:r>
          </w:p>
        </w:tc>
      </w:tr>
      <w:tr w:rsidR="00820B33" w:rsidRPr="005C2A07" w:rsidTr="007620D2">
        <w:trPr>
          <w:trHeight w:val="796"/>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Description sommaire du Projet de construction d'un puits moderne à Ngaw Ngaw</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 an</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Conseil de cercle de Douentza</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Commune rurale de Korarou, cercle de Douentza</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31 812 500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Document disponible.</w:t>
            </w:r>
          </w:p>
        </w:tc>
      </w:tr>
      <w:tr w:rsidR="00820B33" w:rsidRPr="005C2A07" w:rsidTr="007620D2">
        <w:trPr>
          <w:trHeight w:val="822"/>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de réalisation d'infrastructures hydrauliques dans les régions de Tombouctou, Gao et Kidal</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Agence de Développement du Nord-Mali (ADN)</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Tombouctou, Gao et Kidal</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4 180 699 445</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Documentation disponible (requêté de financement, étude d'impact environnemental)</w:t>
            </w:r>
          </w:p>
        </w:tc>
      </w:tr>
      <w:tr w:rsidR="00820B33" w:rsidRPr="005C2A07" w:rsidTr="007620D2">
        <w:trPr>
          <w:trHeight w:val="820"/>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de construction d'un Centre de Formation Professionnelle à Ansongo</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l'Emploi et de la Formation Professionnelle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Gao</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1 551 200 000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Document d'avant projet disponible</w:t>
            </w:r>
          </w:p>
        </w:tc>
      </w:tr>
      <w:tr w:rsidR="00820B33" w:rsidRPr="005C2A07" w:rsidTr="007620D2">
        <w:trPr>
          <w:trHeight w:val="677"/>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de construction d'un Centre de Formation Professionnelle à Tombouctou</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l'Emploi et de la Formation Professionnelle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Tombouctou</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1 551 200 000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Document d'avant projet disponible</w:t>
            </w:r>
          </w:p>
        </w:tc>
      </w:tr>
      <w:tr w:rsidR="00820B33" w:rsidRPr="005C2A07" w:rsidTr="007620D2">
        <w:trPr>
          <w:trHeight w:val="679"/>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de construction d'un Centre de Formation Professionnelle à Kidal</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l'Emploi et de la Formation Professionnelle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Kidal</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1 551 200 000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Document d'avant projet disponible</w:t>
            </w:r>
          </w:p>
        </w:tc>
      </w:tr>
      <w:tr w:rsidR="00820B33" w:rsidRPr="005C2A07" w:rsidTr="007620D2">
        <w:trPr>
          <w:trHeight w:val="538"/>
        </w:trPr>
        <w:tc>
          <w:tcPr>
            <w:tcW w:w="3799" w:type="dxa"/>
            <w:shd w:val="clear" w:color="auto" w:fill="auto"/>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d’alimentation en eau potable de 13 Centres dans la Région de Tombouctou</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l'Energie et de l'Hydraulique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Tombouctou</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2 400 000 000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Document de projet disponible</w:t>
            </w:r>
          </w:p>
        </w:tc>
      </w:tr>
      <w:tr w:rsidR="00820B33" w:rsidRPr="005C2A07" w:rsidTr="007620D2">
        <w:trPr>
          <w:trHeight w:val="747"/>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Adduction d'Eau potable de Kidal</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l'Energie et de l'Hydraulique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Kidal</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74 000 000 000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Rapport d'étude de préfaisabilité disponible.</w:t>
            </w:r>
          </w:p>
        </w:tc>
      </w:tr>
      <w:tr w:rsidR="00820B33" w:rsidRPr="005C2A07" w:rsidTr="007620D2">
        <w:trPr>
          <w:trHeight w:val="1084"/>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Volet Education du Projet de Reconstruction et de Relance Economique (PRRE)/IDA</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l'Education Nationale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Tbtou, Gao et Kidal et cercles de Douentza, Youwarou, Ténenkou, Mopti et Niono</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9 000 874 000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Les actions déjà prises en compte dans le cadre du projet de Reconstruction et de Relance Economique de la Banque Mondiale</w:t>
            </w:r>
          </w:p>
        </w:tc>
      </w:tr>
      <w:tr w:rsidR="00820B33" w:rsidRPr="005C2A07" w:rsidTr="007620D2">
        <w:trPr>
          <w:trHeight w:val="688"/>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Programme d'Urgence Education/UNICEF</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l'Education</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Gao, Tombouctou et Kidal et Mopti</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12 479 200 000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p>
        </w:tc>
      </w:tr>
      <w:tr w:rsidR="00820B33" w:rsidRPr="005C2A07" w:rsidTr="007620D2">
        <w:trPr>
          <w:trHeight w:val="615"/>
        </w:trPr>
        <w:tc>
          <w:tcPr>
            <w:tcW w:w="3799" w:type="dxa"/>
            <w:shd w:val="clear" w:color="auto" w:fill="auto"/>
            <w:hideMark/>
          </w:tcPr>
          <w:p w:rsidR="00820B33" w:rsidRPr="005C2A07" w:rsidRDefault="00820B33" w:rsidP="007620D2">
            <w:pPr>
              <w:spacing w:line="240" w:lineRule="auto"/>
              <w:rPr>
                <w:rFonts w:ascii="Arial Narrow" w:eastAsia="Times New Roman" w:hAnsi="Arial Narrow" w:cs="Arial"/>
                <w:lang w:eastAsia="fr-FR"/>
              </w:rPr>
            </w:pPr>
            <w:r w:rsidRPr="005C2A07">
              <w:rPr>
                <w:rFonts w:ascii="Arial Narrow" w:eastAsia="Times New Roman" w:hAnsi="Arial Narrow" w:cs="Arial"/>
                <w:lang w:eastAsia="fr-FR"/>
              </w:rPr>
              <w:t>Réhabilitation des Carrefours, Maisons ou Foyers des Jeunes des cercles des régions de Gao et Kidal</w:t>
            </w:r>
          </w:p>
        </w:tc>
        <w:tc>
          <w:tcPr>
            <w:tcW w:w="800" w:type="dxa"/>
            <w:shd w:val="clear" w:color="auto" w:fill="auto"/>
            <w:hideMark/>
          </w:tcPr>
          <w:p w:rsidR="00820B33" w:rsidRPr="005C2A07" w:rsidRDefault="00820B33" w:rsidP="007620D2">
            <w:pPr>
              <w:spacing w:line="240" w:lineRule="auto"/>
              <w:jc w:val="center"/>
              <w:rPr>
                <w:rFonts w:ascii="Arial Narrow" w:eastAsia="Times New Roman" w:hAnsi="Arial Narrow" w:cs="Arial"/>
                <w:lang w:eastAsia="fr-FR"/>
              </w:rPr>
            </w:pPr>
            <w:r w:rsidRPr="005C2A07">
              <w:rPr>
                <w:rFonts w:ascii="Arial Narrow" w:eastAsia="Times New Roman" w:hAnsi="Arial Narrow" w:cs="Arial"/>
                <w:lang w:eastAsia="fr-FR"/>
              </w:rPr>
              <w:t>04 ans</w:t>
            </w:r>
          </w:p>
        </w:tc>
        <w:tc>
          <w:tcPr>
            <w:tcW w:w="1840" w:type="dxa"/>
            <w:shd w:val="clear" w:color="auto" w:fill="auto"/>
            <w:hideMark/>
          </w:tcPr>
          <w:p w:rsidR="00820B33" w:rsidRPr="005C2A07" w:rsidRDefault="00820B33" w:rsidP="007620D2">
            <w:pPr>
              <w:spacing w:line="240" w:lineRule="auto"/>
              <w:jc w:val="center"/>
              <w:rPr>
                <w:rFonts w:ascii="Arial Narrow" w:eastAsia="Times New Roman" w:hAnsi="Arial Narrow" w:cs="Arial"/>
                <w:lang w:eastAsia="fr-FR"/>
              </w:rPr>
            </w:pPr>
            <w:r w:rsidRPr="005C2A07">
              <w:rPr>
                <w:rFonts w:ascii="Arial Narrow" w:eastAsia="Times New Roman" w:hAnsi="Arial Narrow" w:cs="Arial"/>
                <w:lang w:eastAsia="fr-FR"/>
              </w:rPr>
              <w:t>Ministère de la Jeunesse et des Sports</w:t>
            </w:r>
          </w:p>
        </w:tc>
        <w:tc>
          <w:tcPr>
            <w:tcW w:w="1980" w:type="dxa"/>
            <w:shd w:val="clear" w:color="auto" w:fill="auto"/>
            <w:hideMark/>
          </w:tcPr>
          <w:p w:rsidR="00820B33" w:rsidRPr="005C2A07" w:rsidRDefault="00820B33" w:rsidP="007620D2">
            <w:pPr>
              <w:spacing w:line="240" w:lineRule="auto"/>
              <w:jc w:val="center"/>
              <w:rPr>
                <w:rFonts w:ascii="Arial Narrow" w:eastAsia="Times New Roman" w:hAnsi="Arial Narrow" w:cs="Arial"/>
                <w:lang w:eastAsia="fr-FR"/>
              </w:rPr>
            </w:pPr>
            <w:r w:rsidRPr="005C2A07">
              <w:rPr>
                <w:rFonts w:ascii="Arial Narrow" w:eastAsia="Times New Roman" w:hAnsi="Arial Narrow" w:cs="Arial"/>
                <w:lang w:eastAsia="fr-FR"/>
              </w:rPr>
              <w:t>Région de Gao et de Kidal</w:t>
            </w:r>
          </w:p>
        </w:tc>
        <w:tc>
          <w:tcPr>
            <w:tcW w:w="1900" w:type="dxa"/>
            <w:shd w:val="clear" w:color="auto" w:fill="auto"/>
            <w:hideMark/>
          </w:tcPr>
          <w:p w:rsidR="00820B33" w:rsidRPr="005C2A07" w:rsidRDefault="00820B33" w:rsidP="007620D2">
            <w:pPr>
              <w:spacing w:line="240" w:lineRule="auto"/>
              <w:jc w:val="center"/>
              <w:rPr>
                <w:rFonts w:ascii="Arial Narrow" w:eastAsia="Times New Roman" w:hAnsi="Arial Narrow" w:cs="Arial"/>
                <w:lang w:eastAsia="fr-FR"/>
              </w:rPr>
            </w:pPr>
            <w:r w:rsidRPr="005C2A07">
              <w:rPr>
                <w:rFonts w:ascii="Arial Narrow" w:eastAsia="Times New Roman" w:hAnsi="Arial Narrow" w:cs="Arial"/>
                <w:lang w:eastAsia="fr-FR"/>
              </w:rPr>
              <w:t>400.000.000</w:t>
            </w:r>
          </w:p>
        </w:tc>
        <w:tc>
          <w:tcPr>
            <w:tcW w:w="3999" w:type="dxa"/>
            <w:shd w:val="clear" w:color="auto" w:fill="auto"/>
            <w:hideMark/>
          </w:tcPr>
          <w:p w:rsidR="00820B33" w:rsidRPr="005C2A07" w:rsidRDefault="00820B33" w:rsidP="007620D2">
            <w:pPr>
              <w:spacing w:line="240" w:lineRule="auto"/>
              <w:rPr>
                <w:rFonts w:ascii="Arial Narrow" w:eastAsia="Times New Roman" w:hAnsi="Arial Narrow" w:cs="Arial"/>
                <w:lang w:eastAsia="fr-FR"/>
              </w:rPr>
            </w:pPr>
            <w:r w:rsidRPr="005C2A07">
              <w:rPr>
                <w:rFonts w:ascii="Arial Narrow" w:eastAsia="Times New Roman" w:hAnsi="Arial Narrow" w:cs="Arial"/>
                <w:lang w:eastAsia="fr-FR"/>
              </w:rPr>
              <w:t>Elaboration du document en cours. Chaque infrastructure peut être réhabilitée avec la somme de cinquante millions</w:t>
            </w:r>
          </w:p>
        </w:tc>
      </w:tr>
      <w:tr w:rsidR="00820B33" w:rsidRPr="005C2A07" w:rsidTr="007620D2">
        <w:trPr>
          <w:trHeight w:val="1107"/>
        </w:trPr>
        <w:tc>
          <w:tcPr>
            <w:tcW w:w="3799" w:type="dxa"/>
            <w:shd w:val="clear" w:color="auto" w:fill="auto"/>
            <w:hideMark/>
          </w:tcPr>
          <w:p w:rsidR="00820B33" w:rsidRPr="005C2A07" w:rsidRDefault="00820B33" w:rsidP="007620D2">
            <w:pPr>
              <w:spacing w:line="240" w:lineRule="auto"/>
              <w:rPr>
                <w:rFonts w:ascii="Arial Narrow" w:eastAsia="Times New Roman" w:hAnsi="Arial Narrow" w:cs="Arial"/>
                <w:lang w:eastAsia="fr-FR"/>
              </w:rPr>
            </w:pPr>
            <w:r w:rsidRPr="005C2A07">
              <w:rPr>
                <w:rFonts w:ascii="Arial Narrow" w:eastAsia="Times New Roman" w:hAnsi="Arial Narrow" w:cs="Arial"/>
                <w:lang w:eastAsia="fr-FR"/>
              </w:rPr>
              <w:t>Réhabilitation du Camp de Jeunesse de Kidal</w:t>
            </w:r>
          </w:p>
        </w:tc>
        <w:tc>
          <w:tcPr>
            <w:tcW w:w="800" w:type="dxa"/>
            <w:shd w:val="clear" w:color="auto" w:fill="auto"/>
            <w:hideMark/>
          </w:tcPr>
          <w:p w:rsidR="00820B33" w:rsidRPr="005C2A07" w:rsidRDefault="00820B33" w:rsidP="007620D2">
            <w:pPr>
              <w:spacing w:line="240" w:lineRule="auto"/>
              <w:jc w:val="center"/>
              <w:rPr>
                <w:rFonts w:ascii="Arial Narrow" w:eastAsia="Times New Roman" w:hAnsi="Arial Narrow" w:cs="Arial"/>
                <w:lang w:eastAsia="fr-FR"/>
              </w:rPr>
            </w:pPr>
            <w:r w:rsidRPr="005C2A07">
              <w:rPr>
                <w:rFonts w:ascii="Arial Narrow" w:eastAsia="Times New Roman" w:hAnsi="Arial Narrow" w:cs="Arial"/>
                <w:lang w:eastAsia="fr-FR"/>
              </w:rPr>
              <w:t>1 an</w:t>
            </w:r>
          </w:p>
        </w:tc>
        <w:tc>
          <w:tcPr>
            <w:tcW w:w="1840" w:type="dxa"/>
            <w:shd w:val="clear" w:color="auto" w:fill="auto"/>
            <w:hideMark/>
          </w:tcPr>
          <w:p w:rsidR="00820B33" w:rsidRPr="005C2A07" w:rsidRDefault="00820B33" w:rsidP="007620D2">
            <w:pPr>
              <w:spacing w:line="240" w:lineRule="auto"/>
              <w:jc w:val="center"/>
              <w:rPr>
                <w:rFonts w:ascii="Arial Narrow" w:eastAsia="Times New Roman" w:hAnsi="Arial Narrow" w:cs="Arial"/>
                <w:lang w:eastAsia="fr-FR"/>
              </w:rPr>
            </w:pPr>
            <w:r w:rsidRPr="005C2A07">
              <w:rPr>
                <w:rFonts w:ascii="Arial Narrow" w:eastAsia="Times New Roman" w:hAnsi="Arial Narrow" w:cs="Arial"/>
                <w:lang w:eastAsia="fr-FR"/>
              </w:rPr>
              <w:t>Ministère de la Jeunesse et des Sports</w:t>
            </w:r>
          </w:p>
        </w:tc>
        <w:tc>
          <w:tcPr>
            <w:tcW w:w="1980" w:type="dxa"/>
            <w:shd w:val="clear" w:color="auto" w:fill="auto"/>
            <w:hideMark/>
          </w:tcPr>
          <w:p w:rsidR="00820B33" w:rsidRPr="005C2A07" w:rsidRDefault="00820B33" w:rsidP="007620D2">
            <w:pPr>
              <w:spacing w:line="240" w:lineRule="auto"/>
              <w:jc w:val="center"/>
              <w:rPr>
                <w:rFonts w:ascii="Arial Narrow" w:eastAsia="Times New Roman" w:hAnsi="Arial Narrow" w:cs="Arial"/>
                <w:lang w:eastAsia="fr-FR"/>
              </w:rPr>
            </w:pPr>
            <w:r w:rsidRPr="005C2A07">
              <w:rPr>
                <w:rFonts w:ascii="Arial Narrow" w:eastAsia="Times New Roman" w:hAnsi="Arial Narrow" w:cs="Arial"/>
                <w:lang w:eastAsia="fr-FR"/>
              </w:rPr>
              <w:t>Ville de Kidal</w:t>
            </w:r>
          </w:p>
        </w:tc>
        <w:tc>
          <w:tcPr>
            <w:tcW w:w="1900" w:type="dxa"/>
            <w:shd w:val="clear" w:color="auto" w:fill="auto"/>
            <w:hideMark/>
          </w:tcPr>
          <w:p w:rsidR="00820B33" w:rsidRPr="005C2A07" w:rsidRDefault="00820B33" w:rsidP="007620D2">
            <w:pPr>
              <w:spacing w:line="240" w:lineRule="auto"/>
              <w:jc w:val="center"/>
              <w:rPr>
                <w:rFonts w:ascii="Arial Narrow" w:eastAsia="Times New Roman" w:hAnsi="Arial Narrow" w:cs="Arial"/>
                <w:lang w:eastAsia="fr-FR"/>
              </w:rPr>
            </w:pPr>
            <w:r w:rsidRPr="005C2A07">
              <w:rPr>
                <w:rFonts w:ascii="Arial Narrow" w:eastAsia="Times New Roman" w:hAnsi="Arial Narrow" w:cs="Arial"/>
                <w:lang w:eastAsia="fr-FR"/>
              </w:rPr>
              <w:t>200.000.000</w:t>
            </w:r>
          </w:p>
        </w:tc>
        <w:tc>
          <w:tcPr>
            <w:tcW w:w="3999" w:type="dxa"/>
            <w:shd w:val="clear" w:color="auto" w:fill="auto"/>
            <w:hideMark/>
          </w:tcPr>
          <w:p w:rsidR="00820B33" w:rsidRPr="005C2A07" w:rsidRDefault="00820B33" w:rsidP="007620D2">
            <w:pPr>
              <w:spacing w:line="240" w:lineRule="auto"/>
              <w:rPr>
                <w:rFonts w:ascii="Arial Narrow" w:eastAsia="Times New Roman" w:hAnsi="Arial Narrow" w:cs="Arial"/>
                <w:lang w:eastAsia="fr-FR"/>
              </w:rPr>
            </w:pPr>
            <w:r w:rsidRPr="005C2A07">
              <w:rPr>
                <w:rFonts w:ascii="Arial Narrow" w:eastAsia="Times New Roman" w:hAnsi="Arial Narrow" w:cs="Arial"/>
                <w:lang w:eastAsia="fr-FR"/>
              </w:rPr>
              <w:t>Ce camp est occupé depuis 2009 par les différents groupes rebelles ou militaires alors que sa mission est la formation des jeunes dans différents corps de métiers.</w:t>
            </w:r>
          </w:p>
        </w:tc>
      </w:tr>
      <w:tr w:rsidR="00820B33" w:rsidRPr="005C2A07" w:rsidTr="007620D2">
        <w:trPr>
          <w:trHeight w:val="812"/>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Arial"/>
                <w:lang w:eastAsia="fr-FR"/>
              </w:rPr>
            </w:pPr>
            <w:r w:rsidRPr="005C2A07">
              <w:rPr>
                <w:rFonts w:ascii="Arial Narrow" w:eastAsia="Times New Roman" w:hAnsi="Arial Narrow" w:cs="Arial"/>
                <w:lang w:eastAsia="fr-FR"/>
              </w:rPr>
              <w:t>Construction et équipement du Foyer des Jeunes de Gourma- Rharous</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Arial"/>
                <w:lang w:eastAsia="fr-FR"/>
              </w:rPr>
            </w:pPr>
            <w:r w:rsidRPr="005C2A07">
              <w:rPr>
                <w:rFonts w:ascii="Arial Narrow" w:eastAsia="Times New Roman" w:hAnsi="Arial Narrow" w:cs="Arial"/>
                <w:lang w:eastAsia="fr-FR"/>
              </w:rPr>
              <w:t>2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Arial"/>
                <w:lang w:eastAsia="fr-FR"/>
              </w:rPr>
            </w:pPr>
            <w:r w:rsidRPr="005C2A07">
              <w:rPr>
                <w:rFonts w:ascii="Arial Narrow" w:eastAsia="Times New Roman" w:hAnsi="Arial Narrow" w:cs="Arial"/>
                <w:lang w:eastAsia="fr-FR"/>
              </w:rPr>
              <w:t>Ministère de la Jeunesse et des Sports</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Arial"/>
                <w:lang w:eastAsia="fr-FR"/>
              </w:rPr>
            </w:pPr>
            <w:r w:rsidRPr="005C2A07">
              <w:rPr>
                <w:rFonts w:ascii="Arial Narrow" w:eastAsia="Times New Roman" w:hAnsi="Arial Narrow" w:cs="Arial"/>
                <w:lang w:eastAsia="fr-FR"/>
              </w:rPr>
              <w:t>Cercle de Gourma- Rharous</w:t>
            </w:r>
          </w:p>
        </w:tc>
        <w:tc>
          <w:tcPr>
            <w:tcW w:w="1900" w:type="dxa"/>
            <w:shd w:val="clear" w:color="000000" w:fill="FFFFFF"/>
            <w:hideMark/>
          </w:tcPr>
          <w:p w:rsidR="00820B33" w:rsidRPr="005C2A07" w:rsidRDefault="00820B33" w:rsidP="007620D2">
            <w:pPr>
              <w:spacing w:line="240" w:lineRule="auto"/>
              <w:jc w:val="center"/>
              <w:rPr>
                <w:rFonts w:ascii="Arial Narrow" w:eastAsia="Times New Roman" w:hAnsi="Arial Narrow" w:cs="Arial"/>
                <w:lang w:eastAsia="fr-FR"/>
              </w:rPr>
            </w:pPr>
            <w:r w:rsidRPr="005C2A07">
              <w:rPr>
                <w:rFonts w:ascii="Arial Narrow" w:eastAsia="Times New Roman" w:hAnsi="Arial Narrow" w:cs="Arial"/>
                <w:lang w:eastAsia="fr-FR"/>
              </w:rPr>
              <w:t>100.000.000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Arial"/>
                <w:lang w:eastAsia="fr-FR"/>
              </w:rPr>
            </w:pPr>
            <w:r w:rsidRPr="005C2A07">
              <w:rPr>
                <w:rFonts w:ascii="Arial Narrow" w:eastAsia="Times New Roman" w:hAnsi="Arial Narrow" w:cs="Arial"/>
                <w:lang w:eastAsia="fr-FR"/>
              </w:rPr>
              <w:t>Document et terrain disponibles</w:t>
            </w:r>
          </w:p>
        </w:tc>
      </w:tr>
      <w:tr w:rsidR="00820B33" w:rsidRPr="005C2A07" w:rsidTr="007620D2">
        <w:trPr>
          <w:trHeight w:val="541"/>
        </w:trPr>
        <w:tc>
          <w:tcPr>
            <w:tcW w:w="3799" w:type="dxa"/>
            <w:shd w:val="clear" w:color="auto" w:fill="auto"/>
            <w:hideMark/>
          </w:tcPr>
          <w:p w:rsidR="00820B33" w:rsidRPr="005C2A07" w:rsidRDefault="00820B33" w:rsidP="007620D2">
            <w:pPr>
              <w:spacing w:line="240" w:lineRule="auto"/>
              <w:rPr>
                <w:rFonts w:ascii="Arial Narrow" w:eastAsia="Times New Roman" w:hAnsi="Arial Narrow" w:cs="Arial"/>
                <w:lang w:eastAsia="fr-FR"/>
              </w:rPr>
            </w:pPr>
            <w:r w:rsidRPr="005C2A07">
              <w:rPr>
                <w:rFonts w:ascii="Arial Narrow" w:eastAsia="Times New Roman" w:hAnsi="Arial Narrow" w:cs="Arial"/>
                <w:lang w:eastAsia="fr-FR"/>
              </w:rPr>
              <w:t>Construction de Centres de Promotion de la Jeunesse (CPJ) dans les villes de Tombouctou, Gao et Kidal</w:t>
            </w:r>
          </w:p>
        </w:tc>
        <w:tc>
          <w:tcPr>
            <w:tcW w:w="800" w:type="dxa"/>
            <w:shd w:val="clear" w:color="auto" w:fill="auto"/>
            <w:hideMark/>
          </w:tcPr>
          <w:p w:rsidR="00820B33" w:rsidRPr="005C2A07" w:rsidRDefault="00820B33" w:rsidP="007620D2">
            <w:pPr>
              <w:spacing w:line="240" w:lineRule="auto"/>
              <w:jc w:val="center"/>
              <w:rPr>
                <w:rFonts w:ascii="Arial Narrow" w:eastAsia="Times New Roman" w:hAnsi="Arial Narrow" w:cs="Arial"/>
                <w:lang w:eastAsia="fr-FR"/>
              </w:rPr>
            </w:pPr>
            <w:r w:rsidRPr="005C2A07">
              <w:rPr>
                <w:rFonts w:ascii="Arial Narrow" w:eastAsia="Times New Roman" w:hAnsi="Arial Narrow" w:cs="Arial"/>
                <w:lang w:eastAsia="fr-FR"/>
              </w:rPr>
              <w:t>5 ans</w:t>
            </w:r>
          </w:p>
        </w:tc>
        <w:tc>
          <w:tcPr>
            <w:tcW w:w="1840" w:type="dxa"/>
            <w:shd w:val="clear" w:color="auto" w:fill="auto"/>
            <w:hideMark/>
          </w:tcPr>
          <w:p w:rsidR="00820B33" w:rsidRPr="005C2A07" w:rsidRDefault="00820B33" w:rsidP="007620D2">
            <w:pPr>
              <w:spacing w:line="240" w:lineRule="auto"/>
              <w:jc w:val="center"/>
              <w:rPr>
                <w:rFonts w:ascii="Arial Narrow" w:eastAsia="Times New Roman" w:hAnsi="Arial Narrow" w:cs="Arial"/>
                <w:lang w:eastAsia="fr-FR"/>
              </w:rPr>
            </w:pPr>
            <w:r w:rsidRPr="005C2A07">
              <w:rPr>
                <w:rFonts w:ascii="Arial Narrow" w:eastAsia="Times New Roman" w:hAnsi="Arial Narrow" w:cs="Arial"/>
                <w:lang w:eastAsia="fr-FR"/>
              </w:rPr>
              <w:t>Ministère de la Jeunesse et des Sports</w:t>
            </w:r>
          </w:p>
        </w:tc>
        <w:tc>
          <w:tcPr>
            <w:tcW w:w="1980" w:type="dxa"/>
            <w:shd w:val="clear" w:color="auto" w:fill="auto"/>
            <w:hideMark/>
          </w:tcPr>
          <w:p w:rsidR="00820B33" w:rsidRPr="005C2A07" w:rsidRDefault="00820B33" w:rsidP="007620D2">
            <w:pPr>
              <w:spacing w:line="240" w:lineRule="auto"/>
              <w:jc w:val="center"/>
              <w:rPr>
                <w:rFonts w:ascii="Arial Narrow" w:eastAsia="Times New Roman" w:hAnsi="Arial Narrow" w:cs="Arial"/>
                <w:lang w:eastAsia="fr-FR"/>
              </w:rPr>
            </w:pPr>
            <w:r w:rsidRPr="005C2A07">
              <w:rPr>
                <w:rFonts w:ascii="Arial Narrow" w:eastAsia="Times New Roman" w:hAnsi="Arial Narrow" w:cs="Arial"/>
                <w:lang w:eastAsia="fr-FR"/>
              </w:rPr>
              <w:t>Capitales régionales de Tbtou, Gao et Kidal</w:t>
            </w:r>
          </w:p>
        </w:tc>
        <w:tc>
          <w:tcPr>
            <w:tcW w:w="1900" w:type="dxa"/>
            <w:shd w:val="clear" w:color="auto" w:fill="auto"/>
            <w:hideMark/>
          </w:tcPr>
          <w:p w:rsidR="00820B33" w:rsidRPr="005C2A07" w:rsidRDefault="00820B33" w:rsidP="007620D2">
            <w:pPr>
              <w:spacing w:line="240" w:lineRule="auto"/>
              <w:jc w:val="center"/>
              <w:rPr>
                <w:rFonts w:ascii="Arial Narrow" w:eastAsia="Times New Roman" w:hAnsi="Arial Narrow" w:cs="Arial"/>
                <w:lang w:eastAsia="fr-FR"/>
              </w:rPr>
            </w:pPr>
            <w:r w:rsidRPr="005C2A07">
              <w:rPr>
                <w:rFonts w:ascii="Arial Narrow" w:eastAsia="Times New Roman" w:hAnsi="Arial Narrow" w:cs="Arial"/>
                <w:lang w:eastAsia="fr-FR"/>
              </w:rPr>
              <w:t>900.000.0O0</w:t>
            </w:r>
          </w:p>
        </w:tc>
        <w:tc>
          <w:tcPr>
            <w:tcW w:w="3999" w:type="dxa"/>
            <w:shd w:val="clear" w:color="auto" w:fill="auto"/>
            <w:hideMark/>
          </w:tcPr>
          <w:p w:rsidR="00820B33" w:rsidRPr="005C2A07" w:rsidRDefault="00820B33" w:rsidP="007620D2">
            <w:pPr>
              <w:spacing w:line="240" w:lineRule="auto"/>
              <w:rPr>
                <w:rFonts w:ascii="Arial Narrow" w:eastAsia="Times New Roman" w:hAnsi="Arial Narrow" w:cs="Arial"/>
                <w:lang w:eastAsia="fr-FR"/>
              </w:rPr>
            </w:pPr>
            <w:r w:rsidRPr="005C2A07">
              <w:rPr>
                <w:rFonts w:ascii="Arial Narrow" w:eastAsia="Times New Roman" w:hAnsi="Arial Narrow" w:cs="Arial"/>
                <w:lang w:eastAsia="fr-FR"/>
              </w:rPr>
              <w:t>Document disponible. Le coût d’un centre est évalué à trois cent millions</w:t>
            </w:r>
          </w:p>
        </w:tc>
      </w:tr>
      <w:tr w:rsidR="00820B33" w:rsidRPr="005C2A07" w:rsidTr="007620D2">
        <w:trPr>
          <w:trHeight w:val="892"/>
        </w:trPr>
        <w:tc>
          <w:tcPr>
            <w:tcW w:w="3799" w:type="dxa"/>
            <w:shd w:val="clear" w:color="auto" w:fill="auto"/>
            <w:hideMark/>
          </w:tcPr>
          <w:p w:rsidR="00820B33" w:rsidRPr="005C2A07" w:rsidRDefault="00820B33" w:rsidP="007620D2">
            <w:pPr>
              <w:spacing w:line="240" w:lineRule="auto"/>
              <w:rPr>
                <w:rFonts w:ascii="Arial Narrow" w:eastAsia="Times New Roman" w:hAnsi="Arial Narrow" w:cs="Arial"/>
                <w:lang w:eastAsia="fr-FR"/>
              </w:rPr>
            </w:pPr>
            <w:r w:rsidRPr="005C2A07">
              <w:rPr>
                <w:rFonts w:ascii="Arial Narrow" w:eastAsia="Times New Roman" w:hAnsi="Arial Narrow" w:cs="Arial"/>
                <w:lang w:eastAsia="fr-FR"/>
              </w:rPr>
              <w:t>Construction de trois infrastructures sportives  de moyen standing dans les capitales régionales de Tbtou, Gao et Kidal</w:t>
            </w:r>
          </w:p>
        </w:tc>
        <w:tc>
          <w:tcPr>
            <w:tcW w:w="800" w:type="dxa"/>
            <w:shd w:val="clear" w:color="auto" w:fill="auto"/>
            <w:hideMark/>
          </w:tcPr>
          <w:p w:rsidR="00820B33" w:rsidRPr="005C2A07" w:rsidRDefault="00820B33" w:rsidP="007620D2">
            <w:pPr>
              <w:spacing w:line="240" w:lineRule="auto"/>
              <w:jc w:val="center"/>
              <w:rPr>
                <w:rFonts w:ascii="Arial Narrow" w:eastAsia="Times New Roman" w:hAnsi="Arial Narrow" w:cs="Arial"/>
                <w:lang w:eastAsia="fr-FR"/>
              </w:rPr>
            </w:pPr>
            <w:r w:rsidRPr="005C2A07">
              <w:rPr>
                <w:rFonts w:ascii="Arial Narrow" w:eastAsia="Times New Roman" w:hAnsi="Arial Narrow" w:cs="Arial"/>
                <w:lang w:eastAsia="fr-FR"/>
              </w:rPr>
              <w:t>5 ans</w:t>
            </w:r>
          </w:p>
        </w:tc>
        <w:tc>
          <w:tcPr>
            <w:tcW w:w="1840" w:type="dxa"/>
            <w:shd w:val="clear" w:color="auto" w:fill="auto"/>
            <w:hideMark/>
          </w:tcPr>
          <w:p w:rsidR="00820B33" w:rsidRPr="005C2A07" w:rsidRDefault="00820B33" w:rsidP="007620D2">
            <w:pPr>
              <w:spacing w:line="240" w:lineRule="auto"/>
              <w:jc w:val="center"/>
              <w:rPr>
                <w:rFonts w:ascii="Arial Narrow" w:eastAsia="Times New Roman" w:hAnsi="Arial Narrow" w:cs="Arial"/>
                <w:lang w:eastAsia="fr-FR"/>
              </w:rPr>
            </w:pPr>
            <w:r w:rsidRPr="005C2A07">
              <w:rPr>
                <w:rFonts w:ascii="Arial Narrow" w:eastAsia="Times New Roman" w:hAnsi="Arial Narrow" w:cs="Arial"/>
                <w:lang w:eastAsia="fr-FR"/>
              </w:rPr>
              <w:t>Ministère de la Jeunesse et des Sports</w:t>
            </w:r>
          </w:p>
        </w:tc>
        <w:tc>
          <w:tcPr>
            <w:tcW w:w="1980" w:type="dxa"/>
            <w:shd w:val="clear" w:color="auto" w:fill="auto"/>
            <w:hideMark/>
          </w:tcPr>
          <w:p w:rsidR="00820B33" w:rsidRPr="005C2A07" w:rsidRDefault="00820B33" w:rsidP="007620D2">
            <w:pPr>
              <w:spacing w:line="240" w:lineRule="auto"/>
              <w:jc w:val="center"/>
              <w:rPr>
                <w:rFonts w:ascii="Arial Narrow" w:eastAsia="Times New Roman" w:hAnsi="Arial Narrow" w:cs="Arial"/>
                <w:lang w:eastAsia="fr-FR"/>
              </w:rPr>
            </w:pPr>
            <w:r w:rsidRPr="005C2A07">
              <w:rPr>
                <w:rFonts w:ascii="Arial Narrow" w:eastAsia="Times New Roman" w:hAnsi="Arial Narrow" w:cs="Arial"/>
                <w:lang w:eastAsia="fr-FR"/>
              </w:rPr>
              <w:t>Villes de Tbtou, Gao et Kidal</w:t>
            </w:r>
          </w:p>
        </w:tc>
        <w:tc>
          <w:tcPr>
            <w:tcW w:w="1900" w:type="dxa"/>
            <w:shd w:val="clear" w:color="auto" w:fill="auto"/>
            <w:hideMark/>
          </w:tcPr>
          <w:p w:rsidR="00820B33" w:rsidRPr="005C2A07" w:rsidRDefault="00820B33" w:rsidP="007620D2">
            <w:pPr>
              <w:spacing w:line="240" w:lineRule="auto"/>
              <w:jc w:val="center"/>
              <w:rPr>
                <w:rFonts w:ascii="Arial Narrow" w:eastAsia="Times New Roman" w:hAnsi="Arial Narrow" w:cs="Arial"/>
                <w:lang w:eastAsia="fr-FR"/>
              </w:rPr>
            </w:pPr>
            <w:r w:rsidRPr="005C2A07">
              <w:rPr>
                <w:rFonts w:ascii="Arial Narrow" w:eastAsia="Times New Roman" w:hAnsi="Arial Narrow" w:cs="Arial"/>
                <w:lang w:eastAsia="fr-FR"/>
              </w:rPr>
              <w:t>6.000.000.000</w:t>
            </w:r>
          </w:p>
        </w:tc>
        <w:tc>
          <w:tcPr>
            <w:tcW w:w="3999" w:type="dxa"/>
            <w:shd w:val="clear" w:color="auto" w:fill="auto"/>
            <w:hideMark/>
          </w:tcPr>
          <w:p w:rsidR="00820B33" w:rsidRPr="005C2A07" w:rsidRDefault="00820B33" w:rsidP="007620D2">
            <w:pPr>
              <w:spacing w:line="240" w:lineRule="auto"/>
              <w:rPr>
                <w:rFonts w:ascii="Arial Narrow" w:eastAsia="Times New Roman" w:hAnsi="Arial Narrow" w:cs="Arial"/>
                <w:lang w:eastAsia="fr-FR"/>
              </w:rPr>
            </w:pPr>
            <w:r w:rsidRPr="005C2A07">
              <w:rPr>
                <w:rFonts w:ascii="Arial Narrow" w:eastAsia="Times New Roman" w:hAnsi="Arial Narrow" w:cs="Arial"/>
                <w:lang w:eastAsia="fr-FR"/>
              </w:rPr>
              <w:t>Document et terrains disponibles. Semblables aux stades de Bougouni, Koutiala et San</w:t>
            </w:r>
          </w:p>
        </w:tc>
      </w:tr>
      <w:tr w:rsidR="00820B33" w:rsidRPr="005C2A07" w:rsidTr="007620D2">
        <w:trPr>
          <w:trHeight w:val="315"/>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SOUS TOTAL</w:t>
            </w:r>
          </w:p>
        </w:tc>
        <w:tc>
          <w:tcPr>
            <w:tcW w:w="4620" w:type="dxa"/>
            <w:gridSpan w:val="3"/>
            <w:shd w:val="clear" w:color="000000" w:fill="FFFFFF"/>
            <w:hideMark/>
          </w:tcPr>
          <w:p w:rsidR="00820B33" w:rsidRPr="005C2A07" w:rsidRDefault="00820B33" w:rsidP="007620D2">
            <w:pPr>
              <w:spacing w:line="240" w:lineRule="auto"/>
              <w:jc w:val="center"/>
              <w:rPr>
                <w:rFonts w:ascii="Arial Narrow" w:eastAsia="Times New Roman" w:hAnsi="Arial Narrow" w:cs="Times New Roman"/>
                <w:b/>
                <w:bCs/>
                <w:lang w:eastAsia="fr-FR"/>
              </w:rPr>
            </w:pP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145 487 532 291</w:t>
            </w:r>
          </w:p>
        </w:tc>
        <w:tc>
          <w:tcPr>
            <w:tcW w:w="3999"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b/>
                <w:bCs/>
                <w:lang w:eastAsia="fr-FR"/>
              </w:rPr>
            </w:pPr>
          </w:p>
        </w:tc>
      </w:tr>
    </w:tbl>
    <w:p w:rsidR="00D11836" w:rsidRDefault="00D11836">
      <w:r>
        <w:br w:type="page"/>
      </w:r>
    </w:p>
    <w:tbl>
      <w:tblPr>
        <w:tblW w:w="14318" w:type="dxa"/>
        <w:tblInd w:w="-2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3799"/>
        <w:gridCol w:w="800"/>
        <w:gridCol w:w="1840"/>
        <w:gridCol w:w="1980"/>
        <w:gridCol w:w="1900"/>
        <w:gridCol w:w="3999"/>
      </w:tblGrid>
      <w:tr w:rsidR="00820B33" w:rsidRPr="005C2A07" w:rsidTr="007620D2">
        <w:trPr>
          <w:trHeight w:val="450"/>
        </w:trPr>
        <w:tc>
          <w:tcPr>
            <w:tcW w:w="14318" w:type="dxa"/>
            <w:gridSpan w:val="6"/>
            <w:shd w:val="clear" w:color="000000" w:fill="BFBFBF"/>
            <w:noWrap/>
            <w:hideMark/>
          </w:tcPr>
          <w:p w:rsidR="00820B33" w:rsidRPr="005C2A07" w:rsidRDefault="00820B33" w:rsidP="00D11836">
            <w:pPr>
              <w:spacing w:line="240" w:lineRule="auto"/>
              <w:jc w:val="center"/>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AXE 5 : INFRASTRUCTURES DE DEVELOPPEMENT ET MINES</w:t>
            </w:r>
          </w:p>
        </w:tc>
      </w:tr>
      <w:tr w:rsidR="00820B33" w:rsidRPr="005C2A07" w:rsidTr="007620D2">
        <w:trPr>
          <w:trHeight w:val="1197"/>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de petits systèmes hybrides solaire-éoliens en zone sahelo-sahélienne</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Agence Malienne pour le Développement de l'Energie Rurale (AMADER)</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Mopti, Tombouctou, Gao et Kidal</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Projet présenté au pré </w:t>
            </w:r>
            <w:r w:rsidR="003B3352" w:rsidRPr="005C2A07">
              <w:rPr>
                <w:rFonts w:ascii="Arial Narrow" w:eastAsia="Times New Roman" w:hAnsi="Arial Narrow" w:cs="Times New Roman"/>
                <w:lang w:eastAsia="fr-FR"/>
              </w:rPr>
              <w:t>arbitrage</w:t>
            </w:r>
            <w:r w:rsidRPr="005C2A07">
              <w:rPr>
                <w:rFonts w:ascii="Arial Narrow" w:eastAsia="Times New Roman" w:hAnsi="Arial Narrow" w:cs="Times New Roman"/>
                <w:lang w:eastAsia="fr-FR"/>
              </w:rPr>
              <w:t xml:space="preserve"> de juin 2013. Documentation non disponible</w:t>
            </w:r>
          </w:p>
        </w:tc>
      </w:tr>
      <w:tr w:rsidR="00820B33" w:rsidRPr="005C2A07" w:rsidTr="007620D2">
        <w:trPr>
          <w:trHeight w:val="619"/>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Bitumage Route Bourem (Taoussa) </w:t>
            </w:r>
            <w:r w:rsidR="00D11836">
              <w:rPr>
                <w:rFonts w:ascii="Arial Narrow" w:eastAsia="Times New Roman" w:hAnsi="Arial Narrow" w:cs="Times New Roman"/>
                <w:lang w:eastAsia="fr-FR"/>
              </w:rPr>
              <w:t>–</w:t>
            </w:r>
            <w:r w:rsidRPr="005C2A07">
              <w:rPr>
                <w:rFonts w:ascii="Arial Narrow" w:eastAsia="Times New Roman" w:hAnsi="Arial Narrow" w:cs="Times New Roman"/>
                <w:lang w:eastAsia="fr-FR"/>
              </w:rPr>
              <w:t xml:space="preserve"> Tombouctou</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l'Equipement et des Transports</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Tombouctou et Gao</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41 800 000 000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identifié sur la liste des grands projets/programmes structurants du PDDRN.</w:t>
            </w:r>
          </w:p>
        </w:tc>
      </w:tr>
      <w:tr w:rsidR="00820B33" w:rsidRPr="005C2A07" w:rsidTr="007620D2">
        <w:trPr>
          <w:trHeight w:val="814"/>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Construction/Bitumage de la Route Kidal - Ménaka (370 km)</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l'Equipement et des Transports</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Gao et Kidal</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92 000 000 000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identifié sur la liste des grands projets/programmes structurants du PDDRN.</w:t>
            </w:r>
          </w:p>
        </w:tc>
      </w:tr>
      <w:tr w:rsidR="00820B33" w:rsidRPr="005C2A07" w:rsidTr="007620D2">
        <w:trPr>
          <w:trHeight w:val="670"/>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Construction/Bitumage de la Route Bourem - Anefis - Kidal (300 km)</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l'Equipement et des Transports</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Goa et Kidal</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66 000 000 000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identifié sur la liste des grands projets/programmes structurants du PDDRN.</w:t>
            </w:r>
          </w:p>
        </w:tc>
      </w:tr>
      <w:tr w:rsidR="00820B33" w:rsidRPr="005C2A07" w:rsidTr="007620D2">
        <w:trPr>
          <w:trHeight w:val="752"/>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Projet de Réalisation de la Piste Boré - Korientzé </w:t>
            </w:r>
            <w:r w:rsidR="00D11836">
              <w:rPr>
                <w:rFonts w:ascii="Arial Narrow" w:eastAsia="Times New Roman" w:hAnsi="Arial Narrow" w:cs="Times New Roman"/>
                <w:lang w:eastAsia="fr-FR"/>
              </w:rPr>
              <w:t>–</w:t>
            </w:r>
            <w:r w:rsidRPr="005C2A07">
              <w:rPr>
                <w:rFonts w:ascii="Arial Narrow" w:eastAsia="Times New Roman" w:hAnsi="Arial Narrow" w:cs="Times New Roman"/>
                <w:lang w:eastAsia="fr-FR"/>
              </w:rPr>
              <w:t xml:space="preserve"> Aka</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PARADDER</w:t>
            </w:r>
          </w:p>
        </w:tc>
        <w:tc>
          <w:tcPr>
            <w:tcW w:w="198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Mopti</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2 295 246 142</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Les études de faisabilité réalisée. Le Rapport initial des esquisses des alternatives techniques et financières disponible.</w:t>
            </w:r>
          </w:p>
        </w:tc>
      </w:tr>
      <w:tr w:rsidR="00820B33" w:rsidRPr="005C2A07" w:rsidTr="007620D2">
        <w:trPr>
          <w:trHeight w:val="665"/>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Projet de Réalisation de la Piste Mounia - Diafarabé - Dia - </w:t>
            </w:r>
            <w:r w:rsidR="003B3352" w:rsidRPr="005C2A07">
              <w:rPr>
                <w:rFonts w:ascii="Arial Narrow" w:eastAsia="Times New Roman" w:hAnsi="Arial Narrow" w:cs="Times New Roman"/>
                <w:lang w:eastAsia="fr-FR"/>
              </w:rPr>
              <w:t>Ténenkou</w:t>
            </w:r>
            <w:r w:rsidRPr="005C2A07">
              <w:rPr>
                <w:rFonts w:ascii="Arial Narrow" w:eastAsia="Times New Roman" w:hAnsi="Arial Narrow" w:cs="Times New Roman"/>
                <w:lang w:eastAsia="fr-FR"/>
              </w:rPr>
              <w:t xml:space="preserve"> - Youwarou</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PARADDER</w:t>
            </w:r>
          </w:p>
        </w:tc>
        <w:tc>
          <w:tcPr>
            <w:tcW w:w="198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Mopti</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8 828 921 780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Les études de faisabilité réalisée. Le Rapport initial des esquisses des alternatives techniques et financières disponible.</w:t>
            </w:r>
          </w:p>
        </w:tc>
      </w:tr>
      <w:tr w:rsidR="00820B33" w:rsidRPr="005C2A07" w:rsidTr="007620D2">
        <w:trPr>
          <w:trHeight w:val="590"/>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de Construction de la Piste Indélimane - Frontière Niger</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Autorité Liptako Gourma</w:t>
            </w:r>
          </w:p>
        </w:tc>
        <w:tc>
          <w:tcPr>
            <w:tcW w:w="198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Gao</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1 800 000 000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Le projet est inscrit dans le Programme Triennal d'Investissement 2013 - 2015 de l'Autorité du Liptako Gourma.</w:t>
            </w:r>
          </w:p>
        </w:tc>
      </w:tr>
      <w:tr w:rsidR="00820B33" w:rsidRPr="005C2A07" w:rsidTr="007620D2">
        <w:trPr>
          <w:trHeight w:val="800"/>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de Construction de la Piste Ansongo - Tessit - Frontière Burkina Faso</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Autorité Liptako Gourma</w:t>
            </w:r>
          </w:p>
        </w:tc>
        <w:tc>
          <w:tcPr>
            <w:tcW w:w="198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Gao</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5 520 000 000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Le projet est inscrit dans le Programme Triennal d'Investissement 2013 - 2015 de l'Autorité du Liptako Gourma.</w:t>
            </w:r>
          </w:p>
        </w:tc>
      </w:tr>
      <w:tr w:rsidR="00820B33" w:rsidRPr="005C2A07" w:rsidTr="007620D2">
        <w:trPr>
          <w:trHeight w:val="812"/>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Projet de Construction de la Route Tombouctou </w:t>
            </w:r>
            <w:r w:rsidR="00D11836">
              <w:rPr>
                <w:rFonts w:ascii="Arial Narrow" w:eastAsia="Times New Roman" w:hAnsi="Arial Narrow" w:cs="Times New Roman"/>
                <w:lang w:eastAsia="fr-FR"/>
              </w:rPr>
              <w:t>–</w:t>
            </w:r>
            <w:r w:rsidRPr="005C2A07">
              <w:rPr>
                <w:rFonts w:ascii="Arial Narrow" w:eastAsia="Times New Roman" w:hAnsi="Arial Narrow" w:cs="Times New Roman"/>
                <w:lang w:eastAsia="fr-FR"/>
              </w:rPr>
              <w:t xml:space="preserve"> Bourem</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Autorité Liptako Gourma</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Tombouctou et Gao</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5 000 000 000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Le projet est inscrit dans le Programme Triennal d'Investissement 2013 - 2015 de l'Autorité du Liptako Gourma.</w:t>
            </w:r>
          </w:p>
        </w:tc>
      </w:tr>
      <w:tr w:rsidR="00820B33" w:rsidRPr="005C2A07" w:rsidTr="007620D2">
        <w:trPr>
          <w:trHeight w:val="963"/>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Projet de Construction de la Route Gossi - Gourma </w:t>
            </w:r>
            <w:r w:rsidR="00D11836">
              <w:rPr>
                <w:rFonts w:ascii="Arial Narrow" w:eastAsia="Times New Roman" w:hAnsi="Arial Narrow" w:cs="Times New Roman"/>
                <w:lang w:eastAsia="fr-FR"/>
              </w:rPr>
              <w:t>–</w:t>
            </w:r>
            <w:r w:rsidRPr="005C2A07">
              <w:rPr>
                <w:rFonts w:ascii="Arial Narrow" w:eastAsia="Times New Roman" w:hAnsi="Arial Narrow" w:cs="Times New Roman"/>
                <w:lang w:eastAsia="fr-FR"/>
              </w:rPr>
              <w:t xml:space="preserve"> Rharous</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Autorité Liptako Gourma</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Tombouctou</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12 000 000 000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Le projet est inscrit dans le Programme Triennal d'Investissement 2013 - 2015 de l'Autorité du Liptako Gourma dont l'étude est prévue pour 2015.</w:t>
            </w:r>
          </w:p>
        </w:tc>
      </w:tr>
      <w:tr w:rsidR="00820B33" w:rsidRPr="005C2A07" w:rsidTr="007620D2">
        <w:trPr>
          <w:trHeight w:val="1062"/>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de Construction de la Route Douentza - Gourma Rharous</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Autorité Liptako Gourma</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Tombouctou et Mopti</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12 000 000 000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Le projet est inscrit dans le Programme Triennal d'Investissement 2013 - 2015 de l'Autorité du Liptako Gourma dont l'étude est prévue pour 2015.</w:t>
            </w:r>
          </w:p>
        </w:tc>
      </w:tr>
      <w:tr w:rsidR="00820B33" w:rsidRPr="005C2A07" w:rsidTr="007620D2">
        <w:trPr>
          <w:trHeight w:val="822"/>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Aménagement en Piste Amélioré de la Route RN 40 Tombouctou-Araoune-Taoudenit-Frontière Mauritanie (1 076 km)</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Direction Nationale des Routes</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Tombouctou</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21 500 000 000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Fiche de projet</w:t>
            </w:r>
          </w:p>
        </w:tc>
      </w:tr>
      <w:tr w:rsidR="00820B33" w:rsidRPr="005C2A07" w:rsidTr="007620D2">
        <w:trPr>
          <w:trHeight w:val="1335"/>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Etudes et travaux d'aménagement de 6 quais fluviaux le long du fleuve Niger dans les localités de Bamba, Diré, Youwarou et Ansongo.</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Direction Nationale des Transports Terrestres, Maritimes et Fluviaux</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Mopti, Tombouctou et Gao</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800 000 000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présenté au pré arbitrage de juin 2013</w:t>
            </w:r>
          </w:p>
        </w:tc>
      </w:tr>
      <w:tr w:rsidR="00820B33" w:rsidRPr="005C2A07" w:rsidTr="007620D2">
        <w:trPr>
          <w:trHeight w:val="726"/>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de Réalisation Artère de Transmission Numérique en Fibre Optique sur l'Axe Gao-Ansongo-</w:t>
            </w:r>
            <w:r w:rsidR="008D61CA" w:rsidRPr="005C2A07">
              <w:rPr>
                <w:rFonts w:ascii="Arial Narrow" w:eastAsia="Times New Roman" w:hAnsi="Arial Narrow" w:cs="Times New Roman"/>
                <w:lang w:eastAsia="fr-FR"/>
              </w:rPr>
              <w:t>Labezzanga</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Autorité Liptako Gourma</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Gao</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2 000 000 000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Le projet est inscrit dans le Programme Triennal d'Investissement 2013 - 2015 de l'Autorité du Liptako Gourma.</w:t>
            </w:r>
          </w:p>
        </w:tc>
      </w:tr>
      <w:tr w:rsidR="00820B33" w:rsidRPr="005C2A07" w:rsidTr="007620D2">
        <w:trPr>
          <w:trHeight w:val="794"/>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de Réalisation Artère de Transmission Numérique en Fibre Optique sur l'Axe Sévaré-Gao</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Autorité Liptako Gourma</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Régionss de Mopti et de Gao</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4 000 000 000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Le projet est inscrit dans le Programme Triennal d'Investissement 2013 - 2015 de l'Autorité du Liptako Gourma.</w:t>
            </w:r>
          </w:p>
        </w:tc>
      </w:tr>
      <w:tr w:rsidR="00820B33" w:rsidRPr="005C2A07" w:rsidTr="007620D2">
        <w:trPr>
          <w:trHeight w:val="1575"/>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Relance des activités de l’Energie Domestique dans les zones touchées par la crise du Nord</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AMADER</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Tombouctou, Gao et Kidal et cercles de Douentza, Youwarou, Ténenkou, Mopti et Niono</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2 687 000 000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Document de projet disponible.</w:t>
            </w:r>
          </w:p>
        </w:tc>
      </w:tr>
      <w:tr w:rsidR="00820B33" w:rsidRPr="005C2A07" w:rsidTr="007620D2">
        <w:trPr>
          <w:trHeight w:val="772"/>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Réhabilitation des projets d'électrification rurale dans les zones affectées</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l'Energie et de l'Hydraulique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Zones affectées</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2 030 000 000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Listing des localités concernées</w:t>
            </w:r>
          </w:p>
        </w:tc>
      </w:tr>
      <w:tr w:rsidR="00820B33" w:rsidRPr="005C2A07" w:rsidTr="007620D2">
        <w:trPr>
          <w:trHeight w:val="821"/>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Renforcement pour la </w:t>
            </w:r>
            <w:r w:rsidR="003B3352" w:rsidRPr="005C2A07">
              <w:rPr>
                <w:rFonts w:ascii="Arial Narrow" w:eastAsia="Times New Roman" w:hAnsi="Arial Narrow" w:cs="Times New Roman"/>
                <w:lang w:eastAsia="fr-FR"/>
              </w:rPr>
              <w:t>pérennisation</w:t>
            </w:r>
            <w:r w:rsidRPr="005C2A07">
              <w:rPr>
                <w:rFonts w:ascii="Arial Narrow" w:eastAsia="Times New Roman" w:hAnsi="Arial Narrow" w:cs="Times New Roman"/>
                <w:lang w:eastAsia="fr-FR"/>
              </w:rPr>
              <w:t xml:space="preserve"> des Projets d'électrification rurale affectés par le conflit</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l'Energie et de l'Hydraulique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Zones affectées</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10 800 000 000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Listing des localités concernées</w:t>
            </w:r>
          </w:p>
        </w:tc>
      </w:tr>
      <w:tr w:rsidR="00820B33" w:rsidRPr="005C2A07" w:rsidTr="007620D2">
        <w:trPr>
          <w:trHeight w:val="960"/>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Projets du Ministère de l'Energie et de l'Hydraulique en attente de financement</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l'Energie et de l'Hydraulique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15 localités des régions de Mopti, Kayes, Tombouctou</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5 922 500 000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Listing des localités concernées</w:t>
            </w:r>
          </w:p>
        </w:tc>
      </w:tr>
      <w:tr w:rsidR="00820B33" w:rsidRPr="005C2A07" w:rsidTr="007620D2">
        <w:trPr>
          <w:trHeight w:val="1399"/>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Appui à l’amélioration du cadre de vie de la Commune Rurale de Gossi et  du gite d’étape des éléphants à travers la remise en état de fonctionnalité de l’ ouvrage d’hydrauliques pastorales et villageoises</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 an</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Collectivité Territoriale/PNUD</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Tombouctou</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Document de projet </w:t>
            </w:r>
            <w:r w:rsidR="003B3352" w:rsidRPr="005C2A07">
              <w:rPr>
                <w:rFonts w:ascii="Arial Narrow" w:eastAsia="Times New Roman" w:hAnsi="Arial Narrow" w:cs="Times New Roman"/>
                <w:lang w:eastAsia="fr-FR"/>
              </w:rPr>
              <w:t>disponible. Budget</w:t>
            </w:r>
            <w:r w:rsidRPr="005C2A07">
              <w:rPr>
                <w:rFonts w:ascii="Arial Narrow" w:eastAsia="Times New Roman" w:hAnsi="Arial Narrow" w:cs="Times New Roman"/>
                <w:lang w:eastAsia="fr-FR"/>
              </w:rPr>
              <w:t xml:space="preserve"> estimatif : USD   1 000 000 Le coût du projet est </w:t>
            </w:r>
            <w:r w:rsidR="00355F4B" w:rsidRPr="005C2A07">
              <w:rPr>
                <w:rFonts w:ascii="Arial Narrow" w:eastAsia="Times New Roman" w:hAnsi="Arial Narrow" w:cs="Times New Roman"/>
                <w:lang w:eastAsia="fr-FR"/>
              </w:rPr>
              <w:t>donné</w:t>
            </w:r>
            <w:r w:rsidRPr="005C2A07">
              <w:rPr>
                <w:rFonts w:ascii="Arial Narrow" w:eastAsia="Times New Roman" w:hAnsi="Arial Narrow" w:cs="Times New Roman"/>
                <w:lang w:eastAsia="fr-FR"/>
              </w:rPr>
              <w:t xml:space="preserve"> en </w:t>
            </w:r>
            <w:r w:rsidR="00355F4B" w:rsidRPr="005C2A07">
              <w:rPr>
                <w:rFonts w:ascii="Arial Narrow" w:eastAsia="Times New Roman" w:hAnsi="Arial Narrow" w:cs="Times New Roman"/>
                <w:lang w:eastAsia="fr-FR"/>
              </w:rPr>
              <w:t>dollar</w:t>
            </w:r>
            <w:r w:rsidRPr="005C2A07">
              <w:rPr>
                <w:rFonts w:ascii="Arial Narrow" w:eastAsia="Times New Roman" w:hAnsi="Arial Narrow" w:cs="Times New Roman"/>
                <w:lang w:eastAsia="fr-FR"/>
              </w:rPr>
              <w:t xml:space="preserve"> USD </w:t>
            </w:r>
            <w:r w:rsidR="00355F4B" w:rsidRPr="005C2A07">
              <w:rPr>
                <w:rFonts w:ascii="Arial Narrow" w:eastAsia="Times New Roman" w:hAnsi="Arial Narrow" w:cs="Times New Roman"/>
                <w:lang w:eastAsia="fr-FR"/>
              </w:rPr>
              <w:t>: échangé</w:t>
            </w:r>
            <w:r w:rsidRPr="005C2A07">
              <w:rPr>
                <w:rFonts w:ascii="Arial Narrow" w:eastAsia="Times New Roman" w:hAnsi="Arial Narrow" w:cs="Times New Roman"/>
                <w:lang w:eastAsia="fr-FR"/>
              </w:rPr>
              <w:t xml:space="preserve"> au taux de 500 F CFA</w:t>
            </w:r>
          </w:p>
        </w:tc>
      </w:tr>
      <w:tr w:rsidR="00820B33" w:rsidRPr="005C2A07" w:rsidTr="007620D2">
        <w:trPr>
          <w:trHeight w:val="811"/>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Production d'Energie éolien à Tombouctou</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l'Energie et de l'Hydraulique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Tombouctou</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3 000 000 000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Etude APS et ADP à réaliser pour actualiser le coût final.</w:t>
            </w:r>
          </w:p>
        </w:tc>
      </w:tr>
      <w:tr w:rsidR="00820B33" w:rsidRPr="005C2A07" w:rsidTr="007620D2">
        <w:trPr>
          <w:trHeight w:val="822"/>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Port sec de Gao</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p>
        </w:tc>
        <w:tc>
          <w:tcPr>
            <w:tcW w:w="1840" w:type="dxa"/>
            <w:shd w:val="clear" w:color="000000" w:fill="FFFFFF"/>
            <w:hideMark/>
          </w:tcPr>
          <w:p w:rsidR="00820B33" w:rsidRPr="005C2A07" w:rsidRDefault="00355F4B"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w:t>
            </w:r>
            <w:r w:rsidR="00820B33" w:rsidRPr="005C2A07">
              <w:rPr>
                <w:rFonts w:ascii="Arial Narrow" w:eastAsia="Times New Roman" w:hAnsi="Arial Narrow" w:cs="Times New Roman"/>
                <w:lang w:eastAsia="fr-FR"/>
              </w:rPr>
              <w:t xml:space="preserve"> de l'Equipement et des transport</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Gao</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2 400 000 000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Etude APS et ADP à réaliser pour actualiser le coût final.</w:t>
            </w:r>
          </w:p>
        </w:tc>
      </w:tr>
      <w:tr w:rsidR="00820B33" w:rsidRPr="005C2A07" w:rsidTr="007620D2">
        <w:trPr>
          <w:trHeight w:val="315"/>
        </w:trPr>
        <w:tc>
          <w:tcPr>
            <w:tcW w:w="8419" w:type="dxa"/>
            <w:gridSpan w:val="4"/>
            <w:shd w:val="clear" w:color="000000" w:fill="FFFFFF"/>
            <w:noWrap/>
            <w:hideMark/>
          </w:tcPr>
          <w:p w:rsidR="00820B33" w:rsidRPr="005C2A07" w:rsidRDefault="00820B33" w:rsidP="007620D2">
            <w:pPr>
              <w:spacing w:line="240" w:lineRule="auto"/>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SOUS TOTAL</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303 183 667 922</w:t>
            </w:r>
          </w:p>
        </w:tc>
        <w:tc>
          <w:tcPr>
            <w:tcW w:w="3999"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p>
        </w:tc>
      </w:tr>
      <w:tr w:rsidR="00820B33" w:rsidRPr="005C2A07" w:rsidTr="007620D2">
        <w:trPr>
          <w:trHeight w:val="315"/>
        </w:trPr>
        <w:tc>
          <w:tcPr>
            <w:tcW w:w="14318" w:type="dxa"/>
            <w:gridSpan w:val="6"/>
            <w:shd w:val="clear" w:color="000000" w:fill="BFBFBF"/>
            <w:noWrap/>
            <w:hideMark/>
          </w:tcPr>
          <w:p w:rsidR="00820B33" w:rsidRPr="005C2A07" w:rsidRDefault="00820B33" w:rsidP="007620D2">
            <w:pPr>
              <w:spacing w:line="240" w:lineRule="auto"/>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GESTION DU PROGRAMME</w:t>
            </w:r>
          </w:p>
        </w:tc>
      </w:tr>
      <w:tr w:rsidR="00820B33" w:rsidRPr="005C2A07" w:rsidTr="007620D2">
        <w:trPr>
          <w:trHeight w:val="844"/>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Etude d'identification de bassins de croissance économique dans les régions du nord</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 an</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du Plan et de la Prospective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Tombouctou, Gao et Kidal</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100 000 000</w:t>
            </w:r>
          </w:p>
        </w:tc>
        <w:tc>
          <w:tcPr>
            <w:tcW w:w="3999"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p>
        </w:tc>
      </w:tr>
      <w:tr w:rsidR="00820B33" w:rsidRPr="005C2A07" w:rsidTr="007620D2">
        <w:trPr>
          <w:trHeight w:val="1245"/>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Suivi-évaluation du Programme de Développement </w:t>
            </w:r>
            <w:r w:rsidR="00355F4B" w:rsidRPr="005C2A07">
              <w:rPr>
                <w:rFonts w:ascii="Arial Narrow" w:eastAsia="Times New Roman" w:hAnsi="Arial Narrow" w:cs="Times New Roman"/>
                <w:lang w:eastAsia="fr-FR"/>
              </w:rPr>
              <w:t>Accéléré</w:t>
            </w:r>
            <w:r w:rsidRPr="005C2A07">
              <w:rPr>
                <w:rFonts w:ascii="Arial Narrow" w:eastAsia="Times New Roman" w:hAnsi="Arial Narrow" w:cs="Times New Roman"/>
                <w:lang w:eastAsia="fr-FR"/>
              </w:rPr>
              <w:t xml:space="preserve"> des régions du Nord</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Direction Nationale de la Planification du Développement</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Tombouctou, Gao, Kidal, Ségou et Mopti</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2 500 000 000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Le coût est à titre indicatif</w:t>
            </w:r>
          </w:p>
        </w:tc>
      </w:tr>
      <w:tr w:rsidR="00820B33" w:rsidRPr="005C2A07" w:rsidTr="007620D2">
        <w:trPr>
          <w:trHeight w:val="990"/>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Appui au suivi-évaluation du Programme </w:t>
            </w:r>
            <w:r w:rsidR="00355F4B" w:rsidRPr="005C2A07">
              <w:rPr>
                <w:rFonts w:ascii="Arial Narrow" w:eastAsia="Times New Roman" w:hAnsi="Arial Narrow" w:cs="Times New Roman"/>
                <w:lang w:eastAsia="fr-FR"/>
              </w:rPr>
              <w:t>Décennal</w:t>
            </w:r>
            <w:r w:rsidRPr="005C2A07">
              <w:rPr>
                <w:rFonts w:ascii="Arial Narrow" w:eastAsia="Times New Roman" w:hAnsi="Arial Narrow" w:cs="Times New Roman"/>
                <w:lang w:eastAsia="fr-FR"/>
              </w:rPr>
              <w:t xml:space="preserve"> de Développement des Régions du Nord du Mali (PDDRN)</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Agence de Développement du Nord-Mali (ADN)</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Tombouctou, Gao et Kidal</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Documentation disponible (requête de financement, rapport d'exécution) du PDDRN</w:t>
            </w:r>
          </w:p>
        </w:tc>
      </w:tr>
      <w:tr w:rsidR="00820B33" w:rsidRPr="005C2A07" w:rsidTr="007620D2">
        <w:trPr>
          <w:trHeight w:val="315"/>
        </w:trPr>
        <w:tc>
          <w:tcPr>
            <w:tcW w:w="8419" w:type="dxa"/>
            <w:gridSpan w:val="4"/>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SOUS TOTAL</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3 100 000 000</w:t>
            </w:r>
          </w:p>
        </w:tc>
        <w:tc>
          <w:tcPr>
            <w:tcW w:w="3999"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p>
        </w:tc>
      </w:tr>
      <w:tr w:rsidR="00820B33" w:rsidRPr="005C2A07" w:rsidTr="007620D2">
        <w:trPr>
          <w:trHeight w:val="315"/>
        </w:trPr>
        <w:tc>
          <w:tcPr>
            <w:tcW w:w="8419" w:type="dxa"/>
            <w:gridSpan w:val="4"/>
            <w:shd w:val="clear" w:color="000000" w:fill="BFBFBF"/>
            <w:noWrap/>
            <w:hideMark/>
          </w:tcPr>
          <w:p w:rsidR="00820B33" w:rsidRPr="005C2A07" w:rsidRDefault="00820B33" w:rsidP="007620D2">
            <w:pPr>
              <w:spacing w:line="240" w:lineRule="auto"/>
              <w:jc w:val="center"/>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TOTAL GENERAL</w:t>
            </w:r>
          </w:p>
        </w:tc>
        <w:tc>
          <w:tcPr>
            <w:tcW w:w="1900" w:type="dxa"/>
            <w:shd w:val="clear" w:color="000000" w:fill="BFBFBF"/>
            <w:noWrap/>
            <w:hideMark/>
          </w:tcPr>
          <w:p w:rsidR="00820B33" w:rsidRPr="005C2A07" w:rsidRDefault="00820B33" w:rsidP="007620D2">
            <w:pPr>
              <w:spacing w:line="240" w:lineRule="auto"/>
              <w:jc w:val="center"/>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821 578 717 464</w:t>
            </w:r>
          </w:p>
        </w:tc>
        <w:tc>
          <w:tcPr>
            <w:tcW w:w="3999" w:type="dxa"/>
            <w:shd w:val="clear" w:color="000000" w:fill="BFBFBF"/>
            <w:noWrap/>
            <w:hideMark/>
          </w:tcPr>
          <w:p w:rsidR="00820B33" w:rsidRPr="005C2A07" w:rsidRDefault="00820B33" w:rsidP="007620D2">
            <w:pPr>
              <w:spacing w:line="240" w:lineRule="auto"/>
              <w:jc w:val="center"/>
              <w:rPr>
                <w:rFonts w:ascii="Arial Narrow" w:eastAsia="Times New Roman" w:hAnsi="Arial Narrow" w:cs="Times New Roman"/>
                <w:lang w:eastAsia="fr-FR"/>
              </w:rPr>
            </w:pPr>
          </w:p>
        </w:tc>
      </w:tr>
    </w:tbl>
    <w:p w:rsidR="00820B33" w:rsidRPr="00076508" w:rsidRDefault="00820B33" w:rsidP="00820B33">
      <w:pPr>
        <w:jc w:val="center"/>
        <w:rPr>
          <w:rFonts w:ascii="Arial Narrow" w:hAnsi="Arial Narrow"/>
          <w:b/>
          <w:sz w:val="24"/>
          <w:szCs w:val="24"/>
        </w:rPr>
      </w:pPr>
    </w:p>
    <w:p w:rsidR="00820B33" w:rsidRDefault="00820B33" w:rsidP="00820B33">
      <w:pPr>
        <w:rPr>
          <w:rFonts w:ascii="Arial Narrow" w:hAnsi="Arial Narrow"/>
          <w:b/>
          <w:sz w:val="24"/>
          <w:szCs w:val="24"/>
        </w:rPr>
      </w:pPr>
    </w:p>
    <w:p w:rsidR="00820B33" w:rsidRDefault="00820B33" w:rsidP="00820B33">
      <w:pPr>
        <w:rPr>
          <w:rFonts w:ascii="Arial Narrow" w:hAnsi="Arial Narrow"/>
          <w:b/>
          <w:sz w:val="24"/>
          <w:szCs w:val="24"/>
        </w:rPr>
      </w:pPr>
    </w:p>
    <w:p w:rsidR="00820B33" w:rsidRDefault="00820B33" w:rsidP="00820B33">
      <w:pPr>
        <w:rPr>
          <w:rFonts w:ascii="Arial Narrow" w:hAnsi="Arial Narrow"/>
          <w:b/>
          <w:sz w:val="24"/>
          <w:szCs w:val="24"/>
        </w:rPr>
      </w:pPr>
    </w:p>
    <w:p w:rsidR="00D11836" w:rsidRDefault="00D11836">
      <w:pPr>
        <w:spacing w:after="0" w:line="240" w:lineRule="auto"/>
        <w:rPr>
          <w:rFonts w:ascii="Arial Narrow" w:hAnsi="Arial Narrow"/>
          <w:b/>
          <w:sz w:val="24"/>
          <w:szCs w:val="24"/>
        </w:rPr>
      </w:pPr>
      <w:r>
        <w:rPr>
          <w:rFonts w:ascii="Arial Narrow" w:hAnsi="Arial Narrow"/>
          <w:b/>
          <w:sz w:val="24"/>
          <w:szCs w:val="24"/>
        </w:rPr>
        <w:br w:type="page"/>
      </w:r>
    </w:p>
    <w:p w:rsidR="00820B33" w:rsidRDefault="00820B33" w:rsidP="00820B33">
      <w:pPr>
        <w:rPr>
          <w:rFonts w:ascii="Arial Narrow" w:hAnsi="Arial Narrow"/>
          <w:b/>
          <w:sz w:val="24"/>
          <w:szCs w:val="24"/>
        </w:rPr>
      </w:pPr>
      <w:r>
        <w:rPr>
          <w:rFonts w:ascii="Arial Narrow" w:hAnsi="Arial Narrow"/>
          <w:b/>
          <w:sz w:val="24"/>
          <w:szCs w:val="24"/>
        </w:rPr>
        <w:t xml:space="preserve"> ANNEXE 4: LISTE DES 54</w:t>
      </w:r>
      <w:r w:rsidRPr="00E61EB8">
        <w:rPr>
          <w:rFonts w:ascii="Arial Narrow" w:hAnsi="Arial Narrow"/>
          <w:b/>
          <w:sz w:val="24"/>
          <w:szCs w:val="24"/>
        </w:rPr>
        <w:t xml:space="preserve"> NOUVEAUX PROJETS IDENTIFIES (PHASE D'IDEES) PAR SECTEUR DE PLANIFICATION DANS LE CADRE DU PDA_RN</w:t>
      </w:r>
    </w:p>
    <w:tbl>
      <w:tblPr>
        <w:tblW w:w="15027" w:type="dxa"/>
        <w:tblInd w:w="-3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A0" w:firstRow="1" w:lastRow="0" w:firstColumn="1" w:lastColumn="0" w:noHBand="0" w:noVBand="1"/>
      </w:tblPr>
      <w:tblGrid>
        <w:gridCol w:w="568"/>
        <w:gridCol w:w="3260"/>
        <w:gridCol w:w="993"/>
        <w:gridCol w:w="159"/>
        <w:gridCol w:w="1827"/>
        <w:gridCol w:w="2833"/>
        <w:gridCol w:w="2126"/>
        <w:gridCol w:w="284"/>
        <w:gridCol w:w="2977"/>
      </w:tblGrid>
      <w:tr w:rsidR="00820B33" w:rsidRPr="00E230DE" w:rsidTr="00F10646">
        <w:trPr>
          <w:trHeight w:val="475"/>
          <w:tblHeader/>
        </w:trPr>
        <w:tc>
          <w:tcPr>
            <w:tcW w:w="568" w:type="dxa"/>
            <w:vMerge w:val="restart"/>
            <w:shd w:val="clear" w:color="000000" w:fill="D9D9D9" w:themeFill="background1" w:themeFillShade="D9"/>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w:t>
            </w:r>
          </w:p>
        </w:tc>
        <w:tc>
          <w:tcPr>
            <w:tcW w:w="3260" w:type="dxa"/>
            <w:vMerge w:val="restart"/>
            <w:shd w:val="clear" w:color="000000" w:fill="D9D9D9" w:themeFill="background1" w:themeFillShade="D9"/>
            <w:hideMark/>
          </w:tcPr>
          <w:p w:rsidR="00820B33" w:rsidRPr="00E230DE" w:rsidRDefault="00820B33" w:rsidP="007620D2">
            <w:pPr>
              <w:spacing w:line="240" w:lineRule="auto"/>
              <w:jc w:val="center"/>
              <w:rPr>
                <w:rFonts w:ascii="Arial Narrow" w:eastAsia="Times New Roman" w:hAnsi="Arial Narrow" w:cs="Times New Roman"/>
                <w:b/>
                <w:bCs/>
                <w:color w:val="000000"/>
                <w:sz w:val="20"/>
                <w:szCs w:val="20"/>
                <w:lang w:eastAsia="fr-FR"/>
              </w:rPr>
            </w:pPr>
            <w:r w:rsidRPr="00E230DE">
              <w:rPr>
                <w:rFonts w:ascii="Arial Narrow" w:eastAsia="Times New Roman" w:hAnsi="Arial Narrow" w:cs="Times New Roman"/>
                <w:b/>
                <w:bCs/>
                <w:color w:val="000000"/>
                <w:sz w:val="20"/>
                <w:szCs w:val="20"/>
                <w:lang w:eastAsia="fr-FR"/>
              </w:rPr>
              <w:t>INTITULE DES PROJETS ET PROGRAMMES</w:t>
            </w:r>
          </w:p>
        </w:tc>
        <w:tc>
          <w:tcPr>
            <w:tcW w:w="993" w:type="dxa"/>
            <w:vMerge w:val="restart"/>
            <w:shd w:val="clear" w:color="000000" w:fill="D9D9D9" w:themeFill="background1" w:themeFillShade="D9"/>
            <w:hideMark/>
          </w:tcPr>
          <w:p w:rsidR="00820B33" w:rsidRPr="00E230DE" w:rsidRDefault="00820B33" w:rsidP="007620D2">
            <w:pPr>
              <w:spacing w:line="240" w:lineRule="auto"/>
              <w:jc w:val="center"/>
              <w:rPr>
                <w:rFonts w:ascii="Arial Narrow" w:eastAsia="Times New Roman" w:hAnsi="Arial Narrow" w:cs="Times New Roman"/>
                <w:b/>
                <w:bCs/>
                <w:color w:val="000000"/>
                <w:sz w:val="20"/>
                <w:szCs w:val="20"/>
                <w:lang w:eastAsia="fr-FR"/>
              </w:rPr>
            </w:pPr>
            <w:r w:rsidRPr="00E230DE">
              <w:rPr>
                <w:rFonts w:ascii="Arial Narrow" w:eastAsia="Times New Roman" w:hAnsi="Arial Narrow" w:cs="Times New Roman"/>
                <w:b/>
                <w:bCs/>
                <w:color w:val="000000"/>
                <w:sz w:val="20"/>
                <w:szCs w:val="20"/>
                <w:lang w:eastAsia="fr-FR"/>
              </w:rPr>
              <w:t>Durée</w:t>
            </w:r>
          </w:p>
        </w:tc>
        <w:tc>
          <w:tcPr>
            <w:tcW w:w="1986" w:type="dxa"/>
            <w:gridSpan w:val="2"/>
            <w:vMerge w:val="restart"/>
            <w:shd w:val="clear" w:color="000000" w:fill="D9D9D9" w:themeFill="background1" w:themeFillShade="D9"/>
            <w:hideMark/>
          </w:tcPr>
          <w:p w:rsidR="00820B33" w:rsidRPr="00E230DE" w:rsidRDefault="00820B33" w:rsidP="007620D2">
            <w:pPr>
              <w:spacing w:line="240" w:lineRule="auto"/>
              <w:jc w:val="center"/>
              <w:rPr>
                <w:rFonts w:ascii="Arial Narrow" w:eastAsia="Times New Roman" w:hAnsi="Arial Narrow" w:cs="Times New Roman"/>
                <w:b/>
                <w:bCs/>
                <w:color w:val="000000"/>
                <w:sz w:val="20"/>
                <w:szCs w:val="20"/>
                <w:lang w:eastAsia="fr-FR"/>
              </w:rPr>
            </w:pPr>
            <w:r w:rsidRPr="00E230DE">
              <w:rPr>
                <w:rFonts w:ascii="Arial Narrow" w:eastAsia="Times New Roman" w:hAnsi="Arial Narrow" w:cs="Times New Roman"/>
                <w:b/>
                <w:bCs/>
                <w:color w:val="000000"/>
                <w:sz w:val="20"/>
                <w:szCs w:val="20"/>
                <w:lang w:eastAsia="fr-FR"/>
              </w:rPr>
              <w:t>Organisme porteur</w:t>
            </w:r>
          </w:p>
        </w:tc>
        <w:tc>
          <w:tcPr>
            <w:tcW w:w="2833" w:type="dxa"/>
            <w:vMerge w:val="restart"/>
            <w:shd w:val="clear" w:color="000000" w:fill="D9D9D9" w:themeFill="background1" w:themeFillShade="D9"/>
            <w:hideMark/>
          </w:tcPr>
          <w:p w:rsidR="00820B33" w:rsidRPr="00E230DE" w:rsidRDefault="00820B33" w:rsidP="007620D2">
            <w:pPr>
              <w:spacing w:line="240" w:lineRule="auto"/>
              <w:jc w:val="center"/>
              <w:rPr>
                <w:rFonts w:ascii="Arial Narrow" w:eastAsia="Times New Roman" w:hAnsi="Arial Narrow" w:cs="Times New Roman"/>
                <w:b/>
                <w:bCs/>
                <w:color w:val="000000"/>
                <w:sz w:val="20"/>
                <w:szCs w:val="20"/>
                <w:lang w:eastAsia="fr-FR"/>
              </w:rPr>
            </w:pPr>
            <w:r w:rsidRPr="00E230DE">
              <w:rPr>
                <w:rFonts w:ascii="Arial Narrow" w:eastAsia="Times New Roman" w:hAnsi="Arial Narrow" w:cs="Times New Roman"/>
                <w:b/>
                <w:bCs/>
                <w:color w:val="000000"/>
                <w:sz w:val="20"/>
                <w:szCs w:val="20"/>
                <w:lang w:eastAsia="fr-FR"/>
              </w:rPr>
              <w:t>Couverture géographique</w:t>
            </w:r>
          </w:p>
        </w:tc>
        <w:tc>
          <w:tcPr>
            <w:tcW w:w="2126" w:type="dxa"/>
            <w:vMerge w:val="restart"/>
            <w:shd w:val="clear" w:color="000000" w:fill="D9D9D9" w:themeFill="background1" w:themeFillShade="D9"/>
            <w:hideMark/>
          </w:tcPr>
          <w:p w:rsidR="00820B33" w:rsidRPr="00E230DE" w:rsidRDefault="00820B33" w:rsidP="007620D2">
            <w:pPr>
              <w:spacing w:line="240" w:lineRule="auto"/>
              <w:jc w:val="center"/>
              <w:rPr>
                <w:rFonts w:ascii="Arial Narrow" w:eastAsia="Times New Roman" w:hAnsi="Arial Narrow" w:cs="Times New Roman"/>
                <w:b/>
                <w:bCs/>
                <w:color w:val="000000"/>
                <w:sz w:val="20"/>
                <w:szCs w:val="20"/>
                <w:lang w:eastAsia="fr-FR"/>
              </w:rPr>
            </w:pPr>
            <w:r w:rsidRPr="00E230DE">
              <w:rPr>
                <w:rFonts w:ascii="Arial Narrow" w:eastAsia="Times New Roman" w:hAnsi="Arial Narrow" w:cs="Times New Roman"/>
                <w:b/>
                <w:bCs/>
                <w:color w:val="000000"/>
                <w:sz w:val="20"/>
                <w:szCs w:val="20"/>
                <w:lang w:eastAsia="fr-FR"/>
              </w:rPr>
              <w:t>Coût du projet</w:t>
            </w:r>
          </w:p>
          <w:p w:rsidR="00820B33" w:rsidRPr="00E230DE" w:rsidRDefault="00820B33" w:rsidP="007620D2">
            <w:pPr>
              <w:spacing w:line="240" w:lineRule="auto"/>
              <w:jc w:val="center"/>
              <w:rPr>
                <w:rFonts w:ascii="Arial Narrow" w:eastAsia="Times New Roman" w:hAnsi="Arial Narrow" w:cs="Times New Roman"/>
                <w:b/>
                <w:bCs/>
                <w:color w:val="000000"/>
                <w:sz w:val="20"/>
                <w:szCs w:val="20"/>
                <w:lang w:eastAsia="fr-FR"/>
              </w:rPr>
            </w:pPr>
            <w:r w:rsidRPr="00E230DE">
              <w:rPr>
                <w:rFonts w:ascii="Arial Narrow" w:eastAsia="Times New Roman" w:hAnsi="Arial Narrow" w:cs="Times New Roman"/>
                <w:b/>
                <w:bCs/>
                <w:color w:val="000000"/>
                <w:sz w:val="20"/>
                <w:szCs w:val="20"/>
                <w:lang w:eastAsia="fr-FR"/>
              </w:rPr>
              <w:t>(en FCFA)</w:t>
            </w:r>
          </w:p>
        </w:tc>
        <w:tc>
          <w:tcPr>
            <w:tcW w:w="3261" w:type="dxa"/>
            <w:gridSpan w:val="2"/>
            <w:vMerge w:val="restart"/>
            <w:shd w:val="clear" w:color="000000" w:fill="D9D9D9" w:themeFill="background1" w:themeFillShade="D9"/>
            <w:hideMark/>
          </w:tcPr>
          <w:p w:rsidR="00820B33" w:rsidRPr="00E230DE" w:rsidRDefault="00820B33" w:rsidP="007620D2">
            <w:pPr>
              <w:spacing w:line="240" w:lineRule="auto"/>
              <w:jc w:val="center"/>
              <w:rPr>
                <w:rFonts w:ascii="Arial Narrow" w:eastAsia="Times New Roman" w:hAnsi="Arial Narrow" w:cs="Times New Roman"/>
                <w:b/>
                <w:bCs/>
                <w:color w:val="000000"/>
                <w:sz w:val="20"/>
                <w:szCs w:val="20"/>
                <w:lang w:eastAsia="fr-FR"/>
              </w:rPr>
            </w:pPr>
            <w:r w:rsidRPr="00E230DE">
              <w:rPr>
                <w:rFonts w:ascii="Arial Narrow" w:eastAsia="Times New Roman" w:hAnsi="Arial Narrow" w:cs="Times New Roman"/>
                <w:b/>
                <w:bCs/>
                <w:color w:val="000000"/>
                <w:sz w:val="20"/>
                <w:szCs w:val="20"/>
                <w:lang w:eastAsia="fr-FR"/>
              </w:rPr>
              <w:t>Observations</w:t>
            </w:r>
          </w:p>
        </w:tc>
      </w:tr>
      <w:tr w:rsidR="00820B33" w:rsidRPr="00E230DE" w:rsidTr="00E230DE">
        <w:trPr>
          <w:trHeight w:val="452"/>
        </w:trPr>
        <w:tc>
          <w:tcPr>
            <w:tcW w:w="568" w:type="dxa"/>
            <w:vMerge/>
            <w:tcBorders>
              <w:bottom w:val="single" w:sz="12" w:space="0" w:color="auto"/>
            </w:tcBorders>
            <w:shd w:val="clear" w:color="000000" w:fill="D9D9D9" w:themeFill="background1" w:themeFillShade="D9"/>
            <w:vAlign w:val="center"/>
            <w:hideMark/>
          </w:tcPr>
          <w:p w:rsidR="00820B33" w:rsidRPr="00E230DE" w:rsidRDefault="00820B33" w:rsidP="007620D2">
            <w:pPr>
              <w:spacing w:line="240" w:lineRule="auto"/>
              <w:rPr>
                <w:rFonts w:ascii="Arial Narrow" w:eastAsia="Times New Roman" w:hAnsi="Arial Narrow" w:cs="Times New Roman"/>
                <w:sz w:val="20"/>
                <w:szCs w:val="20"/>
                <w:lang w:eastAsia="fr-FR"/>
              </w:rPr>
            </w:pPr>
          </w:p>
        </w:tc>
        <w:tc>
          <w:tcPr>
            <w:tcW w:w="3260" w:type="dxa"/>
            <w:vMerge/>
            <w:tcBorders>
              <w:bottom w:val="single" w:sz="12" w:space="0" w:color="auto"/>
            </w:tcBorders>
            <w:shd w:val="clear" w:color="000000" w:fill="D9D9D9" w:themeFill="background1" w:themeFillShade="D9"/>
            <w:vAlign w:val="center"/>
            <w:hideMark/>
          </w:tcPr>
          <w:p w:rsidR="00820B33" w:rsidRPr="00E230DE" w:rsidRDefault="00820B33" w:rsidP="007620D2">
            <w:pPr>
              <w:spacing w:line="240" w:lineRule="auto"/>
              <w:rPr>
                <w:rFonts w:ascii="Arial Narrow" w:eastAsia="Times New Roman" w:hAnsi="Arial Narrow" w:cs="Times New Roman"/>
                <w:b/>
                <w:bCs/>
                <w:color w:val="000000"/>
                <w:sz w:val="20"/>
                <w:szCs w:val="20"/>
                <w:lang w:eastAsia="fr-FR"/>
              </w:rPr>
            </w:pPr>
          </w:p>
        </w:tc>
        <w:tc>
          <w:tcPr>
            <w:tcW w:w="993" w:type="dxa"/>
            <w:vMerge/>
            <w:tcBorders>
              <w:bottom w:val="single" w:sz="12" w:space="0" w:color="auto"/>
            </w:tcBorders>
            <w:shd w:val="clear" w:color="000000" w:fill="D9D9D9" w:themeFill="background1" w:themeFillShade="D9"/>
            <w:vAlign w:val="center"/>
            <w:hideMark/>
          </w:tcPr>
          <w:p w:rsidR="00820B33" w:rsidRPr="00E230DE" w:rsidRDefault="00820B33" w:rsidP="007620D2">
            <w:pPr>
              <w:spacing w:line="240" w:lineRule="auto"/>
              <w:rPr>
                <w:rFonts w:ascii="Arial Narrow" w:eastAsia="Times New Roman" w:hAnsi="Arial Narrow" w:cs="Times New Roman"/>
                <w:b/>
                <w:bCs/>
                <w:color w:val="000000"/>
                <w:sz w:val="20"/>
                <w:szCs w:val="20"/>
                <w:lang w:eastAsia="fr-FR"/>
              </w:rPr>
            </w:pPr>
          </w:p>
        </w:tc>
        <w:tc>
          <w:tcPr>
            <w:tcW w:w="1986" w:type="dxa"/>
            <w:gridSpan w:val="2"/>
            <w:vMerge/>
            <w:tcBorders>
              <w:bottom w:val="single" w:sz="12" w:space="0" w:color="auto"/>
            </w:tcBorders>
            <w:shd w:val="clear" w:color="000000" w:fill="D9D9D9" w:themeFill="background1" w:themeFillShade="D9"/>
            <w:vAlign w:val="center"/>
            <w:hideMark/>
          </w:tcPr>
          <w:p w:rsidR="00820B33" w:rsidRPr="00E230DE" w:rsidRDefault="00820B33" w:rsidP="007620D2">
            <w:pPr>
              <w:spacing w:line="240" w:lineRule="auto"/>
              <w:rPr>
                <w:rFonts w:ascii="Arial Narrow" w:eastAsia="Times New Roman" w:hAnsi="Arial Narrow" w:cs="Times New Roman"/>
                <w:b/>
                <w:bCs/>
                <w:color w:val="000000"/>
                <w:sz w:val="20"/>
                <w:szCs w:val="20"/>
                <w:lang w:eastAsia="fr-FR"/>
              </w:rPr>
            </w:pPr>
          </w:p>
        </w:tc>
        <w:tc>
          <w:tcPr>
            <w:tcW w:w="2833" w:type="dxa"/>
            <w:vMerge/>
            <w:tcBorders>
              <w:bottom w:val="single" w:sz="12" w:space="0" w:color="auto"/>
            </w:tcBorders>
            <w:shd w:val="clear" w:color="000000" w:fill="D9D9D9" w:themeFill="background1" w:themeFillShade="D9"/>
            <w:vAlign w:val="center"/>
            <w:hideMark/>
          </w:tcPr>
          <w:p w:rsidR="00820B33" w:rsidRPr="00E230DE" w:rsidRDefault="00820B33" w:rsidP="007620D2">
            <w:pPr>
              <w:spacing w:line="240" w:lineRule="auto"/>
              <w:rPr>
                <w:rFonts w:ascii="Arial Narrow" w:eastAsia="Times New Roman" w:hAnsi="Arial Narrow" w:cs="Times New Roman"/>
                <w:b/>
                <w:bCs/>
                <w:color w:val="000000"/>
                <w:sz w:val="20"/>
                <w:szCs w:val="20"/>
                <w:lang w:eastAsia="fr-FR"/>
              </w:rPr>
            </w:pPr>
          </w:p>
        </w:tc>
        <w:tc>
          <w:tcPr>
            <w:tcW w:w="2126" w:type="dxa"/>
            <w:vMerge/>
            <w:tcBorders>
              <w:bottom w:val="single" w:sz="12" w:space="0" w:color="auto"/>
            </w:tcBorders>
            <w:shd w:val="clear" w:color="000000" w:fill="D9D9D9" w:themeFill="background1" w:themeFillShade="D9"/>
            <w:vAlign w:val="center"/>
            <w:hideMark/>
          </w:tcPr>
          <w:p w:rsidR="00820B33" w:rsidRPr="00E230DE" w:rsidRDefault="00820B33" w:rsidP="007620D2">
            <w:pPr>
              <w:spacing w:line="240" w:lineRule="auto"/>
              <w:rPr>
                <w:rFonts w:ascii="Arial Narrow" w:eastAsia="Times New Roman" w:hAnsi="Arial Narrow" w:cs="Times New Roman"/>
                <w:b/>
                <w:bCs/>
                <w:color w:val="000000"/>
                <w:sz w:val="20"/>
                <w:szCs w:val="20"/>
                <w:lang w:eastAsia="fr-FR"/>
              </w:rPr>
            </w:pPr>
          </w:p>
        </w:tc>
        <w:tc>
          <w:tcPr>
            <w:tcW w:w="3261" w:type="dxa"/>
            <w:gridSpan w:val="2"/>
            <w:vMerge/>
            <w:tcBorders>
              <w:bottom w:val="single" w:sz="12" w:space="0" w:color="auto"/>
            </w:tcBorders>
            <w:shd w:val="clear" w:color="000000" w:fill="D9D9D9" w:themeFill="background1" w:themeFillShade="D9"/>
            <w:vAlign w:val="center"/>
            <w:hideMark/>
          </w:tcPr>
          <w:p w:rsidR="00820B33" w:rsidRPr="00E230DE" w:rsidRDefault="00820B33" w:rsidP="007620D2">
            <w:pPr>
              <w:spacing w:line="240" w:lineRule="auto"/>
              <w:rPr>
                <w:rFonts w:ascii="Arial Narrow" w:eastAsia="Times New Roman" w:hAnsi="Arial Narrow" w:cs="Times New Roman"/>
                <w:b/>
                <w:bCs/>
                <w:color w:val="000000"/>
                <w:sz w:val="20"/>
                <w:szCs w:val="20"/>
                <w:lang w:eastAsia="fr-FR"/>
              </w:rPr>
            </w:pPr>
          </w:p>
        </w:tc>
      </w:tr>
      <w:tr w:rsidR="00820B33" w:rsidRPr="00E230DE" w:rsidTr="007620D2">
        <w:trPr>
          <w:trHeight w:val="345"/>
        </w:trPr>
        <w:tc>
          <w:tcPr>
            <w:tcW w:w="15027" w:type="dxa"/>
            <w:gridSpan w:val="9"/>
            <w:shd w:val="clear" w:color="auto" w:fill="F2F2F2" w:themeFill="background1" w:themeFillShade="F2"/>
            <w:noWrap/>
            <w:vAlign w:val="center"/>
            <w:hideMark/>
          </w:tcPr>
          <w:p w:rsidR="00820B33" w:rsidRPr="00E230DE" w:rsidRDefault="00820B33" w:rsidP="007620D2">
            <w:pPr>
              <w:spacing w:line="240" w:lineRule="auto"/>
              <w:jc w:val="center"/>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SECTEUR ECONOMIE RURALE</w:t>
            </w:r>
          </w:p>
        </w:tc>
      </w:tr>
      <w:tr w:rsidR="00820B33" w:rsidRPr="00E230DE" w:rsidTr="007620D2">
        <w:trPr>
          <w:trHeight w:val="315"/>
        </w:trPr>
        <w:tc>
          <w:tcPr>
            <w:tcW w:w="15027" w:type="dxa"/>
            <w:gridSpan w:val="9"/>
            <w:shd w:val="clear" w:color="auto" w:fill="auto"/>
            <w:vAlign w:val="center"/>
            <w:hideMark/>
          </w:tcPr>
          <w:p w:rsidR="00820B33" w:rsidRPr="00E230DE" w:rsidRDefault="00820B33" w:rsidP="007620D2">
            <w:pPr>
              <w:spacing w:line="240" w:lineRule="auto"/>
              <w:rPr>
                <w:rFonts w:ascii="Arial Narrow" w:eastAsia="Times New Roman" w:hAnsi="Arial Narrow" w:cs="Times New Roman"/>
                <w:b/>
                <w:bCs/>
                <w:color w:val="000000"/>
                <w:sz w:val="20"/>
                <w:szCs w:val="20"/>
                <w:lang w:eastAsia="fr-FR"/>
              </w:rPr>
            </w:pPr>
            <w:r w:rsidRPr="00E230DE">
              <w:rPr>
                <w:rFonts w:ascii="Arial Narrow" w:eastAsia="Times New Roman" w:hAnsi="Arial Narrow" w:cs="Times New Roman"/>
                <w:b/>
                <w:bCs/>
                <w:color w:val="000000"/>
                <w:sz w:val="20"/>
                <w:szCs w:val="20"/>
                <w:lang w:eastAsia="fr-FR"/>
              </w:rPr>
              <w:t>Sous secteur de l'Agriculture</w:t>
            </w:r>
          </w:p>
        </w:tc>
      </w:tr>
      <w:tr w:rsidR="00820B33" w:rsidRPr="00E230DE" w:rsidTr="00F10646">
        <w:trPr>
          <w:trHeight w:val="778"/>
        </w:trPr>
        <w:tc>
          <w:tcPr>
            <w:tcW w:w="56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1</w:t>
            </w:r>
          </w:p>
        </w:tc>
        <w:tc>
          <w:tcPr>
            <w:tcW w:w="3260"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Projets (14) d'Aménagement de Périmètres Irrigués Villageois de 140 ha dans la Région de Tombouctou</w:t>
            </w:r>
          </w:p>
        </w:tc>
        <w:tc>
          <w:tcPr>
            <w:tcW w:w="993"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1986" w:type="dxa"/>
            <w:gridSpan w:val="2"/>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 de Tombouctou</w:t>
            </w:r>
          </w:p>
        </w:tc>
        <w:tc>
          <w:tcPr>
            <w:tcW w:w="2126"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800 000 000   </w:t>
            </w:r>
          </w:p>
        </w:tc>
        <w:tc>
          <w:tcPr>
            <w:tcW w:w="3261"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L'aménagement de 140 Périmètres Irrigués Villageois à travers 14 projets pour la région de Tombouctou. Source DRPSIAP Tombouctou</w:t>
            </w:r>
          </w:p>
        </w:tc>
      </w:tr>
      <w:tr w:rsidR="00820B33" w:rsidRPr="00E230DE" w:rsidTr="00F10646">
        <w:trPr>
          <w:trHeight w:val="945"/>
        </w:trPr>
        <w:tc>
          <w:tcPr>
            <w:tcW w:w="56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2</w:t>
            </w:r>
          </w:p>
        </w:tc>
        <w:tc>
          <w:tcPr>
            <w:tcW w:w="3260"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Programme Pilote de Promotion de la Culture du Palmier Dattier dans la Région de Kidal</w:t>
            </w:r>
          </w:p>
        </w:tc>
        <w:tc>
          <w:tcPr>
            <w:tcW w:w="993"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1986" w:type="dxa"/>
            <w:gridSpan w:val="2"/>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2833"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 de Kidal</w:t>
            </w:r>
          </w:p>
        </w:tc>
        <w:tc>
          <w:tcPr>
            <w:tcW w:w="2126"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15 985 000 000   </w:t>
            </w:r>
          </w:p>
        </w:tc>
        <w:tc>
          <w:tcPr>
            <w:tcW w:w="3261"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 identifié sur la liste des grands projets structurants pour le développement du Nord avant la crise.</w:t>
            </w:r>
          </w:p>
        </w:tc>
      </w:tr>
      <w:tr w:rsidR="00820B33" w:rsidRPr="00E230DE" w:rsidTr="00F10646">
        <w:trPr>
          <w:trHeight w:val="1078"/>
        </w:trPr>
        <w:tc>
          <w:tcPr>
            <w:tcW w:w="56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3</w:t>
            </w:r>
          </w:p>
        </w:tc>
        <w:tc>
          <w:tcPr>
            <w:tcW w:w="3260"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 d'Aménagement Lac Aougoundou dans le cercle de Douentza.</w:t>
            </w:r>
          </w:p>
        </w:tc>
        <w:tc>
          <w:tcPr>
            <w:tcW w:w="993"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1 an</w:t>
            </w:r>
          </w:p>
        </w:tc>
        <w:tc>
          <w:tcPr>
            <w:tcW w:w="1986"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Conseil Régional de Mopti</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Cercles de Douentza et de Niafunké</w:t>
            </w:r>
          </w:p>
        </w:tc>
        <w:tc>
          <w:tcPr>
            <w:tcW w:w="2126"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345 000 000   </w:t>
            </w:r>
          </w:p>
        </w:tc>
        <w:tc>
          <w:tcPr>
            <w:tcW w:w="3261"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Le projet couvre les cercles de Douentza (Région de Mopti) et Niafounké (Région de Tombouctou). Projet élaboré dans le cadre du PARADDER 10</w:t>
            </w:r>
            <w:r w:rsidRPr="00E230DE">
              <w:rPr>
                <w:rFonts w:ascii="Arial Narrow" w:eastAsia="Times New Roman" w:hAnsi="Arial Narrow" w:cs="Times New Roman"/>
                <w:sz w:val="20"/>
                <w:szCs w:val="20"/>
                <w:vertAlign w:val="superscript"/>
                <w:lang w:eastAsia="fr-FR"/>
              </w:rPr>
              <w:t>éme</w:t>
            </w:r>
            <w:r w:rsidRPr="00E230DE">
              <w:rPr>
                <w:rFonts w:ascii="Arial Narrow" w:eastAsia="Times New Roman" w:hAnsi="Arial Narrow" w:cs="Times New Roman"/>
                <w:sz w:val="20"/>
                <w:szCs w:val="20"/>
                <w:lang w:eastAsia="fr-FR"/>
              </w:rPr>
              <w:t xml:space="preserve"> FED. Documentation non disponible</w:t>
            </w:r>
          </w:p>
        </w:tc>
      </w:tr>
      <w:tr w:rsidR="00820B33" w:rsidRPr="00E230DE" w:rsidTr="00F10646">
        <w:trPr>
          <w:trHeight w:val="630"/>
        </w:trPr>
        <w:tc>
          <w:tcPr>
            <w:tcW w:w="56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4</w:t>
            </w:r>
          </w:p>
        </w:tc>
        <w:tc>
          <w:tcPr>
            <w:tcW w:w="3260"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 d'Aménagement de Petits Barrages au Plateau Dogon</w:t>
            </w:r>
          </w:p>
        </w:tc>
        <w:tc>
          <w:tcPr>
            <w:tcW w:w="993"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1986" w:type="dxa"/>
            <w:gridSpan w:val="2"/>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2833"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2126"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     </w:t>
            </w:r>
          </w:p>
        </w:tc>
        <w:tc>
          <w:tcPr>
            <w:tcW w:w="3261"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r>
      <w:tr w:rsidR="00820B33" w:rsidRPr="00E230DE" w:rsidTr="00F10646">
        <w:trPr>
          <w:trHeight w:val="1260"/>
        </w:trPr>
        <w:tc>
          <w:tcPr>
            <w:tcW w:w="56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5</w:t>
            </w:r>
          </w:p>
        </w:tc>
        <w:tc>
          <w:tcPr>
            <w:tcW w:w="3260"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 d'Aménagement et de Mise en Valeur de 3 000 hectares sur les plaines de Indouchi, de Boranda et N'Darwa</w:t>
            </w:r>
          </w:p>
        </w:tc>
        <w:tc>
          <w:tcPr>
            <w:tcW w:w="993"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4 ans</w:t>
            </w:r>
          </w:p>
        </w:tc>
        <w:tc>
          <w:tcPr>
            <w:tcW w:w="1986"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Commune rurale de Serere</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Commune de Serere, cercle de Gourma Rharous</w:t>
            </w:r>
          </w:p>
        </w:tc>
        <w:tc>
          <w:tcPr>
            <w:tcW w:w="2126"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12 974 325 000   </w:t>
            </w:r>
          </w:p>
        </w:tc>
        <w:tc>
          <w:tcPr>
            <w:tcW w:w="3261"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Le projet dont le but visé est la sécurité alimentaire à travers une autonomisation économique des bénéficiaires. Documentation non disponible</w:t>
            </w:r>
          </w:p>
        </w:tc>
      </w:tr>
      <w:tr w:rsidR="00820B33" w:rsidRPr="00E230DE" w:rsidTr="00F10646">
        <w:trPr>
          <w:trHeight w:val="1304"/>
        </w:trPr>
        <w:tc>
          <w:tcPr>
            <w:tcW w:w="56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6</w:t>
            </w:r>
          </w:p>
        </w:tc>
        <w:tc>
          <w:tcPr>
            <w:tcW w:w="3260"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Projets (30) de Banques de Céréales dans la Région de Tombouctou.</w:t>
            </w:r>
          </w:p>
        </w:tc>
        <w:tc>
          <w:tcPr>
            <w:tcW w:w="993"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1986" w:type="dxa"/>
            <w:gridSpan w:val="2"/>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 de Tombouctou</w:t>
            </w:r>
          </w:p>
        </w:tc>
        <w:tc>
          <w:tcPr>
            <w:tcW w:w="2126"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150 000 000   </w:t>
            </w:r>
          </w:p>
        </w:tc>
        <w:tc>
          <w:tcPr>
            <w:tcW w:w="3261"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La réalisation des banques de céréales dans la région de Tombouctou se fera à travers 30 projets. Source DRPSIAP Tombouctou. Documentation non disponible</w:t>
            </w:r>
          </w:p>
        </w:tc>
      </w:tr>
      <w:tr w:rsidR="00820B33" w:rsidRPr="00E230DE" w:rsidTr="00F10646">
        <w:trPr>
          <w:trHeight w:val="1260"/>
        </w:trPr>
        <w:tc>
          <w:tcPr>
            <w:tcW w:w="56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7</w:t>
            </w:r>
          </w:p>
        </w:tc>
        <w:tc>
          <w:tcPr>
            <w:tcW w:w="3260"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Projets (45) de réalisation de Magasins de Dépôts d'Aliments Bétail dans la région de Tombouctou</w:t>
            </w:r>
          </w:p>
        </w:tc>
        <w:tc>
          <w:tcPr>
            <w:tcW w:w="993"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1986" w:type="dxa"/>
            <w:gridSpan w:val="2"/>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 de Tombouctou</w:t>
            </w:r>
          </w:p>
        </w:tc>
        <w:tc>
          <w:tcPr>
            <w:tcW w:w="2126"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900 000 000   </w:t>
            </w:r>
          </w:p>
        </w:tc>
        <w:tc>
          <w:tcPr>
            <w:tcW w:w="3261"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La réalisation des magasins de dépôts d'aliments bétails se fera à travers 45 projets. Source DRPSIAP. Documentation non disponible</w:t>
            </w:r>
          </w:p>
        </w:tc>
      </w:tr>
      <w:tr w:rsidR="00820B33" w:rsidRPr="00E230DE" w:rsidTr="00807FD2">
        <w:trPr>
          <w:trHeight w:val="760"/>
        </w:trPr>
        <w:tc>
          <w:tcPr>
            <w:tcW w:w="56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8</w:t>
            </w:r>
          </w:p>
        </w:tc>
        <w:tc>
          <w:tcPr>
            <w:tcW w:w="3260"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Projets (5) de Caisses de Micros Crédits dans la Région de Tombouctou</w:t>
            </w:r>
          </w:p>
        </w:tc>
        <w:tc>
          <w:tcPr>
            <w:tcW w:w="993"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1986" w:type="dxa"/>
            <w:gridSpan w:val="2"/>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 de Tombouctou</w:t>
            </w:r>
          </w:p>
        </w:tc>
        <w:tc>
          <w:tcPr>
            <w:tcW w:w="2126"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500 000 000   </w:t>
            </w:r>
          </w:p>
        </w:tc>
        <w:tc>
          <w:tcPr>
            <w:tcW w:w="3261"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La réalisation des caisses de micros crédits se fera à travers 5 projets. Source DRPSIAP. Documentation non disponible</w:t>
            </w:r>
          </w:p>
        </w:tc>
      </w:tr>
      <w:tr w:rsidR="00820B33" w:rsidRPr="00E230DE" w:rsidTr="00F10646">
        <w:trPr>
          <w:trHeight w:val="808"/>
        </w:trPr>
        <w:tc>
          <w:tcPr>
            <w:tcW w:w="56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9</w:t>
            </w:r>
          </w:p>
        </w:tc>
        <w:tc>
          <w:tcPr>
            <w:tcW w:w="3260"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 de Gestion des Eaux de Ruissellement sur la Mare Rizicole de Bangabere dans le village de Tacharane</w:t>
            </w:r>
          </w:p>
        </w:tc>
        <w:tc>
          <w:tcPr>
            <w:tcW w:w="993"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1 an</w:t>
            </w:r>
          </w:p>
        </w:tc>
        <w:tc>
          <w:tcPr>
            <w:tcW w:w="1986"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Union pour un Avenir Ecologique et Solidaire (UAVES)</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Commune de Gounzoureye, cercle de Gao</w:t>
            </w:r>
          </w:p>
        </w:tc>
        <w:tc>
          <w:tcPr>
            <w:tcW w:w="2126"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477 276 164   </w:t>
            </w:r>
          </w:p>
        </w:tc>
        <w:tc>
          <w:tcPr>
            <w:tcW w:w="3261"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Le projet a pour objectif la sécurisation et la souveraineté alimentaire des populations de la commune rurale de Tacharane</w:t>
            </w:r>
          </w:p>
        </w:tc>
      </w:tr>
      <w:tr w:rsidR="00820B33" w:rsidRPr="00807FD2" w:rsidTr="00F10646">
        <w:trPr>
          <w:trHeight w:val="796"/>
        </w:trPr>
        <w:tc>
          <w:tcPr>
            <w:tcW w:w="568" w:type="dxa"/>
            <w:shd w:val="clear" w:color="auto" w:fill="auto"/>
            <w:noWrap/>
            <w:hideMark/>
          </w:tcPr>
          <w:p w:rsidR="00820B33" w:rsidRPr="00807FD2" w:rsidRDefault="00820B33" w:rsidP="007620D2">
            <w:pPr>
              <w:spacing w:line="240" w:lineRule="auto"/>
              <w:jc w:val="center"/>
              <w:rPr>
                <w:rFonts w:ascii="Arial Narrow" w:eastAsia="Times New Roman" w:hAnsi="Arial Narrow" w:cs="Times New Roman"/>
                <w:sz w:val="18"/>
                <w:szCs w:val="18"/>
                <w:lang w:eastAsia="fr-FR"/>
              </w:rPr>
            </w:pPr>
            <w:r w:rsidRPr="00807FD2">
              <w:rPr>
                <w:rFonts w:ascii="Arial Narrow" w:eastAsia="Times New Roman" w:hAnsi="Arial Narrow" w:cs="Times New Roman"/>
                <w:sz w:val="18"/>
                <w:szCs w:val="18"/>
                <w:lang w:eastAsia="fr-FR"/>
              </w:rPr>
              <w:t>10</w:t>
            </w:r>
          </w:p>
        </w:tc>
        <w:tc>
          <w:tcPr>
            <w:tcW w:w="3260" w:type="dxa"/>
            <w:shd w:val="clear" w:color="auto" w:fill="auto"/>
            <w:hideMark/>
          </w:tcPr>
          <w:p w:rsidR="00820B33" w:rsidRPr="00807FD2" w:rsidRDefault="00820B33" w:rsidP="007620D2">
            <w:pPr>
              <w:spacing w:line="240" w:lineRule="auto"/>
              <w:rPr>
                <w:rFonts w:ascii="Arial Narrow" w:eastAsia="Times New Roman" w:hAnsi="Arial Narrow" w:cs="Times New Roman"/>
                <w:sz w:val="18"/>
                <w:szCs w:val="18"/>
                <w:lang w:eastAsia="fr-FR"/>
              </w:rPr>
            </w:pPr>
            <w:r w:rsidRPr="00807FD2">
              <w:rPr>
                <w:rFonts w:ascii="Arial Narrow" w:eastAsia="Times New Roman" w:hAnsi="Arial Narrow" w:cs="Times New Roman"/>
                <w:sz w:val="18"/>
                <w:szCs w:val="18"/>
                <w:lang w:eastAsia="fr-FR"/>
              </w:rPr>
              <w:t>Projet d'Aide d'Urgence à la Sécurité Alimentaire et au Renforcement des Capacités de Population du Cercle de Gourma Rharous.</w:t>
            </w:r>
          </w:p>
        </w:tc>
        <w:tc>
          <w:tcPr>
            <w:tcW w:w="993" w:type="dxa"/>
            <w:shd w:val="clear" w:color="auto" w:fill="auto"/>
            <w:noWrap/>
            <w:hideMark/>
          </w:tcPr>
          <w:p w:rsidR="00820B33" w:rsidRPr="00807FD2" w:rsidRDefault="00820B33" w:rsidP="007620D2">
            <w:pPr>
              <w:spacing w:line="240" w:lineRule="auto"/>
              <w:jc w:val="center"/>
              <w:rPr>
                <w:rFonts w:ascii="Arial Narrow" w:eastAsia="Times New Roman" w:hAnsi="Arial Narrow" w:cs="Times New Roman"/>
                <w:sz w:val="18"/>
                <w:szCs w:val="18"/>
                <w:lang w:eastAsia="fr-FR"/>
              </w:rPr>
            </w:pPr>
            <w:r w:rsidRPr="00807FD2">
              <w:rPr>
                <w:rFonts w:ascii="Arial Narrow" w:eastAsia="Times New Roman" w:hAnsi="Arial Narrow" w:cs="Times New Roman"/>
                <w:sz w:val="18"/>
                <w:szCs w:val="18"/>
                <w:lang w:eastAsia="fr-FR"/>
              </w:rPr>
              <w:t> </w:t>
            </w:r>
          </w:p>
        </w:tc>
        <w:tc>
          <w:tcPr>
            <w:tcW w:w="1986" w:type="dxa"/>
            <w:gridSpan w:val="2"/>
            <w:shd w:val="clear" w:color="auto" w:fill="auto"/>
            <w:noWrap/>
            <w:hideMark/>
          </w:tcPr>
          <w:p w:rsidR="00820B33" w:rsidRPr="00807FD2" w:rsidRDefault="00820B33" w:rsidP="007620D2">
            <w:pPr>
              <w:spacing w:line="240" w:lineRule="auto"/>
              <w:rPr>
                <w:rFonts w:ascii="Arial Narrow" w:eastAsia="Times New Roman" w:hAnsi="Arial Narrow" w:cs="Times New Roman"/>
                <w:sz w:val="18"/>
                <w:szCs w:val="18"/>
                <w:lang w:eastAsia="fr-FR"/>
              </w:rPr>
            </w:pPr>
            <w:r w:rsidRPr="00807FD2">
              <w:rPr>
                <w:rFonts w:ascii="Arial Narrow" w:eastAsia="Times New Roman" w:hAnsi="Arial Narrow" w:cs="Times New Roman"/>
                <w:sz w:val="18"/>
                <w:szCs w:val="18"/>
                <w:lang w:eastAsia="fr-FR"/>
              </w:rPr>
              <w:t> </w:t>
            </w:r>
          </w:p>
        </w:tc>
        <w:tc>
          <w:tcPr>
            <w:tcW w:w="2833" w:type="dxa"/>
            <w:shd w:val="clear" w:color="auto" w:fill="auto"/>
            <w:noWrap/>
            <w:hideMark/>
          </w:tcPr>
          <w:p w:rsidR="00820B33" w:rsidRPr="00807FD2" w:rsidRDefault="00820B33" w:rsidP="007620D2">
            <w:pPr>
              <w:spacing w:line="240" w:lineRule="auto"/>
              <w:rPr>
                <w:rFonts w:ascii="Arial Narrow" w:eastAsia="Times New Roman" w:hAnsi="Arial Narrow" w:cs="Times New Roman"/>
                <w:sz w:val="18"/>
                <w:szCs w:val="18"/>
                <w:lang w:eastAsia="fr-FR"/>
              </w:rPr>
            </w:pPr>
            <w:r w:rsidRPr="00807FD2">
              <w:rPr>
                <w:rFonts w:ascii="Arial Narrow" w:eastAsia="Times New Roman" w:hAnsi="Arial Narrow" w:cs="Times New Roman"/>
                <w:sz w:val="18"/>
                <w:szCs w:val="18"/>
                <w:lang w:eastAsia="fr-FR"/>
              </w:rPr>
              <w:t> </w:t>
            </w:r>
          </w:p>
        </w:tc>
        <w:tc>
          <w:tcPr>
            <w:tcW w:w="2126" w:type="dxa"/>
            <w:shd w:val="clear" w:color="auto" w:fill="auto"/>
            <w:noWrap/>
            <w:hideMark/>
          </w:tcPr>
          <w:p w:rsidR="00820B33" w:rsidRPr="00807FD2" w:rsidRDefault="00820B33" w:rsidP="007620D2">
            <w:pPr>
              <w:spacing w:line="240" w:lineRule="auto"/>
              <w:jc w:val="right"/>
              <w:rPr>
                <w:rFonts w:ascii="Arial Narrow" w:eastAsia="Times New Roman" w:hAnsi="Arial Narrow" w:cs="Times New Roman"/>
                <w:sz w:val="18"/>
                <w:szCs w:val="18"/>
                <w:lang w:eastAsia="fr-FR"/>
              </w:rPr>
            </w:pPr>
            <w:r w:rsidRPr="00807FD2">
              <w:rPr>
                <w:rFonts w:ascii="Arial Narrow" w:eastAsia="Times New Roman" w:hAnsi="Arial Narrow" w:cs="Times New Roman"/>
                <w:sz w:val="18"/>
                <w:szCs w:val="18"/>
                <w:lang w:eastAsia="fr-FR"/>
              </w:rPr>
              <w:t xml:space="preserve">     14 982 708 586   </w:t>
            </w:r>
          </w:p>
        </w:tc>
        <w:tc>
          <w:tcPr>
            <w:tcW w:w="3261" w:type="dxa"/>
            <w:gridSpan w:val="2"/>
            <w:shd w:val="clear" w:color="auto" w:fill="auto"/>
            <w:hideMark/>
          </w:tcPr>
          <w:p w:rsidR="00820B33" w:rsidRPr="00807FD2" w:rsidRDefault="00820B33" w:rsidP="007620D2">
            <w:pPr>
              <w:spacing w:line="240" w:lineRule="auto"/>
              <w:rPr>
                <w:rFonts w:ascii="Arial Narrow" w:eastAsia="Times New Roman" w:hAnsi="Arial Narrow" w:cs="Times New Roman"/>
                <w:sz w:val="18"/>
                <w:szCs w:val="18"/>
                <w:lang w:eastAsia="fr-FR"/>
              </w:rPr>
            </w:pPr>
            <w:r w:rsidRPr="00807FD2">
              <w:rPr>
                <w:rFonts w:ascii="Arial Narrow" w:eastAsia="Times New Roman" w:hAnsi="Arial Narrow" w:cs="Times New Roman"/>
                <w:sz w:val="18"/>
                <w:szCs w:val="18"/>
                <w:lang w:eastAsia="fr-FR"/>
              </w:rPr>
              <w:t> </w:t>
            </w:r>
          </w:p>
        </w:tc>
      </w:tr>
      <w:tr w:rsidR="00820B33" w:rsidRPr="00807FD2" w:rsidTr="00F10646">
        <w:trPr>
          <w:trHeight w:val="501"/>
        </w:trPr>
        <w:tc>
          <w:tcPr>
            <w:tcW w:w="568" w:type="dxa"/>
            <w:shd w:val="clear" w:color="auto" w:fill="auto"/>
            <w:noWrap/>
            <w:hideMark/>
          </w:tcPr>
          <w:p w:rsidR="00820B33" w:rsidRPr="00807FD2" w:rsidRDefault="00820B33" w:rsidP="007620D2">
            <w:pPr>
              <w:spacing w:line="240" w:lineRule="auto"/>
              <w:jc w:val="center"/>
              <w:rPr>
                <w:rFonts w:ascii="Arial Narrow" w:eastAsia="Times New Roman" w:hAnsi="Arial Narrow" w:cs="Times New Roman"/>
                <w:sz w:val="18"/>
                <w:szCs w:val="18"/>
                <w:lang w:eastAsia="fr-FR"/>
              </w:rPr>
            </w:pPr>
            <w:r w:rsidRPr="00807FD2">
              <w:rPr>
                <w:rFonts w:ascii="Arial Narrow" w:eastAsia="Times New Roman" w:hAnsi="Arial Narrow" w:cs="Times New Roman"/>
                <w:sz w:val="18"/>
                <w:szCs w:val="18"/>
                <w:lang w:eastAsia="fr-FR"/>
              </w:rPr>
              <w:t>11</w:t>
            </w:r>
          </w:p>
        </w:tc>
        <w:tc>
          <w:tcPr>
            <w:tcW w:w="3260" w:type="dxa"/>
            <w:shd w:val="clear" w:color="auto" w:fill="auto"/>
            <w:hideMark/>
          </w:tcPr>
          <w:p w:rsidR="00820B33" w:rsidRPr="00807FD2" w:rsidRDefault="00820B33" w:rsidP="007620D2">
            <w:pPr>
              <w:spacing w:line="240" w:lineRule="auto"/>
              <w:rPr>
                <w:rFonts w:ascii="Arial Narrow" w:eastAsia="Times New Roman" w:hAnsi="Arial Narrow" w:cs="Times New Roman"/>
                <w:sz w:val="18"/>
                <w:szCs w:val="18"/>
                <w:lang w:eastAsia="fr-FR"/>
              </w:rPr>
            </w:pPr>
            <w:r w:rsidRPr="00807FD2">
              <w:rPr>
                <w:rFonts w:ascii="Arial Narrow" w:eastAsia="Times New Roman" w:hAnsi="Arial Narrow" w:cs="Times New Roman"/>
                <w:sz w:val="18"/>
                <w:szCs w:val="18"/>
                <w:lang w:eastAsia="fr-FR"/>
              </w:rPr>
              <w:t>Programme de Relance des Activités Agricoles dans les Régions du Nord</w:t>
            </w:r>
          </w:p>
        </w:tc>
        <w:tc>
          <w:tcPr>
            <w:tcW w:w="993" w:type="dxa"/>
            <w:shd w:val="clear" w:color="auto" w:fill="auto"/>
            <w:hideMark/>
          </w:tcPr>
          <w:p w:rsidR="00820B33" w:rsidRPr="00807FD2" w:rsidRDefault="00820B33" w:rsidP="007620D2">
            <w:pPr>
              <w:spacing w:line="240" w:lineRule="auto"/>
              <w:jc w:val="center"/>
              <w:rPr>
                <w:rFonts w:ascii="Arial Narrow" w:eastAsia="Times New Roman" w:hAnsi="Arial Narrow" w:cs="Times New Roman"/>
                <w:sz w:val="18"/>
                <w:szCs w:val="18"/>
                <w:lang w:eastAsia="fr-FR"/>
              </w:rPr>
            </w:pPr>
            <w:r w:rsidRPr="00807FD2">
              <w:rPr>
                <w:rFonts w:ascii="Arial Narrow" w:eastAsia="Times New Roman" w:hAnsi="Arial Narrow" w:cs="Times New Roman"/>
                <w:sz w:val="18"/>
                <w:szCs w:val="18"/>
                <w:lang w:eastAsia="fr-FR"/>
              </w:rPr>
              <w:t>2 ans</w:t>
            </w:r>
          </w:p>
        </w:tc>
        <w:tc>
          <w:tcPr>
            <w:tcW w:w="1986" w:type="dxa"/>
            <w:gridSpan w:val="2"/>
            <w:shd w:val="clear" w:color="auto" w:fill="auto"/>
            <w:hideMark/>
          </w:tcPr>
          <w:p w:rsidR="00820B33" w:rsidRPr="00807FD2" w:rsidRDefault="00820B33" w:rsidP="007620D2">
            <w:pPr>
              <w:spacing w:line="240" w:lineRule="auto"/>
              <w:rPr>
                <w:rFonts w:ascii="Arial Narrow" w:eastAsia="Times New Roman" w:hAnsi="Arial Narrow" w:cs="Times New Roman"/>
                <w:sz w:val="18"/>
                <w:szCs w:val="18"/>
                <w:lang w:eastAsia="fr-FR"/>
              </w:rPr>
            </w:pPr>
            <w:r w:rsidRPr="00807FD2">
              <w:rPr>
                <w:rFonts w:ascii="Arial Narrow" w:eastAsia="Times New Roman" w:hAnsi="Arial Narrow" w:cs="Times New Roman"/>
                <w:sz w:val="18"/>
                <w:szCs w:val="18"/>
                <w:lang w:eastAsia="fr-FR"/>
              </w:rPr>
              <w:t>Ministère du développement Rural</w:t>
            </w:r>
          </w:p>
        </w:tc>
        <w:tc>
          <w:tcPr>
            <w:tcW w:w="2833" w:type="dxa"/>
            <w:shd w:val="clear" w:color="auto" w:fill="auto"/>
            <w:hideMark/>
          </w:tcPr>
          <w:p w:rsidR="00820B33" w:rsidRPr="00807FD2" w:rsidRDefault="00820B33" w:rsidP="007620D2">
            <w:pPr>
              <w:spacing w:line="240" w:lineRule="auto"/>
              <w:rPr>
                <w:rFonts w:ascii="Arial Narrow" w:eastAsia="Times New Roman" w:hAnsi="Arial Narrow" w:cs="Times New Roman"/>
                <w:sz w:val="18"/>
                <w:szCs w:val="18"/>
                <w:lang w:eastAsia="fr-FR"/>
              </w:rPr>
            </w:pPr>
            <w:r w:rsidRPr="00807FD2">
              <w:rPr>
                <w:rFonts w:ascii="Arial Narrow" w:eastAsia="Times New Roman" w:hAnsi="Arial Narrow" w:cs="Times New Roman"/>
                <w:sz w:val="18"/>
                <w:szCs w:val="18"/>
                <w:lang w:eastAsia="fr-FR"/>
              </w:rPr>
              <w:t>Régions de Tombouctou, Gao et Kidal</w:t>
            </w:r>
          </w:p>
        </w:tc>
        <w:tc>
          <w:tcPr>
            <w:tcW w:w="2126" w:type="dxa"/>
            <w:shd w:val="clear" w:color="auto" w:fill="auto"/>
            <w:noWrap/>
            <w:hideMark/>
          </w:tcPr>
          <w:p w:rsidR="00820B33" w:rsidRPr="00807FD2" w:rsidRDefault="00820B33" w:rsidP="007620D2">
            <w:pPr>
              <w:spacing w:line="240" w:lineRule="auto"/>
              <w:jc w:val="right"/>
              <w:rPr>
                <w:rFonts w:ascii="Arial Narrow" w:eastAsia="Times New Roman" w:hAnsi="Arial Narrow" w:cs="Times New Roman"/>
                <w:sz w:val="18"/>
                <w:szCs w:val="18"/>
                <w:lang w:eastAsia="fr-FR"/>
              </w:rPr>
            </w:pPr>
            <w:r w:rsidRPr="00807FD2">
              <w:rPr>
                <w:rFonts w:ascii="Arial Narrow" w:eastAsia="Times New Roman" w:hAnsi="Arial Narrow" w:cs="Times New Roman"/>
                <w:sz w:val="18"/>
                <w:szCs w:val="18"/>
                <w:lang w:eastAsia="fr-FR"/>
              </w:rPr>
              <w:t xml:space="preserve">     35 704 994 465   </w:t>
            </w:r>
          </w:p>
        </w:tc>
        <w:tc>
          <w:tcPr>
            <w:tcW w:w="3261" w:type="dxa"/>
            <w:gridSpan w:val="2"/>
            <w:shd w:val="clear" w:color="auto" w:fill="auto"/>
            <w:hideMark/>
          </w:tcPr>
          <w:p w:rsidR="00820B33" w:rsidRPr="00807FD2" w:rsidRDefault="00820B33" w:rsidP="007620D2">
            <w:pPr>
              <w:spacing w:line="240" w:lineRule="auto"/>
              <w:rPr>
                <w:rFonts w:ascii="Arial Narrow" w:eastAsia="Times New Roman" w:hAnsi="Arial Narrow" w:cs="Times New Roman"/>
                <w:sz w:val="18"/>
                <w:szCs w:val="18"/>
                <w:lang w:eastAsia="fr-FR"/>
              </w:rPr>
            </w:pPr>
            <w:r w:rsidRPr="00807FD2">
              <w:rPr>
                <w:rFonts w:ascii="Arial Narrow" w:eastAsia="Times New Roman" w:hAnsi="Arial Narrow" w:cs="Times New Roman"/>
                <w:sz w:val="18"/>
                <w:szCs w:val="18"/>
                <w:lang w:eastAsia="fr-FR"/>
              </w:rPr>
              <w:t>Document disponible.</w:t>
            </w:r>
          </w:p>
        </w:tc>
      </w:tr>
      <w:tr w:rsidR="00820B33" w:rsidRPr="00807FD2" w:rsidTr="00F10646">
        <w:trPr>
          <w:trHeight w:val="500"/>
        </w:trPr>
        <w:tc>
          <w:tcPr>
            <w:tcW w:w="568" w:type="dxa"/>
            <w:shd w:val="clear" w:color="auto" w:fill="auto"/>
            <w:noWrap/>
            <w:hideMark/>
          </w:tcPr>
          <w:p w:rsidR="00820B33" w:rsidRPr="00807FD2" w:rsidRDefault="00820B33" w:rsidP="007620D2">
            <w:pPr>
              <w:spacing w:line="240" w:lineRule="auto"/>
              <w:jc w:val="center"/>
              <w:rPr>
                <w:rFonts w:ascii="Arial Narrow" w:eastAsia="Times New Roman" w:hAnsi="Arial Narrow" w:cs="Times New Roman"/>
                <w:sz w:val="18"/>
                <w:szCs w:val="18"/>
                <w:lang w:eastAsia="fr-FR"/>
              </w:rPr>
            </w:pPr>
            <w:r w:rsidRPr="00807FD2">
              <w:rPr>
                <w:rFonts w:ascii="Arial Narrow" w:eastAsia="Times New Roman" w:hAnsi="Arial Narrow" w:cs="Times New Roman"/>
                <w:sz w:val="18"/>
                <w:szCs w:val="18"/>
                <w:lang w:eastAsia="fr-FR"/>
              </w:rPr>
              <w:t>12</w:t>
            </w:r>
          </w:p>
        </w:tc>
        <w:tc>
          <w:tcPr>
            <w:tcW w:w="3260" w:type="dxa"/>
            <w:shd w:val="clear" w:color="auto" w:fill="auto"/>
            <w:hideMark/>
          </w:tcPr>
          <w:p w:rsidR="00820B33" w:rsidRPr="00807FD2" w:rsidRDefault="00820B33" w:rsidP="007620D2">
            <w:pPr>
              <w:spacing w:line="240" w:lineRule="auto"/>
              <w:rPr>
                <w:rFonts w:ascii="Arial Narrow" w:eastAsia="Times New Roman" w:hAnsi="Arial Narrow" w:cs="Times New Roman"/>
                <w:sz w:val="18"/>
                <w:szCs w:val="18"/>
                <w:lang w:eastAsia="fr-FR"/>
              </w:rPr>
            </w:pPr>
            <w:r w:rsidRPr="00807FD2">
              <w:rPr>
                <w:rFonts w:ascii="Arial Narrow" w:eastAsia="Times New Roman" w:hAnsi="Arial Narrow" w:cs="Times New Roman"/>
                <w:sz w:val="18"/>
                <w:szCs w:val="18"/>
                <w:lang w:eastAsia="fr-FR"/>
              </w:rPr>
              <w:t>Projet Maraîcher de Sécurité Alimentaire à Ménaka</w:t>
            </w:r>
          </w:p>
        </w:tc>
        <w:tc>
          <w:tcPr>
            <w:tcW w:w="993" w:type="dxa"/>
            <w:shd w:val="clear" w:color="auto" w:fill="auto"/>
            <w:hideMark/>
          </w:tcPr>
          <w:p w:rsidR="00820B33" w:rsidRPr="00807FD2" w:rsidRDefault="00820B33" w:rsidP="007620D2">
            <w:pPr>
              <w:spacing w:line="240" w:lineRule="auto"/>
              <w:rPr>
                <w:rFonts w:ascii="Arial Narrow" w:eastAsia="Times New Roman" w:hAnsi="Arial Narrow" w:cs="Times New Roman"/>
                <w:sz w:val="18"/>
                <w:szCs w:val="18"/>
                <w:lang w:eastAsia="fr-FR"/>
              </w:rPr>
            </w:pPr>
            <w:r w:rsidRPr="00807FD2">
              <w:rPr>
                <w:rFonts w:ascii="Arial Narrow" w:eastAsia="Times New Roman" w:hAnsi="Arial Narrow" w:cs="Times New Roman"/>
                <w:sz w:val="18"/>
                <w:szCs w:val="18"/>
                <w:lang w:eastAsia="fr-FR"/>
              </w:rPr>
              <w:t> </w:t>
            </w:r>
          </w:p>
        </w:tc>
        <w:tc>
          <w:tcPr>
            <w:tcW w:w="1986" w:type="dxa"/>
            <w:gridSpan w:val="2"/>
            <w:shd w:val="clear" w:color="auto" w:fill="auto"/>
            <w:hideMark/>
          </w:tcPr>
          <w:p w:rsidR="00820B33" w:rsidRPr="00807FD2" w:rsidRDefault="00820B33" w:rsidP="007620D2">
            <w:pPr>
              <w:rPr>
                <w:rFonts w:ascii="Arial Narrow" w:hAnsi="Arial Narrow"/>
                <w:sz w:val="18"/>
                <w:szCs w:val="18"/>
              </w:rPr>
            </w:pPr>
            <w:r w:rsidRPr="00807FD2">
              <w:rPr>
                <w:rFonts w:ascii="Arial Narrow" w:eastAsia="Times New Roman" w:hAnsi="Arial Narrow" w:cs="Times New Roman"/>
                <w:sz w:val="18"/>
                <w:szCs w:val="18"/>
                <w:lang w:eastAsia="fr-FR"/>
              </w:rPr>
              <w:t>Ministère du développement Rural</w:t>
            </w:r>
          </w:p>
        </w:tc>
        <w:tc>
          <w:tcPr>
            <w:tcW w:w="2833" w:type="dxa"/>
            <w:shd w:val="clear" w:color="auto" w:fill="auto"/>
            <w:hideMark/>
          </w:tcPr>
          <w:p w:rsidR="00820B33" w:rsidRPr="00807FD2" w:rsidRDefault="00820B33" w:rsidP="007620D2">
            <w:pPr>
              <w:spacing w:line="240" w:lineRule="auto"/>
              <w:rPr>
                <w:rFonts w:ascii="Arial Narrow" w:eastAsia="Times New Roman" w:hAnsi="Arial Narrow" w:cs="Times New Roman"/>
                <w:sz w:val="18"/>
                <w:szCs w:val="18"/>
                <w:lang w:eastAsia="fr-FR"/>
              </w:rPr>
            </w:pPr>
            <w:r w:rsidRPr="00807FD2">
              <w:rPr>
                <w:rFonts w:ascii="Arial Narrow" w:eastAsia="Times New Roman" w:hAnsi="Arial Narrow" w:cs="Times New Roman"/>
                <w:sz w:val="18"/>
                <w:szCs w:val="18"/>
                <w:lang w:eastAsia="fr-FR"/>
              </w:rPr>
              <w:t>Région de Gao</w:t>
            </w:r>
          </w:p>
        </w:tc>
        <w:tc>
          <w:tcPr>
            <w:tcW w:w="2126" w:type="dxa"/>
            <w:shd w:val="clear" w:color="auto" w:fill="auto"/>
            <w:noWrap/>
            <w:hideMark/>
          </w:tcPr>
          <w:p w:rsidR="00820B33" w:rsidRPr="00807FD2" w:rsidRDefault="00820B33" w:rsidP="007620D2">
            <w:pPr>
              <w:spacing w:line="240" w:lineRule="auto"/>
              <w:rPr>
                <w:rFonts w:ascii="Arial Narrow" w:eastAsia="Times New Roman" w:hAnsi="Arial Narrow" w:cs="Times New Roman"/>
                <w:sz w:val="18"/>
                <w:szCs w:val="18"/>
                <w:lang w:eastAsia="fr-FR"/>
              </w:rPr>
            </w:pPr>
          </w:p>
        </w:tc>
        <w:tc>
          <w:tcPr>
            <w:tcW w:w="3261" w:type="dxa"/>
            <w:gridSpan w:val="2"/>
            <w:shd w:val="clear" w:color="auto" w:fill="auto"/>
            <w:hideMark/>
          </w:tcPr>
          <w:p w:rsidR="00820B33" w:rsidRPr="00807FD2" w:rsidRDefault="00820B33" w:rsidP="007620D2">
            <w:pPr>
              <w:spacing w:line="240" w:lineRule="auto"/>
              <w:rPr>
                <w:rFonts w:ascii="Arial Narrow" w:eastAsia="Times New Roman" w:hAnsi="Arial Narrow" w:cs="Times New Roman"/>
                <w:sz w:val="18"/>
                <w:szCs w:val="18"/>
                <w:lang w:eastAsia="fr-FR"/>
              </w:rPr>
            </w:pPr>
          </w:p>
        </w:tc>
      </w:tr>
      <w:tr w:rsidR="00820B33" w:rsidRPr="00807FD2" w:rsidTr="00F10646">
        <w:trPr>
          <w:trHeight w:val="170"/>
        </w:trPr>
        <w:tc>
          <w:tcPr>
            <w:tcW w:w="568" w:type="dxa"/>
            <w:shd w:val="clear" w:color="auto" w:fill="auto"/>
            <w:noWrap/>
            <w:hideMark/>
          </w:tcPr>
          <w:p w:rsidR="00820B33" w:rsidRPr="00807FD2" w:rsidRDefault="00820B33" w:rsidP="007620D2">
            <w:pPr>
              <w:spacing w:line="240" w:lineRule="auto"/>
              <w:jc w:val="center"/>
              <w:rPr>
                <w:rFonts w:ascii="Arial Narrow" w:eastAsia="Times New Roman" w:hAnsi="Arial Narrow" w:cs="Times New Roman"/>
                <w:sz w:val="18"/>
                <w:szCs w:val="18"/>
                <w:lang w:eastAsia="fr-FR"/>
              </w:rPr>
            </w:pPr>
            <w:r w:rsidRPr="00807FD2">
              <w:rPr>
                <w:rFonts w:ascii="Arial Narrow" w:eastAsia="Times New Roman" w:hAnsi="Arial Narrow" w:cs="Times New Roman"/>
                <w:sz w:val="18"/>
                <w:szCs w:val="18"/>
                <w:lang w:eastAsia="fr-FR"/>
              </w:rPr>
              <w:t>13</w:t>
            </w:r>
          </w:p>
        </w:tc>
        <w:tc>
          <w:tcPr>
            <w:tcW w:w="3260" w:type="dxa"/>
            <w:shd w:val="clear" w:color="auto" w:fill="auto"/>
            <w:hideMark/>
          </w:tcPr>
          <w:p w:rsidR="00820B33" w:rsidRPr="00807FD2" w:rsidRDefault="00820B33" w:rsidP="007620D2">
            <w:pPr>
              <w:spacing w:line="240" w:lineRule="auto"/>
              <w:rPr>
                <w:rFonts w:ascii="Arial Narrow" w:eastAsia="Times New Roman" w:hAnsi="Arial Narrow" w:cs="Times New Roman"/>
                <w:sz w:val="18"/>
                <w:szCs w:val="18"/>
                <w:lang w:eastAsia="fr-FR"/>
              </w:rPr>
            </w:pPr>
            <w:r w:rsidRPr="00807FD2">
              <w:rPr>
                <w:rFonts w:ascii="Arial Narrow" w:eastAsia="Times New Roman" w:hAnsi="Arial Narrow" w:cs="Times New Roman"/>
                <w:sz w:val="18"/>
                <w:szCs w:val="18"/>
                <w:lang w:eastAsia="fr-FR"/>
              </w:rPr>
              <w:t>Aménagement et Gestion d'un Périmètre Maraîcher à Serma près de Boni</w:t>
            </w:r>
          </w:p>
        </w:tc>
        <w:tc>
          <w:tcPr>
            <w:tcW w:w="993" w:type="dxa"/>
            <w:shd w:val="clear" w:color="auto" w:fill="auto"/>
            <w:hideMark/>
          </w:tcPr>
          <w:p w:rsidR="00820B33" w:rsidRPr="00807FD2" w:rsidRDefault="00820B33" w:rsidP="007620D2">
            <w:pPr>
              <w:spacing w:line="240" w:lineRule="auto"/>
              <w:rPr>
                <w:rFonts w:ascii="Arial Narrow" w:eastAsia="Times New Roman" w:hAnsi="Arial Narrow" w:cs="Times New Roman"/>
                <w:sz w:val="18"/>
                <w:szCs w:val="18"/>
                <w:lang w:eastAsia="fr-FR"/>
              </w:rPr>
            </w:pPr>
            <w:r w:rsidRPr="00807FD2">
              <w:rPr>
                <w:rFonts w:ascii="Arial Narrow" w:eastAsia="Times New Roman" w:hAnsi="Arial Narrow" w:cs="Times New Roman"/>
                <w:sz w:val="18"/>
                <w:szCs w:val="18"/>
                <w:lang w:eastAsia="fr-FR"/>
              </w:rPr>
              <w:t> </w:t>
            </w:r>
          </w:p>
        </w:tc>
        <w:tc>
          <w:tcPr>
            <w:tcW w:w="1986" w:type="dxa"/>
            <w:gridSpan w:val="2"/>
            <w:shd w:val="clear" w:color="auto" w:fill="auto"/>
            <w:hideMark/>
          </w:tcPr>
          <w:p w:rsidR="00820B33" w:rsidRPr="00807FD2" w:rsidRDefault="00820B33" w:rsidP="007620D2">
            <w:pPr>
              <w:rPr>
                <w:rFonts w:ascii="Arial Narrow" w:hAnsi="Arial Narrow"/>
                <w:sz w:val="18"/>
                <w:szCs w:val="18"/>
              </w:rPr>
            </w:pPr>
            <w:r w:rsidRPr="00807FD2">
              <w:rPr>
                <w:rFonts w:ascii="Arial Narrow" w:eastAsia="Times New Roman" w:hAnsi="Arial Narrow" w:cs="Times New Roman"/>
                <w:sz w:val="18"/>
                <w:szCs w:val="18"/>
                <w:lang w:eastAsia="fr-FR"/>
              </w:rPr>
              <w:t>Ministère du développement Rural</w:t>
            </w:r>
          </w:p>
        </w:tc>
        <w:tc>
          <w:tcPr>
            <w:tcW w:w="2833" w:type="dxa"/>
            <w:shd w:val="clear" w:color="auto" w:fill="auto"/>
            <w:hideMark/>
          </w:tcPr>
          <w:p w:rsidR="00820B33" w:rsidRPr="00807FD2" w:rsidRDefault="00820B33" w:rsidP="007620D2">
            <w:pPr>
              <w:spacing w:line="240" w:lineRule="auto"/>
              <w:rPr>
                <w:rFonts w:ascii="Arial Narrow" w:eastAsia="Times New Roman" w:hAnsi="Arial Narrow" w:cs="Times New Roman"/>
                <w:sz w:val="18"/>
                <w:szCs w:val="18"/>
                <w:lang w:eastAsia="fr-FR"/>
              </w:rPr>
            </w:pPr>
            <w:r w:rsidRPr="00807FD2">
              <w:rPr>
                <w:rFonts w:ascii="Arial Narrow" w:eastAsia="Times New Roman" w:hAnsi="Arial Narrow" w:cs="Times New Roman"/>
                <w:sz w:val="18"/>
                <w:szCs w:val="18"/>
                <w:lang w:eastAsia="fr-FR"/>
              </w:rPr>
              <w:t>Région de Mopti</w:t>
            </w:r>
          </w:p>
        </w:tc>
        <w:tc>
          <w:tcPr>
            <w:tcW w:w="2126" w:type="dxa"/>
            <w:shd w:val="clear" w:color="auto" w:fill="auto"/>
            <w:noWrap/>
            <w:hideMark/>
          </w:tcPr>
          <w:p w:rsidR="00820B33" w:rsidRPr="00807FD2" w:rsidRDefault="00820B33" w:rsidP="007620D2">
            <w:pPr>
              <w:spacing w:line="240" w:lineRule="auto"/>
              <w:rPr>
                <w:rFonts w:ascii="Arial Narrow" w:eastAsia="Times New Roman" w:hAnsi="Arial Narrow" w:cs="Times New Roman"/>
                <w:sz w:val="18"/>
                <w:szCs w:val="18"/>
                <w:lang w:eastAsia="fr-FR"/>
              </w:rPr>
            </w:pPr>
          </w:p>
        </w:tc>
        <w:tc>
          <w:tcPr>
            <w:tcW w:w="3261" w:type="dxa"/>
            <w:gridSpan w:val="2"/>
            <w:shd w:val="clear" w:color="auto" w:fill="auto"/>
            <w:hideMark/>
          </w:tcPr>
          <w:p w:rsidR="00820B33" w:rsidRPr="00807FD2" w:rsidRDefault="00820B33" w:rsidP="007620D2">
            <w:pPr>
              <w:spacing w:line="240" w:lineRule="auto"/>
              <w:rPr>
                <w:rFonts w:ascii="Arial Narrow" w:eastAsia="Times New Roman" w:hAnsi="Arial Narrow" w:cs="Times New Roman"/>
                <w:sz w:val="18"/>
                <w:szCs w:val="18"/>
                <w:lang w:eastAsia="fr-FR"/>
              </w:rPr>
            </w:pPr>
          </w:p>
        </w:tc>
      </w:tr>
      <w:tr w:rsidR="00820B33" w:rsidRPr="00E230DE" w:rsidTr="00F10646">
        <w:trPr>
          <w:trHeight w:val="369"/>
        </w:trPr>
        <w:tc>
          <w:tcPr>
            <w:tcW w:w="56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c>
          <w:tcPr>
            <w:tcW w:w="4253" w:type="dxa"/>
            <w:gridSpan w:val="2"/>
            <w:shd w:val="clear" w:color="auto" w:fill="auto"/>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Sous total </w:t>
            </w:r>
          </w:p>
        </w:tc>
        <w:tc>
          <w:tcPr>
            <w:tcW w:w="1986"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126"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     82 819 304 215   </w:t>
            </w:r>
          </w:p>
        </w:tc>
        <w:tc>
          <w:tcPr>
            <w:tcW w:w="3261"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r>
      <w:tr w:rsidR="00820B33" w:rsidRPr="00E230DE" w:rsidTr="007620D2">
        <w:trPr>
          <w:trHeight w:val="315"/>
        </w:trPr>
        <w:tc>
          <w:tcPr>
            <w:tcW w:w="15027" w:type="dxa"/>
            <w:gridSpan w:val="9"/>
            <w:shd w:val="clear" w:color="auto" w:fill="auto"/>
            <w:vAlign w:val="center"/>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Sous secteur de l'Elevage</w:t>
            </w:r>
          </w:p>
        </w:tc>
      </w:tr>
      <w:tr w:rsidR="00820B33" w:rsidRPr="00E230DE" w:rsidTr="007620D2">
        <w:trPr>
          <w:trHeight w:val="170"/>
        </w:trPr>
        <w:tc>
          <w:tcPr>
            <w:tcW w:w="56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14</w:t>
            </w:r>
          </w:p>
        </w:tc>
        <w:tc>
          <w:tcPr>
            <w:tcW w:w="3260"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Laboratoire Vétérinaire de Gao</w:t>
            </w:r>
          </w:p>
        </w:tc>
        <w:tc>
          <w:tcPr>
            <w:tcW w:w="993"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1 an</w:t>
            </w:r>
          </w:p>
        </w:tc>
        <w:tc>
          <w:tcPr>
            <w:tcW w:w="1986"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Laboratoire Central Vétérinaire de Gao</w:t>
            </w:r>
          </w:p>
        </w:tc>
        <w:tc>
          <w:tcPr>
            <w:tcW w:w="2833"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 de Gao</w:t>
            </w:r>
          </w:p>
        </w:tc>
        <w:tc>
          <w:tcPr>
            <w:tcW w:w="2410" w:type="dxa"/>
            <w:gridSpan w:val="2"/>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730 000 000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Documentation disponible (textes de création et programmes d'activités.</w:t>
            </w:r>
          </w:p>
        </w:tc>
      </w:tr>
      <w:tr w:rsidR="00820B33" w:rsidRPr="00E230DE" w:rsidTr="007620D2">
        <w:trPr>
          <w:trHeight w:val="315"/>
        </w:trPr>
        <w:tc>
          <w:tcPr>
            <w:tcW w:w="56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c>
          <w:tcPr>
            <w:tcW w:w="4253" w:type="dxa"/>
            <w:gridSpan w:val="2"/>
            <w:shd w:val="clear" w:color="auto" w:fill="auto"/>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Sous total </w:t>
            </w:r>
          </w:p>
        </w:tc>
        <w:tc>
          <w:tcPr>
            <w:tcW w:w="1986"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410" w:type="dxa"/>
            <w:gridSpan w:val="2"/>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          730 000 000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r>
      <w:tr w:rsidR="00820B33" w:rsidRPr="00E230DE" w:rsidTr="00F10646">
        <w:trPr>
          <w:trHeight w:val="170"/>
        </w:trPr>
        <w:tc>
          <w:tcPr>
            <w:tcW w:w="15027" w:type="dxa"/>
            <w:gridSpan w:val="9"/>
            <w:shd w:val="clear" w:color="auto" w:fill="auto"/>
            <w:vAlign w:val="center"/>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Sous secteur Forêt</w:t>
            </w:r>
          </w:p>
        </w:tc>
      </w:tr>
      <w:tr w:rsidR="00820B33" w:rsidRPr="00E230DE" w:rsidTr="007620D2">
        <w:trPr>
          <w:trHeight w:val="770"/>
        </w:trPr>
        <w:tc>
          <w:tcPr>
            <w:tcW w:w="56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15</w:t>
            </w:r>
          </w:p>
        </w:tc>
        <w:tc>
          <w:tcPr>
            <w:tcW w:w="3260"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Programme d'urgence de lutte contre l'ensablement</w:t>
            </w:r>
          </w:p>
        </w:tc>
        <w:tc>
          <w:tcPr>
            <w:tcW w:w="99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3 ans</w:t>
            </w:r>
          </w:p>
        </w:tc>
        <w:tc>
          <w:tcPr>
            <w:tcW w:w="1986"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Ministère de l'Environnement et de l'Assainissement</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Régions de Gao et Tombouctou</w:t>
            </w:r>
          </w:p>
        </w:tc>
        <w:tc>
          <w:tcPr>
            <w:tcW w:w="2410" w:type="dxa"/>
            <w:gridSpan w:val="2"/>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1 692 500 000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Listing de projets</w:t>
            </w:r>
          </w:p>
        </w:tc>
      </w:tr>
      <w:tr w:rsidR="00820B33" w:rsidRPr="00E230DE" w:rsidTr="007620D2">
        <w:trPr>
          <w:trHeight w:val="712"/>
        </w:trPr>
        <w:tc>
          <w:tcPr>
            <w:tcW w:w="56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16</w:t>
            </w:r>
          </w:p>
        </w:tc>
        <w:tc>
          <w:tcPr>
            <w:tcW w:w="3260"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 d'appui adaptation aux changements climatiques dans les régions vulnérables (Mopti et Tombouctou)</w:t>
            </w:r>
          </w:p>
        </w:tc>
        <w:tc>
          <w:tcPr>
            <w:tcW w:w="99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3 ans</w:t>
            </w:r>
          </w:p>
        </w:tc>
        <w:tc>
          <w:tcPr>
            <w:tcW w:w="1986"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Ministère de l'Environnement et de l'Assainissement</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Régions de Mopti et de Tombouctou</w:t>
            </w:r>
          </w:p>
        </w:tc>
        <w:tc>
          <w:tcPr>
            <w:tcW w:w="2410" w:type="dxa"/>
            <w:gridSpan w:val="2"/>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4 200 000 000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Listing de projets. Le coût du projet est donné en million de dollar : 8,4 échangé au taux de 500 F CFA</w:t>
            </w:r>
          </w:p>
        </w:tc>
      </w:tr>
      <w:tr w:rsidR="00820B33" w:rsidRPr="00E230DE" w:rsidTr="007620D2">
        <w:trPr>
          <w:trHeight w:val="390"/>
        </w:trPr>
        <w:tc>
          <w:tcPr>
            <w:tcW w:w="568" w:type="dxa"/>
            <w:tcBorders>
              <w:bottom w:val="single" w:sz="12" w:space="0" w:color="auto"/>
            </w:tcBorders>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c>
          <w:tcPr>
            <w:tcW w:w="9072" w:type="dxa"/>
            <w:gridSpan w:val="5"/>
            <w:tcBorders>
              <w:bottom w:val="single" w:sz="12" w:space="0" w:color="auto"/>
            </w:tcBorders>
            <w:shd w:val="clear" w:color="auto" w:fill="auto"/>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Sous total </w:t>
            </w:r>
          </w:p>
        </w:tc>
        <w:tc>
          <w:tcPr>
            <w:tcW w:w="2410" w:type="dxa"/>
            <w:gridSpan w:val="2"/>
            <w:tcBorders>
              <w:bottom w:val="single" w:sz="12" w:space="0" w:color="auto"/>
            </w:tcBorders>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       5 892 500 000   </w:t>
            </w:r>
          </w:p>
        </w:tc>
        <w:tc>
          <w:tcPr>
            <w:tcW w:w="2977" w:type="dxa"/>
            <w:tcBorders>
              <w:bottom w:val="single" w:sz="12" w:space="0" w:color="auto"/>
            </w:tcBorders>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r>
      <w:tr w:rsidR="00820B33" w:rsidRPr="00E230DE" w:rsidTr="007620D2">
        <w:trPr>
          <w:trHeight w:val="315"/>
        </w:trPr>
        <w:tc>
          <w:tcPr>
            <w:tcW w:w="568" w:type="dxa"/>
            <w:tcBorders>
              <w:bottom w:val="single" w:sz="12" w:space="0" w:color="auto"/>
            </w:tcBorders>
            <w:shd w:val="clear" w:color="000000" w:fill="F2F2F2" w:themeFill="background1" w:themeFillShade="F2"/>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c>
          <w:tcPr>
            <w:tcW w:w="4412" w:type="dxa"/>
            <w:gridSpan w:val="3"/>
            <w:tcBorders>
              <w:bottom w:val="single" w:sz="12" w:space="0" w:color="auto"/>
            </w:tcBorders>
            <w:shd w:val="clear" w:color="000000" w:fill="F2F2F2" w:themeFill="background1" w:themeFillShade="F2"/>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TOTAL SECTEUR ECONOMIE RURALE</w:t>
            </w:r>
          </w:p>
        </w:tc>
        <w:tc>
          <w:tcPr>
            <w:tcW w:w="1827" w:type="dxa"/>
            <w:tcBorders>
              <w:bottom w:val="single" w:sz="12" w:space="0" w:color="auto"/>
            </w:tcBorders>
            <w:shd w:val="clear" w:color="000000" w:fill="F2F2F2" w:themeFill="background1" w:themeFillShade="F2"/>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833" w:type="dxa"/>
            <w:tcBorders>
              <w:bottom w:val="single" w:sz="12" w:space="0" w:color="auto"/>
            </w:tcBorders>
            <w:shd w:val="clear" w:color="000000" w:fill="F2F2F2" w:themeFill="background1" w:themeFillShade="F2"/>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410" w:type="dxa"/>
            <w:gridSpan w:val="2"/>
            <w:tcBorders>
              <w:bottom w:val="single" w:sz="12" w:space="0" w:color="auto"/>
            </w:tcBorders>
            <w:shd w:val="clear" w:color="000000" w:fill="F2F2F2" w:themeFill="background1" w:themeFillShade="F2"/>
            <w:noWrap/>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     89 441 804 215   </w:t>
            </w:r>
          </w:p>
        </w:tc>
        <w:tc>
          <w:tcPr>
            <w:tcW w:w="2977" w:type="dxa"/>
            <w:tcBorders>
              <w:bottom w:val="single" w:sz="12" w:space="0" w:color="auto"/>
            </w:tcBorders>
            <w:shd w:val="clear" w:color="000000" w:fill="F2F2F2" w:themeFill="background1" w:themeFillShade="F2"/>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r>
    </w:tbl>
    <w:p w:rsidR="00820B33" w:rsidRDefault="00820B33" w:rsidP="00820B33">
      <w:r>
        <w:br w:type="page"/>
      </w:r>
    </w:p>
    <w:tbl>
      <w:tblPr>
        <w:tblW w:w="15027" w:type="dxa"/>
        <w:tblInd w:w="-3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A0" w:firstRow="1" w:lastRow="0" w:firstColumn="1" w:lastColumn="0" w:noHBand="0" w:noVBand="1"/>
      </w:tblPr>
      <w:tblGrid>
        <w:gridCol w:w="800"/>
        <w:gridCol w:w="3482"/>
        <w:gridCol w:w="698"/>
        <w:gridCol w:w="1827"/>
        <w:gridCol w:w="2833"/>
        <w:gridCol w:w="2410"/>
        <w:gridCol w:w="2977"/>
      </w:tblGrid>
      <w:tr w:rsidR="00820B33" w:rsidRPr="00E230DE" w:rsidTr="007620D2">
        <w:trPr>
          <w:trHeight w:val="315"/>
        </w:trPr>
        <w:tc>
          <w:tcPr>
            <w:tcW w:w="15027" w:type="dxa"/>
            <w:gridSpan w:val="7"/>
            <w:shd w:val="clear" w:color="auto" w:fill="F2F2F2" w:themeFill="background1" w:themeFillShade="F2"/>
            <w:noWrap/>
            <w:hideMark/>
          </w:tcPr>
          <w:p w:rsidR="00820B33" w:rsidRPr="00E230DE" w:rsidRDefault="00820B33" w:rsidP="007620D2">
            <w:pPr>
              <w:spacing w:line="240" w:lineRule="auto"/>
              <w:jc w:val="center"/>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SECTEUR SECONDAIRE</w:t>
            </w:r>
          </w:p>
        </w:tc>
      </w:tr>
      <w:tr w:rsidR="00820B33" w:rsidRPr="00E230DE" w:rsidTr="007620D2">
        <w:trPr>
          <w:trHeight w:val="315"/>
        </w:trPr>
        <w:tc>
          <w:tcPr>
            <w:tcW w:w="15027" w:type="dxa"/>
            <w:gridSpan w:val="7"/>
            <w:shd w:val="clear" w:color="auto" w:fill="auto"/>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Sous secteur Eau</w:t>
            </w:r>
          </w:p>
        </w:tc>
      </w:tr>
      <w:tr w:rsidR="00820B33" w:rsidRPr="00E230DE" w:rsidTr="00820B33">
        <w:trPr>
          <w:trHeight w:val="574"/>
        </w:trPr>
        <w:tc>
          <w:tcPr>
            <w:tcW w:w="800"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17</w:t>
            </w:r>
          </w:p>
        </w:tc>
        <w:tc>
          <w:tcPr>
            <w:tcW w:w="3482"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Projets (45) de réalisation de Puits Pastoraux dans la Région de Tombouctou.</w:t>
            </w:r>
          </w:p>
        </w:tc>
        <w:tc>
          <w:tcPr>
            <w:tcW w:w="69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1827"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 de Tombouctou</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875 000 000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La réalisation de puits pastoraux à travers 45 projets pour la région. Source DRPSIAP Tombouctou</w:t>
            </w:r>
          </w:p>
        </w:tc>
      </w:tr>
      <w:tr w:rsidR="00820B33" w:rsidRPr="00E230DE" w:rsidTr="007620D2">
        <w:trPr>
          <w:trHeight w:val="534"/>
        </w:trPr>
        <w:tc>
          <w:tcPr>
            <w:tcW w:w="800"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18</w:t>
            </w:r>
          </w:p>
        </w:tc>
        <w:tc>
          <w:tcPr>
            <w:tcW w:w="3482"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 de construction d'un puits moderne à Banguissa dans la commune rurale de Gandamia, Cercle de Douentza</w:t>
            </w:r>
          </w:p>
        </w:tc>
        <w:tc>
          <w:tcPr>
            <w:tcW w:w="69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182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Commune rurale de Gandamia</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Commune rurale de Gandamia, cercle de Douentza</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18 797 500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Document de projet disponible.</w:t>
            </w:r>
          </w:p>
        </w:tc>
      </w:tr>
      <w:tr w:rsidR="00820B33" w:rsidRPr="00E230DE" w:rsidTr="007620D2">
        <w:trPr>
          <w:trHeight w:val="733"/>
        </w:trPr>
        <w:tc>
          <w:tcPr>
            <w:tcW w:w="800"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19</w:t>
            </w:r>
          </w:p>
        </w:tc>
        <w:tc>
          <w:tcPr>
            <w:tcW w:w="3482"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 de creusement de la mare de Gana dans la commune rurale de Gandamia, cercle de Douentza</w:t>
            </w:r>
          </w:p>
        </w:tc>
        <w:tc>
          <w:tcPr>
            <w:tcW w:w="69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1 mois</w:t>
            </w:r>
          </w:p>
        </w:tc>
        <w:tc>
          <w:tcPr>
            <w:tcW w:w="182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Commune rurale de Gandamia</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Commune rurale de Gandamia, cercle de Douentza</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11 618 369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Document de projet disponible.</w:t>
            </w:r>
          </w:p>
        </w:tc>
      </w:tr>
      <w:tr w:rsidR="00820B33" w:rsidRPr="00E230DE" w:rsidTr="007620D2">
        <w:trPr>
          <w:trHeight w:val="595"/>
        </w:trPr>
        <w:tc>
          <w:tcPr>
            <w:tcW w:w="800"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20</w:t>
            </w:r>
          </w:p>
        </w:tc>
        <w:tc>
          <w:tcPr>
            <w:tcW w:w="3482"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 de construction d'un puits à grand diamètre à Petekoy dans la commune de Petaka, cercle de Douentza</w:t>
            </w:r>
          </w:p>
        </w:tc>
        <w:tc>
          <w:tcPr>
            <w:tcW w:w="69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182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Commune rurale de Petaka</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Commune rurale de Petaka, cercle de Douentza</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39 000 000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Document de projet disponible.</w:t>
            </w:r>
          </w:p>
        </w:tc>
      </w:tr>
      <w:tr w:rsidR="00820B33" w:rsidRPr="00E230DE" w:rsidTr="007620D2">
        <w:trPr>
          <w:trHeight w:val="945"/>
        </w:trPr>
        <w:tc>
          <w:tcPr>
            <w:tcW w:w="800"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21</w:t>
            </w:r>
          </w:p>
        </w:tc>
        <w:tc>
          <w:tcPr>
            <w:tcW w:w="3482"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 de surcreusement de la mare d'Idourfane dans la commune rurale de Korarou, cercle de Douentza</w:t>
            </w:r>
          </w:p>
        </w:tc>
        <w:tc>
          <w:tcPr>
            <w:tcW w:w="69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182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Commune rurale de Korarou</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Commune rurale de Korarou, cercle de Douentza</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19 771 512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Document de projet et étude de faisabilité disponible,</w:t>
            </w:r>
          </w:p>
        </w:tc>
      </w:tr>
      <w:tr w:rsidR="00820B33" w:rsidRPr="00E230DE" w:rsidTr="007620D2">
        <w:trPr>
          <w:trHeight w:val="945"/>
        </w:trPr>
        <w:tc>
          <w:tcPr>
            <w:tcW w:w="800"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22</w:t>
            </w:r>
          </w:p>
        </w:tc>
        <w:tc>
          <w:tcPr>
            <w:tcW w:w="3482"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Programme de réhabilitation de 700 pompes et 670 puits dans les Régions de Tombouctou, Gao et Kidal.</w:t>
            </w:r>
          </w:p>
        </w:tc>
        <w:tc>
          <w:tcPr>
            <w:tcW w:w="69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 </w:t>
            </w:r>
          </w:p>
        </w:tc>
        <w:tc>
          <w:tcPr>
            <w:tcW w:w="1827" w:type="dxa"/>
            <w:shd w:val="clear" w:color="auto" w:fill="auto"/>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Ministère de l'Energie et de l'Hydraulique</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 de Tombouctou, Gao et Kidal.</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p>
        </w:tc>
      </w:tr>
      <w:tr w:rsidR="00820B33" w:rsidRPr="00E230DE" w:rsidTr="007620D2">
        <w:trPr>
          <w:trHeight w:val="375"/>
        </w:trPr>
        <w:tc>
          <w:tcPr>
            <w:tcW w:w="800"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c>
          <w:tcPr>
            <w:tcW w:w="4180" w:type="dxa"/>
            <w:gridSpan w:val="2"/>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Sous total </w:t>
            </w:r>
          </w:p>
        </w:tc>
        <w:tc>
          <w:tcPr>
            <w:tcW w:w="1827" w:type="dxa"/>
            <w:shd w:val="clear" w:color="auto" w:fill="auto"/>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833" w:type="dxa"/>
            <w:shd w:val="clear" w:color="auto" w:fill="auto"/>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          964 187 381   </w:t>
            </w:r>
          </w:p>
        </w:tc>
        <w:tc>
          <w:tcPr>
            <w:tcW w:w="2977"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r>
      <w:tr w:rsidR="00820B33" w:rsidRPr="00E230DE" w:rsidTr="007620D2">
        <w:trPr>
          <w:trHeight w:val="315"/>
        </w:trPr>
        <w:tc>
          <w:tcPr>
            <w:tcW w:w="15027" w:type="dxa"/>
            <w:gridSpan w:val="7"/>
            <w:shd w:val="clear" w:color="auto" w:fill="auto"/>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Sous secteur Artisanat</w:t>
            </w:r>
          </w:p>
        </w:tc>
      </w:tr>
      <w:tr w:rsidR="00820B33" w:rsidRPr="00E230DE" w:rsidTr="007620D2">
        <w:trPr>
          <w:trHeight w:val="408"/>
        </w:trPr>
        <w:tc>
          <w:tcPr>
            <w:tcW w:w="800"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23</w:t>
            </w:r>
          </w:p>
        </w:tc>
        <w:tc>
          <w:tcPr>
            <w:tcW w:w="3482"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Construction des Villages Artisanaux dans les Régions Nord du Mali</w:t>
            </w:r>
          </w:p>
        </w:tc>
        <w:tc>
          <w:tcPr>
            <w:tcW w:w="698" w:type="dxa"/>
            <w:shd w:val="clear" w:color="auto" w:fill="auto"/>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182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Direction Nationale de l'Artisanat (DNA)</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Régions de Mopti, Tombouctou, Gao et Kidal</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2 489 000 000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 identifié sur la liste des grands projets structurants pour le développement du Nord avant la crise.</w:t>
            </w:r>
          </w:p>
        </w:tc>
      </w:tr>
      <w:tr w:rsidR="00820B33" w:rsidRPr="00E230DE" w:rsidTr="007620D2">
        <w:trPr>
          <w:trHeight w:val="315"/>
        </w:trPr>
        <w:tc>
          <w:tcPr>
            <w:tcW w:w="800"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c>
          <w:tcPr>
            <w:tcW w:w="4180" w:type="dxa"/>
            <w:gridSpan w:val="2"/>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Sous total </w:t>
            </w:r>
          </w:p>
        </w:tc>
        <w:tc>
          <w:tcPr>
            <w:tcW w:w="1827" w:type="dxa"/>
            <w:shd w:val="clear" w:color="auto" w:fill="auto"/>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833" w:type="dxa"/>
            <w:shd w:val="clear" w:color="auto" w:fill="auto"/>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       2 489 000 000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r>
      <w:tr w:rsidR="00820B33" w:rsidRPr="00E230DE" w:rsidTr="007620D2">
        <w:trPr>
          <w:trHeight w:val="315"/>
        </w:trPr>
        <w:tc>
          <w:tcPr>
            <w:tcW w:w="15027" w:type="dxa"/>
            <w:gridSpan w:val="7"/>
            <w:shd w:val="clear" w:color="auto" w:fill="auto"/>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br w:type="page"/>
            </w:r>
            <w:r w:rsidRPr="00E230DE">
              <w:rPr>
                <w:rFonts w:ascii="Arial Narrow" w:eastAsia="Times New Roman" w:hAnsi="Arial Narrow" w:cs="Times New Roman"/>
                <w:b/>
                <w:bCs/>
                <w:sz w:val="20"/>
                <w:szCs w:val="20"/>
                <w:lang w:eastAsia="fr-FR"/>
              </w:rPr>
              <w:t>Sous secteur Energie</w:t>
            </w:r>
          </w:p>
        </w:tc>
      </w:tr>
      <w:tr w:rsidR="00820B33" w:rsidRPr="00E230DE" w:rsidTr="007620D2">
        <w:trPr>
          <w:trHeight w:val="973"/>
        </w:trPr>
        <w:tc>
          <w:tcPr>
            <w:tcW w:w="800"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24</w:t>
            </w:r>
          </w:p>
        </w:tc>
        <w:tc>
          <w:tcPr>
            <w:tcW w:w="3482"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 prioritaire de réhabilitation des infrastructures d'électrification rurale au Nord du Mali</w:t>
            </w:r>
          </w:p>
        </w:tc>
        <w:tc>
          <w:tcPr>
            <w:tcW w:w="69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182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Agence Malienne pour le Développement de l'Energie Rurale (AMADER)</w:t>
            </w:r>
          </w:p>
        </w:tc>
        <w:tc>
          <w:tcPr>
            <w:tcW w:w="2833"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Nationale</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 présenté au pré arbitrage de juin 2013. Documentation non disponible</w:t>
            </w:r>
          </w:p>
        </w:tc>
      </w:tr>
      <w:tr w:rsidR="00820B33" w:rsidRPr="00E230DE" w:rsidTr="007620D2">
        <w:trPr>
          <w:trHeight w:val="819"/>
        </w:trPr>
        <w:tc>
          <w:tcPr>
            <w:tcW w:w="800"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25</w:t>
            </w:r>
          </w:p>
        </w:tc>
        <w:tc>
          <w:tcPr>
            <w:tcW w:w="3482"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Evaluation des besoins de réhabilitation des infrastructures d'électrification des localités des zones de conflit</w:t>
            </w:r>
          </w:p>
        </w:tc>
        <w:tc>
          <w:tcPr>
            <w:tcW w:w="69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1 an</w:t>
            </w:r>
          </w:p>
        </w:tc>
        <w:tc>
          <w:tcPr>
            <w:tcW w:w="182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AMADER</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Régions de Mopti, Tombouctou, Gao et Kidal</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2 000 000 000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 présenté au pré arbitrage de juin 2013. Documentation non disponible</w:t>
            </w:r>
          </w:p>
        </w:tc>
      </w:tr>
      <w:tr w:rsidR="00820B33" w:rsidRPr="00E230DE" w:rsidTr="007620D2">
        <w:trPr>
          <w:trHeight w:val="315"/>
        </w:trPr>
        <w:tc>
          <w:tcPr>
            <w:tcW w:w="800"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c>
          <w:tcPr>
            <w:tcW w:w="4180" w:type="dxa"/>
            <w:gridSpan w:val="2"/>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Sous total </w:t>
            </w:r>
          </w:p>
        </w:tc>
        <w:tc>
          <w:tcPr>
            <w:tcW w:w="1827" w:type="dxa"/>
            <w:shd w:val="clear" w:color="auto" w:fill="auto"/>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833" w:type="dxa"/>
            <w:shd w:val="clear" w:color="auto" w:fill="auto"/>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       2 000 000 000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r>
      <w:tr w:rsidR="00820B33" w:rsidRPr="00E230DE" w:rsidTr="007620D2">
        <w:trPr>
          <w:trHeight w:val="315"/>
        </w:trPr>
        <w:tc>
          <w:tcPr>
            <w:tcW w:w="15027" w:type="dxa"/>
            <w:gridSpan w:val="7"/>
            <w:shd w:val="clear" w:color="auto" w:fill="auto"/>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Sous secteur Mines</w:t>
            </w:r>
          </w:p>
        </w:tc>
      </w:tr>
      <w:tr w:rsidR="00820B33" w:rsidRPr="00E230DE" w:rsidTr="007620D2">
        <w:trPr>
          <w:trHeight w:val="315"/>
        </w:trPr>
        <w:tc>
          <w:tcPr>
            <w:tcW w:w="800"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26</w:t>
            </w:r>
          </w:p>
        </w:tc>
        <w:tc>
          <w:tcPr>
            <w:tcW w:w="3482"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 de manganèse d'Ansongo</w:t>
            </w:r>
          </w:p>
        </w:tc>
        <w:tc>
          <w:tcPr>
            <w:tcW w:w="698"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c>
          <w:tcPr>
            <w:tcW w:w="1827"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Mali Manganèse</w:t>
            </w:r>
          </w:p>
        </w:tc>
        <w:tc>
          <w:tcPr>
            <w:tcW w:w="2833"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Cercle d'Ansongo</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     </w:t>
            </w:r>
          </w:p>
        </w:tc>
        <w:tc>
          <w:tcPr>
            <w:tcW w:w="2977"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Aucun document disponible</w:t>
            </w:r>
          </w:p>
        </w:tc>
      </w:tr>
      <w:tr w:rsidR="00820B33" w:rsidRPr="00E230DE" w:rsidTr="007620D2">
        <w:trPr>
          <w:trHeight w:val="315"/>
        </w:trPr>
        <w:tc>
          <w:tcPr>
            <w:tcW w:w="800"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27</w:t>
            </w:r>
          </w:p>
        </w:tc>
        <w:tc>
          <w:tcPr>
            <w:tcW w:w="3482"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 de phosphate de Bourem</w:t>
            </w:r>
          </w:p>
        </w:tc>
        <w:tc>
          <w:tcPr>
            <w:tcW w:w="698"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c>
          <w:tcPr>
            <w:tcW w:w="1827"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Société TOGUNA </w:t>
            </w:r>
          </w:p>
        </w:tc>
        <w:tc>
          <w:tcPr>
            <w:tcW w:w="2833"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Cercle de Bourem</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     </w:t>
            </w:r>
          </w:p>
        </w:tc>
        <w:tc>
          <w:tcPr>
            <w:tcW w:w="2977"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Aucun document disponible</w:t>
            </w:r>
          </w:p>
        </w:tc>
      </w:tr>
      <w:tr w:rsidR="00820B33" w:rsidRPr="00E230DE" w:rsidTr="007620D2">
        <w:trPr>
          <w:trHeight w:val="315"/>
        </w:trPr>
        <w:tc>
          <w:tcPr>
            <w:tcW w:w="800"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28</w:t>
            </w:r>
          </w:p>
        </w:tc>
        <w:tc>
          <w:tcPr>
            <w:tcW w:w="3482"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 platière de Tessalit</w:t>
            </w:r>
          </w:p>
        </w:tc>
        <w:tc>
          <w:tcPr>
            <w:tcW w:w="698"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c>
          <w:tcPr>
            <w:tcW w:w="1827"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Ministère des Mines</w:t>
            </w:r>
          </w:p>
        </w:tc>
        <w:tc>
          <w:tcPr>
            <w:tcW w:w="2833"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Cercle de Tessalit</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     </w:t>
            </w:r>
          </w:p>
        </w:tc>
        <w:tc>
          <w:tcPr>
            <w:tcW w:w="2977"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Aucun document disponible</w:t>
            </w:r>
          </w:p>
        </w:tc>
      </w:tr>
      <w:tr w:rsidR="00820B33" w:rsidRPr="00E230DE" w:rsidTr="007620D2">
        <w:trPr>
          <w:trHeight w:val="315"/>
        </w:trPr>
        <w:tc>
          <w:tcPr>
            <w:tcW w:w="800"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29</w:t>
            </w:r>
          </w:p>
        </w:tc>
        <w:tc>
          <w:tcPr>
            <w:tcW w:w="3482"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 Sel de Taoudenit</w:t>
            </w:r>
          </w:p>
        </w:tc>
        <w:tc>
          <w:tcPr>
            <w:tcW w:w="698"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c>
          <w:tcPr>
            <w:tcW w:w="1827"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Ministère des Mines</w:t>
            </w:r>
          </w:p>
        </w:tc>
        <w:tc>
          <w:tcPr>
            <w:tcW w:w="2833"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Cercle de Tombouctou</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     </w:t>
            </w:r>
          </w:p>
        </w:tc>
        <w:tc>
          <w:tcPr>
            <w:tcW w:w="2977"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Aucun document disponible</w:t>
            </w:r>
          </w:p>
        </w:tc>
      </w:tr>
      <w:tr w:rsidR="00820B33" w:rsidRPr="00E230DE" w:rsidTr="007620D2">
        <w:trPr>
          <w:trHeight w:val="432"/>
        </w:trPr>
        <w:tc>
          <w:tcPr>
            <w:tcW w:w="800"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30</w:t>
            </w:r>
          </w:p>
        </w:tc>
        <w:tc>
          <w:tcPr>
            <w:tcW w:w="3482"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 de recherche pétrolière</w:t>
            </w:r>
          </w:p>
        </w:tc>
        <w:tc>
          <w:tcPr>
            <w:tcW w:w="698"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c>
          <w:tcPr>
            <w:tcW w:w="1827"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Ministère des Mines</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Régions de Tombouctou, Gao et Kidal</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     </w:t>
            </w:r>
          </w:p>
        </w:tc>
        <w:tc>
          <w:tcPr>
            <w:tcW w:w="2977"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Aucun document disponible</w:t>
            </w:r>
          </w:p>
        </w:tc>
      </w:tr>
      <w:tr w:rsidR="00820B33" w:rsidRPr="00E230DE" w:rsidTr="007620D2">
        <w:trPr>
          <w:trHeight w:val="315"/>
        </w:trPr>
        <w:tc>
          <w:tcPr>
            <w:tcW w:w="800" w:type="dxa"/>
            <w:tcBorders>
              <w:bottom w:val="single" w:sz="12" w:space="0" w:color="auto"/>
            </w:tcBorders>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c>
          <w:tcPr>
            <w:tcW w:w="4180" w:type="dxa"/>
            <w:gridSpan w:val="2"/>
            <w:tcBorders>
              <w:bottom w:val="single" w:sz="12" w:space="0" w:color="auto"/>
            </w:tcBorders>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Sous total </w:t>
            </w:r>
          </w:p>
        </w:tc>
        <w:tc>
          <w:tcPr>
            <w:tcW w:w="1827" w:type="dxa"/>
            <w:tcBorders>
              <w:bottom w:val="single" w:sz="12" w:space="0" w:color="auto"/>
            </w:tcBorders>
            <w:shd w:val="clear" w:color="auto" w:fill="auto"/>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833" w:type="dxa"/>
            <w:tcBorders>
              <w:bottom w:val="single" w:sz="12" w:space="0" w:color="auto"/>
            </w:tcBorders>
            <w:shd w:val="clear" w:color="auto" w:fill="auto"/>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410" w:type="dxa"/>
            <w:tcBorders>
              <w:bottom w:val="single" w:sz="12" w:space="0" w:color="auto"/>
            </w:tcBorders>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                         -     </w:t>
            </w:r>
          </w:p>
        </w:tc>
        <w:tc>
          <w:tcPr>
            <w:tcW w:w="2977" w:type="dxa"/>
            <w:tcBorders>
              <w:bottom w:val="single" w:sz="12" w:space="0" w:color="auto"/>
            </w:tcBorders>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Aucun document disponible</w:t>
            </w:r>
          </w:p>
        </w:tc>
      </w:tr>
      <w:tr w:rsidR="00820B33" w:rsidRPr="00E230DE" w:rsidTr="007620D2">
        <w:trPr>
          <w:trHeight w:val="315"/>
        </w:trPr>
        <w:tc>
          <w:tcPr>
            <w:tcW w:w="800" w:type="dxa"/>
            <w:shd w:val="clear" w:color="auto" w:fill="F2F2F2" w:themeFill="background1" w:themeFillShade="F2"/>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c>
          <w:tcPr>
            <w:tcW w:w="4180" w:type="dxa"/>
            <w:gridSpan w:val="2"/>
            <w:shd w:val="clear" w:color="auto" w:fill="F2F2F2" w:themeFill="background1" w:themeFillShade="F2"/>
            <w:noWrap/>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TOTAL SECTEUR SECONDAIRE</w:t>
            </w:r>
          </w:p>
        </w:tc>
        <w:tc>
          <w:tcPr>
            <w:tcW w:w="1827" w:type="dxa"/>
            <w:shd w:val="clear" w:color="000000" w:fill="F2F2F2" w:themeFill="background1" w:themeFillShade="F2"/>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833" w:type="dxa"/>
            <w:shd w:val="clear" w:color="000000" w:fill="F2F2F2" w:themeFill="background1" w:themeFillShade="F2"/>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410" w:type="dxa"/>
            <w:shd w:val="clear" w:color="000000" w:fill="F2F2F2" w:themeFill="background1" w:themeFillShade="F2"/>
            <w:noWrap/>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       5 453 187 381   </w:t>
            </w:r>
          </w:p>
        </w:tc>
        <w:tc>
          <w:tcPr>
            <w:tcW w:w="2977" w:type="dxa"/>
            <w:shd w:val="clear" w:color="000000" w:fill="F2F2F2" w:themeFill="background1" w:themeFillShade="F2"/>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r>
    </w:tbl>
    <w:p w:rsidR="00820B33" w:rsidRDefault="00820B33" w:rsidP="00820B33">
      <w:r>
        <w:br w:type="page"/>
      </w:r>
    </w:p>
    <w:tbl>
      <w:tblPr>
        <w:tblW w:w="15027" w:type="dxa"/>
        <w:tblInd w:w="-3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A0" w:firstRow="1" w:lastRow="0" w:firstColumn="1" w:lastColumn="0" w:noHBand="0" w:noVBand="1"/>
      </w:tblPr>
      <w:tblGrid>
        <w:gridCol w:w="568"/>
        <w:gridCol w:w="232"/>
        <w:gridCol w:w="3028"/>
        <w:gridCol w:w="454"/>
        <w:gridCol w:w="539"/>
        <w:gridCol w:w="159"/>
        <w:gridCol w:w="1827"/>
        <w:gridCol w:w="2833"/>
        <w:gridCol w:w="2410"/>
        <w:gridCol w:w="2977"/>
      </w:tblGrid>
      <w:tr w:rsidR="00820B33" w:rsidRPr="00E230DE" w:rsidTr="007620D2">
        <w:trPr>
          <w:trHeight w:val="315"/>
        </w:trPr>
        <w:tc>
          <w:tcPr>
            <w:tcW w:w="15027" w:type="dxa"/>
            <w:gridSpan w:val="10"/>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SECTEUR INFRASTRUCTURES</w:t>
            </w:r>
          </w:p>
        </w:tc>
      </w:tr>
      <w:tr w:rsidR="00820B33" w:rsidRPr="00E230DE" w:rsidTr="007620D2">
        <w:trPr>
          <w:trHeight w:val="311"/>
        </w:trPr>
        <w:tc>
          <w:tcPr>
            <w:tcW w:w="15027" w:type="dxa"/>
            <w:gridSpan w:val="10"/>
            <w:shd w:val="clear" w:color="auto" w:fill="auto"/>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Sous secteur Aéronautiques - Méteo</w:t>
            </w:r>
          </w:p>
        </w:tc>
      </w:tr>
      <w:tr w:rsidR="00820B33" w:rsidRPr="00E230DE" w:rsidTr="007620D2">
        <w:trPr>
          <w:trHeight w:val="736"/>
        </w:trPr>
        <w:tc>
          <w:tcPr>
            <w:tcW w:w="800" w:type="dxa"/>
            <w:gridSpan w:val="2"/>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31</w:t>
            </w:r>
          </w:p>
        </w:tc>
        <w:tc>
          <w:tcPr>
            <w:tcW w:w="3482"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Construction aérogare de Mopti</w:t>
            </w:r>
          </w:p>
        </w:tc>
        <w:tc>
          <w:tcPr>
            <w:tcW w:w="698" w:type="dxa"/>
            <w:gridSpan w:val="2"/>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182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Agence Nationale de l'Aviation Civile (ANAC)</w:t>
            </w:r>
          </w:p>
        </w:tc>
        <w:tc>
          <w:tcPr>
            <w:tcW w:w="2833"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 de Mopti</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2 700 000 000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 présenté au pré arbitrage de juin 2013</w:t>
            </w:r>
          </w:p>
        </w:tc>
      </w:tr>
      <w:tr w:rsidR="00820B33" w:rsidRPr="00E230DE" w:rsidTr="007620D2">
        <w:trPr>
          <w:trHeight w:val="665"/>
        </w:trPr>
        <w:tc>
          <w:tcPr>
            <w:tcW w:w="800" w:type="dxa"/>
            <w:gridSpan w:val="2"/>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32</w:t>
            </w:r>
          </w:p>
        </w:tc>
        <w:tc>
          <w:tcPr>
            <w:tcW w:w="3482"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Construction aéroport de Kidal</w:t>
            </w:r>
          </w:p>
        </w:tc>
        <w:tc>
          <w:tcPr>
            <w:tcW w:w="698" w:type="dxa"/>
            <w:gridSpan w:val="2"/>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182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Agence Nationale de l'Aviation Civile (ANAC)</w:t>
            </w:r>
          </w:p>
        </w:tc>
        <w:tc>
          <w:tcPr>
            <w:tcW w:w="2833"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 de Kidal</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32 250 000 000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 identifié sur la liste des grands projets/programmes structurants du PDDRN. Le projet a bénéficié d'un décaissement 148 millions sur le BSI des études.</w:t>
            </w:r>
          </w:p>
        </w:tc>
      </w:tr>
      <w:tr w:rsidR="00820B33" w:rsidRPr="00E230DE" w:rsidTr="007620D2">
        <w:trPr>
          <w:trHeight w:val="794"/>
        </w:trPr>
        <w:tc>
          <w:tcPr>
            <w:tcW w:w="800" w:type="dxa"/>
            <w:gridSpan w:val="2"/>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33</w:t>
            </w:r>
          </w:p>
        </w:tc>
        <w:tc>
          <w:tcPr>
            <w:tcW w:w="3482"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Construction aérogare de Taoudénit</w:t>
            </w:r>
          </w:p>
        </w:tc>
        <w:tc>
          <w:tcPr>
            <w:tcW w:w="698" w:type="dxa"/>
            <w:gridSpan w:val="2"/>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182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ANAC</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 de Tombouctou</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35 000 000 000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 identifié sur la liste des grands projets/programmes structurants du PDDRN. Le projet a bénéficié d'un décaissement 145 millions sur le BSI des études.</w:t>
            </w:r>
          </w:p>
        </w:tc>
      </w:tr>
      <w:tr w:rsidR="00820B33" w:rsidRPr="00E230DE" w:rsidTr="007620D2">
        <w:trPr>
          <w:trHeight w:val="690"/>
        </w:trPr>
        <w:tc>
          <w:tcPr>
            <w:tcW w:w="800" w:type="dxa"/>
            <w:gridSpan w:val="2"/>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34</w:t>
            </w:r>
          </w:p>
        </w:tc>
        <w:tc>
          <w:tcPr>
            <w:tcW w:w="3482"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Etudes d'extension de l'aéroport de Tombouctou</w:t>
            </w:r>
          </w:p>
        </w:tc>
        <w:tc>
          <w:tcPr>
            <w:tcW w:w="698" w:type="dxa"/>
            <w:gridSpan w:val="2"/>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182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ANAC</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 de Tombouctou</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9 000 000 000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Projet identifié sur la liste des grands projets/programmes structurants du PDDRN. </w:t>
            </w:r>
          </w:p>
        </w:tc>
      </w:tr>
      <w:tr w:rsidR="00820B33" w:rsidRPr="00E230DE" w:rsidTr="007620D2">
        <w:trPr>
          <w:trHeight w:val="645"/>
        </w:trPr>
        <w:tc>
          <w:tcPr>
            <w:tcW w:w="800" w:type="dxa"/>
            <w:gridSpan w:val="2"/>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35</w:t>
            </w:r>
          </w:p>
        </w:tc>
        <w:tc>
          <w:tcPr>
            <w:tcW w:w="3482"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Réhabilitation de l'aéroport de Gao</w:t>
            </w:r>
          </w:p>
        </w:tc>
        <w:tc>
          <w:tcPr>
            <w:tcW w:w="698" w:type="dxa"/>
            <w:gridSpan w:val="2"/>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182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ANAC</w:t>
            </w:r>
          </w:p>
        </w:tc>
        <w:tc>
          <w:tcPr>
            <w:tcW w:w="2833"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 de Gao</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14 700 000 000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Projet identifié sur la liste des grands projets/programmes structurants du PDDRN. </w:t>
            </w:r>
          </w:p>
        </w:tc>
      </w:tr>
      <w:tr w:rsidR="00820B33" w:rsidRPr="00E230DE" w:rsidTr="007620D2">
        <w:trPr>
          <w:trHeight w:val="315"/>
        </w:trPr>
        <w:tc>
          <w:tcPr>
            <w:tcW w:w="4980" w:type="dxa"/>
            <w:gridSpan w:val="6"/>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Sous total</w:t>
            </w:r>
          </w:p>
        </w:tc>
        <w:tc>
          <w:tcPr>
            <w:tcW w:w="1827" w:type="dxa"/>
            <w:shd w:val="clear" w:color="auto" w:fill="auto"/>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833" w:type="dxa"/>
            <w:shd w:val="clear" w:color="auto" w:fill="auto"/>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     93 650 000 000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r>
      <w:tr w:rsidR="00820B33" w:rsidRPr="00E230DE" w:rsidTr="007620D2">
        <w:trPr>
          <w:trHeight w:val="315"/>
        </w:trPr>
        <w:tc>
          <w:tcPr>
            <w:tcW w:w="15027" w:type="dxa"/>
            <w:gridSpan w:val="10"/>
            <w:shd w:val="clear" w:color="auto" w:fill="auto"/>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Sous secteur Moyens routiers</w:t>
            </w:r>
          </w:p>
        </w:tc>
      </w:tr>
      <w:tr w:rsidR="00820B33" w:rsidRPr="00E230DE" w:rsidTr="007620D2">
        <w:trPr>
          <w:trHeight w:val="315"/>
        </w:trPr>
        <w:tc>
          <w:tcPr>
            <w:tcW w:w="800" w:type="dxa"/>
            <w:gridSpan w:val="2"/>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36</w:t>
            </w:r>
          </w:p>
        </w:tc>
        <w:tc>
          <w:tcPr>
            <w:tcW w:w="3482"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Pavage Urbain (Mopti)</w:t>
            </w:r>
          </w:p>
        </w:tc>
        <w:tc>
          <w:tcPr>
            <w:tcW w:w="698" w:type="dxa"/>
            <w:gridSpan w:val="2"/>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1827"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PARADDER</w:t>
            </w:r>
          </w:p>
        </w:tc>
        <w:tc>
          <w:tcPr>
            <w:tcW w:w="2833"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Cercle de Mopti</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Documentation non disponible</w:t>
            </w:r>
          </w:p>
        </w:tc>
      </w:tr>
      <w:tr w:rsidR="00820B33" w:rsidRPr="00E230DE" w:rsidTr="007620D2">
        <w:trPr>
          <w:trHeight w:val="630"/>
        </w:trPr>
        <w:tc>
          <w:tcPr>
            <w:tcW w:w="800" w:type="dxa"/>
            <w:gridSpan w:val="2"/>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37</w:t>
            </w:r>
          </w:p>
        </w:tc>
        <w:tc>
          <w:tcPr>
            <w:tcW w:w="3482"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Aménagement de la piste Bandiagara - Sangha</w:t>
            </w:r>
          </w:p>
        </w:tc>
        <w:tc>
          <w:tcPr>
            <w:tcW w:w="698" w:type="dxa"/>
            <w:gridSpan w:val="2"/>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182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Direction Nationale des Routes</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 de Mopti</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2 148 475 119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r>
      <w:tr w:rsidR="00820B33" w:rsidRPr="00E230DE" w:rsidTr="007620D2">
        <w:trPr>
          <w:trHeight w:val="315"/>
        </w:trPr>
        <w:tc>
          <w:tcPr>
            <w:tcW w:w="800" w:type="dxa"/>
            <w:gridSpan w:val="2"/>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c>
          <w:tcPr>
            <w:tcW w:w="4180" w:type="dxa"/>
            <w:gridSpan w:val="4"/>
            <w:shd w:val="clear" w:color="auto" w:fill="auto"/>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Sous total </w:t>
            </w:r>
          </w:p>
        </w:tc>
        <w:tc>
          <w:tcPr>
            <w:tcW w:w="1827" w:type="dxa"/>
            <w:shd w:val="clear" w:color="auto" w:fill="auto"/>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       2 148 475 119   </w:t>
            </w:r>
          </w:p>
        </w:tc>
        <w:tc>
          <w:tcPr>
            <w:tcW w:w="2977"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r>
      <w:tr w:rsidR="00820B33" w:rsidRPr="00E230DE" w:rsidTr="007620D2">
        <w:trPr>
          <w:trHeight w:val="315"/>
        </w:trPr>
        <w:tc>
          <w:tcPr>
            <w:tcW w:w="15027" w:type="dxa"/>
            <w:gridSpan w:val="10"/>
            <w:shd w:val="clear" w:color="auto" w:fill="auto"/>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Sous secteur Postes et Télécommunications</w:t>
            </w:r>
          </w:p>
        </w:tc>
      </w:tr>
      <w:tr w:rsidR="00820B33" w:rsidRPr="00E230DE" w:rsidTr="007620D2">
        <w:trPr>
          <w:trHeight w:val="794"/>
        </w:trPr>
        <w:tc>
          <w:tcPr>
            <w:tcW w:w="800" w:type="dxa"/>
            <w:gridSpan w:val="2"/>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38</w:t>
            </w:r>
          </w:p>
        </w:tc>
        <w:tc>
          <w:tcPr>
            <w:tcW w:w="3482"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 de Réalisation Artère de Transmission Numérique en Fibre Optique sur l'Axe Mopti-Sévaré-Bandiagara-Wô-Frontière Burkina Faso.</w:t>
            </w:r>
          </w:p>
        </w:tc>
        <w:tc>
          <w:tcPr>
            <w:tcW w:w="698" w:type="dxa"/>
            <w:gridSpan w:val="2"/>
            <w:shd w:val="clear" w:color="auto" w:fill="auto"/>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182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Autorité Liptako Gourma</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 de Mopti</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1 600 000 000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Le projet est inscrit dans le Programme Triennal d'Investissement 2013 - 2015 de l'Autorité du Liptako Gourma.</w:t>
            </w:r>
          </w:p>
        </w:tc>
      </w:tr>
      <w:tr w:rsidR="00820B33" w:rsidRPr="00E230DE" w:rsidTr="007620D2">
        <w:trPr>
          <w:trHeight w:val="315"/>
        </w:trPr>
        <w:tc>
          <w:tcPr>
            <w:tcW w:w="800" w:type="dxa"/>
            <w:gridSpan w:val="2"/>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4180" w:type="dxa"/>
            <w:gridSpan w:val="4"/>
            <w:shd w:val="clear" w:color="auto" w:fill="auto"/>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Sous total </w:t>
            </w:r>
          </w:p>
        </w:tc>
        <w:tc>
          <w:tcPr>
            <w:tcW w:w="1827" w:type="dxa"/>
            <w:shd w:val="clear" w:color="auto" w:fill="auto"/>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       1 600 000 000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r>
      <w:tr w:rsidR="00820B33" w:rsidRPr="00E230DE" w:rsidTr="007620D2">
        <w:trPr>
          <w:trHeight w:val="315"/>
        </w:trPr>
        <w:tc>
          <w:tcPr>
            <w:tcW w:w="15027" w:type="dxa"/>
            <w:gridSpan w:val="10"/>
            <w:shd w:val="clear" w:color="auto" w:fill="auto"/>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Sous secteur Habitat urbanisme</w:t>
            </w:r>
          </w:p>
        </w:tc>
      </w:tr>
      <w:tr w:rsidR="00820B33" w:rsidRPr="00E230DE" w:rsidTr="007620D2">
        <w:trPr>
          <w:trHeight w:val="710"/>
        </w:trPr>
        <w:tc>
          <w:tcPr>
            <w:tcW w:w="56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39</w:t>
            </w:r>
          </w:p>
        </w:tc>
        <w:tc>
          <w:tcPr>
            <w:tcW w:w="3260"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Programme d'urgence d'assainissement</w:t>
            </w:r>
          </w:p>
        </w:tc>
        <w:tc>
          <w:tcPr>
            <w:tcW w:w="993" w:type="dxa"/>
            <w:gridSpan w:val="2"/>
            <w:shd w:val="clear" w:color="auto" w:fill="auto"/>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3 ans</w:t>
            </w:r>
          </w:p>
        </w:tc>
        <w:tc>
          <w:tcPr>
            <w:tcW w:w="1986"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Ministère de l'Environnement et de l'Assainissement</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Régions affectées </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1 801 954 169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Listing du projet </w:t>
            </w:r>
          </w:p>
        </w:tc>
      </w:tr>
      <w:tr w:rsidR="00820B33" w:rsidRPr="00E230DE" w:rsidTr="007620D2">
        <w:trPr>
          <w:trHeight w:val="511"/>
        </w:trPr>
        <w:tc>
          <w:tcPr>
            <w:tcW w:w="56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40</w:t>
            </w:r>
          </w:p>
        </w:tc>
        <w:tc>
          <w:tcPr>
            <w:tcW w:w="3260"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Extension des réseaux d'égouts dans la ville de Mopti</w:t>
            </w:r>
          </w:p>
        </w:tc>
        <w:tc>
          <w:tcPr>
            <w:tcW w:w="993" w:type="dxa"/>
            <w:gridSpan w:val="2"/>
            <w:shd w:val="clear" w:color="auto" w:fill="auto"/>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1 an</w:t>
            </w:r>
          </w:p>
        </w:tc>
        <w:tc>
          <w:tcPr>
            <w:tcW w:w="1986"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Ministère de l'Environnement et de l'Assainissement</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 de Mopti</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263 212 570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Listing de projet (Projet de Mossinkorè et de Toguel)</w:t>
            </w:r>
          </w:p>
        </w:tc>
      </w:tr>
      <w:tr w:rsidR="00820B33" w:rsidRPr="00E230DE" w:rsidTr="007620D2">
        <w:trPr>
          <w:trHeight w:val="511"/>
        </w:trPr>
        <w:tc>
          <w:tcPr>
            <w:tcW w:w="56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41</w:t>
            </w:r>
          </w:p>
        </w:tc>
        <w:tc>
          <w:tcPr>
            <w:tcW w:w="3260"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Réhabilitation /Construction des Infrastructures de Traitement des Eaux Usées des Villes de Kidal, Gao et Mopti</w:t>
            </w:r>
          </w:p>
        </w:tc>
        <w:tc>
          <w:tcPr>
            <w:tcW w:w="993"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c>
          <w:tcPr>
            <w:tcW w:w="1986"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MEA</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 de Kidal, Gao et Mopti</w:t>
            </w:r>
          </w:p>
        </w:tc>
        <w:tc>
          <w:tcPr>
            <w:tcW w:w="2410"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p>
        </w:tc>
      </w:tr>
      <w:tr w:rsidR="00820B33" w:rsidRPr="00E230DE" w:rsidTr="007620D2">
        <w:trPr>
          <w:trHeight w:val="511"/>
        </w:trPr>
        <w:tc>
          <w:tcPr>
            <w:tcW w:w="56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42</w:t>
            </w:r>
          </w:p>
        </w:tc>
        <w:tc>
          <w:tcPr>
            <w:tcW w:w="3260"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Programme de Réhabilitation et de Reconstruction des Villes Affectées par les Conflits Armés</w:t>
            </w:r>
          </w:p>
        </w:tc>
        <w:tc>
          <w:tcPr>
            <w:tcW w:w="993"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c>
          <w:tcPr>
            <w:tcW w:w="1986"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MUPV</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 de Kidal, Gao, Tombouctou, Mopti et Ségou</w:t>
            </w:r>
          </w:p>
        </w:tc>
        <w:tc>
          <w:tcPr>
            <w:tcW w:w="2410"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p>
        </w:tc>
      </w:tr>
      <w:tr w:rsidR="00820B33" w:rsidRPr="00E230DE" w:rsidTr="007620D2">
        <w:trPr>
          <w:trHeight w:val="315"/>
        </w:trPr>
        <w:tc>
          <w:tcPr>
            <w:tcW w:w="4821" w:type="dxa"/>
            <w:gridSpan w:val="5"/>
            <w:tcBorders>
              <w:bottom w:val="single" w:sz="12" w:space="0" w:color="auto"/>
            </w:tcBorders>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Sous total </w:t>
            </w:r>
          </w:p>
        </w:tc>
        <w:tc>
          <w:tcPr>
            <w:tcW w:w="1986" w:type="dxa"/>
            <w:gridSpan w:val="2"/>
            <w:tcBorders>
              <w:bottom w:val="single" w:sz="12" w:space="0" w:color="auto"/>
            </w:tcBorders>
            <w:shd w:val="clear" w:color="auto" w:fill="auto"/>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833" w:type="dxa"/>
            <w:tcBorders>
              <w:bottom w:val="single" w:sz="12" w:space="0" w:color="auto"/>
            </w:tcBorders>
            <w:shd w:val="clear" w:color="auto" w:fill="auto"/>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410" w:type="dxa"/>
            <w:tcBorders>
              <w:bottom w:val="single" w:sz="12" w:space="0" w:color="auto"/>
            </w:tcBorders>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       2 065 166 739   </w:t>
            </w:r>
          </w:p>
        </w:tc>
        <w:tc>
          <w:tcPr>
            <w:tcW w:w="2977" w:type="dxa"/>
            <w:tcBorders>
              <w:bottom w:val="single" w:sz="12" w:space="0" w:color="auto"/>
            </w:tcBorders>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r>
      <w:tr w:rsidR="00820B33" w:rsidRPr="00E230DE" w:rsidTr="007620D2">
        <w:trPr>
          <w:trHeight w:val="315"/>
        </w:trPr>
        <w:tc>
          <w:tcPr>
            <w:tcW w:w="568" w:type="dxa"/>
            <w:tcBorders>
              <w:bottom w:val="single" w:sz="12" w:space="0" w:color="auto"/>
            </w:tcBorders>
            <w:shd w:val="clear" w:color="000000" w:fill="F2F2F2" w:themeFill="background1" w:themeFillShade="F2"/>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c>
          <w:tcPr>
            <w:tcW w:w="4253" w:type="dxa"/>
            <w:gridSpan w:val="4"/>
            <w:tcBorders>
              <w:bottom w:val="single" w:sz="12" w:space="0" w:color="auto"/>
            </w:tcBorders>
            <w:shd w:val="clear" w:color="000000" w:fill="F2F2F2" w:themeFill="background1" w:themeFillShade="F2"/>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TOTAL SECTEUR INFRASTRUCTURES</w:t>
            </w:r>
          </w:p>
        </w:tc>
        <w:tc>
          <w:tcPr>
            <w:tcW w:w="1986" w:type="dxa"/>
            <w:gridSpan w:val="2"/>
            <w:tcBorders>
              <w:bottom w:val="single" w:sz="12" w:space="0" w:color="auto"/>
            </w:tcBorders>
            <w:shd w:val="clear" w:color="000000" w:fill="F2F2F2" w:themeFill="background1" w:themeFillShade="F2"/>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833" w:type="dxa"/>
            <w:tcBorders>
              <w:bottom w:val="single" w:sz="12" w:space="0" w:color="auto"/>
            </w:tcBorders>
            <w:shd w:val="clear" w:color="000000" w:fill="F2F2F2" w:themeFill="background1" w:themeFillShade="F2"/>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410" w:type="dxa"/>
            <w:tcBorders>
              <w:bottom w:val="single" w:sz="12" w:space="0" w:color="auto"/>
            </w:tcBorders>
            <w:shd w:val="clear" w:color="000000" w:fill="F2F2F2" w:themeFill="background1" w:themeFillShade="F2"/>
            <w:noWrap/>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     99 463 641 858   </w:t>
            </w:r>
          </w:p>
        </w:tc>
        <w:tc>
          <w:tcPr>
            <w:tcW w:w="2977" w:type="dxa"/>
            <w:tcBorders>
              <w:bottom w:val="single" w:sz="12" w:space="0" w:color="auto"/>
            </w:tcBorders>
            <w:shd w:val="clear" w:color="000000" w:fill="F2F2F2" w:themeFill="background1" w:themeFillShade="F2"/>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r>
    </w:tbl>
    <w:p w:rsidR="007E413E" w:rsidRDefault="007E413E">
      <w:r>
        <w:br w:type="page"/>
      </w:r>
    </w:p>
    <w:tbl>
      <w:tblPr>
        <w:tblW w:w="15027" w:type="dxa"/>
        <w:tblInd w:w="-3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A0" w:firstRow="1" w:lastRow="0" w:firstColumn="1" w:lastColumn="0" w:noHBand="0" w:noVBand="1"/>
      </w:tblPr>
      <w:tblGrid>
        <w:gridCol w:w="551"/>
        <w:gridCol w:w="17"/>
        <w:gridCol w:w="232"/>
        <w:gridCol w:w="3019"/>
        <w:gridCol w:w="9"/>
        <w:gridCol w:w="993"/>
        <w:gridCol w:w="12"/>
        <w:gridCol w:w="147"/>
        <w:gridCol w:w="1827"/>
        <w:gridCol w:w="17"/>
        <w:gridCol w:w="2767"/>
        <w:gridCol w:w="49"/>
        <w:gridCol w:w="2380"/>
        <w:gridCol w:w="30"/>
        <w:gridCol w:w="2977"/>
      </w:tblGrid>
      <w:tr w:rsidR="00820B33" w:rsidRPr="00E230DE" w:rsidTr="007620D2">
        <w:trPr>
          <w:trHeight w:val="120"/>
        </w:trPr>
        <w:tc>
          <w:tcPr>
            <w:tcW w:w="15027" w:type="dxa"/>
            <w:gridSpan w:val="15"/>
            <w:tcBorders>
              <w:bottom w:val="single" w:sz="12" w:space="0" w:color="auto"/>
            </w:tcBorders>
            <w:shd w:val="clear" w:color="auto" w:fill="F2F2F2" w:themeFill="background1" w:themeFillShade="F2"/>
            <w:noWrap/>
            <w:hideMark/>
          </w:tcPr>
          <w:p w:rsidR="00820B33" w:rsidRPr="00E230DE" w:rsidRDefault="00820B33" w:rsidP="007620D2">
            <w:pPr>
              <w:spacing w:line="240" w:lineRule="auto"/>
              <w:jc w:val="center"/>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SECTEUR RESSOURCES HUMAINES</w:t>
            </w:r>
          </w:p>
        </w:tc>
      </w:tr>
      <w:tr w:rsidR="00820B33" w:rsidRPr="00E230DE" w:rsidTr="007620D2">
        <w:trPr>
          <w:trHeight w:val="301"/>
        </w:trPr>
        <w:tc>
          <w:tcPr>
            <w:tcW w:w="15027" w:type="dxa"/>
            <w:gridSpan w:val="15"/>
            <w:tcBorders>
              <w:bottom w:val="single" w:sz="12" w:space="0" w:color="auto"/>
            </w:tcBorders>
            <w:shd w:val="clear" w:color="auto" w:fill="auto"/>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Sous secteur  Education</w:t>
            </w:r>
          </w:p>
        </w:tc>
      </w:tr>
      <w:tr w:rsidR="00820B33" w:rsidRPr="00E230DE" w:rsidTr="007620D2">
        <w:trPr>
          <w:trHeight w:val="438"/>
        </w:trPr>
        <w:tc>
          <w:tcPr>
            <w:tcW w:w="551"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43</w:t>
            </w:r>
          </w:p>
        </w:tc>
        <w:tc>
          <w:tcPr>
            <w:tcW w:w="3268" w:type="dxa"/>
            <w:gridSpan w:val="3"/>
            <w:shd w:val="clear" w:color="auto" w:fill="auto"/>
          </w:tcPr>
          <w:p w:rsidR="00820B33" w:rsidRPr="00E230DE" w:rsidRDefault="00820B33" w:rsidP="007620D2">
            <w:pP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réhabilitation et de l’équipement des infrastructures de l’Institut des Hautes Etudes de Recherche Islamique (IHERI) de Tombouctou </w:t>
            </w:r>
          </w:p>
        </w:tc>
        <w:tc>
          <w:tcPr>
            <w:tcW w:w="1014" w:type="dxa"/>
            <w:gridSpan w:val="3"/>
            <w:shd w:val="clear" w:color="auto" w:fill="auto"/>
          </w:tcPr>
          <w:p w:rsidR="00820B33" w:rsidRPr="00E230DE" w:rsidRDefault="00820B33" w:rsidP="007620D2">
            <w:pP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ND</w:t>
            </w:r>
          </w:p>
        </w:tc>
        <w:tc>
          <w:tcPr>
            <w:tcW w:w="1991" w:type="dxa"/>
            <w:gridSpan w:val="3"/>
            <w:shd w:val="clear" w:color="auto" w:fill="auto"/>
          </w:tcPr>
          <w:p w:rsidR="00820B33" w:rsidRPr="00E230DE" w:rsidRDefault="00820B33" w:rsidP="007620D2">
            <w:pP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Ministère de l'Enseignement </w:t>
            </w:r>
            <w:r w:rsidR="00355F4B" w:rsidRPr="00E230DE">
              <w:rPr>
                <w:rFonts w:ascii="Arial Narrow" w:eastAsia="Times New Roman" w:hAnsi="Arial Narrow" w:cs="Times New Roman"/>
                <w:sz w:val="20"/>
                <w:szCs w:val="20"/>
                <w:lang w:eastAsia="fr-FR"/>
              </w:rPr>
              <w:t>Supérieure</w:t>
            </w:r>
            <w:r w:rsidRPr="00E230DE">
              <w:rPr>
                <w:rFonts w:ascii="Arial Narrow" w:eastAsia="Times New Roman" w:hAnsi="Arial Narrow" w:cs="Times New Roman"/>
                <w:sz w:val="20"/>
                <w:szCs w:val="20"/>
                <w:lang w:eastAsia="fr-FR"/>
              </w:rPr>
              <w:t xml:space="preserve"> et de la recherche Scientifique</w:t>
            </w:r>
          </w:p>
        </w:tc>
        <w:tc>
          <w:tcPr>
            <w:tcW w:w="2767" w:type="dxa"/>
            <w:shd w:val="clear" w:color="auto" w:fill="auto"/>
          </w:tcPr>
          <w:p w:rsidR="00820B33" w:rsidRPr="00E230DE" w:rsidRDefault="00820B33" w:rsidP="007620D2">
            <w:pP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 de Tombouctou</w:t>
            </w:r>
          </w:p>
        </w:tc>
        <w:tc>
          <w:tcPr>
            <w:tcW w:w="2429" w:type="dxa"/>
            <w:gridSpan w:val="2"/>
            <w:shd w:val="clear" w:color="auto" w:fill="auto"/>
          </w:tcPr>
          <w:p w:rsidR="00820B33" w:rsidRPr="00E230DE" w:rsidRDefault="00820B33" w:rsidP="007620D2">
            <w:pPr>
              <w:spacing w:line="240" w:lineRule="auto"/>
              <w:jc w:val="center"/>
              <w:rPr>
                <w:rFonts w:ascii="Arial Narrow" w:eastAsia="Times New Roman" w:hAnsi="Arial Narrow" w:cs="Times New Roman"/>
                <w:b/>
                <w:bCs/>
                <w:sz w:val="20"/>
                <w:szCs w:val="20"/>
                <w:lang w:eastAsia="fr-FR"/>
              </w:rPr>
            </w:pPr>
          </w:p>
        </w:tc>
        <w:tc>
          <w:tcPr>
            <w:tcW w:w="3007" w:type="dxa"/>
            <w:gridSpan w:val="2"/>
            <w:shd w:val="clear" w:color="auto" w:fill="auto"/>
          </w:tcPr>
          <w:p w:rsidR="00820B33" w:rsidRPr="00E230DE" w:rsidRDefault="00820B33" w:rsidP="007620D2">
            <w:pPr>
              <w:spacing w:line="240" w:lineRule="auto"/>
              <w:jc w:val="center"/>
              <w:rPr>
                <w:rFonts w:ascii="Arial Narrow" w:eastAsia="Times New Roman" w:hAnsi="Arial Narrow" w:cs="Times New Roman"/>
                <w:b/>
                <w:bCs/>
                <w:sz w:val="20"/>
                <w:szCs w:val="20"/>
                <w:lang w:eastAsia="fr-FR"/>
              </w:rPr>
            </w:pPr>
          </w:p>
        </w:tc>
      </w:tr>
      <w:tr w:rsidR="00820B33" w:rsidRPr="00E230DE" w:rsidTr="007620D2">
        <w:trPr>
          <w:trHeight w:val="315"/>
        </w:trPr>
        <w:tc>
          <w:tcPr>
            <w:tcW w:w="15027" w:type="dxa"/>
            <w:gridSpan w:val="15"/>
            <w:shd w:val="clear" w:color="auto" w:fill="auto"/>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Sous secteur Santé Affaires sociales</w:t>
            </w:r>
          </w:p>
        </w:tc>
      </w:tr>
      <w:tr w:rsidR="00820B33" w:rsidRPr="00E230DE" w:rsidTr="007620D2">
        <w:trPr>
          <w:trHeight w:val="312"/>
        </w:trPr>
        <w:tc>
          <w:tcPr>
            <w:tcW w:w="568"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44</w:t>
            </w:r>
          </w:p>
        </w:tc>
        <w:tc>
          <w:tcPr>
            <w:tcW w:w="3260"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Relance des activités prioritaires PNLT dans les régions du nord et de Mopti</w:t>
            </w:r>
          </w:p>
        </w:tc>
        <w:tc>
          <w:tcPr>
            <w:tcW w:w="99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2 ans</w:t>
            </w:r>
          </w:p>
        </w:tc>
        <w:tc>
          <w:tcPr>
            <w:tcW w:w="1986"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Ministère de la Santé et de l'Hygiène Publique (MSHP)</w:t>
            </w:r>
          </w:p>
        </w:tc>
        <w:tc>
          <w:tcPr>
            <w:tcW w:w="2833"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Régions de Mopti, Gao, Tombouctou</w:t>
            </w:r>
          </w:p>
        </w:tc>
        <w:tc>
          <w:tcPr>
            <w:tcW w:w="2410" w:type="dxa"/>
            <w:gridSpan w:val="2"/>
            <w:shd w:val="clear" w:color="auto" w:fill="auto"/>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557 907 000</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r>
      <w:tr w:rsidR="00820B33" w:rsidRPr="00E230DE" w:rsidTr="007620D2">
        <w:trPr>
          <w:trHeight w:val="432"/>
        </w:trPr>
        <w:tc>
          <w:tcPr>
            <w:tcW w:w="568"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45</w:t>
            </w:r>
          </w:p>
        </w:tc>
        <w:tc>
          <w:tcPr>
            <w:tcW w:w="3260"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Création d’ 1 centre médico-psycho-éducatif pour les déficients mentaux </w:t>
            </w:r>
          </w:p>
        </w:tc>
        <w:tc>
          <w:tcPr>
            <w:tcW w:w="99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2 ans</w:t>
            </w:r>
          </w:p>
        </w:tc>
        <w:tc>
          <w:tcPr>
            <w:tcW w:w="1986"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MSHP</w:t>
            </w:r>
          </w:p>
        </w:tc>
        <w:tc>
          <w:tcPr>
            <w:tcW w:w="2833"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Régions </w:t>
            </w:r>
            <w:r w:rsidRPr="00E230DE">
              <w:rPr>
                <w:rFonts w:ascii="Arial Narrow" w:eastAsia="Times New Roman" w:hAnsi="Arial Narrow" w:cs="Times New Roman"/>
                <w:color w:val="000000"/>
                <w:sz w:val="20"/>
                <w:szCs w:val="20"/>
                <w:lang w:eastAsia="fr-FR"/>
              </w:rPr>
              <w:t>de  Sikasso, Ségou,  Mopti et Gao</w:t>
            </w:r>
          </w:p>
        </w:tc>
        <w:tc>
          <w:tcPr>
            <w:tcW w:w="2410" w:type="dxa"/>
            <w:gridSpan w:val="2"/>
            <w:shd w:val="clear" w:color="auto" w:fill="auto"/>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240 000 000</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r>
      <w:tr w:rsidR="00820B33" w:rsidRPr="00E230DE" w:rsidTr="007620D2">
        <w:trPr>
          <w:trHeight w:val="1150"/>
        </w:trPr>
        <w:tc>
          <w:tcPr>
            <w:tcW w:w="568"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46</w:t>
            </w:r>
          </w:p>
        </w:tc>
        <w:tc>
          <w:tcPr>
            <w:tcW w:w="3260"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Restauration de l'offre des services de santé aux populations affectées par la crise humanitaire dans les régions du nord (Gao, Tombouctou et Kidal et la zone tampon à savoir Mopti et Ségou</w:t>
            </w:r>
          </w:p>
        </w:tc>
        <w:tc>
          <w:tcPr>
            <w:tcW w:w="99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1 an</w:t>
            </w:r>
          </w:p>
        </w:tc>
        <w:tc>
          <w:tcPr>
            <w:tcW w:w="1986"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MSHP</w:t>
            </w:r>
          </w:p>
        </w:tc>
        <w:tc>
          <w:tcPr>
            <w:tcW w:w="2833"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Régions de Gao, Tombouctou et Kidal et Mopti</w:t>
            </w:r>
          </w:p>
        </w:tc>
        <w:tc>
          <w:tcPr>
            <w:tcW w:w="2410" w:type="dxa"/>
            <w:gridSpan w:val="2"/>
            <w:shd w:val="clear" w:color="auto" w:fill="auto"/>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225 000 000</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r>
      <w:tr w:rsidR="00820B33" w:rsidRPr="00E230DE" w:rsidTr="007620D2">
        <w:trPr>
          <w:trHeight w:val="346"/>
        </w:trPr>
        <w:tc>
          <w:tcPr>
            <w:tcW w:w="568"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47</w:t>
            </w:r>
          </w:p>
        </w:tc>
        <w:tc>
          <w:tcPr>
            <w:tcW w:w="3260"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Dotation  des structures de santé du nord en moyens logistiques ( véhicule de supervision et Ambulance</w:t>
            </w:r>
          </w:p>
        </w:tc>
        <w:tc>
          <w:tcPr>
            <w:tcW w:w="99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1 an</w:t>
            </w:r>
          </w:p>
        </w:tc>
        <w:tc>
          <w:tcPr>
            <w:tcW w:w="1986"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MSHP</w:t>
            </w:r>
          </w:p>
        </w:tc>
        <w:tc>
          <w:tcPr>
            <w:tcW w:w="2833"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Régions de Gao, Tombouctou et Kidal </w:t>
            </w:r>
          </w:p>
        </w:tc>
        <w:tc>
          <w:tcPr>
            <w:tcW w:w="2410" w:type="dxa"/>
            <w:gridSpan w:val="2"/>
            <w:shd w:val="clear" w:color="auto" w:fill="auto"/>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2 366 500 000</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r>
      <w:tr w:rsidR="00820B33" w:rsidRPr="00E230DE" w:rsidTr="007620D2">
        <w:trPr>
          <w:trHeight w:val="700"/>
        </w:trPr>
        <w:tc>
          <w:tcPr>
            <w:tcW w:w="568"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48</w:t>
            </w:r>
          </w:p>
        </w:tc>
        <w:tc>
          <w:tcPr>
            <w:tcW w:w="3260"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Dotation des structures de santé du nord en  en moyens de communication (Carte téléphonique, connexion internet…)</w:t>
            </w:r>
          </w:p>
        </w:tc>
        <w:tc>
          <w:tcPr>
            <w:tcW w:w="99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1 an</w:t>
            </w:r>
          </w:p>
        </w:tc>
        <w:tc>
          <w:tcPr>
            <w:tcW w:w="1986"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MSHP</w:t>
            </w:r>
          </w:p>
        </w:tc>
        <w:tc>
          <w:tcPr>
            <w:tcW w:w="2833"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Régions de Gao, Tombouctou et Kidal </w:t>
            </w:r>
          </w:p>
        </w:tc>
        <w:tc>
          <w:tcPr>
            <w:tcW w:w="2410" w:type="dxa"/>
            <w:gridSpan w:val="2"/>
            <w:shd w:val="clear" w:color="auto" w:fill="auto"/>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539 205 000</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r>
      <w:tr w:rsidR="00820B33" w:rsidRPr="00E230DE" w:rsidTr="007620D2">
        <w:trPr>
          <w:trHeight w:val="629"/>
        </w:trPr>
        <w:tc>
          <w:tcPr>
            <w:tcW w:w="568"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49</w:t>
            </w:r>
          </w:p>
        </w:tc>
        <w:tc>
          <w:tcPr>
            <w:tcW w:w="3260"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Organisation des activités du PMA en stratégie avancée et équipe mobile dans les régions du nord </w:t>
            </w:r>
          </w:p>
        </w:tc>
        <w:tc>
          <w:tcPr>
            <w:tcW w:w="99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5 ans</w:t>
            </w:r>
          </w:p>
        </w:tc>
        <w:tc>
          <w:tcPr>
            <w:tcW w:w="1986"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MSHP</w:t>
            </w:r>
          </w:p>
        </w:tc>
        <w:tc>
          <w:tcPr>
            <w:tcW w:w="2833"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Régions de Gao, Tombouctou et Kidal </w:t>
            </w:r>
          </w:p>
        </w:tc>
        <w:tc>
          <w:tcPr>
            <w:tcW w:w="2410" w:type="dxa"/>
            <w:gridSpan w:val="2"/>
            <w:shd w:val="clear" w:color="auto" w:fill="auto"/>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1 430 000 000</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r>
      <w:tr w:rsidR="00820B33" w:rsidRPr="00E230DE" w:rsidTr="007620D2">
        <w:trPr>
          <w:trHeight w:val="428"/>
        </w:trPr>
        <w:tc>
          <w:tcPr>
            <w:tcW w:w="568"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50</w:t>
            </w:r>
          </w:p>
        </w:tc>
        <w:tc>
          <w:tcPr>
            <w:tcW w:w="3260"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Dotation en équipements des structures du nord pour la transfusion sanguine</w:t>
            </w:r>
          </w:p>
        </w:tc>
        <w:tc>
          <w:tcPr>
            <w:tcW w:w="99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1 an</w:t>
            </w:r>
          </w:p>
        </w:tc>
        <w:tc>
          <w:tcPr>
            <w:tcW w:w="1986"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MSHP</w:t>
            </w:r>
          </w:p>
        </w:tc>
        <w:tc>
          <w:tcPr>
            <w:tcW w:w="2833"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Régions de Gao, Tombouctou et Kidal </w:t>
            </w:r>
          </w:p>
        </w:tc>
        <w:tc>
          <w:tcPr>
            <w:tcW w:w="2410" w:type="dxa"/>
            <w:gridSpan w:val="2"/>
            <w:shd w:val="clear" w:color="auto" w:fill="auto"/>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95 977 000</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r>
      <w:tr w:rsidR="00820B33" w:rsidRPr="00E230DE" w:rsidTr="007620D2">
        <w:trPr>
          <w:trHeight w:val="438"/>
        </w:trPr>
        <w:tc>
          <w:tcPr>
            <w:tcW w:w="568"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51</w:t>
            </w:r>
          </w:p>
        </w:tc>
        <w:tc>
          <w:tcPr>
            <w:tcW w:w="3260"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Appuyer le fonctionnement des structures de santé du nord pour la relance des services</w:t>
            </w:r>
          </w:p>
        </w:tc>
        <w:tc>
          <w:tcPr>
            <w:tcW w:w="99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1 an</w:t>
            </w:r>
          </w:p>
        </w:tc>
        <w:tc>
          <w:tcPr>
            <w:tcW w:w="1986"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MSHP</w:t>
            </w:r>
          </w:p>
        </w:tc>
        <w:tc>
          <w:tcPr>
            <w:tcW w:w="2833"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Régions de Gao, Tombouctou et Kidal </w:t>
            </w:r>
          </w:p>
        </w:tc>
        <w:tc>
          <w:tcPr>
            <w:tcW w:w="2410" w:type="dxa"/>
            <w:gridSpan w:val="2"/>
            <w:shd w:val="clear" w:color="auto" w:fill="auto"/>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652 344 000</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r>
      <w:tr w:rsidR="00820B33" w:rsidRPr="00E230DE" w:rsidTr="007620D2">
        <w:trPr>
          <w:trHeight w:val="179"/>
        </w:trPr>
        <w:tc>
          <w:tcPr>
            <w:tcW w:w="568"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52</w:t>
            </w:r>
          </w:p>
        </w:tc>
        <w:tc>
          <w:tcPr>
            <w:tcW w:w="3260"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Reconstruire le magasin de Tombouctou </w:t>
            </w:r>
          </w:p>
        </w:tc>
        <w:tc>
          <w:tcPr>
            <w:tcW w:w="99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1 an</w:t>
            </w:r>
          </w:p>
        </w:tc>
        <w:tc>
          <w:tcPr>
            <w:tcW w:w="1986"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MSHP</w:t>
            </w:r>
          </w:p>
        </w:tc>
        <w:tc>
          <w:tcPr>
            <w:tcW w:w="2833"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c>
          <w:tcPr>
            <w:tcW w:w="2410" w:type="dxa"/>
            <w:gridSpan w:val="2"/>
            <w:shd w:val="clear" w:color="auto" w:fill="auto"/>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70 000 000</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r>
      <w:tr w:rsidR="00820B33" w:rsidRPr="00E230DE" w:rsidTr="007620D2">
        <w:trPr>
          <w:trHeight w:val="170"/>
        </w:trPr>
        <w:tc>
          <w:tcPr>
            <w:tcW w:w="568"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53</w:t>
            </w:r>
          </w:p>
        </w:tc>
        <w:tc>
          <w:tcPr>
            <w:tcW w:w="3260"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Assurer la dotation initiale en médicaments essentiels des structures de santé </w:t>
            </w:r>
          </w:p>
        </w:tc>
        <w:tc>
          <w:tcPr>
            <w:tcW w:w="99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1 an</w:t>
            </w:r>
          </w:p>
        </w:tc>
        <w:tc>
          <w:tcPr>
            <w:tcW w:w="1986"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MSHP</w:t>
            </w:r>
          </w:p>
        </w:tc>
        <w:tc>
          <w:tcPr>
            <w:tcW w:w="2833"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Régions de Gao, Tombouctou, kidal et des cercles de Douentza, Youwarou, Ténenkou, Mopti (Konna) et Niono( Diabali)</w:t>
            </w:r>
          </w:p>
        </w:tc>
        <w:tc>
          <w:tcPr>
            <w:tcW w:w="2410" w:type="dxa"/>
            <w:gridSpan w:val="2"/>
            <w:shd w:val="clear" w:color="auto" w:fill="auto"/>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198 421 000</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Banque mondiale: 268 700 (Tombouctou: 5 CSRéf et 71 CSCom; Gao: 4 CSRéf et 65 CSCom; Kidal: 4 CSRéf et 11 CSCom; Mopti: 3 CSRéf et 51 CSCom; Ségou: 1 CSRéf et 2 CSCom )</w:t>
            </w:r>
          </w:p>
        </w:tc>
      </w:tr>
      <w:tr w:rsidR="00820B33" w:rsidRPr="00E230DE" w:rsidTr="007620D2">
        <w:trPr>
          <w:trHeight w:val="432"/>
        </w:trPr>
        <w:tc>
          <w:tcPr>
            <w:tcW w:w="568"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54</w:t>
            </w:r>
          </w:p>
        </w:tc>
        <w:tc>
          <w:tcPr>
            <w:tcW w:w="3260"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Plan d'Action Stratégique du Ministère de la Promotion de la Femme de l'Enfant et de la Famille (2014-2015)</w:t>
            </w:r>
          </w:p>
        </w:tc>
        <w:tc>
          <w:tcPr>
            <w:tcW w:w="99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2 ans</w:t>
            </w:r>
          </w:p>
        </w:tc>
        <w:tc>
          <w:tcPr>
            <w:tcW w:w="1986"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MPFEF</w:t>
            </w:r>
          </w:p>
        </w:tc>
        <w:tc>
          <w:tcPr>
            <w:tcW w:w="2833"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National</w:t>
            </w:r>
          </w:p>
        </w:tc>
        <w:tc>
          <w:tcPr>
            <w:tcW w:w="2410" w:type="dxa"/>
            <w:gridSpan w:val="2"/>
            <w:shd w:val="clear" w:color="auto" w:fill="auto"/>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30 681 500 000</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r>
      <w:tr w:rsidR="00820B33" w:rsidRPr="00E230DE" w:rsidTr="007620D2">
        <w:trPr>
          <w:trHeight w:val="315"/>
        </w:trPr>
        <w:tc>
          <w:tcPr>
            <w:tcW w:w="9640" w:type="dxa"/>
            <w:gridSpan w:val="12"/>
            <w:tcBorders>
              <w:bottom w:val="single" w:sz="12" w:space="0" w:color="auto"/>
            </w:tcBorders>
            <w:shd w:val="clear" w:color="auto" w:fill="auto"/>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Sous total </w:t>
            </w:r>
          </w:p>
        </w:tc>
        <w:tc>
          <w:tcPr>
            <w:tcW w:w="2410" w:type="dxa"/>
            <w:gridSpan w:val="2"/>
            <w:tcBorders>
              <w:bottom w:val="single" w:sz="12" w:space="0" w:color="auto"/>
            </w:tcBorders>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     37 056 854 000   </w:t>
            </w:r>
          </w:p>
        </w:tc>
        <w:tc>
          <w:tcPr>
            <w:tcW w:w="2977" w:type="dxa"/>
            <w:tcBorders>
              <w:bottom w:val="single" w:sz="12" w:space="0" w:color="auto"/>
            </w:tcBorders>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r>
      <w:tr w:rsidR="00820B33" w:rsidRPr="00E230DE" w:rsidTr="007620D2">
        <w:trPr>
          <w:trHeight w:val="315"/>
        </w:trPr>
        <w:tc>
          <w:tcPr>
            <w:tcW w:w="800" w:type="dxa"/>
            <w:gridSpan w:val="3"/>
            <w:shd w:val="clear" w:color="000000" w:fill="F2F2F2" w:themeFill="background1" w:themeFillShade="F2"/>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c>
          <w:tcPr>
            <w:tcW w:w="4180" w:type="dxa"/>
            <w:gridSpan w:val="5"/>
            <w:shd w:val="clear" w:color="000000" w:fill="F2F2F2" w:themeFill="background1" w:themeFillShade="F2"/>
            <w:vAlign w:val="center"/>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TOTAL SECTEUR RESSOURCES HUMAINES</w:t>
            </w:r>
          </w:p>
        </w:tc>
        <w:tc>
          <w:tcPr>
            <w:tcW w:w="1827" w:type="dxa"/>
            <w:shd w:val="clear" w:color="000000" w:fill="F2F2F2" w:themeFill="background1" w:themeFillShade="F2"/>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833" w:type="dxa"/>
            <w:gridSpan w:val="3"/>
            <w:shd w:val="clear" w:color="000000" w:fill="F2F2F2" w:themeFill="background1" w:themeFillShade="F2"/>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410" w:type="dxa"/>
            <w:gridSpan w:val="2"/>
            <w:shd w:val="clear" w:color="000000" w:fill="F2F2F2" w:themeFill="background1" w:themeFillShade="F2"/>
            <w:noWrap/>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     37 056 854 000   </w:t>
            </w:r>
          </w:p>
        </w:tc>
        <w:tc>
          <w:tcPr>
            <w:tcW w:w="2977" w:type="dxa"/>
            <w:shd w:val="clear" w:color="000000" w:fill="F2F2F2" w:themeFill="background1" w:themeFillShade="F2"/>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r>
      <w:tr w:rsidR="00820B33" w:rsidRPr="00E230DE" w:rsidTr="007620D2">
        <w:trPr>
          <w:trHeight w:val="315"/>
        </w:trPr>
        <w:tc>
          <w:tcPr>
            <w:tcW w:w="800" w:type="dxa"/>
            <w:gridSpan w:val="3"/>
            <w:shd w:val="clear" w:color="000000" w:fill="A5A5A5"/>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c>
          <w:tcPr>
            <w:tcW w:w="4180" w:type="dxa"/>
            <w:gridSpan w:val="5"/>
            <w:shd w:val="clear" w:color="000000" w:fill="A5A5A5"/>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TOTAL GENERAL</w:t>
            </w:r>
          </w:p>
        </w:tc>
        <w:tc>
          <w:tcPr>
            <w:tcW w:w="1827" w:type="dxa"/>
            <w:shd w:val="clear" w:color="000000" w:fill="A5A5A5"/>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833" w:type="dxa"/>
            <w:gridSpan w:val="3"/>
            <w:shd w:val="clear" w:color="000000" w:fill="A5A5A5"/>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410" w:type="dxa"/>
            <w:gridSpan w:val="2"/>
            <w:shd w:val="clear" w:color="000000" w:fill="A5A5A5"/>
            <w:noWrap/>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    231 415 487 454   </w:t>
            </w:r>
          </w:p>
        </w:tc>
        <w:tc>
          <w:tcPr>
            <w:tcW w:w="2977" w:type="dxa"/>
            <w:shd w:val="clear" w:color="000000" w:fill="A5A5A5"/>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r>
    </w:tbl>
    <w:p w:rsidR="00820B33" w:rsidRDefault="00820B33" w:rsidP="00820B33">
      <w:pPr>
        <w:spacing w:line="240" w:lineRule="auto"/>
        <w:rPr>
          <w:rFonts w:ascii="Arial Narrow" w:hAnsi="Arial Narrow"/>
          <w:b/>
          <w:sz w:val="24"/>
          <w:szCs w:val="24"/>
        </w:rPr>
      </w:pPr>
    </w:p>
    <w:p w:rsidR="00820B33" w:rsidRDefault="00820B33" w:rsidP="00820B33">
      <w:pPr>
        <w:spacing w:line="240" w:lineRule="auto"/>
        <w:rPr>
          <w:rFonts w:ascii="Arial Narrow" w:hAnsi="Arial Narrow"/>
          <w:b/>
          <w:sz w:val="24"/>
          <w:szCs w:val="24"/>
        </w:rPr>
      </w:pPr>
    </w:p>
    <w:p w:rsidR="00820B33" w:rsidRDefault="00820B33" w:rsidP="00820B33">
      <w:pPr>
        <w:spacing w:line="240" w:lineRule="auto"/>
        <w:rPr>
          <w:rFonts w:ascii="Arial Narrow" w:hAnsi="Arial Narrow"/>
          <w:b/>
          <w:sz w:val="24"/>
          <w:szCs w:val="24"/>
        </w:rPr>
      </w:pPr>
    </w:p>
    <w:p w:rsidR="007E413E" w:rsidRDefault="007E413E">
      <w:pPr>
        <w:spacing w:after="0" w:line="240" w:lineRule="auto"/>
        <w:rPr>
          <w:rFonts w:ascii="Arial Narrow" w:hAnsi="Arial Narrow"/>
          <w:b/>
          <w:sz w:val="24"/>
          <w:szCs w:val="24"/>
        </w:rPr>
      </w:pPr>
      <w:r>
        <w:rPr>
          <w:rFonts w:ascii="Arial Narrow" w:hAnsi="Arial Narrow"/>
          <w:b/>
          <w:sz w:val="24"/>
          <w:szCs w:val="24"/>
        </w:rPr>
        <w:br w:type="page"/>
      </w:r>
    </w:p>
    <w:p w:rsidR="00820B33" w:rsidRDefault="00820B33" w:rsidP="00820B33">
      <w:pPr>
        <w:spacing w:line="240" w:lineRule="auto"/>
        <w:rPr>
          <w:rFonts w:ascii="Arial Narrow" w:hAnsi="Arial Narrow"/>
          <w:b/>
          <w:sz w:val="24"/>
          <w:szCs w:val="24"/>
        </w:rPr>
      </w:pPr>
      <w:r>
        <w:rPr>
          <w:rFonts w:ascii="Arial Narrow" w:hAnsi="Arial Narrow"/>
          <w:b/>
          <w:sz w:val="24"/>
          <w:szCs w:val="24"/>
        </w:rPr>
        <w:t xml:space="preserve">ANNEXE 5: </w:t>
      </w:r>
      <w:r w:rsidRPr="002F55DC">
        <w:rPr>
          <w:rFonts w:ascii="Arial Narrow" w:hAnsi="Arial Narrow"/>
          <w:b/>
          <w:sz w:val="24"/>
          <w:szCs w:val="24"/>
        </w:rPr>
        <w:t>LISTE DES PROJETS EXECUTES PAR LES PTF HORS PROGRAMME TRIENNAL INVESTISSEMENT (PTI)</w:t>
      </w:r>
    </w:p>
    <w:tbl>
      <w:tblPr>
        <w:tblW w:w="14469" w:type="dxa"/>
        <w:tblInd w:w="6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341"/>
        <w:gridCol w:w="1534"/>
        <w:gridCol w:w="1886"/>
        <w:gridCol w:w="1143"/>
        <w:gridCol w:w="1228"/>
        <w:gridCol w:w="2835"/>
        <w:gridCol w:w="1495"/>
        <w:gridCol w:w="1143"/>
        <w:gridCol w:w="1167"/>
        <w:gridCol w:w="1697"/>
      </w:tblGrid>
      <w:tr w:rsidR="00820B33" w:rsidRPr="00FE120B" w:rsidTr="007620D2">
        <w:trPr>
          <w:trHeight w:val="765"/>
          <w:tblHeader/>
        </w:trPr>
        <w:tc>
          <w:tcPr>
            <w:tcW w:w="341" w:type="dxa"/>
            <w:shd w:val="clear" w:color="000000" w:fill="D9D9D9" w:themeFill="background1" w:themeFillShade="D9"/>
            <w:vAlign w:val="center"/>
            <w:hideMark/>
          </w:tcPr>
          <w:p w:rsidR="00820B33" w:rsidRPr="00FE120B" w:rsidRDefault="00820B33" w:rsidP="007620D2">
            <w:pPr>
              <w:spacing w:line="240" w:lineRule="auto"/>
              <w:jc w:val="center"/>
              <w:rPr>
                <w:rFonts w:ascii="Arial Narrow" w:eastAsia="Times New Roman" w:hAnsi="Arial Narrow" w:cs="Times New Roman"/>
                <w:b/>
                <w:bCs/>
                <w:lang w:eastAsia="fr-FR"/>
              </w:rPr>
            </w:pPr>
            <w:r w:rsidRPr="00FE120B">
              <w:rPr>
                <w:rFonts w:ascii="Arial Narrow" w:eastAsia="Times New Roman" w:hAnsi="Arial Narrow" w:cs="Times New Roman"/>
                <w:b/>
                <w:bCs/>
                <w:lang w:eastAsia="fr-FR"/>
              </w:rPr>
              <w:t>N</w:t>
            </w:r>
          </w:p>
        </w:tc>
        <w:tc>
          <w:tcPr>
            <w:tcW w:w="1534" w:type="dxa"/>
            <w:shd w:val="clear" w:color="000000" w:fill="D9D9D9" w:themeFill="background1" w:themeFillShade="D9"/>
            <w:vAlign w:val="center"/>
            <w:hideMark/>
          </w:tcPr>
          <w:p w:rsidR="00820B33" w:rsidRPr="00FE120B" w:rsidRDefault="00820B33" w:rsidP="007620D2">
            <w:pPr>
              <w:spacing w:line="240" w:lineRule="auto"/>
              <w:jc w:val="center"/>
              <w:rPr>
                <w:rFonts w:ascii="Arial Narrow" w:eastAsia="Times New Roman" w:hAnsi="Arial Narrow" w:cs="Times New Roman"/>
                <w:b/>
                <w:bCs/>
                <w:lang w:eastAsia="fr-FR"/>
              </w:rPr>
            </w:pPr>
            <w:r w:rsidRPr="00FE120B">
              <w:rPr>
                <w:rFonts w:ascii="Arial Narrow" w:eastAsia="Times New Roman" w:hAnsi="Arial Narrow" w:cs="Times New Roman"/>
                <w:b/>
                <w:bCs/>
                <w:lang w:eastAsia="fr-FR"/>
              </w:rPr>
              <w:t>Régions</w:t>
            </w:r>
          </w:p>
        </w:tc>
        <w:tc>
          <w:tcPr>
            <w:tcW w:w="1886" w:type="dxa"/>
            <w:shd w:val="clear" w:color="000000" w:fill="D9D9D9" w:themeFill="background1" w:themeFillShade="D9"/>
            <w:vAlign w:val="center"/>
            <w:hideMark/>
          </w:tcPr>
          <w:p w:rsidR="00820B33" w:rsidRPr="00FE120B" w:rsidRDefault="00820B33" w:rsidP="007620D2">
            <w:pPr>
              <w:spacing w:line="240" w:lineRule="auto"/>
              <w:jc w:val="center"/>
              <w:rPr>
                <w:rFonts w:ascii="Arial Narrow" w:eastAsia="Times New Roman" w:hAnsi="Arial Narrow" w:cs="Times New Roman"/>
                <w:b/>
                <w:bCs/>
                <w:lang w:eastAsia="fr-FR"/>
              </w:rPr>
            </w:pPr>
            <w:r w:rsidRPr="00FE120B">
              <w:rPr>
                <w:rFonts w:ascii="Arial Narrow" w:eastAsia="Times New Roman" w:hAnsi="Arial Narrow" w:cs="Times New Roman"/>
                <w:b/>
                <w:bCs/>
                <w:lang w:eastAsia="fr-FR"/>
              </w:rPr>
              <w:t>Secteur</w:t>
            </w:r>
          </w:p>
        </w:tc>
        <w:tc>
          <w:tcPr>
            <w:tcW w:w="1143" w:type="dxa"/>
            <w:shd w:val="clear" w:color="000000" w:fill="D9D9D9" w:themeFill="background1" w:themeFillShade="D9"/>
            <w:vAlign w:val="center"/>
            <w:hideMark/>
          </w:tcPr>
          <w:p w:rsidR="00820B33" w:rsidRPr="00FE120B" w:rsidRDefault="00820B33" w:rsidP="007620D2">
            <w:pPr>
              <w:spacing w:line="240" w:lineRule="auto"/>
              <w:jc w:val="center"/>
              <w:rPr>
                <w:rFonts w:ascii="Arial Narrow" w:eastAsia="Times New Roman" w:hAnsi="Arial Narrow" w:cs="Times New Roman"/>
                <w:b/>
                <w:bCs/>
                <w:lang w:eastAsia="fr-FR"/>
              </w:rPr>
            </w:pPr>
            <w:r w:rsidRPr="00FE120B">
              <w:rPr>
                <w:rFonts w:ascii="Arial Narrow" w:eastAsia="Times New Roman" w:hAnsi="Arial Narrow" w:cs="Times New Roman"/>
                <w:b/>
                <w:bCs/>
                <w:lang w:eastAsia="fr-FR"/>
              </w:rPr>
              <w:t>Bailleur</w:t>
            </w:r>
          </w:p>
        </w:tc>
        <w:tc>
          <w:tcPr>
            <w:tcW w:w="1228" w:type="dxa"/>
            <w:shd w:val="clear" w:color="000000" w:fill="D9D9D9" w:themeFill="background1" w:themeFillShade="D9"/>
            <w:vAlign w:val="center"/>
            <w:hideMark/>
          </w:tcPr>
          <w:p w:rsidR="00820B33" w:rsidRPr="00FE120B" w:rsidRDefault="00820B33" w:rsidP="007620D2">
            <w:pPr>
              <w:spacing w:line="240" w:lineRule="auto"/>
              <w:jc w:val="center"/>
              <w:rPr>
                <w:rFonts w:ascii="Arial Narrow" w:eastAsia="Times New Roman" w:hAnsi="Arial Narrow" w:cs="Times New Roman"/>
                <w:b/>
                <w:bCs/>
                <w:lang w:eastAsia="fr-FR"/>
              </w:rPr>
            </w:pPr>
            <w:r w:rsidRPr="00FE120B">
              <w:rPr>
                <w:rFonts w:ascii="Arial Narrow" w:eastAsia="Times New Roman" w:hAnsi="Arial Narrow" w:cs="Times New Roman"/>
                <w:b/>
                <w:bCs/>
                <w:lang w:eastAsia="fr-FR"/>
              </w:rPr>
              <w:t>Opérateur</w:t>
            </w:r>
          </w:p>
        </w:tc>
        <w:tc>
          <w:tcPr>
            <w:tcW w:w="2835" w:type="dxa"/>
            <w:shd w:val="clear" w:color="000000" w:fill="D9D9D9" w:themeFill="background1" w:themeFillShade="D9"/>
            <w:vAlign w:val="center"/>
            <w:hideMark/>
          </w:tcPr>
          <w:p w:rsidR="00820B33" w:rsidRPr="00FE120B" w:rsidRDefault="00820B33" w:rsidP="007620D2">
            <w:pPr>
              <w:spacing w:line="240" w:lineRule="auto"/>
              <w:jc w:val="center"/>
              <w:rPr>
                <w:rFonts w:ascii="Arial Narrow" w:eastAsia="Times New Roman" w:hAnsi="Arial Narrow" w:cs="Times New Roman"/>
                <w:b/>
                <w:bCs/>
                <w:lang w:eastAsia="fr-FR"/>
              </w:rPr>
            </w:pPr>
            <w:r w:rsidRPr="00FE120B">
              <w:rPr>
                <w:rFonts w:ascii="Arial Narrow" w:eastAsia="Times New Roman" w:hAnsi="Arial Narrow" w:cs="Times New Roman"/>
                <w:b/>
                <w:bCs/>
                <w:lang w:eastAsia="fr-FR"/>
              </w:rPr>
              <w:t>Actions</w:t>
            </w:r>
          </w:p>
        </w:tc>
        <w:tc>
          <w:tcPr>
            <w:tcW w:w="1495" w:type="dxa"/>
            <w:shd w:val="clear" w:color="000000" w:fill="D9D9D9" w:themeFill="background1" w:themeFillShade="D9"/>
            <w:vAlign w:val="center"/>
            <w:hideMark/>
          </w:tcPr>
          <w:p w:rsidR="00820B33" w:rsidRDefault="00820B33" w:rsidP="007620D2">
            <w:pPr>
              <w:spacing w:line="240" w:lineRule="auto"/>
              <w:jc w:val="center"/>
              <w:rPr>
                <w:rFonts w:ascii="Arial Narrow" w:eastAsia="Times New Roman" w:hAnsi="Arial Narrow" w:cs="Times New Roman"/>
                <w:b/>
                <w:bCs/>
                <w:lang w:eastAsia="fr-FR"/>
              </w:rPr>
            </w:pPr>
            <w:r w:rsidRPr="00FE120B">
              <w:rPr>
                <w:rFonts w:ascii="Arial Narrow" w:eastAsia="Times New Roman" w:hAnsi="Arial Narrow" w:cs="Times New Roman"/>
                <w:b/>
                <w:bCs/>
                <w:lang w:eastAsia="fr-FR"/>
              </w:rPr>
              <w:t xml:space="preserve">Montant </w:t>
            </w:r>
          </w:p>
          <w:p w:rsidR="00820B33" w:rsidRPr="00FE120B" w:rsidRDefault="00820B33" w:rsidP="007620D2">
            <w:pPr>
              <w:spacing w:line="240" w:lineRule="auto"/>
              <w:jc w:val="center"/>
              <w:rPr>
                <w:rFonts w:ascii="Arial Narrow" w:eastAsia="Times New Roman" w:hAnsi="Arial Narrow" w:cs="Times New Roman"/>
                <w:b/>
                <w:bCs/>
                <w:lang w:eastAsia="fr-FR"/>
              </w:rPr>
            </w:pPr>
            <w:r>
              <w:rPr>
                <w:rFonts w:ascii="Arial Narrow" w:eastAsia="Times New Roman" w:hAnsi="Arial Narrow" w:cs="Times New Roman"/>
                <w:b/>
                <w:bCs/>
                <w:lang w:eastAsia="fr-FR"/>
              </w:rPr>
              <w:t>(</w:t>
            </w:r>
            <w:r w:rsidRPr="00FE120B">
              <w:rPr>
                <w:rFonts w:ascii="Arial Narrow" w:eastAsia="Times New Roman" w:hAnsi="Arial Narrow" w:cs="Times New Roman"/>
                <w:b/>
                <w:bCs/>
                <w:lang w:eastAsia="fr-FR"/>
              </w:rPr>
              <w:t>en F CFA</w:t>
            </w:r>
            <w:r>
              <w:rPr>
                <w:rFonts w:ascii="Arial Narrow" w:eastAsia="Times New Roman" w:hAnsi="Arial Narrow" w:cs="Times New Roman"/>
                <w:b/>
                <w:bCs/>
                <w:lang w:eastAsia="fr-FR"/>
              </w:rPr>
              <w:t>)</w:t>
            </w:r>
          </w:p>
        </w:tc>
        <w:tc>
          <w:tcPr>
            <w:tcW w:w="1143" w:type="dxa"/>
            <w:shd w:val="clear" w:color="000000" w:fill="D9D9D9" w:themeFill="background1" w:themeFillShade="D9"/>
            <w:vAlign w:val="center"/>
            <w:hideMark/>
          </w:tcPr>
          <w:p w:rsidR="00820B33" w:rsidRPr="00FE120B" w:rsidRDefault="00820B33" w:rsidP="007620D2">
            <w:pPr>
              <w:spacing w:line="240" w:lineRule="auto"/>
              <w:jc w:val="center"/>
              <w:rPr>
                <w:rFonts w:ascii="Arial Narrow" w:eastAsia="Times New Roman" w:hAnsi="Arial Narrow" w:cs="Times New Roman"/>
                <w:b/>
                <w:bCs/>
                <w:lang w:eastAsia="fr-FR"/>
              </w:rPr>
            </w:pPr>
            <w:r w:rsidRPr="00FE120B">
              <w:rPr>
                <w:rFonts w:ascii="Arial Narrow" w:eastAsia="Times New Roman" w:hAnsi="Arial Narrow" w:cs="Times New Roman"/>
                <w:b/>
                <w:bCs/>
                <w:lang w:eastAsia="fr-FR"/>
              </w:rPr>
              <w:t>Date de début  (mois année)</w:t>
            </w:r>
          </w:p>
        </w:tc>
        <w:tc>
          <w:tcPr>
            <w:tcW w:w="1167" w:type="dxa"/>
            <w:shd w:val="clear" w:color="000000" w:fill="D9D9D9" w:themeFill="background1" w:themeFillShade="D9"/>
            <w:vAlign w:val="center"/>
            <w:hideMark/>
          </w:tcPr>
          <w:p w:rsidR="00820B33" w:rsidRPr="00FE120B" w:rsidRDefault="00820B33" w:rsidP="007620D2">
            <w:pPr>
              <w:spacing w:line="240" w:lineRule="auto"/>
              <w:jc w:val="center"/>
              <w:rPr>
                <w:rFonts w:ascii="Arial Narrow" w:eastAsia="Times New Roman" w:hAnsi="Arial Narrow" w:cs="Times New Roman"/>
                <w:b/>
                <w:bCs/>
                <w:lang w:eastAsia="fr-FR"/>
              </w:rPr>
            </w:pPr>
            <w:r w:rsidRPr="00FE120B">
              <w:rPr>
                <w:rFonts w:ascii="Arial Narrow" w:eastAsia="Times New Roman" w:hAnsi="Arial Narrow" w:cs="Times New Roman"/>
                <w:b/>
                <w:bCs/>
                <w:lang w:eastAsia="fr-FR"/>
              </w:rPr>
              <w:t>date de fin (mois année)</w:t>
            </w:r>
          </w:p>
        </w:tc>
        <w:tc>
          <w:tcPr>
            <w:tcW w:w="1697" w:type="dxa"/>
            <w:shd w:val="clear" w:color="000000" w:fill="D9D9D9" w:themeFill="background1" w:themeFillShade="D9"/>
            <w:vAlign w:val="center"/>
            <w:hideMark/>
          </w:tcPr>
          <w:p w:rsidR="00820B33" w:rsidRPr="00FE120B" w:rsidRDefault="00820B33" w:rsidP="007620D2">
            <w:pPr>
              <w:spacing w:line="240" w:lineRule="auto"/>
              <w:jc w:val="center"/>
              <w:rPr>
                <w:rFonts w:ascii="Arial Narrow" w:eastAsia="Times New Roman" w:hAnsi="Arial Narrow" w:cs="Times New Roman"/>
                <w:b/>
                <w:bCs/>
                <w:lang w:eastAsia="fr-FR"/>
              </w:rPr>
            </w:pPr>
            <w:r w:rsidRPr="00FE120B">
              <w:rPr>
                <w:rFonts w:ascii="Arial Narrow" w:eastAsia="Times New Roman" w:hAnsi="Arial Narrow" w:cs="Times New Roman"/>
                <w:b/>
                <w:bCs/>
                <w:lang w:eastAsia="fr-FR"/>
              </w:rPr>
              <w:t>observations</w:t>
            </w:r>
          </w:p>
        </w:tc>
      </w:tr>
      <w:tr w:rsidR="00820B33" w:rsidRPr="00FE120B" w:rsidTr="007620D2">
        <w:trPr>
          <w:trHeight w:val="127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1</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Tombouctou, Gao, Kidal</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France CDC</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CICR</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Appui à la mise en place, dès que la situation sécuritaire le permettra, de travaux d'intérêt public dans les villes du Nord (programme cash for work).</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163 989 250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w:t>
            </w:r>
          </w:p>
        </w:tc>
        <w:tc>
          <w:tcPr>
            <w:tcW w:w="1167" w:type="dxa"/>
            <w:shd w:val="clear" w:color="auto" w:fill="auto"/>
            <w:noWrap/>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En cours de versement</w:t>
            </w:r>
          </w:p>
        </w:tc>
      </w:tr>
      <w:tr w:rsidR="00820B33" w:rsidRPr="00FE120B" w:rsidTr="007620D2">
        <w:trPr>
          <w:trHeight w:val="102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2</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Gao, Kidal</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Assistance alimentaire, Santé/nutrition,  appui aux éleveurs</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DG ECHO</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MDM-B</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Assistance médico-nutritionnelle population générale</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524 765 600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2013</w:t>
            </w:r>
          </w:p>
        </w:tc>
        <w:tc>
          <w:tcPr>
            <w:tcW w:w="1167" w:type="dxa"/>
            <w:shd w:val="clear" w:color="auto" w:fill="auto"/>
            <w:noWrap/>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05.2013</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janv.-00</w:t>
            </w:r>
          </w:p>
        </w:tc>
      </w:tr>
      <w:tr w:rsidR="00820B33" w:rsidRPr="00FE120B" w:rsidTr="007620D2">
        <w:trPr>
          <w:trHeight w:val="102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3</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Gao, Kidal, Tombouctou</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Assistance alimentaire, Santé/nutrition,  appui aux éleveurs</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DG ECHO</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UNICEF</w:t>
            </w:r>
          </w:p>
        </w:tc>
        <w:tc>
          <w:tcPr>
            <w:tcW w:w="2835" w:type="dxa"/>
            <w:shd w:val="clear" w:color="auto" w:fill="auto"/>
            <w:hideMark/>
          </w:tcPr>
          <w:p w:rsidR="00820B33" w:rsidRPr="00BB63A4" w:rsidRDefault="00820B33" w:rsidP="007620D2">
            <w:pPr>
              <w:spacing w:line="240" w:lineRule="auto"/>
              <w:rPr>
                <w:rFonts w:ascii="Arial Narrow" w:eastAsia="Times New Roman" w:hAnsi="Arial Narrow" w:cs="Times New Roman"/>
                <w:lang w:val="en-US" w:eastAsia="fr-FR"/>
              </w:rPr>
            </w:pPr>
            <w:r w:rsidRPr="00BB63A4">
              <w:rPr>
                <w:rFonts w:ascii="Arial Narrow" w:eastAsia="Times New Roman" w:hAnsi="Arial Narrow" w:cs="Times New Roman"/>
                <w:lang w:val="en-US" w:eastAsia="fr-FR"/>
              </w:rPr>
              <w:t>Support the revival of essential health services and systems in the conflict affected north of Mali</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610 040 010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2013</w:t>
            </w:r>
          </w:p>
        </w:tc>
        <w:tc>
          <w:tcPr>
            <w:tcW w:w="1167" w:type="dxa"/>
            <w:shd w:val="clear" w:color="auto" w:fill="auto"/>
            <w:noWrap/>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janv.-14</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janv.-00</w:t>
            </w:r>
          </w:p>
        </w:tc>
      </w:tr>
      <w:tr w:rsidR="00820B33" w:rsidRPr="00FE120B" w:rsidTr="007620D2">
        <w:trPr>
          <w:trHeight w:val="127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4</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Tombouctou, Gao, Kidal, Mopti</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eau/assainissement, santé, éducation, retour des autorités, décentralisation/amgt du territoire</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DUE</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Lux-Development</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Instrument of Stability, composante 2 : fourniture d’équipements pour le retour des pouvoirs publics au Nord et le rétablissement des services de base</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3 279 785 000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41365</w:t>
            </w:r>
          </w:p>
        </w:tc>
        <w:tc>
          <w:tcPr>
            <w:tcW w:w="1167" w:type="dxa"/>
            <w:shd w:val="clear" w:color="auto" w:fill="auto"/>
            <w:noWrap/>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w:t>
            </w:r>
          </w:p>
        </w:tc>
      </w:tr>
      <w:tr w:rsidR="00820B33" w:rsidRPr="00FE120B" w:rsidTr="007620D2">
        <w:trPr>
          <w:trHeight w:val="76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5</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Mopti, Tombouctou, Gao, Kidal</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réconciliation</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DUE</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Interpeace, Hirondelle</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Instrument of Stability : composante "réconciliation"</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1 967 871 000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en cours</w:t>
            </w:r>
          </w:p>
        </w:tc>
        <w:tc>
          <w:tcPr>
            <w:tcW w:w="1167" w:type="dxa"/>
            <w:shd w:val="clear" w:color="auto" w:fill="auto"/>
            <w:noWrap/>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w:t>
            </w:r>
          </w:p>
        </w:tc>
      </w:tr>
      <w:tr w:rsidR="00820B33" w:rsidRPr="00FE120B" w:rsidTr="007620D2">
        <w:trPr>
          <w:trHeight w:val="102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6</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Tombouctou, Gao, Kidal</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retour des autorités</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DUE</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FEI</w:t>
            </w:r>
          </w:p>
        </w:tc>
        <w:tc>
          <w:tcPr>
            <w:tcW w:w="2835" w:type="dxa"/>
            <w:shd w:val="clear" w:color="auto" w:fill="auto"/>
            <w:hideMark/>
          </w:tcPr>
          <w:p w:rsidR="00820B33" w:rsidRPr="00BB63A4" w:rsidRDefault="00820B33" w:rsidP="007620D2">
            <w:pPr>
              <w:spacing w:line="240" w:lineRule="auto"/>
              <w:rPr>
                <w:rFonts w:ascii="Arial Narrow" w:eastAsia="Times New Roman" w:hAnsi="Arial Narrow" w:cs="Times New Roman"/>
                <w:lang w:val="en-US" w:eastAsia="fr-FR"/>
              </w:rPr>
            </w:pPr>
            <w:r w:rsidRPr="00BB63A4">
              <w:rPr>
                <w:rFonts w:ascii="Arial Narrow" w:eastAsia="Times New Roman" w:hAnsi="Arial Narrow" w:cs="Times New Roman"/>
                <w:lang w:val="en-US" w:eastAsia="fr-FR"/>
              </w:rPr>
              <w:t>Instrument of Stability : composante 1 "immediate support to civilian law enforcement services in Mali"</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5 903 613 000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41365</w:t>
            </w:r>
          </w:p>
        </w:tc>
        <w:tc>
          <w:tcPr>
            <w:tcW w:w="1167" w:type="dxa"/>
            <w:shd w:val="clear" w:color="auto" w:fill="auto"/>
            <w:noWrap/>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w:t>
            </w:r>
          </w:p>
        </w:tc>
      </w:tr>
      <w:tr w:rsidR="00820B33" w:rsidRPr="00FE120B" w:rsidTr="007620D2">
        <w:trPr>
          <w:trHeight w:val="127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7</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Tombouctou, Gao, Kidal</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santé, éducation, eau/assainissement, économie locale, </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DUE - ECHO</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Plusieurs : à définir</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Programme LRRD : Interventions dans différents domaines tels que la santé, l’éducation, les filets sociaux, la relance de la production agricole, l’élevage et l’eau et assainissement.</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13 119 140 000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identification</w:t>
            </w:r>
          </w:p>
        </w:tc>
        <w:tc>
          <w:tcPr>
            <w:tcW w:w="1167" w:type="dxa"/>
            <w:shd w:val="clear" w:color="auto" w:fill="auto"/>
            <w:noWrap/>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montant approximatif, toutes activités confondues</w:t>
            </w:r>
          </w:p>
        </w:tc>
      </w:tr>
      <w:tr w:rsidR="00820B33" w:rsidRPr="00FE120B" w:rsidTr="007620D2">
        <w:trPr>
          <w:trHeight w:val="331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8</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Tombouctou, Gao, Kidal, Mopti et Sud</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Société civile</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DUE+autres</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OSC nationales</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Programme PAOSC II: </w:t>
            </w:r>
            <w:r w:rsidRPr="00FE120B">
              <w:rPr>
                <w:rFonts w:ascii="Arial Narrow" w:eastAsia="Times New Roman" w:hAnsi="Arial Narrow" w:cs="Times New Roman"/>
                <w:lang w:eastAsia="fr-FR"/>
              </w:rPr>
              <w:br/>
              <w:t xml:space="preserve">o   Renforcement de capacités des Organisations de la Société Civile (OSC). </w:t>
            </w:r>
            <w:r w:rsidRPr="00FE120B">
              <w:rPr>
                <w:rFonts w:ascii="Arial Narrow" w:eastAsia="Times New Roman" w:hAnsi="Arial Narrow" w:cs="Times New Roman"/>
                <w:lang w:eastAsia="fr-FR"/>
              </w:rPr>
              <w:br/>
              <w:t>o   Appui aux OSC pour la réalisation des activités au Nord dans des domaines telles que: santé, éducation, aide alimentaire, agriculture, élevage, artisanat, pêche, eau et assainissement, inclusion sociale, capital social et réhabilitation du patrimoine culturel</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9 183 398 000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en cours</w:t>
            </w:r>
          </w:p>
        </w:tc>
        <w:tc>
          <w:tcPr>
            <w:tcW w:w="1167" w:type="dxa"/>
            <w:shd w:val="clear" w:color="auto" w:fill="auto"/>
            <w:noWrap/>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Appels à Proposition pour l'appui des OSC au Nord en cours d'évaluation</w:t>
            </w:r>
          </w:p>
        </w:tc>
      </w:tr>
      <w:tr w:rsidR="00820B33" w:rsidRPr="00FE120B" w:rsidTr="007620D2">
        <w:trPr>
          <w:trHeight w:val="102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9</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Kidal</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Tous secteurs</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Luxembourg</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Proman</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Programme de Developpement Durable dans la Region de Kidal  (DDRK III)</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1 182 418 905</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2013</w:t>
            </w:r>
          </w:p>
        </w:tc>
        <w:tc>
          <w:tcPr>
            <w:tcW w:w="1167" w:type="dxa"/>
            <w:shd w:val="clear" w:color="auto" w:fill="auto"/>
            <w:noWrap/>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déc.-14</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2.Non pris en compte dans la loi des finances</w:t>
            </w:r>
          </w:p>
        </w:tc>
      </w:tr>
      <w:tr w:rsidR="00820B33" w:rsidRPr="00FE120B" w:rsidTr="007620D2">
        <w:trPr>
          <w:trHeight w:val="51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10</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Mopti</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eau/assainissement</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Allemagne</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KfW</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Programme national de la mobilisation des ressources en eau</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4 591 678 000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2013</w:t>
            </w:r>
          </w:p>
        </w:tc>
        <w:tc>
          <w:tcPr>
            <w:tcW w:w="1167" w:type="dxa"/>
            <w:shd w:val="clear" w:color="auto" w:fill="auto"/>
            <w:noWrap/>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jul.-15</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3. Projet - Budget Etat</w:t>
            </w:r>
          </w:p>
        </w:tc>
      </w:tr>
      <w:tr w:rsidR="00820B33" w:rsidRPr="00FE120B" w:rsidTr="007620D2">
        <w:trPr>
          <w:trHeight w:val="51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11</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Mopti</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éducation</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Allemagne</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KfW</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Education de base (coopération financière)</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537 226 326</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2013</w:t>
            </w:r>
          </w:p>
        </w:tc>
        <w:tc>
          <w:tcPr>
            <w:tcW w:w="1167" w:type="dxa"/>
            <w:shd w:val="clear" w:color="auto" w:fill="auto"/>
            <w:noWrap/>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nov.-14</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3. Projet - Budget Etat</w:t>
            </w:r>
          </w:p>
        </w:tc>
      </w:tr>
      <w:tr w:rsidR="00820B33" w:rsidRPr="00FE120B" w:rsidTr="007620D2">
        <w:trPr>
          <w:trHeight w:val="127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12</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Mopti, Ségou </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Décentralisation, économie régionale et locale </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Allemagne, UE </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GIZ </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Composante 3 du Programme d'Appui aux Collectivités Territoriales (PACT): Gouvernance du développement économique régional et local</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3 848 146 158</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01/2013</w:t>
            </w:r>
          </w:p>
        </w:tc>
        <w:tc>
          <w:tcPr>
            <w:tcW w:w="1167" w:type="dxa"/>
            <w:shd w:val="clear" w:color="auto" w:fill="auto"/>
            <w:noWrap/>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déc.-14</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3. Projet - Budget Etat</w:t>
            </w:r>
          </w:p>
        </w:tc>
      </w:tr>
      <w:tr w:rsidR="00820B33" w:rsidRPr="00FE120B" w:rsidTr="007620D2">
        <w:trPr>
          <w:trHeight w:val="51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13</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Mopti</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agriculture </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Belgique</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BW</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Initiatives pour la sécurité alimentaire au Mali (PAISA II-Mali)</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555 066 222</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2013</w:t>
            </w:r>
          </w:p>
        </w:tc>
        <w:tc>
          <w:tcPr>
            <w:tcW w:w="1167" w:type="dxa"/>
            <w:shd w:val="clear" w:color="auto" w:fill="auto"/>
            <w:noWrap/>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juil.-05</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4. projet hors budget d'Etat</w:t>
            </w:r>
          </w:p>
        </w:tc>
      </w:tr>
      <w:tr w:rsidR="00820B33" w:rsidRPr="00FE120B" w:rsidTr="007620D2">
        <w:trPr>
          <w:trHeight w:val="76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14</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Mopti</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agriculture </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Belgique</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PROTOS</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Projet d'amélioration de la sécurité alimentaire par une gestion durable des ressources en eau - PASAGE</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377 644 940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2013</w:t>
            </w:r>
          </w:p>
        </w:tc>
        <w:tc>
          <w:tcPr>
            <w:tcW w:w="1167" w:type="dxa"/>
            <w:shd w:val="clear" w:color="auto" w:fill="auto"/>
            <w:noWrap/>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juil.-05</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4. projet hors budget d'Etat</w:t>
            </w:r>
          </w:p>
        </w:tc>
      </w:tr>
      <w:tr w:rsidR="00820B33" w:rsidRPr="00FE120B" w:rsidTr="007620D2">
        <w:trPr>
          <w:trHeight w:val="102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15</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Mopti</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Santé</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Pays-Bas</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CARE-Mali</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retour des services de santé</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451 954 373</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juil.-05</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déc.-13</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5. Financement direct ONG-Assoc</w:t>
            </w:r>
          </w:p>
        </w:tc>
      </w:tr>
      <w:tr w:rsidR="00820B33" w:rsidRPr="00FE120B" w:rsidTr="007620D2">
        <w:trPr>
          <w:trHeight w:val="76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16</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Mopti</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Irrigation, gestion de l'eau , </w:t>
            </w:r>
            <w:r w:rsidR="007057C7" w:rsidRPr="00FE120B">
              <w:rPr>
                <w:rFonts w:ascii="Arial Narrow" w:eastAsia="Times New Roman" w:hAnsi="Arial Narrow" w:cs="Times New Roman"/>
                <w:lang w:eastAsia="fr-FR"/>
              </w:rPr>
              <w:t>résilience</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Pays-Bas</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CARE-Mali</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aménagement de périmètres irrigués, aménagement de plaines inondables</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6 559 570 000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juil.-05</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déc.-17</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projet, ONG</w:t>
            </w:r>
          </w:p>
        </w:tc>
      </w:tr>
      <w:tr w:rsidR="00820B33" w:rsidRPr="00FE120B" w:rsidTr="007620D2">
        <w:trPr>
          <w:trHeight w:val="102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17</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Mopti</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Gestion des ressources naturels et conflits, agriculture, pêche, élevage</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Pays-Bas</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North east Foundation</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Gestion des conflits  des ressources naturelles, production agricole, élevage et pêche</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2 361 445 200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juil.-05</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juil.-05</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4. Projet hors budget d'Etat</w:t>
            </w:r>
          </w:p>
        </w:tc>
      </w:tr>
      <w:tr w:rsidR="00820B33" w:rsidRPr="00FE120B" w:rsidTr="007620D2">
        <w:trPr>
          <w:trHeight w:val="51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18</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Zone tampon Mopti</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santé, éducation, eau/assainissement, </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Pays-Bas</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CARE</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Appui au Plan D’Urgence zones libérées Mopti</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459 169 900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En approbation</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janv.-00</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janv.-00</w:t>
            </w:r>
          </w:p>
        </w:tc>
      </w:tr>
      <w:tr w:rsidR="00820B33" w:rsidRPr="00FE120B" w:rsidTr="007620D2">
        <w:trPr>
          <w:trHeight w:val="30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19</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Mopti</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agriculture </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Pays-Bas</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CARE-Mali</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Irrigation, gestion de l'eau</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5 247 656 000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aout 2013</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déc.-17</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projet</w:t>
            </w:r>
          </w:p>
        </w:tc>
      </w:tr>
      <w:tr w:rsidR="00820B33" w:rsidRPr="00FE120B" w:rsidTr="007620D2">
        <w:trPr>
          <w:trHeight w:val="102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20</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Tombouctou</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Assistance alimentaire, Santé/nutrition,  appui aux éleveurs</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DG ECHO</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Solidarités</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transfert monétaire inconditionnels</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649 397 430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juil.-05</w:t>
            </w:r>
          </w:p>
        </w:tc>
        <w:tc>
          <w:tcPr>
            <w:tcW w:w="1167" w:type="dxa"/>
            <w:shd w:val="clear" w:color="auto" w:fill="auto"/>
            <w:vAlign w:val="center"/>
            <w:hideMark/>
          </w:tcPr>
          <w:p w:rsidR="00820B33" w:rsidRPr="00FE120B" w:rsidRDefault="00355F4B"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février</w:t>
            </w:r>
            <w:r w:rsidR="00820B33" w:rsidRPr="00FE120B">
              <w:rPr>
                <w:rFonts w:ascii="Arial Narrow" w:eastAsia="Times New Roman" w:hAnsi="Arial Narrow" w:cs="Times New Roman"/>
                <w:lang w:eastAsia="fr-FR"/>
              </w:rPr>
              <w:t xml:space="preserve"> 2014</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janv.-00</w:t>
            </w:r>
          </w:p>
        </w:tc>
      </w:tr>
      <w:tr w:rsidR="00820B33" w:rsidRPr="00FE120B" w:rsidTr="007620D2">
        <w:trPr>
          <w:trHeight w:val="76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21</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Tombouctou</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Protection </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DG ECHO</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Handicap International</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Réduction des risques liés aux engins de guerre non explosés et armes conventionnelles</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365 453 323</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juil.-05</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aout 2013</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janv.-00</w:t>
            </w:r>
          </w:p>
        </w:tc>
      </w:tr>
      <w:tr w:rsidR="00820B33" w:rsidRPr="00FE120B" w:rsidTr="007620D2">
        <w:trPr>
          <w:trHeight w:val="153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22</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Tombouctou</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 sécurité alimentaire, économie locale</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DGD Belge</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FAO/SFERA Handicap International</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Appui aux moyens d’existence des paysans de la Région de Tombouctou, affectés par le conflit armé à travers des actions de renforcement pour la campagne de contre-saison</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256 163 475</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En cours</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500 665 USD</w:t>
            </w:r>
          </w:p>
        </w:tc>
      </w:tr>
      <w:tr w:rsidR="00820B33" w:rsidRPr="00FE120B" w:rsidTr="007620D2">
        <w:trPr>
          <w:trHeight w:val="153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23</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Tombouctou et Sud Mali</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 sécurité alimentaire</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DUE</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PAM / ONG</w:t>
            </w:r>
          </w:p>
        </w:tc>
        <w:tc>
          <w:tcPr>
            <w:tcW w:w="2835" w:type="dxa"/>
            <w:shd w:val="clear" w:color="auto" w:fill="auto"/>
            <w:hideMark/>
          </w:tcPr>
          <w:p w:rsidR="00820B33" w:rsidRPr="00BB63A4" w:rsidRDefault="00820B33" w:rsidP="007620D2">
            <w:pPr>
              <w:spacing w:line="240" w:lineRule="auto"/>
              <w:rPr>
                <w:rFonts w:ascii="Arial Narrow" w:eastAsia="Times New Roman" w:hAnsi="Arial Narrow" w:cs="Times New Roman"/>
                <w:lang w:val="en-US" w:eastAsia="fr-FR"/>
              </w:rPr>
            </w:pPr>
            <w:r w:rsidRPr="00FE120B">
              <w:rPr>
                <w:rFonts w:ascii="Arial Narrow" w:eastAsia="Times New Roman" w:hAnsi="Arial Narrow" w:cs="Times New Roman"/>
                <w:lang w:eastAsia="fr-FR"/>
              </w:rPr>
              <w:t xml:space="preserve">Actions à court et moyen terme pour lutter contre la faim dans les régions en situation de crise alimentaire au Mali. </w:t>
            </w:r>
            <w:r w:rsidRPr="00BB63A4">
              <w:rPr>
                <w:rFonts w:ascii="Arial Narrow" w:eastAsia="Times New Roman" w:hAnsi="Arial Narrow" w:cs="Times New Roman"/>
                <w:lang w:val="en-US" w:eastAsia="fr-FR"/>
              </w:rPr>
              <w:t>Programme des filets sociaux (cash for work, food for work, cash for training)</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9 839 355 000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mai-12</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déc.-14</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w:t>
            </w:r>
          </w:p>
        </w:tc>
      </w:tr>
      <w:tr w:rsidR="00820B33" w:rsidRPr="00FE120B" w:rsidTr="007620D2">
        <w:trPr>
          <w:trHeight w:val="76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24</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Gao, Tombouctou</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Santé</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France (MAE)</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Pharmacie Populaire du Mali</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Approvisionnement des stocks de médicament essentiels</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98 393 550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En étude</w:t>
            </w:r>
          </w:p>
        </w:tc>
        <w:tc>
          <w:tcPr>
            <w:tcW w:w="1167" w:type="dxa"/>
            <w:shd w:val="clear" w:color="auto" w:fill="auto"/>
            <w:noWrap/>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janv.-00</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janv.-00</w:t>
            </w:r>
          </w:p>
        </w:tc>
      </w:tr>
      <w:tr w:rsidR="00820B33" w:rsidRPr="00FE120B" w:rsidTr="007620D2">
        <w:trPr>
          <w:trHeight w:val="76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25</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Tombouctou</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Agriculture</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France (MAE)</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ONG  AVSF</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Appui des périmètres irrigués du cercle de Tombouctou</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163 989 250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Imminent</w:t>
            </w:r>
          </w:p>
        </w:tc>
        <w:tc>
          <w:tcPr>
            <w:tcW w:w="1167" w:type="dxa"/>
            <w:shd w:val="clear" w:color="auto" w:fill="auto"/>
            <w:noWrap/>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janv.-00</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Procédure de versement en cours</w:t>
            </w:r>
          </w:p>
        </w:tc>
      </w:tr>
      <w:tr w:rsidR="00820B33" w:rsidRPr="00FE120B" w:rsidTr="007620D2">
        <w:trPr>
          <w:trHeight w:val="102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26</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Tombouctou, Bamako</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Education, culture</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Luxembourg</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Lux-Development</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Projet de conservation et valorisation des manuscrits de Tombouctou MLI/015</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788 062 804</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2009</w:t>
            </w:r>
          </w:p>
        </w:tc>
        <w:tc>
          <w:tcPr>
            <w:tcW w:w="1167" w:type="dxa"/>
            <w:shd w:val="clear" w:color="auto" w:fill="auto"/>
            <w:noWrap/>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juil.-05</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2.Non pris en compte dans la loi de finances</w:t>
            </w:r>
          </w:p>
        </w:tc>
      </w:tr>
      <w:tr w:rsidR="00820B33" w:rsidRPr="00FE120B" w:rsidTr="007620D2">
        <w:trPr>
          <w:trHeight w:val="102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27</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Tombouctou</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Culture</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Pays-Bas</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SAVAMA</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Sauvegarde des manuscrits de Tombouctou</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491 967 750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juil.-05</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avril 2013</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Avec Ford Foundation, Prince Claus Fonds</w:t>
            </w:r>
          </w:p>
        </w:tc>
      </w:tr>
      <w:tr w:rsidR="00820B33" w:rsidRPr="00FE120B" w:rsidTr="007620D2">
        <w:trPr>
          <w:trHeight w:val="135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28</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Ségou, Mopti, Tombouctou, Gao </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Décentralisation, économie locale, réconciliation, reconstruction</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Allemagne</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GIZ</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Domaine "Débat communal" du PACT : accompagnement du débat communal autour de la reconstruction</w:t>
            </w:r>
            <w:r w:rsidRPr="00FE120B">
              <w:rPr>
                <w:rFonts w:ascii="Arial Narrow" w:eastAsia="Times New Roman" w:hAnsi="Arial Narrow" w:cs="Times New Roman"/>
                <w:lang w:eastAsia="fr-FR"/>
              </w:rPr>
              <w:br/>
              <w:t xml:space="preserve">sociale, économique et culturelle </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1 180 722 600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juin-13</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déc.-14</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3. Projet - Budget Etat</w:t>
            </w:r>
          </w:p>
        </w:tc>
      </w:tr>
      <w:tr w:rsidR="00820B33" w:rsidRPr="00FE120B" w:rsidTr="007620D2">
        <w:trPr>
          <w:trHeight w:val="240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29</w:t>
            </w:r>
          </w:p>
        </w:tc>
        <w:tc>
          <w:tcPr>
            <w:tcW w:w="1534" w:type="dxa"/>
            <w:shd w:val="clear" w:color="auto" w:fill="auto"/>
            <w:hideMark/>
          </w:tcPr>
          <w:p w:rsidR="00820B33" w:rsidRPr="00FE120B" w:rsidRDefault="007E413E"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National, Sikasso</w:t>
            </w:r>
            <w:r w:rsidR="00820B33" w:rsidRPr="00FE120B">
              <w:rPr>
                <w:rFonts w:ascii="Arial Narrow" w:eastAsia="Times New Roman" w:hAnsi="Arial Narrow" w:cs="Times New Roman"/>
                <w:lang w:eastAsia="fr-FR"/>
              </w:rPr>
              <w:t>, Koulikoro, Mopti, Tombouctou</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Secteur agricole et rural</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Allemagne</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GIZ</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Appui au Programme National de l'Irrigation de proximité (PASSIP)</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3 542 167 800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juil.-05</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juin-16</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3. Projet - Budget Etat, 2013: 2.400.000. 2014: 3.000.000</w:t>
            </w:r>
            <w:r w:rsidRPr="00FE120B">
              <w:rPr>
                <w:rFonts w:ascii="Arial Narrow" w:eastAsia="Times New Roman" w:hAnsi="Arial Narrow" w:cs="Times New Roman"/>
                <w:lang w:eastAsia="fr-FR"/>
              </w:rPr>
              <w:br/>
              <w:t>National dans l'ensemble. Appui particulier à Sikasso, Koulikoro, Mopti, Tombouctou</w:t>
            </w:r>
          </w:p>
        </w:tc>
      </w:tr>
      <w:tr w:rsidR="00820B33" w:rsidRPr="00FE120B" w:rsidTr="007620D2">
        <w:trPr>
          <w:trHeight w:val="1592"/>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30</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Koulikoro, Sikasso, </w:t>
            </w:r>
            <w:r w:rsidR="007E413E" w:rsidRPr="00FE120B">
              <w:rPr>
                <w:rFonts w:ascii="Arial Narrow" w:eastAsia="Times New Roman" w:hAnsi="Arial Narrow" w:cs="Times New Roman"/>
                <w:lang w:eastAsia="fr-FR"/>
              </w:rPr>
              <w:t>Mopti, Tombouctou</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Secteur agricole et rural</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Allemagne</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KfW</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Appui au Programme National de l'Irrigation de proximité (IPRODI, IPRO-DB, IPROSI)</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14 431 054 000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juil.-05</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22000000 (IPRO-DB=7 900 000 euros; IPROSI=2 300 000 euros; IPRODI = 11 800 000 euros)</w:t>
            </w:r>
          </w:p>
        </w:tc>
      </w:tr>
      <w:tr w:rsidR="00820B33" w:rsidRPr="00FE120B" w:rsidTr="007620D2">
        <w:trPr>
          <w:trHeight w:val="102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31</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Ségou, Mopti</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Secteur agricole et rural</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Canada</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34722 - Projet d'appui à l'Office du Niger (PAON)</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4 830 278 208</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juil.-05</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2.Non pris en compte dans la loi de finances</w:t>
            </w:r>
            <w:r w:rsidRPr="00FE120B">
              <w:rPr>
                <w:rFonts w:ascii="Arial Narrow" w:eastAsia="Times New Roman" w:hAnsi="Arial Narrow" w:cs="Times New Roman"/>
                <w:lang w:eastAsia="fr-FR"/>
              </w:rPr>
              <w:br/>
              <w:t>projet suspendu</w:t>
            </w:r>
          </w:p>
        </w:tc>
      </w:tr>
      <w:tr w:rsidR="00820B33" w:rsidRPr="007E413E" w:rsidTr="007620D2">
        <w:trPr>
          <w:trHeight w:val="870"/>
        </w:trPr>
        <w:tc>
          <w:tcPr>
            <w:tcW w:w="341" w:type="dxa"/>
            <w:shd w:val="clear" w:color="auto" w:fill="auto"/>
            <w:hideMark/>
          </w:tcPr>
          <w:p w:rsidR="00820B33" w:rsidRPr="007E413E" w:rsidRDefault="00820B33" w:rsidP="007620D2">
            <w:pPr>
              <w:spacing w:line="240" w:lineRule="auto"/>
              <w:rPr>
                <w:rFonts w:ascii="Arial Narrow" w:eastAsia="Times New Roman" w:hAnsi="Arial Narrow" w:cs="Times New Roman"/>
                <w:sz w:val="20"/>
                <w:szCs w:val="20"/>
                <w:lang w:eastAsia="fr-FR"/>
              </w:rPr>
            </w:pPr>
            <w:r w:rsidRPr="007E413E">
              <w:rPr>
                <w:rFonts w:ascii="Arial Narrow" w:eastAsia="Times New Roman" w:hAnsi="Arial Narrow" w:cs="Times New Roman"/>
                <w:sz w:val="20"/>
                <w:szCs w:val="20"/>
                <w:lang w:eastAsia="fr-FR"/>
              </w:rPr>
              <w:t>32</w:t>
            </w:r>
          </w:p>
        </w:tc>
        <w:tc>
          <w:tcPr>
            <w:tcW w:w="1534" w:type="dxa"/>
            <w:shd w:val="clear" w:color="auto" w:fill="auto"/>
            <w:hideMark/>
          </w:tcPr>
          <w:p w:rsidR="00820B33" w:rsidRPr="007E413E" w:rsidRDefault="00820B33" w:rsidP="007620D2">
            <w:pPr>
              <w:spacing w:line="240" w:lineRule="auto"/>
              <w:rPr>
                <w:rFonts w:ascii="Arial Narrow" w:eastAsia="Times New Roman" w:hAnsi="Arial Narrow" w:cs="Times New Roman"/>
                <w:sz w:val="20"/>
                <w:szCs w:val="20"/>
                <w:lang w:eastAsia="fr-FR"/>
              </w:rPr>
            </w:pPr>
            <w:r w:rsidRPr="007E413E">
              <w:rPr>
                <w:rFonts w:ascii="Arial Narrow" w:eastAsia="Times New Roman" w:hAnsi="Arial Narrow" w:cs="Times New Roman"/>
                <w:sz w:val="20"/>
                <w:szCs w:val="20"/>
                <w:lang w:eastAsia="fr-FR"/>
              </w:rPr>
              <w:t>Mopti, Kayes, Tombouctou</w:t>
            </w:r>
          </w:p>
        </w:tc>
        <w:tc>
          <w:tcPr>
            <w:tcW w:w="1886" w:type="dxa"/>
            <w:shd w:val="clear" w:color="auto" w:fill="auto"/>
            <w:hideMark/>
          </w:tcPr>
          <w:p w:rsidR="00820B33" w:rsidRPr="007E413E" w:rsidRDefault="00820B33" w:rsidP="007620D2">
            <w:pPr>
              <w:spacing w:line="240" w:lineRule="auto"/>
              <w:rPr>
                <w:rFonts w:ascii="Arial Narrow" w:eastAsia="Times New Roman" w:hAnsi="Arial Narrow" w:cs="Times New Roman"/>
                <w:sz w:val="20"/>
                <w:szCs w:val="20"/>
                <w:lang w:eastAsia="fr-FR"/>
              </w:rPr>
            </w:pPr>
            <w:r w:rsidRPr="007E413E">
              <w:rPr>
                <w:rFonts w:ascii="Arial Narrow" w:eastAsia="Times New Roman" w:hAnsi="Arial Narrow" w:cs="Times New Roman"/>
                <w:sz w:val="20"/>
                <w:szCs w:val="20"/>
                <w:lang w:eastAsia="fr-FR"/>
              </w:rPr>
              <w:t>Secteur agricole et rural</w:t>
            </w:r>
          </w:p>
        </w:tc>
        <w:tc>
          <w:tcPr>
            <w:tcW w:w="1143" w:type="dxa"/>
            <w:shd w:val="clear" w:color="auto" w:fill="auto"/>
            <w:hideMark/>
          </w:tcPr>
          <w:p w:rsidR="00820B33" w:rsidRPr="007E413E" w:rsidRDefault="00820B33" w:rsidP="007620D2">
            <w:pPr>
              <w:spacing w:line="240" w:lineRule="auto"/>
              <w:rPr>
                <w:rFonts w:ascii="Arial Narrow" w:eastAsia="Times New Roman" w:hAnsi="Arial Narrow" w:cs="Times New Roman"/>
                <w:sz w:val="20"/>
                <w:szCs w:val="20"/>
                <w:lang w:eastAsia="fr-FR"/>
              </w:rPr>
            </w:pPr>
            <w:r w:rsidRPr="007E413E">
              <w:rPr>
                <w:rFonts w:ascii="Arial Narrow" w:eastAsia="Times New Roman" w:hAnsi="Arial Narrow" w:cs="Times New Roman"/>
                <w:sz w:val="20"/>
                <w:szCs w:val="20"/>
                <w:lang w:eastAsia="fr-FR"/>
              </w:rPr>
              <w:t>FAO</w:t>
            </w:r>
          </w:p>
        </w:tc>
        <w:tc>
          <w:tcPr>
            <w:tcW w:w="1228" w:type="dxa"/>
            <w:shd w:val="clear" w:color="auto" w:fill="auto"/>
            <w:hideMark/>
          </w:tcPr>
          <w:p w:rsidR="00820B33" w:rsidRPr="007E413E" w:rsidRDefault="00820B33" w:rsidP="007620D2">
            <w:pPr>
              <w:spacing w:line="240" w:lineRule="auto"/>
              <w:rPr>
                <w:rFonts w:ascii="Arial Narrow" w:eastAsia="Times New Roman" w:hAnsi="Arial Narrow" w:cs="Times New Roman"/>
                <w:sz w:val="20"/>
                <w:szCs w:val="20"/>
                <w:lang w:eastAsia="fr-FR"/>
              </w:rPr>
            </w:pPr>
            <w:r w:rsidRPr="007E413E">
              <w:rPr>
                <w:rFonts w:ascii="Arial Narrow" w:eastAsia="Times New Roman" w:hAnsi="Arial Narrow" w:cs="Times New Roman"/>
                <w:sz w:val="20"/>
                <w:szCs w:val="20"/>
                <w:lang w:eastAsia="fr-FR"/>
              </w:rPr>
              <w:t>Direction Nationale de la Pêche</w:t>
            </w:r>
          </w:p>
        </w:tc>
        <w:tc>
          <w:tcPr>
            <w:tcW w:w="2835" w:type="dxa"/>
            <w:shd w:val="clear" w:color="auto" w:fill="auto"/>
            <w:hideMark/>
          </w:tcPr>
          <w:p w:rsidR="00820B33" w:rsidRPr="007E413E" w:rsidRDefault="00820B33" w:rsidP="007620D2">
            <w:pPr>
              <w:spacing w:line="240" w:lineRule="auto"/>
              <w:rPr>
                <w:rFonts w:ascii="Arial Narrow" w:eastAsia="Times New Roman" w:hAnsi="Arial Narrow" w:cs="Times New Roman"/>
                <w:sz w:val="20"/>
                <w:szCs w:val="20"/>
                <w:lang w:eastAsia="fr-FR"/>
              </w:rPr>
            </w:pPr>
            <w:r w:rsidRPr="007E413E">
              <w:rPr>
                <w:rFonts w:ascii="Arial Narrow" w:eastAsia="Times New Roman" w:hAnsi="Arial Narrow" w:cs="Times New Roman"/>
                <w:sz w:val="20"/>
                <w:szCs w:val="20"/>
                <w:lang w:eastAsia="fr-FR"/>
              </w:rPr>
              <w:t xml:space="preserve">TCP/MLI/3304 validation de système d'élevage d'élevage de poissons intégrés à la riziculture à travers les Champs Ecoles Producteur             </w:t>
            </w:r>
          </w:p>
        </w:tc>
        <w:tc>
          <w:tcPr>
            <w:tcW w:w="1495" w:type="dxa"/>
            <w:shd w:val="clear" w:color="auto" w:fill="auto"/>
            <w:vAlign w:val="center"/>
            <w:hideMark/>
          </w:tcPr>
          <w:p w:rsidR="00820B33" w:rsidRPr="007E413E" w:rsidRDefault="00820B33" w:rsidP="007620D2">
            <w:pPr>
              <w:spacing w:line="240" w:lineRule="auto"/>
              <w:jc w:val="center"/>
              <w:rPr>
                <w:rFonts w:ascii="Arial Narrow" w:eastAsia="Times New Roman" w:hAnsi="Arial Narrow" w:cs="Times New Roman"/>
                <w:sz w:val="20"/>
                <w:szCs w:val="20"/>
                <w:lang w:eastAsia="fr-FR"/>
              </w:rPr>
            </w:pPr>
            <w:r w:rsidRPr="007E413E">
              <w:rPr>
                <w:rFonts w:ascii="Arial Narrow" w:eastAsia="Times New Roman" w:hAnsi="Arial Narrow" w:cs="Times New Roman"/>
                <w:sz w:val="20"/>
                <w:szCs w:val="20"/>
                <w:lang w:eastAsia="fr-FR"/>
              </w:rPr>
              <w:t>115 713 151</w:t>
            </w:r>
          </w:p>
        </w:tc>
        <w:tc>
          <w:tcPr>
            <w:tcW w:w="1143" w:type="dxa"/>
            <w:shd w:val="clear" w:color="auto" w:fill="auto"/>
            <w:vAlign w:val="center"/>
            <w:hideMark/>
          </w:tcPr>
          <w:p w:rsidR="00820B33" w:rsidRPr="007E413E" w:rsidRDefault="00820B33" w:rsidP="007620D2">
            <w:pPr>
              <w:spacing w:line="240" w:lineRule="auto"/>
              <w:jc w:val="center"/>
              <w:rPr>
                <w:rFonts w:ascii="Arial Narrow" w:eastAsia="Times New Roman" w:hAnsi="Arial Narrow" w:cs="Times New Roman"/>
                <w:sz w:val="20"/>
                <w:szCs w:val="20"/>
                <w:lang w:eastAsia="fr-FR"/>
              </w:rPr>
            </w:pPr>
            <w:r w:rsidRPr="007E413E">
              <w:rPr>
                <w:rFonts w:ascii="Arial Narrow" w:eastAsia="Times New Roman" w:hAnsi="Arial Narrow" w:cs="Times New Roman"/>
                <w:sz w:val="20"/>
                <w:szCs w:val="20"/>
                <w:lang w:eastAsia="fr-FR"/>
              </w:rPr>
              <w:t>juil.-05</w:t>
            </w:r>
          </w:p>
        </w:tc>
        <w:tc>
          <w:tcPr>
            <w:tcW w:w="1167" w:type="dxa"/>
            <w:shd w:val="clear" w:color="auto" w:fill="auto"/>
            <w:vAlign w:val="center"/>
            <w:hideMark/>
          </w:tcPr>
          <w:p w:rsidR="00820B33" w:rsidRPr="007E413E" w:rsidRDefault="00820B33" w:rsidP="007620D2">
            <w:pPr>
              <w:spacing w:line="240" w:lineRule="auto"/>
              <w:jc w:val="center"/>
              <w:rPr>
                <w:rFonts w:ascii="Arial Narrow" w:eastAsia="Times New Roman" w:hAnsi="Arial Narrow" w:cs="Times New Roman"/>
                <w:sz w:val="20"/>
                <w:szCs w:val="20"/>
                <w:lang w:eastAsia="fr-FR"/>
              </w:rPr>
            </w:pPr>
            <w:r w:rsidRPr="007E413E">
              <w:rPr>
                <w:rFonts w:ascii="Arial Narrow" w:eastAsia="Times New Roman" w:hAnsi="Arial Narrow" w:cs="Times New Roman"/>
                <w:sz w:val="20"/>
                <w:szCs w:val="20"/>
                <w:lang w:eastAsia="fr-FR"/>
              </w:rPr>
              <w:t>déc.-13</w:t>
            </w:r>
          </w:p>
        </w:tc>
        <w:tc>
          <w:tcPr>
            <w:tcW w:w="1697" w:type="dxa"/>
            <w:shd w:val="clear" w:color="auto" w:fill="auto"/>
            <w:vAlign w:val="center"/>
            <w:hideMark/>
          </w:tcPr>
          <w:p w:rsidR="00820B33" w:rsidRPr="007E413E" w:rsidRDefault="00820B33" w:rsidP="007620D2">
            <w:pPr>
              <w:spacing w:line="240" w:lineRule="auto"/>
              <w:jc w:val="center"/>
              <w:rPr>
                <w:rFonts w:ascii="Arial Narrow" w:eastAsia="Times New Roman" w:hAnsi="Arial Narrow" w:cs="Times New Roman"/>
                <w:sz w:val="20"/>
                <w:szCs w:val="20"/>
                <w:lang w:eastAsia="fr-FR"/>
              </w:rPr>
            </w:pPr>
            <w:r w:rsidRPr="007E413E">
              <w:rPr>
                <w:rFonts w:ascii="Arial Narrow" w:eastAsia="Times New Roman" w:hAnsi="Arial Narrow" w:cs="Times New Roman"/>
                <w:sz w:val="20"/>
                <w:szCs w:val="20"/>
                <w:lang w:eastAsia="fr-FR"/>
              </w:rPr>
              <w:t>4. Projet</w:t>
            </w:r>
            <w:r w:rsidR="007E413E">
              <w:rPr>
                <w:rFonts w:ascii="Arial Narrow" w:eastAsia="Times New Roman" w:hAnsi="Arial Narrow" w:cs="Times New Roman"/>
                <w:sz w:val="20"/>
                <w:szCs w:val="20"/>
                <w:lang w:eastAsia="fr-FR"/>
              </w:rPr>
              <w:t>s</w:t>
            </w:r>
            <w:r w:rsidRPr="007E413E">
              <w:rPr>
                <w:rFonts w:ascii="Arial Narrow" w:eastAsia="Times New Roman" w:hAnsi="Arial Narrow" w:cs="Times New Roman"/>
                <w:sz w:val="20"/>
                <w:szCs w:val="20"/>
                <w:lang w:eastAsia="fr-FR"/>
              </w:rPr>
              <w:t xml:space="preserve"> hors budget d'Etat</w:t>
            </w:r>
          </w:p>
        </w:tc>
      </w:tr>
      <w:tr w:rsidR="00820B33" w:rsidRPr="007E413E" w:rsidTr="007620D2">
        <w:trPr>
          <w:trHeight w:val="585"/>
        </w:trPr>
        <w:tc>
          <w:tcPr>
            <w:tcW w:w="341" w:type="dxa"/>
            <w:shd w:val="clear" w:color="auto" w:fill="auto"/>
            <w:hideMark/>
          </w:tcPr>
          <w:p w:rsidR="00820B33" w:rsidRPr="007E413E" w:rsidRDefault="00820B33" w:rsidP="007620D2">
            <w:pPr>
              <w:spacing w:line="240" w:lineRule="auto"/>
              <w:rPr>
                <w:rFonts w:ascii="Arial Narrow" w:eastAsia="Times New Roman" w:hAnsi="Arial Narrow" w:cs="Times New Roman"/>
                <w:sz w:val="20"/>
                <w:szCs w:val="20"/>
                <w:lang w:eastAsia="fr-FR"/>
              </w:rPr>
            </w:pPr>
            <w:r w:rsidRPr="007E413E">
              <w:rPr>
                <w:rFonts w:ascii="Arial Narrow" w:eastAsia="Times New Roman" w:hAnsi="Arial Narrow" w:cs="Times New Roman"/>
                <w:sz w:val="20"/>
                <w:szCs w:val="20"/>
                <w:lang w:eastAsia="fr-FR"/>
              </w:rPr>
              <w:t>33</w:t>
            </w:r>
          </w:p>
        </w:tc>
        <w:tc>
          <w:tcPr>
            <w:tcW w:w="1534" w:type="dxa"/>
            <w:shd w:val="clear" w:color="auto" w:fill="auto"/>
            <w:hideMark/>
          </w:tcPr>
          <w:p w:rsidR="00820B33" w:rsidRPr="007E413E" w:rsidRDefault="00820B33" w:rsidP="007620D2">
            <w:pPr>
              <w:spacing w:line="240" w:lineRule="auto"/>
              <w:rPr>
                <w:rFonts w:ascii="Arial Narrow" w:eastAsia="Times New Roman" w:hAnsi="Arial Narrow" w:cs="Times New Roman"/>
                <w:sz w:val="20"/>
                <w:szCs w:val="20"/>
                <w:lang w:eastAsia="fr-FR"/>
              </w:rPr>
            </w:pPr>
            <w:r w:rsidRPr="007E413E">
              <w:rPr>
                <w:rFonts w:ascii="Arial Narrow" w:eastAsia="Times New Roman" w:hAnsi="Arial Narrow" w:cs="Times New Roman"/>
                <w:sz w:val="20"/>
                <w:szCs w:val="20"/>
                <w:lang w:eastAsia="fr-FR"/>
              </w:rPr>
              <w:t>Gao, Tombouctou, Mopti</w:t>
            </w:r>
          </w:p>
        </w:tc>
        <w:tc>
          <w:tcPr>
            <w:tcW w:w="1886" w:type="dxa"/>
            <w:shd w:val="clear" w:color="auto" w:fill="auto"/>
            <w:hideMark/>
          </w:tcPr>
          <w:p w:rsidR="00820B33" w:rsidRPr="007E413E" w:rsidRDefault="00820B33" w:rsidP="007620D2">
            <w:pPr>
              <w:spacing w:line="240" w:lineRule="auto"/>
              <w:rPr>
                <w:rFonts w:ascii="Arial Narrow" w:eastAsia="Times New Roman" w:hAnsi="Arial Narrow" w:cs="Times New Roman"/>
                <w:sz w:val="20"/>
                <w:szCs w:val="20"/>
                <w:lang w:eastAsia="fr-FR"/>
              </w:rPr>
            </w:pPr>
            <w:r w:rsidRPr="007E413E">
              <w:rPr>
                <w:rFonts w:ascii="Arial Narrow" w:eastAsia="Times New Roman" w:hAnsi="Arial Narrow" w:cs="Times New Roman"/>
                <w:sz w:val="20"/>
                <w:szCs w:val="20"/>
                <w:lang w:eastAsia="fr-FR"/>
              </w:rPr>
              <w:t>Secteur agricole et rural</w:t>
            </w:r>
          </w:p>
        </w:tc>
        <w:tc>
          <w:tcPr>
            <w:tcW w:w="1143" w:type="dxa"/>
            <w:shd w:val="clear" w:color="auto" w:fill="auto"/>
            <w:hideMark/>
          </w:tcPr>
          <w:p w:rsidR="00820B33" w:rsidRPr="007E413E" w:rsidRDefault="00820B33" w:rsidP="007620D2">
            <w:pPr>
              <w:spacing w:line="240" w:lineRule="auto"/>
              <w:rPr>
                <w:rFonts w:ascii="Arial Narrow" w:eastAsia="Times New Roman" w:hAnsi="Arial Narrow" w:cs="Times New Roman"/>
                <w:sz w:val="20"/>
                <w:szCs w:val="20"/>
                <w:lang w:eastAsia="fr-FR"/>
              </w:rPr>
            </w:pPr>
            <w:r w:rsidRPr="007E413E">
              <w:rPr>
                <w:rFonts w:ascii="Arial Narrow" w:eastAsia="Times New Roman" w:hAnsi="Arial Narrow" w:cs="Times New Roman"/>
                <w:sz w:val="20"/>
                <w:szCs w:val="20"/>
                <w:lang w:eastAsia="fr-FR"/>
              </w:rPr>
              <w:t>FAO</w:t>
            </w:r>
          </w:p>
        </w:tc>
        <w:tc>
          <w:tcPr>
            <w:tcW w:w="1228" w:type="dxa"/>
            <w:shd w:val="clear" w:color="auto" w:fill="auto"/>
            <w:hideMark/>
          </w:tcPr>
          <w:p w:rsidR="00820B33" w:rsidRPr="007E413E" w:rsidRDefault="00820B33" w:rsidP="007620D2">
            <w:pPr>
              <w:spacing w:line="240" w:lineRule="auto"/>
              <w:rPr>
                <w:rFonts w:ascii="Arial Narrow" w:eastAsia="Times New Roman" w:hAnsi="Arial Narrow" w:cs="Times New Roman"/>
                <w:sz w:val="20"/>
                <w:szCs w:val="20"/>
                <w:lang w:eastAsia="fr-FR"/>
              </w:rPr>
            </w:pPr>
            <w:r w:rsidRPr="007E413E">
              <w:rPr>
                <w:rFonts w:ascii="Arial Narrow" w:eastAsia="Times New Roman" w:hAnsi="Arial Narrow" w:cs="Times New Roman"/>
                <w:sz w:val="20"/>
                <w:szCs w:val="20"/>
                <w:lang w:eastAsia="fr-FR"/>
              </w:rPr>
              <w:t>Direction Nationale de l'Agriculture</w:t>
            </w:r>
          </w:p>
        </w:tc>
        <w:tc>
          <w:tcPr>
            <w:tcW w:w="2835" w:type="dxa"/>
            <w:shd w:val="clear" w:color="auto" w:fill="auto"/>
            <w:hideMark/>
          </w:tcPr>
          <w:p w:rsidR="00820B33" w:rsidRPr="007E413E" w:rsidRDefault="00820B33" w:rsidP="007620D2">
            <w:pPr>
              <w:spacing w:line="240" w:lineRule="auto"/>
              <w:rPr>
                <w:rFonts w:ascii="Arial Narrow" w:eastAsia="Times New Roman" w:hAnsi="Arial Narrow" w:cs="Times New Roman"/>
                <w:sz w:val="20"/>
                <w:szCs w:val="20"/>
                <w:lang w:val="en-US" w:eastAsia="fr-FR"/>
              </w:rPr>
            </w:pPr>
            <w:r w:rsidRPr="007E413E">
              <w:rPr>
                <w:rFonts w:ascii="Arial Narrow" w:eastAsia="Times New Roman" w:hAnsi="Arial Narrow" w:cs="Times New Roman"/>
                <w:sz w:val="20"/>
                <w:szCs w:val="20"/>
                <w:lang w:val="en-US" w:eastAsia="fr-FR"/>
              </w:rPr>
              <w:t xml:space="preserve">GCP /MLI/033/LDF Integrating climate resilience into agricultural production for food security in rural areas of Mali - (FSP)        </w:t>
            </w:r>
          </w:p>
        </w:tc>
        <w:tc>
          <w:tcPr>
            <w:tcW w:w="1495" w:type="dxa"/>
            <w:shd w:val="clear" w:color="auto" w:fill="auto"/>
            <w:vAlign w:val="center"/>
            <w:hideMark/>
          </w:tcPr>
          <w:p w:rsidR="00820B33" w:rsidRPr="007E413E" w:rsidRDefault="00820B33" w:rsidP="007620D2">
            <w:pPr>
              <w:spacing w:line="240" w:lineRule="auto"/>
              <w:jc w:val="center"/>
              <w:rPr>
                <w:rFonts w:ascii="Arial Narrow" w:eastAsia="Times New Roman" w:hAnsi="Arial Narrow" w:cs="Times New Roman"/>
                <w:sz w:val="20"/>
                <w:szCs w:val="20"/>
                <w:lang w:eastAsia="fr-FR"/>
              </w:rPr>
            </w:pPr>
            <w:r w:rsidRPr="007E413E">
              <w:rPr>
                <w:rFonts w:ascii="Arial Narrow" w:eastAsia="Times New Roman" w:hAnsi="Arial Narrow" w:cs="Times New Roman"/>
                <w:sz w:val="20"/>
                <w:szCs w:val="20"/>
                <w:lang w:eastAsia="fr-FR"/>
              </w:rPr>
              <w:t>746 756 536</w:t>
            </w:r>
          </w:p>
        </w:tc>
        <w:tc>
          <w:tcPr>
            <w:tcW w:w="1143" w:type="dxa"/>
            <w:shd w:val="clear" w:color="auto" w:fill="auto"/>
            <w:vAlign w:val="center"/>
            <w:hideMark/>
          </w:tcPr>
          <w:p w:rsidR="00820B33" w:rsidRPr="007E413E" w:rsidRDefault="00820B33" w:rsidP="007620D2">
            <w:pPr>
              <w:spacing w:line="240" w:lineRule="auto"/>
              <w:jc w:val="center"/>
              <w:rPr>
                <w:rFonts w:ascii="Arial Narrow" w:eastAsia="Times New Roman" w:hAnsi="Arial Narrow" w:cs="Times New Roman"/>
                <w:sz w:val="20"/>
                <w:szCs w:val="20"/>
                <w:lang w:eastAsia="fr-FR"/>
              </w:rPr>
            </w:pPr>
            <w:r w:rsidRPr="007E413E">
              <w:rPr>
                <w:rFonts w:ascii="Arial Narrow" w:eastAsia="Times New Roman" w:hAnsi="Arial Narrow" w:cs="Times New Roman"/>
                <w:sz w:val="20"/>
                <w:szCs w:val="20"/>
                <w:lang w:eastAsia="fr-FR"/>
              </w:rPr>
              <w:t>juil.-05</w:t>
            </w:r>
          </w:p>
        </w:tc>
        <w:tc>
          <w:tcPr>
            <w:tcW w:w="1167" w:type="dxa"/>
            <w:shd w:val="clear" w:color="auto" w:fill="auto"/>
            <w:vAlign w:val="center"/>
            <w:hideMark/>
          </w:tcPr>
          <w:p w:rsidR="00820B33" w:rsidRPr="007E413E" w:rsidRDefault="00820B33" w:rsidP="007620D2">
            <w:pPr>
              <w:spacing w:line="240" w:lineRule="auto"/>
              <w:jc w:val="center"/>
              <w:rPr>
                <w:rFonts w:ascii="Arial Narrow" w:eastAsia="Times New Roman" w:hAnsi="Arial Narrow" w:cs="Times New Roman"/>
                <w:sz w:val="20"/>
                <w:szCs w:val="20"/>
                <w:lang w:eastAsia="fr-FR"/>
              </w:rPr>
            </w:pPr>
            <w:r w:rsidRPr="007E413E">
              <w:rPr>
                <w:rFonts w:ascii="Arial Narrow" w:eastAsia="Times New Roman" w:hAnsi="Arial Narrow" w:cs="Times New Roman"/>
                <w:sz w:val="20"/>
                <w:szCs w:val="20"/>
                <w:lang w:eastAsia="fr-FR"/>
              </w:rPr>
              <w:t>juil.-05</w:t>
            </w:r>
          </w:p>
        </w:tc>
        <w:tc>
          <w:tcPr>
            <w:tcW w:w="1697" w:type="dxa"/>
            <w:shd w:val="clear" w:color="auto" w:fill="auto"/>
            <w:vAlign w:val="center"/>
            <w:hideMark/>
          </w:tcPr>
          <w:p w:rsidR="00820B33" w:rsidRPr="007E413E" w:rsidRDefault="00820B33" w:rsidP="007620D2">
            <w:pPr>
              <w:spacing w:line="240" w:lineRule="auto"/>
              <w:jc w:val="center"/>
              <w:rPr>
                <w:rFonts w:ascii="Arial Narrow" w:eastAsia="Times New Roman" w:hAnsi="Arial Narrow" w:cs="Times New Roman"/>
                <w:sz w:val="20"/>
                <w:szCs w:val="20"/>
                <w:lang w:eastAsia="fr-FR"/>
              </w:rPr>
            </w:pPr>
            <w:r w:rsidRPr="007E413E">
              <w:rPr>
                <w:rFonts w:ascii="Arial Narrow" w:eastAsia="Times New Roman" w:hAnsi="Arial Narrow" w:cs="Times New Roman"/>
                <w:sz w:val="20"/>
                <w:szCs w:val="20"/>
                <w:lang w:eastAsia="fr-FR"/>
              </w:rPr>
              <w:t>4. Projet</w:t>
            </w:r>
            <w:r w:rsidR="007E413E">
              <w:rPr>
                <w:rFonts w:ascii="Arial Narrow" w:eastAsia="Times New Roman" w:hAnsi="Arial Narrow" w:cs="Times New Roman"/>
                <w:sz w:val="20"/>
                <w:szCs w:val="20"/>
                <w:lang w:eastAsia="fr-FR"/>
              </w:rPr>
              <w:t>s</w:t>
            </w:r>
            <w:r w:rsidRPr="007E413E">
              <w:rPr>
                <w:rFonts w:ascii="Arial Narrow" w:eastAsia="Times New Roman" w:hAnsi="Arial Narrow" w:cs="Times New Roman"/>
                <w:sz w:val="20"/>
                <w:szCs w:val="20"/>
                <w:lang w:eastAsia="fr-FR"/>
              </w:rPr>
              <w:t xml:space="preserve"> hors budget d'Etat</w:t>
            </w:r>
          </w:p>
        </w:tc>
      </w:tr>
      <w:tr w:rsidR="00820B33" w:rsidRPr="00FE120B" w:rsidTr="007620D2">
        <w:trPr>
          <w:trHeight w:val="87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34</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Mopti</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Intégration du Genre</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FAO</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Islamic Relief</w:t>
            </w:r>
          </w:p>
        </w:tc>
        <w:tc>
          <w:tcPr>
            <w:tcW w:w="2835" w:type="dxa"/>
            <w:shd w:val="clear" w:color="auto" w:fill="auto"/>
            <w:hideMark/>
          </w:tcPr>
          <w:p w:rsidR="00820B33" w:rsidRPr="00BB63A4" w:rsidRDefault="00820B33" w:rsidP="007620D2">
            <w:pPr>
              <w:spacing w:line="240" w:lineRule="auto"/>
              <w:rPr>
                <w:rFonts w:ascii="Arial Narrow" w:eastAsia="Times New Roman" w:hAnsi="Arial Narrow" w:cs="Times New Roman"/>
                <w:lang w:val="en-US" w:eastAsia="fr-FR"/>
              </w:rPr>
            </w:pPr>
            <w:r w:rsidRPr="00BB63A4">
              <w:rPr>
                <w:rFonts w:ascii="Arial Narrow" w:eastAsia="Times New Roman" w:hAnsi="Arial Narrow" w:cs="Times New Roman"/>
                <w:lang w:val="en-US" w:eastAsia="fr-FR"/>
              </w:rPr>
              <w:t>OSRO/MLI/206/SWE Support for Rural Women`s Economic Empowerment in the Context of Food Insecurity and Climate Change in Mali</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1 437 743 607</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juil.-05</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déc.-13</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9. Secours d'Urgences</w:t>
            </w:r>
          </w:p>
        </w:tc>
      </w:tr>
      <w:tr w:rsidR="00820B33" w:rsidRPr="00FE120B" w:rsidTr="007620D2">
        <w:trPr>
          <w:trHeight w:val="111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35</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Mopti</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Sécurité alimentaire</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FAO</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VSF-Belgique</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OSRO/MLI/303/SPA Renforcement de la résilience de personnes déplacées et des hôtes d'</w:t>
            </w:r>
            <w:r w:rsidR="007E413E" w:rsidRPr="00FE120B">
              <w:rPr>
                <w:rFonts w:ascii="Arial Narrow" w:eastAsia="Times New Roman" w:hAnsi="Arial Narrow" w:cs="Times New Roman"/>
                <w:lang w:eastAsia="fr-FR"/>
              </w:rPr>
              <w:t>accueil</w:t>
            </w:r>
            <w:r w:rsidRPr="00FE120B">
              <w:rPr>
                <w:rFonts w:ascii="Arial Narrow" w:eastAsia="Times New Roman" w:hAnsi="Arial Narrow" w:cs="Times New Roman"/>
                <w:lang w:eastAsia="fr-FR"/>
              </w:rPr>
              <w:t xml:space="preserve"> par la restauration de la productivité pastorale et amélioration de la sécurité alimentaire</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70 118 524</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avr.-13</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sept.-13</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9. Secours d'Urgences</w:t>
            </w:r>
          </w:p>
        </w:tc>
      </w:tr>
      <w:tr w:rsidR="00820B33" w:rsidRPr="00FE120B" w:rsidTr="007620D2">
        <w:trPr>
          <w:trHeight w:val="109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36</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Mopti</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Secteur agricole et rural</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FAO</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CISV</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TCP/MLI/3404 Assistance d'urgence aux familles vulnérables retournées de la Région de Mopti par la reprise des activités agricoles pendant la saison d'hivernage</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246 639 832</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avr.-13</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sept.-13</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9. Secours d'Urgences</w:t>
            </w:r>
          </w:p>
        </w:tc>
      </w:tr>
      <w:tr w:rsidR="00820B33" w:rsidRPr="00FE120B" w:rsidTr="007620D2">
        <w:trPr>
          <w:trHeight w:val="109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37</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Mopti, Ségou, Kayes, Koulikoro, Sikasso, Bamako</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santé, eau/assainissement, éducation</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Pays-Bas</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Différentes ONG</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 Appui secteurs sociaux de base</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6 559 570 000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En cours</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p>
        </w:tc>
      </w:tr>
      <w:tr w:rsidR="00820B33" w:rsidRPr="00FE120B" w:rsidTr="007620D2">
        <w:trPr>
          <w:trHeight w:val="132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38</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Mopti, Tombouctou</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 éducation, économie locale</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Suisse</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Collectivités territoriales </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Soutien à la reprise économique (Cercles Youwarou, Niafunke, commune de Tombouctou), remise en état infrastructures publiques (mairies, écoles, préfecture, marchés...)</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1 967 871 000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juin-13</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w:t>
            </w:r>
          </w:p>
        </w:tc>
      </w:tr>
      <w:tr w:rsidR="00820B33" w:rsidRPr="00FE120B" w:rsidTr="007620D2">
        <w:trPr>
          <w:trHeight w:val="58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39</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Mopti</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décentralisation/amgt du territoire</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Suisse</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Delta Int.du Niger Prog. d'app aux éco locales Youwarou (PACY) 03/10-12/13</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519 997 622</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juil.-05</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2.Non pris en compte dans la loi de finances</w:t>
            </w:r>
          </w:p>
        </w:tc>
      </w:tr>
      <w:tr w:rsidR="00820B33" w:rsidRPr="00FE120B" w:rsidTr="007620D2">
        <w:trPr>
          <w:trHeight w:val="58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40</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Mopti</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eau/assainissement</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Suisse</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Valorisation Hydro-agricole Guergnewelle Youwarou 10/11-12/13</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632 497 107</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juil.-05</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2.Non pris en compte dans la loi de finances</w:t>
            </w:r>
          </w:p>
        </w:tc>
      </w:tr>
      <w:tr w:rsidR="00820B33" w:rsidRPr="00FE120B" w:rsidTr="007620D2">
        <w:trPr>
          <w:trHeight w:val="58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41</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Mopti</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WASH</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UNICEF</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ACTED</w:t>
            </w:r>
          </w:p>
        </w:tc>
        <w:tc>
          <w:tcPr>
            <w:tcW w:w="2835" w:type="dxa"/>
            <w:shd w:val="clear" w:color="auto" w:fill="auto"/>
            <w:hideMark/>
          </w:tcPr>
          <w:p w:rsidR="00820B33" w:rsidRPr="00FE120B" w:rsidRDefault="00355F4B"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Réhabilitation</w:t>
            </w:r>
            <w:r w:rsidR="00820B33" w:rsidRPr="00FE120B">
              <w:rPr>
                <w:rFonts w:ascii="Arial Narrow" w:eastAsia="Times New Roman" w:hAnsi="Arial Narrow" w:cs="Times New Roman"/>
                <w:lang w:eastAsia="fr-FR"/>
              </w:rPr>
              <w:t xml:space="preserve"> WASH dans Centres de Sante</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196 787 100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oct.-12</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sept.-13</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5 centres de sante. Le value </w:t>
            </w:r>
            <w:r w:rsidR="00355F4B" w:rsidRPr="00FE120B">
              <w:rPr>
                <w:rFonts w:ascii="Arial Narrow" w:eastAsia="Times New Roman" w:hAnsi="Arial Narrow" w:cs="Times New Roman"/>
                <w:lang w:eastAsia="fr-FR"/>
              </w:rPr>
              <w:t>monétaire</w:t>
            </w:r>
            <w:r w:rsidRPr="00FE120B">
              <w:rPr>
                <w:rFonts w:ascii="Arial Narrow" w:eastAsia="Times New Roman" w:hAnsi="Arial Narrow" w:cs="Times New Roman"/>
                <w:lang w:eastAsia="fr-FR"/>
              </w:rPr>
              <w:t xml:space="preserve"> de ce projet c'est compris dans le projet UNICEF EHA National</w:t>
            </w:r>
          </w:p>
        </w:tc>
      </w:tr>
      <w:tr w:rsidR="00820B33" w:rsidRPr="00FE120B" w:rsidTr="007620D2">
        <w:trPr>
          <w:trHeight w:val="58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42</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Mopti</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WASH</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UNICEF</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DRH Mopti</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soutien technique et </w:t>
            </w:r>
            <w:r w:rsidR="00355F4B" w:rsidRPr="00FE120B">
              <w:rPr>
                <w:rFonts w:ascii="Arial Narrow" w:eastAsia="Times New Roman" w:hAnsi="Arial Narrow" w:cs="Times New Roman"/>
                <w:lang w:eastAsia="fr-FR"/>
              </w:rPr>
              <w:t>matériel</w:t>
            </w:r>
            <w:r w:rsidRPr="00FE120B">
              <w:rPr>
                <w:rFonts w:ascii="Arial Narrow" w:eastAsia="Times New Roman" w:hAnsi="Arial Narrow" w:cs="Times New Roman"/>
                <w:lang w:eastAsia="fr-FR"/>
              </w:rPr>
              <w:t xml:space="preserve"> a la chloration des </w:t>
            </w:r>
            <w:r w:rsidR="00355F4B" w:rsidRPr="00FE120B">
              <w:rPr>
                <w:rFonts w:ascii="Arial Narrow" w:eastAsia="Times New Roman" w:hAnsi="Arial Narrow" w:cs="Times New Roman"/>
                <w:lang w:eastAsia="fr-FR"/>
              </w:rPr>
              <w:t>réseaux</w:t>
            </w:r>
            <w:r w:rsidRPr="00FE120B">
              <w:rPr>
                <w:rFonts w:ascii="Arial Narrow" w:eastAsia="Times New Roman" w:hAnsi="Arial Narrow" w:cs="Times New Roman"/>
                <w:lang w:eastAsia="fr-FR"/>
              </w:rPr>
              <w:t xml:space="preserve"> d'eau de Bankass, Koro, Djenne, Tenenkou, Youwarou</w:t>
            </w:r>
            <w:r w:rsidRPr="00FE120B">
              <w:rPr>
                <w:rFonts w:ascii="Arial Narrow" w:eastAsia="Times New Roman" w:hAnsi="Arial Narrow" w:cs="Times New Roman"/>
                <w:lang w:eastAsia="fr-FR"/>
              </w:rPr>
              <w:br/>
              <w:t xml:space="preserve">Remplacement d'un </w:t>
            </w:r>
            <w:r w:rsidR="00355F4B" w:rsidRPr="00FE120B">
              <w:rPr>
                <w:rFonts w:ascii="Arial Narrow" w:eastAsia="Times New Roman" w:hAnsi="Arial Narrow" w:cs="Times New Roman"/>
                <w:lang w:eastAsia="fr-FR"/>
              </w:rPr>
              <w:t>générateur</w:t>
            </w:r>
            <w:r w:rsidRPr="00FE120B">
              <w:rPr>
                <w:rFonts w:ascii="Arial Narrow" w:eastAsia="Times New Roman" w:hAnsi="Arial Narrow" w:cs="Times New Roman"/>
                <w:lang w:eastAsia="fr-FR"/>
              </w:rPr>
              <w:t xml:space="preserve"> sur Youwarou</w:t>
            </w:r>
            <w:r w:rsidRPr="00FE120B">
              <w:rPr>
                <w:rFonts w:ascii="Arial Narrow" w:eastAsia="Times New Roman" w:hAnsi="Arial Narrow" w:cs="Times New Roman"/>
                <w:lang w:eastAsia="fr-FR"/>
              </w:rPr>
              <w:br/>
              <w:t xml:space="preserve">Fourniture de </w:t>
            </w:r>
            <w:r w:rsidR="00355F4B" w:rsidRPr="00FE120B">
              <w:rPr>
                <w:rFonts w:ascii="Arial Narrow" w:eastAsia="Times New Roman" w:hAnsi="Arial Narrow" w:cs="Times New Roman"/>
                <w:lang w:eastAsia="fr-FR"/>
              </w:rPr>
              <w:t>pièces</w:t>
            </w:r>
            <w:r w:rsidRPr="00FE120B">
              <w:rPr>
                <w:rFonts w:ascii="Arial Narrow" w:eastAsia="Times New Roman" w:hAnsi="Arial Narrow" w:cs="Times New Roman"/>
                <w:lang w:eastAsia="fr-FR"/>
              </w:rPr>
              <w:t xml:space="preserve"> de rechange </w:t>
            </w:r>
            <w:r w:rsidR="00355F4B" w:rsidRPr="00FE120B">
              <w:rPr>
                <w:rFonts w:ascii="Arial Narrow" w:eastAsia="Times New Roman" w:hAnsi="Arial Narrow" w:cs="Times New Roman"/>
                <w:lang w:eastAsia="fr-FR"/>
              </w:rPr>
              <w:t>réseaux</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19 678 710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oct.-12</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sept.-13</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Le value </w:t>
            </w:r>
            <w:r w:rsidR="00355F4B" w:rsidRPr="00FE120B">
              <w:rPr>
                <w:rFonts w:ascii="Arial Narrow" w:eastAsia="Times New Roman" w:hAnsi="Arial Narrow" w:cs="Times New Roman"/>
                <w:lang w:eastAsia="fr-FR"/>
              </w:rPr>
              <w:t>monétaire</w:t>
            </w:r>
            <w:r w:rsidRPr="00FE120B">
              <w:rPr>
                <w:rFonts w:ascii="Arial Narrow" w:eastAsia="Times New Roman" w:hAnsi="Arial Narrow" w:cs="Times New Roman"/>
                <w:lang w:eastAsia="fr-FR"/>
              </w:rPr>
              <w:t xml:space="preserve"> de ce projet c'est compris dans le projet UNICEF EHA National</w:t>
            </w:r>
          </w:p>
        </w:tc>
      </w:tr>
      <w:tr w:rsidR="00820B33" w:rsidRPr="00FE120B" w:rsidTr="007620D2">
        <w:trPr>
          <w:trHeight w:val="58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43</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Mopti</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Infrastructures WASH (eau/assainissement)</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UNICEF </w:t>
            </w:r>
          </w:p>
        </w:tc>
        <w:tc>
          <w:tcPr>
            <w:tcW w:w="1228" w:type="dxa"/>
            <w:shd w:val="clear" w:color="auto" w:fill="auto"/>
            <w:hideMark/>
          </w:tcPr>
          <w:p w:rsidR="00820B33" w:rsidRPr="00FE120B" w:rsidRDefault="00C94387" w:rsidP="007620D2">
            <w:pPr>
              <w:spacing w:line="240" w:lineRule="auto"/>
              <w:rPr>
                <w:rFonts w:ascii="Arial Narrow" w:eastAsia="Times New Roman" w:hAnsi="Arial Narrow" w:cs="Times New Roman"/>
                <w:lang w:eastAsia="fr-FR"/>
              </w:rPr>
            </w:pPr>
            <w:r>
              <w:rPr>
                <w:rFonts w:ascii="Arial Narrow" w:eastAsia="Times New Roman" w:hAnsi="Arial Narrow" w:cs="Times New Roman"/>
                <w:lang w:eastAsia="fr-FR"/>
              </w:rPr>
              <w:t>UNICEF/ Secteur Privé</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Construction des points d'eau (villages: Kerena Commune -Teby Diadie; Haire Commune - Keri, Diamaga, Ouro-Hamadi-Nouh, Ouro-Fassy)</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96 425 679</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Aout 2013</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Avec Direction National de Sante (programme </w:t>
            </w:r>
            <w:r w:rsidR="00C94387" w:rsidRPr="00FE120B">
              <w:rPr>
                <w:rFonts w:ascii="Arial Narrow" w:eastAsia="Times New Roman" w:hAnsi="Arial Narrow" w:cs="Times New Roman"/>
                <w:lang w:eastAsia="fr-FR"/>
              </w:rPr>
              <w:t>éradication</w:t>
            </w:r>
            <w:r w:rsidRPr="00FE120B">
              <w:rPr>
                <w:rFonts w:ascii="Arial Narrow" w:eastAsia="Times New Roman" w:hAnsi="Arial Narrow" w:cs="Times New Roman"/>
                <w:lang w:eastAsia="fr-FR"/>
              </w:rPr>
              <w:t xml:space="preserve"> vers de Guinea); Bailleurs - (UNICEF Japan et Volvic)</w:t>
            </w:r>
          </w:p>
        </w:tc>
      </w:tr>
      <w:tr w:rsidR="00820B33" w:rsidRPr="00FE120B" w:rsidTr="007620D2">
        <w:trPr>
          <w:trHeight w:val="58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44</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Mopti</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Infrastructures WASH (eau/assainissement)</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UNICEF </w:t>
            </w:r>
          </w:p>
        </w:tc>
        <w:tc>
          <w:tcPr>
            <w:tcW w:w="1228" w:type="dxa"/>
            <w:shd w:val="clear" w:color="auto" w:fill="auto"/>
            <w:hideMark/>
          </w:tcPr>
          <w:p w:rsidR="00820B33" w:rsidRPr="00FE120B" w:rsidRDefault="00820B33" w:rsidP="00C94387">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UNICEF/ Secteur Priv</w:t>
            </w:r>
            <w:r w:rsidR="00C94387">
              <w:rPr>
                <w:rFonts w:ascii="Arial Narrow" w:eastAsia="Times New Roman" w:hAnsi="Arial Narrow" w:cs="Times New Roman"/>
                <w:lang w:eastAsia="fr-FR"/>
              </w:rPr>
              <w:t>é</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Construction des points d'eau (villages: Dialloube Commune - Batamani, Teby, Abdramane, Noga; Ouroube Doude Commune - Sirifire; Korombana Commune - Boukourintie Sare, Sitty, Tougouna Sackere, N'dissore; Socoura Commune - Sina; Konna Commune - Yimbere; Ouromadi Commune -Digani)</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265 006 628</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Aout 2013</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Avec Direction National de Sante (programme </w:t>
            </w:r>
            <w:r w:rsidR="00C94387" w:rsidRPr="00FE120B">
              <w:rPr>
                <w:rFonts w:ascii="Arial Narrow" w:eastAsia="Times New Roman" w:hAnsi="Arial Narrow" w:cs="Times New Roman"/>
                <w:lang w:eastAsia="fr-FR"/>
              </w:rPr>
              <w:t>éradication</w:t>
            </w:r>
            <w:r w:rsidRPr="00FE120B">
              <w:rPr>
                <w:rFonts w:ascii="Arial Narrow" w:eastAsia="Times New Roman" w:hAnsi="Arial Narrow" w:cs="Times New Roman"/>
                <w:lang w:eastAsia="fr-FR"/>
              </w:rPr>
              <w:t xml:space="preserve"> vers de Guinea); Bailleurs - (UNICEF Japan et Volvic)</w:t>
            </w:r>
          </w:p>
        </w:tc>
      </w:tr>
      <w:tr w:rsidR="00820B33" w:rsidRPr="00FE120B" w:rsidTr="007620D2">
        <w:trPr>
          <w:trHeight w:val="348"/>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45</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Régions de Mopti, Gao et Tombouctou</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Divers services publics</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PNUD  et divers autres partenaires</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PNUD</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Redéploiement des services de l’administration et des agents publics. Renforcement de la déconcentration administrative. Amélioration des prestations de service public. Identification des besoins en matière de réforme administrative et de développement institutionnel pour la période post-transition </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700 345 066</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juil.-05</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juil.-05</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Financement en cours de mobilisation</w:t>
            </w:r>
          </w:p>
        </w:tc>
      </w:tr>
      <w:tr w:rsidR="00820B33" w:rsidRPr="00FE120B" w:rsidTr="007620D2">
        <w:trPr>
          <w:trHeight w:val="184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46</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Régions de Mopti, Gao et Tombouctou </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Décentralisation; Dialogue et Cohésion sociale</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PNUD, Japon et divers autres partenaires</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PNUD</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Renforcement des capacités de gestion. Renforcement du leadership local et des capacités de mobilisation sociale. Renforcement de la sécurité communautaire. Identification des besoins en matière de décentralisation et de développement local pour la période post-transition. </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907 489 386</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juil.-05</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juil.-05</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Financement partiellement mobilisé</w:t>
            </w:r>
          </w:p>
        </w:tc>
      </w:tr>
      <w:tr w:rsidR="00820B33" w:rsidRPr="00FE120B" w:rsidTr="007620D2">
        <w:trPr>
          <w:trHeight w:val="87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47</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National, Tombouctou, Ménaka</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Dialogue-</w:t>
            </w:r>
            <w:r w:rsidR="007E413E" w:rsidRPr="00FE120B">
              <w:rPr>
                <w:rFonts w:ascii="Arial Narrow" w:eastAsia="Times New Roman" w:hAnsi="Arial Narrow" w:cs="Times New Roman"/>
                <w:lang w:eastAsia="fr-FR"/>
              </w:rPr>
              <w:t>Réconciliation</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Allemagne</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GIZ</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Appui au Processus de Dialogue et de Réconciliation</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1 443 105 400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juil.-05</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nov.-14</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p>
        </w:tc>
      </w:tr>
      <w:tr w:rsidR="00820B33" w:rsidRPr="00FE120B" w:rsidTr="007620D2">
        <w:trPr>
          <w:trHeight w:val="58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48</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Tombouctou</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eau/assainissement</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Allemagne</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KfW</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Développement urbain et Décentralisation -PDUD – Plan stratégique d’assainissement de Tombouctou</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13 859 652</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juil.-05</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jul.-15</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3. Projet - Budget Etat</w:t>
            </w:r>
          </w:p>
        </w:tc>
      </w:tr>
      <w:tr w:rsidR="00820B33" w:rsidRPr="00FE120B" w:rsidTr="007620D2">
        <w:trPr>
          <w:trHeight w:val="58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49</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Tombouctou, Gao, Kidal</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Education, santé, infrastructure, emplois-jeunes</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BID</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Programme de reconstruction post-conflit des Régions Nord</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59 036 130 000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juil.-05</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p>
        </w:tc>
        <w:tc>
          <w:tcPr>
            <w:tcW w:w="1697" w:type="dxa"/>
            <w:shd w:val="clear" w:color="auto" w:fill="auto"/>
            <w:vAlign w:val="center"/>
            <w:hideMark/>
          </w:tcPr>
          <w:p w:rsidR="00820B33" w:rsidRPr="00FE120B" w:rsidRDefault="007E413E" w:rsidP="007620D2">
            <w:pPr>
              <w:spacing w:line="240" w:lineRule="auto"/>
              <w:jc w:val="center"/>
              <w:rPr>
                <w:rFonts w:ascii="Arial Narrow" w:eastAsia="Times New Roman" w:hAnsi="Arial Narrow" w:cs="Times New Roman"/>
                <w:lang w:eastAsia="fr-FR"/>
              </w:rPr>
            </w:pPr>
            <w:r>
              <w:rPr>
                <w:rFonts w:ascii="Arial Narrow" w:eastAsia="Times New Roman" w:hAnsi="Arial Narrow" w:cs="Times New Roman"/>
                <w:lang w:eastAsia="fr-FR"/>
              </w:rPr>
              <w:t xml:space="preserve">1 </w:t>
            </w:r>
            <w:r w:rsidR="00820B33" w:rsidRPr="00FE120B">
              <w:rPr>
                <w:rFonts w:ascii="Arial Narrow" w:eastAsia="Times New Roman" w:hAnsi="Arial Narrow" w:cs="Times New Roman"/>
                <w:lang w:eastAsia="fr-FR"/>
              </w:rPr>
              <w:t>Pris en compte dans la loi de finances</w:t>
            </w:r>
          </w:p>
        </w:tc>
      </w:tr>
      <w:tr w:rsidR="00820B33" w:rsidRPr="00FE120B" w:rsidTr="007620D2">
        <w:trPr>
          <w:trHeight w:val="111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50</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Tombouctou, Gao, Kidal</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santé, éducation, eau/assainissement, économie locale, </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DUE - ECHO</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Plusieurs : à définir</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Programme LRRD : Interventions dans différents domaines tels que la santé, l’éducation, les filets sociaux, la relance de la production agricole, l’élevage et l’eau et assainissement.</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15 087 011 000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identification</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montant approximatif, toutes activités confondues</w:t>
            </w:r>
          </w:p>
        </w:tc>
      </w:tr>
      <w:tr w:rsidR="00820B33" w:rsidRPr="00FE120B" w:rsidTr="007620D2">
        <w:trPr>
          <w:trHeight w:val="81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51</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Tombouctou, Bamako</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culture</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UNESCO</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Appui à la conservation des manuscrits de l'IHERI</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111 512 690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préparation</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w:t>
            </w:r>
          </w:p>
        </w:tc>
      </w:tr>
      <w:tr w:rsidR="00820B33" w:rsidRPr="00FE120B" w:rsidTr="007620D2">
        <w:trPr>
          <w:trHeight w:val="58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52</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Tombouctou, Mopti, Gao</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WASH</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UNICEF</w:t>
            </w:r>
          </w:p>
        </w:tc>
        <w:tc>
          <w:tcPr>
            <w:tcW w:w="1228" w:type="dxa"/>
            <w:shd w:val="clear" w:color="auto" w:fill="auto"/>
            <w:hideMark/>
          </w:tcPr>
          <w:p w:rsidR="00820B33" w:rsidRPr="00FE120B" w:rsidRDefault="008F35A5"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Solidarités</w:t>
            </w:r>
            <w:r w:rsidR="00820B33" w:rsidRPr="00FE120B">
              <w:rPr>
                <w:rFonts w:ascii="Arial Narrow" w:eastAsia="Times New Roman" w:hAnsi="Arial Narrow" w:cs="Times New Roman"/>
                <w:lang w:eastAsia="fr-FR"/>
              </w:rPr>
              <w:t xml:space="preserve"> International</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Appui aux populations pour améliorer leur capacité de résilience face aux maladies hydriques et pour faire face à des situations d’urgence le long du fleuve Niger</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655 957 000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avr.-13</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déc.-13</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en cours</w:t>
            </w:r>
          </w:p>
        </w:tc>
      </w:tr>
      <w:tr w:rsidR="00820B33" w:rsidRPr="00FE120B" w:rsidTr="007620D2">
        <w:trPr>
          <w:trHeight w:val="58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53</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Tombouctou</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WASH</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UNICEF</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Handicap International</w:t>
            </w:r>
          </w:p>
        </w:tc>
        <w:tc>
          <w:tcPr>
            <w:tcW w:w="2835" w:type="dxa"/>
            <w:shd w:val="clear" w:color="auto" w:fill="auto"/>
            <w:hideMark/>
          </w:tcPr>
          <w:p w:rsidR="00820B33" w:rsidRPr="00BB63A4" w:rsidRDefault="00820B33" w:rsidP="007620D2">
            <w:pPr>
              <w:spacing w:line="240" w:lineRule="auto"/>
              <w:rPr>
                <w:rFonts w:ascii="Arial Narrow" w:eastAsia="Times New Roman" w:hAnsi="Arial Narrow" w:cs="Times New Roman"/>
                <w:lang w:val="en-US" w:eastAsia="fr-FR"/>
              </w:rPr>
            </w:pPr>
            <w:r w:rsidRPr="00BB63A4">
              <w:rPr>
                <w:rFonts w:ascii="Arial Narrow" w:eastAsia="Times New Roman" w:hAnsi="Arial Narrow" w:cs="Times New Roman"/>
                <w:lang w:val="en-US" w:eastAsia="fr-FR"/>
              </w:rPr>
              <w:t>Emergency Response to immediate needs of vulnerable people affected by the Malian crisis</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793 360 313</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juil.-13</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mars-14</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en cours</w:t>
            </w:r>
          </w:p>
        </w:tc>
      </w:tr>
      <w:tr w:rsidR="00820B33" w:rsidRPr="00FE120B" w:rsidTr="007620D2">
        <w:trPr>
          <w:trHeight w:val="58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54</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Tombouctou, Gao</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WASH</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UNICEF</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AVSF</w:t>
            </w:r>
          </w:p>
        </w:tc>
        <w:tc>
          <w:tcPr>
            <w:tcW w:w="2835" w:type="dxa"/>
            <w:shd w:val="clear" w:color="auto" w:fill="auto"/>
            <w:hideMark/>
          </w:tcPr>
          <w:p w:rsidR="00820B33" w:rsidRPr="00FE120B" w:rsidRDefault="008F35A5"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Aménagement</w:t>
            </w:r>
            <w:r w:rsidR="00820B33" w:rsidRPr="00FE120B">
              <w:rPr>
                <w:rFonts w:ascii="Arial Narrow" w:eastAsia="Times New Roman" w:hAnsi="Arial Narrow" w:cs="Times New Roman"/>
                <w:lang w:eastAsia="fr-FR"/>
              </w:rPr>
              <w:t xml:space="preserve"> de points d'eau </w:t>
            </w:r>
            <w:r w:rsidRPr="00FE120B">
              <w:rPr>
                <w:rFonts w:ascii="Arial Narrow" w:eastAsia="Times New Roman" w:hAnsi="Arial Narrow" w:cs="Times New Roman"/>
                <w:lang w:eastAsia="fr-FR"/>
              </w:rPr>
              <w:t>améliores</w:t>
            </w:r>
            <w:r w:rsidR="00820B33" w:rsidRPr="00FE120B">
              <w:rPr>
                <w:rFonts w:ascii="Arial Narrow" w:eastAsia="Times New Roman" w:hAnsi="Arial Narrow" w:cs="Times New Roman"/>
                <w:lang w:eastAsia="fr-FR"/>
              </w:rPr>
              <w:t xml:space="preserve"> pour populations pastorales</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406 693 340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août-12</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août-13</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en cours</w:t>
            </w:r>
          </w:p>
        </w:tc>
      </w:tr>
      <w:tr w:rsidR="00820B33" w:rsidRPr="00FE120B" w:rsidTr="007620D2">
        <w:trPr>
          <w:trHeight w:val="87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55</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Tombouctou</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culture, économie locale</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USAID</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USAID</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Développement du Nord Mali « NOMADE » (Northern Mali Development Program), programme multisectoriel pour 2012-2016, comportant une composante culture et artisanat</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6 395 580 750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préparation</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budget 12,5 M$, en cours de montage</w:t>
            </w:r>
          </w:p>
        </w:tc>
      </w:tr>
      <w:tr w:rsidR="00820B33" w:rsidRPr="00FE120B" w:rsidTr="007620D2">
        <w:trPr>
          <w:trHeight w:val="58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56</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Tombouctou, Gao, Kidal</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réconciliation</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USAID</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USAID</w:t>
            </w:r>
          </w:p>
        </w:tc>
        <w:tc>
          <w:tcPr>
            <w:tcW w:w="2835" w:type="dxa"/>
            <w:shd w:val="clear" w:color="auto" w:fill="auto"/>
            <w:hideMark/>
          </w:tcPr>
          <w:p w:rsidR="00820B33" w:rsidRPr="00BB63A4" w:rsidRDefault="00820B33" w:rsidP="007620D2">
            <w:pPr>
              <w:spacing w:line="240" w:lineRule="auto"/>
              <w:rPr>
                <w:rFonts w:ascii="Arial Narrow" w:eastAsia="Times New Roman" w:hAnsi="Arial Narrow" w:cs="Times New Roman"/>
                <w:lang w:val="en-US" w:eastAsia="fr-FR"/>
              </w:rPr>
            </w:pPr>
            <w:r w:rsidRPr="00BB63A4">
              <w:rPr>
                <w:rFonts w:ascii="Arial Narrow" w:eastAsia="Times New Roman" w:hAnsi="Arial Narrow" w:cs="Times New Roman"/>
                <w:lang w:val="en-US" w:eastAsia="fr-FR"/>
              </w:rPr>
              <w:t xml:space="preserve"> Extension du Programme radio USAID « RPNP » (Radio for Peace building in Northern Mali Program)</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8 186 343 360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préparation</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budget 16 M$</w:t>
            </w:r>
          </w:p>
        </w:tc>
      </w:tr>
      <w:tr w:rsidR="00820B33" w:rsidRPr="00FE120B" w:rsidTr="007620D2">
        <w:trPr>
          <w:trHeight w:val="58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57</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Tombouctou, Gao, Kidal</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Education, santé, infrastructure, emplois-jeunes</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BID</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Programme de reconstruction post-conflit des Régions Nord</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59 036 130 000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juil.-05</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p>
        </w:tc>
        <w:tc>
          <w:tcPr>
            <w:tcW w:w="1697" w:type="dxa"/>
            <w:shd w:val="clear" w:color="auto" w:fill="auto"/>
            <w:vAlign w:val="center"/>
            <w:hideMark/>
          </w:tcPr>
          <w:p w:rsidR="00820B33" w:rsidRPr="00FE120B" w:rsidRDefault="008D61CA"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1. Pris</w:t>
            </w:r>
            <w:r w:rsidR="00820B33" w:rsidRPr="00FE120B">
              <w:rPr>
                <w:rFonts w:ascii="Arial Narrow" w:eastAsia="Times New Roman" w:hAnsi="Arial Narrow" w:cs="Times New Roman"/>
                <w:lang w:eastAsia="fr-FR"/>
              </w:rPr>
              <w:t xml:space="preserve"> en compte dans la loi de finances</w:t>
            </w:r>
          </w:p>
        </w:tc>
      </w:tr>
      <w:tr w:rsidR="00820B33" w:rsidRPr="00FE120B" w:rsidTr="007620D2">
        <w:trPr>
          <w:trHeight w:val="58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58</w:t>
            </w:r>
          </w:p>
        </w:tc>
        <w:tc>
          <w:tcPr>
            <w:tcW w:w="1534" w:type="dxa"/>
            <w:shd w:val="clear" w:color="auto" w:fill="auto"/>
            <w:hideMark/>
          </w:tcPr>
          <w:p w:rsidR="00820B33" w:rsidRPr="00FE120B" w:rsidRDefault="00BC0936"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Gao, Kidal</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Transport</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BID</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w:t>
            </w:r>
          </w:p>
        </w:tc>
        <w:tc>
          <w:tcPr>
            <w:tcW w:w="2835" w:type="dxa"/>
            <w:shd w:val="clear" w:color="auto" w:fill="auto"/>
            <w:hideMark/>
          </w:tcPr>
          <w:p w:rsidR="00820B33" w:rsidRPr="00FE120B" w:rsidRDefault="00BC0936" w:rsidP="007620D2">
            <w:pPr>
              <w:spacing w:line="240" w:lineRule="auto"/>
              <w:rPr>
                <w:rFonts w:ascii="Arial Narrow" w:eastAsia="Times New Roman" w:hAnsi="Arial Narrow" w:cs="Times New Roman"/>
                <w:lang w:eastAsia="fr-FR"/>
              </w:rPr>
            </w:pPr>
            <w:r>
              <w:rPr>
                <w:rFonts w:ascii="Arial Narrow" w:eastAsia="Times New Roman" w:hAnsi="Arial Narrow" w:cs="Times New Roman"/>
                <w:lang w:eastAsia="fr-FR"/>
              </w:rPr>
              <w:t xml:space="preserve">Bitumage de la </w:t>
            </w:r>
            <w:r w:rsidR="00820B33" w:rsidRPr="00FE120B">
              <w:rPr>
                <w:rFonts w:ascii="Arial Narrow" w:eastAsia="Times New Roman" w:hAnsi="Arial Narrow" w:cs="Times New Roman"/>
                <w:lang w:eastAsia="fr-FR"/>
              </w:rPr>
              <w:t>route Bourem-Kidal (298km)</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85 274 410 000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juil.-05</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p>
        </w:tc>
        <w:tc>
          <w:tcPr>
            <w:tcW w:w="1697" w:type="dxa"/>
            <w:shd w:val="clear" w:color="auto" w:fill="auto"/>
            <w:vAlign w:val="center"/>
            <w:hideMark/>
          </w:tcPr>
          <w:p w:rsidR="00820B33" w:rsidRPr="00FE120B" w:rsidRDefault="008D61CA"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1. Pris</w:t>
            </w:r>
            <w:r w:rsidR="00820B33" w:rsidRPr="00FE120B">
              <w:rPr>
                <w:rFonts w:ascii="Arial Narrow" w:eastAsia="Times New Roman" w:hAnsi="Arial Narrow" w:cs="Times New Roman"/>
                <w:lang w:eastAsia="fr-FR"/>
              </w:rPr>
              <w:t xml:space="preserve"> en compte dans la loi de finances</w:t>
            </w:r>
          </w:p>
        </w:tc>
      </w:tr>
      <w:tr w:rsidR="00820B33" w:rsidRPr="00FE120B" w:rsidTr="007620D2">
        <w:trPr>
          <w:trHeight w:val="315"/>
        </w:trPr>
        <w:tc>
          <w:tcPr>
            <w:tcW w:w="341" w:type="dxa"/>
            <w:shd w:val="clear" w:color="auto" w:fill="auto"/>
            <w:vAlign w:val="center"/>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w:t>
            </w:r>
          </w:p>
        </w:tc>
        <w:tc>
          <w:tcPr>
            <w:tcW w:w="8626" w:type="dxa"/>
            <w:gridSpan w:val="5"/>
            <w:shd w:val="clear" w:color="000000" w:fill="BFBFBF"/>
            <w:vAlign w:val="center"/>
            <w:hideMark/>
          </w:tcPr>
          <w:p w:rsidR="00820B33" w:rsidRPr="00FE120B" w:rsidRDefault="00820B33" w:rsidP="007620D2">
            <w:pPr>
              <w:spacing w:line="240" w:lineRule="auto"/>
              <w:rPr>
                <w:rFonts w:ascii="Arial Narrow" w:eastAsia="Times New Roman" w:hAnsi="Arial Narrow" w:cs="Times New Roman"/>
                <w:b/>
                <w:bCs/>
                <w:lang w:eastAsia="fr-FR"/>
              </w:rPr>
            </w:pPr>
            <w:r w:rsidRPr="00FE120B">
              <w:rPr>
                <w:rFonts w:ascii="Arial Narrow" w:eastAsia="Times New Roman" w:hAnsi="Arial Narrow" w:cs="Times New Roman"/>
                <w:b/>
                <w:bCs/>
                <w:lang w:eastAsia="fr-FR"/>
              </w:rPr>
              <w:t>TOTAL GENERAL</w:t>
            </w:r>
          </w:p>
        </w:tc>
        <w:tc>
          <w:tcPr>
            <w:tcW w:w="1495" w:type="dxa"/>
            <w:shd w:val="clear" w:color="000000" w:fill="BFBFBF"/>
            <w:vAlign w:val="center"/>
            <w:hideMark/>
          </w:tcPr>
          <w:p w:rsidR="00820B33" w:rsidRPr="00FE120B" w:rsidRDefault="00820B33" w:rsidP="007620D2">
            <w:pPr>
              <w:spacing w:line="240" w:lineRule="auto"/>
              <w:jc w:val="center"/>
              <w:rPr>
                <w:rFonts w:ascii="Arial Narrow" w:eastAsia="Times New Roman" w:hAnsi="Arial Narrow" w:cs="Times New Roman"/>
                <w:b/>
                <w:bCs/>
                <w:lang w:eastAsia="fr-FR"/>
              </w:rPr>
            </w:pPr>
            <w:r>
              <w:rPr>
                <w:rFonts w:ascii="Arial Narrow" w:eastAsia="Times New Roman" w:hAnsi="Arial Narrow" w:cs="Times New Roman"/>
                <w:b/>
                <w:bCs/>
                <w:lang w:eastAsia="fr-FR"/>
              </w:rPr>
              <w:t>348 484 316 526</w:t>
            </w:r>
          </w:p>
        </w:tc>
        <w:tc>
          <w:tcPr>
            <w:tcW w:w="1143" w:type="dxa"/>
            <w:shd w:val="clear" w:color="000000" w:fill="BFBFBF"/>
            <w:vAlign w:val="center"/>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w:t>
            </w:r>
          </w:p>
        </w:tc>
        <w:tc>
          <w:tcPr>
            <w:tcW w:w="1167" w:type="dxa"/>
            <w:shd w:val="clear" w:color="000000" w:fill="BFBFBF"/>
            <w:vAlign w:val="center"/>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w:t>
            </w:r>
          </w:p>
        </w:tc>
        <w:tc>
          <w:tcPr>
            <w:tcW w:w="1697" w:type="dxa"/>
            <w:shd w:val="clear" w:color="000000" w:fill="BFBFBF"/>
            <w:vAlign w:val="center"/>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w:t>
            </w:r>
          </w:p>
        </w:tc>
      </w:tr>
    </w:tbl>
    <w:p w:rsidR="00820B33" w:rsidRDefault="00820B33" w:rsidP="00820B33">
      <w:pPr>
        <w:spacing w:line="240" w:lineRule="auto"/>
        <w:rPr>
          <w:rFonts w:ascii="Arial Narrow" w:hAnsi="Arial Narrow"/>
          <w:b/>
          <w:sz w:val="24"/>
          <w:szCs w:val="24"/>
        </w:rPr>
      </w:pPr>
      <w:r>
        <w:rPr>
          <w:rFonts w:ascii="Arial Narrow" w:hAnsi="Arial Narrow"/>
          <w:b/>
          <w:sz w:val="24"/>
          <w:szCs w:val="24"/>
        </w:rPr>
        <w:br w:type="page"/>
      </w:r>
    </w:p>
    <w:p w:rsidR="00E134C7" w:rsidRDefault="00E134C7" w:rsidP="00820B33">
      <w:pPr>
        <w:rPr>
          <w:rFonts w:ascii="Arial Narrow" w:hAnsi="Arial Narrow"/>
          <w:b/>
          <w:sz w:val="24"/>
          <w:szCs w:val="24"/>
        </w:rPr>
        <w:sectPr w:rsidR="00E134C7" w:rsidSect="00FD72E8">
          <w:pgSz w:w="16838" w:h="11906" w:orient="landscape"/>
          <w:pgMar w:top="1418" w:right="1418" w:bottom="1418" w:left="1418" w:header="709" w:footer="709" w:gutter="0"/>
          <w:pgNumType w:start="52"/>
          <w:cols w:space="708"/>
          <w:docGrid w:linePitch="360"/>
        </w:sectPr>
      </w:pPr>
    </w:p>
    <w:p w:rsidR="00E134C7" w:rsidRPr="000F5F55" w:rsidRDefault="00E134C7" w:rsidP="00E134C7">
      <w:pPr>
        <w:spacing w:after="0" w:line="240" w:lineRule="auto"/>
        <w:jc w:val="center"/>
        <w:rPr>
          <w:rFonts w:ascii="Arial Narrow" w:hAnsi="Arial Narrow" w:cs="Arial Narrow"/>
          <w:b/>
          <w:sz w:val="24"/>
          <w:szCs w:val="24"/>
        </w:rPr>
      </w:pPr>
      <w:r w:rsidRPr="000F5F55">
        <w:rPr>
          <w:rFonts w:ascii="Arial Narrow" w:hAnsi="Arial Narrow" w:cs="Arial Narrow"/>
          <w:b/>
          <w:sz w:val="24"/>
          <w:szCs w:val="24"/>
        </w:rPr>
        <w:t>ANNEXE 6 : SYSTEME DE SUIVI EVALUATION DU PROGRAMME</w:t>
      </w:r>
    </w:p>
    <w:p w:rsidR="00E134C7" w:rsidRPr="000F5F55" w:rsidRDefault="00E134C7" w:rsidP="00E134C7">
      <w:pPr>
        <w:jc w:val="both"/>
        <w:rPr>
          <w:rFonts w:ascii="Arial Narrow" w:hAnsi="Arial Narrow" w:cs="Arial Narrow"/>
          <w:b/>
          <w:i/>
          <w:sz w:val="24"/>
          <w:szCs w:val="24"/>
        </w:rPr>
      </w:pPr>
    </w:p>
    <w:p w:rsidR="00E134C7" w:rsidRPr="000F5F55" w:rsidRDefault="00E134C7" w:rsidP="00E134C7">
      <w:pPr>
        <w:jc w:val="both"/>
        <w:rPr>
          <w:rFonts w:ascii="Arial" w:hAnsi="Arial" w:cs="Arial"/>
          <w:b/>
          <w:i/>
          <w:sz w:val="20"/>
          <w:szCs w:val="20"/>
        </w:rPr>
      </w:pPr>
      <w:r w:rsidRPr="000F5F55">
        <w:rPr>
          <w:rFonts w:ascii="Arial Narrow" w:hAnsi="Arial Narrow" w:cs="Arial Narrow"/>
          <w:b/>
          <w:i/>
          <w:sz w:val="24"/>
          <w:szCs w:val="24"/>
        </w:rPr>
        <w:t xml:space="preserve">Le système de suivi-évaluation du Programme de Développement Accéléré des Régions Nord  </w:t>
      </w:r>
      <w:r w:rsidRPr="000F5F55">
        <w:rPr>
          <w:rFonts w:ascii="Arial Narrow" w:hAnsi="Arial Narrow" w:cs="Arial Narrow"/>
          <w:sz w:val="24"/>
          <w:szCs w:val="24"/>
        </w:rPr>
        <w:t>se fera à travers la mise en place d’un processus continu de collecte d’informations fiables sur la mise en œuvre des actions prévues. C’est un suivi</w:t>
      </w:r>
      <w:r>
        <w:rPr>
          <w:rFonts w:ascii="Arial Narrow" w:hAnsi="Arial Narrow" w:cs="Arial Narrow"/>
          <w:sz w:val="24"/>
          <w:szCs w:val="24"/>
        </w:rPr>
        <w:t>/</w:t>
      </w:r>
      <w:r w:rsidRPr="000F5F55">
        <w:rPr>
          <w:rFonts w:ascii="Arial Narrow" w:hAnsi="Arial Narrow" w:cs="Arial Narrow"/>
          <w:sz w:val="24"/>
          <w:szCs w:val="24"/>
        </w:rPr>
        <w:t>é</w:t>
      </w:r>
      <w:r>
        <w:rPr>
          <w:rFonts w:ascii="Arial Narrow" w:hAnsi="Arial Narrow" w:cs="Arial Narrow"/>
          <w:sz w:val="24"/>
          <w:szCs w:val="24"/>
        </w:rPr>
        <w:t>valuation à la fois quantitatif et qualitatif</w:t>
      </w:r>
      <w:r w:rsidRPr="000F5F55">
        <w:rPr>
          <w:rFonts w:ascii="Arial Narrow" w:hAnsi="Arial Narrow" w:cs="Arial Narrow"/>
          <w:sz w:val="24"/>
          <w:szCs w:val="24"/>
        </w:rPr>
        <w:t xml:space="preserve"> </w:t>
      </w:r>
      <w:r>
        <w:rPr>
          <w:rFonts w:ascii="Arial Narrow" w:hAnsi="Arial Narrow" w:cs="Arial Narrow"/>
          <w:sz w:val="24"/>
          <w:szCs w:val="24"/>
        </w:rPr>
        <w:t>des  paramètres d’exécution du P</w:t>
      </w:r>
      <w:r w:rsidRPr="000F5F55">
        <w:rPr>
          <w:rFonts w:ascii="Arial Narrow" w:hAnsi="Arial Narrow" w:cs="Arial Narrow"/>
          <w:sz w:val="24"/>
          <w:szCs w:val="24"/>
        </w:rPr>
        <w:t>rogramme. Il est de type participatif et comprend la collecte de données à la base, les compilations et les traitements intermédiaires aux différents niveaux (communal, local et Régional) et une centralisation et un traitement final au niveau central.</w:t>
      </w:r>
    </w:p>
    <w:p w:rsidR="00E134C7" w:rsidRPr="006B081F" w:rsidRDefault="00E134C7" w:rsidP="00E134C7">
      <w:pPr>
        <w:jc w:val="both"/>
        <w:rPr>
          <w:rFonts w:ascii="Arial Narrow" w:hAnsi="Arial Narrow" w:cs="Arial"/>
          <w:b/>
          <w:i/>
          <w:sz w:val="24"/>
          <w:szCs w:val="24"/>
        </w:rPr>
      </w:pPr>
      <w:r w:rsidRPr="006B081F">
        <w:rPr>
          <w:rFonts w:ascii="Arial Narrow" w:hAnsi="Arial Narrow" w:cs="Arial"/>
          <w:sz w:val="24"/>
          <w:szCs w:val="24"/>
        </w:rPr>
        <w:t xml:space="preserve">Le suivi/évaluation prévu pour le Programme comporte deux grandes composantes, à savoir un </w:t>
      </w:r>
      <w:r w:rsidRPr="006B081F">
        <w:rPr>
          <w:rFonts w:ascii="Arial Narrow" w:hAnsi="Arial Narrow" w:cs="Arial"/>
          <w:b/>
          <w:i/>
          <w:sz w:val="24"/>
          <w:szCs w:val="24"/>
        </w:rPr>
        <w:t>suivi d’exécution</w:t>
      </w:r>
      <w:r w:rsidRPr="006B081F">
        <w:rPr>
          <w:rFonts w:ascii="Arial Narrow" w:hAnsi="Arial Narrow" w:cs="Arial"/>
          <w:sz w:val="24"/>
          <w:szCs w:val="24"/>
        </w:rPr>
        <w:t xml:space="preserve"> et </w:t>
      </w:r>
      <w:r w:rsidRPr="006B081F">
        <w:rPr>
          <w:rFonts w:ascii="Arial Narrow" w:hAnsi="Arial Narrow" w:cs="Arial"/>
          <w:b/>
          <w:i/>
          <w:sz w:val="24"/>
          <w:szCs w:val="24"/>
        </w:rPr>
        <w:t>d’évaluation</w:t>
      </w:r>
      <w:r>
        <w:rPr>
          <w:rFonts w:ascii="Arial Narrow" w:hAnsi="Arial Narrow" w:cs="Arial"/>
          <w:b/>
          <w:i/>
          <w:sz w:val="24"/>
          <w:szCs w:val="24"/>
        </w:rPr>
        <w:t>.</w:t>
      </w:r>
    </w:p>
    <w:p w:rsidR="00E134C7" w:rsidRPr="000F5F55" w:rsidRDefault="00E134C7" w:rsidP="00E134C7">
      <w:pPr>
        <w:jc w:val="both"/>
        <w:rPr>
          <w:rFonts w:ascii="Arial" w:hAnsi="Arial" w:cs="Arial"/>
          <w:sz w:val="20"/>
          <w:szCs w:val="20"/>
        </w:rPr>
      </w:pPr>
      <w:r w:rsidRPr="000F5F55">
        <w:rPr>
          <w:rFonts w:ascii="Arial" w:hAnsi="Arial" w:cs="Arial"/>
          <w:b/>
          <w:i/>
          <w:sz w:val="20"/>
          <w:szCs w:val="20"/>
        </w:rPr>
        <w:t xml:space="preserve">Le suivi </w:t>
      </w:r>
      <w:r>
        <w:rPr>
          <w:rFonts w:ascii="Arial" w:hAnsi="Arial" w:cs="Arial"/>
          <w:b/>
          <w:i/>
          <w:sz w:val="20"/>
          <w:szCs w:val="20"/>
        </w:rPr>
        <w:t>d’</w:t>
      </w:r>
      <w:r w:rsidRPr="000F5F55">
        <w:rPr>
          <w:rFonts w:ascii="Arial" w:hAnsi="Arial" w:cs="Arial"/>
          <w:b/>
          <w:i/>
          <w:sz w:val="20"/>
          <w:szCs w:val="20"/>
        </w:rPr>
        <w:t>exécution</w:t>
      </w:r>
      <w:r w:rsidRPr="000F5F55">
        <w:rPr>
          <w:rFonts w:ascii="Arial" w:hAnsi="Arial" w:cs="Arial"/>
          <w:sz w:val="20"/>
          <w:szCs w:val="20"/>
        </w:rPr>
        <w:t xml:space="preserve"> est le processus de suivi technique des réalisations physiques prévues. Il prend corps à la base dans les communes et comprend l’enregistrement des données d’exécution, la compilation en fonction des différents niveaux, et la circulation jusqu’au niveau central pour les comparaisons périodiques avec les prévisions en vue d’apprécier les écarts et rechercher leurs causes et leur</w:t>
      </w:r>
      <w:r>
        <w:rPr>
          <w:rFonts w:ascii="Arial" w:hAnsi="Arial" w:cs="Arial"/>
          <w:sz w:val="20"/>
          <w:szCs w:val="20"/>
        </w:rPr>
        <w:t>s</w:t>
      </w:r>
      <w:r w:rsidRPr="000F5F55">
        <w:rPr>
          <w:rFonts w:ascii="Arial" w:hAnsi="Arial" w:cs="Arial"/>
          <w:sz w:val="20"/>
          <w:szCs w:val="20"/>
        </w:rPr>
        <w:t xml:space="preserve"> explication</w:t>
      </w:r>
      <w:r>
        <w:rPr>
          <w:rFonts w:ascii="Arial" w:hAnsi="Arial" w:cs="Arial"/>
          <w:sz w:val="20"/>
          <w:szCs w:val="20"/>
        </w:rPr>
        <w:t>s</w:t>
      </w:r>
      <w:r w:rsidRPr="000F5F55">
        <w:rPr>
          <w:rFonts w:ascii="Arial" w:hAnsi="Arial" w:cs="Arial"/>
          <w:sz w:val="20"/>
          <w:szCs w:val="20"/>
        </w:rPr>
        <w:t xml:space="preserve"> et produire un rapport de suivi évaluation global dans lequel des recommandations de mesures correctives seront prop</w:t>
      </w:r>
      <w:r>
        <w:rPr>
          <w:rFonts w:ascii="Arial" w:hAnsi="Arial" w:cs="Arial"/>
          <w:sz w:val="20"/>
          <w:szCs w:val="20"/>
        </w:rPr>
        <w:t>osées.</w:t>
      </w:r>
    </w:p>
    <w:p w:rsidR="00E134C7" w:rsidRPr="000F5F55" w:rsidRDefault="00E134C7" w:rsidP="00E134C7">
      <w:pPr>
        <w:jc w:val="both"/>
        <w:rPr>
          <w:rFonts w:ascii="Arial" w:hAnsi="Arial" w:cs="Arial"/>
          <w:sz w:val="20"/>
          <w:szCs w:val="20"/>
        </w:rPr>
      </w:pPr>
      <w:r w:rsidRPr="000F5F55">
        <w:rPr>
          <w:rFonts w:ascii="Arial" w:hAnsi="Arial" w:cs="Arial"/>
          <w:b/>
          <w:i/>
          <w:sz w:val="20"/>
          <w:szCs w:val="20"/>
        </w:rPr>
        <w:t>Au niveau des communes concernées</w:t>
      </w:r>
      <w:r w:rsidRPr="000F5F55">
        <w:rPr>
          <w:rFonts w:ascii="Arial" w:hAnsi="Arial" w:cs="Arial"/>
          <w:sz w:val="20"/>
          <w:szCs w:val="20"/>
        </w:rPr>
        <w:t xml:space="preserve">, le suivi </w:t>
      </w:r>
      <w:r>
        <w:rPr>
          <w:rFonts w:ascii="Arial" w:hAnsi="Arial" w:cs="Arial"/>
          <w:sz w:val="20"/>
          <w:szCs w:val="20"/>
        </w:rPr>
        <w:t>d’</w:t>
      </w:r>
      <w:r w:rsidRPr="000F5F55">
        <w:rPr>
          <w:rFonts w:ascii="Arial" w:hAnsi="Arial" w:cs="Arial"/>
          <w:sz w:val="20"/>
          <w:szCs w:val="20"/>
        </w:rPr>
        <w:t>exécution sera réalisé dans le cadre du respect de l’exécution des PDSEC. Les points focaux communaux collecteront sur le terrain les informations techniques relatives à l’exécution physique des actions prévues. Les données ser</w:t>
      </w:r>
      <w:r>
        <w:rPr>
          <w:rFonts w:ascii="Arial" w:hAnsi="Arial" w:cs="Arial"/>
          <w:sz w:val="20"/>
          <w:szCs w:val="20"/>
        </w:rPr>
        <w:t xml:space="preserve">ont  compilées  par commune et </w:t>
      </w:r>
      <w:r w:rsidRPr="000F5F55">
        <w:rPr>
          <w:rFonts w:ascii="Arial" w:hAnsi="Arial" w:cs="Arial"/>
          <w:sz w:val="20"/>
          <w:szCs w:val="20"/>
        </w:rPr>
        <w:t xml:space="preserve">envoyées au niveau cercle aux </w:t>
      </w:r>
      <w:r w:rsidRPr="000F5F55">
        <w:rPr>
          <w:rFonts w:ascii="Arial Narrow" w:hAnsi="Arial Narrow" w:cs="Arial Narrow"/>
        </w:rPr>
        <w:t>SLPSIAP</w:t>
      </w:r>
      <w:r w:rsidRPr="000F5F55">
        <w:rPr>
          <w:rFonts w:ascii="Arial" w:hAnsi="Arial" w:cs="Arial"/>
          <w:sz w:val="20"/>
          <w:szCs w:val="20"/>
        </w:rPr>
        <w:t xml:space="preserve"> qui assurent les vérifications, les analyses et les </w:t>
      </w:r>
      <w:r>
        <w:rPr>
          <w:rFonts w:ascii="Arial" w:hAnsi="Arial" w:cs="Arial"/>
          <w:sz w:val="20"/>
          <w:szCs w:val="20"/>
        </w:rPr>
        <w:t>transmettront</w:t>
      </w:r>
      <w:r w:rsidRPr="000F5F55">
        <w:rPr>
          <w:rFonts w:ascii="Arial" w:hAnsi="Arial" w:cs="Arial"/>
          <w:sz w:val="20"/>
          <w:szCs w:val="20"/>
        </w:rPr>
        <w:t xml:space="preserve"> à leur tour aux</w:t>
      </w:r>
      <w:r w:rsidRPr="000F5F55">
        <w:rPr>
          <w:rFonts w:ascii="Arial Narrow" w:hAnsi="Arial Narrow" w:cs="Arial Narrow"/>
        </w:rPr>
        <w:t xml:space="preserve"> DRPSIAP</w:t>
      </w:r>
      <w:r w:rsidRPr="000F5F55">
        <w:rPr>
          <w:rFonts w:ascii="Arial" w:hAnsi="Arial" w:cs="Arial"/>
          <w:sz w:val="20"/>
          <w:szCs w:val="20"/>
        </w:rPr>
        <w:t xml:space="preserve">. Ces dernières auront en charge la compilation pour l’ensemble de la Région. Elles effectueront aussi les travaux de vérification et d’analyse des données et enverront  les données compilées à la </w:t>
      </w:r>
      <w:r w:rsidRPr="000F5F55">
        <w:rPr>
          <w:rFonts w:ascii="Arial Narrow" w:hAnsi="Arial Narrow" w:cs="Arial Narrow"/>
        </w:rPr>
        <w:t xml:space="preserve">Direction Nationale de la Planification du Développement (DNPD) et de l’Agence de Développement du Nord (ADN), </w:t>
      </w:r>
      <w:r w:rsidRPr="000F5F55">
        <w:rPr>
          <w:rFonts w:ascii="Arial" w:hAnsi="Arial" w:cs="Arial"/>
          <w:sz w:val="20"/>
          <w:szCs w:val="20"/>
        </w:rPr>
        <w:t xml:space="preserve">qui assureront le traitement final. Dans ce cadre, le niveau central assurera l’agrégation globale et assurera les comparaisons aux prévisions. C’est </w:t>
      </w:r>
      <w:r>
        <w:rPr>
          <w:rFonts w:ascii="Arial" w:hAnsi="Arial" w:cs="Arial"/>
          <w:sz w:val="20"/>
          <w:szCs w:val="20"/>
        </w:rPr>
        <w:t xml:space="preserve">à </w:t>
      </w:r>
      <w:r w:rsidRPr="000F5F55">
        <w:rPr>
          <w:rFonts w:ascii="Arial" w:hAnsi="Arial" w:cs="Arial"/>
          <w:sz w:val="20"/>
          <w:szCs w:val="20"/>
        </w:rPr>
        <w:t xml:space="preserve">ce niveau que sera produit également </w:t>
      </w:r>
      <w:r w:rsidRPr="000F5F55">
        <w:rPr>
          <w:rFonts w:ascii="Arial" w:hAnsi="Arial" w:cs="Arial"/>
          <w:b/>
          <w:i/>
          <w:sz w:val="20"/>
          <w:szCs w:val="20"/>
        </w:rPr>
        <w:t>le rapport de suivi</w:t>
      </w:r>
      <w:r>
        <w:rPr>
          <w:rFonts w:ascii="Arial" w:hAnsi="Arial" w:cs="Arial"/>
          <w:b/>
          <w:i/>
          <w:sz w:val="20"/>
          <w:szCs w:val="20"/>
        </w:rPr>
        <w:t>/</w:t>
      </w:r>
      <w:r w:rsidRPr="000F5F55">
        <w:rPr>
          <w:rFonts w:ascii="Arial" w:hAnsi="Arial" w:cs="Arial"/>
          <w:b/>
          <w:i/>
          <w:sz w:val="20"/>
          <w:szCs w:val="20"/>
        </w:rPr>
        <w:t>évaluation</w:t>
      </w:r>
      <w:r w:rsidRPr="000F5F55">
        <w:rPr>
          <w:rFonts w:ascii="Arial" w:hAnsi="Arial" w:cs="Arial"/>
          <w:sz w:val="20"/>
          <w:szCs w:val="20"/>
        </w:rPr>
        <w:t>.</w:t>
      </w:r>
    </w:p>
    <w:p w:rsidR="00E134C7" w:rsidRPr="000F5F55" w:rsidRDefault="00E134C7" w:rsidP="00E134C7">
      <w:pPr>
        <w:jc w:val="both"/>
        <w:rPr>
          <w:rFonts w:ascii="Arial" w:hAnsi="Arial" w:cs="Arial"/>
          <w:b/>
          <w:i/>
          <w:sz w:val="20"/>
          <w:szCs w:val="20"/>
        </w:rPr>
      </w:pPr>
      <w:r w:rsidRPr="000F5F55">
        <w:rPr>
          <w:rFonts w:ascii="Arial" w:hAnsi="Arial" w:cs="Arial"/>
          <w:b/>
          <w:i/>
          <w:sz w:val="20"/>
          <w:szCs w:val="20"/>
        </w:rPr>
        <w:t xml:space="preserve">Le système comporte par ailleurs un suivi externe organisé conjointement par le </w:t>
      </w:r>
      <w:r w:rsidRPr="000F5F55">
        <w:rPr>
          <w:rFonts w:ascii="Arial Narrow" w:hAnsi="Arial Narrow" w:cs="Arial Narrow"/>
          <w:b/>
          <w:i/>
        </w:rPr>
        <w:t xml:space="preserve">Comité Interministériel de Coordination Technique du Programme </w:t>
      </w:r>
      <w:r w:rsidRPr="000F5F55">
        <w:rPr>
          <w:rFonts w:ascii="Arial" w:hAnsi="Arial" w:cs="Arial"/>
          <w:b/>
          <w:i/>
          <w:sz w:val="20"/>
          <w:szCs w:val="20"/>
        </w:rPr>
        <w:t>et les PTF impliqués dans le financement.</w:t>
      </w:r>
    </w:p>
    <w:p w:rsidR="00E134C7" w:rsidRPr="000F5F55" w:rsidRDefault="00E134C7" w:rsidP="00E134C7">
      <w:pPr>
        <w:jc w:val="both"/>
        <w:rPr>
          <w:rFonts w:ascii="Arial" w:hAnsi="Arial" w:cs="Arial"/>
          <w:sz w:val="20"/>
          <w:szCs w:val="20"/>
        </w:rPr>
      </w:pPr>
      <w:r w:rsidRPr="000F5F55">
        <w:rPr>
          <w:rFonts w:ascii="Arial" w:hAnsi="Arial" w:cs="Arial"/>
          <w:sz w:val="20"/>
          <w:szCs w:val="20"/>
        </w:rPr>
        <w:t xml:space="preserve">Dans le cadre de ce suivi externe, il est organisé, au moins une fois par an, une mission de terrain par le </w:t>
      </w:r>
      <w:r w:rsidRPr="000F5F55">
        <w:rPr>
          <w:rFonts w:ascii="Arial Narrow" w:hAnsi="Arial Narrow" w:cs="Arial Narrow"/>
        </w:rPr>
        <w:t>Comité Interministériel de Coordination Technique</w:t>
      </w:r>
      <w:r w:rsidRPr="000F5F55">
        <w:rPr>
          <w:rFonts w:ascii="Arial Narrow" w:hAnsi="Arial Narrow" w:cs="Arial Narrow"/>
          <w:b/>
          <w:i/>
        </w:rPr>
        <w:t xml:space="preserve"> </w:t>
      </w:r>
      <w:r w:rsidRPr="000F5F55">
        <w:rPr>
          <w:rFonts w:ascii="Arial Narrow" w:hAnsi="Arial Narrow" w:cs="Arial Narrow"/>
        </w:rPr>
        <w:t>du Programme</w:t>
      </w:r>
      <w:r w:rsidRPr="000F5F55">
        <w:rPr>
          <w:rFonts w:ascii="Arial" w:hAnsi="Arial" w:cs="Arial"/>
          <w:sz w:val="20"/>
          <w:szCs w:val="20"/>
        </w:rPr>
        <w:t xml:space="preserve"> conjointement avec les bailleurs de fonds. Cette mission observe</w:t>
      </w:r>
      <w:r>
        <w:rPr>
          <w:rFonts w:ascii="Arial" w:hAnsi="Arial" w:cs="Arial"/>
          <w:sz w:val="20"/>
          <w:szCs w:val="20"/>
        </w:rPr>
        <w:t>ra de visu les réalisations du P</w:t>
      </w:r>
      <w:r w:rsidRPr="000F5F55">
        <w:rPr>
          <w:rFonts w:ascii="Arial" w:hAnsi="Arial" w:cs="Arial"/>
          <w:sz w:val="20"/>
          <w:szCs w:val="20"/>
        </w:rPr>
        <w:t xml:space="preserve">rogramme, notera les difficultés du terrain et fera des recommandations de mesures correctives, etc. </w:t>
      </w:r>
      <w:r>
        <w:rPr>
          <w:rFonts w:ascii="Arial" w:hAnsi="Arial" w:cs="Arial"/>
          <w:sz w:val="20"/>
          <w:szCs w:val="20"/>
        </w:rPr>
        <w:t>U rapport des missions de suivi physique sera produit et transmis au Comité de Pilotage du PDA/RN présidé par le Premier ministre</w:t>
      </w:r>
    </w:p>
    <w:p w:rsidR="00E134C7" w:rsidRPr="000F5F55" w:rsidRDefault="00E134C7" w:rsidP="00E134C7">
      <w:pPr>
        <w:jc w:val="both"/>
        <w:rPr>
          <w:rFonts w:ascii="Arial" w:hAnsi="Arial" w:cs="Arial"/>
          <w:b/>
          <w:i/>
          <w:sz w:val="20"/>
          <w:szCs w:val="20"/>
        </w:rPr>
      </w:pPr>
      <w:r w:rsidRPr="000F5F55">
        <w:rPr>
          <w:rFonts w:ascii="Arial" w:hAnsi="Arial" w:cs="Arial"/>
          <w:b/>
          <w:i/>
          <w:sz w:val="20"/>
          <w:szCs w:val="20"/>
          <w:u w:val="single"/>
        </w:rPr>
        <w:t>Les acteurs à la base et leurs rôles et responsabilités dans le suivi évaluation</w:t>
      </w:r>
      <w:r w:rsidRPr="000F5F55">
        <w:rPr>
          <w:rFonts w:ascii="Arial" w:hAnsi="Arial" w:cs="Arial"/>
          <w:b/>
          <w:i/>
          <w:sz w:val="20"/>
          <w:szCs w:val="20"/>
        </w:rPr>
        <w:t> :</w:t>
      </w:r>
    </w:p>
    <w:p w:rsidR="00E134C7" w:rsidRPr="000F5F55" w:rsidRDefault="00E134C7" w:rsidP="00E134C7">
      <w:pPr>
        <w:jc w:val="both"/>
        <w:rPr>
          <w:rFonts w:ascii="Arial" w:hAnsi="Arial" w:cs="Arial"/>
          <w:sz w:val="20"/>
          <w:szCs w:val="20"/>
        </w:rPr>
      </w:pPr>
      <w:r w:rsidRPr="000F5F55">
        <w:rPr>
          <w:rFonts w:ascii="Arial" w:hAnsi="Arial" w:cs="Arial"/>
          <w:b/>
          <w:i/>
          <w:sz w:val="20"/>
          <w:szCs w:val="20"/>
        </w:rPr>
        <w:t>Pour le suivi technique, les acteurs à la base sont constitués par les services techniques déconcentrés de la Planification du Développement (DRPSIAP, SLPSIAP, Points focaux), les autres Services déconcentrés de l’Etat, les ONG et les Collectivités Territoriales bénéficiaires aux différents niveaux</w:t>
      </w:r>
      <w:r w:rsidRPr="000F5F55">
        <w:rPr>
          <w:rFonts w:ascii="Arial" w:hAnsi="Arial" w:cs="Arial"/>
          <w:sz w:val="20"/>
          <w:szCs w:val="20"/>
        </w:rPr>
        <w:t xml:space="preserve">. </w:t>
      </w:r>
    </w:p>
    <w:p w:rsidR="00E134C7" w:rsidRPr="000F5F55" w:rsidRDefault="00E134C7" w:rsidP="00E134C7">
      <w:pPr>
        <w:jc w:val="both"/>
        <w:rPr>
          <w:rFonts w:ascii="Arial" w:hAnsi="Arial" w:cs="Arial"/>
          <w:sz w:val="20"/>
          <w:szCs w:val="20"/>
        </w:rPr>
      </w:pPr>
      <w:r w:rsidRPr="000F5F55">
        <w:rPr>
          <w:rFonts w:ascii="Arial" w:hAnsi="Arial" w:cs="Arial"/>
          <w:b/>
          <w:i/>
          <w:sz w:val="20"/>
          <w:szCs w:val="20"/>
        </w:rPr>
        <w:t>Les services techniques déconcentrés de la Planification du Développement</w:t>
      </w:r>
      <w:r w:rsidRPr="000F5F55">
        <w:rPr>
          <w:rFonts w:ascii="Arial" w:hAnsi="Arial" w:cs="Arial"/>
          <w:sz w:val="20"/>
          <w:szCs w:val="20"/>
        </w:rPr>
        <w:t xml:space="preserve"> collecteront et centraliseront les données en rapport avec les autres services techniques déconcentrés, les ONG et les maîtres d’ouvrages délégués des travaux. Ils auront</w:t>
      </w:r>
      <w:r>
        <w:rPr>
          <w:rFonts w:ascii="Arial" w:hAnsi="Arial" w:cs="Arial"/>
          <w:sz w:val="20"/>
          <w:szCs w:val="20"/>
        </w:rPr>
        <w:t xml:space="preserve"> pour tâches spécifiques</w:t>
      </w:r>
      <w:r w:rsidRPr="000F5F55">
        <w:rPr>
          <w:rFonts w:ascii="Arial" w:hAnsi="Arial" w:cs="Arial"/>
          <w:sz w:val="20"/>
          <w:szCs w:val="20"/>
        </w:rPr>
        <w:t xml:space="preserve"> de produire trimestriellement et semestriellement des rapports d’analyses</w:t>
      </w:r>
      <w:r>
        <w:rPr>
          <w:rFonts w:ascii="Arial" w:hAnsi="Arial" w:cs="Arial"/>
          <w:sz w:val="20"/>
          <w:szCs w:val="20"/>
        </w:rPr>
        <w:t xml:space="preserve"> </w:t>
      </w:r>
      <w:r w:rsidRPr="000F5F55">
        <w:rPr>
          <w:rFonts w:ascii="Arial" w:hAnsi="Arial" w:cs="Arial"/>
          <w:sz w:val="20"/>
          <w:szCs w:val="20"/>
        </w:rPr>
        <w:t>et d’outiller les Collectivités Territoriales pour la participation à la conception et au suivi évaluation des actions.</w:t>
      </w:r>
    </w:p>
    <w:p w:rsidR="00E134C7" w:rsidRPr="000F5F55" w:rsidRDefault="00E134C7" w:rsidP="00E134C7">
      <w:pPr>
        <w:jc w:val="both"/>
        <w:rPr>
          <w:rFonts w:ascii="Arial" w:hAnsi="Arial" w:cs="Arial"/>
          <w:sz w:val="20"/>
          <w:szCs w:val="20"/>
        </w:rPr>
      </w:pPr>
      <w:r w:rsidRPr="000F5F55">
        <w:rPr>
          <w:rFonts w:ascii="Arial" w:hAnsi="Arial" w:cs="Arial"/>
          <w:b/>
          <w:i/>
          <w:sz w:val="20"/>
          <w:szCs w:val="20"/>
        </w:rPr>
        <w:t>Les Collectivités Territoriales bénéficiaires</w:t>
      </w:r>
      <w:r w:rsidRPr="000F5F55">
        <w:rPr>
          <w:rFonts w:ascii="Arial" w:hAnsi="Arial" w:cs="Arial"/>
          <w:sz w:val="20"/>
          <w:szCs w:val="20"/>
        </w:rPr>
        <w:t xml:space="preserve"> fourniront les informations sur l’état d’exécution des réalisations prévues et leurs appréciations et souhaits seront intégrés dans les données collectées. Il est notamment envisagé de mettre en place des contrats de performance, dans lesquels les communes concernées par le Programme s’engageront à réaliser les actions programmées dans leurs PDESC, en termes d’infrastructures, de ressources humaines ou de renforcement des capacités et ce dans les délais impartis.</w:t>
      </w:r>
    </w:p>
    <w:p w:rsidR="00E134C7" w:rsidRPr="000F5F55" w:rsidRDefault="00E134C7" w:rsidP="00E134C7">
      <w:pPr>
        <w:jc w:val="both"/>
        <w:rPr>
          <w:rFonts w:ascii="Arial" w:hAnsi="Arial" w:cs="Arial"/>
          <w:sz w:val="20"/>
          <w:szCs w:val="20"/>
        </w:rPr>
      </w:pPr>
      <w:r w:rsidRPr="000F5F55">
        <w:rPr>
          <w:rFonts w:ascii="Arial" w:hAnsi="Arial" w:cs="Arial"/>
          <w:sz w:val="20"/>
          <w:szCs w:val="20"/>
        </w:rPr>
        <w:t>Un rapport annuel de suivi de l’exécution technique comportant les données compilées sur l’exécution</w:t>
      </w:r>
      <w:r>
        <w:rPr>
          <w:rFonts w:ascii="Arial" w:hAnsi="Arial" w:cs="Arial"/>
          <w:sz w:val="20"/>
          <w:szCs w:val="20"/>
        </w:rPr>
        <w:t xml:space="preserve"> </w:t>
      </w:r>
      <w:r w:rsidRPr="000F5F55">
        <w:rPr>
          <w:rFonts w:ascii="Arial" w:hAnsi="Arial" w:cs="Arial"/>
          <w:sz w:val="20"/>
          <w:szCs w:val="20"/>
        </w:rPr>
        <w:t>technique du programme et notamment les progrès obtenus dans la mise en œuvre des actions prévues, les difficultés rencontrées et les mesures à p</w:t>
      </w:r>
      <w:r>
        <w:rPr>
          <w:rFonts w:ascii="Arial" w:hAnsi="Arial" w:cs="Arial"/>
          <w:sz w:val="20"/>
          <w:szCs w:val="20"/>
        </w:rPr>
        <w:t xml:space="preserve">rendre sera élaboré. Ce rapport annuel devra </w:t>
      </w:r>
      <w:r w:rsidRPr="000F5F55">
        <w:rPr>
          <w:rFonts w:ascii="Arial" w:hAnsi="Arial" w:cs="Arial"/>
          <w:sz w:val="20"/>
          <w:szCs w:val="20"/>
        </w:rPr>
        <w:t xml:space="preserve">permettre le suivi global </w:t>
      </w:r>
      <w:r>
        <w:rPr>
          <w:rFonts w:ascii="Arial" w:hAnsi="Arial" w:cs="Arial"/>
          <w:sz w:val="20"/>
          <w:szCs w:val="20"/>
        </w:rPr>
        <w:t>de l’ensemble des activités du P</w:t>
      </w:r>
      <w:r w:rsidRPr="000F5F55">
        <w:rPr>
          <w:rFonts w:ascii="Arial" w:hAnsi="Arial" w:cs="Arial"/>
          <w:sz w:val="20"/>
          <w:szCs w:val="20"/>
        </w:rPr>
        <w:t xml:space="preserve">rogramme, de sa performance et son impact. </w:t>
      </w:r>
    </w:p>
    <w:p w:rsidR="00E134C7" w:rsidRPr="000F5F55" w:rsidRDefault="00E134C7" w:rsidP="00E134C7">
      <w:pPr>
        <w:widowControl w:val="0"/>
        <w:spacing w:after="60"/>
        <w:jc w:val="both"/>
        <w:rPr>
          <w:rFonts w:ascii="Arial" w:hAnsi="Arial" w:cs="Arial"/>
          <w:sz w:val="20"/>
          <w:szCs w:val="20"/>
        </w:rPr>
      </w:pPr>
      <w:r w:rsidRPr="000F5F55">
        <w:rPr>
          <w:rFonts w:ascii="Arial" w:hAnsi="Arial" w:cs="Arial"/>
          <w:b/>
          <w:i/>
          <w:sz w:val="20"/>
          <w:szCs w:val="20"/>
        </w:rPr>
        <w:t>Il a été prévu un mécanisme d’évaluation de la mise en œuvre du Plan d’actions</w:t>
      </w:r>
      <w:r w:rsidRPr="000F5F55">
        <w:rPr>
          <w:rFonts w:ascii="Arial" w:hAnsi="Arial" w:cs="Arial"/>
          <w:sz w:val="20"/>
          <w:szCs w:val="20"/>
        </w:rPr>
        <w:t xml:space="preserve"> dont les grandes lignes sont données ci-après.</w:t>
      </w:r>
    </w:p>
    <w:p w:rsidR="00E134C7" w:rsidRPr="000F5F55" w:rsidRDefault="00E134C7" w:rsidP="00E134C7">
      <w:pPr>
        <w:widowControl w:val="0"/>
        <w:spacing w:after="60"/>
        <w:jc w:val="both"/>
        <w:rPr>
          <w:rFonts w:ascii="Arial" w:hAnsi="Arial" w:cs="Arial"/>
          <w:sz w:val="20"/>
          <w:szCs w:val="20"/>
        </w:rPr>
      </w:pPr>
      <w:r w:rsidRPr="000F5F55">
        <w:rPr>
          <w:rFonts w:ascii="Arial" w:hAnsi="Arial" w:cs="Arial"/>
          <w:sz w:val="20"/>
          <w:szCs w:val="20"/>
        </w:rPr>
        <w:t>L’évaluation prévue devra permettre d’apprécier la pertinence, la cohérence, l’efficience, l’efficacité, l’impact et la durabilité des actions du Plan d’actions. Elle comprendra :</w:t>
      </w:r>
    </w:p>
    <w:p w:rsidR="00E134C7" w:rsidRPr="000F5F55" w:rsidRDefault="00E134C7" w:rsidP="00E134C7">
      <w:pPr>
        <w:pStyle w:val="Paragraphedeliste"/>
        <w:widowControl w:val="0"/>
        <w:numPr>
          <w:ilvl w:val="0"/>
          <w:numId w:val="41"/>
        </w:numPr>
        <w:spacing w:after="60" w:line="240" w:lineRule="auto"/>
        <w:jc w:val="both"/>
        <w:rPr>
          <w:rFonts w:ascii="Arial" w:hAnsi="Arial" w:cs="Arial"/>
          <w:sz w:val="20"/>
          <w:szCs w:val="20"/>
        </w:rPr>
      </w:pPr>
      <w:r w:rsidRPr="000F5F55">
        <w:rPr>
          <w:rFonts w:ascii="Arial" w:hAnsi="Arial" w:cs="Arial"/>
          <w:b/>
          <w:i/>
          <w:sz w:val="20"/>
          <w:szCs w:val="20"/>
        </w:rPr>
        <w:t>L’évaluation ex-ante ou a priori :</w:t>
      </w:r>
      <w:r w:rsidRPr="000F5F55">
        <w:rPr>
          <w:rFonts w:ascii="Arial" w:hAnsi="Arial" w:cs="Arial"/>
          <w:sz w:val="20"/>
          <w:szCs w:val="20"/>
        </w:rPr>
        <w:t xml:space="preserve"> elle s’effectuera avant l’exécution de chaque intervention prioritaire identifiée et précisera la situation de référence. Pour les indicateurs de résultats du Plan d’actions, la DNPD fera, en relation avec les partenaires d’exécution et les bénéficiaires, une situation de référence et les informations de base ainsi recueillies permettront de mesurer, par la suite, la performance dans la mise en œuvre des interventions </w:t>
      </w:r>
      <w:r>
        <w:rPr>
          <w:rFonts w:ascii="Arial" w:hAnsi="Arial" w:cs="Arial"/>
          <w:sz w:val="20"/>
          <w:szCs w:val="20"/>
        </w:rPr>
        <w:t>prioritaires du Plan d’actions.</w:t>
      </w:r>
    </w:p>
    <w:p w:rsidR="00E134C7" w:rsidRPr="000F5F55" w:rsidRDefault="00E134C7" w:rsidP="00E134C7">
      <w:pPr>
        <w:pStyle w:val="Paragraphedeliste"/>
        <w:widowControl w:val="0"/>
        <w:numPr>
          <w:ilvl w:val="0"/>
          <w:numId w:val="41"/>
        </w:numPr>
        <w:spacing w:after="60" w:line="240" w:lineRule="auto"/>
        <w:jc w:val="both"/>
        <w:rPr>
          <w:rFonts w:ascii="Arial" w:hAnsi="Arial" w:cs="Arial"/>
          <w:sz w:val="20"/>
          <w:szCs w:val="20"/>
        </w:rPr>
      </w:pPr>
      <w:r w:rsidRPr="000F5F55">
        <w:rPr>
          <w:rFonts w:ascii="Arial" w:hAnsi="Arial" w:cs="Arial"/>
          <w:b/>
          <w:i/>
          <w:sz w:val="20"/>
          <w:szCs w:val="20"/>
        </w:rPr>
        <w:t>L’évaluation périodique (par exemple annuelle)</w:t>
      </w:r>
      <w:r w:rsidRPr="000F5F55">
        <w:rPr>
          <w:rFonts w:ascii="Arial" w:hAnsi="Arial" w:cs="Arial"/>
          <w:sz w:val="20"/>
          <w:szCs w:val="20"/>
        </w:rPr>
        <w:t xml:space="preserve"> des objectifs et des résultats obtenus par rapport aux valeurs cibles des indicateurs de résultats pour la période considérée.</w:t>
      </w:r>
    </w:p>
    <w:p w:rsidR="00E134C7" w:rsidRPr="000F5F55" w:rsidRDefault="00E134C7" w:rsidP="00E134C7">
      <w:pPr>
        <w:pStyle w:val="Paragraphedeliste"/>
        <w:widowControl w:val="0"/>
        <w:numPr>
          <w:ilvl w:val="0"/>
          <w:numId w:val="41"/>
        </w:numPr>
        <w:spacing w:after="60" w:line="240" w:lineRule="auto"/>
        <w:jc w:val="both"/>
        <w:rPr>
          <w:rFonts w:ascii="Arial" w:hAnsi="Arial" w:cs="Arial"/>
          <w:sz w:val="20"/>
          <w:szCs w:val="20"/>
        </w:rPr>
      </w:pPr>
      <w:r w:rsidRPr="000F5F55">
        <w:rPr>
          <w:rFonts w:ascii="Arial" w:hAnsi="Arial" w:cs="Arial"/>
          <w:b/>
          <w:i/>
          <w:sz w:val="20"/>
          <w:szCs w:val="20"/>
        </w:rPr>
        <w:t>L’auto évaluation</w:t>
      </w:r>
      <w:r w:rsidRPr="000F5F55">
        <w:rPr>
          <w:rFonts w:ascii="Arial" w:hAnsi="Arial" w:cs="Arial"/>
          <w:sz w:val="20"/>
          <w:szCs w:val="20"/>
        </w:rPr>
        <w:t xml:space="preserve"> par les partenaires d’exécution et les bénéficiaires (Evaluation par les Bénéficiaires) des activités réalisées et des effets obtenus qui feront la comparaison des objectifs fixés et des résultats atteints. Ces «Evaluations par les Bénéficiaires» seront réalisées par les personnes qui auront la responsabilité directe de l’exécution des projets avec l’appui de la DNPD et ses structures déconcentrées. Elles seront réalisées suivant une démarche participative et devront avoir pour résultat une meilleure planification des activités futures, une capitalisation et une diffusion des bonnes pratiques dans le chemin de l’impact. Elles se feront sur une base annuelle régulière pour intégrer les enseignements au fur et à mesure de l’avancement du Plan d’actions.</w:t>
      </w:r>
    </w:p>
    <w:p w:rsidR="00E134C7" w:rsidRPr="000F5F55" w:rsidRDefault="00E134C7" w:rsidP="00E134C7">
      <w:pPr>
        <w:pStyle w:val="Paragraphedeliste"/>
        <w:widowControl w:val="0"/>
        <w:numPr>
          <w:ilvl w:val="0"/>
          <w:numId w:val="41"/>
        </w:numPr>
        <w:spacing w:after="60" w:line="240" w:lineRule="auto"/>
        <w:jc w:val="both"/>
        <w:rPr>
          <w:rFonts w:ascii="Arial" w:hAnsi="Arial" w:cs="Arial"/>
          <w:sz w:val="20"/>
          <w:szCs w:val="20"/>
        </w:rPr>
      </w:pPr>
      <w:r w:rsidRPr="000F5F55">
        <w:rPr>
          <w:rFonts w:ascii="Arial" w:hAnsi="Arial" w:cs="Arial"/>
          <w:b/>
          <w:i/>
          <w:sz w:val="20"/>
          <w:szCs w:val="20"/>
        </w:rPr>
        <w:t>L’évaluation externe à mi-parcours</w:t>
      </w:r>
      <w:r w:rsidRPr="000F5F55">
        <w:rPr>
          <w:rFonts w:ascii="Arial" w:hAnsi="Arial" w:cs="Arial"/>
          <w:sz w:val="20"/>
          <w:szCs w:val="20"/>
        </w:rPr>
        <w:t xml:space="preserve"> qui mesurera les résultats et performances à mi-parcours du Plan d’actions.</w:t>
      </w:r>
    </w:p>
    <w:p w:rsidR="00E134C7" w:rsidRPr="000F5F55" w:rsidRDefault="00E134C7" w:rsidP="00E134C7">
      <w:pPr>
        <w:pStyle w:val="Paragraphedeliste"/>
        <w:widowControl w:val="0"/>
        <w:numPr>
          <w:ilvl w:val="0"/>
          <w:numId w:val="41"/>
        </w:numPr>
        <w:spacing w:after="60" w:line="240" w:lineRule="auto"/>
        <w:jc w:val="both"/>
        <w:rPr>
          <w:rFonts w:ascii="Arial" w:hAnsi="Arial" w:cs="Arial"/>
          <w:sz w:val="20"/>
          <w:szCs w:val="20"/>
        </w:rPr>
      </w:pPr>
      <w:r w:rsidRPr="000F5F55">
        <w:rPr>
          <w:rFonts w:ascii="Arial" w:hAnsi="Arial" w:cs="Arial"/>
          <w:b/>
          <w:i/>
          <w:sz w:val="20"/>
          <w:szCs w:val="20"/>
        </w:rPr>
        <w:t>L’évaluation finale :</w:t>
      </w:r>
      <w:r w:rsidRPr="000F5F55">
        <w:rPr>
          <w:rFonts w:ascii="Arial" w:hAnsi="Arial" w:cs="Arial"/>
          <w:sz w:val="20"/>
          <w:szCs w:val="20"/>
        </w:rPr>
        <w:t xml:space="preserve"> elle aura lieu quelques semaines/mois, après l’horizon butoir du Plan d’actions, lorsque ses résultats et son impact seront censés être intégralement réalisés.</w:t>
      </w:r>
    </w:p>
    <w:p w:rsidR="00E134C7" w:rsidRPr="000F5F55" w:rsidRDefault="00E134C7" w:rsidP="00E134C7">
      <w:pPr>
        <w:pStyle w:val="Paragraphedeliste"/>
        <w:widowControl w:val="0"/>
        <w:numPr>
          <w:ilvl w:val="0"/>
          <w:numId w:val="41"/>
        </w:numPr>
        <w:spacing w:after="60" w:line="240" w:lineRule="auto"/>
        <w:jc w:val="both"/>
        <w:rPr>
          <w:rFonts w:ascii="Arial" w:hAnsi="Arial" w:cs="Arial"/>
          <w:sz w:val="20"/>
          <w:szCs w:val="20"/>
        </w:rPr>
      </w:pPr>
      <w:r w:rsidRPr="000F5F55">
        <w:rPr>
          <w:rFonts w:ascii="Arial" w:hAnsi="Arial" w:cs="Arial"/>
          <w:b/>
          <w:i/>
          <w:sz w:val="20"/>
          <w:szCs w:val="20"/>
        </w:rPr>
        <w:t>L’Evaluation Ex-Post :</w:t>
      </w:r>
      <w:r w:rsidRPr="000F5F55">
        <w:rPr>
          <w:rFonts w:ascii="Arial" w:hAnsi="Arial" w:cs="Arial"/>
          <w:sz w:val="20"/>
          <w:szCs w:val="20"/>
        </w:rPr>
        <w:t xml:space="preserve"> </w:t>
      </w:r>
      <w:r>
        <w:rPr>
          <w:rFonts w:ascii="Arial" w:hAnsi="Arial" w:cs="Arial"/>
          <w:sz w:val="20"/>
          <w:szCs w:val="20"/>
        </w:rPr>
        <w:t xml:space="preserve">prévue </w:t>
      </w:r>
      <w:r w:rsidRPr="000F5F55">
        <w:rPr>
          <w:rFonts w:ascii="Arial" w:hAnsi="Arial" w:cs="Arial"/>
          <w:sz w:val="20"/>
          <w:szCs w:val="20"/>
        </w:rPr>
        <w:t xml:space="preserve">2 à 3 ans après la fin de la mise en œuvre du Plan d’actions, </w:t>
      </w:r>
      <w:r>
        <w:rPr>
          <w:rFonts w:ascii="Arial" w:hAnsi="Arial" w:cs="Arial"/>
          <w:sz w:val="20"/>
          <w:szCs w:val="20"/>
        </w:rPr>
        <w:t xml:space="preserve">elle </w:t>
      </w:r>
      <w:r w:rsidRPr="000F5F55">
        <w:rPr>
          <w:rFonts w:ascii="Arial" w:hAnsi="Arial" w:cs="Arial"/>
          <w:sz w:val="20"/>
          <w:szCs w:val="20"/>
        </w:rPr>
        <w:t>mesurera les impacts économiques, sociaux et environnementaux, des programmes et projets du Plan d’actions sur les bénéficiaires et leurs ménages.</w:t>
      </w:r>
    </w:p>
    <w:p w:rsidR="00E134C7" w:rsidRDefault="00E134C7" w:rsidP="00E134C7">
      <w:pPr>
        <w:spacing w:after="0" w:line="240" w:lineRule="auto"/>
        <w:rPr>
          <w:rFonts w:ascii="Arial Narrow" w:hAnsi="Arial Narrow" w:cs="Arial Narrow"/>
          <w:b/>
          <w:sz w:val="24"/>
          <w:szCs w:val="24"/>
        </w:rPr>
      </w:pPr>
    </w:p>
    <w:p w:rsidR="00E134C7" w:rsidRPr="00A14EBB" w:rsidRDefault="00E134C7" w:rsidP="00E134C7">
      <w:pPr>
        <w:jc w:val="center"/>
        <w:rPr>
          <w:rFonts w:ascii="Arial Narrow" w:hAnsi="Arial Narrow" w:cs="Arial Narrow"/>
          <w:b/>
          <w:bCs/>
          <w:sz w:val="24"/>
          <w:szCs w:val="24"/>
        </w:rPr>
      </w:pPr>
    </w:p>
    <w:p w:rsidR="00820B33" w:rsidRPr="00076508" w:rsidRDefault="00820B33" w:rsidP="00820B33">
      <w:pPr>
        <w:rPr>
          <w:rFonts w:ascii="Arial Narrow" w:hAnsi="Arial Narrow"/>
          <w:b/>
          <w:sz w:val="24"/>
          <w:szCs w:val="24"/>
        </w:rPr>
      </w:pPr>
    </w:p>
    <w:p w:rsidR="00A44FEE" w:rsidRDefault="00A44FEE" w:rsidP="00960467">
      <w:pPr>
        <w:rPr>
          <w:rFonts w:ascii="Arial Narrow" w:hAnsi="Arial Narrow"/>
          <w:b/>
          <w:sz w:val="24"/>
          <w:szCs w:val="24"/>
        </w:rPr>
      </w:pPr>
    </w:p>
    <w:sectPr w:rsidR="00A44FEE" w:rsidSect="00E134C7">
      <w:pgSz w:w="11906" w:h="16838"/>
      <w:pgMar w:top="1418" w:right="1418" w:bottom="1418" w:left="1418" w:header="709" w:footer="709" w:gutter="0"/>
      <w:pgNumType w:start="9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2770" w:rsidRDefault="00C82770" w:rsidP="00B47BE0">
      <w:pPr>
        <w:spacing w:after="0" w:line="240" w:lineRule="auto"/>
      </w:pPr>
      <w:r>
        <w:separator/>
      </w:r>
    </w:p>
  </w:endnote>
  <w:endnote w:type="continuationSeparator" w:id="0">
    <w:p w:rsidR="00C82770" w:rsidRDefault="00C82770" w:rsidP="00B47B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swiss"/>
    <w:notTrueType/>
    <w:pitch w:val="default"/>
    <w:sig w:usb0="00000003" w:usb1="00000000" w:usb2="00000000" w:usb3="00000000" w:csb0="00000001" w:csb1="00000000"/>
  </w:font>
  <w:font w:name="Arial-Italic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6115"/>
      <w:docPartObj>
        <w:docPartGallery w:val="Page Numbers (Bottom of Page)"/>
        <w:docPartUnique/>
      </w:docPartObj>
    </w:sdtPr>
    <w:sdtEndPr/>
    <w:sdtContent>
      <w:p w:rsidR="00BB63A4" w:rsidRDefault="004C1D2E">
        <w:pPr>
          <w:pStyle w:val="Pieddepage"/>
        </w:pPr>
        <w:r>
          <w:rPr>
            <w:noProof/>
            <w:lang w:eastAsia="fr-FR"/>
          </w:rPr>
          <mc:AlternateContent>
            <mc:Choice Requires="wps">
              <w:drawing>
                <wp:anchor distT="0" distB="0" distL="114300" distR="114300" simplePos="0" relativeHeight="251660288" behindDoc="0" locked="0" layoutInCell="0" allowOverlap="1">
                  <wp:simplePos x="0" y="0"/>
                  <wp:positionH relativeFrom="rightMargin">
                    <wp:align>left</wp:align>
                  </wp:positionH>
                  <mc:AlternateContent>
                    <mc:Choice Requires="wp14">
                      <wp:positionV relativeFrom="bottomMargin">
                        <wp14:pctPosVOffset>7000</wp14:pctPosVOffset>
                      </wp:positionV>
                    </mc:Choice>
                    <mc:Fallback>
                      <wp:positionV relativeFrom="page">
                        <wp:posOffset>10022205</wp:posOffset>
                      </wp:positionV>
                    </mc:Fallback>
                  </mc:AlternateContent>
                  <wp:extent cx="368300" cy="274320"/>
                  <wp:effectExtent l="9525" t="9525" r="12700" b="11430"/>
                  <wp:wrapNone/>
                  <wp:docPr id="7"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chemeClr val="tx1">
                                <a:lumMod val="50000"/>
                                <a:lumOff val="50000"/>
                              </a:schemeClr>
                            </a:solidFill>
                            <a:round/>
                            <a:headEnd/>
                            <a:tailEnd/>
                          </a:ln>
                        </wps:spPr>
                        <wps:txbx>
                          <w:txbxContent>
                            <w:p w:rsidR="00BB63A4" w:rsidRDefault="00C82770">
                              <w:pPr>
                                <w:jc w:val="center"/>
                              </w:pPr>
                              <w:r>
                                <w:fldChar w:fldCharType="begin"/>
                              </w:r>
                              <w:r>
                                <w:instrText xml:space="preserve"> PAGE    \* MERGEFORMAT </w:instrText>
                              </w:r>
                              <w:r>
                                <w:fldChar w:fldCharType="separate"/>
                              </w:r>
                              <w:r w:rsidR="004C1D2E" w:rsidRPr="004C1D2E">
                                <w:rPr>
                                  <w:noProof/>
                                  <w:sz w:val="16"/>
                                  <w:szCs w:val="16"/>
                                </w:rPr>
                                <w:t>1</w:t>
                              </w:r>
                              <w:r>
                                <w:rPr>
                                  <w:noProof/>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7" o:spid="_x0000_s1087" type="#_x0000_t65" style="position:absolute;margin-left:0;margin-top:0;width:29pt;height:21.6pt;z-index:251660288;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" o:allowincell="f" adj="14135" strokecolor="gray [1629]" strokeweight=".25pt">
                  <v:textbox>
                    <w:txbxContent>
                      <w:p w:rsidR="00BB63A4" w:rsidRDefault="00C82770">
                        <w:pPr>
                          <w:jc w:val="center"/>
                        </w:pPr>
                        <w:r>
                          <w:fldChar w:fldCharType="begin"/>
                        </w:r>
                        <w:r>
                          <w:instrText xml:space="preserve"> PAGE    \* MERGEFORMAT </w:instrText>
                        </w:r>
                        <w:r>
                          <w:fldChar w:fldCharType="separate"/>
                        </w:r>
                        <w:r w:rsidR="004C1D2E" w:rsidRPr="004C1D2E">
                          <w:rPr>
                            <w:noProof/>
                            <w:sz w:val="16"/>
                            <w:szCs w:val="16"/>
                          </w:rPr>
                          <w:t>1</w:t>
                        </w:r>
                        <w:r>
                          <w:rPr>
                            <w:noProof/>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2770" w:rsidRDefault="00C82770" w:rsidP="00B47BE0">
      <w:pPr>
        <w:spacing w:after="0" w:line="240" w:lineRule="auto"/>
      </w:pPr>
      <w:r>
        <w:separator/>
      </w:r>
    </w:p>
  </w:footnote>
  <w:footnote w:type="continuationSeparator" w:id="0">
    <w:p w:rsidR="00C82770" w:rsidRDefault="00C82770" w:rsidP="00B47BE0">
      <w:pPr>
        <w:spacing w:after="0" w:line="240" w:lineRule="auto"/>
      </w:pPr>
      <w:r>
        <w:continuationSeparator/>
      </w:r>
    </w:p>
  </w:footnote>
  <w:footnote w:id="1">
    <w:p w:rsidR="00BB63A4" w:rsidRDefault="00BB63A4" w:rsidP="00766AE9">
      <w:pPr>
        <w:pStyle w:val="Notedebasdepage"/>
      </w:pPr>
      <w:r>
        <w:rPr>
          <w:rStyle w:val="Appelnotedebasdep"/>
        </w:rPr>
        <w:footnoteRef/>
      </w:r>
      <w:r>
        <w:t xml:space="preserve"> </w:t>
      </w:r>
      <w:r w:rsidRPr="00703834">
        <w:rPr>
          <w:sz w:val="18"/>
          <w:szCs w:val="18"/>
        </w:rPr>
        <w:t xml:space="preserve">Accord préliminaire à l’élection présidentielle et aux pourparlers inclusifs de paix au Mali  </w:t>
      </w:r>
    </w:p>
    <w:p w:rsidR="00BB63A4" w:rsidRDefault="00BB63A4" w:rsidP="00766AE9">
      <w:pPr>
        <w:pStyle w:val="Notedebasdepage"/>
      </w:pPr>
    </w:p>
  </w:footnote>
  <w:footnote w:id="2">
    <w:p w:rsidR="00BB63A4" w:rsidRDefault="00BB63A4">
      <w:pPr>
        <w:pStyle w:val="Notedebasdepage"/>
      </w:pPr>
      <w:r>
        <w:rPr>
          <w:rStyle w:val="Appelnotedebasdep"/>
        </w:rPr>
        <w:footnoteRef/>
      </w:r>
      <w:r>
        <w:t xml:space="preserve"> </w:t>
      </w:r>
      <w:r w:rsidRPr="00703834">
        <w:rPr>
          <w:rStyle w:val="NotedebasdepageCar"/>
          <w:sz w:val="18"/>
          <w:szCs w:val="18"/>
          <w:lang w:val="fr-CA"/>
        </w:rPr>
        <w:t>Les personnes « résidentes » sont celles qui sont restées dans le nord pendant la crise, les personnes « retournées » sont celles qui sont rentrées chez elles spontanément après avoir été déplacées internes ou réfugiées; les personnes « relocalisées » sont celles qui ont fui leur lieu d’origine pendant la crise et qui ont décidé de se réinstaller ailleurs au Mali</w:t>
      </w:r>
    </w:p>
  </w:footnote>
  <w:footnote w:id="3">
    <w:p w:rsidR="00BB63A4" w:rsidRPr="008C5E62" w:rsidRDefault="00BB63A4" w:rsidP="008C5E62">
      <w:pPr>
        <w:autoSpaceDE w:val="0"/>
        <w:autoSpaceDN w:val="0"/>
        <w:adjustRightInd w:val="0"/>
        <w:spacing w:after="0" w:line="240" w:lineRule="auto"/>
        <w:rPr>
          <w:rStyle w:val="NotedebasdepageCar"/>
          <w:rFonts w:eastAsia="Times New Roman"/>
          <w:sz w:val="18"/>
          <w:szCs w:val="18"/>
          <w:lang w:val="fr-CA"/>
        </w:rPr>
      </w:pPr>
      <w:r>
        <w:rPr>
          <w:rStyle w:val="Appelnotedebasdep"/>
        </w:rPr>
        <w:footnoteRef/>
      </w:r>
      <w:r>
        <w:t xml:space="preserve"> </w:t>
      </w:r>
      <w:r w:rsidRPr="008C5E62">
        <w:rPr>
          <w:rStyle w:val="NotedebasdepageCar"/>
          <w:rFonts w:eastAsia="Times New Roman"/>
          <w:sz w:val="18"/>
          <w:szCs w:val="18"/>
          <w:lang w:val="fr-CA"/>
        </w:rPr>
        <w:t>La pauvreté de conditions de vie</w:t>
      </w:r>
      <w:r>
        <w:rPr>
          <w:rStyle w:val="NotedebasdepageCar"/>
          <w:rFonts w:eastAsia="Times New Roman"/>
          <w:sz w:val="18"/>
          <w:szCs w:val="18"/>
          <w:lang w:val="fr-CA"/>
        </w:rPr>
        <w:t xml:space="preserve"> définie comme une situation de </w:t>
      </w:r>
      <w:r w:rsidRPr="008C5E62">
        <w:rPr>
          <w:rStyle w:val="NotedebasdepageCar"/>
          <w:sz w:val="18"/>
          <w:szCs w:val="18"/>
          <w:lang w:val="fr-CA"/>
        </w:rPr>
        <w:t>manque dans les domaines relatifs à l’alimentation, l’éducation, la santé, l’emploi, le logement, etc.</w:t>
      </w:r>
      <w:r w:rsidRPr="00CF6095">
        <w:rPr>
          <w:rStyle w:val="NotedebasdepageCar"/>
          <w:rFonts w:eastAsia="Times New Roman"/>
          <w:sz w:val="18"/>
          <w:szCs w:val="18"/>
          <w:lang w:val="fr-CA"/>
        </w:rPr>
        <w:t xml:space="preserve"> L’incidence de la pauvreté (ou encore taux de pauvreté) est la proportion de personnes ou de ménages pauvres dans l'ensemble de la population de la région ou du pays.</w:t>
      </w:r>
    </w:p>
  </w:footnote>
  <w:footnote w:id="4">
    <w:p w:rsidR="00BB63A4" w:rsidRDefault="00BB63A4">
      <w:pPr>
        <w:pStyle w:val="Notedebasdepage"/>
      </w:pPr>
      <w:r>
        <w:rPr>
          <w:rStyle w:val="Appelnotedebasdep"/>
        </w:rPr>
        <w:footnoteRef/>
      </w:r>
      <w:r>
        <w:t xml:space="preserve"> </w:t>
      </w:r>
      <w:r w:rsidRPr="00902922">
        <w:rPr>
          <w:rFonts w:ascii="Arial Narrow" w:hAnsi="Arial Narrow"/>
          <w:iCs/>
        </w:rPr>
        <w:t xml:space="preserve">« Rapport d’évaluation des besoins éducatifs dans les régions du Nord du Mali Gao et Tombouctou juillet 2013 </w:t>
      </w:r>
      <w:r w:rsidRPr="00902922">
        <w:rPr>
          <w:rFonts w:ascii="Arial Narrow" w:hAnsi="Arial Narrow"/>
        </w:rPr>
        <w:t>»</w:t>
      </w:r>
    </w:p>
  </w:footnote>
  <w:footnote w:id="5">
    <w:p w:rsidR="00BB63A4" w:rsidRDefault="00BB63A4">
      <w:pPr>
        <w:pStyle w:val="Notedebasdepage"/>
      </w:pPr>
      <w:r>
        <w:rPr>
          <w:rStyle w:val="Appelnotedebasdep"/>
        </w:rPr>
        <w:footnoteRef/>
      </w:r>
      <w:r>
        <w:t xml:space="preserve"> </w:t>
      </w:r>
      <w:r w:rsidRPr="005176C7">
        <w:rPr>
          <w:rFonts w:ascii="Arial Narrow" w:hAnsi="Arial Narrow"/>
          <w:lang w:val="en-US"/>
        </w:rPr>
        <w:t>DIAWARA op. cit. p.44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E5146"/>
    <w:multiLevelType w:val="hybridMultilevel"/>
    <w:tmpl w:val="4DF899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B090B12"/>
    <w:multiLevelType w:val="hybridMultilevel"/>
    <w:tmpl w:val="C03C5838"/>
    <w:lvl w:ilvl="0" w:tplc="040C0001">
      <w:start w:val="1"/>
      <w:numFmt w:val="bullet"/>
      <w:lvlText w:val=""/>
      <w:lvlJc w:val="left"/>
      <w:pPr>
        <w:ind w:left="644" w:hanging="360"/>
      </w:pPr>
      <w:rPr>
        <w:rFonts w:ascii="Symbol" w:hAnsi="Symbol" w:cs="Symbol" w:hint="default"/>
      </w:rPr>
    </w:lvl>
    <w:lvl w:ilvl="1" w:tplc="040C0003">
      <w:start w:val="1"/>
      <w:numFmt w:val="bullet"/>
      <w:lvlText w:val="o"/>
      <w:lvlJc w:val="left"/>
      <w:pPr>
        <w:ind w:left="1364" w:hanging="360"/>
      </w:pPr>
      <w:rPr>
        <w:rFonts w:ascii="Courier New" w:hAnsi="Courier New" w:cs="Courier New" w:hint="default"/>
      </w:rPr>
    </w:lvl>
    <w:lvl w:ilvl="2" w:tplc="040C0005">
      <w:start w:val="1"/>
      <w:numFmt w:val="bullet"/>
      <w:lvlText w:val=""/>
      <w:lvlJc w:val="left"/>
      <w:pPr>
        <w:ind w:left="2084" w:hanging="360"/>
      </w:pPr>
      <w:rPr>
        <w:rFonts w:ascii="Wingdings" w:hAnsi="Wingdings" w:cs="Wingdings" w:hint="default"/>
      </w:rPr>
    </w:lvl>
    <w:lvl w:ilvl="3" w:tplc="040C0001">
      <w:start w:val="1"/>
      <w:numFmt w:val="bullet"/>
      <w:lvlText w:val=""/>
      <w:lvlJc w:val="left"/>
      <w:pPr>
        <w:ind w:left="2804" w:hanging="360"/>
      </w:pPr>
      <w:rPr>
        <w:rFonts w:ascii="Symbol" w:hAnsi="Symbol" w:cs="Symbol" w:hint="default"/>
      </w:rPr>
    </w:lvl>
    <w:lvl w:ilvl="4" w:tplc="040C0003">
      <w:start w:val="1"/>
      <w:numFmt w:val="bullet"/>
      <w:lvlText w:val="o"/>
      <w:lvlJc w:val="left"/>
      <w:pPr>
        <w:ind w:left="3524" w:hanging="360"/>
      </w:pPr>
      <w:rPr>
        <w:rFonts w:ascii="Courier New" w:hAnsi="Courier New" w:cs="Courier New" w:hint="default"/>
      </w:rPr>
    </w:lvl>
    <w:lvl w:ilvl="5" w:tplc="040C0005">
      <w:start w:val="1"/>
      <w:numFmt w:val="bullet"/>
      <w:lvlText w:val=""/>
      <w:lvlJc w:val="left"/>
      <w:pPr>
        <w:ind w:left="4244" w:hanging="360"/>
      </w:pPr>
      <w:rPr>
        <w:rFonts w:ascii="Wingdings" w:hAnsi="Wingdings" w:cs="Wingdings" w:hint="default"/>
      </w:rPr>
    </w:lvl>
    <w:lvl w:ilvl="6" w:tplc="040C0001">
      <w:start w:val="1"/>
      <w:numFmt w:val="bullet"/>
      <w:lvlText w:val=""/>
      <w:lvlJc w:val="left"/>
      <w:pPr>
        <w:ind w:left="4964" w:hanging="360"/>
      </w:pPr>
      <w:rPr>
        <w:rFonts w:ascii="Symbol" w:hAnsi="Symbol" w:cs="Symbol" w:hint="default"/>
      </w:rPr>
    </w:lvl>
    <w:lvl w:ilvl="7" w:tplc="040C0003">
      <w:start w:val="1"/>
      <w:numFmt w:val="bullet"/>
      <w:lvlText w:val="o"/>
      <w:lvlJc w:val="left"/>
      <w:pPr>
        <w:ind w:left="5684" w:hanging="360"/>
      </w:pPr>
      <w:rPr>
        <w:rFonts w:ascii="Courier New" w:hAnsi="Courier New" w:cs="Courier New" w:hint="default"/>
      </w:rPr>
    </w:lvl>
    <w:lvl w:ilvl="8" w:tplc="040C0005">
      <w:start w:val="1"/>
      <w:numFmt w:val="bullet"/>
      <w:lvlText w:val=""/>
      <w:lvlJc w:val="left"/>
      <w:pPr>
        <w:ind w:left="6404" w:hanging="360"/>
      </w:pPr>
      <w:rPr>
        <w:rFonts w:ascii="Wingdings" w:hAnsi="Wingdings" w:cs="Wingdings" w:hint="default"/>
      </w:rPr>
    </w:lvl>
  </w:abstractNum>
  <w:abstractNum w:abstractNumId="2">
    <w:nsid w:val="0D51178A"/>
    <w:multiLevelType w:val="hybridMultilevel"/>
    <w:tmpl w:val="73BA0FE8"/>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EAF0290"/>
    <w:multiLevelType w:val="hybridMultilevel"/>
    <w:tmpl w:val="F3465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1D0D3A"/>
    <w:multiLevelType w:val="hybridMultilevel"/>
    <w:tmpl w:val="2E086CA6"/>
    <w:lvl w:ilvl="0" w:tplc="040C0017">
      <w:start w:val="1"/>
      <w:numFmt w:val="low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0FC0773D"/>
    <w:multiLevelType w:val="hybridMultilevel"/>
    <w:tmpl w:val="591883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06B11CF"/>
    <w:multiLevelType w:val="hybridMultilevel"/>
    <w:tmpl w:val="AB9C29D2"/>
    <w:lvl w:ilvl="0" w:tplc="040C000D">
      <w:start w:val="1"/>
      <w:numFmt w:val="bullet"/>
      <w:lvlText w:val=""/>
      <w:lvlJc w:val="left"/>
      <w:pPr>
        <w:tabs>
          <w:tab w:val="num" w:pos="720"/>
        </w:tabs>
        <w:ind w:left="720" w:hanging="360"/>
      </w:pPr>
      <w:rPr>
        <w:rFonts w:ascii="Wingdings" w:hAnsi="Wingdings" w:cs="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7">
    <w:nsid w:val="10CB7213"/>
    <w:multiLevelType w:val="hybridMultilevel"/>
    <w:tmpl w:val="2752F378"/>
    <w:lvl w:ilvl="0" w:tplc="4482A3AA">
      <w:start w:val="1"/>
      <w:numFmt w:val="bullet"/>
      <w:lvlText w:val="―"/>
      <w:lvlJc w:val="left"/>
      <w:pPr>
        <w:ind w:left="1434" w:hanging="360"/>
      </w:pPr>
      <w:rPr>
        <w:rFonts w:ascii="Arial Narrow" w:hAnsi="Arial Narrow" w:hint="default"/>
      </w:rPr>
    </w:lvl>
    <w:lvl w:ilvl="1" w:tplc="040C0003" w:tentative="1">
      <w:start w:val="1"/>
      <w:numFmt w:val="bullet"/>
      <w:lvlText w:val="o"/>
      <w:lvlJc w:val="left"/>
      <w:pPr>
        <w:ind w:left="2154" w:hanging="360"/>
      </w:pPr>
      <w:rPr>
        <w:rFonts w:ascii="Courier New" w:hAnsi="Courier New" w:cs="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cs="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cs="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8">
    <w:nsid w:val="183135ED"/>
    <w:multiLevelType w:val="hybridMultilevel"/>
    <w:tmpl w:val="08EE17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9AE5720"/>
    <w:multiLevelType w:val="hybridMultilevel"/>
    <w:tmpl w:val="8E66754C"/>
    <w:lvl w:ilvl="0" w:tplc="508EAE88">
      <w:start w:val="1"/>
      <w:numFmt w:val="lowerLetter"/>
      <w:lvlText w:val="%1)"/>
      <w:lvlJc w:val="left"/>
      <w:pPr>
        <w:ind w:left="360" w:hanging="360"/>
      </w:pPr>
      <w:rPr>
        <w:b/>
        <w:i/>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nsid w:val="1A7D55F6"/>
    <w:multiLevelType w:val="hybridMultilevel"/>
    <w:tmpl w:val="F09401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B58467E"/>
    <w:multiLevelType w:val="hybridMultilevel"/>
    <w:tmpl w:val="7644B324"/>
    <w:lvl w:ilvl="0" w:tplc="51302C5E">
      <w:numFmt w:val="bullet"/>
      <w:lvlText w:val="-"/>
      <w:lvlJc w:val="left"/>
      <w:pPr>
        <w:ind w:left="405" w:hanging="360"/>
      </w:pPr>
      <w:rPr>
        <w:rFonts w:ascii="Calibri" w:eastAsiaTheme="minorHAnsi" w:hAnsi="Calibri" w:cstheme="minorBidi"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12">
    <w:nsid w:val="1C121347"/>
    <w:multiLevelType w:val="multilevel"/>
    <w:tmpl w:val="5D9EFE24"/>
    <w:lvl w:ilvl="0">
      <w:start w:val="1"/>
      <w:numFmt w:val="bullet"/>
      <w:lvlText w:val=""/>
      <w:lvlJc w:val="left"/>
      <w:pPr>
        <w:ind w:left="360" w:hanging="360"/>
      </w:pPr>
      <w:rPr>
        <w:rFonts w:ascii="Symbol" w:hAnsi="Symbol" w:cs="Symbol" w:hint="default"/>
      </w:rPr>
    </w:lvl>
    <w:lvl w:ilvl="1">
      <w:numFmt w:val="bullet"/>
      <w:lvlText w:val="•"/>
      <w:lvlJc w:val="left"/>
      <w:pPr>
        <w:ind w:left="1410" w:hanging="690"/>
      </w:pPr>
      <w:rPr>
        <w:rFonts w:ascii="Arial Narrow" w:eastAsia="Times New Roman" w:hAnsi="Arial Narro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3">
    <w:nsid w:val="2197431B"/>
    <w:multiLevelType w:val="hybridMultilevel"/>
    <w:tmpl w:val="535E9EC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2F95A0B"/>
    <w:multiLevelType w:val="hybridMultilevel"/>
    <w:tmpl w:val="4C70DE26"/>
    <w:lvl w:ilvl="0" w:tplc="040C000B">
      <w:start w:val="1"/>
      <w:numFmt w:val="bullet"/>
      <w:lvlText w:val=""/>
      <w:lvlJc w:val="left"/>
      <w:pPr>
        <w:ind w:left="720" w:hanging="360"/>
      </w:pPr>
      <w:rPr>
        <w:rFonts w:ascii="Wingdings" w:hAnsi="Wingdings" w:cs="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15">
    <w:nsid w:val="24E10C5E"/>
    <w:multiLevelType w:val="hybridMultilevel"/>
    <w:tmpl w:val="4C9EB1D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nsid w:val="2EBA490B"/>
    <w:multiLevelType w:val="hybridMultilevel"/>
    <w:tmpl w:val="F604B8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F1D14BB"/>
    <w:multiLevelType w:val="hybridMultilevel"/>
    <w:tmpl w:val="EA0679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5193447"/>
    <w:multiLevelType w:val="hybridMultilevel"/>
    <w:tmpl w:val="AE22C9FC"/>
    <w:lvl w:ilvl="0" w:tplc="040C0001">
      <w:start w:val="1"/>
      <w:numFmt w:val="bullet"/>
      <w:lvlText w:val=""/>
      <w:lvlJc w:val="left"/>
      <w:pPr>
        <w:tabs>
          <w:tab w:val="num" w:pos="360"/>
        </w:tabs>
        <w:ind w:left="360" w:hanging="360"/>
      </w:pPr>
      <w:rPr>
        <w:rFonts w:ascii="Symbol" w:hAnsi="Symbol" w:cs="Symbol" w:hint="default"/>
      </w:rPr>
    </w:lvl>
    <w:lvl w:ilvl="1" w:tplc="040C000B">
      <w:start w:val="1"/>
      <w:numFmt w:val="bullet"/>
      <w:lvlText w:val=""/>
      <w:lvlJc w:val="left"/>
      <w:pPr>
        <w:tabs>
          <w:tab w:val="num" w:pos="1080"/>
        </w:tabs>
        <w:ind w:left="1080" w:hanging="360"/>
      </w:pPr>
      <w:rPr>
        <w:rFonts w:ascii="Wingdings" w:hAnsi="Wingdings" w:cs="Wingdings" w:hint="default"/>
      </w:rPr>
    </w:lvl>
    <w:lvl w:ilvl="2" w:tplc="040C001B">
      <w:start w:val="1"/>
      <w:numFmt w:val="lowerRoman"/>
      <w:lvlText w:val="%3."/>
      <w:lvlJc w:val="right"/>
      <w:pPr>
        <w:tabs>
          <w:tab w:val="num" w:pos="1800"/>
        </w:tabs>
        <w:ind w:left="1800" w:hanging="180"/>
      </w:pPr>
    </w:lvl>
    <w:lvl w:ilvl="3" w:tplc="040C000F">
      <w:start w:val="1"/>
      <w:numFmt w:val="decimal"/>
      <w:lvlText w:val="%4."/>
      <w:lvlJc w:val="left"/>
      <w:pPr>
        <w:tabs>
          <w:tab w:val="num" w:pos="2520"/>
        </w:tabs>
        <w:ind w:left="2520" w:hanging="360"/>
      </w:pPr>
    </w:lvl>
    <w:lvl w:ilvl="4" w:tplc="040C0019">
      <w:start w:val="1"/>
      <w:numFmt w:val="lowerLetter"/>
      <w:lvlText w:val="%5."/>
      <w:lvlJc w:val="left"/>
      <w:pPr>
        <w:tabs>
          <w:tab w:val="num" w:pos="3240"/>
        </w:tabs>
        <w:ind w:left="3240" w:hanging="360"/>
      </w:pPr>
    </w:lvl>
    <w:lvl w:ilvl="5" w:tplc="040C001B">
      <w:start w:val="1"/>
      <w:numFmt w:val="lowerRoman"/>
      <w:lvlText w:val="%6."/>
      <w:lvlJc w:val="right"/>
      <w:pPr>
        <w:tabs>
          <w:tab w:val="num" w:pos="3960"/>
        </w:tabs>
        <w:ind w:left="3960" w:hanging="180"/>
      </w:pPr>
    </w:lvl>
    <w:lvl w:ilvl="6" w:tplc="040C000F">
      <w:start w:val="1"/>
      <w:numFmt w:val="decimal"/>
      <w:lvlText w:val="%7."/>
      <w:lvlJc w:val="left"/>
      <w:pPr>
        <w:tabs>
          <w:tab w:val="num" w:pos="4680"/>
        </w:tabs>
        <w:ind w:left="4680" w:hanging="360"/>
      </w:pPr>
    </w:lvl>
    <w:lvl w:ilvl="7" w:tplc="040C0019">
      <w:start w:val="1"/>
      <w:numFmt w:val="lowerLetter"/>
      <w:lvlText w:val="%8."/>
      <w:lvlJc w:val="left"/>
      <w:pPr>
        <w:tabs>
          <w:tab w:val="num" w:pos="5400"/>
        </w:tabs>
        <w:ind w:left="5400" w:hanging="360"/>
      </w:pPr>
    </w:lvl>
    <w:lvl w:ilvl="8" w:tplc="040C001B">
      <w:start w:val="1"/>
      <w:numFmt w:val="lowerRoman"/>
      <w:lvlText w:val="%9."/>
      <w:lvlJc w:val="right"/>
      <w:pPr>
        <w:tabs>
          <w:tab w:val="num" w:pos="6120"/>
        </w:tabs>
        <w:ind w:left="6120" w:hanging="180"/>
      </w:pPr>
    </w:lvl>
  </w:abstractNum>
  <w:abstractNum w:abstractNumId="19">
    <w:nsid w:val="35570DE8"/>
    <w:multiLevelType w:val="hybridMultilevel"/>
    <w:tmpl w:val="4B768244"/>
    <w:lvl w:ilvl="0" w:tplc="040C0001">
      <w:start w:val="1"/>
      <w:numFmt w:val="bullet"/>
      <w:lvlText w:val=""/>
      <w:lvlJc w:val="left"/>
      <w:pPr>
        <w:ind w:left="720" w:hanging="360"/>
      </w:pPr>
      <w:rPr>
        <w:rFonts w:ascii="Symbol" w:hAnsi="Symbol" w:hint="default"/>
        <w:b/>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6255D37"/>
    <w:multiLevelType w:val="hybridMultilevel"/>
    <w:tmpl w:val="439E912A"/>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37740949"/>
    <w:multiLevelType w:val="hybridMultilevel"/>
    <w:tmpl w:val="AE905F7E"/>
    <w:lvl w:ilvl="0" w:tplc="DAE07128">
      <w:start w:val="1"/>
      <w:numFmt w:val="bullet"/>
      <w:lvlText w:val=""/>
      <w:lvlJc w:val="left"/>
      <w:pPr>
        <w:ind w:left="1364" w:hanging="360"/>
      </w:pPr>
      <w:rPr>
        <w:rFonts w:ascii="Wingdings" w:hAnsi="Wingdings" w:cs="Wingdings" w:hint="default"/>
        <w:color w:val="auto"/>
      </w:rPr>
    </w:lvl>
    <w:lvl w:ilvl="1" w:tplc="040C0003">
      <w:start w:val="1"/>
      <w:numFmt w:val="bullet"/>
      <w:lvlText w:val="o"/>
      <w:lvlJc w:val="left"/>
      <w:pPr>
        <w:ind w:left="2084" w:hanging="360"/>
      </w:pPr>
      <w:rPr>
        <w:rFonts w:ascii="Courier New" w:hAnsi="Courier New" w:cs="Courier New" w:hint="default"/>
      </w:rPr>
    </w:lvl>
    <w:lvl w:ilvl="2" w:tplc="040C0005">
      <w:start w:val="1"/>
      <w:numFmt w:val="bullet"/>
      <w:lvlText w:val=""/>
      <w:lvlJc w:val="left"/>
      <w:pPr>
        <w:ind w:left="2804" w:hanging="360"/>
      </w:pPr>
      <w:rPr>
        <w:rFonts w:ascii="Wingdings" w:hAnsi="Wingdings" w:cs="Wingdings" w:hint="default"/>
      </w:rPr>
    </w:lvl>
    <w:lvl w:ilvl="3" w:tplc="040C0001">
      <w:start w:val="1"/>
      <w:numFmt w:val="bullet"/>
      <w:lvlText w:val=""/>
      <w:lvlJc w:val="left"/>
      <w:pPr>
        <w:ind w:left="3524" w:hanging="360"/>
      </w:pPr>
      <w:rPr>
        <w:rFonts w:ascii="Symbol" w:hAnsi="Symbol" w:cs="Symbol" w:hint="default"/>
      </w:rPr>
    </w:lvl>
    <w:lvl w:ilvl="4" w:tplc="040C0003">
      <w:start w:val="1"/>
      <w:numFmt w:val="bullet"/>
      <w:lvlText w:val="o"/>
      <w:lvlJc w:val="left"/>
      <w:pPr>
        <w:ind w:left="4244" w:hanging="360"/>
      </w:pPr>
      <w:rPr>
        <w:rFonts w:ascii="Courier New" w:hAnsi="Courier New" w:cs="Courier New" w:hint="default"/>
      </w:rPr>
    </w:lvl>
    <w:lvl w:ilvl="5" w:tplc="040C0005">
      <w:start w:val="1"/>
      <w:numFmt w:val="bullet"/>
      <w:lvlText w:val=""/>
      <w:lvlJc w:val="left"/>
      <w:pPr>
        <w:ind w:left="4964" w:hanging="360"/>
      </w:pPr>
      <w:rPr>
        <w:rFonts w:ascii="Wingdings" w:hAnsi="Wingdings" w:cs="Wingdings" w:hint="default"/>
      </w:rPr>
    </w:lvl>
    <w:lvl w:ilvl="6" w:tplc="040C0001">
      <w:start w:val="1"/>
      <w:numFmt w:val="bullet"/>
      <w:lvlText w:val=""/>
      <w:lvlJc w:val="left"/>
      <w:pPr>
        <w:ind w:left="5684" w:hanging="360"/>
      </w:pPr>
      <w:rPr>
        <w:rFonts w:ascii="Symbol" w:hAnsi="Symbol" w:cs="Symbol" w:hint="default"/>
      </w:rPr>
    </w:lvl>
    <w:lvl w:ilvl="7" w:tplc="040C0003">
      <w:start w:val="1"/>
      <w:numFmt w:val="bullet"/>
      <w:lvlText w:val="o"/>
      <w:lvlJc w:val="left"/>
      <w:pPr>
        <w:ind w:left="6404" w:hanging="360"/>
      </w:pPr>
      <w:rPr>
        <w:rFonts w:ascii="Courier New" w:hAnsi="Courier New" w:cs="Courier New" w:hint="default"/>
      </w:rPr>
    </w:lvl>
    <w:lvl w:ilvl="8" w:tplc="040C0005">
      <w:start w:val="1"/>
      <w:numFmt w:val="bullet"/>
      <w:lvlText w:val=""/>
      <w:lvlJc w:val="left"/>
      <w:pPr>
        <w:ind w:left="7124" w:hanging="360"/>
      </w:pPr>
      <w:rPr>
        <w:rFonts w:ascii="Wingdings" w:hAnsi="Wingdings" w:cs="Wingdings" w:hint="default"/>
      </w:rPr>
    </w:lvl>
  </w:abstractNum>
  <w:abstractNum w:abstractNumId="22">
    <w:nsid w:val="45E10F20"/>
    <w:multiLevelType w:val="hybridMultilevel"/>
    <w:tmpl w:val="F5EAA22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4624278C"/>
    <w:multiLevelType w:val="hybridMultilevel"/>
    <w:tmpl w:val="C4FC7F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4777752C"/>
    <w:multiLevelType w:val="singleLevel"/>
    <w:tmpl w:val="BC26AE54"/>
    <w:lvl w:ilvl="0">
      <w:start w:val="94"/>
      <w:numFmt w:val="decimal"/>
      <w:lvlText w:val=""/>
      <w:lvlJc w:val="left"/>
      <w:pPr>
        <w:tabs>
          <w:tab w:val="num" w:pos="360"/>
        </w:tabs>
        <w:ind w:left="360" w:hanging="360"/>
      </w:pPr>
      <w:rPr>
        <w:rFonts w:ascii="Times New Roman" w:hAnsi="Times New Roman" w:hint="default"/>
        <w:b/>
      </w:rPr>
    </w:lvl>
  </w:abstractNum>
  <w:abstractNum w:abstractNumId="25">
    <w:nsid w:val="4AAC7815"/>
    <w:multiLevelType w:val="hybridMultilevel"/>
    <w:tmpl w:val="439E912A"/>
    <w:lvl w:ilvl="0" w:tplc="040C0017">
      <w:start w:val="1"/>
      <w:numFmt w:val="low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6">
    <w:nsid w:val="4AD75274"/>
    <w:multiLevelType w:val="hybridMultilevel"/>
    <w:tmpl w:val="E70EAF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2792674"/>
    <w:multiLevelType w:val="hybridMultilevel"/>
    <w:tmpl w:val="EF58A094"/>
    <w:lvl w:ilvl="0" w:tplc="4482A3AA">
      <w:start w:val="1"/>
      <w:numFmt w:val="bullet"/>
      <w:lvlText w:val="―"/>
      <w:lvlJc w:val="left"/>
      <w:pPr>
        <w:ind w:left="1211" w:hanging="360"/>
      </w:pPr>
      <w:rPr>
        <w:rFonts w:ascii="Arial Narrow" w:hAnsi="Arial Narrow"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28">
    <w:nsid w:val="54A90C33"/>
    <w:multiLevelType w:val="hybridMultilevel"/>
    <w:tmpl w:val="6E40FD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59BC3845"/>
    <w:multiLevelType w:val="hybridMultilevel"/>
    <w:tmpl w:val="EF6EF0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CF61345"/>
    <w:multiLevelType w:val="hybridMultilevel"/>
    <w:tmpl w:val="B984B2BA"/>
    <w:lvl w:ilvl="0" w:tplc="0DB4FCF8">
      <w:start w:val="1"/>
      <w:numFmt w:val="lowerLetter"/>
      <w:lvlText w:val="%1)"/>
      <w:lvlJc w:val="left"/>
      <w:pPr>
        <w:ind w:left="360" w:hanging="360"/>
      </w:pPr>
      <w:rPr>
        <w:color w:val="auto"/>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1">
    <w:nsid w:val="5EC8719D"/>
    <w:multiLevelType w:val="hybridMultilevel"/>
    <w:tmpl w:val="092AED3A"/>
    <w:lvl w:ilvl="0" w:tplc="84D69FB4">
      <w:start w:val="1"/>
      <w:numFmt w:val="bullet"/>
      <w:lvlText w:val=""/>
      <w:lvlJc w:val="left"/>
      <w:pPr>
        <w:tabs>
          <w:tab w:val="num" w:pos="720"/>
        </w:tabs>
        <w:ind w:left="720" w:hanging="360"/>
      </w:pPr>
      <w:rPr>
        <w:rFonts w:ascii="Wingdings" w:hAnsi="Wingdings" w:cs="Wingdings" w:hint="default"/>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32">
    <w:nsid w:val="60E02A56"/>
    <w:multiLevelType w:val="hybridMultilevel"/>
    <w:tmpl w:val="E140E0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653E564C"/>
    <w:multiLevelType w:val="hybridMultilevel"/>
    <w:tmpl w:val="DB0CFB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65F661FF"/>
    <w:multiLevelType w:val="hybridMultilevel"/>
    <w:tmpl w:val="85D2480C"/>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35">
    <w:nsid w:val="66936CBD"/>
    <w:multiLevelType w:val="hybridMultilevel"/>
    <w:tmpl w:val="BA4C9F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6B364682"/>
    <w:multiLevelType w:val="hybridMultilevel"/>
    <w:tmpl w:val="5B903F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6EB904BC"/>
    <w:multiLevelType w:val="hybridMultilevel"/>
    <w:tmpl w:val="BE44D49C"/>
    <w:lvl w:ilvl="0" w:tplc="040C000B">
      <w:start w:val="1"/>
      <w:numFmt w:val="bullet"/>
      <w:lvlText w:val=""/>
      <w:lvlJc w:val="left"/>
      <w:pPr>
        <w:tabs>
          <w:tab w:val="num" w:pos="720"/>
        </w:tabs>
        <w:ind w:left="720" w:hanging="360"/>
      </w:pPr>
      <w:rPr>
        <w:rFonts w:ascii="Wingdings" w:hAnsi="Wingdings" w:cs="Wingdings" w:hint="default"/>
      </w:rPr>
    </w:lvl>
    <w:lvl w:ilvl="1" w:tplc="040C000B">
      <w:start w:val="1"/>
      <w:numFmt w:val="bullet"/>
      <w:lvlText w:val=""/>
      <w:lvlJc w:val="left"/>
      <w:pPr>
        <w:tabs>
          <w:tab w:val="num" w:pos="1440"/>
        </w:tabs>
        <w:ind w:left="1440" w:hanging="360"/>
      </w:pPr>
      <w:rPr>
        <w:rFonts w:ascii="Wingdings" w:hAnsi="Wingdings" w:cs="Wingdings" w:hint="default"/>
      </w:r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38">
    <w:nsid w:val="700E0FAB"/>
    <w:multiLevelType w:val="hybridMultilevel"/>
    <w:tmpl w:val="9698F3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70426DBB"/>
    <w:multiLevelType w:val="hybridMultilevel"/>
    <w:tmpl w:val="F8905B88"/>
    <w:lvl w:ilvl="0" w:tplc="040C0001">
      <w:start w:val="1"/>
      <w:numFmt w:val="bullet"/>
      <w:lvlText w:val=""/>
      <w:lvlJc w:val="left"/>
      <w:pPr>
        <w:ind w:left="720" w:hanging="360"/>
      </w:pPr>
      <w:rPr>
        <w:rFonts w:ascii="Symbol" w:hAnsi="Symbol" w:cs="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40">
    <w:nsid w:val="70763F2C"/>
    <w:multiLevelType w:val="hybridMultilevel"/>
    <w:tmpl w:val="8C064794"/>
    <w:lvl w:ilvl="0" w:tplc="040C000B">
      <w:start w:val="1"/>
      <w:numFmt w:val="bullet"/>
      <w:lvlText w:val=""/>
      <w:lvlJc w:val="left"/>
      <w:pPr>
        <w:ind w:left="720" w:hanging="360"/>
      </w:pPr>
      <w:rPr>
        <w:rFonts w:ascii="Wingdings" w:hAnsi="Wingdings" w:cs="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41">
    <w:nsid w:val="713E314B"/>
    <w:multiLevelType w:val="hybridMultilevel"/>
    <w:tmpl w:val="88DAB548"/>
    <w:lvl w:ilvl="0" w:tplc="044ADD54">
      <w:start w:val="16"/>
      <w:numFmt w:val="bullet"/>
      <w:lvlText w:val="-"/>
      <w:lvlJc w:val="left"/>
      <w:pPr>
        <w:tabs>
          <w:tab w:val="num" w:pos="360"/>
        </w:tabs>
        <w:ind w:left="360" w:hanging="360"/>
      </w:pPr>
      <w:rPr>
        <w:rFonts w:ascii="Arial Narrow" w:eastAsia="Times New Roman" w:hAnsi="Arial Narrow" w:cs="Times New Roman" w:hint="default"/>
        <w:b/>
        <w:bCs/>
      </w:rPr>
    </w:lvl>
    <w:lvl w:ilvl="1" w:tplc="044ADD54">
      <w:start w:val="16"/>
      <w:numFmt w:val="bullet"/>
      <w:lvlText w:val="-"/>
      <w:lvlJc w:val="left"/>
      <w:pPr>
        <w:tabs>
          <w:tab w:val="num" w:pos="360"/>
        </w:tabs>
        <w:ind w:left="360" w:hanging="360"/>
      </w:pPr>
      <w:rPr>
        <w:rFonts w:ascii="Arial Narrow" w:eastAsia="Times New Roman" w:hAnsi="Arial Narrow" w:cs="Times New Roman" w:hint="default"/>
        <w:b/>
        <w:bCs/>
      </w:rPr>
    </w:lvl>
    <w:lvl w:ilvl="2" w:tplc="040C001B">
      <w:start w:val="1"/>
      <w:numFmt w:val="lowerRoman"/>
      <w:lvlText w:val="%3."/>
      <w:lvlJc w:val="right"/>
      <w:pPr>
        <w:tabs>
          <w:tab w:val="num" w:pos="1080"/>
        </w:tabs>
        <w:ind w:left="1080" w:hanging="180"/>
      </w:pPr>
    </w:lvl>
    <w:lvl w:ilvl="3" w:tplc="13E4551A">
      <w:start w:val="4"/>
      <w:numFmt w:val="lowerRoman"/>
      <w:lvlText w:val="%4)"/>
      <w:lvlJc w:val="left"/>
      <w:pPr>
        <w:tabs>
          <w:tab w:val="num" w:pos="2160"/>
        </w:tabs>
        <w:ind w:left="2160" w:hanging="720"/>
      </w:pPr>
      <w:rPr>
        <w:rFonts w:hint="default"/>
      </w:rPr>
    </w:lvl>
    <w:lvl w:ilvl="4" w:tplc="040C0019" w:tentative="1">
      <w:start w:val="1"/>
      <w:numFmt w:val="lowerLetter"/>
      <w:lvlText w:val="%5."/>
      <w:lvlJc w:val="left"/>
      <w:pPr>
        <w:tabs>
          <w:tab w:val="num" w:pos="2520"/>
        </w:tabs>
        <w:ind w:left="2520" w:hanging="360"/>
      </w:pPr>
    </w:lvl>
    <w:lvl w:ilvl="5" w:tplc="040C001B" w:tentative="1">
      <w:start w:val="1"/>
      <w:numFmt w:val="lowerRoman"/>
      <w:lvlText w:val="%6."/>
      <w:lvlJc w:val="right"/>
      <w:pPr>
        <w:tabs>
          <w:tab w:val="num" w:pos="3240"/>
        </w:tabs>
        <w:ind w:left="3240" w:hanging="180"/>
      </w:pPr>
    </w:lvl>
    <w:lvl w:ilvl="6" w:tplc="040C000F" w:tentative="1">
      <w:start w:val="1"/>
      <w:numFmt w:val="decimal"/>
      <w:lvlText w:val="%7."/>
      <w:lvlJc w:val="left"/>
      <w:pPr>
        <w:tabs>
          <w:tab w:val="num" w:pos="3960"/>
        </w:tabs>
        <w:ind w:left="3960" w:hanging="360"/>
      </w:pPr>
    </w:lvl>
    <w:lvl w:ilvl="7" w:tplc="040C0019" w:tentative="1">
      <w:start w:val="1"/>
      <w:numFmt w:val="lowerLetter"/>
      <w:lvlText w:val="%8."/>
      <w:lvlJc w:val="left"/>
      <w:pPr>
        <w:tabs>
          <w:tab w:val="num" w:pos="4680"/>
        </w:tabs>
        <w:ind w:left="4680" w:hanging="360"/>
      </w:pPr>
    </w:lvl>
    <w:lvl w:ilvl="8" w:tplc="040C001B" w:tentative="1">
      <w:start w:val="1"/>
      <w:numFmt w:val="lowerRoman"/>
      <w:lvlText w:val="%9."/>
      <w:lvlJc w:val="right"/>
      <w:pPr>
        <w:tabs>
          <w:tab w:val="num" w:pos="5400"/>
        </w:tabs>
        <w:ind w:left="5400" w:hanging="180"/>
      </w:pPr>
    </w:lvl>
  </w:abstractNum>
  <w:abstractNum w:abstractNumId="42">
    <w:nsid w:val="71D37597"/>
    <w:multiLevelType w:val="hybridMultilevel"/>
    <w:tmpl w:val="F8EC2908"/>
    <w:lvl w:ilvl="0" w:tplc="040C000B">
      <w:start w:val="1"/>
      <w:numFmt w:val="bullet"/>
      <w:lvlText w:val=""/>
      <w:lvlJc w:val="left"/>
      <w:pPr>
        <w:ind w:left="720" w:hanging="360"/>
      </w:pPr>
      <w:rPr>
        <w:rFonts w:ascii="Wingdings" w:hAnsi="Wingdings" w:cs="Wingdings" w:hint="default"/>
      </w:rPr>
    </w:lvl>
    <w:lvl w:ilvl="1" w:tplc="040C0001">
      <w:start w:val="1"/>
      <w:numFmt w:val="bullet"/>
      <w:lvlText w:val=""/>
      <w:lvlJc w:val="left"/>
      <w:pPr>
        <w:ind w:left="1440" w:hanging="360"/>
      </w:pPr>
      <w:rPr>
        <w:rFonts w:ascii="Symbol" w:hAnsi="Symbol" w:cs="Symbol"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43">
    <w:nsid w:val="7C3F498B"/>
    <w:multiLevelType w:val="hybridMultilevel"/>
    <w:tmpl w:val="4518FCE4"/>
    <w:lvl w:ilvl="0" w:tplc="4482A3AA">
      <w:start w:val="1"/>
      <w:numFmt w:val="bullet"/>
      <w:lvlText w:val="―"/>
      <w:lvlJc w:val="left"/>
      <w:pPr>
        <w:ind w:left="1428" w:hanging="360"/>
      </w:pPr>
      <w:rPr>
        <w:rFonts w:ascii="Arial Narrow" w:hAnsi="Arial Narrow"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4">
    <w:nsid w:val="7DD52979"/>
    <w:multiLevelType w:val="multilevel"/>
    <w:tmpl w:val="39DAC500"/>
    <w:lvl w:ilvl="0">
      <w:start w:val="1"/>
      <w:numFmt w:val="upperRoman"/>
      <w:lvlText w:val="%1."/>
      <w:lvlJc w:val="right"/>
      <w:pPr>
        <w:ind w:left="1571" w:hanging="720"/>
      </w:pPr>
      <w:rPr>
        <w:rFonts w:hint="default"/>
        <w:color w:val="auto"/>
      </w:rPr>
    </w:lvl>
    <w:lvl w:ilvl="1">
      <w:start w:val="1"/>
      <w:numFmt w:val="decimal"/>
      <w:isLgl/>
      <w:lvlText w:val="%1.%2."/>
      <w:lvlJc w:val="left"/>
      <w:pPr>
        <w:ind w:left="786" w:hanging="360"/>
      </w:pPr>
      <w:rPr>
        <w:rFonts w:hint="default"/>
        <w:b/>
        <w:bCs/>
        <w:color w:val="auto"/>
      </w:rPr>
    </w:lvl>
    <w:lvl w:ilvl="2">
      <w:start w:val="1"/>
      <w:numFmt w:val="decimal"/>
      <w:isLgl/>
      <w:lvlText w:val="%1.%2.%3."/>
      <w:lvlJc w:val="left"/>
      <w:pPr>
        <w:ind w:left="1530" w:hanging="720"/>
      </w:pPr>
      <w:rPr>
        <w:rFonts w:hint="default"/>
        <w:color w:val="1F497D"/>
      </w:rPr>
    </w:lvl>
    <w:lvl w:ilvl="3">
      <w:start w:val="1"/>
      <w:numFmt w:val="decimal"/>
      <w:isLgl/>
      <w:lvlText w:val="%1.%2.%3.%4."/>
      <w:lvlJc w:val="left"/>
      <w:pPr>
        <w:ind w:left="1755" w:hanging="720"/>
      </w:pPr>
      <w:rPr>
        <w:rFonts w:hint="default"/>
        <w:color w:val="1F497D"/>
      </w:rPr>
    </w:lvl>
    <w:lvl w:ilvl="4">
      <w:start w:val="1"/>
      <w:numFmt w:val="decimal"/>
      <w:isLgl/>
      <w:lvlText w:val="%1.%2.%3.%4.%5."/>
      <w:lvlJc w:val="left"/>
      <w:pPr>
        <w:ind w:left="2340" w:hanging="1080"/>
      </w:pPr>
      <w:rPr>
        <w:rFonts w:hint="default"/>
        <w:color w:val="1F497D"/>
      </w:rPr>
    </w:lvl>
    <w:lvl w:ilvl="5">
      <w:start w:val="1"/>
      <w:numFmt w:val="decimal"/>
      <w:isLgl/>
      <w:lvlText w:val="%1.%2.%3.%4.%5.%6."/>
      <w:lvlJc w:val="left"/>
      <w:pPr>
        <w:ind w:left="2565" w:hanging="1080"/>
      </w:pPr>
      <w:rPr>
        <w:rFonts w:hint="default"/>
        <w:color w:val="1F497D"/>
      </w:rPr>
    </w:lvl>
    <w:lvl w:ilvl="6">
      <w:start w:val="1"/>
      <w:numFmt w:val="decimal"/>
      <w:isLgl/>
      <w:lvlText w:val="%1.%2.%3.%4.%5.%6.%7."/>
      <w:lvlJc w:val="left"/>
      <w:pPr>
        <w:ind w:left="3150" w:hanging="1440"/>
      </w:pPr>
      <w:rPr>
        <w:rFonts w:hint="default"/>
        <w:color w:val="1F497D"/>
      </w:rPr>
    </w:lvl>
    <w:lvl w:ilvl="7">
      <w:start w:val="1"/>
      <w:numFmt w:val="decimal"/>
      <w:isLgl/>
      <w:lvlText w:val="%1.%2.%3.%4.%5.%6.%7.%8."/>
      <w:lvlJc w:val="left"/>
      <w:pPr>
        <w:ind w:left="3375" w:hanging="1440"/>
      </w:pPr>
      <w:rPr>
        <w:rFonts w:hint="default"/>
        <w:color w:val="1F497D"/>
      </w:rPr>
    </w:lvl>
    <w:lvl w:ilvl="8">
      <w:start w:val="1"/>
      <w:numFmt w:val="decimal"/>
      <w:isLgl/>
      <w:lvlText w:val="%1.%2.%3.%4.%5.%6.%7.%8.%9."/>
      <w:lvlJc w:val="left"/>
      <w:pPr>
        <w:ind w:left="3960" w:hanging="1800"/>
      </w:pPr>
      <w:rPr>
        <w:rFonts w:hint="default"/>
        <w:color w:val="1F497D"/>
      </w:rPr>
    </w:lvl>
  </w:abstractNum>
  <w:abstractNum w:abstractNumId="45">
    <w:nsid w:val="7FCB7342"/>
    <w:multiLevelType w:val="hybridMultilevel"/>
    <w:tmpl w:val="C5A02C08"/>
    <w:lvl w:ilvl="0" w:tplc="86C25820">
      <w:start w:val="1"/>
      <w:numFmt w:val="lowerRoman"/>
      <w:lvlText w:val="%1."/>
      <w:lvlJc w:val="right"/>
      <w:pPr>
        <w:tabs>
          <w:tab w:val="num" w:pos="720"/>
        </w:tabs>
        <w:ind w:left="720" w:hanging="360"/>
      </w:pPr>
      <w:rPr>
        <w:b/>
        <w:bCs/>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num w:numId="1">
    <w:abstractNumId w:val="44"/>
  </w:num>
  <w:num w:numId="2">
    <w:abstractNumId w:val="1"/>
  </w:num>
  <w:num w:numId="3">
    <w:abstractNumId w:val="45"/>
  </w:num>
  <w:num w:numId="4">
    <w:abstractNumId w:val="31"/>
  </w:num>
  <w:num w:numId="5">
    <w:abstractNumId w:val="37"/>
  </w:num>
  <w:num w:numId="6">
    <w:abstractNumId w:val="14"/>
  </w:num>
  <w:num w:numId="7">
    <w:abstractNumId w:val="21"/>
  </w:num>
  <w:num w:numId="8">
    <w:abstractNumId w:val="40"/>
  </w:num>
  <w:num w:numId="9">
    <w:abstractNumId w:val="12"/>
  </w:num>
  <w:num w:numId="10">
    <w:abstractNumId w:val="42"/>
  </w:num>
  <w:num w:numId="11">
    <w:abstractNumId w:val="39"/>
  </w:num>
  <w:num w:numId="12">
    <w:abstractNumId w:val="18"/>
  </w:num>
  <w:num w:numId="13">
    <w:abstractNumId w:val="6"/>
  </w:num>
  <w:num w:numId="14">
    <w:abstractNumId w:val="26"/>
  </w:num>
  <w:num w:numId="15">
    <w:abstractNumId w:val="4"/>
  </w:num>
  <w:num w:numId="16">
    <w:abstractNumId w:val="10"/>
  </w:num>
  <w:num w:numId="17">
    <w:abstractNumId w:val="5"/>
  </w:num>
  <w:num w:numId="18">
    <w:abstractNumId w:val="20"/>
  </w:num>
  <w:num w:numId="19">
    <w:abstractNumId w:val="9"/>
  </w:num>
  <w:num w:numId="20">
    <w:abstractNumId w:val="30"/>
  </w:num>
  <w:num w:numId="21">
    <w:abstractNumId w:val="19"/>
  </w:num>
  <w:num w:numId="22">
    <w:abstractNumId w:val="27"/>
  </w:num>
  <w:num w:numId="23">
    <w:abstractNumId w:val="13"/>
  </w:num>
  <w:num w:numId="24">
    <w:abstractNumId w:val="0"/>
  </w:num>
  <w:num w:numId="25">
    <w:abstractNumId w:val="36"/>
  </w:num>
  <w:num w:numId="26">
    <w:abstractNumId w:val="38"/>
  </w:num>
  <w:num w:numId="27">
    <w:abstractNumId w:val="17"/>
  </w:num>
  <w:num w:numId="28">
    <w:abstractNumId w:val="16"/>
  </w:num>
  <w:num w:numId="29">
    <w:abstractNumId w:val="25"/>
  </w:num>
  <w:num w:numId="30">
    <w:abstractNumId w:val="33"/>
  </w:num>
  <w:num w:numId="31">
    <w:abstractNumId w:val="24"/>
  </w:num>
  <w:num w:numId="32">
    <w:abstractNumId w:val="35"/>
  </w:num>
  <w:num w:numId="33">
    <w:abstractNumId w:val="29"/>
  </w:num>
  <w:num w:numId="34">
    <w:abstractNumId w:val="3"/>
  </w:num>
  <w:num w:numId="35">
    <w:abstractNumId w:val="28"/>
  </w:num>
  <w:num w:numId="36">
    <w:abstractNumId w:val="34"/>
  </w:num>
  <w:num w:numId="37">
    <w:abstractNumId w:val="32"/>
  </w:num>
  <w:num w:numId="38">
    <w:abstractNumId w:val="23"/>
  </w:num>
  <w:num w:numId="39">
    <w:abstractNumId w:val="8"/>
  </w:num>
  <w:num w:numId="40">
    <w:abstractNumId w:val="2"/>
  </w:num>
  <w:num w:numId="41">
    <w:abstractNumId w:val="15"/>
  </w:num>
  <w:num w:numId="42">
    <w:abstractNumId w:val="7"/>
  </w:num>
  <w:num w:numId="43">
    <w:abstractNumId w:val="11"/>
  </w:num>
  <w:num w:numId="44">
    <w:abstractNumId w:val="43"/>
  </w:num>
  <w:num w:numId="45">
    <w:abstractNumId w:val="41"/>
  </w:num>
  <w:num w:numId="46">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2049" style="mso-position-horizontal:left;mso-position-horizontal-relative:right-margin-area;mso-position-vertical-relative:bottom-margin-area;mso-top-percent:70" o:allowincell="f" fillcolor="white" strokecolor="none [1629]">
      <v:fill color="white"/>
      <v:stroke color="none [1629]" weight=".25pt"/>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B68"/>
    <w:rsid w:val="00000394"/>
    <w:rsid w:val="0000140D"/>
    <w:rsid w:val="00001A4D"/>
    <w:rsid w:val="00001D2B"/>
    <w:rsid w:val="000020B2"/>
    <w:rsid w:val="000023BB"/>
    <w:rsid w:val="000027C9"/>
    <w:rsid w:val="00002F17"/>
    <w:rsid w:val="000033B2"/>
    <w:rsid w:val="00003A54"/>
    <w:rsid w:val="00003F39"/>
    <w:rsid w:val="00003F62"/>
    <w:rsid w:val="0000463B"/>
    <w:rsid w:val="000046C6"/>
    <w:rsid w:val="00005B9A"/>
    <w:rsid w:val="00006F77"/>
    <w:rsid w:val="0000705B"/>
    <w:rsid w:val="00010553"/>
    <w:rsid w:val="00010A7F"/>
    <w:rsid w:val="00010E1E"/>
    <w:rsid w:val="000110E8"/>
    <w:rsid w:val="000131A4"/>
    <w:rsid w:val="00013AC8"/>
    <w:rsid w:val="000142BE"/>
    <w:rsid w:val="00014773"/>
    <w:rsid w:val="0001567B"/>
    <w:rsid w:val="00017465"/>
    <w:rsid w:val="0002021E"/>
    <w:rsid w:val="000204E7"/>
    <w:rsid w:val="00020529"/>
    <w:rsid w:val="00021FB9"/>
    <w:rsid w:val="0002576B"/>
    <w:rsid w:val="00025AC0"/>
    <w:rsid w:val="00026D73"/>
    <w:rsid w:val="00027E7A"/>
    <w:rsid w:val="00030456"/>
    <w:rsid w:val="00032464"/>
    <w:rsid w:val="00032806"/>
    <w:rsid w:val="00033126"/>
    <w:rsid w:val="00033183"/>
    <w:rsid w:val="0003341C"/>
    <w:rsid w:val="00034CD7"/>
    <w:rsid w:val="00035EA8"/>
    <w:rsid w:val="00036474"/>
    <w:rsid w:val="000366AE"/>
    <w:rsid w:val="00037A9C"/>
    <w:rsid w:val="00041B35"/>
    <w:rsid w:val="00041CD6"/>
    <w:rsid w:val="00042D49"/>
    <w:rsid w:val="00043D74"/>
    <w:rsid w:val="000451F4"/>
    <w:rsid w:val="00045D54"/>
    <w:rsid w:val="00046346"/>
    <w:rsid w:val="00046BB0"/>
    <w:rsid w:val="00046BC0"/>
    <w:rsid w:val="00050FB9"/>
    <w:rsid w:val="000517FA"/>
    <w:rsid w:val="0005194C"/>
    <w:rsid w:val="00052390"/>
    <w:rsid w:val="000525AD"/>
    <w:rsid w:val="00052AE8"/>
    <w:rsid w:val="00052FC8"/>
    <w:rsid w:val="000538A7"/>
    <w:rsid w:val="00053A00"/>
    <w:rsid w:val="00053D3D"/>
    <w:rsid w:val="000547BF"/>
    <w:rsid w:val="00054A69"/>
    <w:rsid w:val="00054FC8"/>
    <w:rsid w:val="00055635"/>
    <w:rsid w:val="00055E80"/>
    <w:rsid w:val="000568B2"/>
    <w:rsid w:val="00060A21"/>
    <w:rsid w:val="00060DD8"/>
    <w:rsid w:val="000614EC"/>
    <w:rsid w:val="000618C1"/>
    <w:rsid w:val="00061E72"/>
    <w:rsid w:val="00061EB0"/>
    <w:rsid w:val="00062C23"/>
    <w:rsid w:val="00063736"/>
    <w:rsid w:val="000640B8"/>
    <w:rsid w:val="00065007"/>
    <w:rsid w:val="00065507"/>
    <w:rsid w:val="000658F1"/>
    <w:rsid w:val="00065A43"/>
    <w:rsid w:val="000663D1"/>
    <w:rsid w:val="000667F4"/>
    <w:rsid w:val="00067381"/>
    <w:rsid w:val="000704C6"/>
    <w:rsid w:val="00070563"/>
    <w:rsid w:val="00071C1E"/>
    <w:rsid w:val="000728F2"/>
    <w:rsid w:val="00073A85"/>
    <w:rsid w:val="00074746"/>
    <w:rsid w:val="00077104"/>
    <w:rsid w:val="00077365"/>
    <w:rsid w:val="00077642"/>
    <w:rsid w:val="00077912"/>
    <w:rsid w:val="000779AE"/>
    <w:rsid w:val="00077D03"/>
    <w:rsid w:val="000800BC"/>
    <w:rsid w:val="000802C8"/>
    <w:rsid w:val="000805E3"/>
    <w:rsid w:val="00080F53"/>
    <w:rsid w:val="000815CC"/>
    <w:rsid w:val="0008279B"/>
    <w:rsid w:val="00084973"/>
    <w:rsid w:val="000855B2"/>
    <w:rsid w:val="000858CE"/>
    <w:rsid w:val="00085F55"/>
    <w:rsid w:val="000866E9"/>
    <w:rsid w:val="0008694C"/>
    <w:rsid w:val="0008695B"/>
    <w:rsid w:val="000876C5"/>
    <w:rsid w:val="00090376"/>
    <w:rsid w:val="000918EB"/>
    <w:rsid w:val="00094592"/>
    <w:rsid w:val="000956CF"/>
    <w:rsid w:val="00096AA2"/>
    <w:rsid w:val="0009776B"/>
    <w:rsid w:val="000A05AC"/>
    <w:rsid w:val="000A24FE"/>
    <w:rsid w:val="000A2F3F"/>
    <w:rsid w:val="000A30F1"/>
    <w:rsid w:val="000A499B"/>
    <w:rsid w:val="000A7037"/>
    <w:rsid w:val="000B1782"/>
    <w:rsid w:val="000B1AC9"/>
    <w:rsid w:val="000B2657"/>
    <w:rsid w:val="000B43E9"/>
    <w:rsid w:val="000B48C5"/>
    <w:rsid w:val="000B54EB"/>
    <w:rsid w:val="000B5560"/>
    <w:rsid w:val="000B603C"/>
    <w:rsid w:val="000B68AB"/>
    <w:rsid w:val="000B6ECE"/>
    <w:rsid w:val="000B74E7"/>
    <w:rsid w:val="000C10F6"/>
    <w:rsid w:val="000C16B5"/>
    <w:rsid w:val="000C303C"/>
    <w:rsid w:val="000C3FAE"/>
    <w:rsid w:val="000C45D0"/>
    <w:rsid w:val="000C56D2"/>
    <w:rsid w:val="000C5F68"/>
    <w:rsid w:val="000C7C35"/>
    <w:rsid w:val="000C7F4A"/>
    <w:rsid w:val="000D26AD"/>
    <w:rsid w:val="000D2B82"/>
    <w:rsid w:val="000D3580"/>
    <w:rsid w:val="000D41AF"/>
    <w:rsid w:val="000D41E8"/>
    <w:rsid w:val="000D4EC7"/>
    <w:rsid w:val="000D5E46"/>
    <w:rsid w:val="000D6D9B"/>
    <w:rsid w:val="000D7E32"/>
    <w:rsid w:val="000E0B21"/>
    <w:rsid w:val="000E1746"/>
    <w:rsid w:val="000E2EB5"/>
    <w:rsid w:val="000E3C6B"/>
    <w:rsid w:val="000E4F6F"/>
    <w:rsid w:val="000E6211"/>
    <w:rsid w:val="000E6909"/>
    <w:rsid w:val="000E6932"/>
    <w:rsid w:val="000E6D06"/>
    <w:rsid w:val="000E6F43"/>
    <w:rsid w:val="000F26BF"/>
    <w:rsid w:val="000F29A8"/>
    <w:rsid w:val="000F365E"/>
    <w:rsid w:val="000F39E8"/>
    <w:rsid w:val="000F5B30"/>
    <w:rsid w:val="000F5F55"/>
    <w:rsid w:val="000F6761"/>
    <w:rsid w:val="000F73B2"/>
    <w:rsid w:val="00100540"/>
    <w:rsid w:val="00102C09"/>
    <w:rsid w:val="00102FB9"/>
    <w:rsid w:val="00103008"/>
    <w:rsid w:val="0010393B"/>
    <w:rsid w:val="00104268"/>
    <w:rsid w:val="00104CD5"/>
    <w:rsid w:val="00105DB4"/>
    <w:rsid w:val="00110F30"/>
    <w:rsid w:val="001121B9"/>
    <w:rsid w:val="001121F7"/>
    <w:rsid w:val="00112809"/>
    <w:rsid w:val="00114182"/>
    <w:rsid w:val="0011442D"/>
    <w:rsid w:val="00114F68"/>
    <w:rsid w:val="00116BF8"/>
    <w:rsid w:val="00116E65"/>
    <w:rsid w:val="00117361"/>
    <w:rsid w:val="001174E7"/>
    <w:rsid w:val="00117D90"/>
    <w:rsid w:val="00117DA2"/>
    <w:rsid w:val="00121197"/>
    <w:rsid w:val="00121B15"/>
    <w:rsid w:val="00122EF0"/>
    <w:rsid w:val="0012347A"/>
    <w:rsid w:val="001243AF"/>
    <w:rsid w:val="00124555"/>
    <w:rsid w:val="00124EB1"/>
    <w:rsid w:val="0012591B"/>
    <w:rsid w:val="0012634A"/>
    <w:rsid w:val="00126FC4"/>
    <w:rsid w:val="00127597"/>
    <w:rsid w:val="00130693"/>
    <w:rsid w:val="0013360A"/>
    <w:rsid w:val="001339C8"/>
    <w:rsid w:val="00133AE6"/>
    <w:rsid w:val="00133BD0"/>
    <w:rsid w:val="00134B55"/>
    <w:rsid w:val="0013560D"/>
    <w:rsid w:val="00135A10"/>
    <w:rsid w:val="00136A5E"/>
    <w:rsid w:val="00136DA8"/>
    <w:rsid w:val="00141D35"/>
    <w:rsid w:val="00143644"/>
    <w:rsid w:val="00144229"/>
    <w:rsid w:val="00144870"/>
    <w:rsid w:val="00145A0F"/>
    <w:rsid w:val="00145D49"/>
    <w:rsid w:val="001462C8"/>
    <w:rsid w:val="001478E9"/>
    <w:rsid w:val="00147DF7"/>
    <w:rsid w:val="001521F5"/>
    <w:rsid w:val="00152723"/>
    <w:rsid w:val="00153578"/>
    <w:rsid w:val="0015466B"/>
    <w:rsid w:val="001549BA"/>
    <w:rsid w:val="0015562F"/>
    <w:rsid w:val="0015593D"/>
    <w:rsid w:val="001564E5"/>
    <w:rsid w:val="00156CB7"/>
    <w:rsid w:val="0015742A"/>
    <w:rsid w:val="0016013F"/>
    <w:rsid w:val="00161022"/>
    <w:rsid w:val="00161364"/>
    <w:rsid w:val="00161BC8"/>
    <w:rsid w:val="00162664"/>
    <w:rsid w:val="0016299F"/>
    <w:rsid w:val="00163BDB"/>
    <w:rsid w:val="00164688"/>
    <w:rsid w:val="001648F6"/>
    <w:rsid w:val="00165928"/>
    <w:rsid w:val="00165EBB"/>
    <w:rsid w:val="00167E63"/>
    <w:rsid w:val="00170029"/>
    <w:rsid w:val="00170455"/>
    <w:rsid w:val="00170D78"/>
    <w:rsid w:val="0017194C"/>
    <w:rsid w:val="00172055"/>
    <w:rsid w:val="00172CF0"/>
    <w:rsid w:val="00172F9D"/>
    <w:rsid w:val="00173459"/>
    <w:rsid w:val="00173C0E"/>
    <w:rsid w:val="001749FC"/>
    <w:rsid w:val="00174CF7"/>
    <w:rsid w:val="00175ADF"/>
    <w:rsid w:val="001761D1"/>
    <w:rsid w:val="0017624F"/>
    <w:rsid w:val="001762DA"/>
    <w:rsid w:val="00176A47"/>
    <w:rsid w:val="001777BA"/>
    <w:rsid w:val="0018096A"/>
    <w:rsid w:val="00180C7F"/>
    <w:rsid w:val="00180D98"/>
    <w:rsid w:val="00180E66"/>
    <w:rsid w:val="001812F6"/>
    <w:rsid w:val="00181EF7"/>
    <w:rsid w:val="001821C8"/>
    <w:rsid w:val="00183D3A"/>
    <w:rsid w:val="001842FD"/>
    <w:rsid w:val="00184AE8"/>
    <w:rsid w:val="00185508"/>
    <w:rsid w:val="00185CAE"/>
    <w:rsid w:val="00186E02"/>
    <w:rsid w:val="0018703F"/>
    <w:rsid w:val="00187321"/>
    <w:rsid w:val="00187F6C"/>
    <w:rsid w:val="00190936"/>
    <w:rsid w:val="00191E61"/>
    <w:rsid w:val="00191F99"/>
    <w:rsid w:val="00192A23"/>
    <w:rsid w:val="001937C2"/>
    <w:rsid w:val="00194438"/>
    <w:rsid w:val="00194472"/>
    <w:rsid w:val="00194BC2"/>
    <w:rsid w:val="001A031D"/>
    <w:rsid w:val="001A1B07"/>
    <w:rsid w:val="001A1C30"/>
    <w:rsid w:val="001A36BE"/>
    <w:rsid w:val="001A3C04"/>
    <w:rsid w:val="001A3EBE"/>
    <w:rsid w:val="001A42EB"/>
    <w:rsid w:val="001A44D0"/>
    <w:rsid w:val="001A61DB"/>
    <w:rsid w:val="001A7FD8"/>
    <w:rsid w:val="001B1CF3"/>
    <w:rsid w:val="001B37BF"/>
    <w:rsid w:val="001B5438"/>
    <w:rsid w:val="001B5794"/>
    <w:rsid w:val="001B57D9"/>
    <w:rsid w:val="001B630A"/>
    <w:rsid w:val="001C004E"/>
    <w:rsid w:val="001C0555"/>
    <w:rsid w:val="001C1AFA"/>
    <w:rsid w:val="001C3004"/>
    <w:rsid w:val="001C38AE"/>
    <w:rsid w:val="001C3B7E"/>
    <w:rsid w:val="001C42C5"/>
    <w:rsid w:val="001C49A6"/>
    <w:rsid w:val="001C620D"/>
    <w:rsid w:val="001C6B44"/>
    <w:rsid w:val="001D08C5"/>
    <w:rsid w:val="001D08D8"/>
    <w:rsid w:val="001D15C4"/>
    <w:rsid w:val="001D2C22"/>
    <w:rsid w:val="001D2FE4"/>
    <w:rsid w:val="001D30A2"/>
    <w:rsid w:val="001D3A21"/>
    <w:rsid w:val="001D4567"/>
    <w:rsid w:val="001D5046"/>
    <w:rsid w:val="001D597B"/>
    <w:rsid w:val="001D76E0"/>
    <w:rsid w:val="001D7C51"/>
    <w:rsid w:val="001E181E"/>
    <w:rsid w:val="001E4A8B"/>
    <w:rsid w:val="001E4C28"/>
    <w:rsid w:val="001E63E2"/>
    <w:rsid w:val="001E6C36"/>
    <w:rsid w:val="001E7F2F"/>
    <w:rsid w:val="001F071D"/>
    <w:rsid w:val="001F1213"/>
    <w:rsid w:val="001F14C9"/>
    <w:rsid w:val="001F1DD6"/>
    <w:rsid w:val="001F1F11"/>
    <w:rsid w:val="001F2133"/>
    <w:rsid w:val="001F2A44"/>
    <w:rsid w:val="001F2B14"/>
    <w:rsid w:val="001F2CA2"/>
    <w:rsid w:val="001F2D72"/>
    <w:rsid w:val="001F30E9"/>
    <w:rsid w:val="001F327A"/>
    <w:rsid w:val="001F4090"/>
    <w:rsid w:val="001F5250"/>
    <w:rsid w:val="001F5936"/>
    <w:rsid w:val="001F7082"/>
    <w:rsid w:val="001F77AC"/>
    <w:rsid w:val="0020031C"/>
    <w:rsid w:val="00200D37"/>
    <w:rsid w:val="00201ECC"/>
    <w:rsid w:val="0020219F"/>
    <w:rsid w:val="00202DF4"/>
    <w:rsid w:val="00203BC3"/>
    <w:rsid w:val="00204E38"/>
    <w:rsid w:val="00205153"/>
    <w:rsid w:val="00205C64"/>
    <w:rsid w:val="0020639B"/>
    <w:rsid w:val="00206CC2"/>
    <w:rsid w:val="00206F00"/>
    <w:rsid w:val="002076B5"/>
    <w:rsid w:val="00207C97"/>
    <w:rsid w:val="00210464"/>
    <w:rsid w:val="0021161B"/>
    <w:rsid w:val="00211C62"/>
    <w:rsid w:val="00213732"/>
    <w:rsid w:val="00213A2C"/>
    <w:rsid w:val="00214975"/>
    <w:rsid w:val="00214C40"/>
    <w:rsid w:val="002151ED"/>
    <w:rsid w:val="002161C6"/>
    <w:rsid w:val="00216A11"/>
    <w:rsid w:val="00216A13"/>
    <w:rsid w:val="00217F68"/>
    <w:rsid w:val="002200E8"/>
    <w:rsid w:val="002206EB"/>
    <w:rsid w:val="002208DF"/>
    <w:rsid w:val="002210F9"/>
    <w:rsid w:val="0022223D"/>
    <w:rsid w:val="00223565"/>
    <w:rsid w:val="00224EFA"/>
    <w:rsid w:val="00226DDC"/>
    <w:rsid w:val="002270A0"/>
    <w:rsid w:val="00227B3F"/>
    <w:rsid w:val="002306B0"/>
    <w:rsid w:val="00233392"/>
    <w:rsid w:val="00233BBA"/>
    <w:rsid w:val="00233F04"/>
    <w:rsid w:val="00234A66"/>
    <w:rsid w:val="00237975"/>
    <w:rsid w:val="00237B00"/>
    <w:rsid w:val="00237F59"/>
    <w:rsid w:val="00237F84"/>
    <w:rsid w:val="00240265"/>
    <w:rsid w:val="002405B5"/>
    <w:rsid w:val="00240EDC"/>
    <w:rsid w:val="002418E4"/>
    <w:rsid w:val="00242C96"/>
    <w:rsid w:val="002430BE"/>
    <w:rsid w:val="002437B8"/>
    <w:rsid w:val="00243D0B"/>
    <w:rsid w:val="00243DF3"/>
    <w:rsid w:val="00245020"/>
    <w:rsid w:val="00246874"/>
    <w:rsid w:val="00246CF2"/>
    <w:rsid w:val="0024770E"/>
    <w:rsid w:val="00247B36"/>
    <w:rsid w:val="00250204"/>
    <w:rsid w:val="00250E07"/>
    <w:rsid w:val="0025191F"/>
    <w:rsid w:val="00251EB5"/>
    <w:rsid w:val="00253B2F"/>
    <w:rsid w:val="002554C7"/>
    <w:rsid w:val="002557F7"/>
    <w:rsid w:val="00256867"/>
    <w:rsid w:val="00257543"/>
    <w:rsid w:val="00257D02"/>
    <w:rsid w:val="00260051"/>
    <w:rsid w:val="002602EA"/>
    <w:rsid w:val="00261062"/>
    <w:rsid w:val="002614DE"/>
    <w:rsid w:val="00262175"/>
    <w:rsid w:val="00263412"/>
    <w:rsid w:val="00263582"/>
    <w:rsid w:val="00264026"/>
    <w:rsid w:val="00264267"/>
    <w:rsid w:val="0026492C"/>
    <w:rsid w:val="00270617"/>
    <w:rsid w:val="00270A9D"/>
    <w:rsid w:val="00271048"/>
    <w:rsid w:val="0027296C"/>
    <w:rsid w:val="0027403F"/>
    <w:rsid w:val="002768B4"/>
    <w:rsid w:val="0027696D"/>
    <w:rsid w:val="00277282"/>
    <w:rsid w:val="002774A3"/>
    <w:rsid w:val="002802BE"/>
    <w:rsid w:val="00280BD1"/>
    <w:rsid w:val="00280DEC"/>
    <w:rsid w:val="00281489"/>
    <w:rsid w:val="00281853"/>
    <w:rsid w:val="00282534"/>
    <w:rsid w:val="00282693"/>
    <w:rsid w:val="00283B44"/>
    <w:rsid w:val="0028457E"/>
    <w:rsid w:val="00284A67"/>
    <w:rsid w:val="002857C8"/>
    <w:rsid w:val="00285DE5"/>
    <w:rsid w:val="002860C4"/>
    <w:rsid w:val="00286CC3"/>
    <w:rsid w:val="00290579"/>
    <w:rsid w:val="0029069C"/>
    <w:rsid w:val="002909E3"/>
    <w:rsid w:val="00291529"/>
    <w:rsid w:val="00291976"/>
    <w:rsid w:val="0029266C"/>
    <w:rsid w:val="002946D1"/>
    <w:rsid w:val="002956A6"/>
    <w:rsid w:val="00297BCB"/>
    <w:rsid w:val="002A15EE"/>
    <w:rsid w:val="002A392B"/>
    <w:rsid w:val="002A3D86"/>
    <w:rsid w:val="002A3EA5"/>
    <w:rsid w:val="002A416E"/>
    <w:rsid w:val="002A4BB6"/>
    <w:rsid w:val="002A4C5B"/>
    <w:rsid w:val="002A4FDA"/>
    <w:rsid w:val="002A6155"/>
    <w:rsid w:val="002A6629"/>
    <w:rsid w:val="002A688F"/>
    <w:rsid w:val="002A6A99"/>
    <w:rsid w:val="002A6AF4"/>
    <w:rsid w:val="002B052D"/>
    <w:rsid w:val="002B10B2"/>
    <w:rsid w:val="002B1A7E"/>
    <w:rsid w:val="002B2A67"/>
    <w:rsid w:val="002B2BEB"/>
    <w:rsid w:val="002B34BD"/>
    <w:rsid w:val="002B37E2"/>
    <w:rsid w:val="002B3BAD"/>
    <w:rsid w:val="002B45EC"/>
    <w:rsid w:val="002B5096"/>
    <w:rsid w:val="002B54DB"/>
    <w:rsid w:val="002B59E6"/>
    <w:rsid w:val="002B6088"/>
    <w:rsid w:val="002B61DE"/>
    <w:rsid w:val="002C0A16"/>
    <w:rsid w:val="002C1582"/>
    <w:rsid w:val="002C1A79"/>
    <w:rsid w:val="002C2856"/>
    <w:rsid w:val="002C55D4"/>
    <w:rsid w:val="002C5FDF"/>
    <w:rsid w:val="002C66B1"/>
    <w:rsid w:val="002C686E"/>
    <w:rsid w:val="002D1EAD"/>
    <w:rsid w:val="002D2164"/>
    <w:rsid w:val="002D2BF3"/>
    <w:rsid w:val="002D37B6"/>
    <w:rsid w:val="002D5535"/>
    <w:rsid w:val="002D674A"/>
    <w:rsid w:val="002D74B2"/>
    <w:rsid w:val="002D794D"/>
    <w:rsid w:val="002E1BA1"/>
    <w:rsid w:val="002E1D3B"/>
    <w:rsid w:val="002E340D"/>
    <w:rsid w:val="002E3548"/>
    <w:rsid w:val="002E3B4D"/>
    <w:rsid w:val="002E3D2F"/>
    <w:rsid w:val="002E5C26"/>
    <w:rsid w:val="002E687C"/>
    <w:rsid w:val="002E6A9B"/>
    <w:rsid w:val="002E75D4"/>
    <w:rsid w:val="002F0AA1"/>
    <w:rsid w:val="002F15A4"/>
    <w:rsid w:val="002F2753"/>
    <w:rsid w:val="002F2CE0"/>
    <w:rsid w:val="002F4424"/>
    <w:rsid w:val="002F46C2"/>
    <w:rsid w:val="002F541E"/>
    <w:rsid w:val="002F6B68"/>
    <w:rsid w:val="002F7017"/>
    <w:rsid w:val="002F7528"/>
    <w:rsid w:val="003011B0"/>
    <w:rsid w:val="00301853"/>
    <w:rsid w:val="00301C21"/>
    <w:rsid w:val="0030291C"/>
    <w:rsid w:val="003031C6"/>
    <w:rsid w:val="00303E1C"/>
    <w:rsid w:val="003042DB"/>
    <w:rsid w:val="00304455"/>
    <w:rsid w:val="003061E4"/>
    <w:rsid w:val="003075C1"/>
    <w:rsid w:val="00307B14"/>
    <w:rsid w:val="003106CC"/>
    <w:rsid w:val="0031094D"/>
    <w:rsid w:val="003113D4"/>
    <w:rsid w:val="00312200"/>
    <w:rsid w:val="00313B34"/>
    <w:rsid w:val="003158DB"/>
    <w:rsid w:val="00316316"/>
    <w:rsid w:val="00316B86"/>
    <w:rsid w:val="0031739C"/>
    <w:rsid w:val="0031749E"/>
    <w:rsid w:val="00320149"/>
    <w:rsid w:val="003211AE"/>
    <w:rsid w:val="00321B42"/>
    <w:rsid w:val="00321C68"/>
    <w:rsid w:val="00322C17"/>
    <w:rsid w:val="00324965"/>
    <w:rsid w:val="00324D8D"/>
    <w:rsid w:val="00325F9C"/>
    <w:rsid w:val="00326F8B"/>
    <w:rsid w:val="003276E1"/>
    <w:rsid w:val="00331E53"/>
    <w:rsid w:val="0033207C"/>
    <w:rsid w:val="003322C0"/>
    <w:rsid w:val="0033345F"/>
    <w:rsid w:val="00333576"/>
    <w:rsid w:val="003339BD"/>
    <w:rsid w:val="00334160"/>
    <w:rsid w:val="00334830"/>
    <w:rsid w:val="00334C95"/>
    <w:rsid w:val="00335AF1"/>
    <w:rsid w:val="0033756E"/>
    <w:rsid w:val="00340DE0"/>
    <w:rsid w:val="00341C48"/>
    <w:rsid w:val="00342544"/>
    <w:rsid w:val="0034279A"/>
    <w:rsid w:val="00343A0B"/>
    <w:rsid w:val="003440FE"/>
    <w:rsid w:val="00344960"/>
    <w:rsid w:val="003460AB"/>
    <w:rsid w:val="0034668D"/>
    <w:rsid w:val="00346AF9"/>
    <w:rsid w:val="00350533"/>
    <w:rsid w:val="00350E0E"/>
    <w:rsid w:val="003515D2"/>
    <w:rsid w:val="003518AE"/>
    <w:rsid w:val="003527C8"/>
    <w:rsid w:val="00352AD3"/>
    <w:rsid w:val="00353ADB"/>
    <w:rsid w:val="003557A9"/>
    <w:rsid w:val="003559D7"/>
    <w:rsid w:val="00355F4B"/>
    <w:rsid w:val="00355F7B"/>
    <w:rsid w:val="00357401"/>
    <w:rsid w:val="003610EF"/>
    <w:rsid w:val="00361FF1"/>
    <w:rsid w:val="003624D5"/>
    <w:rsid w:val="00362DE4"/>
    <w:rsid w:val="00362EE8"/>
    <w:rsid w:val="00363D85"/>
    <w:rsid w:val="00363EB5"/>
    <w:rsid w:val="00364D3B"/>
    <w:rsid w:val="00364E3A"/>
    <w:rsid w:val="00365979"/>
    <w:rsid w:val="00365E9A"/>
    <w:rsid w:val="003668D6"/>
    <w:rsid w:val="00366CF8"/>
    <w:rsid w:val="0036727E"/>
    <w:rsid w:val="00367F16"/>
    <w:rsid w:val="003706DA"/>
    <w:rsid w:val="00371B4E"/>
    <w:rsid w:val="00371BCA"/>
    <w:rsid w:val="00371CC5"/>
    <w:rsid w:val="003721C0"/>
    <w:rsid w:val="00372C8D"/>
    <w:rsid w:val="00373F01"/>
    <w:rsid w:val="0037446B"/>
    <w:rsid w:val="0037524D"/>
    <w:rsid w:val="00375FE2"/>
    <w:rsid w:val="00376749"/>
    <w:rsid w:val="00377396"/>
    <w:rsid w:val="00377C89"/>
    <w:rsid w:val="00380754"/>
    <w:rsid w:val="00381C3D"/>
    <w:rsid w:val="00382C16"/>
    <w:rsid w:val="003837F6"/>
    <w:rsid w:val="00383948"/>
    <w:rsid w:val="00383D20"/>
    <w:rsid w:val="003855BB"/>
    <w:rsid w:val="0038640B"/>
    <w:rsid w:val="00386724"/>
    <w:rsid w:val="00390195"/>
    <w:rsid w:val="00391348"/>
    <w:rsid w:val="00391D1F"/>
    <w:rsid w:val="00391E1D"/>
    <w:rsid w:val="00392569"/>
    <w:rsid w:val="00392EAB"/>
    <w:rsid w:val="003935E5"/>
    <w:rsid w:val="00394268"/>
    <w:rsid w:val="003944C1"/>
    <w:rsid w:val="0039477C"/>
    <w:rsid w:val="0039510A"/>
    <w:rsid w:val="003951FF"/>
    <w:rsid w:val="00395671"/>
    <w:rsid w:val="003958A4"/>
    <w:rsid w:val="003A0DB7"/>
    <w:rsid w:val="003A1649"/>
    <w:rsid w:val="003A26CD"/>
    <w:rsid w:val="003A28A6"/>
    <w:rsid w:val="003A2E2F"/>
    <w:rsid w:val="003A3B17"/>
    <w:rsid w:val="003A3D01"/>
    <w:rsid w:val="003A4146"/>
    <w:rsid w:val="003A423F"/>
    <w:rsid w:val="003A50FF"/>
    <w:rsid w:val="003A6259"/>
    <w:rsid w:val="003A7081"/>
    <w:rsid w:val="003A71D2"/>
    <w:rsid w:val="003A73A8"/>
    <w:rsid w:val="003A7453"/>
    <w:rsid w:val="003A7FD3"/>
    <w:rsid w:val="003B0454"/>
    <w:rsid w:val="003B0B0E"/>
    <w:rsid w:val="003B2F22"/>
    <w:rsid w:val="003B313C"/>
    <w:rsid w:val="003B3352"/>
    <w:rsid w:val="003B443F"/>
    <w:rsid w:val="003B4C53"/>
    <w:rsid w:val="003B64B9"/>
    <w:rsid w:val="003B6EF0"/>
    <w:rsid w:val="003B7589"/>
    <w:rsid w:val="003C0121"/>
    <w:rsid w:val="003C0781"/>
    <w:rsid w:val="003C1778"/>
    <w:rsid w:val="003C2897"/>
    <w:rsid w:val="003C2FE9"/>
    <w:rsid w:val="003C35B2"/>
    <w:rsid w:val="003C503F"/>
    <w:rsid w:val="003C53D4"/>
    <w:rsid w:val="003C5D0E"/>
    <w:rsid w:val="003C624F"/>
    <w:rsid w:val="003C6570"/>
    <w:rsid w:val="003D0554"/>
    <w:rsid w:val="003D08BD"/>
    <w:rsid w:val="003D0E4E"/>
    <w:rsid w:val="003D14D6"/>
    <w:rsid w:val="003D191E"/>
    <w:rsid w:val="003D2066"/>
    <w:rsid w:val="003D26AE"/>
    <w:rsid w:val="003D296E"/>
    <w:rsid w:val="003D4487"/>
    <w:rsid w:val="003D4AC9"/>
    <w:rsid w:val="003D5066"/>
    <w:rsid w:val="003D5956"/>
    <w:rsid w:val="003D5DA0"/>
    <w:rsid w:val="003D60D8"/>
    <w:rsid w:val="003D6913"/>
    <w:rsid w:val="003E0F0F"/>
    <w:rsid w:val="003E12C8"/>
    <w:rsid w:val="003E1633"/>
    <w:rsid w:val="003E1BCC"/>
    <w:rsid w:val="003E1DFB"/>
    <w:rsid w:val="003E2687"/>
    <w:rsid w:val="003E2F2C"/>
    <w:rsid w:val="003E3A20"/>
    <w:rsid w:val="003E3A59"/>
    <w:rsid w:val="003E45AF"/>
    <w:rsid w:val="003E4AF0"/>
    <w:rsid w:val="003E51FC"/>
    <w:rsid w:val="003E66D5"/>
    <w:rsid w:val="003E67FF"/>
    <w:rsid w:val="003E694B"/>
    <w:rsid w:val="003E6F98"/>
    <w:rsid w:val="003E72EE"/>
    <w:rsid w:val="003E7AFD"/>
    <w:rsid w:val="003F08A0"/>
    <w:rsid w:val="003F1A98"/>
    <w:rsid w:val="003F1AFF"/>
    <w:rsid w:val="003F1DDB"/>
    <w:rsid w:val="003F1FAD"/>
    <w:rsid w:val="003F24CC"/>
    <w:rsid w:val="003F255D"/>
    <w:rsid w:val="003F36D4"/>
    <w:rsid w:val="003F3C89"/>
    <w:rsid w:val="003F6203"/>
    <w:rsid w:val="003F6C93"/>
    <w:rsid w:val="003F74EA"/>
    <w:rsid w:val="004005A9"/>
    <w:rsid w:val="0040135F"/>
    <w:rsid w:val="00401445"/>
    <w:rsid w:val="004015FE"/>
    <w:rsid w:val="0040211E"/>
    <w:rsid w:val="0040217B"/>
    <w:rsid w:val="004030CF"/>
    <w:rsid w:val="00403E7D"/>
    <w:rsid w:val="00404397"/>
    <w:rsid w:val="00405473"/>
    <w:rsid w:val="0040582C"/>
    <w:rsid w:val="00405F06"/>
    <w:rsid w:val="00407379"/>
    <w:rsid w:val="00407AFC"/>
    <w:rsid w:val="004102AD"/>
    <w:rsid w:val="00410EBA"/>
    <w:rsid w:val="00412144"/>
    <w:rsid w:val="0041292E"/>
    <w:rsid w:val="0041293A"/>
    <w:rsid w:val="00414523"/>
    <w:rsid w:val="00415B34"/>
    <w:rsid w:val="004163DC"/>
    <w:rsid w:val="004201F3"/>
    <w:rsid w:val="00420785"/>
    <w:rsid w:val="00420CE0"/>
    <w:rsid w:val="004214CA"/>
    <w:rsid w:val="00421F5E"/>
    <w:rsid w:val="00423BE7"/>
    <w:rsid w:val="0042581F"/>
    <w:rsid w:val="00427C11"/>
    <w:rsid w:val="0043036E"/>
    <w:rsid w:val="00430B0D"/>
    <w:rsid w:val="0043171B"/>
    <w:rsid w:val="004331AF"/>
    <w:rsid w:val="00434132"/>
    <w:rsid w:val="00435280"/>
    <w:rsid w:val="00435614"/>
    <w:rsid w:val="0043641F"/>
    <w:rsid w:val="00436631"/>
    <w:rsid w:val="00436FF4"/>
    <w:rsid w:val="004377BA"/>
    <w:rsid w:val="00437C8F"/>
    <w:rsid w:val="00441562"/>
    <w:rsid w:val="00442A8C"/>
    <w:rsid w:val="00444551"/>
    <w:rsid w:val="0044567C"/>
    <w:rsid w:val="0044573F"/>
    <w:rsid w:val="00445BEC"/>
    <w:rsid w:val="00445C4D"/>
    <w:rsid w:val="00446FB0"/>
    <w:rsid w:val="004472B4"/>
    <w:rsid w:val="00450EE2"/>
    <w:rsid w:val="004515F9"/>
    <w:rsid w:val="00453783"/>
    <w:rsid w:val="00454028"/>
    <w:rsid w:val="0045443B"/>
    <w:rsid w:val="004545EA"/>
    <w:rsid w:val="00455C32"/>
    <w:rsid w:val="00455D91"/>
    <w:rsid w:val="00463095"/>
    <w:rsid w:val="00463E05"/>
    <w:rsid w:val="00463EEF"/>
    <w:rsid w:val="00464A48"/>
    <w:rsid w:val="00464B5D"/>
    <w:rsid w:val="004676E8"/>
    <w:rsid w:val="004700DF"/>
    <w:rsid w:val="00471975"/>
    <w:rsid w:val="00473732"/>
    <w:rsid w:val="00473934"/>
    <w:rsid w:val="00473B37"/>
    <w:rsid w:val="004744F4"/>
    <w:rsid w:val="00474538"/>
    <w:rsid w:val="00474AEB"/>
    <w:rsid w:val="00480413"/>
    <w:rsid w:val="00482446"/>
    <w:rsid w:val="0048394D"/>
    <w:rsid w:val="00483ADF"/>
    <w:rsid w:val="00483B72"/>
    <w:rsid w:val="0048499B"/>
    <w:rsid w:val="0048529A"/>
    <w:rsid w:val="00485897"/>
    <w:rsid w:val="00487CE4"/>
    <w:rsid w:val="004908DE"/>
    <w:rsid w:val="00490CA9"/>
    <w:rsid w:val="00491382"/>
    <w:rsid w:val="00491387"/>
    <w:rsid w:val="004932C0"/>
    <w:rsid w:val="00495A22"/>
    <w:rsid w:val="00497A36"/>
    <w:rsid w:val="004A0394"/>
    <w:rsid w:val="004A05B2"/>
    <w:rsid w:val="004A082B"/>
    <w:rsid w:val="004A1D94"/>
    <w:rsid w:val="004A3242"/>
    <w:rsid w:val="004A4548"/>
    <w:rsid w:val="004A516E"/>
    <w:rsid w:val="004A691B"/>
    <w:rsid w:val="004A72F8"/>
    <w:rsid w:val="004A742C"/>
    <w:rsid w:val="004A765C"/>
    <w:rsid w:val="004A7AD2"/>
    <w:rsid w:val="004A7E5A"/>
    <w:rsid w:val="004B11B4"/>
    <w:rsid w:val="004B1557"/>
    <w:rsid w:val="004B3EC6"/>
    <w:rsid w:val="004B3ED0"/>
    <w:rsid w:val="004B51F6"/>
    <w:rsid w:val="004B566B"/>
    <w:rsid w:val="004B5F75"/>
    <w:rsid w:val="004B60C4"/>
    <w:rsid w:val="004C0591"/>
    <w:rsid w:val="004C0847"/>
    <w:rsid w:val="004C0C48"/>
    <w:rsid w:val="004C1D2E"/>
    <w:rsid w:val="004C1D8D"/>
    <w:rsid w:val="004C2E00"/>
    <w:rsid w:val="004C37C6"/>
    <w:rsid w:val="004C3B8E"/>
    <w:rsid w:val="004C4D22"/>
    <w:rsid w:val="004C5491"/>
    <w:rsid w:val="004C75D7"/>
    <w:rsid w:val="004D11BF"/>
    <w:rsid w:val="004D1DCD"/>
    <w:rsid w:val="004D2740"/>
    <w:rsid w:val="004D29D9"/>
    <w:rsid w:val="004D334F"/>
    <w:rsid w:val="004D3901"/>
    <w:rsid w:val="004D5278"/>
    <w:rsid w:val="004D533F"/>
    <w:rsid w:val="004D5419"/>
    <w:rsid w:val="004D6227"/>
    <w:rsid w:val="004D6695"/>
    <w:rsid w:val="004D76D5"/>
    <w:rsid w:val="004D7ACC"/>
    <w:rsid w:val="004D7E11"/>
    <w:rsid w:val="004E0727"/>
    <w:rsid w:val="004E07A2"/>
    <w:rsid w:val="004E1D41"/>
    <w:rsid w:val="004E23D7"/>
    <w:rsid w:val="004E28DC"/>
    <w:rsid w:val="004E2C4E"/>
    <w:rsid w:val="004E2E98"/>
    <w:rsid w:val="004E3217"/>
    <w:rsid w:val="004E3F0A"/>
    <w:rsid w:val="004E4376"/>
    <w:rsid w:val="004E61C9"/>
    <w:rsid w:val="004E6BC9"/>
    <w:rsid w:val="004F13B1"/>
    <w:rsid w:val="004F25BF"/>
    <w:rsid w:val="004F2E9A"/>
    <w:rsid w:val="004F2F39"/>
    <w:rsid w:val="004F49D0"/>
    <w:rsid w:val="004F4C56"/>
    <w:rsid w:val="004F7241"/>
    <w:rsid w:val="0050105A"/>
    <w:rsid w:val="0050148C"/>
    <w:rsid w:val="0050167B"/>
    <w:rsid w:val="00501BBD"/>
    <w:rsid w:val="00505E9B"/>
    <w:rsid w:val="00506375"/>
    <w:rsid w:val="00507C53"/>
    <w:rsid w:val="00510195"/>
    <w:rsid w:val="00510897"/>
    <w:rsid w:val="00511D6C"/>
    <w:rsid w:val="00513589"/>
    <w:rsid w:val="0051400E"/>
    <w:rsid w:val="005141D6"/>
    <w:rsid w:val="005146C8"/>
    <w:rsid w:val="00515B9D"/>
    <w:rsid w:val="00515E3E"/>
    <w:rsid w:val="0051633D"/>
    <w:rsid w:val="0051735A"/>
    <w:rsid w:val="005176C7"/>
    <w:rsid w:val="00517F34"/>
    <w:rsid w:val="005203E6"/>
    <w:rsid w:val="0052204B"/>
    <w:rsid w:val="00522399"/>
    <w:rsid w:val="005229DC"/>
    <w:rsid w:val="00522B18"/>
    <w:rsid w:val="00524892"/>
    <w:rsid w:val="00525418"/>
    <w:rsid w:val="005265FB"/>
    <w:rsid w:val="0052754F"/>
    <w:rsid w:val="005278FB"/>
    <w:rsid w:val="00527A41"/>
    <w:rsid w:val="00527C19"/>
    <w:rsid w:val="00531E39"/>
    <w:rsid w:val="0053340A"/>
    <w:rsid w:val="00533505"/>
    <w:rsid w:val="00533E2A"/>
    <w:rsid w:val="0053756B"/>
    <w:rsid w:val="0054049A"/>
    <w:rsid w:val="00540771"/>
    <w:rsid w:val="005409B6"/>
    <w:rsid w:val="00540B47"/>
    <w:rsid w:val="00540DCC"/>
    <w:rsid w:val="005417DC"/>
    <w:rsid w:val="00541EB5"/>
    <w:rsid w:val="0054434D"/>
    <w:rsid w:val="00545D26"/>
    <w:rsid w:val="00546371"/>
    <w:rsid w:val="005466C2"/>
    <w:rsid w:val="00546955"/>
    <w:rsid w:val="00546B59"/>
    <w:rsid w:val="0054738E"/>
    <w:rsid w:val="00547580"/>
    <w:rsid w:val="00547C92"/>
    <w:rsid w:val="00547EC9"/>
    <w:rsid w:val="00550B61"/>
    <w:rsid w:val="00551059"/>
    <w:rsid w:val="005517F9"/>
    <w:rsid w:val="005523EE"/>
    <w:rsid w:val="005530EB"/>
    <w:rsid w:val="005539D2"/>
    <w:rsid w:val="00553BC8"/>
    <w:rsid w:val="0055406E"/>
    <w:rsid w:val="0055494E"/>
    <w:rsid w:val="005560AD"/>
    <w:rsid w:val="00556CD0"/>
    <w:rsid w:val="00556FDC"/>
    <w:rsid w:val="0055700D"/>
    <w:rsid w:val="00557E24"/>
    <w:rsid w:val="00560343"/>
    <w:rsid w:val="005621DA"/>
    <w:rsid w:val="00562377"/>
    <w:rsid w:val="00562B70"/>
    <w:rsid w:val="00563706"/>
    <w:rsid w:val="0056375F"/>
    <w:rsid w:val="0056447F"/>
    <w:rsid w:val="005646E4"/>
    <w:rsid w:val="00565756"/>
    <w:rsid w:val="00565AA0"/>
    <w:rsid w:val="0056663B"/>
    <w:rsid w:val="00566AFD"/>
    <w:rsid w:val="00566FE4"/>
    <w:rsid w:val="00570607"/>
    <w:rsid w:val="00570B56"/>
    <w:rsid w:val="00571897"/>
    <w:rsid w:val="005724CE"/>
    <w:rsid w:val="00572797"/>
    <w:rsid w:val="00573054"/>
    <w:rsid w:val="005739E4"/>
    <w:rsid w:val="00576549"/>
    <w:rsid w:val="005765E9"/>
    <w:rsid w:val="00576F04"/>
    <w:rsid w:val="0057759F"/>
    <w:rsid w:val="005775C9"/>
    <w:rsid w:val="00577AB8"/>
    <w:rsid w:val="00581907"/>
    <w:rsid w:val="005827A3"/>
    <w:rsid w:val="0058341F"/>
    <w:rsid w:val="0058355C"/>
    <w:rsid w:val="00583DED"/>
    <w:rsid w:val="005841C5"/>
    <w:rsid w:val="005841E4"/>
    <w:rsid w:val="00585155"/>
    <w:rsid w:val="005851F1"/>
    <w:rsid w:val="005879AD"/>
    <w:rsid w:val="00587A15"/>
    <w:rsid w:val="005908CE"/>
    <w:rsid w:val="005919FE"/>
    <w:rsid w:val="00591BA6"/>
    <w:rsid w:val="00591CCE"/>
    <w:rsid w:val="00591D66"/>
    <w:rsid w:val="00592A36"/>
    <w:rsid w:val="00592B14"/>
    <w:rsid w:val="005934DC"/>
    <w:rsid w:val="00593C7B"/>
    <w:rsid w:val="00593E65"/>
    <w:rsid w:val="00595D9A"/>
    <w:rsid w:val="005965F1"/>
    <w:rsid w:val="00596EE5"/>
    <w:rsid w:val="0059710B"/>
    <w:rsid w:val="005976AC"/>
    <w:rsid w:val="005978CB"/>
    <w:rsid w:val="005A0298"/>
    <w:rsid w:val="005A05E9"/>
    <w:rsid w:val="005A0D33"/>
    <w:rsid w:val="005A1927"/>
    <w:rsid w:val="005A3ECA"/>
    <w:rsid w:val="005A4446"/>
    <w:rsid w:val="005A46AA"/>
    <w:rsid w:val="005A4F3C"/>
    <w:rsid w:val="005A524B"/>
    <w:rsid w:val="005A5CD1"/>
    <w:rsid w:val="005A6366"/>
    <w:rsid w:val="005A6452"/>
    <w:rsid w:val="005A67B0"/>
    <w:rsid w:val="005A694C"/>
    <w:rsid w:val="005A6C67"/>
    <w:rsid w:val="005B07D9"/>
    <w:rsid w:val="005B2B81"/>
    <w:rsid w:val="005B3B77"/>
    <w:rsid w:val="005B4DF2"/>
    <w:rsid w:val="005B4F19"/>
    <w:rsid w:val="005B6313"/>
    <w:rsid w:val="005B796D"/>
    <w:rsid w:val="005B7A29"/>
    <w:rsid w:val="005B7EAC"/>
    <w:rsid w:val="005C0C81"/>
    <w:rsid w:val="005C1274"/>
    <w:rsid w:val="005C2A07"/>
    <w:rsid w:val="005C32D9"/>
    <w:rsid w:val="005C4061"/>
    <w:rsid w:val="005C414F"/>
    <w:rsid w:val="005C780C"/>
    <w:rsid w:val="005C7BF0"/>
    <w:rsid w:val="005D21FA"/>
    <w:rsid w:val="005D288D"/>
    <w:rsid w:val="005D2ECB"/>
    <w:rsid w:val="005D30F0"/>
    <w:rsid w:val="005D3603"/>
    <w:rsid w:val="005D3BEF"/>
    <w:rsid w:val="005D4B26"/>
    <w:rsid w:val="005D54BC"/>
    <w:rsid w:val="005D661F"/>
    <w:rsid w:val="005D674A"/>
    <w:rsid w:val="005D6969"/>
    <w:rsid w:val="005E028A"/>
    <w:rsid w:val="005E08EC"/>
    <w:rsid w:val="005E0B17"/>
    <w:rsid w:val="005E0E5D"/>
    <w:rsid w:val="005E1010"/>
    <w:rsid w:val="005E1311"/>
    <w:rsid w:val="005E2C19"/>
    <w:rsid w:val="005E6718"/>
    <w:rsid w:val="005E6E0B"/>
    <w:rsid w:val="005E7247"/>
    <w:rsid w:val="005F0769"/>
    <w:rsid w:val="005F20A4"/>
    <w:rsid w:val="005F27A4"/>
    <w:rsid w:val="005F2BB2"/>
    <w:rsid w:val="005F3E1B"/>
    <w:rsid w:val="005F434C"/>
    <w:rsid w:val="005F4705"/>
    <w:rsid w:val="005F6192"/>
    <w:rsid w:val="005F6F9C"/>
    <w:rsid w:val="00600374"/>
    <w:rsid w:val="00601BF0"/>
    <w:rsid w:val="0060208C"/>
    <w:rsid w:val="006020B8"/>
    <w:rsid w:val="0060256E"/>
    <w:rsid w:val="006030C6"/>
    <w:rsid w:val="00604417"/>
    <w:rsid w:val="0060501B"/>
    <w:rsid w:val="00605434"/>
    <w:rsid w:val="006060AA"/>
    <w:rsid w:val="00606BB4"/>
    <w:rsid w:val="00607128"/>
    <w:rsid w:val="006126B7"/>
    <w:rsid w:val="0061291E"/>
    <w:rsid w:val="00612A15"/>
    <w:rsid w:val="00614006"/>
    <w:rsid w:val="00614279"/>
    <w:rsid w:val="0061697F"/>
    <w:rsid w:val="0061756F"/>
    <w:rsid w:val="00617CB9"/>
    <w:rsid w:val="00620623"/>
    <w:rsid w:val="00620FB6"/>
    <w:rsid w:val="00621021"/>
    <w:rsid w:val="006222EA"/>
    <w:rsid w:val="006225DD"/>
    <w:rsid w:val="006229B5"/>
    <w:rsid w:val="00622D3A"/>
    <w:rsid w:val="00622E78"/>
    <w:rsid w:val="0062367D"/>
    <w:rsid w:val="00625B89"/>
    <w:rsid w:val="00626385"/>
    <w:rsid w:val="00626C84"/>
    <w:rsid w:val="00626F23"/>
    <w:rsid w:val="00627740"/>
    <w:rsid w:val="006278FB"/>
    <w:rsid w:val="00627DEB"/>
    <w:rsid w:val="00630ADA"/>
    <w:rsid w:val="00631178"/>
    <w:rsid w:val="00631971"/>
    <w:rsid w:val="00632124"/>
    <w:rsid w:val="0063250D"/>
    <w:rsid w:val="00632B2C"/>
    <w:rsid w:val="00635066"/>
    <w:rsid w:val="00637729"/>
    <w:rsid w:val="00637985"/>
    <w:rsid w:val="006425BE"/>
    <w:rsid w:val="006436F3"/>
    <w:rsid w:val="00643ED2"/>
    <w:rsid w:val="00644AB5"/>
    <w:rsid w:val="0064514F"/>
    <w:rsid w:val="00645255"/>
    <w:rsid w:val="006469F2"/>
    <w:rsid w:val="00646BD2"/>
    <w:rsid w:val="00647D9A"/>
    <w:rsid w:val="006514A5"/>
    <w:rsid w:val="00651F53"/>
    <w:rsid w:val="00652B90"/>
    <w:rsid w:val="0065312C"/>
    <w:rsid w:val="006536C5"/>
    <w:rsid w:val="0065385F"/>
    <w:rsid w:val="00653D7B"/>
    <w:rsid w:val="00654EFF"/>
    <w:rsid w:val="00655906"/>
    <w:rsid w:val="00655D46"/>
    <w:rsid w:val="0065676B"/>
    <w:rsid w:val="0065711B"/>
    <w:rsid w:val="00660FF9"/>
    <w:rsid w:val="00661B7C"/>
    <w:rsid w:val="00662DA5"/>
    <w:rsid w:val="006640E9"/>
    <w:rsid w:val="00667310"/>
    <w:rsid w:val="00667776"/>
    <w:rsid w:val="0066796A"/>
    <w:rsid w:val="00667E1C"/>
    <w:rsid w:val="00667FF4"/>
    <w:rsid w:val="006713DD"/>
    <w:rsid w:val="00671D37"/>
    <w:rsid w:val="00673250"/>
    <w:rsid w:val="00674157"/>
    <w:rsid w:val="00675F16"/>
    <w:rsid w:val="00676466"/>
    <w:rsid w:val="006765BA"/>
    <w:rsid w:val="00680C46"/>
    <w:rsid w:val="00680D75"/>
    <w:rsid w:val="006835EF"/>
    <w:rsid w:val="00683D3A"/>
    <w:rsid w:val="006856E5"/>
    <w:rsid w:val="006863B5"/>
    <w:rsid w:val="0068690E"/>
    <w:rsid w:val="006877C9"/>
    <w:rsid w:val="00690DEF"/>
    <w:rsid w:val="00691F15"/>
    <w:rsid w:val="0069246F"/>
    <w:rsid w:val="006935FE"/>
    <w:rsid w:val="0069367F"/>
    <w:rsid w:val="006940ED"/>
    <w:rsid w:val="00694E1D"/>
    <w:rsid w:val="00695007"/>
    <w:rsid w:val="00697C84"/>
    <w:rsid w:val="00697F04"/>
    <w:rsid w:val="006A0058"/>
    <w:rsid w:val="006A15F9"/>
    <w:rsid w:val="006A2909"/>
    <w:rsid w:val="006A3C6F"/>
    <w:rsid w:val="006A3E02"/>
    <w:rsid w:val="006A403D"/>
    <w:rsid w:val="006A5081"/>
    <w:rsid w:val="006A5A57"/>
    <w:rsid w:val="006A6058"/>
    <w:rsid w:val="006A7252"/>
    <w:rsid w:val="006A79C3"/>
    <w:rsid w:val="006A7B59"/>
    <w:rsid w:val="006B0733"/>
    <w:rsid w:val="006B081F"/>
    <w:rsid w:val="006B2204"/>
    <w:rsid w:val="006B2A24"/>
    <w:rsid w:val="006B475C"/>
    <w:rsid w:val="006B55E3"/>
    <w:rsid w:val="006B700E"/>
    <w:rsid w:val="006B762F"/>
    <w:rsid w:val="006C033A"/>
    <w:rsid w:val="006C18C7"/>
    <w:rsid w:val="006C1C1C"/>
    <w:rsid w:val="006C1DF8"/>
    <w:rsid w:val="006C26FB"/>
    <w:rsid w:val="006C2B07"/>
    <w:rsid w:val="006C2ECB"/>
    <w:rsid w:val="006C4071"/>
    <w:rsid w:val="006C58E7"/>
    <w:rsid w:val="006C5B7A"/>
    <w:rsid w:val="006D1281"/>
    <w:rsid w:val="006D1EE0"/>
    <w:rsid w:val="006D2871"/>
    <w:rsid w:val="006D2CA5"/>
    <w:rsid w:val="006D332B"/>
    <w:rsid w:val="006D3FC0"/>
    <w:rsid w:val="006D4060"/>
    <w:rsid w:val="006D42A1"/>
    <w:rsid w:val="006D43BF"/>
    <w:rsid w:val="006D44AB"/>
    <w:rsid w:val="006D5273"/>
    <w:rsid w:val="006D736D"/>
    <w:rsid w:val="006D748C"/>
    <w:rsid w:val="006D7B2A"/>
    <w:rsid w:val="006D7C76"/>
    <w:rsid w:val="006E22D6"/>
    <w:rsid w:val="006E32BC"/>
    <w:rsid w:val="006E5B50"/>
    <w:rsid w:val="006E5DCF"/>
    <w:rsid w:val="006E5FA1"/>
    <w:rsid w:val="006E7217"/>
    <w:rsid w:val="006E7471"/>
    <w:rsid w:val="006E76F3"/>
    <w:rsid w:val="006E796C"/>
    <w:rsid w:val="006E7F88"/>
    <w:rsid w:val="006F0234"/>
    <w:rsid w:val="006F3F36"/>
    <w:rsid w:val="006F5C85"/>
    <w:rsid w:val="006F5EDC"/>
    <w:rsid w:val="006F5FB0"/>
    <w:rsid w:val="006F6280"/>
    <w:rsid w:val="006F778F"/>
    <w:rsid w:val="006F7BB6"/>
    <w:rsid w:val="00700141"/>
    <w:rsid w:val="00700212"/>
    <w:rsid w:val="00701465"/>
    <w:rsid w:val="00701945"/>
    <w:rsid w:val="00703834"/>
    <w:rsid w:val="007038BE"/>
    <w:rsid w:val="00703B10"/>
    <w:rsid w:val="007057C7"/>
    <w:rsid w:val="00705944"/>
    <w:rsid w:val="00705AE2"/>
    <w:rsid w:val="00705D65"/>
    <w:rsid w:val="007070AB"/>
    <w:rsid w:val="00707407"/>
    <w:rsid w:val="0071104E"/>
    <w:rsid w:val="007116D5"/>
    <w:rsid w:val="0071290B"/>
    <w:rsid w:val="00712D71"/>
    <w:rsid w:val="00713AF9"/>
    <w:rsid w:val="00713B79"/>
    <w:rsid w:val="007145A1"/>
    <w:rsid w:val="00714C90"/>
    <w:rsid w:val="007161A2"/>
    <w:rsid w:val="0071653A"/>
    <w:rsid w:val="00717A48"/>
    <w:rsid w:val="00721250"/>
    <w:rsid w:val="00721BB5"/>
    <w:rsid w:val="0072215A"/>
    <w:rsid w:val="00722174"/>
    <w:rsid w:val="007225C8"/>
    <w:rsid w:val="00722725"/>
    <w:rsid w:val="00723982"/>
    <w:rsid w:val="007240D6"/>
    <w:rsid w:val="00724A29"/>
    <w:rsid w:val="00725F76"/>
    <w:rsid w:val="00725FE2"/>
    <w:rsid w:val="00726826"/>
    <w:rsid w:val="00727747"/>
    <w:rsid w:val="00727B4C"/>
    <w:rsid w:val="00730A08"/>
    <w:rsid w:val="00730E29"/>
    <w:rsid w:val="007319A4"/>
    <w:rsid w:val="007321E9"/>
    <w:rsid w:val="0073243F"/>
    <w:rsid w:val="0073333B"/>
    <w:rsid w:val="00734EC1"/>
    <w:rsid w:val="00735573"/>
    <w:rsid w:val="00735646"/>
    <w:rsid w:val="007356C2"/>
    <w:rsid w:val="00735792"/>
    <w:rsid w:val="007357A2"/>
    <w:rsid w:val="007359E8"/>
    <w:rsid w:val="00735B72"/>
    <w:rsid w:val="00736556"/>
    <w:rsid w:val="00740B31"/>
    <w:rsid w:val="00740BAC"/>
    <w:rsid w:val="00741C33"/>
    <w:rsid w:val="00742A55"/>
    <w:rsid w:val="0074326E"/>
    <w:rsid w:val="00744119"/>
    <w:rsid w:val="007443F2"/>
    <w:rsid w:val="00745675"/>
    <w:rsid w:val="007459C2"/>
    <w:rsid w:val="0074656C"/>
    <w:rsid w:val="00747D72"/>
    <w:rsid w:val="00750779"/>
    <w:rsid w:val="00750E67"/>
    <w:rsid w:val="00751B23"/>
    <w:rsid w:val="007529F3"/>
    <w:rsid w:val="00752E05"/>
    <w:rsid w:val="0075326D"/>
    <w:rsid w:val="00753A9F"/>
    <w:rsid w:val="007542C5"/>
    <w:rsid w:val="00755C2F"/>
    <w:rsid w:val="00755C45"/>
    <w:rsid w:val="007560B4"/>
    <w:rsid w:val="00756D9B"/>
    <w:rsid w:val="007601C2"/>
    <w:rsid w:val="007611E0"/>
    <w:rsid w:val="00761736"/>
    <w:rsid w:val="00761F3F"/>
    <w:rsid w:val="007620D2"/>
    <w:rsid w:val="00762210"/>
    <w:rsid w:val="00762E1C"/>
    <w:rsid w:val="0076345E"/>
    <w:rsid w:val="00763CE5"/>
    <w:rsid w:val="007648FC"/>
    <w:rsid w:val="00764CAB"/>
    <w:rsid w:val="007652BE"/>
    <w:rsid w:val="0076607E"/>
    <w:rsid w:val="00766AE9"/>
    <w:rsid w:val="007674BD"/>
    <w:rsid w:val="007676E4"/>
    <w:rsid w:val="00767B39"/>
    <w:rsid w:val="00770935"/>
    <w:rsid w:val="00770BDC"/>
    <w:rsid w:val="007715F8"/>
    <w:rsid w:val="007720BD"/>
    <w:rsid w:val="007725B9"/>
    <w:rsid w:val="00773538"/>
    <w:rsid w:val="00773952"/>
    <w:rsid w:val="00773CF7"/>
    <w:rsid w:val="0077432D"/>
    <w:rsid w:val="0077557D"/>
    <w:rsid w:val="00777794"/>
    <w:rsid w:val="007779BE"/>
    <w:rsid w:val="00780321"/>
    <w:rsid w:val="00781E0E"/>
    <w:rsid w:val="0078275B"/>
    <w:rsid w:val="00782DD8"/>
    <w:rsid w:val="00782FE2"/>
    <w:rsid w:val="007836C7"/>
    <w:rsid w:val="00785AD5"/>
    <w:rsid w:val="0078641E"/>
    <w:rsid w:val="00786764"/>
    <w:rsid w:val="0078711F"/>
    <w:rsid w:val="0078714C"/>
    <w:rsid w:val="007874B3"/>
    <w:rsid w:val="007875E5"/>
    <w:rsid w:val="007877F5"/>
    <w:rsid w:val="00790380"/>
    <w:rsid w:val="007909D5"/>
    <w:rsid w:val="007915AD"/>
    <w:rsid w:val="00791BAC"/>
    <w:rsid w:val="0079271B"/>
    <w:rsid w:val="00793BC0"/>
    <w:rsid w:val="00793D52"/>
    <w:rsid w:val="00796000"/>
    <w:rsid w:val="00796F12"/>
    <w:rsid w:val="00797634"/>
    <w:rsid w:val="007A078A"/>
    <w:rsid w:val="007A0DD3"/>
    <w:rsid w:val="007A1430"/>
    <w:rsid w:val="007A1EBC"/>
    <w:rsid w:val="007A40A2"/>
    <w:rsid w:val="007A451A"/>
    <w:rsid w:val="007A4AB5"/>
    <w:rsid w:val="007A521A"/>
    <w:rsid w:val="007A5AE8"/>
    <w:rsid w:val="007A6E98"/>
    <w:rsid w:val="007A7E49"/>
    <w:rsid w:val="007B0625"/>
    <w:rsid w:val="007B149E"/>
    <w:rsid w:val="007B14C7"/>
    <w:rsid w:val="007B2501"/>
    <w:rsid w:val="007B2F0F"/>
    <w:rsid w:val="007B36BD"/>
    <w:rsid w:val="007B3A4E"/>
    <w:rsid w:val="007B4562"/>
    <w:rsid w:val="007B4906"/>
    <w:rsid w:val="007B4B2D"/>
    <w:rsid w:val="007B6EC1"/>
    <w:rsid w:val="007C022F"/>
    <w:rsid w:val="007C05E4"/>
    <w:rsid w:val="007C14CB"/>
    <w:rsid w:val="007C16C7"/>
    <w:rsid w:val="007C1C4E"/>
    <w:rsid w:val="007C1DF2"/>
    <w:rsid w:val="007C25CA"/>
    <w:rsid w:val="007C2FF2"/>
    <w:rsid w:val="007C414A"/>
    <w:rsid w:val="007C4AC7"/>
    <w:rsid w:val="007C6DA6"/>
    <w:rsid w:val="007D0BB5"/>
    <w:rsid w:val="007D12C9"/>
    <w:rsid w:val="007D1F76"/>
    <w:rsid w:val="007D4861"/>
    <w:rsid w:val="007D671A"/>
    <w:rsid w:val="007D7B04"/>
    <w:rsid w:val="007E1F0A"/>
    <w:rsid w:val="007E2CAC"/>
    <w:rsid w:val="007E413E"/>
    <w:rsid w:val="007E4A7B"/>
    <w:rsid w:val="007E589E"/>
    <w:rsid w:val="007E74D4"/>
    <w:rsid w:val="007F0689"/>
    <w:rsid w:val="007F0895"/>
    <w:rsid w:val="007F133A"/>
    <w:rsid w:val="007F1A15"/>
    <w:rsid w:val="007F35EA"/>
    <w:rsid w:val="007F3C33"/>
    <w:rsid w:val="007F4288"/>
    <w:rsid w:val="007F4898"/>
    <w:rsid w:val="007F54D0"/>
    <w:rsid w:val="007F564C"/>
    <w:rsid w:val="007F74DF"/>
    <w:rsid w:val="007F765F"/>
    <w:rsid w:val="00800674"/>
    <w:rsid w:val="00800A24"/>
    <w:rsid w:val="00801AD6"/>
    <w:rsid w:val="00801B5D"/>
    <w:rsid w:val="00801D94"/>
    <w:rsid w:val="00802B9C"/>
    <w:rsid w:val="00802F2E"/>
    <w:rsid w:val="00804B98"/>
    <w:rsid w:val="0080651A"/>
    <w:rsid w:val="00806F04"/>
    <w:rsid w:val="008071D2"/>
    <w:rsid w:val="00807FD2"/>
    <w:rsid w:val="008108EE"/>
    <w:rsid w:val="0081167C"/>
    <w:rsid w:val="00811D0B"/>
    <w:rsid w:val="00811D4B"/>
    <w:rsid w:val="0081387C"/>
    <w:rsid w:val="00813A04"/>
    <w:rsid w:val="00816069"/>
    <w:rsid w:val="00816809"/>
    <w:rsid w:val="0081718D"/>
    <w:rsid w:val="008173E3"/>
    <w:rsid w:val="00817598"/>
    <w:rsid w:val="00820B33"/>
    <w:rsid w:val="00821C46"/>
    <w:rsid w:val="00822036"/>
    <w:rsid w:val="00822F7E"/>
    <w:rsid w:val="008233A9"/>
    <w:rsid w:val="00825788"/>
    <w:rsid w:val="00825BF4"/>
    <w:rsid w:val="00826BF8"/>
    <w:rsid w:val="00827B7E"/>
    <w:rsid w:val="00827F30"/>
    <w:rsid w:val="00830634"/>
    <w:rsid w:val="00830F95"/>
    <w:rsid w:val="0083304B"/>
    <w:rsid w:val="00833306"/>
    <w:rsid w:val="00834AEF"/>
    <w:rsid w:val="00834EDE"/>
    <w:rsid w:val="0083527B"/>
    <w:rsid w:val="008358A3"/>
    <w:rsid w:val="00835998"/>
    <w:rsid w:val="00836269"/>
    <w:rsid w:val="008408BD"/>
    <w:rsid w:val="008415DA"/>
    <w:rsid w:val="00841904"/>
    <w:rsid w:val="00841DCB"/>
    <w:rsid w:val="0084244C"/>
    <w:rsid w:val="0084257B"/>
    <w:rsid w:val="00844349"/>
    <w:rsid w:val="00844888"/>
    <w:rsid w:val="008460E5"/>
    <w:rsid w:val="00850C2A"/>
    <w:rsid w:val="00850ECF"/>
    <w:rsid w:val="00851BF8"/>
    <w:rsid w:val="00851C1E"/>
    <w:rsid w:val="008529B0"/>
    <w:rsid w:val="00853141"/>
    <w:rsid w:val="00854341"/>
    <w:rsid w:val="008551FC"/>
    <w:rsid w:val="008552E9"/>
    <w:rsid w:val="008559D3"/>
    <w:rsid w:val="0085681F"/>
    <w:rsid w:val="00860F3A"/>
    <w:rsid w:val="008618D1"/>
    <w:rsid w:val="00862919"/>
    <w:rsid w:val="00863563"/>
    <w:rsid w:val="00866847"/>
    <w:rsid w:val="00866A1B"/>
    <w:rsid w:val="00867121"/>
    <w:rsid w:val="00867C42"/>
    <w:rsid w:val="008700BD"/>
    <w:rsid w:val="00870950"/>
    <w:rsid w:val="0087221F"/>
    <w:rsid w:val="00873641"/>
    <w:rsid w:val="00873BEE"/>
    <w:rsid w:val="00873D28"/>
    <w:rsid w:val="008749EC"/>
    <w:rsid w:val="00875685"/>
    <w:rsid w:val="00875C47"/>
    <w:rsid w:val="00875FC9"/>
    <w:rsid w:val="00876A3D"/>
    <w:rsid w:val="0088187C"/>
    <w:rsid w:val="00882F50"/>
    <w:rsid w:val="00882F93"/>
    <w:rsid w:val="00882FB2"/>
    <w:rsid w:val="008839A6"/>
    <w:rsid w:val="00884344"/>
    <w:rsid w:val="00884801"/>
    <w:rsid w:val="008851A2"/>
    <w:rsid w:val="0088579D"/>
    <w:rsid w:val="00886EBA"/>
    <w:rsid w:val="0089030F"/>
    <w:rsid w:val="0089039E"/>
    <w:rsid w:val="00892460"/>
    <w:rsid w:val="0089247C"/>
    <w:rsid w:val="00892753"/>
    <w:rsid w:val="00892765"/>
    <w:rsid w:val="00893ECF"/>
    <w:rsid w:val="00894E44"/>
    <w:rsid w:val="00895DB5"/>
    <w:rsid w:val="008965A6"/>
    <w:rsid w:val="00896E2D"/>
    <w:rsid w:val="008A228D"/>
    <w:rsid w:val="008A28FC"/>
    <w:rsid w:val="008A3294"/>
    <w:rsid w:val="008A3521"/>
    <w:rsid w:val="008A4815"/>
    <w:rsid w:val="008A59A2"/>
    <w:rsid w:val="008A59BA"/>
    <w:rsid w:val="008A64ED"/>
    <w:rsid w:val="008A6899"/>
    <w:rsid w:val="008A6927"/>
    <w:rsid w:val="008A694D"/>
    <w:rsid w:val="008B0936"/>
    <w:rsid w:val="008B142B"/>
    <w:rsid w:val="008B15DF"/>
    <w:rsid w:val="008B1982"/>
    <w:rsid w:val="008B3553"/>
    <w:rsid w:val="008B4768"/>
    <w:rsid w:val="008B49D8"/>
    <w:rsid w:val="008B4E31"/>
    <w:rsid w:val="008B5678"/>
    <w:rsid w:val="008B581D"/>
    <w:rsid w:val="008B5C57"/>
    <w:rsid w:val="008B5CC9"/>
    <w:rsid w:val="008B6BFE"/>
    <w:rsid w:val="008B6C52"/>
    <w:rsid w:val="008C035D"/>
    <w:rsid w:val="008C0BB0"/>
    <w:rsid w:val="008C0BD7"/>
    <w:rsid w:val="008C209C"/>
    <w:rsid w:val="008C2663"/>
    <w:rsid w:val="008C4362"/>
    <w:rsid w:val="008C5E62"/>
    <w:rsid w:val="008C75A9"/>
    <w:rsid w:val="008C79BC"/>
    <w:rsid w:val="008C7A47"/>
    <w:rsid w:val="008D0EE5"/>
    <w:rsid w:val="008D12F2"/>
    <w:rsid w:val="008D137F"/>
    <w:rsid w:val="008D1783"/>
    <w:rsid w:val="008D2083"/>
    <w:rsid w:val="008D3B53"/>
    <w:rsid w:val="008D4C5D"/>
    <w:rsid w:val="008D5E52"/>
    <w:rsid w:val="008D61CA"/>
    <w:rsid w:val="008D652B"/>
    <w:rsid w:val="008D691E"/>
    <w:rsid w:val="008D7219"/>
    <w:rsid w:val="008D7AE2"/>
    <w:rsid w:val="008E02D8"/>
    <w:rsid w:val="008E04E1"/>
    <w:rsid w:val="008E06D7"/>
    <w:rsid w:val="008E07DE"/>
    <w:rsid w:val="008E157A"/>
    <w:rsid w:val="008E1C1D"/>
    <w:rsid w:val="008E1E55"/>
    <w:rsid w:val="008E2724"/>
    <w:rsid w:val="008E326E"/>
    <w:rsid w:val="008E3BA6"/>
    <w:rsid w:val="008E3E3E"/>
    <w:rsid w:val="008E400E"/>
    <w:rsid w:val="008E41DE"/>
    <w:rsid w:val="008E4B3E"/>
    <w:rsid w:val="008E61F9"/>
    <w:rsid w:val="008F006F"/>
    <w:rsid w:val="008F08E2"/>
    <w:rsid w:val="008F0D5B"/>
    <w:rsid w:val="008F10E3"/>
    <w:rsid w:val="008F1358"/>
    <w:rsid w:val="008F191C"/>
    <w:rsid w:val="008F2E6C"/>
    <w:rsid w:val="008F35A5"/>
    <w:rsid w:val="008F3991"/>
    <w:rsid w:val="008F3D22"/>
    <w:rsid w:val="008F42C8"/>
    <w:rsid w:val="008F45B3"/>
    <w:rsid w:val="008F4B16"/>
    <w:rsid w:val="008F4BDF"/>
    <w:rsid w:val="008F64DA"/>
    <w:rsid w:val="008F7706"/>
    <w:rsid w:val="008F7EF4"/>
    <w:rsid w:val="0090010B"/>
    <w:rsid w:val="00900167"/>
    <w:rsid w:val="009009A7"/>
    <w:rsid w:val="00900F88"/>
    <w:rsid w:val="009029BA"/>
    <w:rsid w:val="00902E11"/>
    <w:rsid w:val="00903F39"/>
    <w:rsid w:val="0090505D"/>
    <w:rsid w:val="009061EA"/>
    <w:rsid w:val="00906419"/>
    <w:rsid w:val="00906C7F"/>
    <w:rsid w:val="00907D20"/>
    <w:rsid w:val="0091002F"/>
    <w:rsid w:val="00910557"/>
    <w:rsid w:val="00910B5D"/>
    <w:rsid w:val="00912EC3"/>
    <w:rsid w:val="00913E1C"/>
    <w:rsid w:val="00913E25"/>
    <w:rsid w:val="00914172"/>
    <w:rsid w:val="00914331"/>
    <w:rsid w:val="00914952"/>
    <w:rsid w:val="00915203"/>
    <w:rsid w:val="0091580F"/>
    <w:rsid w:val="009159B0"/>
    <w:rsid w:val="009162A0"/>
    <w:rsid w:val="00917B5C"/>
    <w:rsid w:val="009212DE"/>
    <w:rsid w:val="009219A5"/>
    <w:rsid w:val="00921C6D"/>
    <w:rsid w:val="00922199"/>
    <w:rsid w:val="00922850"/>
    <w:rsid w:val="00923232"/>
    <w:rsid w:val="009246F7"/>
    <w:rsid w:val="00924ADF"/>
    <w:rsid w:val="00926C52"/>
    <w:rsid w:val="0093097A"/>
    <w:rsid w:val="00931217"/>
    <w:rsid w:val="00931FAE"/>
    <w:rsid w:val="0093261A"/>
    <w:rsid w:val="00933111"/>
    <w:rsid w:val="009333C1"/>
    <w:rsid w:val="00934A9B"/>
    <w:rsid w:val="009351FE"/>
    <w:rsid w:val="00937B53"/>
    <w:rsid w:val="00941148"/>
    <w:rsid w:val="00941AC6"/>
    <w:rsid w:val="00942E7F"/>
    <w:rsid w:val="00947CAB"/>
    <w:rsid w:val="00950591"/>
    <w:rsid w:val="009513B3"/>
    <w:rsid w:val="00951966"/>
    <w:rsid w:val="0095415D"/>
    <w:rsid w:val="009544EB"/>
    <w:rsid w:val="009546E7"/>
    <w:rsid w:val="009556F0"/>
    <w:rsid w:val="009560CD"/>
    <w:rsid w:val="009565C4"/>
    <w:rsid w:val="00956D5B"/>
    <w:rsid w:val="00956EAE"/>
    <w:rsid w:val="00957244"/>
    <w:rsid w:val="00960467"/>
    <w:rsid w:val="00960B0F"/>
    <w:rsid w:val="00961244"/>
    <w:rsid w:val="0096126D"/>
    <w:rsid w:val="0096193B"/>
    <w:rsid w:val="00962104"/>
    <w:rsid w:val="009626E7"/>
    <w:rsid w:val="00962A56"/>
    <w:rsid w:val="00962D41"/>
    <w:rsid w:val="0096372A"/>
    <w:rsid w:val="009638ED"/>
    <w:rsid w:val="0096392A"/>
    <w:rsid w:val="00963EE1"/>
    <w:rsid w:val="00964B19"/>
    <w:rsid w:val="00965351"/>
    <w:rsid w:val="00965DAA"/>
    <w:rsid w:val="00966F9E"/>
    <w:rsid w:val="0096740C"/>
    <w:rsid w:val="0096794E"/>
    <w:rsid w:val="00967E07"/>
    <w:rsid w:val="00973831"/>
    <w:rsid w:val="00977B17"/>
    <w:rsid w:val="00980A9E"/>
    <w:rsid w:val="0098303E"/>
    <w:rsid w:val="0098468D"/>
    <w:rsid w:val="00985518"/>
    <w:rsid w:val="0098569A"/>
    <w:rsid w:val="00986DCE"/>
    <w:rsid w:val="0098769B"/>
    <w:rsid w:val="009915EF"/>
    <w:rsid w:val="00991774"/>
    <w:rsid w:val="00992FEA"/>
    <w:rsid w:val="00993038"/>
    <w:rsid w:val="009930DE"/>
    <w:rsid w:val="00993634"/>
    <w:rsid w:val="00994884"/>
    <w:rsid w:val="00994F8A"/>
    <w:rsid w:val="00995645"/>
    <w:rsid w:val="009956BA"/>
    <w:rsid w:val="0099584B"/>
    <w:rsid w:val="00995BF7"/>
    <w:rsid w:val="00996B2E"/>
    <w:rsid w:val="00996EBF"/>
    <w:rsid w:val="009A0EDA"/>
    <w:rsid w:val="009A1CD4"/>
    <w:rsid w:val="009A297D"/>
    <w:rsid w:val="009A2D9E"/>
    <w:rsid w:val="009A2E70"/>
    <w:rsid w:val="009A4BD8"/>
    <w:rsid w:val="009A4E04"/>
    <w:rsid w:val="009A57D5"/>
    <w:rsid w:val="009A5E95"/>
    <w:rsid w:val="009A75C2"/>
    <w:rsid w:val="009A7746"/>
    <w:rsid w:val="009A78A3"/>
    <w:rsid w:val="009A7F4C"/>
    <w:rsid w:val="009B0737"/>
    <w:rsid w:val="009B3F44"/>
    <w:rsid w:val="009B4705"/>
    <w:rsid w:val="009B47D0"/>
    <w:rsid w:val="009B48EB"/>
    <w:rsid w:val="009B610C"/>
    <w:rsid w:val="009C05B1"/>
    <w:rsid w:val="009C0B8C"/>
    <w:rsid w:val="009C16BC"/>
    <w:rsid w:val="009C18B9"/>
    <w:rsid w:val="009C2506"/>
    <w:rsid w:val="009C2830"/>
    <w:rsid w:val="009C3056"/>
    <w:rsid w:val="009C30DD"/>
    <w:rsid w:val="009C460E"/>
    <w:rsid w:val="009C472B"/>
    <w:rsid w:val="009C6022"/>
    <w:rsid w:val="009C6843"/>
    <w:rsid w:val="009C73E0"/>
    <w:rsid w:val="009C75A1"/>
    <w:rsid w:val="009C7E4A"/>
    <w:rsid w:val="009D0D66"/>
    <w:rsid w:val="009D1837"/>
    <w:rsid w:val="009D21C4"/>
    <w:rsid w:val="009D2FC3"/>
    <w:rsid w:val="009D3637"/>
    <w:rsid w:val="009D4303"/>
    <w:rsid w:val="009D57AB"/>
    <w:rsid w:val="009D628E"/>
    <w:rsid w:val="009D6505"/>
    <w:rsid w:val="009D72A5"/>
    <w:rsid w:val="009D742C"/>
    <w:rsid w:val="009D7C21"/>
    <w:rsid w:val="009E0E5B"/>
    <w:rsid w:val="009E4400"/>
    <w:rsid w:val="009E464B"/>
    <w:rsid w:val="009E48E5"/>
    <w:rsid w:val="009E5DFA"/>
    <w:rsid w:val="009E7A37"/>
    <w:rsid w:val="009F00A4"/>
    <w:rsid w:val="009F04B1"/>
    <w:rsid w:val="009F0C56"/>
    <w:rsid w:val="009F137D"/>
    <w:rsid w:val="009F21A0"/>
    <w:rsid w:val="009F4C5F"/>
    <w:rsid w:val="009F5400"/>
    <w:rsid w:val="009F6424"/>
    <w:rsid w:val="009F71EC"/>
    <w:rsid w:val="00A00914"/>
    <w:rsid w:val="00A00D92"/>
    <w:rsid w:val="00A029BC"/>
    <w:rsid w:val="00A02DA6"/>
    <w:rsid w:val="00A03DE6"/>
    <w:rsid w:val="00A05A67"/>
    <w:rsid w:val="00A05BB4"/>
    <w:rsid w:val="00A0690B"/>
    <w:rsid w:val="00A07675"/>
    <w:rsid w:val="00A079A9"/>
    <w:rsid w:val="00A07AE9"/>
    <w:rsid w:val="00A105D0"/>
    <w:rsid w:val="00A10A87"/>
    <w:rsid w:val="00A10E7B"/>
    <w:rsid w:val="00A1298A"/>
    <w:rsid w:val="00A129FA"/>
    <w:rsid w:val="00A13D7C"/>
    <w:rsid w:val="00A13EEB"/>
    <w:rsid w:val="00A14EBB"/>
    <w:rsid w:val="00A151DA"/>
    <w:rsid w:val="00A155D6"/>
    <w:rsid w:val="00A16E5B"/>
    <w:rsid w:val="00A17376"/>
    <w:rsid w:val="00A17E8F"/>
    <w:rsid w:val="00A210AC"/>
    <w:rsid w:val="00A22719"/>
    <w:rsid w:val="00A228CB"/>
    <w:rsid w:val="00A23B33"/>
    <w:rsid w:val="00A24273"/>
    <w:rsid w:val="00A24CC9"/>
    <w:rsid w:val="00A24F87"/>
    <w:rsid w:val="00A25648"/>
    <w:rsid w:val="00A25793"/>
    <w:rsid w:val="00A25EB0"/>
    <w:rsid w:val="00A26E16"/>
    <w:rsid w:val="00A27BD6"/>
    <w:rsid w:val="00A30343"/>
    <w:rsid w:val="00A313C1"/>
    <w:rsid w:val="00A3290C"/>
    <w:rsid w:val="00A32BBE"/>
    <w:rsid w:val="00A337D5"/>
    <w:rsid w:val="00A33B4C"/>
    <w:rsid w:val="00A34706"/>
    <w:rsid w:val="00A35209"/>
    <w:rsid w:val="00A364B9"/>
    <w:rsid w:val="00A41777"/>
    <w:rsid w:val="00A4194F"/>
    <w:rsid w:val="00A423A4"/>
    <w:rsid w:val="00A43C11"/>
    <w:rsid w:val="00A44F30"/>
    <w:rsid w:val="00A44FE6"/>
    <w:rsid w:val="00A44FEE"/>
    <w:rsid w:val="00A46274"/>
    <w:rsid w:val="00A464B4"/>
    <w:rsid w:val="00A467EE"/>
    <w:rsid w:val="00A500C6"/>
    <w:rsid w:val="00A50252"/>
    <w:rsid w:val="00A5088D"/>
    <w:rsid w:val="00A516BD"/>
    <w:rsid w:val="00A51AED"/>
    <w:rsid w:val="00A51B38"/>
    <w:rsid w:val="00A51B7D"/>
    <w:rsid w:val="00A547DE"/>
    <w:rsid w:val="00A558D9"/>
    <w:rsid w:val="00A55D37"/>
    <w:rsid w:val="00A56785"/>
    <w:rsid w:val="00A56FE5"/>
    <w:rsid w:val="00A5744F"/>
    <w:rsid w:val="00A578B3"/>
    <w:rsid w:val="00A57C9B"/>
    <w:rsid w:val="00A617A8"/>
    <w:rsid w:val="00A6190D"/>
    <w:rsid w:val="00A632EB"/>
    <w:rsid w:val="00A66BF7"/>
    <w:rsid w:val="00A7027B"/>
    <w:rsid w:val="00A7200D"/>
    <w:rsid w:val="00A72BC5"/>
    <w:rsid w:val="00A72E47"/>
    <w:rsid w:val="00A73A48"/>
    <w:rsid w:val="00A76717"/>
    <w:rsid w:val="00A76D0E"/>
    <w:rsid w:val="00A76D5B"/>
    <w:rsid w:val="00A76F16"/>
    <w:rsid w:val="00A779B8"/>
    <w:rsid w:val="00A818CC"/>
    <w:rsid w:val="00A82A9A"/>
    <w:rsid w:val="00A82ADB"/>
    <w:rsid w:val="00A82B9C"/>
    <w:rsid w:val="00A82F0B"/>
    <w:rsid w:val="00A839C3"/>
    <w:rsid w:val="00A83B38"/>
    <w:rsid w:val="00A83D5A"/>
    <w:rsid w:val="00A85334"/>
    <w:rsid w:val="00A85587"/>
    <w:rsid w:val="00A869D2"/>
    <w:rsid w:val="00A8738A"/>
    <w:rsid w:val="00A874FA"/>
    <w:rsid w:val="00A90D65"/>
    <w:rsid w:val="00A9277A"/>
    <w:rsid w:val="00A936A0"/>
    <w:rsid w:val="00A94126"/>
    <w:rsid w:val="00A944CA"/>
    <w:rsid w:val="00A9641E"/>
    <w:rsid w:val="00A969F0"/>
    <w:rsid w:val="00A97E8E"/>
    <w:rsid w:val="00AA05A3"/>
    <w:rsid w:val="00AA193E"/>
    <w:rsid w:val="00AA340F"/>
    <w:rsid w:val="00AA4742"/>
    <w:rsid w:val="00AA63C7"/>
    <w:rsid w:val="00AA7BF8"/>
    <w:rsid w:val="00AB0982"/>
    <w:rsid w:val="00AB17F2"/>
    <w:rsid w:val="00AB1A41"/>
    <w:rsid w:val="00AB3507"/>
    <w:rsid w:val="00AB3FA7"/>
    <w:rsid w:val="00AB6488"/>
    <w:rsid w:val="00AB70C4"/>
    <w:rsid w:val="00AB730D"/>
    <w:rsid w:val="00AB7488"/>
    <w:rsid w:val="00AB75FB"/>
    <w:rsid w:val="00AB7758"/>
    <w:rsid w:val="00AB7B05"/>
    <w:rsid w:val="00AC0315"/>
    <w:rsid w:val="00AC13EA"/>
    <w:rsid w:val="00AC14B0"/>
    <w:rsid w:val="00AC17CE"/>
    <w:rsid w:val="00AC2339"/>
    <w:rsid w:val="00AC2A8B"/>
    <w:rsid w:val="00AC2CCF"/>
    <w:rsid w:val="00AC2E76"/>
    <w:rsid w:val="00AC3BA2"/>
    <w:rsid w:val="00AC40B3"/>
    <w:rsid w:val="00AC436D"/>
    <w:rsid w:val="00AC46E1"/>
    <w:rsid w:val="00AC4708"/>
    <w:rsid w:val="00AC69C2"/>
    <w:rsid w:val="00AC75F8"/>
    <w:rsid w:val="00AC7E2F"/>
    <w:rsid w:val="00AD0300"/>
    <w:rsid w:val="00AD032B"/>
    <w:rsid w:val="00AD08BB"/>
    <w:rsid w:val="00AD1437"/>
    <w:rsid w:val="00AD1C97"/>
    <w:rsid w:val="00AD24C8"/>
    <w:rsid w:val="00AD3658"/>
    <w:rsid w:val="00AD3874"/>
    <w:rsid w:val="00AD3893"/>
    <w:rsid w:val="00AD4AC6"/>
    <w:rsid w:val="00AD4B46"/>
    <w:rsid w:val="00AD508D"/>
    <w:rsid w:val="00AD543F"/>
    <w:rsid w:val="00AD6113"/>
    <w:rsid w:val="00AD616D"/>
    <w:rsid w:val="00AD6EA0"/>
    <w:rsid w:val="00AD7865"/>
    <w:rsid w:val="00AD7DFC"/>
    <w:rsid w:val="00AE01A9"/>
    <w:rsid w:val="00AE0EB6"/>
    <w:rsid w:val="00AE12C3"/>
    <w:rsid w:val="00AE18C6"/>
    <w:rsid w:val="00AE1F0A"/>
    <w:rsid w:val="00AE2A73"/>
    <w:rsid w:val="00AE3060"/>
    <w:rsid w:val="00AE4F2C"/>
    <w:rsid w:val="00AE603E"/>
    <w:rsid w:val="00AE65E9"/>
    <w:rsid w:val="00AE70C0"/>
    <w:rsid w:val="00AF0644"/>
    <w:rsid w:val="00AF195C"/>
    <w:rsid w:val="00AF1C31"/>
    <w:rsid w:val="00AF1D85"/>
    <w:rsid w:val="00AF1FFB"/>
    <w:rsid w:val="00AF2659"/>
    <w:rsid w:val="00AF28BE"/>
    <w:rsid w:val="00AF2A0B"/>
    <w:rsid w:val="00AF2B4B"/>
    <w:rsid w:val="00AF303F"/>
    <w:rsid w:val="00AF33A3"/>
    <w:rsid w:val="00AF387C"/>
    <w:rsid w:val="00AF3C82"/>
    <w:rsid w:val="00AF5700"/>
    <w:rsid w:val="00B00ECF"/>
    <w:rsid w:val="00B01237"/>
    <w:rsid w:val="00B0173E"/>
    <w:rsid w:val="00B021F3"/>
    <w:rsid w:val="00B02FF5"/>
    <w:rsid w:val="00B0398E"/>
    <w:rsid w:val="00B039AC"/>
    <w:rsid w:val="00B039CA"/>
    <w:rsid w:val="00B04620"/>
    <w:rsid w:val="00B04753"/>
    <w:rsid w:val="00B04AEB"/>
    <w:rsid w:val="00B05311"/>
    <w:rsid w:val="00B06501"/>
    <w:rsid w:val="00B07414"/>
    <w:rsid w:val="00B10A2C"/>
    <w:rsid w:val="00B1181A"/>
    <w:rsid w:val="00B11F2B"/>
    <w:rsid w:val="00B1254E"/>
    <w:rsid w:val="00B1540A"/>
    <w:rsid w:val="00B16E44"/>
    <w:rsid w:val="00B17AC6"/>
    <w:rsid w:val="00B20018"/>
    <w:rsid w:val="00B22896"/>
    <w:rsid w:val="00B22AD8"/>
    <w:rsid w:val="00B238AB"/>
    <w:rsid w:val="00B23C68"/>
    <w:rsid w:val="00B24331"/>
    <w:rsid w:val="00B24BD5"/>
    <w:rsid w:val="00B25476"/>
    <w:rsid w:val="00B25DB5"/>
    <w:rsid w:val="00B25E44"/>
    <w:rsid w:val="00B262C3"/>
    <w:rsid w:val="00B26842"/>
    <w:rsid w:val="00B26F4A"/>
    <w:rsid w:val="00B27071"/>
    <w:rsid w:val="00B27884"/>
    <w:rsid w:val="00B30EA7"/>
    <w:rsid w:val="00B32D1E"/>
    <w:rsid w:val="00B332B9"/>
    <w:rsid w:val="00B3402A"/>
    <w:rsid w:val="00B3434D"/>
    <w:rsid w:val="00B344FA"/>
    <w:rsid w:val="00B3456A"/>
    <w:rsid w:val="00B3560C"/>
    <w:rsid w:val="00B35B7D"/>
    <w:rsid w:val="00B366ED"/>
    <w:rsid w:val="00B3671D"/>
    <w:rsid w:val="00B36944"/>
    <w:rsid w:val="00B36CFE"/>
    <w:rsid w:val="00B400CD"/>
    <w:rsid w:val="00B41BAC"/>
    <w:rsid w:val="00B42C47"/>
    <w:rsid w:val="00B4381C"/>
    <w:rsid w:val="00B43D4B"/>
    <w:rsid w:val="00B44184"/>
    <w:rsid w:val="00B45105"/>
    <w:rsid w:val="00B452FF"/>
    <w:rsid w:val="00B45D35"/>
    <w:rsid w:val="00B46343"/>
    <w:rsid w:val="00B466CA"/>
    <w:rsid w:val="00B47BE0"/>
    <w:rsid w:val="00B517EE"/>
    <w:rsid w:val="00B5184D"/>
    <w:rsid w:val="00B51A78"/>
    <w:rsid w:val="00B52752"/>
    <w:rsid w:val="00B52897"/>
    <w:rsid w:val="00B52A18"/>
    <w:rsid w:val="00B52F11"/>
    <w:rsid w:val="00B530BC"/>
    <w:rsid w:val="00B5398A"/>
    <w:rsid w:val="00B539BB"/>
    <w:rsid w:val="00B539BF"/>
    <w:rsid w:val="00B54443"/>
    <w:rsid w:val="00B54507"/>
    <w:rsid w:val="00B56319"/>
    <w:rsid w:val="00B56A62"/>
    <w:rsid w:val="00B60AEE"/>
    <w:rsid w:val="00B61342"/>
    <w:rsid w:val="00B61A4C"/>
    <w:rsid w:val="00B61FCB"/>
    <w:rsid w:val="00B62136"/>
    <w:rsid w:val="00B62283"/>
    <w:rsid w:val="00B62B70"/>
    <w:rsid w:val="00B62D1A"/>
    <w:rsid w:val="00B63218"/>
    <w:rsid w:val="00B63A10"/>
    <w:rsid w:val="00B63A29"/>
    <w:rsid w:val="00B64001"/>
    <w:rsid w:val="00B642BB"/>
    <w:rsid w:val="00B67645"/>
    <w:rsid w:val="00B67ED8"/>
    <w:rsid w:val="00B70542"/>
    <w:rsid w:val="00B737C6"/>
    <w:rsid w:val="00B73883"/>
    <w:rsid w:val="00B746C7"/>
    <w:rsid w:val="00B74F53"/>
    <w:rsid w:val="00B75CA9"/>
    <w:rsid w:val="00B760AB"/>
    <w:rsid w:val="00B76193"/>
    <w:rsid w:val="00B800B8"/>
    <w:rsid w:val="00B82405"/>
    <w:rsid w:val="00B82440"/>
    <w:rsid w:val="00B83221"/>
    <w:rsid w:val="00B83510"/>
    <w:rsid w:val="00B86CBF"/>
    <w:rsid w:val="00B87CAF"/>
    <w:rsid w:val="00B904D3"/>
    <w:rsid w:val="00B90688"/>
    <w:rsid w:val="00B90F42"/>
    <w:rsid w:val="00B91214"/>
    <w:rsid w:val="00B91596"/>
    <w:rsid w:val="00B91723"/>
    <w:rsid w:val="00B92354"/>
    <w:rsid w:val="00B938B3"/>
    <w:rsid w:val="00B942E6"/>
    <w:rsid w:val="00B94DA8"/>
    <w:rsid w:val="00B958B7"/>
    <w:rsid w:val="00B9645A"/>
    <w:rsid w:val="00B970CB"/>
    <w:rsid w:val="00B975F1"/>
    <w:rsid w:val="00BA0262"/>
    <w:rsid w:val="00BA02E5"/>
    <w:rsid w:val="00BA0DAE"/>
    <w:rsid w:val="00BA1C9E"/>
    <w:rsid w:val="00BA1CF6"/>
    <w:rsid w:val="00BA261D"/>
    <w:rsid w:val="00BA2F2C"/>
    <w:rsid w:val="00BA54D2"/>
    <w:rsid w:val="00BA5537"/>
    <w:rsid w:val="00BA5602"/>
    <w:rsid w:val="00BA585A"/>
    <w:rsid w:val="00BB101A"/>
    <w:rsid w:val="00BB147B"/>
    <w:rsid w:val="00BB34F7"/>
    <w:rsid w:val="00BB5154"/>
    <w:rsid w:val="00BB5FE3"/>
    <w:rsid w:val="00BB6165"/>
    <w:rsid w:val="00BB62E6"/>
    <w:rsid w:val="00BB63A4"/>
    <w:rsid w:val="00BB787C"/>
    <w:rsid w:val="00BC047F"/>
    <w:rsid w:val="00BC0936"/>
    <w:rsid w:val="00BC0E4B"/>
    <w:rsid w:val="00BC1891"/>
    <w:rsid w:val="00BC1EBA"/>
    <w:rsid w:val="00BC2126"/>
    <w:rsid w:val="00BC253F"/>
    <w:rsid w:val="00BC2B84"/>
    <w:rsid w:val="00BC2CBD"/>
    <w:rsid w:val="00BC40D5"/>
    <w:rsid w:val="00BC421E"/>
    <w:rsid w:val="00BC67F8"/>
    <w:rsid w:val="00BC7191"/>
    <w:rsid w:val="00BC780F"/>
    <w:rsid w:val="00BD007B"/>
    <w:rsid w:val="00BD18F2"/>
    <w:rsid w:val="00BD19F3"/>
    <w:rsid w:val="00BD1CC6"/>
    <w:rsid w:val="00BD2C75"/>
    <w:rsid w:val="00BD3B9F"/>
    <w:rsid w:val="00BD40C9"/>
    <w:rsid w:val="00BD4699"/>
    <w:rsid w:val="00BD4BDB"/>
    <w:rsid w:val="00BD6272"/>
    <w:rsid w:val="00BD6877"/>
    <w:rsid w:val="00BD6B08"/>
    <w:rsid w:val="00BD6E7D"/>
    <w:rsid w:val="00BD7127"/>
    <w:rsid w:val="00BE02B6"/>
    <w:rsid w:val="00BE11AC"/>
    <w:rsid w:val="00BE1389"/>
    <w:rsid w:val="00BE1D66"/>
    <w:rsid w:val="00BE23CC"/>
    <w:rsid w:val="00BE2933"/>
    <w:rsid w:val="00BE36A0"/>
    <w:rsid w:val="00BE3A25"/>
    <w:rsid w:val="00BE40CD"/>
    <w:rsid w:val="00BE4679"/>
    <w:rsid w:val="00BE553F"/>
    <w:rsid w:val="00BE7164"/>
    <w:rsid w:val="00BE7A98"/>
    <w:rsid w:val="00BE7BE1"/>
    <w:rsid w:val="00BF04BA"/>
    <w:rsid w:val="00BF121B"/>
    <w:rsid w:val="00BF1234"/>
    <w:rsid w:val="00BF1E4F"/>
    <w:rsid w:val="00BF238F"/>
    <w:rsid w:val="00BF38BB"/>
    <w:rsid w:val="00BF3C97"/>
    <w:rsid w:val="00BF3E34"/>
    <w:rsid w:val="00BF3EB7"/>
    <w:rsid w:val="00BF3EF5"/>
    <w:rsid w:val="00BF4DEE"/>
    <w:rsid w:val="00BF64CA"/>
    <w:rsid w:val="00C00F68"/>
    <w:rsid w:val="00C02178"/>
    <w:rsid w:val="00C027F7"/>
    <w:rsid w:val="00C02FD3"/>
    <w:rsid w:val="00C03118"/>
    <w:rsid w:val="00C03E00"/>
    <w:rsid w:val="00C03F64"/>
    <w:rsid w:val="00C049DB"/>
    <w:rsid w:val="00C05E6E"/>
    <w:rsid w:val="00C060C4"/>
    <w:rsid w:val="00C069C2"/>
    <w:rsid w:val="00C07193"/>
    <w:rsid w:val="00C074E6"/>
    <w:rsid w:val="00C07C75"/>
    <w:rsid w:val="00C11441"/>
    <w:rsid w:val="00C12D74"/>
    <w:rsid w:val="00C12EED"/>
    <w:rsid w:val="00C12FF1"/>
    <w:rsid w:val="00C13618"/>
    <w:rsid w:val="00C13CB2"/>
    <w:rsid w:val="00C1475B"/>
    <w:rsid w:val="00C16DE5"/>
    <w:rsid w:val="00C20D73"/>
    <w:rsid w:val="00C21B92"/>
    <w:rsid w:val="00C21C70"/>
    <w:rsid w:val="00C21EE0"/>
    <w:rsid w:val="00C22098"/>
    <w:rsid w:val="00C2264E"/>
    <w:rsid w:val="00C24C79"/>
    <w:rsid w:val="00C26667"/>
    <w:rsid w:val="00C26981"/>
    <w:rsid w:val="00C27266"/>
    <w:rsid w:val="00C279FE"/>
    <w:rsid w:val="00C27C76"/>
    <w:rsid w:val="00C324B1"/>
    <w:rsid w:val="00C34A86"/>
    <w:rsid w:val="00C34D25"/>
    <w:rsid w:val="00C35832"/>
    <w:rsid w:val="00C37C1C"/>
    <w:rsid w:val="00C41B74"/>
    <w:rsid w:val="00C41BC3"/>
    <w:rsid w:val="00C4202C"/>
    <w:rsid w:val="00C42B12"/>
    <w:rsid w:val="00C44E4F"/>
    <w:rsid w:val="00C45A57"/>
    <w:rsid w:val="00C47471"/>
    <w:rsid w:val="00C476CE"/>
    <w:rsid w:val="00C507CE"/>
    <w:rsid w:val="00C512B2"/>
    <w:rsid w:val="00C51824"/>
    <w:rsid w:val="00C51DFC"/>
    <w:rsid w:val="00C52DDF"/>
    <w:rsid w:val="00C536B9"/>
    <w:rsid w:val="00C53F0C"/>
    <w:rsid w:val="00C54F71"/>
    <w:rsid w:val="00C55289"/>
    <w:rsid w:val="00C55938"/>
    <w:rsid w:val="00C56086"/>
    <w:rsid w:val="00C56663"/>
    <w:rsid w:val="00C569A0"/>
    <w:rsid w:val="00C57476"/>
    <w:rsid w:val="00C57E9B"/>
    <w:rsid w:val="00C60081"/>
    <w:rsid w:val="00C60A40"/>
    <w:rsid w:val="00C60AD6"/>
    <w:rsid w:val="00C618CC"/>
    <w:rsid w:val="00C630CD"/>
    <w:rsid w:val="00C63CEE"/>
    <w:rsid w:val="00C63E2C"/>
    <w:rsid w:val="00C63EC4"/>
    <w:rsid w:val="00C65C34"/>
    <w:rsid w:val="00C660D7"/>
    <w:rsid w:val="00C66710"/>
    <w:rsid w:val="00C66D0D"/>
    <w:rsid w:val="00C677B9"/>
    <w:rsid w:val="00C71058"/>
    <w:rsid w:val="00C7116D"/>
    <w:rsid w:val="00C71DEF"/>
    <w:rsid w:val="00C731D4"/>
    <w:rsid w:val="00C73224"/>
    <w:rsid w:val="00C7350D"/>
    <w:rsid w:val="00C73623"/>
    <w:rsid w:val="00C74465"/>
    <w:rsid w:val="00C74670"/>
    <w:rsid w:val="00C74A83"/>
    <w:rsid w:val="00C74D13"/>
    <w:rsid w:val="00C74EE2"/>
    <w:rsid w:val="00C76FF0"/>
    <w:rsid w:val="00C7719B"/>
    <w:rsid w:val="00C77D62"/>
    <w:rsid w:val="00C809CD"/>
    <w:rsid w:val="00C81C73"/>
    <w:rsid w:val="00C82770"/>
    <w:rsid w:val="00C827CD"/>
    <w:rsid w:val="00C82C66"/>
    <w:rsid w:val="00C82DA2"/>
    <w:rsid w:val="00C83118"/>
    <w:rsid w:val="00C831E7"/>
    <w:rsid w:val="00C8326C"/>
    <w:rsid w:val="00C8341C"/>
    <w:rsid w:val="00C8577D"/>
    <w:rsid w:val="00C86963"/>
    <w:rsid w:val="00C86E70"/>
    <w:rsid w:val="00C86F4B"/>
    <w:rsid w:val="00C87726"/>
    <w:rsid w:val="00C905D8"/>
    <w:rsid w:val="00C906A0"/>
    <w:rsid w:val="00C90E79"/>
    <w:rsid w:val="00C92B9F"/>
    <w:rsid w:val="00C93450"/>
    <w:rsid w:val="00C93865"/>
    <w:rsid w:val="00C93EFC"/>
    <w:rsid w:val="00C94387"/>
    <w:rsid w:val="00C948B7"/>
    <w:rsid w:val="00C95FBF"/>
    <w:rsid w:val="00C962FB"/>
    <w:rsid w:val="00C96B8F"/>
    <w:rsid w:val="00C97666"/>
    <w:rsid w:val="00CA1E57"/>
    <w:rsid w:val="00CA2E70"/>
    <w:rsid w:val="00CA3B89"/>
    <w:rsid w:val="00CA4204"/>
    <w:rsid w:val="00CA6708"/>
    <w:rsid w:val="00CA6714"/>
    <w:rsid w:val="00CA6D75"/>
    <w:rsid w:val="00CA6D7B"/>
    <w:rsid w:val="00CB0112"/>
    <w:rsid w:val="00CB02D3"/>
    <w:rsid w:val="00CB212F"/>
    <w:rsid w:val="00CB2557"/>
    <w:rsid w:val="00CB4018"/>
    <w:rsid w:val="00CB60D7"/>
    <w:rsid w:val="00CB7434"/>
    <w:rsid w:val="00CB758D"/>
    <w:rsid w:val="00CC0E1A"/>
    <w:rsid w:val="00CC1B92"/>
    <w:rsid w:val="00CC1EAD"/>
    <w:rsid w:val="00CC2DA8"/>
    <w:rsid w:val="00CC3D99"/>
    <w:rsid w:val="00CC57AB"/>
    <w:rsid w:val="00CC59D7"/>
    <w:rsid w:val="00CC5DFE"/>
    <w:rsid w:val="00CC61F7"/>
    <w:rsid w:val="00CC75AB"/>
    <w:rsid w:val="00CC7BDA"/>
    <w:rsid w:val="00CD17E9"/>
    <w:rsid w:val="00CD1B6D"/>
    <w:rsid w:val="00CD1BFA"/>
    <w:rsid w:val="00CD1DF0"/>
    <w:rsid w:val="00CD3E06"/>
    <w:rsid w:val="00CD48BD"/>
    <w:rsid w:val="00CD53F9"/>
    <w:rsid w:val="00CD6022"/>
    <w:rsid w:val="00CE11DD"/>
    <w:rsid w:val="00CE164A"/>
    <w:rsid w:val="00CE2A15"/>
    <w:rsid w:val="00CE31C1"/>
    <w:rsid w:val="00CE39C5"/>
    <w:rsid w:val="00CE3D39"/>
    <w:rsid w:val="00CE42C2"/>
    <w:rsid w:val="00CE538D"/>
    <w:rsid w:val="00CE6C48"/>
    <w:rsid w:val="00CE7A05"/>
    <w:rsid w:val="00CF223D"/>
    <w:rsid w:val="00CF2ADE"/>
    <w:rsid w:val="00CF2E03"/>
    <w:rsid w:val="00CF2FF7"/>
    <w:rsid w:val="00CF33A2"/>
    <w:rsid w:val="00CF3800"/>
    <w:rsid w:val="00CF3E9B"/>
    <w:rsid w:val="00CF43C9"/>
    <w:rsid w:val="00CF6095"/>
    <w:rsid w:val="00CF66AF"/>
    <w:rsid w:val="00CF6E27"/>
    <w:rsid w:val="00CF73F1"/>
    <w:rsid w:val="00CF7863"/>
    <w:rsid w:val="00CF7A61"/>
    <w:rsid w:val="00D003A8"/>
    <w:rsid w:val="00D00DED"/>
    <w:rsid w:val="00D01299"/>
    <w:rsid w:val="00D04769"/>
    <w:rsid w:val="00D0491E"/>
    <w:rsid w:val="00D05F2B"/>
    <w:rsid w:val="00D0730A"/>
    <w:rsid w:val="00D07463"/>
    <w:rsid w:val="00D1001A"/>
    <w:rsid w:val="00D11836"/>
    <w:rsid w:val="00D1191D"/>
    <w:rsid w:val="00D12388"/>
    <w:rsid w:val="00D128F4"/>
    <w:rsid w:val="00D12A8D"/>
    <w:rsid w:val="00D14352"/>
    <w:rsid w:val="00D1484A"/>
    <w:rsid w:val="00D14ADC"/>
    <w:rsid w:val="00D156CF"/>
    <w:rsid w:val="00D163AE"/>
    <w:rsid w:val="00D165E2"/>
    <w:rsid w:val="00D168BE"/>
    <w:rsid w:val="00D177FF"/>
    <w:rsid w:val="00D223AA"/>
    <w:rsid w:val="00D2303B"/>
    <w:rsid w:val="00D2364B"/>
    <w:rsid w:val="00D24FE5"/>
    <w:rsid w:val="00D25D01"/>
    <w:rsid w:val="00D262F4"/>
    <w:rsid w:val="00D26741"/>
    <w:rsid w:val="00D27250"/>
    <w:rsid w:val="00D27868"/>
    <w:rsid w:val="00D3002E"/>
    <w:rsid w:val="00D30D4F"/>
    <w:rsid w:val="00D31897"/>
    <w:rsid w:val="00D3267F"/>
    <w:rsid w:val="00D327B3"/>
    <w:rsid w:val="00D32F05"/>
    <w:rsid w:val="00D33688"/>
    <w:rsid w:val="00D338CE"/>
    <w:rsid w:val="00D34419"/>
    <w:rsid w:val="00D3556B"/>
    <w:rsid w:val="00D357FD"/>
    <w:rsid w:val="00D369B5"/>
    <w:rsid w:val="00D36F8F"/>
    <w:rsid w:val="00D373CD"/>
    <w:rsid w:val="00D37913"/>
    <w:rsid w:val="00D40AD0"/>
    <w:rsid w:val="00D411DE"/>
    <w:rsid w:val="00D41905"/>
    <w:rsid w:val="00D42C77"/>
    <w:rsid w:val="00D43F1E"/>
    <w:rsid w:val="00D43F81"/>
    <w:rsid w:val="00D44B6A"/>
    <w:rsid w:val="00D4560A"/>
    <w:rsid w:val="00D45DD7"/>
    <w:rsid w:val="00D46C08"/>
    <w:rsid w:val="00D47B56"/>
    <w:rsid w:val="00D52208"/>
    <w:rsid w:val="00D528A2"/>
    <w:rsid w:val="00D53075"/>
    <w:rsid w:val="00D55073"/>
    <w:rsid w:val="00D55920"/>
    <w:rsid w:val="00D55C26"/>
    <w:rsid w:val="00D55F14"/>
    <w:rsid w:val="00D56206"/>
    <w:rsid w:val="00D56CEF"/>
    <w:rsid w:val="00D57864"/>
    <w:rsid w:val="00D57E3F"/>
    <w:rsid w:val="00D60E8D"/>
    <w:rsid w:val="00D6123C"/>
    <w:rsid w:val="00D61557"/>
    <w:rsid w:val="00D61742"/>
    <w:rsid w:val="00D61A13"/>
    <w:rsid w:val="00D62059"/>
    <w:rsid w:val="00D62B85"/>
    <w:rsid w:val="00D63384"/>
    <w:rsid w:val="00D64E98"/>
    <w:rsid w:val="00D6506B"/>
    <w:rsid w:val="00D65538"/>
    <w:rsid w:val="00D65A0C"/>
    <w:rsid w:val="00D663A8"/>
    <w:rsid w:val="00D66F26"/>
    <w:rsid w:val="00D7003B"/>
    <w:rsid w:val="00D70051"/>
    <w:rsid w:val="00D710EE"/>
    <w:rsid w:val="00D71891"/>
    <w:rsid w:val="00D71A4B"/>
    <w:rsid w:val="00D71E22"/>
    <w:rsid w:val="00D73C99"/>
    <w:rsid w:val="00D75A3A"/>
    <w:rsid w:val="00D7642D"/>
    <w:rsid w:val="00D76B51"/>
    <w:rsid w:val="00D7740A"/>
    <w:rsid w:val="00D77614"/>
    <w:rsid w:val="00D77A9B"/>
    <w:rsid w:val="00D80C26"/>
    <w:rsid w:val="00D81865"/>
    <w:rsid w:val="00D818B8"/>
    <w:rsid w:val="00D8222A"/>
    <w:rsid w:val="00D82FB1"/>
    <w:rsid w:val="00D83660"/>
    <w:rsid w:val="00D86BAD"/>
    <w:rsid w:val="00D87705"/>
    <w:rsid w:val="00D90173"/>
    <w:rsid w:val="00D902F8"/>
    <w:rsid w:val="00D91091"/>
    <w:rsid w:val="00D9113C"/>
    <w:rsid w:val="00D9192F"/>
    <w:rsid w:val="00D923C0"/>
    <w:rsid w:val="00D92460"/>
    <w:rsid w:val="00D92D2A"/>
    <w:rsid w:val="00D930E1"/>
    <w:rsid w:val="00D93903"/>
    <w:rsid w:val="00D93C6D"/>
    <w:rsid w:val="00D95673"/>
    <w:rsid w:val="00D96919"/>
    <w:rsid w:val="00D96D71"/>
    <w:rsid w:val="00D97DEF"/>
    <w:rsid w:val="00D97EA7"/>
    <w:rsid w:val="00DA093D"/>
    <w:rsid w:val="00DA0E77"/>
    <w:rsid w:val="00DA1543"/>
    <w:rsid w:val="00DA181A"/>
    <w:rsid w:val="00DA27AA"/>
    <w:rsid w:val="00DA695B"/>
    <w:rsid w:val="00DA70A3"/>
    <w:rsid w:val="00DA7948"/>
    <w:rsid w:val="00DA7A56"/>
    <w:rsid w:val="00DA7D1D"/>
    <w:rsid w:val="00DB094A"/>
    <w:rsid w:val="00DB1F7C"/>
    <w:rsid w:val="00DB3AC9"/>
    <w:rsid w:val="00DB4004"/>
    <w:rsid w:val="00DB5AAB"/>
    <w:rsid w:val="00DB6A26"/>
    <w:rsid w:val="00DC07EA"/>
    <w:rsid w:val="00DC12AA"/>
    <w:rsid w:val="00DC12FB"/>
    <w:rsid w:val="00DC1825"/>
    <w:rsid w:val="00DC19A6"/>
    <w:rsid w:val="00DC21AC"/>
    <w:rsid w:val="00DC25FD"/>
    <w:rsid w:val="00DC2A4E"/>
    <w:rsid w:val="00DC47E4"/>
    <w:rsid w:val="00DC4885"/>
    <w:rsid w:val="00DC5E33"/>
    <w:rsid w:val="00DC6A24"/>
    <w:rsid w:val="00DC76BF"/>
    <w:rsid w:val="00DC7F5B"/>
    <w:rsid w:val="00DD09C1"/>
    <w:rsid w:val="00DD0A7C"/>
    <w:rsid w:val="00DD0A86"/>
    <w:rsid w:val="00DD0D4D"/>
    <w:rsid w:val="00DD2A22"/>
    <w:rsid w:val="00DD4017"/>
    <w:rsid w:val="00DD41A1"/>
    <w:rsid w:val="00DD648D"/>
    <w:rsid w:val="00DD733D"/>
    <w:rsid w:val="00DD757C"/>
    <w:rsid w:val="00DD79C9"/>
    <w:rsid w:val="00DD7B4C"/>
    <w:rsid w:val="00DE04EE"/>
    <w:rsid w:val="00DE2F6C"/>
    <w:rsid w:val="00DE30F9"/>
    <w:rsid w:val="00DE3351"/>
    <w:rsid w:val="00DE472E"/>
    <w:rsid w:val="00DE6891"/>
    <w:rsid w:val="00DE706F"/>
    <w:rsid w:val="00DE78B2"/>
    <w:rsid w:val="00DE7A49"/>
    <w:rsid w:val="00DE7E2D"/>
    <w:rsid w:val="00DF0701"/>
    <w:rsid w:val="00DF0CF6"/>
    <w:rsid w:val="00DF1B6B"/>
    <w:rsid w:val="00DF2319"/>
    <w:rsid w:val="00DF2517"/>
    <w:rsid w:val="00DF301C"/>
    <w:rsid w:val="00DF3533"/>
    <w:rsid w:val="00DF357A"/>
    <w:rsid w:val="00DF43EC"/>
    <w:rsid w:val="00DF562C"/>
    <w:rsid w:val="00E00561"/>
    <w:rsid w:val="00E00BDF"/>
    <w:rsid w:val="00E01324"/>
    <w:rsid w:val="00E01BC3"/>
    <w:rsid w:val="00E02E7B"/>
    <w:rsid w:val="00E02FB0"/>
    <w:rsid w:val="00E042F5"/>
    <w:rsid w:val="00E04720"/>
    <w:rsid w:val="00E11B9B"/>
    <w:rsid w:val="00E1208B"/>
    <w:rsid w:val="00E134C7"/>
    <w:rsid w:val="00E13DA2"/>
    <w:rsid w:val="00E13FED"/>
    <w:rsid w:val="00E144C1"/>
    <w:rsid w:val="00E158CE"/>
    <w:rsid w:val="00E16071"/>
    <w:rsid w:val="00E161C3"/>
    <w:rsid w:val="00E16AA5"/>
    <w:rsid w:val="00E20223"/>
    <w:rsid w:val="00E208D5"/>
    <w:rsid w:val="00E21178"/>
    <w:rsid w:val="00E216A2"/>
    <w:rsid w:val="00E21DF2"/>
    <w:rsid w:val="00E230DE"/>
    <w:rsid w:val="00E240C2"/>
    <w:rsid w:val="00E2519E"/>
    <w:rsid w:val="00E27AA7"/>
    <w:rsid w:val="00E31ECB"/>
    <w:rsid w:val="00E32973"/>
    <w:rsid w:val="00E32B37"/>
    <w:rsid w:val="00E32CDE"/>
    <w:rsid w:val="00E32D31"/>
    <w:rsid w:val="00E33E1A"/>
    <w:rsid w:val="00E349E8"/>
    <w:rsid w:val="00E365DE"/>
    <w:rsid w:val="00E367FE"/>
    <w:rsid w:val="00E36CF1"/>
    <w:rsid w:val="00E37266"/>
    <w:rsid w:val="00E404F0"/>
    <w:rsid w:val="00E40BC1"/>
    <w:rsid w:val="00E4187F"/>
    <w:rsid w:val="00E43B22"/>
    <w:rsid w:val="00E43EC4"/>
    <w:rsid w:val="00E449E7"/>
    <w:rsid w:val="00E45382"/>
    <w:rsid w:val="00E457C6"/>
    <w:rsid w:val="00E45966"/>
    <w:rsid w:val="00E46354"/>
    <w:rsid w:val="00E4649A"/>
    <w:rsid w:val="00E466DE"/>
    <w:rsid w:val="00E51801"/>
    <w:rsid w:val="00E53587"/>
    <w:rsid w:val="00E53AD9"/>
    <w:rsid w:val="00E53F69"/>
    <w:rsid w:val="00E540E2"/>
    <w:rsid w:val="00E54A85"/>
    <w:rsid w:val="00E56413"/>
    <w:rsid w:val="00E5648E"/>
    <w:rsid w:val="00E56DA9"/>
    <w:rsid w:val="00E5762C"/>
    <w:rsid w:val="00E57AB7"/>
    <w:rsid w:val="00E60DB6"/>
    <w:rsid w:val="00E6149D"/>
    <w:rsid w:val="00E621E3"/>
    <w:rsid w:val="00E62225"/>
    <w:rsid w:val="00E62466"/>
    <w:rsid w:val="00E62F00"/>
    <w:rsid w:val="00E63F57"/>
    <w:rsid w:val="00E64591"/>
    <w:rsid w:val="00E65DA4"/>
    <w:rsid w:val="00E667A7"/>
    <w:rsid w:val="00E67629"/>
    <w:rsid w:val="00E67ED6"/>
    <w:rsid w:val="00E709DB"/>
    <w:rsid w:val="00E712CA"/>
    <w:rsid w:val="00E7293C"/>
    <w:rsid w:val="00E733E9"/>
    <w:rsid w:val="00E7393F"/>
    <w:rsid w:val="00E73FAC"/>
    <w:rsid w:val="00E74045"/>
    <w:rsid w:val="00E74105"/>
    <w:rsid w:val="00E74753"/>
    <w:rsid w:val="00E74ACD"/>
    <w:rsid w:val="00E74BC5"/>
    <w:rsid w:val="00E75765"/>
    <w:rsid w:val="00E75CE4"/>
    <w:rsid w:val="00E75F5F"/>
    <w:rsid w:val="00E762DF"/>
    <w:rsid w:val="00E7648B"/>
    <w:rsid w:val="00E7658A"/>
    <w:rsid w:val="00E76E21"/>
    <w:rsid w:val="00E77254"/>
    <w:rsid w:val="00E77E14"/>
    <w:rsid w:val="00E77E7B"/>
    <w:rsid w:val="00E8161E"/>
    <w:rsid w:val="00E8383D"/>
    <w:rsid w:val="00E846BD"/>
    <w:rsid w:val="00E84ABE"/>
    <w:rsid w:val="00E8536F"/>
    <w:rsid w:val="00E85949"/>
    <w:rsid w:val="00E85B32"/>
    <w:rsid w:val="00E85B60"/>
    <w:rsid w:val="00E85C2E"/>
    <w:rsid w:val="00E85C51"/>
    <w:rsid w:val="00E868CD"/>
    <w:rsid w:val="00E87283"/>
    <w:rsid w:val="00E8737A"/>
    <w:rsid w:val="00E8757E"/>
    <w:rsid w:val="00E87FB4"/>
    <w:rsid w:val="00E9122D"/>
    <w:rsid w:val="00E91E05"/>
    <w:rsid w:val="00E93C46"/>
    <w:rsid w:val="00E93F5D"/>
    <w:rsid w:val="00E940DE"/>
    <w:rsid w:val="00E94DF9"/>
    <w:rsid w:val="00E94EDC"/>
    <w:rsid w:val="00E950F9"/>
    <w:rsid w:val="00E95497"/>
    <w:rsid w:val="00E95FFA"/>
    <w:rsid w:val="00E9678C"/>
    <w:rsid w:val="00E97994"/>
    <w:rsid w:val="00E979C5"/>
    <w:rsid w:val="00E97FF0"/>
    <w:rsid w:val="00EA0A4F"/>
    <w:rsid w:val="00EA14E1"/>
    <w:rsid w:val="00EA37B4"/>
    <w:rsid w:val="00EA3DBD"/>
    <w:rsid w:val="00EA4DFA"/>
    <w:rsid w:val="00EA5236"/>
    <w:rsid w:val="00EA75EC"/>
    <w:rsid w:val="00EB05B0"/>
    <w:rsid w:val="00EB1C55"/>
    <w:rsid w:val="00EB2325"/>
    <w:rsid w:val="00EB2374"/>
    <w:rsid w:val="00EB2A46"/>
    <w:rsid w:val="00EB32D3"/>
    <w:rsid w:val="00EB38ED"/>
    <w:rsid w:val="00EB3F38"/>
    <w:rsid w:val="00EB6038"/>
    <w:rsid w:val="00EB6368"/>
    <w:rsid w:val="00EB702B"/>
    <w:rsid w:val="00EB7091"/>
    <w:rsid w:val="00EB712D"/>
    <w:rsid w:val="00EB77BD"/>
    <w:rsid w:val="00EC02C1"/>
    <w:rsid w:val="00EC0F79"/>
    <w:rsid w:val="00EC10D8"/>
    <w:rsid w:val="00EC1CF6"/>
    <w:rsid w:val="00EC20ED"/>
    <w:rsid w:val="00EC23BC"/>
    <w:rsid w:val="00EC3518"/>
    <w:rsid w:val="00EC3703"/>
    <w:rsid w:val="00EC431C"/>
    <w:rsid w:val="00EC4745"/>
    <w:rsid w:val="00EC507F"/>
    <w:rsid w:val="00EC5168"/>
    <w:rsid w:val="00EC581E"/>
    <w:rsid w:val="00EC5BE8"/>
    <w:rsid w:val="00EC5DC7"/>
    <w:rsid w:val="00EC6A43"/>
    <w:rsid w:val="00EC6BB3"/>
    <w:rsid w:val="00EC7A89"/>
    <w:rsid w:val="00ED08D8"/>
    <w:rsid w:val="00ED0F0D"/>
    <w:rsid w:val="00ED1EE9"/>
    <w:rsid w:val="00ED3453"/>
    <w:rsid w:val="00ED44A2"/>
    <w:rsid w:val="00ED4645"/>
    <w:rsid w:val="00ED4F17"/>
    <w:rsid w:val="00ED50FE"/>
    <w:rsid w:val="00ED5C0C"/>
    <w:rsid w:val="00ED6276"/>
    <w:rsid w:val="00ED6505"/>
    <w:rsid w:val="00ED6EE8"/>
    <w:rsid w:val="00ED73C2"/>
    <w:rsid w:val="00EE0056"/>
    <w:rsid w:val="00EE0429"/>
    <w:rsid w:val="00EE0C72"/>
    <w:rsid w:val="00EE1593"/>
    <w:rsid w:val="00EE1BC0"/>
    <w:rsid w:val="00EE445D"/>
    <w:rsid w:val="00EE445E"/>
    <w:rsid w:val="00EE6103"/>
    <w:rsid w:val="00EE6AC1"/>
    <w:rsid w:val="00EE6D08"/>
    <w:rsid w:val="00EF0B34"/>
    <w:rsid w:val="00EF12CD"/>
    <w:rsid w:val="00EF18B5"/>
    <w:rsid w:val="00EF2C0F"/>
    <w:rsid w:val="00EF403F"/>
    <w:rsid w:val="00EF54AC"/>
    <w:rsid w:val="00EF6877"/>
    <w:rsid w:val="00EF695E"/>
    <w:rsid w:val="00F00BDF"/>
    <w:rsid w:val="00F00CF3"/>
    <w:rsid w:val="00F00F69"/>
    <w:rsid w:val="00F03AF9"/>
    <w:rsid w:val="00F07601"/>
    <w:rsid w:val="00F10646"/>
    <w:rsid w:val="00F106C3"/>
    <w:rsid w:val="00F106E2"/>
    <w:rsid w:val="00F10744"/>
    <w:rsid w:val="00F10CA8"/>
    <w:rsid w:val="00F1258E"/>
    <w:rsid w:val="00F160E8"/>
    <w:rsid w:val="00F169FD"/>
    <w:rsid w:val="00F1727B"/>
    <w:rsid w:val="00F1759C"/>
    <w:rsid w:val="00F209D4"/>
    <w:rsid w:val="00F211FB"/>
    <w:rsid w:val="00F21847"/>
    <w:rsid w:val="00F22428"/>
    <w:rsid w:val="00F224A0"/>
    <w:rsid w:val="00F22B19"/>
    <w:rsid w:val="00F23703"/>
    <w:rsid w:val="00F25C83"/>
    <w:rsid w:val="00F27CD2"/>
    <w:rsid w:val="00F30880"/>
    <w:rsid w:val="00F30CBE"/>
    <w:rsid w:val="00F32009"/>
    <w:rsid w:val="00F34AF8"/>
    <w:rsid w:val="00F35653"/>
    <w:rsid w:val="00F35D44"/>
    <w:rsid w:val="00F35E6B"/>
    <w:rsid w:val="00F35F0A"/>
    <w:rsid w:val="00F36A14"/>
    <w:rsid w:val="00F37E47"/>
    <w:rsid w:val="00F40846"/>
    <w:rsid w:val="00F41F8B"/>
    <w:rsid w:val="00F432BF"/>
    <w:rsid w:val="00F43DBE"/>
    <w:rsid w:val="00F443DE"/>
    <w:rsid w:val="00F458BA"/>
    <w:rsid w:val="00F46857"/>
    <w:rsid w:val="00F46CE2"/>
    <w:rsid w:val="00F47CAE"/>
    <w:rsid w:val="00F47FD4"/>
    <w:rsid w:val="00F51743"/>
    <w:rsid w:val="00F51CEA"/>
    <w:rsid w:val="00F51D60"/>
    <w:rsid w:val="00F524D9"/>
    <w:rsid w:val="00F52D70"/>
    <w:rsid w:val="00F52E2C"/>
    <w:rsid w:val="00F53471"/>
    <w:rsid w:val="00F536F1"/>
    <w:rsid w:val="00F541EB"/>
    <w:rsid w:val="00F5473D"/>
    <w:rsid w:val="00F56B11"/>
    <w:rsid w:val="00F57C98"/>
    <w:rsid w:val="00F60557"/>
    <w:rsid w:val="00F6114A"/>
    <w:rsid w:val="00F621CF"/>
    <w:rsid w:val="00F62C6C"/>
    <w:rsid w:val="00F63CC4"/>
    <w:rsid w:val="00F6498A"/>
    <w:rsid w:val="00F6509E"/>
    <w:rsid w:val="00F65B57"/>
    <w:rsid w:val="00F661E2"/>
    <w:rsid w:val="00F6700F"/>
    <w:rsid w:val="00F6713E"/>
    <w:rsid w:val="00F67B3A"/>
    <w:rsid w:val="00F67B5A"/>
    <w:rsid w:val="00F67C49"/>
    <w:rsid w:val="00F67DD6"/>
    <w:rsid w:val="00F70190"/>
    <w:rsid w:val="00F70917"/>
    <w:rsid w:val="00F71F7C"/>
    <w:rsid w:val="00F7272B"/>
    <w:rsid w:val="00F72D2A"/>
    <w:rsid w:val="00F738FF"/>
    <w:rsid w:val="00F741AE"/>
    <w:rsid w:val="00F742FE"/>
    <w:rsid w:val="00F750A5"/>
    <w:rsid w:val="00F754BD"/>
    <w:rsid w:val="00F7636C"/>
    <w:rsid w:val="00F8086B"/>
    <w:rsid w:val="00F811CA"/>
    <w:rsid w:val="00F81230"/>
    <w:rsid w:val="00F8181E"/>
    <w:rsid w:val="00F818AA"/>
    <w:rsid w:val="00F829C3"/>
    <w:rsid w:val="00F83D79"/>
    <w:rsid w:val="00F84F42"/>
    <w:rsid w:val="00F8501A"/>
    <w:rsid w:val="00F852E5"/>
    <w:rsid w:val="00F8537A"/>
    <w:rsid w:val="00F86518"/>
    <w:rsid w:val="00F8767F"/>
    <w:rsid w:val="00F8792A"/>
    <w:rsid w:val="00F9001B"/>
    <w:rsid w:val="00F909DF"/>
    <w:rsid w:val="00F91387"/>
    <w:rsid w:val="00F913FE"/>
    <w:rsid w:val="00F91AE9"/>
    <w:rsid w:val="00F9234D"/>
    <w:rsid w:val="00F92595"/>
    <w:rsid w:val="00F93F81"/>
    <w:rsid w:val="00F943F1"/>
    <w:rsid w:val="00F9570E"/>
    <w:rsid w:val="00F97C1F"/>
    <w:rsid w:val="00FA0FBF"/>
    <w:rsid w:val="00FA104C"/>
    <w:rsid w:val="00FA117A"/>
    <w:rsid w:val="00FA211C"/>
    <w:rsid w:val="00FA3906"/>
    <w:rsid w:val="00FA3908"/>
    <w:rsid w:val="00FA4307"/>
    <w:rsid w:val="00FA4643"/>
    <w:rsid w:val="00FA5183"/>
    <w:rsid w:val="00FA662A"/>
    <w:rsid w:val="00FA78A5"/>
    <w:rsid w:val="00FB00ED"/>
    <w:rsid w:val="00FB0CEC"/>
    <w:rsid w:val="00FB21C9"/>
    <w:rsid w:val="00FB2F88"/>
    <w:rsid w:val="00FB3697"/>
    <w:rsid w:val="00FB3D90"/>
    <w:rsid w:val="00FB46DE"/>
    <w:rsid w:val="00FB4902"/>
    <w:rsid w:val="00FB5606"/>
    <w:rsid w:val="00FB5A89"/>
    <w:rsid w:val="00FB64F4"/>
    <w:rsid w:val="00FB6916"/>
    <w:rsid w:val="00FB717E"/>
    <w:rsid w:val="00FB7A82"/>
    <w:rsid w:val="00FB7D54"/>
    <w:rsid w:val="00FC080A"/>
    <w:rsid w:val="00FC096F"/>
    <w:rsid w:val="00FC232A"/>
    <w:rsid w:val="00FC301D"/>
    <w:rsid w:val="00FC31D3"/>
    <w:rsid w:val="00FC3ACB"/>
    <w:rsid w:val="00FC573A"/>
    <w:rsid w:val="00FC61AA"/>
    <w:rsid w:val="00FC6337"/>
    <w:rsid w:val="00FC65C0"/>
    <w:rsid w:val="00FC6789"/>
    <w:rsid w:val="00FC6BA8"/>
    <w:rsid w:val="00FD123E"/>
    <w:rsid w:val="00FD1AD3"/>
    <w:rsid w:val="00FD2BDF"/>
    <w:rsid w:val="00FD4BF6"/>
    <w:rsid w:val="00FD5234"/>
    <w:rsid w:val="00FD5730"/>
    <w:rsid w:val="00FD5926"/>
    <w:rsid w:val="00FD62DD"/>
    <w:rsid w:val="00FD63BC"/>
    <w:rsid w:val="00FD6688"/>
    <w:rsid w:val="00FD6F03"/>
    <w:rsid w:val="00FD72E8"/>
    <w:rsid w:val="00FE0B78"/>
    <w:rsid w:val="00FE0E4B"/>
    <w:rsid w:val="00FE2544"/>
    <w:rsid w:val="00FE2934"/>
    <w:rsid w:val="00FE3726"/>
    <w:rsid w:val="00FE3C83"/>
    <w:rsid w:val="00FE3E42"/>
    <w:rsid w:val="00FE4A5F"/>
    <w:rsid w:val="00FE4C18"/>
    <w:rsid w:val="00FE5123"/>
    <w:rsid w:val="00FE5314"/>
    <w:rsid w:val="00FE5EBC"/>
    <w:rsid w:val="00FE7B34"/>
    <w:rsid w:val="00FF0337"/>
    <w:rsid w:val="00FF0931"/>
    <w:rsid w:val="00FF0E13"/>
    <w:rsid w:val="00FF36C1"/>
    <w:rsid w:val="00FF48AE"/>
    <w:rsid w:val="00FF5D7C"/>
    <w:rsid w:val="00FF702C"/>
    <w:rsid w:val="00FF7F1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style="mso-position-horizontal:left;mso-position-horizontal-relative:right-margin-area;mso-position-vertical-relative:bottom-margin-area;mso-top-percent:70" o:allowincell="f" fillcolor="white" strokecolor="none [1629]">
      <v:fill color="white"/>
      <v:stroke color="none [1629]" weight=".2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semiHidden="0" w:unhideWhenUsed="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7459C2"/>
    <w:pPr>
      <w:spacing w:after="200" w:line="276" w:lineRule="auto"/>
    </w:pPr>
    <w:rPr>
      <w:rFonts w:cs="Calibri"/>
      <w:lang w:eastAsia="en-US"/>
    </w:rPr>
  </w:style>
  <w:style w:type="paragraph" w:styleId="Titre1">
    <w:name w:val="heading 1"/>
    <w:basedOn w:val="Normal"/>
    <w:next w:val="Normal"/>
    <w:link w:val="Titre1Car"/>
    <w:uiPriority w:val="99"/>
    <w:qFormat/>
    <w:rsid w:val="008A3521"/>
    <w:pPr>
      <w:keepNext/>
      <w:spacing w:before="240" w:after="60"/>
      <w:outlineLvl w:val="0"/>
    </w:pPr>
    <w:rPr>
      <w:rFonts w:ascii="Cambria" w:eastAsia="Times New Roman" w:hAnsi="Cambria" w:cs="Cambria"/>
      <w:b/>
      <w:bCs/>
      <w:kern w:val="32"/>
      <w:sz w:val="32"/>
      <w:szCs w:val="32"/>
    </w:rPr>
  </w:style>
  <w:style w:type="paragraph" w:styleId="Titre3">
    <w:name w:val="heading 3"/>
    <w:basedOn w:val="Normal"/>
    <w:next w:val="Normal"/>
    <w:link w:val="Titre3Car"/>
    <w:uiPriority w:val="99"/>
    <w:qFormat/>
    <w:rsid w:val="00821C46"/>
    <w:pPr>
      <w:keepNext/>
      <w:spacing w:after="0" w:line="240" w:lineRule="auto"/>
      <w:jc w:val="center"/>
      <w:outlineLvl w:val="2"/>
    </w:pPr>
    <w:rPr>
      <w:rFonts w:ascii="Arial" w:eastAsia="Times New Roman" w:hAnsi="Arial" w:cs="Arial"/>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8A3521"/>
    <w:rPr>
      <w:rFonts w:ascii="Cambria" w:hAnsi="Cambria" w:cs="Cambria"/>
      <w:b/>
      <w:bCs/>
      <w:kern w:val="32"/>
      <w:sz w:val="32"/>
      <w:szCs w:val="32"/>
      <w:lang w:eastAsia="en-US"/>
    </w:rPr>
  </w:style>
  <w:style w:type="character" w:customStyle="1" w:styleId="Titre3Car">
    <w:name w:val="Titre 3 Car"/>
    <w:basedOn w:val="Policepardfaut"/>
    <w:link w:val="Titre3"/>
    <w:uiPriority w:val="99"/>
    <w:locked/>
    <w:rsid w:val="00821C46"/>
    <w:rPr>
      <w:rFonts w:ascii="Arial" w:hAnsi="Arial" w:cs="Arial"/>
      <w:b/>
      <w:bCs/>
      <w:snapToGrid w:val="0"/>
      <w:sz w:val="24"/>
      <w:szCs w:val="24"/>
    </w:rPr>
  </w:style>
  <w:style w:type="paragraph" w:styleId="Paragraphedeliste">
    <w:name w:val="List Paragraph"/>
    <w:aliases w:val="List Paragraph (numbered (a)),Lapis Bulleted List"/>
    <w:basedOn w:val="Normal"/>
    <w:link w:val="ParagraphedelisteCar"/>
    <w:uiPriority w:val="34"/>
    <w:qFormat/>
    <w:rsid w:val="004F4C56"/>
    <w:pPr>
      <w:ind w:left="720"/>
    </w:pPr>
  </w:style>
  <w:style w:type="paragraph" w:styleId="Notedebasdepage">
    <w:name w:val="footnote text"/>
    <w:aliases w:val="Char Char Char Char1,ft Char,single space Char,footnote text Char,Char Char Char Char Char Char,Char Char Char Char Char Char Char Char Char,Char Char Char Char Char Char Char Char Char Char Char,Char Char Char,ft"/>
    <w:basedOn w:val="Normal"/>
    <w:link w:val="NotedebasdepageCar"/>
    <w:rsid w:val="00B47BE0"/>
    <w:pPr>
      <w:spacing w:after="0" w:line="240" w:lineRule="auto"/>
    </w:pPr>
    <w:rPr>
      <w:rFonts w:ascii="Times New Roman" w:eastAsia="Times New Roman" w:hAnsi="Times New Roman" w:cs="Times New Roman"/>
      <w:sz w:val="20"/>
      <w:szCs w:val="20"/>
      <w:lang w:eastAsia="fr-FR"/>
    </w:rPr>
  </w:style>
  <w:style w:type="character" w:customStyle="1" w:styleId="NotedebasdepageCar">
    <w:name w:val="Note de bas de page Car"/>
    <w:aliases w:val="Char Char Char Char1 Car,ft Char Car,single space Char Car,footnote text Char Car,Char Char Char Char Char Char Car,Char Char Char Char Char Char Char Char Char Car,Char Char Char Char Char Char Char Char Char Char Char Car"/>
    <w:basedOn w:val="Policepardfaut"/>
    <w:link w:val="Notedebasdepage"/>
    <w:uiPriority w:val="99"/>
    <w:locked/>
    <w:rsid w:val="00B47BE0"/>
    <w:rPr>
      <w:rFonts w:ascii="Times New Roman" w:hAnsi="Times New Roman" w:cs="Times New Roman"/>
      <w:sz w:val="20"/>
      <w:szCs w:val="20"/>
      <w:lang w:eastAsia="fr-FR"/>
    </w:rPr>
  </w:style>
  <w:style w:type="character" w:styleId="Appelnotedebasdep">
    <w:name w:val="footnote reference"/>
    <w:aliases w:val="ftref"/>
    <w:basedOn w:val="Policepardfaut"/>
    <w:semiHidden/>
    <w:rsid w:val="00B47BE0"/>
    <w:rPr>
      <w:vertAlign w:val="superscript"/>
    </w:rPr>
  </w:style>
  <w:style w:type="table" w:styleId="Grilledutableau">
    <w:name w:val="Table Grid"/>
    <w:basedOn w:val="TableauNormal"/>
    <w:uiPriority w:val="99"/>
    <w:rsid w:val="00F72D2A"/>
    <w:rPr>
      <w:rFonts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tte">
    <w:name w:val="header"/>
    <w:basedOn w:val="Normal"/>
    <w:link w:val="En-tteCar"/>
    <w:uiPriority w:val="99"/>
    <w:semiHidden/>
    <w:rsid w:val="00570607"/>
    <w:pPr>
      <w:tabs>
        <w:tab w:val="center" w:pos="4536"/>
        <w:tab w:val="right" w:pos="9072"/>
      </w:tabs>
      <w:spacing w:after="0" w:line="240" w:lineRule="auto"/>
    </w:pPr>
  </w:style>
  <w:style w:type="character" w:customStyle="1" w:styleId="En-tteCar">
    <w:name w:val="En-tête Car"/>
    <w:basedOn w:val="Policepardfaut"/>
    <w:link w:val="En-tte"/>
    <w:uiPriority w:val="99"/>
    <w:semiHidden/>
    <w:locked/>
    <w:rsid w:val="00570607"/>
  </w:style>
  <w:style w:type="paragraph" w:styleId="Pieddepage">
    <w:name w:val="footer"/>
    <w:basedOn w:val="Normal"/>
    <w:link w:val="PieddepageCar"/>
    <w:uiPriority w:val="99"/>
    <w:rsid w:val="00570607"/>
    <w:pPr>
      <w:tabs>
        <w:tab w:val="center" w:pos="4536"/>
        <w:tab w:val="right" w:pos="9072"/>
      </w:tabs>
      <w:spacing w:after="0" w:line="240" w:lineRule="auto"/>
    </w:pPr>
  </w:style>
  <w:style w:type="character" w:customStyle="1" w:styleId="PieddepageCar">
    <w:name w:val="Pied de page Car"/>
    <w:basedOn w:val="Policepardfaut"/>
    <w:link w:val="Pieddepage"/>
    <w:uiPriority w:val="99"/>
    <w:locked/>
    <w:rsid w:val="00570607"/>
  </w:style>
  <w:style w:type="paragraph" w:customStyle="1" w:styleId="Body">
    <w:name w:val="Body"/>
    <w:uiPriority w:val="99"/>
    <w:rsid w:val="00830634"/>
    <w:rPr>
      <w:rFonts w:ascii="Helvetica" w:hAnsi="Helvetica" w:cs="Helvetica"/>
      <w:color w:val="000000"/>
      <w:sz w:val="24"/>
      <w:szCs w:val="24"/>
      <w:lang w:val="en-US"/>
    </w:rPr>
  </w:style>
  <w:style w:type="paragraph" w:customStyle="1" w:styleId="ListParagraph2">
    <w:name w:val="List Paragraph2"/>
    <w:basedOn w:val="Normal"/>
    <w:uiPriority w:val="99"/>
    <w:rsid w:val="001121B9"/>
    <w:pPr>
      <w:ind w:left="720"/>
    </w:pPr>
    <w:rPr>
      <w:rFonts w:eastAsia="Times New Roman"/>
    </w:rPr>
  </w:style>
  <w:style w:type="paragraph" w:styleId="Corpsdetexte2">
    <w:name w:val="Body Text 2"/>
    <w:basedOn w:val="Normal"/>
    <w:link w:val="Corpsdetexte2Car"/>
    <w:uiPriority w:val="99"/>
    <w:rsid w:val="004201F3"/>
    <w:pPr>
      <w:widowControl w:val="0"/>
      <w:tabs>
        <w:tab w:val="left" w:pos="-720"/>
      </w:tabs>
      <w:suppressAutoHyphens/>
      <w:spacing w:after="0" w:line="240" w:lineRule="auto"/>
      <w:jc w:val="both"/>
    </w:pPr>
    <w:rPr>
      <w:rFonts w:ascii="Univers" w:eastAsia="Times New Roman" w:hAnsi="Univers" w:cs="Univers"/>
      <w:spacing w:val="-3"/>
      <w:sz w:val="24"/>
      <w:szCs w:val="24"/>
      <w:lang w:eastAsia="fr-FR"/>
    </w:rPr>
  </w:style>
  <w:style w:type="character" w:customStyle="1" w:styleId="Corpsdetexte2Car">
    <w:name w:val="Corps de texte 2 Car"/>
    <w:basedOn w:val="Policepardfaut"/>
    <w:link w:val="Corpsdetexte2"/>
    <w:uiPriority w:val="99"/>
    <w:locked/>
    <w:rsid w:val="004201F3"/>
    <w:rPr>
      <w:rFonts w:ascii="Univers" w:hAnsi="Univers" w:cs="Univers"/>
      <w:spacing w:val="-3"/>
      <w:sz w:val="24"/>
      <w:szCs w:val="24"/>
    </w:rPr>
  </w:style>
  <w:style w:type="paragraph" w:styleId="Corpsdetexte3">
    <w:name w:val="Body Text 3"/>
    <w:basedOn w:val="Normal"/>
    <w:link w:val="Corpsdetexte3Car"/>
    <w:uiPriority w:val="99"/>
    <w:rsid w:val="004201F3"/>
    <w:pPr>
      <w:widowControl w:val="0"/>
      <w:tabs>
        <w:tab w:val="left" w:pos="-720"/>
      </w:tabs>
      <w:suppressAutoHyphens/>
      <w:spacing w:after="0" w:line="240" w:lineRule="auto"/>
    </w:pPr>
    <w:rPr>
      <w:rFonts w:ascii="Univers" w:eastAsia="Times New Roman" w:hAnsi="Univers" w:cs="Univers"/>
      <w:spacing w:val="-3"/>
      <w:sz w:val="24"/>
      <w:szCs w:val="24"/>
      <w:lang w:eastAsia="fr-FR"/>
    </w:rPr>
  </w:style>
  <w:style w:type="character" w:customStyle="1" w:styleId="Corpsdetexte3Car">
    <w:name w:val="Corps de texte 3 Car"/>
    <w:basedOn w:val="Policepardfaut"/>
    <w:link w:val="Corpsdetexte3"/>
    <w:uiPriority w:val="99"/>
    <w:locked/>
    <w:rsid w:val="004201F3"/>
    <w:rPr>
      <w:rFonts w:ascii="Univers" w:hAnsi="Univers" w:cs="Univers"/>
      <w:spacing w:val="-3"/>
      <w:sz w:val="24"/>
      <w:szCs w:val="24"/>
    </w:rPr>
  </w:style>
  <w:style w:type="paragraph" w:customStyle="1" w:styleId="ochacontenttext">
    <w:name w:val="ocha_content_text"/>
    <w:link w:val="ochacontenttextChar"/>
    <w:uiPriority w:val="99"/>
    <w:rsid w:val="00884801"/>
    <w:pPr>
      <w:spacing w:after="100"/>
    </w:pPr>
    <w:rPr>
      <w:rFonts w:ascii="Arial" w:eastAsia="PMingLiU" w:hAnsi="Arial" w:cs="Arial"/>
      <w:color w:val="404040"/>
      <w:sz w:val="16"/>
      <w:szCs w:val="16"/>
      <w:lang w:val="en-US" w:eastAsia="zh-TW"/>
    </w:rPr>
  </w:style>
  <w:style w:type="character" w:customStyle="1" w:styleId="ochacontenttextChar">
    <w:name w:val="ocha_content_text Char"/>
    <w:link w:val="ochacontenttext"/>
    <w:uiPriority w:val="99"/>
    <w:locked/>
    <w:rsid w:val="00884801"/>
    <w:rPr>
      <w:rFonts w:ascii="Arial" w:eastAsia="PMingLiU" w:hAnsi="Arial" w:cs="Arial"/>
      <w:color w:val="404040"/>
      <w:sz w:val="24"/>
      <w:szCs w:val="24"/>
      <w:lang w:val="en-US" w:eastAsia="zh-TW"/>
    </w:rPr>
  </w:style>
  <w:style w:type="paragraph" w:customStyle="1" w:styleId="ochacaption">
    <w:name w:val="ocha_caption"/>
    <w:uiPriority w:val="99"/>
    <w:rsid w:val="00884801"/>
    <w:rPr>
      <w:rFonts w:ascii="Arial" w:hAnsi="Arial" w:cs="Arial"/>
      <w:color w:val="808080"/>
      <w:sz w:val="14"/>
      <w:szCs w:val="14"/>
      <w:lang w:val="en-US" w:eastAsia="en-US"/>
    </w:rPr>
  </w:style>
  <w:style w:type="paragraph" w:customStyle="1" w:styleId="Default">
    <w:name w:val="Default"/>
    <w:rsid w:val="00A50252"/>
    <w:pPr>
      <w:autoSpaceDE w:val="0"/>
      <w:autoSpaceDN w:val="0"/>
      <w:adjustRightInd w:val="0"/>
    </w:pPr>
    <w:rPr>
      <w:rFonts w:ascii="Times New Roman" w:eastAsia="Times New Roman" w:hAnsi="Times New Roman"/>
      <w:color w:val="000000"/>
      <w:sz w:val="24"/>
      <w:szCs w:val="24"/>
    </w:rPr>
  </w:style>
  <w:style w:type="character" w:customStyle="1" w:styleId="ParagraphedelisteCar">
    <w:name w:val="Paragraphe de liste Car"/>
    <w:aliases w:val="List Paragraph (numbered (a)) Car,Lapis Bulleted List Car"/>
    <w:link w:val="Paragraphedeliste"/>
    <w:uiPriority w:val="34"/>
    <w:locked/>
    <w:rsid w:val="00495A22"/>
    <w:rPr>
      <w:sz w:val="22"/>
      <w:szCs w:val="22"/>
      <w:lang w:eastAsia="en-US"/>
    </w:rPr>
  </w:style>
  <w:style w:type="paragraph" w:styleId="NormalWeb">
    <w:name w:val="Normal (Web)"/>
    <w:basedOn w:val="Normal"/>
    <w:uiPriority w:val="99"/>
    <w:rsid w:val="00821C46"/>
    <w:pPr>
      <w:spacing w:before="100" w:beforeAutospacing="1" w:after="100" w:afterAutospacing="1" w:line="240" w:lineRule="auto"/>
    </w:pPr>
    <w:rPr>
      <w:rFonts w:cs="Times New Roman"/>
      <w:sz w:val="24"/>
      <w:szCs w:val="24"/>
      <w:lang w:eastAsia="fr-FR"/>
    </w:rPr>
  </w:style>
  <w:style w:type="paragraph" w:customStyle="1" w:styleId="Listecouleur-Accent11">
    <w:name w:val="Liste couleur - Accent 11"/>
    <w:basedOn w:val="Normal"/>
    <w:uiPriority w:val="99"/>
    <w:rsid w:val="00821C46"/>
    <w:pPr>
      <w:ind w:left="720"/>
    </w:pPr>
  </w:style>
  <w:style w:type="paragraph" w:customStyle="1" w:styleId="Paragraphedeliste1">
    <w:name w:val="Paragraphe de liste1"/>
    <w:basedOn w:val="Normal"/>
    <w:link w:val="ListParagraphChar"/>
    <w:uiPriority w:val="99"/>
    <w:rsid w:val="00821C46"/>
    <w:pPr>
      <w:ind w:left="720"/>
    </w:pPr>
    <w:rPr>
      <w:rFonts w:eastAsia="Times New Roman"/>
    </w:rPr>
  </w:style>
  <w:style w:type="character" w:customStyle="1" w:styleId="ListParagraphChar">
    <w:name w:val="List Paragraph Char"/>
    <w:link w:val="Paragraphedeliste1"/>
    <w:uiPriority w:val="99"/>
    <w:locked/>
    <w:rsid w:val="00821C46"/>
    <w:rPr>
      <w:rFonts w:eastAsia="Times New Roman"/>
      <w:sz w:val="22"/>
      <w:szCs w:val="22"/>
      <w:lang w:eastAsia="en-US"/>
    </w:rPr>
  </w:style>
  <w:style w:type="paragraph" w:customStyle="1" w:styleId="Titre1sN">
    <w:name w:val="Titre 1sN"/>
    <w:basedOn w:val="Normal"/>
    <w:link w:val="Titre1sNCar"/>
    <w:autoRedefine/>
    <w:uiPriority w:val="99"/>
    <w:rsid w:val="00821C46"/>
    <w:pPr>
      <w:widowControl w:val="0"/>
      <w:tabs>
        <w:tab w:val="left" w:pos="284"/>
      </w:tabs>
      <w:spacing w:after="0" w:line="240" w:lineRule="auto"/>
      <w:jc w:val="both"/>
    </w:pPr>
    <w:rPr>
      <w:rFonts w:ascii="Arial Narrow" w:eastAsia="Times New Roman" w:hAnsi="Arial Narrow" w:cs="Arial Narrow"/>
      <w:b/>
      <w:bCs/>
      <w:color w:val="000000"/>
      <w:kern w:val="2"/>
      <w:sz w:val="24"/>
      <w:szCs w:val="24"/>
      <w:lang w:eastAsia="fr-FR"/>
    </w:rPr>
  </w:style>
  <w:style w:type="character" w:customStyle="1" w:styleId="Titre1sNCar">
    <w:name w:val="Titre 1sN Car"/>
    <w:link w:val="Titre1sN"/>
    <w:uiPriority w:val="99"/>
    <w:locked/>
    <w:rsid w:val="00821C46"/>
    <w:rPr>
      <w:rFonts w:ascii="Arial Narrow" w:hAnsi="Arial Narrow" w:cs="Arial Narrow"/>
      <w:b/>
      <w:bCs/>
      <w:color w:val="000000"/>
      <w:kern w:val="2"/>
      <w:sz w:val="24"/>
      <w:szCs w:val="24"/>
    </w:rPr>
  </w:style>
  <w:style w:type="paragraph" w:styleId="Commentaire">
    <w:name w:val="annotation text"/>
    <w:basedOn w:val="Normal"/>
    <w:link w:val="CommentaireCar"/>
    <w:uiPriority w:val="99"/>
    <w:semiHidden/>
    <w:rsid w:val="00821C46"/>
    <w:rPr>
      <w:sz w:val="20"/>
      <w:szCs w:val="20"/>
    </w:rPr>
  </w:style>
  <w:style w:type="character" w:customStyle="1" w:styleId="CommentaireCar">
    <w:name w:val="Commentaire Car"/>
    <w:basedOn w:val="Policepardfaut"/>
    <w:link w:val="Commentaire"/>
    <w:uiPriority w:val="99"/>
    <w:locked/>
    <w:rsid w:val="00821C46"/>
    <w:rPr>
      <w:lang w:eastAsia="en-US"/>
    </w:rPr>
  </w:style>
  <w:style w:type="paragraph" w:styleId="En-ttedetabledesmatires">
    <w:name w:val="TOC Heading"/>
    <w:basedOn w:val="Titre1"/>
    <w:next w:val="Normal"/>
    <w:uiPriority w:val="39"/>
    <w:qFormat/>
    <w:rsid w:val="008A3521"/>
    <w:pPr>
      <w:keepLines/>
      <w:spacing w:before="480" w:after="0"/>
      <w:outlineLvl w:val="9"/>
    </w:pPr>
    <w:rPr>
      <w:color w:val="365F91"/>
      <w:kern w:val="0"/>
      <w:sz w:val="28"/>
      <w:szCs w:val="28"/>
    </w:rPr>
  </w:style>
  <w:style w:type="paragraph" w:styleId="TM2">
    <w:name w:val="toc 2"/>
    <w:basedOn w:val="Normal"/>
    <w:next w:val="Normal"/>
    <w:autoRedefine/>
    <w:uiPriority w:val="39"/>
    <w:rsid w:val="008A3521"/>
    <w:pPr>
      <w:spacing w:after="100"/>
      <w:ind w:left="220"/>
    </w:pPr>
    <w:rPr>
      <w:rFonts w:eastAsia="Times New Roman"/>
    </w:rPr>
  </w:style>
  <w:style w:type="paragraph" w:styleId="TM1">
    <w:name w:val="toc 1"/>
    <w:basedOn w:val="Normal"/>
    <w:next w:val="Normal"/>
    <w:autoRedefine/>
    <w:uiPriority w:val="39"/>
    <w:rsid w:val="008A3521"/>
    <w:pPr>
      <w:spacing w:after="100"/>
    </w:pPr>
    <w:rPr>
      <w:rFonts w:eastAsia="Times New Roman"/>
    </w:rPr>
  </w:style>
  <w:style w:type="paragraph" w:styleId="TM3">
    <w:name w:val="toc 3"/>
    <w:basedOn w:val="Normal"/>
    <w:next w:val="Normal"/>
    <w:autoRedefine/>
    <w:uiPriority w:val="39"/>
    <w:rsid w:val="008A3521"/>
    <w:pPr>
      <w:spacing w:after="100"/>
      <w:ind w:left="440"/>
    </w:pPr>
    <w:rPr>
      <w:rFonts w:eastAsia="Times New Roman"/>
    </w:rPr>
  </w:style>
  <w:style w:type="paragraph" w:styleId="Textedebulles">
    <w:name w:val="Balloon Text"/>
    <w:basedOn w:val="Normal"/>
    <w:link w:val="TextedebullesCar"/>
    <w:uiPriority w:val="99"/>
    <w:semiHidden/>
    <w:rsid w:val="008A352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8A3521"/>
    <w:rPr>
      <w:rFonts w:ascii="Tahoma" w:hAnsi="Tahoma" w:cs="Tahoma"/>
      <w:sz w:val="16"/>
      <w:szCs w:val="16"/>
      <w:lang w:eastAsia="en-US"/>
    </w:rPr>
  </w:style>
  <w:style w:type="paragraph" w:styleId="Lgende">
    <w:name w:val="caption"/>
    <w:basedOn w:val="Normal"/>
    <w:next w:val="Normal"/>
    <w:uiPriority w:val="99"/>
    <w:qFormat/>
    <w:rsid w:val="003A1649"/>
    <w:pPr>
      <w:spacing w:line="240" w:lineRule="auto"/>
    </w:pPr>
    <w:rPr>
      <w:rFonts w:ascii="Times New Roman" w:eastAsia="Times New Roman" w:hAnsi="Times New Roman" w:cs="Times New Roman"/>
      <w:b/>
      <w:bCs/>
      <w:color w:val="4F81BD"/>
      <w:sz w:val="18"/>
      <w:szCs w:val="18"/>
      <w:lang w:eastAsia="fr-FR"/>
    </w:rPr>
  </w:style>
  <w:style w:type="character" w:styleId="Lienhypertexte">
    <w:name w:val="Hyperlink"/>
    <w:basedOn w:val="Policepardfaut"/>
    <w:uiPriority w:val="99"/>
    <w:unhideWhenUsed/>
    <w:rsid w:val="00415B34"/>
    <w:rPr>
      <w:color w:val="0000FF"/>
      <w:u w:val="single"/>
    </w:rPr>
  </w:style>
  <w:style w:type="paragraph" w:styleId="Corpsdetexte">
    <w:name w:val="Body Text"/>
    <w:basedOn w:val="Normal"/>
    <w:link w:val="CorpsdetexteCar"/>
    <w:uiPriority w:val="99"/>
    <w:semiHidden/>
    <w:unhideWhenUsed/>
    <w:rsid w:val="005176C7"/>
    <w:pPr>
      <w:spacing w:after="120"/>
    </w:pPr>
  </w:style>
  <w:style w:type="character" w:customStyle="1" w:styleId="CorpsdetexteCar">
    <w:name w:val="Corps de texte Car"/>
    <w:basedOn w:val="Policepardfaut"/>
    <w:link w:val="Corpsdetexte"/>
    <w:uiPriority w:val="99"/>
    <w:semiHidden/>
    <w:rsid w:val="005176C7"/>
    <w:rPr>
      <w:rFonts w:cs="Calibr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semiHidden="0" w:unhideWhenUsed="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7459C2"/>
    <w:pPr>
      <w:spacing w:after="200" w:line="276" w:lineRule="auto"/>
    </w:pPr>
    <w:rPr>
      <w:rFonts w:cs="Calibri"/>
      <w:lang w:eastAsia="en-US"/>
    </w:rPr>
  </w:style>
  <w:style w:type="paragraph" w:styleId="Titre1">
    <w:name w:val="heading 1"/>
    <w:basedOn w:val="Normal"/>
    <w:next w:val="Normal"/>
    <w:link w:val="Titre1Car"/>
    <w:uiPriority w:val="99"/>
    <w:qFormat/>
    <w:rsid w:val="008A3521"/>
    <w:pPr>
      <w:keepNext/>
      <w:spacing w:before="240" w:after="60"/>
      <w:outlineLvl w:val="0"/>
    </w:pPr>
    <w:rPr>
      <w:rFonts w:ascii="Cambria" w:eastAsia="Times New Roman" w:hAnsi="Cambria" w:cs="Cambria"/>
      <w:b/>
      <w:bCs/>
      <w:kern w:val="32"/>
      <w:sz w:val="32"/>
      <w:szCs w:val="32"/>
    </w:rPr>
  </w:style>
  <w:style w:type="paragraph" w:styleId="Titre3">
    <w:name w:val="heading 3"/>
    <w:basedOn w:val="Normal"/>
    <w:next w:val="Normal"/>
    <w:link w:val="Titre3Car"/>
    <w:uiPriority w:val="99"/>
    <w:qFormat/>
    <w:rsid w:val="00821C46"/>
    <w:pPr>
      <w:keepNext/>
      <w:spacing w:after="0" w:line="240" w:lineRule="auto"/>
      <w:jc w:val="center"/>
      <w:outlineLvl w:val="2"/>
    </w:pPr>
    <w:rPr>
      <w:rFonts w:ascii="Arial" w:eastAsia="Times New Roman" w:hAnsi="Arial" w:cs="Arial"/>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8A3521"/>
    <w:rPr>
      <w:rFonts w:ascii="Cambria" w:hAnsi="Cambria" w:cs="Cambria"/>
      <w:b/>
      <w:bCs/>
      <w:kern w:val="32"/>
      <w:sz w:val="32"/>
      <w:szCs w:val="32"/>
      <w:lang w:eastAsia="en-US"/>
    </w:rPr>
  </w:style>
  <w:style w:type="character" w:customStyle="1" w:styleId="Titre3Car">
    <w:name w:val="Titre 3 Car"/>
    <w:basedOn w:val="Policepardfaut"/>
    <w:link w:val="Titre3"/>
    <w:uiPriority w:val="99"/>
    <w:locked/>
    <w:rsid w:val="00821C46"/>
    <w:rPr>
      <w:rFonts w:ascii="Arial" w:hAnsi="Arial" w:cs="Arial"/>
      <w:b/>
      <w:bCs/>
      <w:snapToGrid w:val="0"/>
      <w:sz w:val="24"/>
      <w:szCs w:val="24"/>
    </w:rPr>
  </w:style>
  <w:style w:type="paragraph" w:styleId="Paragraphedeliste">
    <w:name w:val="List Paragraph"/>
    <w:aliases w:val="List Paragraph (numbered (a)),Lapis Bulleted List"/>
    <w:basedOn w:val="Normal"/>
    <w:link w:val="ParagraphedelisteCar"/>
    <w:uiPriority w:val="34"/>
    <w:qFormat/>
    <w:rsid w:val="004F4C56"/>
    <w:pPr>
      <w:ind w:left="720"/>
    </w:pPr>
  </w:style>
  <w:style w:type="paragraph" w:styleId="Notedebasdepage">
    <w:name w:val="footnote text"/>
    <w:aliases w:val="Char Char Char Char1,ft Char,single space Char,footnote text Char,Char Char Char Char Char Char,Char Char Char Char Char Char Char Char Char,Char Char Char Char Char Char Char Char Char Char Char,Char Char Char,ft"/>
    <w:basedOn w:val="Normal"/>
    <w:link w:val="NotedebasdepageCar"/>
    <w:rsid w:val="00B47BE0"/>
    <w:pPr>
      <w:spacing w:after="0" w:line="240" w:lineRule="auto"/>
    </w:pPr>
    <w:rPr>
      <w:rFonts w:ascii="Times New Roman" w:eastAsia="Times New Roman" w:hAnsi="Times New Roman" w:cs="Times New Roman"/>
      <w:sz w:val="20"/>
      <w:szCs w:val="20"/>
      <w:lang w:eastAsia="fr-FR"/>
    </w:rPr>
  </w:style>
  <w:style w:type="character" w:customStyle="1" w:styleId="NotedebasdepageCar">
    <w:name w:val="Note de bas de page Car"/>
    <w:aliases w:val="Char Char Char Char1 Car,ft Char Car,single space Char Car,footnote text Char Car,Char Char Char Char Char Char Car,Char Char Char Char Char Char Char Char Char Car,Char Char Char Char Char Char Char Char Char Char Char Car"/>
    <w:basedOn w:val="Policepardfaut"/>
    <w:link w:val="Notedebasdepage"/>
    <w:uiPriority w:val="99"/>
    <w:locked/>
    <w:rsid w:val="00B47BE0"/>
    <w:rPr>
      <w:rFonts w:ascii="Times New Roman" w:hAnsi="Times New Roman" w:cs="Times New Roman"/>
      <w:sz w:val="20"/>
      <w:szCs w:val="20"/>
      <w:lang w:eastAsia="fr-FR"/>
    </w:rPr>
  </w:style>
  <w:style w:type="character" w:styleId="Appelnotedebasdep">
    <w:name w:val="footnote reference"/>
    <w:aliases w:val="ftref"/>
    <w:basedOn w:val="Policepardfaut"/>
    <w:semiHidden/>
    <w:rsid w:val="00B47BE0"/>
    <w:rPr>
      <w:vertAlign w:val="superscript"/>
    </w:rPr>
  </w:style>
  <w:style w:type="table" w:styleId="Grilledutableau">
    <w:name w:val="Table Grid"/>
    <w:basedOn w:val="TableauNormal"/>
    <w:uiPriority w:val="99"/>
    <w:rsid w:val="00F72D2A"/>
    <w:rPr>
      <w:rFonts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tte">
    <w:name w:val="header"/>
    <w:basedOn w:val="Normal"/>
    <w:link w:val="En-tteCar"/>
    <w:uiPriority w:val="99"/>
    <w:semiHidden/>
    <w:rsid w:val="00570607"/>
    <w:pPr>
      <w:tabs>
        <w:tab w:val="center" w:pos="4536"/>
        <w:tab w:val="right" w:pos="9072"/>
      </w:tabs>
      <w:spacing w:after="0" w:line="240" w:lineRule="auto"/>
    </w:pPr>
  </w:style>
  <w:style w:type="character" w:customStyle="1" w:styleId="En-tteCar">
    <w:name w:val="En-tête Car"/>
    <w:basedOn w:val="Policepardfaut"/>
    <w:link w:val="En-tte"/>
    <w:uiPriority w:val="99"/>
    <w:semiHidden/>
    <w:locked/>
    <w:rsid w:val="00570607"/>
  </w:style>
  <w:style w:type="paragraph" w:styleId="Pieddepage">
    <w:name w:val="footer"/>
    <w:basedOn w:val="Normal"/>
    <w:link w:val="PieddepageCar"/>
    <w:uiPriority w:val="99"/>
    <w:rsid w:val="00570607"/>
    <w:pPr>
      <w:tabs>
        <w:tab w:val="center" w:pos="4536"/>
        <w:tab w:val="right" w:pos="9072"/>
      </w:tabs>
      <w:spacing w:after="0" w:line="240" w:lineRule="auto"/>
    </w:pPr>
  </w:style>
  <w:style w:type="character" w:customStyle="1" w:styleId="PieddepageCar">
    <w:name w:val="Pied de page Car"/>
    <w:basedOn w:val="Policepardfaut"/>
    <w:link w:val="Pieddepage"/>
    <w:uiPriority w:val="99"/>
    <w:locked/>
    <w:rsid w:val="00570607"/>
  </w:style>
  <w:style w:type="paragraph" w:customStyle="1" w:styleId="Body">
    <w:name w:val="Body"/>
    <w:uiPriority w:val="99"/>
    <w:rsid w:val="00830634"/>
    <w:rPr>
      <w:rFonts w:ascii="Helvetica" w:hAnsi="Helvetica" w:cs="Helvetica"/>
      <w:color w:val="000000"/>
      <w:sz w:val="24"/>
      <w:szCs w:val="24"/>
      <w:lang w:val="en-US"/>
    </w:rPr>
  </w:style>
  <w:style w:type="paragraph" w:customStyle="1" w:styleId="ListParagraph2">
    <w:name w:val="List Paragraph2"/>
    <w:basedOn w:val="Normal"/>
    <w:uiPriority w:val="99"/>
    <w:rsid w:val="001121B9"/>
    <w:pPr>
      <w:ind w:left="720"/>
    </w:pPr>
    <w:rPr>
      <w:rFonts w:eastAsia="Times New Roman"/>
    </w:rPr>
  </w:style>
  <w:style w:type="paragraph" w:styleId="Corpsdetexte2">
    <w:name w:val="Body Text 2"/>
    <w:basedOn w:val="Normal"/>
    <w:link w:val="Corpsdetexte2Car"/>
    <w:uiPriority w:val="99"/>
    <w:rsid w:val="004201F3"/>
    <w:pPr>
      <w:widowControl w:val="0"/>
      <w:tabs>
        <w:tab w:val="left" w:pos="-720"/>
      </w:tabs>
      <w:suppressAutoHyphens/>
      <w:spacing w:after="0" w:line="240" w:lineRule="auto"/>
      <w:jc w:val="both"/>
    </w:pPr>
    <w:rPr>
      <w:rFonts w:ascii="Univers" w:eastAsia="Times New Roman" w:hAnsi="Univers" w:cs="Univers"/>
      <w:spacing w:val="-3"/>
      <w:sz w:val="24"/>
      <w:szCs w:val="24"/>
      <w:lang w:eastAsia="fr-FR"/>
    </w:rPr>
  </w:style>
  <w:style w:type="character" w:customStyle="1" w:styleId="Corpsdetexte2Car">
    <w:name w:val="Corps de texte 2 Car"/>
    <w:basedOn w:val="Policepardfaut"/>
    <w:link w:val="Corpsdetexte2"/>
    <w:uiPriority w:val="99"/>
    <w:locked/>
    <w:rsid w:val="004201F3"/>
    <w:rPr>
      <w:rFonts w:ascii="Univers" w:hAnsi="Univers" w:cs="Univers"/>
      <w:spacing w:val="-3"/>
      <w:sz w:val="24"/>
      <w:szCs w:val="24"/>
    </w:rPr>
  </w:style>
  <w:style w:type="paragraph" w:styleId="Corpsdetexte3">
    <w:name w:val="Body Text 3"/>
    <w:basedOn w:val="Normal"/>
    <w:link w:val="Corpsdetexte3Car"/>
    <w:uiPriority w:val="99"/>
    <w:rsid w:val="004201F3"/>
    <w:pPr>
      <w:widowControl w:val="0"/>
      <w:tabs>
        <w:tab w:val="left" w:pos="-720"/>
      </w:tabs>
      <w:suppressAutoHyphens/>
      <w:spacing w:after="0" w:line="240" w:lineRule="auto"/>
    </w:pPr>
    <w:rPr>
      <w:rFonts w:ascii="Univers" w:eastAsia="Times New Roman" w:hAnsi="Univers" w:cs="Univers"/>
      <w:spacing w:val="-3"/>
      <w:sz w:val="24"/>
      <w:szCs w:val="24"/>
      <w:lang w:eastAsia="fr-FR"/>
    </w:rPr>
  </w:style>
  <w:style w:type="character" w:customStyle="1" w:styleId="Corpsdetexte3Car">
    <w:name w:val="Corps de texte 3 Car"/>
    <w:basedOn w:val="Policepardfaut"/>
    <w:link w:val="Corpsdetexte3"/>
    <w:uiPriority w:val="99"/>
    <w:locked/>
    <w:rsid w:val="004201F3"/>
    <w:rPr>
      <w:rFonts w:ascii="Univers" w:hAnsi="Univers" w:cs="Univers"/>
      <w:spacing w:val="-3"/>
      <w:sz w:val="24"/>
      <w:szCs w:val="24"/>
    </w:rPr>
  </w:style>
  <w:style w:type="paragraph" w:customStyle="1" w:styleId="ochacontenttext">
    <w:name w:val="ocha_content_text"/>
    <w:link w:val="ochacontenttextChar"/>
    <w:uiPriority w:val="99"/>
    <w:rsid w:val="00884801"/>
    <w:pPr>
      <w:spacing w:after="100"/>
    </w:pPr>
    <w:rPr>
      <w:rFonts w:ascii="Arial" w:eastAsia="PMingLiU" w:hAnsi="Arial" w:cs="Arial"/>
      <w:color w:val="404040"/>
      <w:sz w:val="16"/>
      <w:szCs w:val="16"/>
      <w:lang w:val="en-US" w:eastAsia="zh-TW"/>
    </w:rPr>
  </w:style>
  <w:style w:type="character" w:customStyle="1" w:styleId="ochacontenttextChar">
    <w:name w:val="ocha_content_text Char"/>
    <w:link w:val="ochacontenttext"/>
    <w:uiPriority w:val="99"/>
    <w:locked/>
    <w:rsid w:val="00884801"/>
    <w:rPr>
      <w:rFonts w:ascii="Arial" w:eastAsia="PMingLiU" w:hAnsi="Arial" w:cs="Arial"/>
      <w:color w:val="404040"/>
      <w:sz w:val="24"/>
      <w:szCs w:val="24"/>
      <w:lang w:val="en-US" w:eastAsia="zh-TW"/>
    </w:rPr>
  </w:style>
  <w:style w:type="paragraph" w:customStyle="1" w:styleId="ochacaption">
    <w:name w:val="ocha_caption"/>
    <w:uiPriority w:val="99"/>
    <w:rsid w:val="00884801"/>
    <w:rPr>
      <w:rFonts w:ascii="Arial" w:hAnsi="Arial" w:cs="Arial"/>
      <w:color w:val="808080"/>
      <w:sz w:val="14"/>
      <w:szCs w:val="14"/>
      <w:lang w:val="en-US" w:eastAsia="en-US"/>
    </w:rPr>
  </w:style>
  <w:style w:type="paragraph" w:customStyle="1" w:styleId="Default">
    <w:name w:val="Default"/>
    <w:rsid w:val="00A50252"/>
    <w:pPr>
      <w:autoSpaceDE w:val="0"/>
      <w:autoSpaceDN w:val="0"/>
      <w:adjustRightInd w:val="0"/>
    </w:pPr>
    <w:rPr>
      <w:rFonts w:ascii="Times New Roman" w:eastAsia="Times New Roman" w:hAnsi="Times New Roman"/>
      <w:color w:val="000000"/>
      <w:sz w:val="24"/>
      <w:szCs w:val="24"/>
    </w:rPr>
  </w:style>
  <w:style w:type="character" w:customStyle="1" w:styleId="ParagraphedelisteCar">
    <w:name w:val="Paragraphe de liste Car"/>
    <w:aliases w:val="List Paragraph (numbered (a)) Car,Lapis Bulleted List Car"/>
    <w:link w:val="Paragraphedeliste"/>
    <w:uiPriority w:val="34"/>
    <w:locked/>
    <w:rsid w:val="00495A22"/>
    <w:rPr>
      <w:sz w:val="22"/>
      <w:szCs w:val="22"/>
      <w:lang w:eastAsia="en-US"/>
    </w:rPr>
  </w:style>
  <w:style w:type="paragraph" w:styleId="NormalWeb">
    <w:name w:val="Normal (Web)"/>
    <w:basedOn w:val="Normal"/>
    <w:uiPriority w:val="99"/>
    <w:rsid w:val="00821C46"/>
    <w:pPr>
      <w:spacing w:before="100" w:beforeAutospacing="1" w:after="100" w:afterAutospacing="1" w:line="240" w:lineRule="auto"/>
    </w:pPr>
    <w:rPr>
      <w:rFonts w:cs="Times New Roman"/>
      <w:sz w:val="24"/>
      <w:szCs w:val="24"/>
      <w:lang w:eastAsia="fr-FR"/>
    </w:rPr>
  </w:style>
  <w:style w:type="paragraph" w:customStyle="1" w:styleId="Listecouleur-Accent11">
    <w:name w:val="Liste couleur - Accent 11"/>
    <w:basedOn w:val="Normal"/>
    <w:uiPriority w:val="99"/>
    <w:rsid w:val="00821C46"/>
    <w:pPr>
      <w:ind w:left="720"/>
    </w:pPr>
  </w:style>
  <w:style w:type="paragraph" w:customStyle="1" w:styleId="Paragraphedeliste1">
    <w:name w:val="Paragraphe de liste1"/>
    <w:basedOn w:val="Normal"/>
    <w:link w:val="ListParagraphChar"/>
    <w:uiPriority w:val="99"/>
    <w:rsid w:val="00821C46"/>
    <w:pPr>
      <w:ind w:left="720"/>
    </w:pPr>
    <w:rPr>
      <w:rFonts w:eastAsia="Times New Roman"/>
    </w:rPr>
  </w:style>
  <w:style w:type="character" w:customStyle="1" w:styleId="ListParagraphChar">
    <w:name w:val="List Paragraph Char"/>
    <w:link w:val="Paragraphedeliste1"/>
    <w:uiPriority w:val="99"/>
    <w:locked/>
    <w:rsid w:val="00821C46"/>
    <w:rPr>
      <w:rFonts w:eastAsia="Times New Roman"/>
      <w:sz w:val="22"/>
      <w:szCs w:val="22"/>
      <w:lang w:eastAsia="en-US"/>
    </w:rPr>
  </w:style>
  <w:style w:type="paragraph" w:customStyle="1" w:styleId="Titre1sN">
    <w:name w:val="Titre 1sN"/>
    <w:basedOn w:val="Normal"/>
    <w:link w:val="Titre1sNCar"/>
    <w:autoRedefine/>
    <w:uiPriority w:val="99"/>
    <w:rsid w:val="00821C46"/>
    <w:pPr>
      <w:widowControl w:val="0"/>
      <w:tabs>
        <w:tab w:val="left" w:pos="284"/>
      </w:tabs>
      <w:spacing w:after="0" w:line="240" w:lineRule="auto"/>
      <w:jc w:val="both"/>
    </w:pPr>
    <w:rPr>
      <w:rFonts w:ascii="Arial Narrow" w:eastAsia="Times New Roman" w:hAnsi="Arial Narrow" w:cs="Arial Narrow"/>
      <w:b/>
      <w:bCs/>
      <w:color w:val="000000"/>
      <w:kern w:val="2"/>
      <w:sz w:val="24"/>
      <w:szCs w:val="24"/>
      <w:lang w:eastAsia="fr-FR"/>
    </w:rPr>
  </w:style>
  <w:style w:type="character" w:customStyle="1" w:styleId="Titre1sNCar">
    <w:name w:val="Titre 1sN Car"/>
    <w:link w:val="Titre1sN"/>
    <w:uiPriority w:val="99"/>
    <w:locked/>
    <w:rsid w:val="00821C46"/>
    <w:rPr>
      <w:rFonts w:ascii="Arial Narrow" w:hAnsi="Arial Narrow" w:cs="Arial Narrow"/>
      <w:b/>
      <w:bCs/>
      <w:color w:val="000000"/>
      <w:kern w:val="2"/>
      <w:sz w:val="24"/>
      <w:szCs w:val="24"/>
    </w:rPr>
  </w:style>
  <w:style w:type="paragraph" w:styleId="Commentaire">
    <w:name w:val="annotation text"/>
    <w:basedOn w:val="Normal"/>
    <w:link w:val="CommentaireCar"/>
    <w:uiPriority w:val="99"/>
    <w:semiHidden/>
    <w:rsid w:val="00821C46"/>
    <w:rPr>
      <w:sz w:val="20"/>
      <w:szCs w:val="20"/>
    </w:rPr>
  </w:style>
  <w:style w:type="character" w:customStyle="1" w:styleId="CommentaireCar">
    <w:name w:val="Commentaire Car"/>
    <w:basedOn w:val="Policepardfaut"/>
    <w:link w:val="Commentaire"/>
    <w:uiPriority w:val="99"/>
    <w:locked/>
    <w:rsid w:val="00821C46"/>
    <w:rPr>
      <w:lang w:eastAsia="en-US"/>
    </w:rPr>
  </w:style>
  <w:style w:type="paragraph" w:styleId="En-ttedetabledesmatires">
    <w:name w:val="TOC Heading"/>
    <w:basedOn w:val="Titre1"/>
    <w:next w:val="Normal"/>
    <w:uiPriority w:val="39"/>
    <w:qFormat/>
    <w:rsid w:val="008A3521"/>
    <w:pPr>
      <w:keepLines/>
      <w:spacing w:before="480" w:after="0"/>
      <w:outlineLvl w:val="9"/>
    </w:pPr>
    <w:rPr>
      <w:color w:val="365F91"/>
      <w:kern w:val="0"/>
      <w:sz w:val="28"/>
      <w:szCs w:val="28"/>
    </w:rPr>
  </w:style>
  <w:style w:type="paragraph" w:styleId="TM2">
    <w:name w:val="toc 2"/>
    <w:basedOn w:val="Normal"/>
    <w:next w:val="Normal"/>
    <w:autoRedefine/>
    <w:uiPriority w:val="39"/>
    <w:rsid w:val="008A3521"/>
    <w:pPr>
      <w:spacing w:after="100"/>
      <w:ind w:left="220"/>
    </w:pPr>
    <w:rPr>
      <w:rFonts w:eastAsia="Times New Roman"/>
    </w:rPr>
  </w:style>
  <w:style w:type="paragraph" w:styleId="TM1">
    <w:name w:val="toc 1"/>
    <w:basedOn w:val="Normal"/>
    <w:next w:val="Normal"/>
    <w:autoRedefine/>
    <w:uiPriority w:val="39"/>
    <w:rsid w:val="008A3521"/>
    <w:pPr>
      <w:spacing w:after="100"/>
    </w:pPr>
    <w:rPr>
      <w:rFonts w:eastAsia="Times New Roman"/>
    </w:rPr>
  </w:style>
  <w:style w:type="paragraph" w:styleId="TM3">
    <w:name w:val="toc 3"/>
    <w:basedOn w:val="Normal"/>
    <w:next w:val="Normal"/>
    <w:autoRedefine/>
    <w:uiPriority w:val="39"/>
    <w:rsid w:val="008A3521"/>
    <w:pPr>
      <w:spacing w:after="100"/>
      <w:ind w:left="440"/>
    </w:pPr>
    <w:rPr>
      <w:rFonts w:eastAsia="Times New Roman"/>
    </w:rPr>
  </w:style>
  <w:style w:type="paragraph" w:styleId="Textedebulles">
    <w:name w:val="Balloon Text"/>
    <w:basedOn w:val="Normal"/>
    <w:link w:val="TextedebullesCar"/>
    <w:uiPriority w:val="99"/>
    <w:semiHidden/>
    <w:rsid w:val="008A352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8A3521"/>
    <w:rPr>
      <w:rFonts w:ascii="Tahoma" w:hAnsi="Tahoma" w:cs="Tahoma"/>
      <w:sz w:val="16"/>
      <w:szCs w:val="16"/>
      <w:lang w:eastAsia="en-US"/>
    </w:rPr>
  </w:style>
  <w:style w:type="paragraph" w:styleId="Lgende">
    <w:name w:val="caption"/>
    <w:basedOn w:val="Normal"/>
    <w:next w:val="Normal"/>
    <w:uiPriority w:val="99"/>
    <w:qFormat/>
    <w:rsid w:val="003A1649"/>
    <w:pPr>
      <w:spacing w:line="240" w:lineRule="auto"/>
    </w:pPr>
    <w:rPr>
      <w:rFonts w:ascii="Times New Roman" w:eastAsia="Times New Roman" w:hAnsi="Times New Roman" w:cs="Times New Roman"/>
      <w:b/>
      <w:bCs/>
      <w:color w:val="4F81BD"/>
      <w:sz w:val="18"/>
      <w:szCs w:val="18"/>
      <w:lang w:eastAsia="fr-FR"/>
    </w:rPr>
  </w:style>
  <w:style w:type="character" w:styleId="Lienhypertexte">
    <w:name w:val="Hyperlink"/>
    <w:basedOn w:val="Policepardfaut"/>
    <w:uiPriority w:val="99"/>
    <w:unhideWhenUsed/>
    <w:rsid w:val="00415B34"/>
    <w:rPr>
      <w:color w:val="0000FF"/>
      <w:u w:val="single"/>
    </w:rPr>
  </w:style>
  <w:style w:type="paragraph" w:styleId="Corpsdetexte">
    <w:name w:val="Body Text"/>
    <w:basedOn w:val="Normal"/>
    <w:link w:val="CorpsdetexteCar"/>
    <w:uiPriority w:val="99"/>
    <w:semiHidden/>
    <w:unhideWhenUsed/>
    <w:rsid w:val="005176C7"/>
    <w:pPr>
      <w:spacing w:after="120"/>
    </w:pPr>
  </w:style>
  <w:style w:type="character" w:customStyle="1" w:styleId="CorpsdetexteCar">
    <w:name w:val="Corps de texte Car"/>
    <w:basedOn w:val="Policepardfaut"/>
    <w:link w:val="Corpsdetexte"/>
    <w:uiPriority w:val="99"/>
    <w:semiHidden/>
    <w:rsid w:val="005176C7"/>
    <w:rPr>
      <w:rFonts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796719">
      <w:bodyDiv w:val="1"/>
      <w:marLeft w:val="0"/>
      <w:marRight w:val="0"/>
      <w:marTop w:val="0"/>
      <w:marBottom w:val="0"/>
      <w:divBdr>
        <w:top w:val="none" w:sz="0" w:space="0" w:color="auto"/>
        <w:left w:val="none" w:sz="0" w:space="0" w:color="auto"/>
        <w:bottom w:val="none" w:sz="0" w:space="0" w:color="auto"/>
        <w:right w:val="none" w:sz="0" w:space="0" w:color="auto"/>
      </w:divBdr>
    </w:div>
    <w:div w:id="528223530">
      <w:marLeft w:val="0"/>
      <w:marRight w:val="0"/>
      <w:marTop w:val="0"/>
      <w:marBottom w:val="0"/>
      <w:divBdr>
        <w:top w:val="none" w:sz="0" w:space="0" w:color="auto"/>
        <w:left w:val="none" w:sz="0" w:space="0" w:color="auto"/>
        <w:bottom w:val="none" w:sz="0" w:space="0" w:color="auto"/>
        <w:right w:val="none" w:sz="0" w:space="0" w:color="auto"/>
      </w:divBdr>
    </w:div>
    <w:div w:id="528223533">
      <w:marLeft w:val="0"/>
      <w:marRight w:val="0"/>
      <w:marTop w:val="0"/>
      <w:marBottom w:val="0"/>
      <w:divBdr>
        <w:top w:val="none" w:sz="0" w:space="0" w:color="auto"/>
        <w:left w:val="none" w:sz="0" w:space="0" w:color="auto"/>
        <w:bottom w:val="none" w:sz="0" w:space="0" w:color="auto"/>
        <w:right w:val="none" w:sz="0" w:space="0" w:color="auto"/>
      </w:divBdr>
      <w:divsChild>
        <w:div w:id="528223554">
          <w:marLeft w:val="0"/>
          <w:marRight w:val="0"/>
          <w:marTop w:val="0"/>
          <w:marBottom w:val="0"/>
          <w:divBdr>
            <w:top w:val="none" w:sz="0" w:space="0" w:color="auto"/>
            <w:left w:val="none" w:sz="0" w:space="0" w:color="auto"/>
            <w:bottom w:val="none" w:sz="0" w:space="0" w:color="auto"/>
            <w:right w:val="none" w:sz="0" w:space="0" w:color="auto"/>
          </w:divBdr>
          <w:divsChild>
            <w:div w:id="528223574">
              <w:marLeft w:val="0"/>
              <w:marRight w:val="0"/>
              <w:marTop w:val="0"/>
              <w:marBottom w:val="0"/>
              <w:divBdr>
                <w:top w:val="none" w:sz="0" w:space="0" w:color="auto"/>
                <w:left w:val="none" w:sz="0" w:space="0" w:color="auto"/>
                <w:bottom w:val="none" w:sz="0" w:space="0" w:color="auto"/>
                <w:right w:val="none" w:sz="0" w:space="0" w:color="auto"/>
              </w:divBdr>
              <w:divsChild>
                <w:div w:id="528223562">
                  <w:marLeft w:val="0"/>
                  <w:marRight w:val="0"/>
                  <w:marTop w:val="0"/>
                  <w:marBottom w:val="0"/>
                  <w:divBdr>
                    <w:top w:val="none" w:sz="0" w:space="0" w:color="auto"/>
                    <w:left w:val="none" w:sz="0" w:space="0" w:color="auto"/>
                    <w:bottom w:val="none" w:sz="0" w:space="0" w:color="auto"/>
                    <w:right w:val="none" w:sz="0" w:space="0" w:color="auto"/>
                  </w:divBdr>
                  <w:divsChild>
                    <w:div w:id="528223548">
                      <w:marLeft w:val="0"/>
                      <w:marRight w:val="0"/>
                      <w:marTop w:val="0"/>
                      <w:marBottom w:val="0"/>
                      <w:divBdr>
                        <w:top w:val="none" w:sz="0" w:space="0" w:color="auto"/>
                        <w:left w:val="none" w:sz="0" w:space="0" w:color="auto"/>
                        <w:bottom w:val="none" w:sz="0" w:space="0" w:color="auto"/>
                        <w:right w:val="none" w:sz="0" w:space="0" w:color="auto"/>
                      </w:divBdr>
                      <w:divsChild>
                        <w:div w:id="528223573">
                          <w:marLeft w:val="0"/>
                          <w:marRight w:val="0"/>
                          <w:marTop w:val="0"/>
                          <w:marBottom w:val="0"/>
                          <w:divBdr>
                            <w:top w:val="none" w:sz="0" w:space="0" w:color="auto"/>
                            <w:left w:val="none" w:sz="0" w:space="0" w:color="auto"/>
                            <w:bottom w:val="none" w:sz="0" w:space="0" w:color="auto"/>
                            <w:right w:val="none" w:sz="0" w:space="0" w:color="auto"/>
                          </w:divBdr>
                          <w:divsChild>
                            <w:div w:id="528223532">
                              <w:marLeft w:val="0"/>
                              <w:marRight w:val="0"/>
                              <w:marTop w:val="0"/>
                              <w:marBottom w:val="0"/>
                              <w:divBdr>
                                <w:top w:val="none" w:sz="0" w:space="0" w:color="auto"/>
                                <w:left w:val="none" w:sz="0" w:space="0" w:color="auto"/>
                                <w:bottom w:val="none" w:sz="0" w:space="0" w:color="auto"/>
                                <w:right w:val="none" w:sz="0" w:space="0" w:color="auto"/>
                              </w:divBdr>
                              <w:divsChild>
                                <w:div w:id="528223555">
                                  <w:marLeft w:val="0"/>
                                  <w:marRight w:val="0"/>
                                  <w:marTop w:val="0"/>
                                  <w:marBottom w:val="0"/>
                                  <w:divBdr>
                                    <w:top w:val="none" w:sz="0" w:space="0" w:color="auto"/>
                                    <w:left w:val="none" w:sz="0" w:space="0" w:color="auto"/>
                                    <w:bottom w:val="none" w:sz="0" w:space="0" w:color="auto"/>
                                    <w:right w:val="none" w:sz="0" w:space="0" w:color="auto"/>
                                  </w:divBdr>
                                  <w:divsChild>
                                    <w:div w:id="528223534">
                                      <w:marLeft w:val="0"/>
                                      <w:marRight w:val="0"/>
                                      <w:marTop w:val="0"/>
                                      <w:marBottom w:val="0"/>
                                      <w:divBdr>
                                        <w:top w:val="none" w:sz="0" w:space="0" w:color="auto"/>
                                        <w:left w:val="none" w:sz="0" w:space="0" w:color="auto"/>
                                        <w:bottom w:val="none" w:sz="0" w:space="0" w:color="auto"/>
                                        <w:right w:val="none" w:sz="0" w:space="0" w:color="auto"/>
                                      </w:divBdr>
                                      <w:divsChild>
                                        <w:div w:id="528223550">
                                          <w:marLeft w:val="0"/>
                                          <w:marRight w:val="0"/>
                                          <w:marTop w:val="0"/>
                                          <w:marBottom w:val="0"/>
                                          <w:divBdr>
                                            <w:top w:val="none" w:sz="0" w:space="0" w:color="auto"/>
                                            <w:left w:val="none" w:sz="0" w:space="0" w:color="auto"/>
                                            <w:bottom w:val="none" w:sz="0" w:space="0" w:color="auto"/>
                                            <w:right w:val="none" w:sz="0" w:space="0" w:color="auto"/>
                                          </w:divBdr>
                                          <w:divsChild>
                                            <w:div w:id="528223553">
                                              <w:marLeft w:val="0"/>
                                              <w:marRight w:val="0"/>
                                              <w:marTop w:val="0"/>
                                              <w:marBottom w:val="0"/>
                                              <w:divBdr>
                                                <w:top w:val="none" w:sz="0" w:space="0" w:color="auto"/>
                                                <w:left w:val="none" w:sz="0" w:space="0" w:color="auto"/>
                                                <w:bottom w:val="none" w:sz="0" w:space="0" w:color="auto"/>
                                                <w:right w:val="none" w:sz="0" w:space="0" w:color="auto"/>
                                              </w:divBdr>
                                              <w:divsChild>
                                                <w:div w:id="528223561">
                                                  <w:marLeft w:val="0"/>
                                                  <w:marRight w:val="0"/>
                                                  <w:marTop w:val="0"/>
                                                  <w:marBottom w:val="0"/>
                                                  <w:divBdr>
                                                    <w:top w:val="none" w:sz="0" w:space="0" w:color="auto"/>
                                                    <w:left w:val="none" w:sz="0" w:space="0" w:color="auto"/>
                                                    <w:bottom w:val="none" w:sz="0" w:space="0" w:color="auto"/>
                                                    <w:right w:val="none" w:sz="0" w:space="0" w:color="auto"/>
                                                  </w:divBdr>
                                                  <w:divsChild>
                                                    <w:div w:id="528223565">
                                                      <w:marLeft w:val="0"/>
                                                      <w:marRight w:val="0"/>
                                                      <w:marTop w:val="0"/>
                                                      <w:marBottom w:val="0"/>
                                                      <w:divBdr>
                                                        <w:top w:val="none" w:sz="0" w:space="0" w:color="auto"/>
                                                        <w:left w:val="none" w:sz="0" w:space="0" w:color="auto"/>
                                                        <w:bottom w:val="none" w:sz="0" w:space="0" w:color="auto"/>
                                                        <w:right w:val="none" w:sz="0" w:space="0" w:color="auto"/>
                                                      </w:divBdr>
                                                      <w:divsChild>
                                                        <w:div w:id="528223537">
                                                          <w:marLeft w:val="0"/>
                                                          <w:marRight w:val="0"/>
                                                          <w:marTop w:val="0"/>
                                                          <w:marBottom w:val="0"/>
                                                          <w:divBdr>
                                                            <w:top w:val="none" w:sz="0" w:space="0" w:color="auto"/>
                                                            <w:left w:val="none" w:sz="0" w:space="0" w:color="auto"/>
                                                            <w:bottom w:val="none" w:sz="0" w:space="0" w:color="auto"/>
                                                            <w:right w:val="none" w:sz="0" w:space="0" w:color="auto"/>
                                                          </w:divBdr>
                                                          <w:divsChild>
                                                            <w:div w:id="528223567">
                                                              <w:marLeft w:val="0"/>
                                                              <w:marRight w:val="0"/>
                                                              <w:marTop w:val="0"/>
                                                              <w:marBottom w:val="0"/>
                                                              <w:divBdr>
                                                                <w:top w:val="none" w:sz="0" w:space="0" w:color="auto"/>
                                                                <w:left w:val="none" w:sz="0" w:space="0" w:color="auto"/>
                                                                <w:bottom w:val="none" w:sz="0" w:space="0" w:color="auto"/>
                                                                <w:right w:val="none" w:sz="0" w:space="0" w:color="auto"/>
                                                              </w:divBdr>
                                                              <w:divsChild>
                                                                <w:div w:id="528223539">
                                                                  <w:marLeft w:val="0"/>
                                                                  <w:marRight w:val="0"/>
                                                                  <w:marTop w:val="0"/>
                                                                  <w:marBottom w:val="0"/>
                                                                  <w:divBdr>
                                                                    <w:top w:val="none" w:sz="0" w:space="0" w:color="auto"/>
                                                                    <w:left w:val="none" w:sz="0" w:space="0" w:color="auto"/>
                                                                    <w:bottom w:val="none" w:sz="0" w:space="0" w:color="auto"/>
                                                                    <w:right w:val="none" w:sz="0" w:space="0" w:color="auto"/>
                                                                  </w:divBdr>
                                                                  <w:divsChild>
                                                                    <w:div w:id="528223545">
                                                                      <w:marLeft w:val="0"/>
                                                                      <w:marRight w:val="0"/>
                                                                      <w:marTop w:val="0"/>
                                                                      <w:marBottom w:val="0"/>
                                                                      <w:divBdr>
                                                                        <w:top w:val="none" w:sz="0" w:space="0" w:color="auto"/>
                                                                        <w:left w:val="none" w:sz="0" w:space="0" w:color="auto"/>
                                                                        <w:bottom w:val="none" w:sz="0" w:space="0" w:color="auto"/>
                                                                        <w:right w:val="none" w:sz="0" w:space="0" w:color="auto"/>
                                                                      </w:divBdr>
                                                                      <w:divsChild>
                                                                        <w:div w:id="528223531">
                                                                          <w:marLeft w:val="708"/>
                                                                          <w:marRight w:val="0"/>
                                                                          <w:marTop w:val="0"/>
                                                                          <w:marBottom w:val="0"/>
                                                                          <w:divBdr>
                                                                            <w:top w:val="none" w:sz="0" w:space="0" w:color="auto"/>
                                                                            <w:left w:val="none" w:sz="0" w:space="0" w:color="auto"/>
                                                                            <w:bottom w:val="none" w:sz="0" w:space="0" w:color="auto"/>
                                                                            <w:right w:val="none" w:sz="0" w:space="0" w:color="auto"/>
                                                                          </w:divBdr>
                                                                        </w:div>
                                                                        <w:div w:id="528223536">
                                                                          <w:marLeft w:val="708"/>
                                                                          <w:marRight w:val="0"/>
                                                                          <w:marTop w:val="0"/>
                                                                          <w:marBottom w:val="0"/>
                                                                          <w:divBdr>
                                                                            <w:top w:val="none" w:sz="0" w:space="0" w:color="auto"/>
                                                                            <w:left w:val="none" w:sz="0" w:space="0" w:color="auto"/>
                                                                            <w:bottom w:val="none" w:sz="0" w:space="0" w:color="auto"/>
                                                                            <w:right w:val="none" w:sz="0" w:space="0" w:color="auto"/>
                                                                          </w:divBdr>
                                                                        </w:div>
                                                                        <w:div w:id="528223540">
                                                                          <w:marLeft w:val="0"/>
                                                                          <w:marRight w:val="0"/>
                                                                          <w:marTop w:val="0"/>
                                                                          <w:marBottom w:val="0"/>
                                                                          <w:divBdr>
                                                                            <w:top w:val="none" w:sz="0" w:space="0" w:color="auto"/>
                                                                            <w:left w:val="none" w:sz="0" w:space="0" w:color="auto"/>
                                                                            <w:bottom w:val="none" w:sz="0" w:space="0" w:color="auto"/>
                                                                            <w:right w:val="none" w:sz="0" w:space="0" w:color="auto"/>
                                                                          </w:divBdr>
                                                                        </w:div>
                                                                        <w:div w:id="528223546">
                                                                          <w:marLeft w:val="708"/>
                                                                          <w:marRight w:val="0"/>
                                                                          <w:marTop w:val="0"/>
                                                                          <w:marBottom w:val="0"/>
                                                                          <w:divBdr>
                                                                            <w:top w:val="none" w:sz="0" w:space="0" w:color="auto"/>
                                                                            <w:left w:val="none" w:sz="0" w:space="0" w:color="auto"/>
                                                                            <w:bottom w:val="none" w:sz="0" w:space="0" w:color="auto"/>
                                                                            <w:right w:val="none" w:sz="0" w:space="0" w:color="auto"/>
                                                                          </w:divBdr>
                                                                        </w:div>
                                                                        <w:div w:id="528223547">
                                                                          <w:marLeft w:val="0"/>
                                                                          <w:marRight w:val="0"/>
                                                                          <w:marTop w:val="0"/>
                                                                          <w:marBottom w:val="0"/>
                                                                          <w:divBdr>
                                                                            <w:top w:val="none" w:sz="0" w:space="0" w:color="auto"/>
                                                                            <w:left w:val="none" w:sz="0" w:space="0" w:color="auto"/>
                                                                            <w:bottom w:val="none" w:sz="0" w:space="0" w:color="auto"/>
                                                                            <w:right w:val="none" w:sz="0" w:space="0" w:color="auto"/>
                                                                          </w:divBdr>
                                                                        </w:div>
                                                                        <w:div w:id="528223549">
                                                                          <w:marLeft w:val="708"/>
                                                                          <w:marRight w:val="0"/>
                                                                          <w:marTop w:val="0"/>
                                                                          <w:marBottom w:val="0"/>
                                                                          <w:divBdr>
                                                                            <w:top w:val="none" w:sz="0" w:space="0" w:color="auto"/>
                                                                            <w:left w:val="none" w:sz="0" w:space="0" w:color="auto"/>
                                                                            <w:bottom w:val="none" w:sz="0" w:space="0" w:color="auto"/>
                                                                            <w:right w:val="none" w:sz="0" w:space="0" w:color="auto"/>
                                                                          </w:divBdr>
                                                                        </w:div>
                                                                        <w:div w:id="528223551">
                                                                          <w:marLeft w:val="708"/>
                                                                          <w:marRight w:val="0"/>
                                                                          <w:marTop w:val="0"/>
                                                                          <w:marBottom w:val="0"/>
                                                                          <w:divBdr>
                                                                            <w:top w:val="none" w:sz="0" w:space="0" w:color="auto"/>
                                                                            <w:left w:val="none" w:sz="0" w:space="0" w:color="auto"/>
                                                                            <w:bottom w:val="none" w:sz="0" w:space="0" w:color="auto"/>
                                                                            <w:right w:val="none" w:sz="0" w:space="0" w:color="auto"/>
                                                                          </w:divBdr>
                                                                        </w:div>
                                                                        <w:div w:id="528223552">
                                                                          <w:marLeft w:val="0"/>
                                                                          <w:marRight w:val="0"/>
                                                                          <w:marTop w:val="0"/>
                                                                          <w:marBottom w:val="0"/>
                                                                          <w:divBdr>
                                                                            <w:top w:val="none" w:sz="0" w:space="0" w:color="auto"/>
                                                                            <w:left w:val="none" w:sz="0" w:space="0" w:color="auto"/>
                                                                            <w:bottom w:val="none" w:sz="0" w:space="0" w:color="auto"/>
                                                                            <w:right w:val="none" w:sz="0" w:space="0" w:color="auto"/>
                                                                          </w:divBdr>
                                                                        </w:div>
                                                                        <w:div w:id="528223556">
                                                                          <w:marLeft w:val="708"/>
                                                                          <w:marRight w:val="0"/>
                                                                          <w:marTop w:val="0"/>
                                                                          <w:marBottom w:val="0"/>
                                                                          <w:divBdr>
                                                                            <w:top w:val="none" w:sz="0" w:space="0" w:color="auto"/>
                                                                            <w:left w:val="none" w:sz="0" w:space="0" w:color="auto"/>
                                                                            <w:bottom w:val="none" w:sz="0" w:space="0" w:color="auto"/>
                                                                            <w:right w:val="none" w:sz="0" w:space="0" w:color="auto"/>
                                                                          </w:divBdr>
                                                                        </w:div>
                                                                        <w:div w:id="528223557">
                                                                          <w:marLeft w:val="708"/>
                                                                          <w:marRight w:val="0"/>
                                                                          <w:marTop w:val="0"/>
                                                                          <w:marBottom w:val="0"/>
                                                                          <w:divBdr>
                                                                            <w:top w:val="none" w:sz="0" w:space="0" w:color="auto"/>
                                                                            <w:left w:val="none" w:sz="0" w:space="0" w:color="auto"/>
                                                                            <w:bottom w:val="none" w:sz="0" w:space="0" w:color="auto"/>
                                                                            <w:right w:val="none" w:sz="0" w:space="0" w:color="auto"/>
                                                                          </w:divBdr>
                                                                        </w:div>
                                                                        <w:div w:id="528223559">
                                                                          <w:marLeft w:val="708"/>
                                                                          <w:marRight w:val="0"/>
                                                                          <w:marTop w:val="0"/>
                                                                          <w:marBottom w:val="0"/>
                                                                          <w:divBdr>
                                                                            <w:top w:val="none" w:sz="0" w:space="0" w:color="auto"/>
                                                                            <w:left w:val="none" w:sz="0" w:space="0" w:color="auto"/>
                                                                            <w:bottom w:val="none" w:sz="0" w:space="0" w:color="auto"/>
                                                                            <w:right w:val="none" w:sz="0" w:space="0" w:color="auto"/>
                                                                          </w:divBdr>
                                                                        </w:div>
                                                                        <w:div w:id="528223560">
                                                                          <w:marLeft w:val="708"/>
                                                                          <w:marRight w:val="0"/>
                                                                          <w:marTop w:val="0"/>
                                                                          <w:marBottom w:val="0"/>
                                                                          <w:divBdr>
                                                                            <w:top w:val="none" w:sz="0" w:space="0" w:color="auto"/>
                                                                            <w:left w:val="none" w:sz="0" w:space="0" w:color="auto"/>
                                                                            <w:bottom w:val="none" w:sz="0" w:space="0" w:color="auto"/>
                                                                            <w:right w:val="none" w:sz="0" w:space="0" w:color="auto"/>
                                                                          </w:divBdr>
                                                                        </w:div>
                                                                        <w:div w:id="528223563">
                                                                          <w:marLeft w:val="0"/>
                                                                          <w:marRight w:val="0"/>
                                                                          <w:marTop w:val="0"/>
                                                                          <w:marBottom w:val="0"/>
                                                                          <w:divBdr>
                                                                            <w:top w:val="none" w:sz="0" w:space="0" w:color="auto"/>
                                                                            <w:left w:val="none" w:sz="0" w:space="0" w:color="auto"/>
                                                                            <w:bottom w:val="none" w:sz="0" w:space="0" w:color="auto"/>
                                                                            <w:right w:val="none" w:sz="0" w:space="0" w:color="auto"/>
                                                                          </w:divBdr>
                                                                        </w:div>
                                                                        <w:div w:id="528223564">
                                                                          <w:marLeft w:val="0"/>
                                                                          <w:marRight w:val="0"/>
                                                                          <w:marTop w:val="0"/>
                                                                          <w:marBottom w:val="0"/>
                                                                          <w:divBdr>
                                                                            <w:top w:val="none" w:sz="0" w:space="0" w:color="auto"/>
                                                                            <w:left w:val="none" w:sz="0" w:space="0" w:color="auto"/>
                                                                            <w:bottom w:val="none" w:sz="0" w:space="0" w:color="auto"/>
                                                                            <w:right w:val="none" w:sz="0" w:space="0" w:color="auto"/>
                                                                          </w:divBdr>
                                                                        </w:div>
                                                                        <w:div w:id="528223566">
                                                                          <w:marLeft w:val="0"/>
                                                                          <w:marRight w:val="0"/>
                                                                          <w:marTop w:val="0"/>
                                                                          <w:marBottom w:val="0"/>
                                                                          <w:divBdr>
                                                                            <w:top w:val="none" w:sz="0" w:space="0" w:color="auto"/>
                                                                            <w:left w:val="none" w:sz="0" w:space="0" w:color="auto"/>
                                                                            <w:bottom w:val="none" w:sz="0" w:space="0" w:color="auto"/>
                                                                            <w:right w:val="none" w:sz="0" w:space="0" w:color="auto"/>
                                                                          </w:divBdr>
                                                                        </w:div>
                                                                        <w:div w:id="528223568">
                                                                          <w:marLeft w:val="708"/>
                                                                          <w:marRight w:val="0"/>
                                                                          <w:marTop w:val="0"/>
                                                                          <w:marBottom w:val="0"/>
                                                                          <w:divBdr>
                                                                            <w:top w:val="none" w:sz="0" w:space="0" w:color="auto"/>
                                                                            <w:left w:val="none" w:sz="0" w:space="0" w:color="auto"/>
                                                                            <w:bottom w:val="none" w:sz="0" w:space="0" w:color="auto"/>
                                                                            <w:right w:val="none" w:sz="0" w:space="0" w:color="auto"/>
                                                                          </w:divBdr>
                                                                        </w:div>
                                                                        <w:div w:id="528223569">
                                                                          <w:marLeft w:val="708"/>
                                                                          <w:marRight w:val="0"/>
                                                                          <w:marTop w:val="0"/>
                                                                          <w:marBottom w:val="0"/>
                                                                          <w:divBdr>
                                                                            <w:top w:val="none" w:sz="0" w:space="0" w:color="auto"/>
                                                                            <w:left w:val="none" w:sz="0" w:space="0" w:color="auto"/>
                                                                            <w:bottom w:val="none" w:sz="0" w:space="0" w:color="auto"/>
                                                                            <w:right w:val="none" w:sz="0" w:space="0" w:color="auto"/>
                                                                          </w:divBdr>
                                                                        </w:div>
                                                                        <w:div w:id="528223571">
                                                                          <w:marLeft w:val="0"/>
                                                                          <w:marRight w:val="0"/>
                                                                          <w:marTop w:val="0"/>
                                                                          <w:marBottom w:val="0"/>
                                                                          <w:divBdr>
                                                                            <w:top w:val="none" w:sz="0" w:space="0" w:color="auto"/>
                                                                            <w:left w:val="none" w:sz="0" w:space="0" w:color="auto"/>
                                                                            <w:bottom w:val="none" w:sz="0" w:space="0" w:color="auto"/>
                                                                            <w:right w:val="none" w:sz="0" w:space="0" w:color="auto"/>
                                                                          </w:divBdr>
                                                                        </w:div>
                                                                        <w:div w:id="52822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8223535">
      <w:marLeft w:val="0"/>
      <w:marRight w:val="0"/>
      <w:marTop w:val="0"/>
      <w:marBottom w:val="0"/>
      <w:divBdr>
        <w:top w:val="none" w:sz="0" w:space="0" w:color="auto"/>
        <w:left w:val="none" w:sz="0" w:space="0" w:color="auto"/>
        <w:bottom w:val="none" w:sz="0" w:space="0" w:color="auto"/>
        <w:right w:val="none" w:sz="0" w:space="0" w:color="auto"/>
      </w:divBdr>
    </w:div>
    <w:div w:id="528223538">
      <w:marLeft w:val="0"/>
      <w:marRight w:val="0"/>
      <w:marTop w:val="0"/>
      <w:marBottom w:val="0"/>
      <w:divBdr>
        <w:top w:val="none" w:sz="0" w:space="0" w:color="auto"/>
        <w:left w:val="none" w:sz="0" w:space="0" w:color="auto"/>
        <w:bottom w:val="none" w:sz="0" w:space="0" w:color="auto"/>
        <w:right w:val="none" w:sz="0" w:space="0" w:color="auto"/>
      </w:divBdr>
    </w:div>
    <w:div w:id="528223541">
      <w:marLeft w:val="0"/>
      <w:marRight w:val="0"/>
      <w:marTop w:val="0"/>
      <w:marBottom w:val="0"/>
      <w:divBdr>
        <w:top w:val="none" w:sz="0" w:space="0" w:color="auto"/>
        <w:left w:val="none" w:sz="0" w:space="0" w:color="auto"/>
        <w:bottom w:val="none" w:sz="0" w:space="0" w:color="auto"/>
        <w:right w:val="none" w:sz="0" w:space="0" w:color="auto"/>
      </w:divBdr>
    </w:div>
    <w:div w:id="528223542">
      <w:marLeft w:val="0"/>
      <w:marRight w:val="0"/>
      <w:marTop w:val="0"/>
      <w:marBottom w:val="0"/>
      <w:divBdr>
        <w:top w:val="none" w:sz="0" w:space="0" w:color="auto"/>
        <w:left w:val="none" w:sz="0" w:space="0" w:color="auto"/>
        <w:bottom w:val="none" w:sz="0" w:space="0" w:color="auto"/>
        <w:right w:val="none" w:sz="0" w:space="0" w:color="auto"/>
      </w:divBdr>
    </w:div>
    <w:div w:id="528223543">
      <w:marLeft w:val="0"/>
      <w:marRight w:val="0"/>
      <w:marTop w:val="0"/>
      <w:marBottom w:val="0"/>
      <w:divBdr>
        <w:top w:val="none" w:sz="0" w:space="0" w:color="auto"/>
        <w:left w:val="none" w:sz="0" w:space="0" w:color="auto"/>
        <w:bottom w:val="none" w:sz="0" w:space="0" w:color="auto"/>
        <w:right w:val="none" w:sz="0" w:space="0" w:color="auto"/>
      </w:divBdr>
    </w:div>
    <w:div w:id="528223544">
      <w:marLeft w:val="0"/>
      <w:marRight w:val="0"/>
      <w:marTop w:val="0"/>
      <w:marBottom w:val="0"/>
      <w:divBdr>
        <w:top w:val="none" w:sz="0" w:space="0" w:color="auto"/>
        <w:left w:val="none" w:sz="0" w:space="0" w:color="auto"/>
        <w:bottom w:val="none" w:sz="0" w:space="0" w:color="auto"/>
        <w:right w:val="none" w:sz="0" w:space="0" w:color="auto"/>
      </w:divBdr>
    </w:div>
    <w:div w:id="528223558">
      <w:marLeft w:val="0"/>
      <w:marRight w:val="0"/>
      <w:marTop w:val="0"/>
      <w:marBottom w:val="0"/>
      <w:divBdr>
        <w:top w:val="none" w:sz="0" w:space="0" w:color="auto"/>
        <w:left w:val="none" w:sz="0" w:space="0" w:color="auto"/>
        <w:bottom w:val="none" w:sz="0" w:space="0" w:color="auto"/>
        <w:right w:val="none" w:sz="0" w:space="0" w:color="auto"/>
      </w:divBdr>
    </w:div>
    <w:div w:id="5282235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hyperlink" Target="http://fr.wikipedia.org/wiki/Mali" TargetMode="Externa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50" b="1" i="0" u="none" strike="noStrike" kern="1200" baseline="0">
                <a:solidFill>
                  <a:sysClr val="windowText" lastClr="000000"/>
                </a:solidFill>
                <a:latin typeface="+mn-lt"/>
                <a:ea typeface="+mn-ea"/>
                <a:cs typeface="+mn-cs"/>
              </a:defRPr>
            </a:pPr>
            <a:r>
              <a:rPr lang="fr-FR" sz="1100">
                <a:latin typeface="Arial Narrow" pitchFamily="34" charset="0"/>
              </a:rPr>
              <a:t>Figure N°2 : </a:t>
            </a:r>
            <a:r>
              <a:rPr lang="fr-FR" sz="1100" baseline="0">
                <a:latin typeface="Arial Narrow" pitchFamily="34" charset="0"/>
              </a:rPr>
              <a:t> </a:t>
            </a:r>
            <a:r>
              <a:rPr lang="fr-FR" sz="1100">
                <a:latin typeface="Arial Narrow" pitchFamily="34" charset="0"/>
              </a:rPr>
              <a:t>Incidence</a:t>
            </a:r>
            <a:r>
              <a:rPr lang="fr-FR" sz="1100" baseline="0">
                <a:latin typeface="Arial Narrow" pitchFamily="34" charset="0"/>
              </a:rPr>
              <a:t> de la pauvreté des conditions de vie (%)</a:t>
            </a:r>
            <a:endParaRPr lang="fr-FR" sz="1100">
              <a:latin typeface="Arial Narrow" pitchFamily="34" charset="0"/>
            </a:endParaRPr>
          </a:p>
        </c:rich>
      </c:tx>
      <c:layout>
        <c:manualLayout>
          <c:xMode val="edge"/>
          <c:yMode val="edge"/>
          <c:x val="4.4701954011916685E-2"/>
          <c:y val="0"/>
        </c:manualLayout>
      </c:layout>
      <c:overlay val="1"/>
    </c:title>
    <c:autoTitleDeleted val="0"/>
    <c:plotArea>
      <c:layout>
        <c:manualLayout>
          <c:layoutTarget val="inner"/>
          <c:xMode val="edge"/>
          <c:yMode val="edge"/>
          <c:x val="0"/>
          <c:y val="0"/>
          <c:w val="1"/>
          <c:h val="0.88741815312679551"/>
        </c:manualLayout>
      </c:layout>
      <c:barChart>
        <c:barDir val="col"/>
        <c:grouping val="clustered"/>
        <c:varyColors val="0"/>
        <c:ser>
          <c:idx val="0"/>
          <c:order val="0"/>
          <c:tx>
            <c:strRef>
              <c:f>Feuil1!$B$1</c:f>
              <c:strCache>
                <c:ptCount val="1"/>
                <c:pt idx="0">
                  <c:v>MALI</c:v>
                </c:pt>
              </c:strCache>
            </c:strRef>
          </c:tx>
          <c:invertIfNegative val="0"/>
          <c:dLbls>
            <c:txPr>
              <a:bodyPr/>
              <a:lstStyle/>
              <a:p>
                <a:pPr>
                  <a:defRPr b="1"/>
                </a:pPr>
                <a:endParaRPr lang="fr-FR"/>
              </a:p>
            </c:txPr>
            <c:showLegendKey val="0"/>
            <c:showVal val="1"/>
            <c:showCatName val="0"/>
            <c:showSerName val="0"/>
            <c:showPercent val="0"/>
            <c:showBubbleSize val="0"/>
            <c:showLeaderLines val="0"/>
          </c:dLbls>
          <c:cat>
            <c:numRef>
              <c:f>Feuil1!$A$2:$A$3</c:f>
              <c:numCache>
                <c:formatCode>General</c:formatCode>
                <c:ptCount val="2"/>
                <c:pt idx="0">
                  <c:v>2001</c:v>
                </c:pt>
                <c:pt idx="1">
                  <c:v>2006</c:v>
                </c:pt>
              </c:numCache>
            </c:numRef>
          </c:cat>
          <c:val>
            <c:numRef>
              <c:f>Feuil1!$B$2:$B$3</c:f>
              <c:numCache>
                <c:formatCode>General</c:formatCode>
                <c:ptCount val="2"/>
                <c:pt idx="0">
                  <c:v>55.9</c:v>
                </c:pt>
                <c:pt idx="1">
                  <c:v>50.7</c:v>
                </c:pt>
              </c:numCache>
            </c:numRef>
          </c:val>
        </c:ser>
        <c:ser>
          <c:idx val="1"/>
          <c:order val="1"/>
          <c:tx>
            <c:strRef>
              <c:f>Feuil1!$C$1</c:f>
              <c:strCache>
                <c:ptCount val="1"/>
                <c:pt idx="0">
                  <c:v>NORD</c:v>
                </c:pt>
              </c:strCache>
            </c:strRef>
          </c:tx>
          <c:invertIfNegative val="0"/>
          <c:dLbls>
            <c:txPr>
              <a:bodyPr/>
              <a:lstStyle/>
              <a:p>
                <a:pPr>
                  <a:defRPr b="1"/>
                </a:pPr>
                <a:endParaRPr lang="fr-FR"/>
              </a:p>
            </c:txPr>
            <c:showLegendKey val="0"/>
            <c:showVal val="1"/>
            <c:showCatName val="0"/>
            <c:showSerName val="0"/>
            <c:showPercent val="0"/>
            <c:showBubbleSize val="0"/>
            <c:showLeaderLines val="0"/>
          </c:dLbls>
          <c:cat>
            <c:numRef>
              <c:f>Feuil1!$A$2:$A$3</c:f>
              <c:numCache>
                <c:formatCode>General</c:formatCode>
                <c:ptCount val="2"/>
                <c:pt idx="0">
                  <c:v>2001</c:v>
                </c:pt>
                <c:pt idx="1">
                  <c:v>2006</c:v>
                </c:pt>
              </c:numCache>
            </c:numRef>
          </c:cat>
          <c:val>
            <c:numRef>
              <c:f>Feuil1!$C$2:$C$3</c:f>
              <c:numCache>
                <c:formatCode>General</c:formatCode>
                <c:ptCount val="2"/>
                <c:pt idx="0">
                  <c:v>68.5</c:v>
                </c:pt>
                <c:pt idx="1">
                  <c:v>56.3</c:v>
                </c:pt>
              </c:numCache>
            </c:numRef>
          </c:val>
        </c:ser>
        <c:dLbls>
          <c:showLegendKey val="0"/>
          <c:showVal val="0"/>
          <c:showCatName val="0"/>
          <c:showSerName val="0"/>
          <c:showPercent val="0"/>
          <c:showBubbleSize val="0"/>
        </c:dLbls>
        <c:gapWidth val="150"/>
        <c:axId val="264773120"/>
        <c:axId val="259779968"/>
      </c:barChart>
      <c:catAx>
        <c:axId val="264773120"/>
        <c:scaling>
          <c:orientation val="minMax"/>
        </c:scaling>
        <c:delete val="0"/>
        <c:axPos val="b"/>
        <c:numFmt formatCode="General" sourceLinked="1"/>
        <c:majorTickMark val="out"/>
        <c:minorTickMark val="none"/>
        <c:tickLblPos val="nextTo"/>
        <c:txPr>
          <a:bodyPr/>
          <a:lstStyle/>
          <a:p>
            <a:pPr>
              <a:defRPr b="1"/>
            </a:pPr>
            <a:endParaRPr lang="fr-FR"/>
          </a:p>
        </c:txPr>
        <c:crossAx val="259779968"/>
        <c:crosses val="autoZero"/>
        <c:auto val="1"/>
        <c:lblAlgn val="ctr"/>
        <c:lblOffset val="100"/>
        <c:noMultiLvlLbl val="0"/>
      </c:catAx>
      <c:valAx>
        <c:axId val="259779968"/>
        <c:scaling>
          <c:orientation val="minMax"/>
        </c:scaling>
        <c:delete val="1"/>
        <c:axPos val="l"/>
        <c:numFmt formatCode="General" sourceLinked="1"/>
        <c:majorTickMark val="out"/>
        <c:minorTickMark val="none"/>
        <c:tickLblPos val="none"/>
        <c:crossAx val="264773120"/>
        <c:crosses val="autoZero"/>
        <c:crossBetween val="between"/>
      </c:valAx>
      <c:spPr>
        <a:noFill/>
        <a:ln w="19050"/>
      </c:spPr>
    </c:plotArea>
    <c:legend>
      <c:legendPos val="r"/>
      <c:layout>
        <c:manualLayout>
          <c:xMode val="edge"/>
          <c:yMode val="edge"/>
          <c:x val="0.48922961259330944"/>
          <c:y val="8.6455715976456765E-2"/>
          <c:w val="0.27233335951138637"/>
          <c:h val="9.3076542216175104E-2"/>
        </c:manualLayout>
      </c:layout>
      <c:overlay val="0"/>
    </c:legend>
    <c:plotVisOnly val="1"/>
    <c:dispBlanksAs val="gap"/>
    <c:showDLblsOverMax val="0"/>
  </c:chart>
  <c:spPr>
    <a:ln w="19050"/>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99" b="0">
                <a:latin typeface="Times New Roman" pitchFamily="18" charset="0"/>
                <a:cs typeface="Times New Roman" pitchFamily="18" charset="0"/>
              </a:defRPr>
            </a:pPr>
            <a:r>
              <a:rPr lang="fr-FR" sz="1050" b="1">
                <a:latin typeface="Arial Narrow" pitchFamily="34" charset="0"/>
                <a:cs typeface="Times New Roman" pitchFamily="18" charset="0"/>
              </a:rPr>
              <a:t>Figure N°5:</a:t>
            </a:r>
            <a:r>
              <a:rPr lang="fr-FR" sz="1050" b="1" baseline="0">
                <a:latin typeface="Arial Narrow" pitchFamily="34" charset="0"/>
                <a:cs typeface="Times New Roman" pitchFamily="18" charset="0"/>
              </a:rPr>
              <a:t> </a:t>
            </a:r>
            <a:r>
              <a:rPr lang="fr-FR" sz="1050" b="1">
                <a:latin typeface="Arial Narrow" pitchFamily="34" charset="0"/>
                <a:cs typeface="Times New Roman" pitchFamily="18" charset="0"/>
              </a:rPr>
              <a:t>Activité exercée par les popultions</a:t>
            </a:r>
            <a:r>
              <a:rPr lang="fr-FR" sz="1050" b="1" baseline="0">
                <a:latin typeface="Arial Narrow" pitchFamily="34" charset="0"/>
                <a:cs typeface="Times New Roman" pitchFamily="18" charset="0"/>
              </a:rPr>
              <a:t> déplacées</a:t>
            </a:r>
            <a:endParaRPr lang="fr-FR" sz="1050" b="1">
              <a:latin typeface="Arial Narrow" pitchFamily="34" charset="0"/>
              <a:cs typeface="Times New Roman" pitchFamily="18" charset="0"/>
            </a:endParaRPr>
          </a:p>
        </c:rich>
      </c:tx>
      <c:layout>
        <c:manualLayout>
          <c:xMode val="edge"/>
          <c:yMode val="edge"/>
          <c:x val="0.18076125113444783"/>
          <c:y val="0"/>
        </c:manualLayout>
      </c:layout>
      <c:overlay val="1"/>
      <c:spPr>
        <a:noFill/>
        <a:ln w="25402">
          <a:noFill/>
        </a:ln>
      </c:spPr>
    </c:title>
    <c:autoTitleDeleted val="0"/>
    <c:plotArea>
      <c:layout>
        <c:manualLayout>
          <c:layoutTarget val="inner"/>
          <c:xMode val="edge"/>
          <c:yMode val="edge"/>
          <c:x val="0.12839304461942291"/>
          <c:y val="0.14676261599335988"/>
          <c:w val="0.87160694665750205"/>
          <c:h val="0.53763224231139162"/>
        </c:manualLayout>
      </c:layout>
      <c:lineChart>
        <c:grouping val="standard"/>
        <c:varyColors val="0"/>
        <c:ser>
          <c:idx val="0"/>
          <c:order val="0"/>
          <c:tx>
            <c:v>Exerce une activité</c:v>
          </c:tx>
          <c:marker>
            <c:symbol val="none"/>
          </c:marker>
          <c:cat>
            <c:strRef>
              <c:f>Emploi!$B$102:$B$113</c:f>
              <c:strCache>
                <c:ptCount val="12"/>
                <c:pt idx="0">
                  <c:v>Agri/Elev./Pêche/forêt </c:v>
                </c:pt>
                <c:pt idx="1">
                  <c:v>Salarié secteur public </c:v>
                </c:pt>
                <c:pt idx="2">
                  <c:v>Salarié secteur Privé </c:v>
                </c:pt>
                <c:pt idx="3">
                  <c:v>Commerçant </c:v>
                </c:pt>
                <c:pt idx="4">
                  <c:v>Artisan </c:v>
                </c:pt>
                <c:pt idx="5">
                  <c:v>Transporteur </c:v>
                </c:pt>
                <c:pt idx="6">
                  <c:v>Chômeur </c:v>
                </c:pt>
                <c:pt idx="7">
                  <c:v>Femme au foyer </c:v>
                </c:pt>
                <c:pt idx="8">
                  <c:v>Elève/Etudiant </c:v>
                </c:pt>
                <c:pt idx="9">
                  <c:v>Promoteur touristique </c:v>
                </c:pt>
                <c:pt idx="10">
                  <c:v>Retraités et autres inactifs </c:v>
                </c:pt>
                <c:pt idx="11">
                  <c:v>Autres</c:v>
                </c:pt>
              </c:strCache>
            </c:strRef>
          </c:cat>
          <c:val>
            <c:numRef>
              <c:f>Emploi!$D$102:$D$113</c:f>
              <c:numCache>
                <c:formatCode>0.0</c:formatCode>
                <c:ptCount val="12"/>
                <c:pt idx="0">
                  <c:v>57.291300531754963</c:v>
                </c:pt>
                <c:pt idx="1">
                  <c:v>52.428650104770362</c:v>
                </c:pt>
                <c:pt idx="2">
                  <c:v>50</c:v>
                </c:pt>
                <c:pt idx="3">
                  <c:v>34.979287046412267</c:v>
                </c:pt>
                <c:pt idx="4">
                  <c:v>67.135813227120778</c:v>
                </c:pt>
                <c:pt idx="5">
                  <c:v>0</c:v>
                </c:pt>
                <c:pt idx="6">
                  <c:v>0</c:v>
                </c:pt>
                <c:pt idx="7">
                  <c:v>33.105845444579458</c:v>
                </c:pt>
                <c:pt idx="8">
                  <c:v>24.841432319833487</c:v>
                </c:pt>
                <c:pt idx="9">
                  <c:v>0</c:v>
                </c:pt>
                <c:pt idx="10">
                  <c:v>15.316136185513834</c:v>
                </c:pt>
                <c:pt idx="11">
                  <c:v>34.271620246155663</c:v>
                </c:pt>
              </c:numCache>
            </c:numRef>
          </c:val>
          <c:smooth val="0"/>
        </c:ser>
        <c:ser>
          <c:idx val="1"/>
          <c:order val="1"/>
          <c:tx>
            <c:v>N'exerce plus une activité</c:v>
          </c:tx>
          <c:marker>
            <c:symbol val="none"/>
          </c:marker>
          <c:cat>
            <c:strRef>
              <c:f>Emploi!$B$102:$B$113</c:f>
              <c:strCache>
                <c:ptCount val="12"/>
                <c:pt idx="0">
                  <c:v>Agri/Elev./Pêche/forêt </c:v>
                </c:pt>
                <c:pt idx="1">
                  <c:v>Salarié secteur public </c:v>
                </c:pt>
                <c:pt idx="2">
                  <c:v>Salarié secteur Privé </c:v>
                </c:pt>
                <c:pt idx="3">
                  <c:v>Commerçant </c:v>
                </c:pt>
                <c:pt idx="4">
                  <c:v>Artisan </c:v>
                </c:pt>
                <c:pt idx="5">
                  <c:v>Transporteur </c:v>
                </c:pt>
                <c:pt idx="6">
                  <c:v>Chômeur </c:v>
                </c:pt>
                <c:pt idx="7">
                  <c:v>Femme au foyer </c:v>
                </c:pt>
                <c:pt idx="8">
                  <c:v>Elève/Etudiant </c:v>
                </c:pt>
                <c:pt idx="9">
                  <c:v>Promoteur touristique </c:v>
                </c:pt>
                <c:pt idx="10">
                  <c:v>Retraités et autres inactifs </c:v>
                </c:pt>
                <c:pt idx="11">
                  <c:v>Autres</c:v>
                </c:pt>
              </c:strCache>
            </c:strRef>
          </c:cat>
          <c:val>
            <c:numRef>
              <c:f>Emploi!$F$102:$F$113</c:f>
              <c:numCache>
                <c:formatCode>0.0</c:formatCode>
                <c:ptCount val="12"/>
                <c:pt idx="0">
                  <c:v>42.708699468245044</c:v>
                </c:pt>
                <c:pt idx="1">
                  <c:v>47.571349895229645</c:v>
                </c:pt>
                <c:pt idx="2">
                  <c:v>50</c:v>
                </c:pt>
                <c:pt idx="3">
                  <c:v>65.02071295358482</c:v>
                </c:pt>
                <c:pt idx="4">
                  <c:v>32.864186772879179</c:v>
                </c:pt>
                <c:pt idx="5">
                  <c:v>100</c:v>
                </c:pt>
                <c:pt idx="6">
                  <c:v>100</c:v>
                </c:pt>
                <c:pt idx="7">
                  <c:v>66.894154555421281</c:v>
                </c:pt>
                <c:pt idx="8">
                  <c:v>75.158567680166513</c:v>
                </c:pt>
                <c:pt idx="9">
                  <c:v>100</c:v>
                </c:pt>
                <c:pt idx="10">
                  <c:v>84.683863814484027</c:v>
                </c:pt>
                <c:pt idx="11">
                  <c:v>65.728379753843058</c:v>
                </c:pt>
              </c:numCache>
            </c:numRef>
          </c:val>
          <c:smooth val="0"/>
        </c:ser>
        <c:dLbls>
          <c:showLegendKey val="0"/>
          <c:showVal val="0"/>
          <c:showCatName val="0"/>
          <c:showSerName val="0"/>
          <c:showPercent val="0"/>
          <c:showBubbleSize val="0"/>
        </c:dLbls>
        <c:marker val="1"/>
        <c:smooth val="0"/>
        <c:axId val="264819712"/>
        <c:axId val="259781696"/>
      </c:lineChart>
      <c:catAx>
        <c:axId val="264819712"/>
        <c:scaling>
          <c:orientation val="minMax"/>
        </c:scaling>
        <c:delete val="0"/>
        <c:axPos val="b"/>
        <c:numFmt formatCode="General" sourceLinked="1"/>
        <c:majorTickMark val="out"/>
        <c:minorTickMark val="none"/>
        <c:tickLblPos val="nextTo"/>
        <c:txPr>
          <a:bodyPr/>
          <a:lstStyle/>
          <a:p>
            <a:pPr>
              <a:defRPr sz="650" b="1" i="0" baseline="0">
                <a:solidFill>
                  <a:schemeClr val="tx1"/>
                </a:solidFill>
                <a:latin typeface="Times New Roman" pitchFamily="18" charset="0"/>
                <a:cs typeface="Times New Roman" pitchFamily="18" charset="0"/>
              </a:defRPr>
            </a:pPr>
            <a:endParaRPr lang="fr-FR"/>
          </a:p>
        </c:txPr>
        <c:crossAx val="259781696"/>
        <c:crossesAt val="0"/>
        <c:auto val="1"/>
        <c:lblAlgn val="ctr"/>
        <c:lblOffset val="100"/>
        <c:noMultiLvlLbl val="0"/>
      </c:catAx>
      <c:valAx>
        <c:axId val="259781696"/>
        <c:scaling>
          <c:orientation val="minMax"/>
          <c:max val="100"/>
          <c:min val="0"/>
        </c:scaling>
        <c:delete val="0"/>
        <c:axPos val="l"/>
        <c:majorGridlines/>
        <c:numFmt formatCode="#,##0" sourceLinked="0"/>
        <c:majorTickMark val="out"/>
        <c:minorTickMark val="none"/>
        <c:tickLblPos val="nextTo"/>
        <c:crossAx val="264819712"/>
        <c:crosses val="autoZero"/>
        <c:crossBetween val="between"/>
        <c:majorUnit val="20"/>
        <c:minorUnit val="4"/>
      </c:valAx>
    </c:plotArea>
    <c:legend>
      <c:legendPos val="r"/>
      <c:layout>
        <c:manualLayout>
          <c:xMode val="edge"/>
          <c:yMode val="edge"/>
          <c:x val="0.10287081339712725"/>
          <c:y val="0.9285714285714286"/>
          <c:w val="0.77272727272728226"/>
          <c:h val="7.4534161490683482E-2"/>
        </c:manualLayout>
      </c:layout>
      <c:overlay val="0"/>
      <c:txPr>
        <a:bodyPr/>
        <a:lstStyle/>
        <a:p>
          <a:pPr>
            <a:defRPr sz="700" b="1" i="0" baseline="0">
              <a:latin typeface="Times New Roman" pitchFamily="18" charset="0"/>
              <a:cs typeface="Times New Roman" pitchFamily="18" charset="0"/>
            </a:defRPr>
          </a:pPr>
          <a:endParaRPr lang="fr-FR"/>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6178FA-3F21-4B19-8386-66C77E070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32204</Words>
  <Characters>177127</Characters>
  <Application>Microsoft Office Word</Application>
  <DocSecurity>0</DocSecurity>
  <Lines>1476</Lines>
  <Paragraphs>417</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208914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Alassane Ba</cp:lastModifiedBy>
  <cp:revision>2</cp:revision>
  <cp:lastPrinted>2013-10-31T16:26:00Z</cp:lastPrinted>
  <dcterms:created xsi:type="dcterms:W3CDTF">2013-11-01T12:49:00Z</dcterms:created>
  <dcterms:modified xsi:type="dcterms:W3CDTF">2013-11-01T12:49:00Z</dcterms:modified>
</cp:coreProperties>
</file>