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E1D" w:rsidRPr="00F943F1" w:rsidRDefault="00391E1D" w:rsidP="00F07601">
      <w:pPr>
        <w:spacing w:after="0"/>
        <w:rPr>
          <w:b/>
          <w:bCs/>
          <w:sz w:val="28"/>
          <w:szCs w:val="28"/>
        </w:rPr>
      </w:pPr>
      <w:bookmarkStart w:id="0" w:name="_GoBack"/>
      <w:bookmarkEnd w:id="0"/>
      <w:r>
        <w:rPr>
          <w:b/>
          <w:bCs/>
        </w:rPr>
        <w:t xml:space="preserve">  </w:t>
      </w:r>
      <w:r w:rsidRPr="00F943F1">
        <w:rPr>
          <w:b/>
          <w:bCs/>
          <w:sz w:val="28"/>
          <w:szCs w:val="28"/>
        </w:rPr>
        <w:t>MINISTERE D</w:t>
      </w:r>
      <w:r w:rsidR="00592B14">
        <w:rPr>
          <w:b/>
          <w:bCs/>
          <w:sz w:val="28"/>
          <w:szCs w:val="28"/>
        </w:rPr>
        <w:t>U PLAN</w:t>
      </w:r>
      <w:r w:rsidR="00592B14">
        <w:rPr>
          <w:b/>
          <w:bCs/>
          <w:sz w:val="28"/>
          <w:szCs w:val="28"/>
        </w:rPr>
        <w:tab/>
      </w:r>
      <w:r w:rsidR="00592B14">
        <w:rPr>
          <w:b/>
          <w:bCs/>
          <w:sz w:val="28"/>
          <w:szCs w:val="28"/>
        </w:rPr>
        <w:tab/>
      </w:r>
      <w:r w:rsidR="00592B14">
        <w:rPr>
          <w:b/>
          <w:bCs/>
          <w:sz w:val="28"/>
          <w:szCs w:val="28"/>
        </w:rPr>
        <w:tab/>
        <w:t xml:space="preserve">  </w:t>
      </w:r>
      <w:r w:rsidR="00592B14">
        <w:rPr>
          <w:b/>
          <w:bCs/>
          <w:sz w:val="28"/>
          <w:szCs w:val="28"/>
        </w:rPr>
        <w:tab/>
        <w:t xml:space="preserve">         </w:t>
      </w:r>
      <w:r w:rsidR="00592B14">
        <w:rPr>
          <w:b/>
          <w:bCs/>
          <w:sz w:val="28"/>
          <w:szCs w:val="28"/>
        </w:rPr>
        <w:tab/>
        <w:t xml:space="preserve">     </w:t>
      </w:r>
      <w:r w:rsidRPr="00F943F1">
        <w:rPr>
          <w:b/>
          <w:bCs/>
          <w:sz w:val="28"/>
          <w:szCs w:val="28"/>
        </w:rPr>
        <w:t xml:space="preserve"> REPUBLIQUE DU MALI</w:t>
      </w:r>
    </w:p>
    <w:p w:rsidR="00391E1D" w:rsidRDefault="00391E1D" w:rsidP="00F07601">
      <w:pPr>
        <w:spacing w:after="0"/>
        <w:rPr>
          <w:b/>
          <w:bCs/>
          <w:sz w:val="28"/>
          <w:szCs w:val="28"/>
        </w:rPr>
      </w:pPr>
      <w:r w:rsidRPr="00F943F1">
        <w:rPr>
          <w:b/>
          <w:bCs/>
          <w:sz w:val="28"/>
          <w:szCs w:val="28"/>
        </w:rPr>
        <w:t xml:space="preserve"> ET DE LA PROSPECTIVE</w:t>
      </w:r>
      <w:r w:rsidRPr="00F943F1">
        <w:rPr>
          <w:b/>
          <w:bCs/>
          <w:sz w:val="28"/>
          <w:szCs w:val="28"/>
        </w:rPr>
        <w:tab/>
      </w:r>
      <w:r w:rsidRPr="00F943F1">
        <w:rPr>
          <w:b/>
          <w:bCs/>
          <w:sz w:val="28"/>
          <w:szCs w:val="28"/>
        </w:rPr>
        <w:tab/>
      </w:r>
      <w:r w:rsidRPr="00F943F1">
        <w:rPr>
          <w:b/>
          <w:bCs/>
          <w:sz w:val="28"/>
          <w:szCs w:val="28"/>
        </w:rPr>
        <w:tab/>
      </w:r>
      <w:r w:rsidRPr="00F943F1">
        <w:rPr>
          <w:b/>
          <w:bCs/>
          <w:sz w:val="28"/>
          <w:szCs w:val="28"/>
        </w:rPr>
        <w:tab/>
      </w:r>
      <w:r>
        <w:rPr>
          <w:b/>
          <w:bCs/>
          <w:sz w:val="28"/>
          <w:szCs w:val="28"/>
        </w:rPr>
        <w:t xml:space="preserve">  </w:t>
      </w:r>
      <w:r w:rsidR="003D5DA0">
        <w:rPr>
          <w:b/>
          <w:bCs/>
          <w:sz w:val="28"/>
          <w:szCs w:val="28"/>
        </w:rPr>
        <w:t xml:space="preserve">   </w:t>
      </w:r>
      <w:r>
        <w:rPr>
          <w:b/>
          <w:bCs/>
          <w:sz w:val="28"/>
          <w:szCs w:val="28"/>
        </w:rPr>
        <w:tab/>
        <w:t xml:space="preserve"> </w:t>
      </w:r>
      <w:r w:rsidRPr="00F943F1">
        <w:rPr>
          <w:b/>
          <w:bCs/>
          <w:sz w:val="28"/>
          <w:szCs w:val="28"/>
        </w:rPr>
        <w:t>Un Peuple - Un But - Une Foi</w:t>
      </w:r>
    </w:p>
    <w:p w:rsidR="00391E1D" w:rsidRDefault="00391E1D" w:rsidP="00F07601">
      <w:pPr>
        <w:spacing w:after="0"/>
        <w:rPr>
          <w:b/>
          <w:bCs/>
          <w:sz w:val="28"/>
          <w:szCs w:val="28"/>
        </w:rPr>
      </w:pPr>
      <w:r>
        <w:rPr>
          <w:b/>
          <w:bCs/>
          <w:sz w:val="28"/>
          <w:szCs w:val="28"/>
        </w:rPr>
        <w:t xml:space="preserve">      -----------------------</w:t>
      </w:r>
    </w:p>
    <w:p w:rsidR="00391E1D" w:rsidRPr="0074656C" w:rsidRDefault="0074656C" w:rsidP="00F07601">
      <w:pPr>
        <w:spacing w:after="0"/>
        <w:rPr>
          <w:b/>
          <w:bCs/>
          <w:sz w:val="24"/>
          <w:szCs w:val="24"/>
        </w:rPr>
      </w:pPr>
      <w:r>
        <w:rPr>
          <w:b/>
          <w:bCs/>
          <w:sz w:val="24"/>
          <w:szCs w:val="24"/>
        </w:rPr>
        <w:t xml:space="preserve">  </w:t>
      </w:r>
      <w:r w:rsidR="00391E1D" w:rsidRPr="0074656C">
        <w:rPr>
          <w:b/>
          <w:bCs/>
          <w:sz w:val="24"/>
          <w:szCs w:val="24"/>
        </w:rPr>
        <w:t>SECRETARIAT GENERAL</w:t>
      </w: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9C3056" w:rsidP="00B332B9">
      <w:pPr>
        <w:shd w:val="clear" w:color="auto" w:fill="FFFFFF"/>
        <w:spacing w:after="0" w:line="240" w:lineRule="auto"/>
        <w:jc w:val="both"/>
        <w:rPr>
          <w:rFonts w:ascii="Arial Narrow" w:hAnsi="Arial Narrow" w:cs="Arial Narrow"/>
          <w:b/>
          <w:bCs/>
          <w:sz w:val="24"/>
          <w:szCs w:val="24"/>
          <w:lang w:eastAsia="fr-FR"/>
        </w:rPr>
      </w:pPr>
      <w:r w:rsidRPr="009C3056">
        <w:rPr>
          <w:rFonts w:ascii="Arial Narrow" w:hAnsi="Arial Narrow" w:cs="Arial Narrow"/>
          <w:b/>
          <w:bCs/>
          <w:noProof/>
          <w:sz w:val="24"/>
          <w:szCs w:val="24"/>
          <w:lang w:val="en-GB" w:eastAsia="en-GB"/>
        </w:rPr>
        <w:drawing>
          <wp:inline distT="0" distB="0" distL="0" distR="0">
            <wp:extent cx="949740" cy="985962"/>
            <wp:effectExtent l="19050" t="0" r="276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950919" cy="987186"/>
                    </a:xfrm>
                    <a:prstGeom prst="rect">
                      <a:avLst/>
                    </a:prstGeom>
                    <a:noFill/>
                    <a:ln w="9525">
                      <a:noFill/>
                      <a:miter lim="800000"/>
                      <a:headEnd/>
                      <a:tailEnd/>
                    </a:ln>
                  </pic:spPr>
                </pic:pic>
              </a:graphicData>
            </a:graphic>
          </wp:inline>
        </w:drawing>
      </w: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B332B9">
      <w:pPr>
        <w:shd w:val="clear" w:color="auto" w:fill="FFFFFF"/>
        <w:spacing w:after="0" w:line="240" w:lineRule="auto"/>
        <w:jc w:val="both"/>
        <w:rPr>
          <w:rFonts w:ascii="Arial Narrow" w:hAnsi="Arial Narrow" w:cs="Arial Narrow"/>
          <w:b/>
          <w:bCs/>
          <w:sz w:val="24"/>
          <w:szCs w:val="24"/>
          <w:lang w:eastAsia="fr-FR"/>
        </w:rPr>
      </w:pPr>
    </w:p>
    <w:p w:rsidR="00391E1D" w:rsidRDefault="00391E1D" w:rsidP="00F943F1">
      <w:pPr>
        <w:shd w:val="clear" w:color="auto" w:fill="FFFFFF"/>
        <w:spacing w:after="0" w:line="240" w:lineRule="auto"/>
        <w:rPr>
          <w:rFonts w:ascii="Arial Narrow" w:hAnsi="Arial Narrow" w:cs="Arial Narrow"/>
          <w:b/>
          <w:bCs/>
          <w:sz w:val="24"/>
          <w:szCs w:val="24"/>
          <w:lang w:eastAsia="fr-FR"/>
        </w:rPr>
      </w:pPr>
    </w:p>
    <w:p w:rsidR="00391E1D" w:rsidRDefault="00391E1D" w:rsidP="0031094D">
      <w:pPr>
        <w:pBdr>
          <w:top w:val="thinThickSmallGap" w:sz="24" w:space="1" w:color="auto"/>
          <w:left w:val="thinThickSmallGap" w:sz="24" w:space="4" w:color="auto"/>
          <w:bottom w:val="thickThinSmallGap" w:sz="24" w:space="1" w:color="auto"/>
          <w:right w:val="thickThinSmallGap" w:sz="24" w:space="4" w:color="auto"/>
        </w:pBdr>
        <w:shd w:val="clear" w:color="auto" w:fill="FFFFFF"/>
        <w:spacing w:after="0" w:line="240" w:lineRule="auto"/>
        <w:jc w:val="center"/>
        <w:rPr>
          <w:rFonts w:ascii="Arial Narrow" w:hAnsi="Arial Narrow" w:cs="Arial Narrow"/>
          <w:b/>
          <w:bCs/>
          <w:sz w:val="30"/>
          <w:szCs w:val="30"/>
        </w:rPr>
      </w:pPr>
      <w:r w:rsidRPr="00592B14">
        <w:rPr>
          <w:rFonts w:ascii="Arial Narrow" w:hAnsi="Arial Narrow" w:cs="Arial Narrow"/>
          <w:b/>
          <w:bCs/>
          <w:sz w:val="30"/>
          <w:szCs w:val="30"/>
        </w:rPr>
        <w:t>PROGRAMME DE DEVELOPPEMENT ACCELERE DES REGIONS DU NORD</w:t>
      </w:r>
    </w:p>
    <w:p w:rsidR="00592B14" w:rsidRPr="00592B14" w:rsidRDefault="00592B14" w:rsidP="0031094D">
      <w:pPr>
        <w:pBdr>
          <w:top w:val="thinThickSmallGap" w:sz="24" w:space="1" w:color="auto"/>
          <w:left w:val="thinThickSmallGap" w:sz="24" w:space="4" w:color="auto"/>
          <w:bottom w:val="thickThinSmallGap" w:sz="24" w:space="1" w:color="auto"/>
          <w:right w:val="thickThinSmallGap" w:sz="24" w:space="4" w:color="auto"/>
        </w:pBdr>
        <w:shd w:val="clear" w:color="auto" w:fill="FFFFFF"/>
        <w:spacing w:after="0" w:line="240" w:lineRule="auto"/>
        <w:jc w:val="center"/>
        <w:rPr>
          <w:rFonts w:ascii="Arial Narrow" w:hAnsi="Arial Narrow" w:cs="Arial Narrow"/>
          <w:b/>
          <w:bCs/>
          <w:sz w:val="32"/>
          <w:szCs w:val="32"/>
        </w:rPr>
      </w:pPr>
      <w:r w:rsidRPr="00592B14">
        <w:rPr>
          <w:rFonts w:ascii="Arial Narrow" w:hAnsi="Arial Narrow" w:cs="Arial Narrow"/>
          <w:b/>
          <w:bCs/>
          <w:sz w:val="32"/>
          <w:szCs w:val="32"/>
        </w:rPr>
        <w:t>(PDA/RN)</w:t>
      </w:r>
    </w:p>
    <w:p w:rsidR="00391E1D" w:rsidRPr="00A14EBB" w:rsidRDefault="00391E1D" w:rsidP="0072215A">
      <w:pPr>
        <w:shd w:val="clear" w:color="auto" w:fill="FFFFFF"/>
        <w:spacing w:after="0" w:line="240" w:lineRule="auto"/>
        <w:rPr>
          <w:rFonts w:ascii="Arial Narrow" w:hAnsi="Arial Narrow" w:cs="Arial Narrow"/>
          <w:b/>
          <w:bCs/>
          <w:sz w:val="24"/>
          <w:szCs w:val="24"/>
          <w:u w:val="thick"/>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Default="00391E1D" w:rsidP="004F4C56">
      <w:pPr>
        <w:shd w:val="clear" w:color="auto" w:fill="FFFFFF"/>
        <w:spacing w:after="0" w:line="240" w:lineRule="auto"/>
        <w:jc w:val="center"/>
        <w:rPr>
          <w:rFonts w:ascii="Arial Narrow" w:hAnsi="Arial Narrow" w:cs="Arial Narrow"/>
          <w:b/>
          <w:bCs/>
          <w:sz w:val="24"/>
          <w:szCs w:val="24"/>
          <w:lang w:eastAsia="fr-FR"/>
        </w:rPr>
      </w:pPr>
    </w:p>
    <w:p w:rsidR="00391E1D" w:rsidRPr="009C3056" w:rsidRDefault="00391E1D" w:rsidP="009C3056">
      <w:pPr>
        <w:shd w:val="clear" w:color="auto" w:fill="FFFFFF"/>
        <w:spacing w:after="0" w:line="240" w:lineRule="auto"/>
        <w:jc w:val="right"/>
        <w:rPr>
          <w:rFonts w:ascii="Arial Narrow" w:hAnsi="Arial Narrow" w:cs="Arial Narrow"/>
          <w:b/>
          <w:bCs/>
          <w:sz w:val="24"/>
          <w:szCs w:val="24"/>
        </w:rPr>
      </w:pPr>
      <w:r w:rsidRPr="009C3056">
        <w:rPr>
          <w:rFonts w:ascii="Arial Narrow" w:hAnsi="Arial Narrow" w:cs="Arial Narrow"/>
          <w:b/>
          <w:bCs/>
          <w:sz w:val="24"/>
          <w:szCs w:val="24"/>
        </w:rPr>
        <w:t>Octobre 2013</w:t>
      </w:r>
    </w:p>
    <w:p w:rsidR="00391E1D" w:rsidRDefault="00391E1D" w:rsidP="004F4C56">
      <w:pPr>
        <w:shd w:val="clear" w:color="auto" w:fill="FFFFFF"/>
        <w:spacing w:after="0" w:line="240" w:lineRule="auto"/>
        <w:jc w:val="center"/>
        <w:rPr>
          <w:rFonts w:ascii="Arial Narrow" w:hAnsi="Arial Narrow" w:cs="Arial Narrow"/>
          <w:b/>
          <w:bCs/>
          <w:sz w:val="32"/>
          <w:szCs w:val="32"/>
        </w:rPr>
      </w:pPr>
    </w:p>
    <w:sdt>
      <w:sdtPr>
        <w:rPr>
          <w:rFonts w:ascii="Calibri" w:eastAsia="Calibri" w:hAnsi="Calibri" w:cs="Calibri"/>
          <w:b w:val="0"/>
          <w:bCs w:val="0"/>
          <w:color w:val="auto"/>
          <w:sz w:val="22"/>
          <w:szCs w:val="22"/>
        </w:rPr>
        <w:id w:val="1256063"/>
        <w:docPartObj>
          <w:docPartGallery w:val="Table of Contents"/>
          <w:docPartUnique/>
        </w:docPartObj>
      </w:sdtPr>
      <w:sdtEndPr/>
      <w:sdtContent>
        <w:p w:rsidR="00E01324" w:rsidRDefault="00E01324">
          <w:pPr>
            <w:pStyle w:val="TOCHeading"/>
          </w:pPr>
          <w:r>
            <w:t>Sommaire</w:t>
          </w:r>
        </w:p>
        <w:p w:rsidR="00BC0936" w:rsidRDefault="003A2E2F">
          <w:pPr>
            <w:pStyle w:val="TOC1"/>
            <w:tabs>
              <w:tab w:val="right" w:leader="dot" w:pos="9060"/>
            </w:tabs>
            <w:rPr>
              <w:rFonts w:asciiTheme="minorHAnsi" w:eastAsiaTheme="minorEastAsia" w:hAnsiTheme="minorHAnsi" w:cstheme="minorBidi"/>
              <w:noProof/>
              <w:lang w:eastAsia="fr-FR"/>
            </w:rPr>
          </w:pPr>
          <w:r>
            <w:fldChar w:fldCharType="begin"/>
          </w:r>
          <w:r w:rsidR="00E01324">
            <w:instrText xml:space="preserve"> TOC \o "1-3" \h \z \u </w:instrText>
          </w:r>
          <w:r>
            <w:fldChar w:fldCharType="separate"/>
          </w:r>
          <w:hyperlink w:anchor="_Toc370997144" w:history="1">
            <w:r w:rsidR="00BC0936" w:rsidRPr="00BC0936">
              <w:rPr>
                <w:rStyle w:val="Hyperlink"/>
                <w:rFonts w:ascii="Arial Narrow" w:hAnsi="Arial Narrow"/>
                <w:b/>
                <w:noProof/>
              </w:rPr>
              <w:t>Résumé exécutif</w:t>
            </w:r>
            <w:r w:rsidR="00BC0936">
              <w:rPr>
                <w:noProof/>
                <w:webHidden/>
              </w:rPr>
              <w:tab/>
            </w:r>
            <w:r>
              <w:rPr>
                <w:noProof/>
                <w:webHidden/>
              </w:rPr>
              <w:fldChar w:fldCharType="begin"/>
            </w:r>
            <w:r w:rsidR="00BC0936">
              <w:rPr>
                <w:noProof/>
                <w:webHidden/>
              </w:rPr>
              <w:instrText xml:space="preserve"> PAGEREF _Toc370997144 \h </w:instrText>
            </w:r>
            <w:r>
              <w:rPr>
                <w:noProof/>
                <w:webHidden/>
              </w:rPr>
            </w:r>
            <w:r>
              <w:rPr>
                <w:noProof/>
                <w:webHidden/>
              </w:rPr>
              <w:fldChar w:fldCharType="separate"/>
            </w:r>
            <w:r w:rsidR="00CF6E27">
              <w:rPr>
                <w:noProof/>
                <w:webHidden/>
              </w:rPr>
              <w:t>6</w:t>
            </w:r>
            <w:r>
              <w:rPr>
                <w:noProof/>
                <w:webHidden/>
              </w:rPr>
              <w:fldChar w:fldCharType="end"/>
            </w:r>
          </w:hyperlink>
        </w:p>
        <w:p w:rsidR="00BC0936" w:rsidRDefault="00817DDE">
          <w:pPr>
            <w:pStyle w:val="TOC1"/>
            <w:tabs>
              <w:tab w:val="left" w:pos="440"/>
              <w:tab w:val="right" w:leader="dot" w:pos="9060"/>
            </w:tabs>
            <w:rPr>
              <w:rFonts w:asciiTheme="minorHAnsi" w:eastAsiaTheme="minorEastAsia" w:hAnsiTheme="minorHAnsi" w:cstheme="minorBidi"/>
              <w:noProof/>
              <w:lang w:eastAsia="fr-FR"/>
            </w:rPr>
          </w:pPr>
          <w:hyperlink w:anchor="_Toc370997145" w:history="1">
            <w:r w:rsidR="00BC0936" w:rsidRPr="009145EB">
              <w:rPr>
                <w:rStyle w:val="Hyperlink"/>
                <w:rFonts w:ascii="Arial Narrow" w:hAnsi="Arial Narrow" w:cs="Arial Narrow"/>
                <w:b/>
                <w:bCs/>
                <w:noProof/>
                <w:lang w:eastAsia="fr-FR"/>
              </w:rPr>
              <w:t>I.</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CONTEXTE</w:t>
            </w:r>
            <w:r w:rsidR="00BC0936">
              <w:rPr>
                <w:noProof/>
                <w:webHidden/>
              </w:rPr>
              <w:tab/>
            </w:r>
            <w:r w:rsidR="003A2E2F">
              <w:rPr>
                <w:noProof/>
                <w:webHidden/>
              </w:rPr>
              <w:fldChar w:fldCharType="begin"/>
            </w:r>
            <w:r w:rsidR="00BC0936">
              <w:rPr>
                <w:noProof/>
                <w:webHidden/>
              </w:rPr>
              <w:instrText xml:space="preserve"> PAGEREF _Toc370997145 \h </w:instrText>
            </w:r>
            <w:r w:rsidR="003A2E2F">
              <w:rPr>
                <w:noProof/>
                <w:webHidden/>
              </w:rPr>
            </w:r>
            <w:r w:rsidR="003A2E2F">
              <w:rPr>
                <w:noProof/>
                <w:webHidden/>
              </w:rPr>
              <w:fldChar w:fldCharType="separate"/>
            </w:r>
            <w:r w:rsidR="00CF6E27">
              <w:rPr>
                <w:noProof/>
                <w:webHidden/>
              </w:rPr>
              <w:t>9</w:t>
            </w:r>
            <w:r w:rsidR="003A2E2F">
              <w:rPr>
                <w:noProof/>
                <w:webHidden/>
              </w:rPr>
              <w:fldChar w:fldCharType="end"/>
            </w:r>
          </w:hyperlink>
        </w:p>
        <w:p w:rsidR="00BC0936" w:rsidRDefault="00817DDE">
          <w:pPr>
            <w:pStyle w:val="TOC1"/>
            <w:tabs>
              <w:tab w:val="left" w:pos="440"/>
              <w:tab w:val="right" w:leader="dot" w:pos="9060"/>
            </w:tabs>
            <w:rPr>
              <w:rFonts w:asciiTheme="minorHAnsi" w:eastAsiaTheme="minorEastAsia" w:hAnsiTheme="minorHAnsi" w:cstheme="minorBidi"/>
              <w:noProof/>
              <w:lang w:eastAsia="fr-FR"/>
            </w:rPr>
          </w:pPr>
          <w:hyperlink w:anchor="_Toc370997146" w:history="1">
            <w:r w:rsidR="00BC0936" w:rsidRPr="009145EB">
              <w:rPr>
                <w:rStyle w:val="Hyperlink"/>
                <w:rFonts w:ascii="Arial Narrow" w:hAnsi="Arial Narrow" w:cs="Arial Narrow"/>
                <w:b/>
                <w:bCs/>
                <w:noProof/>
                <w:lang w:eastAsia="fr-FR"/>
              </w:rPr>
              <w:t>II.</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JUSTIFICATION DU PROGRAMME</w:t>
            </w:r>
            <w:r w:rsidR="00BC0936">
              <w:rPr>
                <w:noProof/>
                <w:webHidden/>
              </w:rPr>
              <w:tab/>
            </w:r>
            <w:r w:rsidR="003A2E2F">
              <w:rPr>
                <w:noProof/>
                <w:webHidden/>
              </w:rPr>
              <w:fldChar w:fldCharType="begin"/>
            </w:r>
            <w:r w:rsidR="00BC0936">
              <w:rPr>
                <w:noProof/>
                <w:webHidden/>
              </w:rPr>
              <w:instrText xml:space="preserve"> PAGEREF _Toc370997146 \h </w:instrText>
            </w:r>
            <w:r w:rsidR="003A2E2F">
              <w:rPr>
                <w:noProof/>
                <w:webHidden/>
              </w:rPr>
            </w:r>
            <w:r w:rsidR="003A2E2F">
              <w:rPr>
                <w:noProof/>
                <w:webHidden/>
              </w:rPr>
              <w:fldChar w:fldCharType="separate"/>
            </w:r>
            <w:r w:rsidR="00CF6E27">
              <w:rPr>
                <w:noProof/>
                <w:webHidden/>
              </w:rPr>
              <w:t>10</w:t>
            </w:r>
            <w:r w:rsidR="003A2E2F">
              <w:rPr>
                <w:noProof/>
                <w:webHidden/>
              </w:rPr>
              <w:fldChar w:fldCharType="end"/>
            </w:r>
          </w:hyperlink>
        </w:p>
        <w:p w:rsidR="00BC0936" w:rsidRDefault="00817DDE">
          <w:pPr>
            <w:pStyle w:val="TOC1"/>
            <w:tabs>
              <w:tab w:val="left" w:pos="440"/>
              <w:tab w:val="right" w:leader="dot" w:pos="9060"/>
            </w:tabs>
            <w:rPr>
              <w:rFonts w:asciiTheme="minorHAnsi" w:eastAsiaTheme="minorEastAsia" w:hAnsiTheme="minorHAnsi" w:cstheme="minorBidi"/>
              <w:noProof/>
              <w:lang w:eastAsia="fr-FR"/>
            </w:rPr>
          </w:pPr>
          <w:hyperlink w:anchor="_Toc370997147" w:history="1">
            <w:r w:rsidR="00BC0936" w:rsidRPr="009145EB">
              <w:rPr>
                <w:rStyle w:val="Hyperlink"/>
                <w:rFonts w:ascii="Arial Narrow" w:hAnsi="Arial Narrow" w:cs="Arial Narrow"/>
                <w:b/>
                <w:bCs/>
                <w:noProof/>
                <w:lang w:eastAsia="fr-FR"/>
              </w:rPr>
              <w:t>III.</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LIENS DU PROGRAMME AVEC LES INTERVENTIONS EN COURS</w:t>
            </w:r>
            <w:r w:rsidR="00BC0936">
              <w:rPr>
                <w:noProof/>
                <w:webHidden/>
              </w:rPr>
              <w:tab/>
            </w:r>
            <w:r w:rsidR="003A2E2F">
              <w:rPr>
                <w:noProof/>
                <w:webHidden/>
              </w:rPr>
              <w:fldChar w:fldCharType="begin"/>
            </w:r>
            <w:r w:rsidR="00BC0936">
              <w:rPr>
                <w:noProof/>
                <w:webHidden/>
              </w:rPr>
              <w:instrText xml:space="preserve"> PAGEREF _Toc370997147 \h </w:instrText>
            </w:r>
            <w:r w:rsidR="003A2E2F">
              <w:rPr>
                <w:noProof/>
                <w:webHidden/>
              </w:rPr>
            </w:r>
            <w:r w:rsidR="003A2E2F">
              <w:rPr>
                <w:noProof/>
                <w:webHidden/>
              </w:rPr>
              <w:fldChar w:fldCharType="separate"/>
            </w:r>
            <w:r w:rsidR="00CF6E27">
              <w:rPr>
                <w:noProof/>
                <w:webHidden/>
              </w:rPr>
              <w:t>15</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48" w:history="1">
            <w:r w:rsidR="00BC0936" w:rsidRPr="009145EB">
              <w:rPr>
                <w:rStyle w:val="Hyperlink"/>
                <w:rFonts w:ascii="Arial Narrow" w:hAnsi="Arial Narrow" w:cs="Arial Narrow"/>
                <w:b/>
                <w:bCs/>
                <w:noProof/>
              </w:rPr>
              <w:t>3.1.</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rPr>
              <w:t>Projets et programmes répertoriés dans le BSI mis en œuvre dans le Nord</w:t>
            </w:r>
            <w:r w:rsidR="00BC0936">
              <w:rPr>
                <w:noProof/>
                <w:webHidden/>
              </w:rPr>
              <w:tab/>
            </w:r>
            <w:r w:rsidR="003A2E2F">
              <w:rPr>
                <w:noProof/>
                <w:webHidden/>
              </w:rPr>
              <w:fldChar w:fldCharType="begin"/>
            </w:r>
            <w:r w:rsidR="00BC0936">
              <w:rPr>
                <w:noProof/>
                <w:webHidden/>
              </w:rPr>
              <w:instrText xml:space="preserve"> PAGEREF _Toc370997148 \h </w:instrText>
            </w:r>
            <w:r w:rsidR="003A2E2F">
              <w:rPr>
                <w:noProof/>
                <w:webHidden/>
              </w:rPr>
            </w:r>
            <w:r w:rsidR="003A2E2F">
              <w:rPr>
                <w:noProof/>
                <w:webHidden/>
              </w:rPr>
              <w:fldChar w:fldCharType="separate"/>
            </w:r>
            <w:r w:rsidR="00CF6E27">
              <w:rPr>
                <w:noProof/>
                <w:webHidden/>
              </w:rPr>
              <w:t>16</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49" w:history="1">
            <w:r w:rsidR="00BC0936" w:rsidRPr="009145EB">
              <w:rPr>
                <w:rStyle w:val="Hyperlink"/>
                <w:rFonts w:ascii="Arial Narrow" w:hAnsi="Arial Narrow" w:cs="Arial Narrow"/>
                <w:b/>
                <w:bCs/>
                <w:noProof/>
              </w:rPr>
              <w:t>3.2.</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rPr>
              <w:t>Etat de mise en œuvre du  Programme Décennal de Développement des Régions Nord du Mali</w:t>
            </w:r>
            <w:r w:rsidR="00BC0936">
              <w:rPr>
                <w:noProof/>
                <w:webHidden/>
              </w:rPr>
              <w:tab/>
            </w:r>
            <w:r w:rsidR="003A2E2F">
              <w:rPr>
                <w:noProof/>
                <w:webHidden/>
              </w:rPr>
              <w:fldChar w:fldCharType="begin"/>
            </w:r>
            <w:r w:rsidR="00BC0936">
              <w:rPr>
                <w:noProof/>
                <w:webHidden/>
              </w:rPr>
              <w:instrText xml:space="preserve"> PAGEREF _Toc370997149 \h </w:instrText>
            </w:r>
            <w:r w:rsidR="003A2E2F">
              <w:rPr>
                <w:noProof/>
                <w:webHidden/>
              </w:rPr>
            </w:r>
            <w:r w:rsidR="003A2E2F">
              <w:rPr>
                <w:noProof/>
                <w:webHidden/>
              </w:rPr>
              <w:fldChar w:fldCharType="separate"/>
            </w:r>
            <w:r w:rsidR="00CF6E27">
              <w:rPr>
                <w:noProof/>
                <w:webHidden/>
              </w:rPr>
              <w:t>17</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50" w:history="1">
            <w:r w:rsidR="00BC0936" w:rsidRPr="009145EB">
              <w:rPr>
                <w:rStyle w:val="Hyperlink"/>
                <w:rFonts w:ascii="Arial Narrow" w:hAnsi="Arial Narrow" w:cs="Arial Narrow"/>
                <w:b/>
                <w:bCs/>
                <w:noProof/>
              </w:rPr>
              <w:t>3.3.</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rPr>
              <w:t>Projet d’Aménagement de Taoussa</w:t>
            </w:r>
            <w:r w:rsidR="00BC0936">
              <w:rPr>
                <w:noProof/>
                <w:webHidden/>
              </w:rPr>
              <w:tab/>
            </w:r>
            <w:r w:rsidR="003A2E2F">
              <w:rPr>
                <w:noProof/>
                <w:webHidden/>
              </w:rPr>
              <w:fldChar w:fldCharType="begin"/>
            </w:r>
            <w:r w:rsidR="00BC0936">
              <w:rPr>
                <w:noProof/>
                <w:webHidden/>
              </w:rPr>
              <w:instrText xml:space="preserve"> PAGEREF _Toc370997150 \h </w:instrText>
            </w:r>
            <w:r w:rsidR="003A2E2F">
              <w:rPr>
                <w:noProof/>
                <w:webHidden/>
              </w:rPr>
            </w:r>
            <w:r w:rsidR="003A2E2F">
              <w:rPr>
                <w:noProof/>
                <w:webHidden/>
              </w:rPr>
              <w:fldChar w:fldCharType="separate"/>
            </w:r>
            <w:r w:rsidR="00CF6E27">
              <w:rPr>
                <w:noProof/>
                <w:webHidden/>
              </w:rPr>
              <w:t>17</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51" w:history="1">
            <w:r w:rsidR="00BC0936" w:rsidRPr="009145EB">
              <w:rPr>
                <w:rStyle w:val="Hyperlink"/>
                <w:rFonts w:ascii="Arial Narrow" w:hAnsi="Arial Narrow" w:cs="Arial Narrow"/>
                <w:b/>
                <w:bCs/>
                <w:noProof/>
              </w:rPr>
              <w:t>3.4.</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rPr>
              <w:t>Projet de Reconstruction et de Relance Economique :</w:t>
            </w:r>
            <w:r w:rsidR="00BC0936">
              <w:rPr>
                <w:noProof/>
                <w:webHidden/>
              </w:rPr>
              <w:tab/>
            </w:r>
            <w:r w:rsidR="003A2E2F">
              <w:rPr>
                <w:noProof/>
                <w:webHidden/>
              </w:rPr>
              <w:fldChar w:fldCharType="begin"/>
            </w:r>
            <w:r w:rsidR="00BC0936">
              <w:rPr>
                <w:noProof/>
                <w:webHidden/>
              </w:rPr>
              <w:instrText xml:space="preserve"> PAGEREF _Toc370997151 \h </w:instrText>
            </w:r>
            <w:r w:rsidR="003A2E2F">
              <w:rPr>
                <w:noProof/>
                <w:webHidden/>
              </w:rPr>
            </w:r>
            <w:r w:rsidR="003A2E2F">
              <w:rPr>
                <w:noProof/>
                <w:webHidden/>
              </w:rPr>
              <w:fldChar w:fldCharType="separate"/>
            </w:r>
            <w:r w:rsidR="00CF6E27">
              <w:rPr>
                <w:noProof/>
                <w:webHidden/>
              </w:rPr>
              <w:t>18</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52" w:history="1">
            <w:r w:rsidR="00BC0936" w:rsidRPr="009145EB">
              <w:rPr>
                <w:rStyle w:val="Hyperlink"/>
                <w:rFonts w:ascii="Arial Narrow" w:hAnsi="Arial Narrow" w:cs="Arial Narrow"/>
                <w:b/>
                <w:bCs/>
                <w:noProof/>
              </w:rPr>
              <w:t>3.5.</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rPr>
              <w:t>Plan d’Actions Prioritaires pour le Nord du Mali (Système des Nations Unies)</w:t>
            </w:r>
            <w:r w:rsidR="00BC0936">
              <w:rPr>
                <w:noProof/>
                <w:webHidden/>
              </w:rPr>
              <w:tab/>
            </w:r>
            <w:r w:rsidR="003A2E2F">
              <w:rPr>
                <w:noProof/>
                <w:webHidden/>
              </w:rPr>
              <w:fldChar w:fldCharType="begin"/>
            </w:r>
            <w:r w:rsidR="00BC0936">
              <w:rPr>
                <w:noProof/>
                <w:webHidden/>
              </w:rPr>
              <w:instrText xml:space="preserve"> PAGEREF _Toc370997152 \h </w:instrText>
            </w:r>
            <w:r w:rsidR="003A2E2F">
              <w:rPr>
                <w:noProof/>
                <w:webHidden/>
              </w:rPr>
            </w:r>
            <w:r w:rsidR="003A2E2F">
              <w:rPr>
                <w:noProof/>
                <w:webHidden/>
              </w:rPr>
              <w:fldChar w:fldCharType="separate"/>
            </w:r>
            <w:r w:rsidR="00CF6E27">
              <w:rPr>
                <w:noProof/>
                <w:webHidden/>
              </w:rPr>
              <w:t>18</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53" w:history="1">
            <w:r w:rsidR="00BC0936" w:rsidRPr="009145EB">
              <w:rPr>
                <w:rStyle w:val="Hyperlink"/>
                <w:rFonts w:ascii="Arial Narrow" w:hAnsi="Arial Narrow" w:cs="Arial Narrow"/>
                <w:b/>
                <w:bCs/>
                <w:noProof/>
              </w:rPr>
              <w:t>3.6.</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rPr>
              <w:t>Programme de coopération Mali-Union Européenne :</w:t>
            </w:r>
            <w:r w:rsidR="00BC0936">
              <w:rPr>
                <w:noProof/>
                <w:webHidden/>
              </w:rPr>
              <w:tab/>
            </w:r>
            <w:r w:rsidR="003A2E2F">
              <w:rPr>
                <w:noProof/>
                <w:webHidden/>
              </w:rPr>
              <w:fldChar w:fldCharType="begin"/>
            </w:r>
            <w:r w:rsidR="00BC0936">
              <w:rPr>
                <w:noProof/>
                <w:webHidden/>
              </w:rPr>
              <w:instrText xml:space="preserve"> PAGEREF _Toc370997153 \h </w:instrText>
            </w:r>
            <w:r w:rsidR="003A2E2F">
              <w:rPr>
                <w:noProof/>
                <w:webHidden/>
              </w:rPr>
            </w:r>
            <w:r w:rsidR="003A2E2F">
              <w:rPr>
                <w:noProof/>
                <w:webHidden/>
              </w:rPr>
              <w:fldChar w:fldCharType="separate"/>
            </w:r>
            <w:r w:rsidR="00CF6E27">
              <w:rPr>
                <w:noProof/>
                <w:webHidden/>
              </w:rPr>
              <w:t>19</w:t>
            </w:r>
            <w:r w:rsidR="003A2E2F">
              <w:rPr>
                <w:noProof/>
                <w:webHidden/>
              </w:rPr>
              <w:fldChar w:fldCharType="end"/>
            </w:r>
          </w:hyperlink>
        </w:p>
        <w:p w:rsidR="00BC0936" w:rsidRDefault="00817DDE">
          <w:pPr>
            <w:pStyle w:val="TOC1"/>
            <w:tabs>
              <w:tab w:val="left" w:pos="660"/>
              <w:tab w:val="right" w:leader="dot" w:pos="9060"/>
            </w:tabs>
            <w:rPr>
              <w:rFonts w:asciiTheme="minorHAnsi" w:eastAsiaTheme="minorEastAsia" w:hAnsiTheme="minorHAnsi" w:cstheme="minorBidi"/>
              <w:noProof/>
              <w:lang w:eastAsia="fr-FR"/>
            </w:rPr>
          </w:pPr>
          <w:hyperlink w:anchor="_Toc370997154" w:history="1">
            <w:r w:rsidR="00BC0936" w:rsidRPr="009145EB">
              <w:rPr>
                <w:rStyle w:val="Hyperlink"/>
                <w:rFonts w:ascii="Arial Narrow" w:hAnsi="Arial Narrow" w:cs="Arial Narrow"/>
                <w:b/>
                <w:bCs/>
                <w:noProof/>
                <w:lang w:eastAsia="fr-FR"/>
              </w:rPr>
              <w:t>IV.</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DESCRIPTION DU PROGRAMME</w:t>
            </w:r>
            <w:r w:rsidR="00BC0936">
              <w:rPr>
                <w:noProof/>
                <w:webHidden/>
              </w:rPr>
              <w:tab/>
            </w:r>
            <w:r w:rsidR="003A2E2F">
              <w:rPr>
                <w:noProof/>
                <w:webHidden/>
              </w:rPr>
              <w:fldChar w:fldCharType="begin"/>
            </w:r>
            <w:r w:rsidR="00BC0936">
              <w:rPr>
                <w:noProof/>
                <w:webHidden/>
              </w:rPr>
              <w:instrText xml:space="preserve"> PAGEREF _Toc370997154 \h </w:instrText>
            </w:r>
            <w:r w:rsidR="003A2E2F">
              <w:rPr>
                <w:noProof/>
                <w:webHidden/>
              </w:rPr>
            </w:r>
            <w:r w:rsidR="003A2E2F">
              <w:rPr>
                <w:noProof/>
                <w:webHidden/>
              </w:rPr>
              <w:fldChar w:fldCharType="separate"/>
            </w:r>
            <w:r w:rsidR="00CF6E27">
              <w:rPr>
                <w:noProof/>
                <w:webHidden/>
              </w:rPr>
              <w:t>20</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55" w:history="1">
            <w:r w:rsidR="00BC0936" w:rsidRPr="009145EB">
              <w:rPr>
                <w:rStyle w:val="Hyperlink"/>
                <w:rFonts w:ascii="Arial Narrow" w:hAnsi="Arial Narrow" w:cs="Arial Narrow"/>
                <w:b/>
                <w:bCs/>
                <w:noProof/>
                <w:lang w:eastAsia="fr-FR"/>
              </w:rPr>
              <w:t>4.1.</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Objectif général :</w:t>
            </w:r>
            <w:r w:rsidR="00BC0936">
              <w:rPr>
                <w:noProof/>
                <w:webHidden/>
              </w:rPr>
              <w:tab/>
            </w:r>
            <w:r w:rsidR="003A2E2F">
              <w:rPr>
                <w:noProof/>
                <w:webHidden/>
              </w:rPr>
              <w:fldChar w:fldCharType="begin"/>
            </w:r>
            <w:r w:rsidR="00BC0936">
              <w:rPr>
                <w:noProof/>
                <w:webHidden/>
              </w:rPr>
              <w:instrText xml:space="preserve"> PAGEREF _Toc370997155 \h </w:instrText>
            </w:r>
            <w:r w:rsidR="003A2E2F">
              <w:rPr>
                <w:noProof/>
                <w:webHidden/>
              </w:rPr>
            </w:r>
            <w:r w:rsidR="003A2E2F">
              <w:rPr>
                <w:noProof/>
                <w:webHidden/>
              </w:rPr>
              <w:fldChar w:fldCharType="separate"/>
            </w:r>
            <w:r w:rsidR="00CF6E27">
              <w:rPr>
                <w:noProof/>
                <w:webHidden/>
              </w:rPr>
              <w:t>20</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56" w:history="1">
            <w:r w:rsidR="00BC0936" w:rsidRPr="009145EB">
              <w:rPr>
                <w:rStyle w:val="Hyperlink"/>
                <w:rFonts w:ascii="Arial Narrow" w:hAnsi="Arial Narrow" w:cs="Arial Narrow"/>
                <w:b/>
                <w:bCs/>
                <w:noProof/>
                <w:lang w:eastAsia="fr-FR"/>
              </w:rPr>
              <w:t>4.2.</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Objectifs spécifiques</w:t>
            </w:r>
            <w:r w:rsidR="00BC0936">
              <w:rPr>
                <w:noProof/>
                <w:webHidden/>
              </w:rPr>
              <w:tab/>
            </w:r>
            <w:r w:rsidR="003A2E2F">
              <w:rPr>
                <w:noProof/>
                <w:webHidden/>
              </w:rPr>
              <w:fldChar w:fldCharType="begin"/>
            </w:r>
            <w:r w:rsidR="00BC0936">
              <w:rPr>
                <w:noProof/>
                <w:webHidden/>
              </w:rPr>
              <w:instrText xml:space="preserve"> PAGEREF _Toc370997156 \h </w:instrText>
            </w:r>
            <w:r w:rsidR="003A2E2F">
              <w:rPr>
                <w:noProof/>
                <w:webHidden/>
              </w:rPr>
            </w:r>
            <w:r w:rsidR="003A2E2F">
              <w:rPr>
                <w:noProof/>
                <w:webHidden/>
              </w:rPr>
              <w:fldChar w:fldCharType="separate"/>
            </w:r>
            <w:r w:rsidR="00CF6E27">
              <w:rPr>
                <w:noProof/>
                <w:webHidden/>
              </w:rPr>
              <w:t>20</w:t>
            </w:r>
            <w:r w:rsidR="003A2E2F">
              <w:rPr>
                <w:noProof/>
                <w:webHidden/>
              </w:rPr>
              <w:fldChar w:fldCharType="end"/>
            </w:r>
          </w:hyperlink>
        </w:p>
        <w:p w:rsidR="00BC0936" w:rsidRDefault="00817DDE">
          <w:pPr>
            <w:pStyle w:val="TOC1"/>
            <w:tabs>
              <w:tab w:val="left" w:pos="440"/>
              <w:tab w:val="right" w:leader="dot" w:pos="9060"/>
            </w:tabs>
            <w:rPr>
              <w:rFonts w:asciiTheme="minorHAnsi" w:eastAsiaTheme="minorEastAsia" w:hAnsiTheme="minorHAnsi" w:cstheme="minorBidi"/>
              <w:noProof/>
              <w:lang w:eastAsia="fr-FR"/>
            </w:rPr>
          </w:pPr>
          <w:hyperlink w:anchor="_Toc370997157" w:history="1">
            <w:r w:rsidR="00BC0936" w:rsidRPr="009145EB">
              <w:rPr>
                <w:rStyle w:val="Hyperlink"/>
                <w:rFonts w:ascii="Arial Narrow" w:hAnsi="Arial Narrow" w:cs="Arial Narrow"/>
                <w:b/>
                <w:bCs/>
                <w:noProof/>
                <w:lang w:eastAsia="fr-FR"/>
              </w:rPr>
              <w:t>V.</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AXES D’INTERVENTIONS</w:t>
            </w:r>
            <w:r w:rsidR="00BC0936">
              <w:rPr>
                <w:noProof/>
                <w:webHidden/>
              </w:rPr>
              <w:tab/>
            </w:r>
            <w:r w:rsidR="003A2E2F">
              <w:rPr>
                <w:noProof/>
                <w:webHidden/>
              </w:rPr>
              <w:fldChar w:fldCharType="begin"/>
            </w:r>
            <w:r w:rsidR="00BC0936">
              <w:rPr>
                <w:noProof/>
                <w:webHidden/>
              </w:rPr>
              <w:instrText xml:space="preserve"> PAGEREF _Toc370997157 \h </w:instrText>
            </w:r>
            <w:r w:rsidR="003A2E2F">
              <w:rPr>
                <w:noProof/>
                <w:webHidden/>
              </w:rPr>
            </w:r>
            <w:r w:rsidR="003A2E2F">
              <w:rPr>
                <w:noProof/>
                <w:webHidden/>
              </w:rPr>
              <w:fldChar w:fldCharType="separate"/>
            </w:r>
            <w:r w:rsidR="00CF6E27">
              <w:rPr>
                <w:noProof/>
                <w:webHidden/>
              </w:rPr>
              <w:t>20</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58" w:history="1">
            <w:r w:rsidR="00BC0936" w:rsidRPr="009145EB">
              <w:rPr>
                <w:rStyle w:val="Hyperlink"/>
                <w:rFonts w:ascii="Arial Narrow" w:hAnsi="Arial Narrow" w:cs="Arial Narrow"/>
                <w:b/>
                <w:bCs/>
                <w:noProof/>
                <w:lang w:eastAsia="fr-FR"/>
              </w:rPr>
              <w:t>5.1.</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Retour de l’Administration et de la sécurité et cohésion sociale</w:t>
            </w:r>
            <w:r w:rsidR="00BC0936">
              <w:rPr>
                <w:noProof/>
                <w:webHidden/>
              </w:rPr>
              <w:tab/>
            </w:r>
            <w:r w:rsidR="003A2E2F">
              <w:rPr>
                <w:noProof/>
                <w:webHidden/>
              </w:rPr>
              <w:fldChar w:fldCharType="begin"/>
            </w:r>
            <w:r w:rsidR="00BC0936">
              <w:rPr>
                <w:noProof/>
                <w:webHidden/>
              </w:rPr>
              <w:instrText xml:space="preserve"> PAGEREF _Toc370997158 \h </w:instrText>
            </w:r>
            <w:r w:rsidR="003A2E2F">
              <w:rPr>
                <w:noProof/>
                <w:webHidden/>
              </w:rPr>
            </w:r>
            <w:r w:rsidR="003A2E2F">
              <w:rPr>
                <w:noProof/>
                <w:webHidden/>
              </w:rPr>
              <w:fldChar w:fldCharType="separate"/>
            </w:r>
            <w:r w:rsidR="00CF6E27">
              <w:rPr>
                <w:noProof/>
                <w:webHidden/>
              </w:rPr>
              <w:t>20</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59" w:history="1">
            <w:r w:rsidR="00BC0936" w:rsidRPr="009145EB">
              <w:rPr>
                <w:rStyle w:val="Hyperlink"/>
                <w:rFonts w:ascii="Arial Narrow" w:hAnsi="Arial Narrow" w:cs="Arial Narrow"/>
                <w:b/>
                <w:i/>
                <w:noProof/>
              </w:rPr>
              <w:t>a)</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Retour des instances de gouvernance territoriale</w:t>
            </w:r>
            <w:r w:rsidR="00BC0936">
              <w:rPr>
                <w:noProof/>
                <w:webHidden/>
              </w:rPr>
              <w:tab/>
            </w:r>
            <w:r w:rsidR="003A2E2F">
              <w:rPr>
                <w:noProof/>
                <w:webHidden/>
              </w:rPr>
              <w:fldChar w:fldCharType="begin"/>
            </w:r>
            <w:r w:rsidR="00BC0936">
              <w:rPr>
                <w:noProof/>
                <w:webHidden/>
              </w:rPr>
              <w:instrText xml:space="preserve"> PAGEREF _Toc370997159 \h </w:instrText>
            </w:r>
            <w:r w:rsidR="003A2E2F">
              <w:rPr>
                <w:noProof/>
                <w:webHidden/>
              </w:rPr>
            </w:r>
            <w:r w:rsidR="003A2E2F">
              <w:rPr>
                <w:noProof/>
                <w:webHidden/>
              </w:rPr>
              <w:fldChar w:fldCharType="separate"/>
            </w:r>
            <w:r w:rsidR="00CF6E27">
              <w:rPr>
                <w:noProof/>
                <w:webHidden/>
              </w:rPr>
              <w:t>21</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60" w:history="1">
            <w:r w:rsidR="00BC0936" w:rsidRPr="009145EB">
              <w:rPr>
                <w:rStyle w:val="Hyperlink"/>
                <w:rFonts w:ascii="Arial Narrow" w:hAnsi="Arial Narrow" w:cs="Arial Narrow"/>
                <w:b/>
                <w:i/>
                <w:noProof/>
              </w:rPr>
              <w:t>b)</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Renforcement de la sécurité :</w:t>
            </w:r>
            <w:r w:rsidR="00BC0936">
              <w:rPr>
                <w:noProof/>
                <w:webHidden/>
              </w:rPr>
              <w:tab/>
            </w:r>
            <w:r w:rsidR="003A2E2F">
              <w:rPr>
                <w:noProof/>
                <w:webHidden/>
              </w:rPr>
              <w:fldChar w:fldCharType="begin"/>
            </w:r>
            <w:r w:rsidR="00BC0936">
              <w:rPr>
                <w:noProof/>
                <w:webHidden/>
              </w:rPr>
              <w:instrText xml:space="preserve"> PAGEREF _Toc370997160 \h </w:instrText>
            </w:r>
            <w:r w:rsidR="003A2E2F">
              <w:rPr>
                <w:noProof/>
                <w:webHidden/>
              </w:rPr>
            </w:r>
            <w:r w:rsidR="003A2E2F">
              <w:rPr>
                <w:noProof/>
                <w:webHidden/>
              </w:rPr>
              <w:fldChar w:fldCharType="separate"/>
            </w:r>
            <w:r w:rsidR="00CF6E27">
              <w:rPr>
                <w:noProof/>
                <w:webHidden/>
              </w:rPr>
              <w:t>22</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61" w:history="1">
            <w:r w:rsidR="00BC0936" w:rsidRPr="009145EB">
              <w:rPr>
                <w:rStyle w:val="Hyperlink"/>
                <w:rFonts w:ascii="Arial Narrow" w:hAnsi="Arial Narrow" w:cs="Arial Narrow"/>
                <w:b/>
                <w:i/>
                <w:noProof/>
              </w:rPr>
              <w:t>c)</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Restauration de l’État de droit</w:t>
            </w:r>
            <w:r w:rsidR="00BC0936">
              <w:rPr>
                <w:noProof/>
                <w:webHidden/>
              </w:rPr>
              <w:tab/>
            </w:r>
            <w:r w:rsidR="003A2E2F">
              <w:rPr>
                <w:noProof/>
                <w:webHidden/>
              </w:rPr>
              <w:fldChar w:fldCharType="begin"/>
            </w:r>
            <w:r w:rsidR="00BC0936">
              <w:rPr>
                <w:noProof/>
                <w:webHidden/>
              </w:rPr>
              <w:instrText xml:space="preserve"> PAGEREF _Toc370997161 \h </w:instrText>
            </w:r>
            <w:r w:rsidR="003A2E2F">
              <w:rPr>
                <w:noProof/>
                <w:webHidden/>
              </w:rPr>
            </w:r>
            <w:r w:rsidR="003A2E2F">
              <w:rPr>
                <w:noProof/>
                <w:webHidden/>
              </w:rPr>
              <w:fldChar w:fldCharType="separate"/>
            </w:r>
            <w:r w:rsidR="00CF6E27">
              <w:rPr>
                <w:noProof/>
                <w:webHidden/>
              </w:rPr>
              <w:t>22</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62" w:history="1">
            <w:r w:rsidR="00BC0936" w:rsidRPr="009145EB">
              <w:rPr>
                <w:rStyle w:val="Hyperlink"/>
                <w:rFonts w:ascii="Arial Narrow" w:hAnsi="Arial Narrow" w:cs="Arial Narrow"/>
                <w:b/>
                <w:i/>
                <w:noProof/>
              </w:rPr>
              <w:t>d)</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Redéploiement/renforcement des autres services déconcentrés de l’Etat</w:t>
            </w:r>
            <w:r w:rsidR="00BC0936">
              <w:rPr>
                <w:noProof/>
                <w:webHidden/>
              </w:rPr>
              <w:tab/>
            </w:r>
            <w:r w:rsidR="003A2E2F">
              <w:rPr>
                <w:noProof/>
                <w:webHidden/>
              </w:rPr>
              <w:fldChar w:fldCharType="begin"/>
            </w:r>
            <w:r w:rsidR="00BC0936">
              <w:rPr>
                <w:noProof/>
                <w:webHidden/>
              </w:rPr>
              <w:instrText xml:space="preserve"> PAGEREF _Toc370997162 \h </w:instrText>
            </w:r>
            <w:r w:rsidR="003A2E2F">
              <w:rPr>
                <w:noProof/>
                <w:webHidden/>
              </w:rPr>
            </w:r>
            <w:r w:rsidR="003A2E2F">
              <w:rPr>
                <w:noProof/>
                <w:webHidden/>
              </w:rPr>
              <w:fldChar w:fldCharType="separate"/>
            </w:r>
            <w:r w:rsidR="00CF6E27">
              <w:rPr>
                <w:noProof/>
                <w:webHidden/>
              </w:rPr>
              <w:t>23</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63" w:history="1">
            <w:r w:rsidR="00BC0936" w:rsidRPr="009145EB">
              <w:rPr>
                <w:rStyle w:val="Hyperlink"/>
                <w:rFonts w:ascii="Arial Narrow" w:hAnsi="Arial Narrow" w:cs="Arial Narrow"/>
                <w:b/>
                <w:i/>
                <w:noProof/>
              </w:rPr>
              <w:t>e)</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Cohésion sociale</w:t>
            </w:r>
            <w:r w:rsidR="00BC0936">
              <w:rPr>
                <w:noProof/>
                <w:webHidden/>
              </w:rPr>
              <w:tab/>
            </w:r>
            <w:r w:rsidR="003A2E2F">
              <w:rPr>
                <w:noProof/>
                <w:webHidden/>
              </w:rPr>
              <w:fldChar w:fldCharType="begin"/>
            </w:r>
            <w:r w:rsidR="00BC0936">
              <w:rPr>
                <w:noProof/>
                <w:webHidden/>
              </w:rPr>
              <w:instrText xml:space="preserve"> PAGEREF _Toc370997163 \h </w:instrText>
            </w:r>
            <w:r w:rsidR="003A2E2F">
              <w:rPr>
                <w:noProof/>
                <w:webHidden/>
              </w:rPr>
            </w:r>
            <w:r w:rsidR="003A2E2F">
              <w:rPr>
                <w:noProof/>
                <w:webHidden/>
              </w:rPr>
              <w:fldChar w:fldCharType="separate"/>
            </w:r>
            <w:r w:rsidR="00CF6E27">
              <w:rPr>
                <w:noProof/>
                <w:webHidden/>
              </w:rPr>
              <w:t>23</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64" w:history="1">
            <w:r w:rsidR="00BC0936" w:rsidRPr="009145EB">
              <w:rPr>
                <w:rStyle w:val="Hyperlink"/>
                <w:rFonts w:ascii="Arial Narrow" w:hAnsi="Arial Narrow" w:cs="Arial Narrow"/>
                <w:b/>
                <w:bCs/>
                <w:noProof/>
                <w:lang w:eastAsia="fr-FR"/>
              </w:rPr>
              <w:t>5.2.</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Développement rural, sécurité alimentaire et environnement</w:t>
            </w:r>
            <w:r w:rsidR="00BC0936">
              <w:rPr>
                <w:noProof/>
                <w:webHidden/>
              </w:rPr>
              <w:tab/>
            </w:r>
            <w:r w:rsidR="003A2E2F">
              <w:rPr>
                <w:noProof/>
                <w:webHidden/>
              </w:rPr>
              <w:fldChar w:fldCharType="begin"/>
            </w:r>
            <w:r w:rsidR="00BC0936">
              <w:rPr>
                <w:noProof/>
                <w:webHidden/>
              </w:rPr>
              <w:instrText xml:space="preserve"> PAGEREF _Toc370997164 \h </w:instrText>
            </w:r>
            <w:r w:rsidR="003A2E2F">
              <w:rPr>
                <w:noProof/>
                <w:webHidden/>
              </w:rPr>
            </w:r>
            <w:r w:rsidR="003A2E2F">
              <w:rPr>
                <w:noProof/>
                <w:webHidden/>
              </w:rPr>
              <w:fldChar w:fldCharType="separate"/>
            </w:r>
            <w:r w:rsidR="00CF6E27">
              <w:rPr>
                <w:noProof/>
                <w:webHidden/>
              </w:rPr>
              <w:t>24</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65" w:history="1">
            <w:r w:rsidR="00BC0936" w:rsidRPr="009145EB">
              <w:rPr>
                <w:rStyle w:val="Hyperlink"/>
                <w:rFonts w:ascii="Arial Narrow" w:hAnsi="Arial Narrow" w:cs="Arial Narrow"/>
                <w:b/>
                <w:i/>
                <w:noProof/>
              </w:rPr>
              <w:t>a)</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Relèvement de la production Agricole (végétale, animale et piscicole) :</w:t>
            </w:r>
            <w:r w:rsidR="00BC0936">
              <w:rPr>
                <w:noProof/>
                <w:webHidden/>
              </w:rPr>
              <w:tab/>
            </w:r>
            <w:r w:rsidR="003A2E2F">
              <w:rPr>
                <w:noProof/>
                <w:webHidden/>
              </w:rPr>
              <w:fldChar w:fldCharType="begin"/>
            </w:r>
            <w:r w:rsidR="00BC0936">
              <w:rPr>
                <w:noProof/>
                <w:webHidden/>
              </w:rPr>
              <w:instrText xml:space="preserve"> PAGEREF _Toc370997165 \h </w:instrText>
            </w:r>
            <w:r w:rsidR="003A2E2F">
              <w:rPr>
                <w:noProof/>
                <w:webHidden/>
              </w:rPr>
            </w:r>
            <w:r w:rsidR="003A2E2F">
              <w:rPr>
                <w:noProof/>
                <w:webHidden/>
              </w:rPr>
              <w:fldChar w:fldCharType="separate"/>
            </w:r>
            <w:r w:rsidR="00CF6E27">
              <w:rPr>
                <w:noProof/>
                <w:webHidden/>
              </w:rPr>
              <w:t>25</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66" w:history="1">
            <w:r w:rsidR="00BC0936" w:rsidRPr="009145EB">
              <w:rPr>
                <w:rStyle w:val="Hyperlink"/>
                <w:rFonts w:ascii="Arial Narrow" w:hAnsi="Arial Narrow" w:cs="Arial Narrow"/>
                <w:b/>
                <w:i/>
                <w:noProof/>
              </w:rPr>
              <w:t>b)</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Protection de l’environnement et du cadre de vie</w:t>
            </w:r>
            <w:r w:rsidR="00BC0936">
              <w:rPr>
                <w:noProof/>
                <w:webHidden/>
              </w:rPr>
              <w:tab/>
            </w:r>
            <w:r w:rsidR="003A2E2F">
              <w:rPr>
                <w:noProof/>
                <w:webHidden/>
              </w:rPr>
              <w:fldChar w:fldCharType="begin"/>
            </w:r>
            <w:r w:rsidR="00BC0936">
              <w:rPr>
                <w:noProof/>
                <w:webHidden/>
              </w:rPr>
              <w:instrText xml:space="preserve"> PAGEREF _Toc370997166 \h </w:instrText>
            </w:r>
            <w:r w:rsidR="003A2E2F">
              <w:rPr>
                <w:noProof/>
                <w:webHidden/>
              </w:rPr>
            </w:r>
            <w:r w:rsidR="003A2E2F">
              <w:rPr>
                <w:noProof/>
                <w:webHidden/>
              </w:rPr>
              <w:fldChar w:fldCharType="separate"/>
            </w:r>
            <w:r w:rsidR="00CF6E27">
              <w:rPr>
                <w:noProof/>
                <w:webHidden/>
              </w:rPr>
              <w:t>27</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67" w:history="1">
            <w:r w:rsidR="00BC0936" w:rsidRPr="009145EB">
              <w:rPr>
                <w:rStyle w:val="Hyperlink"/>
                <w:rFonts w:ascii="Arial Narrow" w:hAnsi="Arial Narrow" w:cs="Arial Narrow"/>
                <w:b/>
                <w:bCs/>
                <w:noProof/>
              </w:rPr>
              <w:t>5.3.</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noProof/>
              </w:rPr>
              <w:t>Relèvement économique</w:t>
            </w:r>
            <w:r w:rsidR="00BC0936">
              <w:rPr>
                <w:noProof/>
                <w:webHidden/>
              </w:rPr>
              <w:tab/>
            </w:r>
            <w:r w:rsidR="003A2E2F">
              <w:rPr>
                <w:noProof/>
                <w:webHidden/>
              </w:rPr>
              <w:fldChar w:fldCharType="begin"/>
            </w:r>
            <w:r w:rsidR="00BC0936">
              <w:rPr>
                <w:noProof/>
                <w:webHidden/>
              </w:rPr>
              <w:instrText xml:space="preserve"> PAGEREF _Toc370997167 \h </w:instrText>
            </w:r>
            <w:r w:rsidR="003A2E2F">
              <w:rPr>
                <w:noProof/>
                <w:webHidden/>
              </w:rPr>
            </w:r>
            <w:r w:rsidR="003A2E2F">
              <w:rPr>
                <w:noProof/>
                <w:webHidden/>
              </w:rPr>
              <w:fldChar w:fldCharType="separate"/>
            </w:r>
            <w:r w:rsidR="00CF6E27">
              <w:rPr>
                <w:noProof/>
                <w:webHidden/>
              </w:rPr>
              <w:t>28</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68" w:history="1">
            <w:r w:rsidR="00BC0936" w:rsidRPr="009145EB">
              <w:rPr>
                <w:rStyle w:val="Hyperlink"/>
                <w:rFonts w:ascii="Arial Narrow" w:hAnsi="Arial Narrow" w:cs="Arial Narrow"/>
                <w:b/>
                <w:i/>
                <w:noProof/>
              </w:rPr>
              <w:t>a)</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Relèvement économique des populations vulnérables à travers la création d’emplois et de revenus</w:t>
            </w:r>
            <w:r w:rsidR="00BC0936">
              <w:rPr>
                <w:noProof/>
                <w:webHidden/>
              </w:rPr>
              <w:tab/>
            </w:r>
            <w:r w:rsidR="003A2E2F">
              <w:rPr>
                <w:noProof/>
                <w:webHidden/>
              </w:rPr>
              <w:fldChar w:fldCharType="begin"/>
            </w:r>
            <w:r w:rsidR="00BC0936">
              <w:rPr>
                <w:noProof/>
                <w:webHidden/>
              </w:rPr>
              <w:instrText xml:space="preserve"> PAGEREF _Toc370997168 \h </w:instrText>
            </w:r>
            <w:r w:rsidR="003A2E2F">
              <w:rPr>
                <w:noProof/>
                <w:webHidden/>
              </w:rPr>
            </w:r>
            <w:r w:rsidR="003A2E2F">
              <w:rPr>
                <w:noProof/>
                <w:webHidden/>
              </w:rPr>
              <w:fldChar w:fldCharType="separate"/>
            </w:r>
            <w:r w:rsidR="00CF6E27">
              <w:rPr>
                <w:noProof/>
                <w:webHidden/>
              </w:rPr>
              <w:t>29</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69" w:history="1">
            <w:r w:rsidR="00BC0936" w:rsidRPr="009145EB">
              <w:rPr>
                <w:rStyle w:val="Hyperlink"/>
                <w:rFonts w:ascii="Arial Narrow" w:hAnsi="Arial Narrow" w:cs="Arial Narrow"/>
                <w:b/>
                <w:i/>
                <w:noProof/>
              </w:rPr>
              <w:t>b)</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Relance des activités des opérateurs économiques :</w:t>
            </w:r>
            <w:r w:rsidR="00BC0936">
              <w:rPr>
                <w:noProof/>
                <w:webHidden/>
              </w:rPr>
              <w:tab/>
            </w:r>
            <w:r w:rsidR="003A2E2F">
              <w:rPr>
                <w:noProof/>
                <w:webHidden/>
              </w:rPr>
              <w:fldChar w:fldCharType="begin"/>
            </w:r>
            <w:r w:rsidR="00BC0936">
              <w:rPr>
                <w:noProof/>
                <w:webHidden/>
              </w:rPr>
              <w:instrText xml:space="preserve"> PAGEREF _Toc370997169 \h </w:instrText>
            </w:r>
            <w:r w:rsidR="003A2E2F">
              <w:rPr>
                <w:noProof/>
                <w:webHidden/>
              </w:rPr>
            </w:r>
            <w:r w:rsidR="003A2E2F">
              <w:rPr>
                <w:noProof/>
                <w:webHidden/>
              </w:rPr>
              <w:fldChar w:fldCharType="separate"/>
            </w:r>
            <w:r w:rsidR="00CF6E27">
              <w:rPr>
                <w:noProof/>
                <w:webHidden/>
              </w:rPr>
              <w:t>31</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70" w:history="1">
            <w:r w:rsidR="00BC0936" w:rsidRPr="009145EB">
              <w:rPr>
                <w:rStyle w:val="Hyperlink"/>
                <w:rFonts w:ascii="Arial Narrow" w:hAnsi="Arial Narrow" w:cs="Arial Narrow"/>
                <w:b/>
                <w:bCs/>
                <w:noProof/>
                <w:lang w:eastAsia="fr-FR"/>
              </w:rPr>
              <w:t>5.4.</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Accès aux services sociaux de base</w:t>
            </w:r>
            <w:r w:rsidR="00BC0936">
              <w:rPr>
                <w:noProof/>
                <w:webHidden/>
              </w:rPr>
              <w:tab/>
            </w:r>
            <w:r w:rsidR="003A2E2F">
              <w:rPr>
                <w:noProof/>
                <w:webHidden/>
              </w:rPr>
              <w:fldChar w:fldCharType="begin"/>
            </w:r>
            <w:r w:rsidR="00BC0936">
              <w:rPr>
                <w:noProof/>
                <w:webHidden/>
              </w:rPr>
              <w:instrText xml:space="preserve"> PAGEREF _Toc370997170 \h </w:instrText>
            </w:r>
            <w:r w:rsidR="003A2E2F">
              <w:rPr>
                <w:noProof/>
                <w:webHidden/>
              </w:rPr>
            </w:r>
            <w:r w:rsidR="003A2E2F">
              <w:rPr>
                <w:noProof/>
                <w:webHidden/>
              </w:rPr>
              <w:fldChar w:fldCharType="separate"/>
            </w:r>
            <w:r w:rsidR="00CF6E27">
              <w:rPr>
                <w:noProof/>
                <w:webHidden/>
              </w:rPr>
              <w:t>32</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71" w:history="1">
            <w:r w:rsidR="00BC0936" w:rsidRPr="009145EB">
              <w:rPr>
                <w:rStyle w:val="Hyperlink"/>
                <w:rFonts w:ascii="Arial Narrow" w:hAnsi="Arial Narrow"/>
                <w:b/>
                <w:i/>
                <w:noProof/>
              </w:rPr>
              <w:t>a)</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Secteur de la Santé</w:t>
            </w:r>
            <w:r w:rsidR="00BC0936">
              <w:rPr>
                <w:noProof/>
                <w:webHidden/>
              </w:rPr>
              <w:tab/>
            </w:r>
            <w:r w:rsidR="003A2E2F">
              <w:rPr>
                <w:noProof/>
                <w:webHidden/>
              </w:rPr>
              <w:fldChar w:fldCharType="begin"/>
            </w:r>
            <w:r w:rsidR="00BC0936">
              <w:rPr>
                <w:noProof/>
                <w:webHidden/>
              </w:rPr>
              <w:instrText xml:space="preserve"> PAGEREF _Toc370997171 \h </w:instrText>
            </w:r>
            <w:r w:rsidR="003A2E2F">
              <w:rPr>
                <w:noProof/>
                <w:webHidden/>
              </w:rPr>
            </w:r>
            <w:r w:rsidR="003A2E2F">
              <w:rPr>
                <w:noProof/>
                <w:webHidden/>
              </w:rPr>
              <w:fldChar w:fldCharType="separate"/>
            </w:r>
            <w:r w:rsidR="00CF6E27">
              <w:rPr>
                <w:noProof/>
                <w:webHidden/>
              </w:rPr>
              <w:t>32</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72" w:history="1">
            <w:r w:rsidR="00BC0936" w:rsidRPr="009145EB">
              <w:rPr>
                <w:rStyle w:val="Hyperlink"/>
                <w:rFonts w:ascii="Arial Narrow" w:hAnsi="Arial Narrow" w:cs="Arial Narrow"/>
                <w:b/>
                <w:i/>
                <w:noProof/>
              </w:rPr>
              <w:t>b)</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Secteur de l’éducation</w:t>
            </w:r>
            <w:r w:rsidR="00BC0936">
              <w:rPr>
                <w:noProof/>
                <w:webHidden/>
              </w:rPr>
              <w:tab/>
            </w:r>
            <w:r w:rsidR="003A2E2F">
              <w:rPr>
                <w:noProof/>
                <w:webHidden/>
              </w:rPr>
              <w:fldChar w:fldCharType="begin"/>
            </w:r>
            <w:r w:rsidR="00BC0936">
              <w:rPr>
                <w:noProof/>
                <w:webHidden/>
              </w:rPr>
              <w:instrText xml:space="preserve"> PAGEREF _Toc370997172 \h </w:instrText>
            </w:r>
            <w:r w:rsidR="003A2E2F">
              <w:rPr>
                <w:noProof/>
                <w:webHidden/>
              </w:rPr>
            </w:r>
            <w:r w:rsidR="003A2E2F">
              <w:rPr>
                <w:noProof/>
                <w:webHidden/>
              </w:rPr>
              <w:fldChar w:fldCharType="separate"/>
            </w:r>
            <w:r w:rsidR="00CF6E27">
              <w:rPr>
                <w:noProof/>
                <w:webHidden/>
              </w:rPr>
              <w:t>33</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73" w:history="1">
            <w:r w:rsidR="00BC0936" w:rsidRPr="009145EB">
              <w:rPr>
                <w:rStyle w:val="Hyperlink"/>
                <w:rFonts w:ascii="Arial Narrow" w:hAnsi="Arial Narrow" w:cs="Arial Narrow"/>
                <w:b/>
                <w:i/>
                <w:noProof/>
              </w:rPr>
              <w:t>c)</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Eau potable Hygiène et assainissement</w:t>
            </w:r>
            <w:r w:rsidR="00BC0936">
              <w:rPr>
                <w:noProof/>
                <w:webHidden/>
              </w:rPr>
              <w:tab/>
            </w:r>
            <w:r w:rsidR="003A2E2F">
              <w:rPr>
                <w:noProof/>
                <w:webHidden/>
              </w:rPr>
              <w:fldChar w:fldCharType="begin"/>
            </w:r>
            <w:r w:rsidR="00BC0936">
              <w:rPr>
                <w:noProof/>
                <w:webHidden/>
              </w:rPr>
              <w:instrText xml:space="preserve"> PAGEREF _Toc370997173 \h </w:instrText>
            </w:r>
            <w:r w:rsidR="003A2E2F">
              <w:rPr>
                <w:noProof/>
                <w:webHidden/>
              </w:rPr>
            </w:r>
            <w:r w:rsidR="003A2E2F">
              <w:rPr>
                <w:noProof/>
                <w:webHidden/>
              </w:rPr>
              <w:fldChar w:fldCharType="separate"/>
            </w:r>
            <w:r w:rsidR="00CF6E27">
              <w:rPr>
                <w:noProof/>
                <w:webHidden/>
              </w:rPr>
              <w:t>34</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74" w:history="1">
            <w:r w:rsidR="00BC0936" w:rsidRPr="009145EB">
              <w:rPr>
                <w:rStyle w:val="Hyperlink"/>
                <w:rFonts w:ascii="Arial Narrow" w:hAnsi="Arial Narrow" w:cs="Arial Narrow"/>
                <w:b/>
                <w:i/>
                <w:noProof/>
              </w:rPr>
              <w:t>d)</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Secteur de la Culture</w:t>
            </w:r>
            <w:r w:rsidR="00BC0936">
              <w:rPr>
                <w:noProof/>
                <w:webHidden/>
              </w:rPr>
              <w:tab/>
            </w:r>
            <w:r w:rsidR="003A2E2F">
              <w:rPr>
                <w:noProof/>
                <w:webHidden/>
              </w:rPr>
              <w:fldChar w:fldCharType="begin"/>
            </w:r>
            <w:r w:rsidR="00BC0936">
              <w:rPr>
                <w:noProof/>
                <w:webHidden/>
              </w:rPr>
              <w:instrText xml:space="preserve"> PAGEREF _Toc370997174 \h </w:instrText>
            </w:r>
            <w:r w:rsidR="003A2E2F">
              <w:rPr>
                <w:noProof/>
                <w:webHidden/>
              </w:rPr>
            </w:r>
            <w:r w:rsidR="003A2E2F">
              <w:rPr>
                <w:noProof/>
                <w:webHidden/>
              </w:rPr>
              <w:fldChar w:fldCharType="separate"/>
            </w:r>
            <w:r w:rsidR="00CF6E27">
              <w:rPr>
                <w:noProof/>
                <w:webHidden/>
              </w:rPr>
              <w:t>36</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75" w:history="1">
            <w:r w:rsidR="00BC0936" w:rsidRPr="009145EB">
              <w:rPr>
                <w:rStyle w:val="Hyperlink"/>
                <w:rFonts w:ascii="Arial Narrow" w:hAnsi="Arial Narrow" w:cs="Arial Narrow"/>
                <w:b/>
                <w:bCs/>
                <w:noProof/>
                <w:lang w:eastAsia="fr-FR"/>
              </w:rPr>
              <w:t>5.5.</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Infrastructures de développement et mines</w:t>
            </w:r>
            <w:r w:rsidR="00BC0936">
              <w:rPr>
                <w:noProof/>
                <w:webHidden/>
              </w:rPr>
              <w:tab/>
            </w:r>
            <w:r w:rsidR="003A2E2F">
              <w:rPr>
                <w:noProof/>
                <w:webHidden/>
              </w:rPr>
              <w:fldChar w:fldCharType="begin"/>
            </w:r>
            <w:r w:rsidR="00BC0936">
              <w:rPr>
                <w:noProof/>
                <w:webHidden/>
              </w:rPr>
              <w:instrText xml:space="preserve"> PAGEREF _Toc370997175 \h </w:instrText>
            </w:r>
            <w:r w:rsidR="003A2E2F">
              <w:rPr>
                <w:noProof/>
                <w:webHidden/>
              </w:rPr>
            </w:r>
            <w:r w:rsidR="003A2E2F">
              <w:rPr>
                <w:noProof/>
                <w:webHidden/>
              </w:rPr>
              <w:fldChar w:fldCharType="separate"/>
            </w:r>
            <w:r w:rsidR="00CF6E27">
              <w:rPr>
                <w:noProof/>
                <w:webHidden/>
              </w:rPr>
              <w:t>36</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76" w:history="1">
            <w:r w:rsidR="00BC0936" w:rsidRPr="009145EB">
              <w:rPr>
                <w:rStyle w:val="Hyperlink"/>
                <w:rFonts w:ascii="Arial Narrow" w:hAnsi="Arial Narrow" w:cs="Arial Narrow"/>
                <w:b/>
                <w:i/>
                <w:noProof/>
              </w:rPr>
              <w:t>a)</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Infrastructures de désenclavement :</w:t>
            </w:r>
            <w:r w:rsidR="00BC0936">
              <w:rPr>
                <w:noProof/>
                <w:webHidden/>
              </w:rPr>
              <w:tab/>
            </w:r>
            <w:r w:rsidR="003A2E2F">
              <w:rPr>
                <w:noProof/>
                <w:webHidden/>
              </w:rPr>
              <w:fldChar w:fldCharType="begin"/>
            </w:r>
            <w:r w:rsidR="00BC0936">
              <w:rPr>
                <w:noProof/>
                <w:webHidden/>
              </w:rPr>
              <w:instrText xml:space="preserve"> PAGEREF _Toc370997176 \h </w:instrText>
            </w:r>
            <w:r w:rsidR="003A2E2F">
              <w:rPr>
                <w:noProof/>
                <w:webHidden/>
              </w:rPr>
            </w:r>
            <w:r w:rsidR="003A2E2F">
              <w:rPr>
                <w:noProof/>
                <w:webHidden/>
              </w:rPr>
              <w:fldChar w:fldCharType="separate"/>
            </w:r>
            <w:r w:rsidR="00CF6E27">
              <w:rPr>
                <w:noProof/>
                <w:webHidden/>
              </w:rPr>
              <w:t>36</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77" w:history="1">
            <w:r w:rsidR="00BC0936" w:rsidRPr="009145EB">
              <w:rPr>
                <w:rStyle w:val="Hyperlink"/>
                <w:rFonts w:ascii="Arial Narrow" w:hAnsi="Arial Narrow" w:cs="Arial Narrow"/>
                <w:b/>
                <w:i/>
                <w:noProof/>
              </w:rPr>
              <w:t>b)</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Infrastructures de Communication :</w:t>
            </w:r>
            <w:r w:rsidR="00BC0936">
              <w:rPr>
                <w:noProof/>
                <w:webHidden/>
              </w:rPr>
              <w:tab/>
            </w:r>
            <w:r w:rsidR="003A2E2F">
              <w:rPr>
                <w:noProof/>
                <w:webHidden/>
              </w:rPr>
              <w:fldChar w:fldCharType="begin"/>
            </w:r>
            <w:r w:rsidR="00BC0936">
              <w:rPr>
                <w:noProof/>
                <w:webHidden/>
              </w:rPr>
              <w:instrText xml:space="preserve"> PAGEREF _Toc370997177 \h </w:instrText>
            </w:r>
            <w:r w:rsidR="003A2E2F">
              <w:rPr>
                <w:noProof/>
                <w:webHidden/>
              </w:rPr>
            </w:r>
            <w:r w:rsidR="003A2E2F">
              <w:rPr>
                <w:noProof/>
                <w:webHidden/>
              </w:rPr>
              <w:fldChar w:fldCharType="separate"/>
            </w:r>
            <w:r w:rsidR="00CF6E27">
              <w:rPr>
                <w:noProof/>
                <w:webHidden/>
              </w:rPr>
              <w:t>37</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78" w:history="1">
            <w:r w:rsidR="00BC0936" w:rsidRPr="009145EB">
              <w:rPr>
                <w:rStyle w:val="Hyperlink"/>
                <w:rFonts w:ascii="Arial Narrow" w:hAnsi="Arial Narrow" w:cs="Arial Narrow"/>
                <w:b/>
                <w:i/>
                <w:noProof/>
              </w:rPr>
              <w:t>c)</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rPr>
              <w:t>Energie</w:t>
            </w:r>
            <w:r w:rsidR="00BC0936">
              <w:rPr>
                <w:noProof/>
                <w:webHidden/>
              </w:rPr>
              <w:tab/>
            </w:r>
            <w:r w:rsidR="003A2E2F">
              <w:rPr>
                <w:noProof/>
                <w:webHidden/>
              </w:rPr>
              <w:fldChar w:fldCharType="begin"/>
            </w:r>
            <w:r w:rsidR="00BC0936">
              <w:rPr>
                <w:noProof/>
                <w:webHidden/>
              </w:rPr>
              <w:instrText xml:space="preserve"> PAGEREF _Toc370997178 \h </w:instrText>
            </w:r>
            <w:r w:rsidR="003A2E2F">
              <w:rPr>
                <w:noProof/>
                <w:webHidden/>
              </w:rPr>
            </w:r>
            <w:r w:rsidR="003A2E2F">
              <w:rPr>
                <w:noProof/>
                <w:webHidden/>
              </w:rPr>
              <w:fldChar w:fldCharType="separate"/>
            </w:r>
            <w:r w:rsidR="00CF6E27">
              <w:rPr>
                <w:noProof/>
                <w:webHidden/>
              </w:rPr>
              <w:t>37</w:t>
            </w:r>
            <w:r w:rsidR="003A2E2F">
              <w:rPr>
                <w:noProof/>
                <w:webHidden/>
              </w:rPr>
              <w:fldChar w:fldCharType="end"/>
            </w:r>
          </w:hyperlink>
        </w:p>
        <w:p w:rsidR="00BC0936" w:rsidRDefault="00817DDE">
          <w:pPr>
            <w:pStyle w:val="TOC3"/>
            <w:tabs>
              <w:tab w:val="left" w:pos="880"/>
              <w:tab w:val="right" w:leader="dot" w:pos="9060"/>
            </w:tabs>
            <w:rPr>
              <w:rFonts w:asciiTheme="minorHAnsi" w:eastAsiaTheme="minorEastAsia" w:hAnsiTheme="minorHAnsi" w:cstheme="minorBidi"/>
              <w:noProof/>
              <w:lang w:eastAsia="fr-FR"/>
            </w:rPr>
          </w:pPr>
          <w:hyperlink w:anchor="_Toc370997179" w:history="1">
            <w:r w:rsidR="00BC0936" w:rsidRPr="009145EB">
              <w:rPr>
                <w:rStyle w:val="Hyperlink"/>
                <w:rFonts w:ascii="Arial Narrow" w:hAnsi="Arial Narrow" w:cs="Arial Narrow"/>
                <w:b/>
                <w:i/>
                <w:noProof/>
                <w:lang w:eastAsia="fr-FR"/>
              </w:rPr>
              <w:t>d)</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i/>
                <w:noProof/>
                <w:lang w:eastAsia="fr-FR"/>
              </w:rPr>
              <w:t>Promotion de la recherche et de l’exploitation minière à travers des Investissements Privés Directs.</w:t>
            </w:r>
            <w:r w:rsidR="00BC0936">
              <w:rPr>
                <w:noProof/>
                <w:webHidden/>
              </w:rPr>
              <w:tab/>
            </w:r>
            <w:r w:rsidR="003A2E2F">
              <w:rPr>
                <w:noProof/>
                <w:webHidden/>
              </w:rPr>
              <w:fldChar w:fldCharType="begin"/>
            </w:r>
            <w:r w:rsidR="00BC0936">
              <w:rPr>
                <w:noProof/>
                <w:webHidden/>
              </w:rPr>
              <w:instrText xml:space="preserve"> PAGEREF _Toc370997179 \h </w:instrText>
            </w:r>
            <w:r w:rsidR="003A2E2F">
              <w:rPr>
                <w:noProof/>
                <w:webHidden/>
              </w:rPr>
            </w:r>
            <w:r w:rsidR="003A2E2F">
              <w:rPr>
                <w:noProof/>
                <w:webHidden/>
              </w:rPr>
              <w:fldChar w:fldCharType="separate"/>
            </w:r>
            <w:r w:rsidR="00CF6E27">
              <w:rPr>
                <w:noProof/>
                <w:webHidden/>
              </w:rPr>
              <w:t>38</w:t>
            </w:r>
            <w:r w:rsidR="003A2E2F">
              <w:rPr>
                <w:noProof/>
                <w:webHidden/>
              </w:rPr>
              <w:fldChar w:fldCharType="end"/>
            </w:r>
          </w:hyperlink>
        </w:p>
        <w:p w:rsidR="00BC0936" w:rsidRDefault="00817DDE">
          <w:pPr>
            <w:pStyle w:val="TOC1"/>
            <w:tabs>
              <w:tab w:val="left" w:pos="660"/>
              <w:tab w:val="right" w:leader="dot" w:pos="9060"/>
            </w:tabs>
            <w:rPr>
              <w:rFonts w:asciiTheme="minorHAnsi" w:eastAsiaTheme="minorEastAsia" w:hAnsiTheme="minorHAnsi" w:cstheme="minorBidi"/>
              <w:noProof/>
              <w:lang w:eastAsia="fr-FR"/>
            </w:rPr>
          </w:pPr>
          <w:hyperlink w:anchor="_Toc370997180" w:history="1">
            <w:r w:rsidR="00BC0936" w:rsidRPr="009145EB">
              <w:rPr>
                <w:rStyle w:val="Hyperlink"/>
                <w:rFonts w:ascii="Arial Narrow" w:hAnsi="Arial Narrow" w:cs="Arial Narrow"/>
                <w:b/>
                <w:bCs/>
                <w:noProof/>
                <w:lang w:eastAsia="fr-FR"/>
              </w:rPr>
              <w:t>VI.</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PLAN D’ACTIONS PRIORITAIRES :</w:t>
            </w:r>
            <w:r w:rsidR="00BC0936">
              <w:rPr>
                <w:noProof/>
                <w:webHidden/>
              </w:rPr>
              <w:tab/>
            </w:r>
            <w:r w:rsidR="003A2E2F">
              <w:rPr>
                <w:noProof/>
                <w:webHidden/>
              </w:rPr>
              <w:fldChar w:fldCharType="begin"/>
            </w:r>
            <w:r w:rsidR="00BC0936">
              <w:rPr>
                <w:noProof/>
                <w:webHidden/>
              </w:rPr>
              <w:instrText xml:space="preserve"> PAGEREF _Toc370997180 \h </w:instrText>
            </w:r>
            <w:r w:rsidR="003A2E2F">
              <w:rPr>
                <w:noProof/>
                <w:webHidden/>
              </w:rPr>
            </w:r>
            <w:r w:rsidR="003A2E2F">
              <w:rPr>
                <w:noProof/>
                <w:webHidden/>
              </w:rPr>
              <w:fldChar w:fldCharType="separate"/>
            </w:r>
            <w:r w:rsidR="00CF6E27">
              <w:rPr>
                <w:noProof/>
                <w:webHidden/>
              </w:rPr>
              <w:t>41</w:t>
            </w:r>
            <w:r w:rsidR="003A2E2F">
              <w:rPr>
                <w:noProof/>
                <w:webHidden/>
              </w:rPr>
              <w:fldChar w:fldCharType="end"/>
            </w:r>
          </w:hyperlink>
        </w:p>
        <w:p w:rsidR="00BC0936" w:rsidRDefault="00817DDE">
          <w:pPr>
            <w:pStyle w:val="TOC1"/>
            <w:tabs>
              <w:tab w:val="left" w:pos="660"/>
              <w:tab w:val="right" w:leader="dot" w:pos="9060"/>
            </w:tabs>
            <w:rPr>
              <w:rFonts w:asciiTheme="minorHAnsi" w:eastAsiaTheme="minorEastAsia" w:hAnsiTheme="minorHAnsi" w:cstheme="minorBidi"/>
              <w:noProof/>
              <w:lang w:eastAsia="fr-FR"/>
            </w:rPr>
          </w:pPr>
          <w:hyperlink w:anchor="_Toc370997181" w:history="1">
            <w:r w:rsidR="00BC0936" w:rsidRPr="009145EB">
              <w:rPr>
                <w:rStyle w:val="Hyperlink"/>
                <w:rFonts w:ascii="Arial Narrow" w:hAnsi="Arial Narrow" w:cs="Arial Narrow"/>
                <w:b/>
                <w:bCs/>
                <w:noProof/>
                <w:lang w:eastAsia="fr-FR"/>
              </w:rPr>
              <w:t>VII.</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STRATEGIE D’INTERVENTION</w:t>
            </w:r>
            <w:r w:rsidR="00BC0936">
              <w:rPr>
                <w:noProof/>
                <w:webHidden/>
              </w:rPr>
              <w:tab/>
            </w:r>
            <w:r w:rsidR="003A2E2F">
              <w:rPr>
                <w:noProof/>
                <w:webHidden/>
              </w:rPr>
              <w:fldChar w:fldCharType="begin"/>
            </w:r>
            <w:r w:rsidR="00BC0936">
              <w:rPr>
                <w:noProof/>
                <w:webHidden/>
              </w:rPr>
              <w:instrText xml:space="preserve"> PAGEREF _Toc370997181 \h </w:instrText>
            </w:r>
            <w:r w:rsidR="003A2E2F">
              <w:rPr>
                <w:noProof/>
                <w:webHidden/>
              </w:rPr>
            </w:r>
            <w:r w:rsidR="003A2E2F">
              <w:rPr>
                <w:noProof/>
                <w:webHidden/>
              </w:rPr>
              <w:fldChar w:fldCharType="separate"/>
            </w:r>
            <w:r w:rsidR="00CF6E27">
              <w:rPr>
                <w:noProof/>
                <w:webHidden/>
              </w:rPr>
              <w:t>44</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82" w:history="1">
            <w:r w:rsidR="00BC0936" w:rsidRPr="009145EB">
              <w:rPr>
                <w:rStyle w:val="Hyperlink"/>
                <w:rFonts w:ascii="Arial Narrow" w:hAnsi="Arial Narrow" w:cs="Arial Narrow"/>
                <w:b/>
                <w:bCs/>
                <w:noProof/>
              </w:rPr>
              <w:t>7.1.</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rPr>
              <w:t>Dispositif institutionnel de pilotage du programme :</w:t>
            </w:r>
            <w:r w:rsidR="00BC0936">
              <w:rPr>
                <w:noProof/>
                <w:webHidden/>
              </w:rPr>
              <w:tab/>
            </w:r>
            <w:r w:rsidR="003A2E2F">
              <w:rPr>
                <w:noProof/>
                <w:webHidden/>
              </w:rPr>
              <w:fldChar w:fldCharType="begin"/>
            </w:r>
            <w:r w:rsidR="00BC0936">
              <w:rPr>
                <w:noProof/>
                <w:webHidden/>
              </w:rPr>
              <w:instrText xml:space="preserve"> PAGEREF _Toc370997182 \h </w:instrText>
            </w:r>
            <w:r w:rsidR="003A2E2F">
              <w:rPr>
                <w:noProof/>
                <w:webHidden/>
              </w:rPr>
            </w:r>
            <w:r w:rsidR="003A2E2F">
              <w:rPr>
                <w:noProof/>
                <w:webHidden/>
              </w:rPr>
              <w:fldChar w:fldCharType="separate"/>
            </w:r>
            <w:r w:rsidR="00CF6E27">
              <w:rPr>
                <w:noProof/>
                <w:webHidden/>
              </w:rPr>
              <w:t>44</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83" w:history="1">
            <w:r w:rsidR="00BC0936" w:rsidRPr="009145EB">
              <w:rPr>
                <w:rStyle w:val="Hyperlink"/>
                <w:rFonts w:ascii="Arial Narrow" w:hAnsi="Arial Narrow" w:cs="Arial Narrow"/>
                <w:b/>
                <w:bCs/>
                <w:noProof/>
              </w:rPr>
              <w:t>7.2.</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Modalités opérationnelles :</w:t>
            </w:r>
            <w:r w:rsidR="00BC0936">
              <w:rPr>
                <w:noProof/>
                <w:webHidden/>
              </w:rPr>
              <w:tab/>
            </w:r>
            <w:r w:rsidR="003A2E2F">
              <w:rPr>
                <w:noProof/>
                <w:webHidden/>
              </w:rPr>
              <w:fldChar w:fldCharType="begin"/>
            </w:r>
            <w:r w:rsidR="00BC0936">
              <w:rPr>
                <w:noProof/>
                <w:webHidden/>
              </w:rPr>
              <w:instrText xml:space="preserve"> PAGEREF _Toc370997183 \h </w:instrText>
            </w:r>
            <w:r w:rsidR="003A2E2F">
              <w:rPr>
                <w:noProof/>
                <w:webHidden/>
              </w:rPr>
            </w:r>
            <w:r w:rsidR="003A2E2F">
              <w:rPr>
                <w:noProof/>
                <w:webHidden/>
              </w:rPr>
              <w:fldChar w:fldCharType="separate"/>
            </w:r>
            <w:r w:rsidR="00CF6E27">
              <w:rPr>
                <w:noProof/>
                <w:webHidden/>
              </w:rPr>
              <w:t>48</w:t>
            </w:r>
            <w:r w:rsidR="003A2E2F">
              <w:rPr>
                <w:noProof/>
                <w:webHidden/>
              </w:rPr>
              <w:fldChar w:fldCharType="end"/>
            </w:r>
          </w:hyperlink>
        </w:p>
        <w:p w:rsidR="00BC0936" w:rsidRDefault="00817DDE">
          <w:pPr>
            <w:pStyle w:val="TOC3"/>
            <w:tabs>
              <w:tab w:val="left" w:pos="1320"/>
              <w:tab w:val="right" w:leader="dot" w:pos="9060"/>
            </w:tabs>
            <w:rPr>
              <w:rFonts w:asciiTheme="minorHAnsi" w:eastAsiaTheme="minorEastAsia" w:hAnsiTheme="minorHAnsi" w:cstheme="minorBidi"/>
              <w:noProof/>
              <w:lang w:eastAsia="fr-FR"/>
            </w:rPr>
          </w:pPr>
          <w:hyperlink w:anchor="_Toc370997184" w:history="1">
            <w:r w:rsidR="00BC0936" w:rsidRPr="009145EB">
              <w:rPr>
                <w:rStyle w:val="Hyperlink"/>
                <w:rFonts w:ascii="Arial Narrow" w:hAnsi="Arial Narrow" w:cs="Arial Narrow"/>
                <w:b/>
                <w:bCs/>
                <w:noProof/>
              </w:rPr>
              <w:t>7.2.1.</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rPr>
              <w:t>Les intervenants</w:t>
            </w:r>
            <w:r w:rsidR="00BC0936">
              <w:rPr>
                <w:noProof/>
                <w:webHidden/>
              </w:rPr>
              <w:tab/>
            </w:r>
            <w:r w:rsidR="003A2E2F">
              <w:rPr>
                <w:noProof/>
                <w:webHidden/>
              </w:rPr>
              <w:fldChar w:fldCharType="begin"/>
            </w:r>
            <w:r w:rsidR="00BC0936">
              <w:rPr>
                <w:noProof/>
                <w:webHidden/>
              </w:rPr>
              <w:instrText xml:space="preserve"> PAGEREF _Toc370997184 \h </w:instrText>
            </w:r>
            <w:r w:rsidR="003A2E2F">
              <w:rPr>
                <w:noProof/>
                <w:webHidden/>
              </w:rPr>
            </w:r>
            <w:r w:rsidR="003A2E2F">
              <w:rPr>
                <w:noProof/>
                <w:webHidden/>
              </w:rPr>
              <w:fldChar w:fldCharType="separate"/>
            </w:r>
            <w:r w:rsidR="00CF6E27">
              <w:rPr>
                <w:noProof/>
                <w:webHidden/>
              </w:rPr>
              <w:t>48</w:t>
            </w:r>
            <w:r w:rsidR="003A2E2F">
              <w:rPr>
                <w:noProof/>
                <w:webHidden/>
              </w:rPr>
              <w:fldChar w:fldCharType="end"/>
            </w:r>
          </w:hyperlink>
        </w:p>
        <w:p w:rsidR="00BC0936" w:rsidRDefault="00817DDE">
          <w:pPr>
            <w:pStyle w:val="TOC3"/>
            <w:tabs>
              <w:tab w:val="left" w:pos="1320"/>
              <w:tab w:val="right" w:leader="dot" w:pos="9060"/>
            </w:tabs>
            <w:rPr>
              <w:rFonts w:asciiTheme="minorHAnsi" w:eastAsiaTheme="minorEastAsia" w:hAnsiTheme="minorHAnsi" w:cstheme="minorBidi"/>
              <w:noProof/>
              <w:lang w:eastAsia="fr-FR"/>
            </w:rPr>
          </w:pPr>
          <w:hyperlink w:anchor="_Toc370997185" w:history="1">
            <w:r w:rsidR="00BC0936" w:rsidRPr="009145EB">
              <w:rPr>
                <w:rStyle w:val="Hyperlink"/>
                <w:rFonts w:ascii="Arial Narrow" w:hAnsi="Arial Narrow" w:cs="Arial Narrow"/>
                <w:b/>
                <w:bCs/>
                <w:noProof/>
                <w:lang w:eastAsia="fr-FR"/>
              </w:rPr>
              <w:t>7.2.2.</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Mécanismes de financement</w:t>
            </w:r>
            <w:r w:rsidR="00BC0936">
              <w:rPr>
                <w:noProof/>
                <w:webHidden/>
              </w:rPr>
              <w:tab/>
            </w:r>
            <w:r w:rsidR="003A2E2F">
              <w:rPr>
                <w:noProof/>
                <w:webHidden/>
              </w:rPr>
              <w:fldChar w:fldCharType="begin"/>
            </w:r>
            <w:r w:rsidR="00BC0936">
              <w:rPr>
                <w:noProof/>
                <w:webHidden/>
              </w:rPr>
              <w:instrText xml:space="preserve"> PAGEREF _Toc370997185 \h </w:instrText>
            </w:r>
            <w:r w:rsidR="003A2E2F">
              <w:rPr>
                <w:noProof/>
                <w:webHidden/>
              </w:rPr>
            </w:r>
            <w:r w:rsidR="003A2E2F">
              <w:rPr>
                <w:noProof/>
                <w:webHidden/>
              </w:rPr>
              <w:fldChar w:fldCharType="separate"/>
            </w:r>
            <w:r w:rsidR="00CF6E27">
              <w:rPr>
                <w:noProof/>
                <w:webHidden/>
              </w:rPr>
              <w:t>48</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86" w:history="1">
            <w:r w:rsidR="00BC0936" w:rsidRPr="009145EB">
              <w:rPr>
                <w:rStyle w:val="Hyperlink"/>
                <w:rFonts w:ascii="Arial Narrow" w:hAnsi="Arial Narrow" w:cs="Arial Narrow"/>
                <w:b/>
                <w:bCs/>
                <w:noProof/>
                <w:lang w:eastAsia="fr-FR"/>
              </w:rPr>
              <w:t>7.3.</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Suivi évaluation</w:t>
            </w:r>
            <w:r w:rsidR="00BC0936">
              <w:rPr>
                <w:noProof/>
                <w:webHidden/>
              </w:rPr>
              <w:tab/>
            </w:r>
            <w:r w:rsidR="003A2E2F">
              <w:rPr>
                <w:noProof/>
                <w:webHidden/>
              </w:rPr>
              <w:fldChar w:fldCharType="begin"/>
            </w:r>
            <w:r w:rsidR="00BC0936">
              <w:rPr>
                <w:noProof/>
                <w:webHidden/>
              </w:rPr>
              <w:instrText xml:space="preserve"> PAGEREF _Toc370997186 \h </w:instrText>
            </w:r>
            <w:r w:rsidR="003A2E2F">
              <w:rPr>
                <w:noProof/>
                <w:webHidden/>
              </w:rPr>
            </w:r>
            <w:r w:rsidR="003A2E2F">
              <w:rPr>
                <w:noProof/>
                <w:webHidden/>
              </w:rPr>
              <w:fldChar w:fldCharType="separate"/>
            </w:r>
            <w:r w:rsidR="00CF6E27">
              <w:rPr>
                <w:noProof/>
                <w:webHidden/>
              </w:rPr>
              <w:t>49</w:t>
            </w:r>
            <w:r w:rsidR="003A2E2F">
              <w:rPr>
                <w:noProof/>
                <w:webHidden/>
              </w:rPr>
              <w:fldChar w:fldCharType="end"/>
            </w:r>
          </w:hyperlink>
        </w:p>
        <w:p w:rsidR="00BC0936" w:rsidRDefault="00817DDE">
          <w:pPr>
            <w:pStyle w:val="TOC2"/>
            <w:tabs>
              <w:tab w:val="left" w:pos="880"/>
              <w:tab w:val="right" w:leader="dot" w:pos="9060"/>
            </w:tabs>
            <w:rPr>
              <w:rFonts w:asciiTheme="minorHAnsi" w:eastAsiaTheme="minorEastAsia" w:hAnsiTheme="minorHAnsi" w:cstheme="minorBidi"/>
              <w:noProof/>
              <w:lang w:eastAsia="fr-FR"/>
            </w:rPr>
          </w:pPr>
          <w:hyperlink w:anchor="_Toc370997187" w:history="1">
            <w:r w:rsidR="00BC0936" w:rsidRPr="009145EB">
              <w:rPr>
                <w:rStyle w:val="Hyperlink"/>
                <w:rFonts w:ascii="Arial Narrow" w:hAnsi="Arial Narrow" w:cs="Arial Narrow"/>
                <w:b/>
                <w:bCs/>
                <w:noProof/>
                <w:lang w:eastAsia="fr-FR"/>
              </w:rPr>
              <w:t>7.4.</w:t>
            </w:r>
            <w:r w:rsidR="00BC0936">
              <w:rPr>
                <w:rFonts w:asciiTheme="minorHAnsi" w:eastAsiaTheme="minorEastAsia" w:hAnsiTheme="minorHAnsi" w:cstheme="minorBidi"/>
                <w:noProof/>
                <w:lang w:eastAsia="fr-FR"/>
              </w:rPr>
              <w:tab/>
            </w:r>
            <w:r w:rsidR="00BC0936" w:rsidRPr="009145EB">
              <w:rPr>
                <w:rStyle w:val="Hyperlink"/>
                <w:rFonts w:ascii="Arial Narrow" w:hAnsi="Arial Narrow" w:cs="Arial Narrow"/>
                <w:b/>
                <w:bCs/>
                <w:noProof/>
                <w:lang w:eastAsia="fr-FR"/>
              </w:rPr>
              <w:t>Gestion des risques</w:t>
            </w:r>
            <w:r w:rsidR="00BC0936">
              <w:rPr>
                <w:noProof/>
                <w:webHidden/>
              </w:rPr>
              <w:tab/>
            </w:r>
            <w:r w:rsidR="003A2E2F">
              <w:rPr>
                <w:noProof/>
                <w:webHidden/>
              </w:rPr>
              <w:fldChar w:fldCharType="begin"/>
            </w:r>
            <w:r w:rsidR="00BC0936">
              <w:rPr>
                <w:noProof/>
                <w:webHidden/>
              </w:rPr>
              <w:instrText xml:space="preserve"> PAGEREF _Toc370997187 \h </w:instrText>
            </w:r>
            <w:r w:rsidR="003A2E2F">
              <w:rPr>
                <w:noProof/>
                <w:webHidden/>
              </w:rPr>
            </w:r>
            <w:r w:rsidR="003A2E2F">
              <w:rPr>
                <w:noProof/>
                <w:webHidden/>
              </w:rPr>
              <w:fldChar w:fldCharType="separate"/>
            </w:r>
            <w:r w:rsidR="00CF6E27">
              <w:rPr>
                <w:noProof/>
                <w:webHidden/>
              </w:rPr>
              <w:t>50</w:t>
            </w:r>
            <w:r w:rsidR="003A2E2F">
              <w:rPr>
                <w:noProof/>
                <w:webHidden/>
              </w:rPr>
              <w:fldChar w:fldCharType="end"/>
            </w:r>
          </w:hyperlink>
        </w:p>
        <w:p w:rsidR="00BC0936" w:rsidRDefault="00817DDE">
          <w:pPr>
            <w:pStyle w:val="TOC1"/>
            <w:tabs>
              <w:tab w:val="right" w:leader="dot" w:pos="9060"/>
            </w:tabs>
            <w:rPr>
              <w:rFonts w:asciiTheme="minorHAnsi" w:eastAsiaTheme="minorEastAsia" w:hAnsiTheme="minorHAnsi" w:cstheme="minorBidi"/>
              <w:noProof/>
              <w:lang w:eastAsia="fr-FR"/>
            </w:rPr>
          </w:pPr>
          <w:hyperlink w:anchor="_Toc370997188" w:history="1">
            <w:r w:rsidR="00BC0936" w:rsidRPr="009145EB">
              <w:rPr>
                <w:rStyle w:val="Hyperlink"/>
                <w:rFonts w:ascii="Arial Narrow" w:hAnsi="Arial Narrow" w:cs="Arial Narrow"/>
                <w:noProof/>
              </w:rPr>
              <w:t>LISTE DES ANNEXES</w:t>
            </w:r>
            <w:r w:rsidR="00BC0936">
              <w:rPr>
                <w:noProof/>
                <w:webHidden/>
              </w:rPr>
              <w:tab/>
            </w:r>
            <w:r w:rsidR="003A2E2F">
              <w:rPr>
                <w:noProof/>
                <w:webHidden/>
              </w:rPr>
              <w:fldChar w:fldCharType="begin"/>
            </w:r>
            <w:r w:rsidR="00BC0936">
              <w:rPr>
                <w:noProof/>
                <w:webHidden/>
              </w:rPr>
              <w:instrText xml:space="preserve"> PAGEREF _Toc370997188 \h </w:instrText>
            </w:r>
            <w:r w:rsidR="003A2E2F">
              <w:rPr>
                <w:noProof/>
                <w:webHidden/>
              </w:rPr>
            </w:r>
            <w:r w:rsidR="003A2E2F">
              <w:rPr>
                <w:noProof/>
                <w:webHidden/>
              </w:rPr>
              <w:fldChar w:fldCharType="separate"/>
            </w:r>
            <w:r w:rsidR="00CF6E27">
              <w:rPr>
                <w:noProof/>
                <w:webHidden/>
              </w:rPr>
              <w:t>52</w:t>
            </w:r>
            <w:r w:rsidR="003A2E2F">
              <w:rPr>
                <w:noProof/>
                <w:webHidden/>
              </w:rPr>
              <w:fldChar w:fldCharType="end"/>
            </w:r>
          </w:hyperlink>
        </w:p>
        <w:p w:rsidR="00E01324" w:rsidRDefault="003A2E2F">
          <w:r>
            <w:fldChar w:fldCharType="end"/>
          </w:r>
        </w:p>
      </w:sdtContent>
    </w:sdt>
    <w:p w:rsidR="00391E1D" w:rsidRDefault="00391E1D" w:rsidP="004F4C56">
      <w:pPr>
        <w:shd w:val="clear" w:color="auto" w:fill="FFFFFF"/>
        <w:spacing w:after="0" w:line="240" w:lineRule="auto"/>
        <w:jc w:val="center"/>
        <w:rPr>
          <w:rFonts w:ascii="Arial Narrow" w:hAnsi="Arial Narrow" w:cs="Arial Narrow"/>
          <w:b/>
          <w:bCs/>
          <w:sz w:val="32"/>
          <w:szCs w:val="32"/>
        </w:rPr>
      </w:pPr>
    </w:p>
    <w:p w:rsidR="00391E1D" w:rsidRDefault="00391E1D" w:rsidP="004F4C56">
      <w:pPr>
        <w:shd w:val="clear" w:color="auto" w:fill="FFFFFF"/>
        <w:spacing w:after="0" w:line="240" w:lineRule="auto"/>
        <w:jc w:val="center"/>
        <w:rPr>
          <w:rFonts w:ascii="Arial Narrow" w:hAnsi="Arial Narrow" w:cs="Arial Narrow"/>
          <w:b/>
          <w:bCs/>
          <w:sz w:val="32"/>
          <w:szCs w:val="32"/>
        </w:rPr>
      </w:pPr>
    </w:p>
    <w:p w:rsidR="00DC2A4E" w:rsidRDefault="00DC2A4E">
      <w:pPr>
        <w:spacing w:after="0" w:line="240" w:lineRule="auto"/>
        <w:rPr>
          <w:rFonts w:ascii="Arial Narrow" w:hAnsi="Arial Narrow" w:cs="Arial Narrow"/>
          <w:b/>
          <w:bCs/>
          <w:sz w:val="32"/>
          <w:szCs w:val="32"/>
        </w:rPr>
      </w:pPr>
      <w:r>
        <w:rPr>
          <w:rFonts w:ascii="Arial Narrow" w:hAnsi="Arial Narrow" w:cs="Arial Narrow"/>
          <w:b/>
          <w:bCs/>
          <w:sz w:val="32"/>
          <w:szCs w:val="32"/>
        </w:rPr>
        <w:br w:type="page"/>
      </w:r>
    </w:p>
    <w:p w:rsidR="00DC2A4E" w:rsidRDefault="00DC2A4E" w:rsidP="00DC2A4E">
      <w:pPr>
        <w:shd w:val="clear" w:color="auto" w:fill="FFFFFF"/>
        <w:spacing w:after="0" w:line="240" w:lineRule="auto"/>
        <w:jc w:val="center"/>
        <w:rPr>
          <w:rFonts w:ascii="Arial Narrow" w:hAnsi="Arial Narrow" w:cs="Arial Narrow"/>
          <w:b/>
          <w:bCs/>
          <w:sz w:val="24"/>
          <w:szCs w:val="24"/>
        </w:rPr>
      </w:pPr>
      <w:r w:rsidRPr="00704851">
        <w:rPr>
          <w:rFonts w:ascii="Arial Narrow" w:hAnsi="Arial Narrow" w:cs="Arial Narrow"/>
          <w:bCs/>
          <w:sz w:val="24"/>
          <w:szCs w:val="24"/>
          <w:u w:val="single"/>
        </w:rPr>
        <w:t>Liste des Tableaux</w:t>
      </w:r>
      <w:r>
        <w:rPr>
          <w:rFonts w:ascii="Arial Narrow" w:hAnsi="Arial Narrow" w:cs="Arial Narrow"/>
          <w:b/>
          <w:bCs/>
          <w:sz w:val="24"/>
          <w:szCs w:val="24"/>
        </w:rPr>
        <w:t> :</w:t>
      </w:r>
    </w:p>
    <w:p w:rsidR="006940ED" w:rsidRDefault="006940ED" w:rsidP="00DC2A4E">
      <w:pPr>
        <w:shd w:val="clear" w:color="auto" w:fill="FFFFFF"/>
        <w:spacing w:after="0" w:line="240" w:lineRule="auto"/>
        <w:jc w:val="center"/>
        <w:rPr>
          <w:rFonts w:ascii="Arial Narrow" w:hAnsi="Arial Narrow" w:cs="Arial Narrow"/>
          <w:b/>
          <w:bCs/>
          <w:sz w:val="24"/>
          <w:szCs w:val="24"/>
        </w:rPr>
      </w:pPr>
    </w:p>
    <w:p w:rsidR="00DC2A4E" w:rsidRPr="00704851" w:rsidRDefault="00DC2A4E" w:rsidP="00DC2A4E">
      <w:pPr>
        <w:jc w:val="both"/>
        <w:rPr>
          <w:rFonts w:ascii="Arial Narrow" w:hAnsi="Arial Narrow" w:cs="Arial Narrow"/>
          <w:sz w:val="20"/>
          <w:szCs w:val="20"/>
        </w:rPr>
      </w:pPr>
      <w:r w:rsidRPr="00704851">
        <w:rPr>
          <w:rFonts w:ascii="Arial Narrow" w:hAnsi="Arial Narrow" w:cs="Arial Narrow"/>
          <w:bCs/>
          <w:sz w:val="20"/>
          <w:szCs w:val="20"/>
          <w:u w:val="single"/>
        </w:rPr>
        <w:t>Tableau N°1</w:t>
      </w:r>
      <w:r w:rsidRPr="00704851">
        <w:rPr>
          <w:rFonts w:ascii="Arial Narrow" w:hAnsi="Arial Narrow" w:cs="Arial Narrow"/>
          <w:bCs/>
          <w:sz w:val="20"/>
          <w:szCs w:val="20"/>
        </w:rPr>
        <w:t> : Principales données géophysiques, administratives et démographiques des Régions affectées</w:t>
      </w:r>
      <w:r>
        <w:rPr>
          <w:rFonts w:ascii="Arial Narrow" w:hAnsi="Arial Narrow" w:cs="Arial Narrow"/>
          <w:bCs/>
          <w:sz w:val="20"/>
          <w:szCs w:val="20"/>
        </w:rPr>
        <w:t xml:space="preserve"> (en 2013)</w:t>
      </w:r>
      <w:r w:rsidR="001B5438">
        <w:rPr>
          <w:rFonts w:ascii="Arial Narrow" w:hAnsi="Arial Narrow" w:cs="Arial Narrow"/>
          <w:bCs/>
          <w:sz w:val="20"/>
          <w:szCs w:val="20"/>
        </w:rPr>
        <w:t xml:space="preserve">     12</w:t>
      </w:r>
    </w:p>
    <w:p w:rsidR="00CE538D" w:rsidRPr="00CE538D" w:rsidRDefault="00CE538D" w:rsidP="00CE538D">
      <w:pPr>
        <w:spacing w:line="240" w:lineRule="auto"/>
        <w:rPr>
          <w:rFonts w:ascii="Arial Narrow" w:hAnsi="Arial Narrow" w:cs="Arial Narrow"/>
          <w:sz w:val="20"/>
          <w:szCs w:val="20"/>
        </w:rPr>
      </w:pPr>
      <w:r w:rsidRPr="00474538">
        <w:rPr>
          <w:rFonts w:ascii="Arial Narrow" w:hAnsi="Arial Narrow" w:cs="Arial Narrow"/>
          <w:bCs/>
          <w:sz w:val="20"/>
          <w:szCs w:val="20"/>
          <w:u w:val="single"/>
        </w:rPr>
        <w:t>Tableau N°2</w:t>
      </w:r>
      <w:r w:rsidRPr="00CE538D">
        <w:rPr>
          <w:rFonts w:ascii="Arial Narrow" w:hAnsi="Arial Narrow" w:cs="Arial Narrow"/>
          <w:bCs/>
          <w:sz w:val="20"/>
          <w:szCs w:val="20"/>
        </w:rPr>
        <w:t xml:space="preserve"> : </w:t>
      </w:r>
      <w:r w:rsidR="0074656C">
        <w:rPr>
          <w:rFonts w:ascii="Arial Narrow" w:hAnsi="Arial Narrow" w:cs="Arial Narrow"/>
          <w:bCs/>
          <w:sz w:val="20"/>
          <w:szCs w:val="20"/>
        </w:rPr>
        <w:t>Synthèse des projets/programmes du PDA/RN</w:t>
      </w:r>
      <w:r w:rsidRPr="00CE538D">
        <w:rPr>
          <w:rFonts w:ascii="Arial Narrow" w:hAnsi="Arial Narrow" w:cs="Arial Narrow"/>
          <w:bCs/>
          <w:sz w:val="20"/>
          <w:szCs w:val="20"/>
        </w:rPr>
        <w:t xml:space="preserve">  </w:t>
      </w:r>
      <w:r w:rsidRPr="00CE538D">
        <w:rPr>
          <w:rFonts w:ascii="Arial Narrow" w:hAnsi="Arial Narrow" w:cs="Arial Narrow"/>
          <w:sz w:val="20"/>
          <w:szCs w:val="20"/>
        </w:rPr>
        <w:t>(en francs CFA)</w:t>
      </w:r>
      <w:r w:rsidR="00F9570E">
        <w:rPr>
          <w:rFonts w:ascii="Arial Narrow" w:hAnsi="Arial Narrow" w:cs="Arial Narrow"/>
          <w:sz w:val="20"/>
          <w:szCs w:val="20"/>
        </w:rPr>
        <w:tab/>
      </w:r>
      <w:r w:rsidR="0074656C">
        <w:rPr>
          <w:rFonts w:ascii="Arial Narrow" w:hAnsi="Arial Narrow" w:cs="Arial Narrow"/>
          <w:sz w:val="20"/>
          <w:szCs w:val="20"/>
        </w:rPr>
        <w:tab/>
      </w:r>
      <w:r w:rsidR="00F9570E">
        <w:rPr>
          <w:rFonts w:ascii="Arial Narrow" w:hAnsi="Arial Narrow" w:cs="Arial Narrow"/>
          <w:sz w:val="20"/>
          <w:szCs w:val="20"/>
        </w:rPr>
        <w:tab/>
      </w:r>
      <w:r w:rsidR="001B5438">
        <w:rPr>
          <w:rFonts w:ascii="Arial Narrow" w:hAnsi="Arial Narrow" w:cs="Arial Narrow"/>
          <w:sz w:val="20"/>
          <w:szCs w:val="20"/>
        </w:rPr>
        <w:t xml:space="preserve">                        42</w:t>
      </w:r>
    </w:p>
    <w:p w:rsidR="00CE538D" w:rsidRPr="00CE538D" w:rsidRDefault="00CE538D" w:rsidP="00CE538D">
      <w:pPr>
        <w:spacing w:before="100" w:beforeAutospacing="1"/>
        <w:jc w:val="both"/>
        <w:rPr>
          <w:rFonts w:ascii="Arial Narrow" w:hAnsi="Arial Narrow" w:cs="Arial Narrow"/>
          <w:bCs/>
          <w:sz w:val="20"/>
          <w:szCs w:val="20"/>
        </w:rPr>
      </w:pPr>
      <w:r w:rsidRPr="00474538">
        <w:rPr>
          <w:rFonts w:ascii="Arial Narrow" w:hAnsi="Arial Narrow" w:cs="Arial Narrow"/>
          <w:bCs/>
          <w:sz w:val="20"/>
          <w:szCs w:val="20"/>
          <w:u w:val="single"/>
        </w:rPr>
        <w:t>Tableau N°3 :</w:t>
      </w:r>
      <w:r w:rsidRPr="00CE538D">
        <w:rPr>
          <w:rFonts w:ascii="Arial Narrow" w:hAnsi="Arial Narrow" w:cs="Arial Narrow"/>
          <w:bCs/>
          <w:sz w:val="20"/>
          <w:szCs w:val="20"/>
        </w:rPr>
        <w:t xml:space="preserve"> </w:t>
      </w:r>
      <w:r w:rsidR="006E32BC">
        <w:rPr>
          <w:rFonts w:ascii="Arial Narrow" w:hAnsi="Arial Narrow" w:cs="Arial Narrow"/>
          <w:bCs/>
          <w:sz w:val="20"/>
          <w:szCs w:val="20"/>
        </w:rPr>
        <w:t>Etat Récapitulatif des 76 nouveaux projets sélectionnés dans les zones affectées</w:t>
      </w:r>
      <w:r w:rsidR="006E32BC">
        <w:rPr>
          <w:rFonts w:ascii="Arial Narrow" w:hAnsi="Arial Narrow" w:cs="Arial Narrow"/>
          <w:bCs/>
          <w:sz w:val="20"/>
          <w:szCs w:val="20"/>
        </w:rPr>
        <w:tab/>
      </w:r>
      <w:r w:rsidR="006E32BC">
        <w:rPr>
          <w:rFonts w:ascii="Arial Narrow" w:hAnsi="Arial Narrow" w:cs="Arial Narrow"/>
          <w:bCs/>
          <w:sz w:val="20"/>
          <w:szCs w:val="20"/>
        </w:rPr>
        <w:tab/>
      </w:r>
      <w:r w:rsidR="006E32BC">
        <w:rPr>
          <w:rFonts w:ascii="Arial Narrow" w:hAnsi="Arial Narrow" w:cs="Arial Narrow"/>
          <w:bCs/>
          <w:sz w:val="20"/>
          <w:szCs w:val="20"/>
        </w:rPr>
        <w:tab/>
      </w:r>
      <w:r w:rsidR="00183D3A">
        <w:rPr>
          <w:rFonts w:ascii="Arial Narrow" w:hAnsi="Arial Narrow" w:cs="Arial Narrow"/>
          <w:bCs/>
          <w:sz w:val="18"/>
          <w:szCs w:val="18"/>
        </w:rPr>
        <w:t xml:space="preserve">         </w:t>
      </w:r>
      <w:r w:rsidR="001B5438">
        <w:rPr>
          <w:rFonts w:ascii="Arial Narrow" w:hAnsi="Arial Narrow" w:cs="Arial Narrow"/>
          <w:bCs/>
          <w:sz w:val="18"/>
          <w:szCs w:val="18"/>
        </w:rPr>
        <w:t>43</w:t>
      </w:r>
    </w:p>
    <w:p w:rsidR="00DC2A4E" w:rsidRDefault="00DC2A4E" w:rsidP="00DC2A4E">
      <w:pPr>
        <w:shd w:val="clear" w:color="auto" w:fill="FFFFFF"/>
        <w:spacing w:after="0" w:line="240" w:lineRule="auto"/>
        <w:jc w:val="both"/>
        <w:rPr>
          <w:rFonts w:ascii="Arial Narrow" w:hAnsi="Arial Narrow" w:cs="Arial Narrow"/>
          <w:bCs/>
          <w:sz w:val="24"/>
          <w:szCs w:val="24"/>
        </w:rPr>
      </w:pPr>
    </w:p>
    <w:p w:rsidR="00DC2A4E" w:rsidRDefault="00DC2A4E" w:rsidP="00DC2A4E">
      <w:pPr>
        <w:shd w:val="clear" w:color="auto" w:fill="FFFFFF"/>
        <w:spacing w:after="0" w:line="240" w:lineRule="auto"/>
        <w:jc w:val="both"/>
        <w:rPr>
          <w:rFonts w:ascii="Arial Narrow" w:hAnsi="Arial Narrow" w:cs="Arial Narrow"/>
          <w:bCs/>
          <w:sz w:val="24"/>
          <w:szCs w:val="24"/>
        </w:rPr>
      </w:pPr>
    </w:p>
    <w:p w:rsidR="00DC2A4E" w:rsidRDefault="00DC2A4E" w:rsidP="00DC2A4E">
      <w:pPr>
        <w:shd w:val="clear" w:color="auto" w:fill="FFFFFF"/>
        <w:spacing w:after="0" w:line="240" w:lineRule="auto"/>
        <w:jc w:val="center"/>
        <w:rPr>
          <w:rFonts w:ascii="Arial Narrow" w:hAnsi="Arial Narrow" w:cs="Arial Narrow"/>
          <w:bCs/>
          <w:sz w:val="24"/>
          <w:szCs w:val="24"/>
          <w:u w:val="single"/>
        </w:rPr>
      </w:pPr>
      <w:r w:rsidRPr="00474538">
        <w:rPr>
          <w:rFonts w:ascii="Arial Narrow" w:hAnsi="Arial Narrow" w:cs="Arial Narrow"/>
          <w:bCs/>
          <w:sz w:val="24"/>
          <w:szCs w:val="24"/>
          <w:u w:val="single"/>
        </w:rPr>
        <w:t xml:space="preserve">Liste des </w:t>
      </w:r>
      <w:r w:rsidR="00183D3A">
        <w:rPr>
          <w:rFonts w:ascii="Arial Narrow" w:hAnsi="Arial Narrow" w:cs="Arial Narrow"/>
          <w:bCs/>
          <w:sz w:val="24"/>
          <w:szCs w:val="24"/>
          <w:u w:val="single"/>
        </w:rPr>
        <w:t>Figures</w:t>
      </w:r>
    </w:p>
    <w:p w:rsidR="003935E5" w:rsidRDefault="003935E5" w:rsidP="00DC2A4E">
      <w:pPr>
        <w:shd w:val="clear" w:color="auto" w:fill="FFFFFF"/>
        <w:spacing w:after="0" w:line="240" w:lineRule="auto"/>
        <w:jc w:val="center"/>
        <w:rPr>
          <w:rFonts w:ascii="Arial Narrow" w:hAnsi="Arial Narrow" w:cs="Arial Narrow"/>
          <w:bCs/>
          <w:sz w:val="24"/>
          <w:szCs w:val="24"/>
          <w:u w:val="single"/>
        </w:rPr>
      </w:pPr>
    </w:p>
    <w:p w:rsidR="004D2740" w:rsidRPr="004D2740" w:rsidRDefault="004D2740" w:rsidP="004D2740">
      <w:pPr>
        <w:shd w:val="clear" w:color="auto" w:fill="FFFFFF"/>
        <w:spacing w:after="120" w:line="240" w:lineRule="auto"/>
        <w:jc w:val="both"/>
        <w:rPr>
          <w:rFonts w:ascii="Arial Narrow" w:hAnsi="Arial Narrow" w:cs="Arial Narrow"/>
          <w:bCs/>
          <w:sz w:val="20"/>
          <w:szCs w:val="20"/>
        </w:rPr>
      </w:pPr>
      <w:r w:rsidRPr="004D2740">
        <w:rPr>
          <w:rFonts w:ascii="Arial Narrow" w:hAnsi="Arial Narrow" w:cs="Arial Narrow"/>
          <w:bCs/>
          <w:sz w:val="20"/>
          <w:szCs w:val="20"/>
        </w:rPr>
        <w:t>Figure 1 : Carte de situation des Régions occupées lors de la crise du Nord</w:t>
      </w:r>
      <w:r>
        <w:rPr>
          <w:rFonts w:ascii="Arial Narrow" w:hAnsi="Arial Narrow" w:cs="Arial Narrow"/>
          <w:bCs/>
          <w:sz w:val="20"/>
          <w:szCs w:val="20"/>
        </w:rPr>
        <w:tab/>
      </w:r>
      <w:r>
        <w:rPr>
          <w:rFonts w:ascii="Arial Narrow" w:hAnsi="Arial Narrow" w:cs="Arial Narrow"/>
          <w:bCs/>
          <w:sz w:val="20"/>
          <w:szCs w:val="20"/>
        </w:rPr>
        <w:tab/>
      </w:r>
      <w:r>
        <w:rPr>
          <w:rFonts w:ascii="Arial Narrow" w:hAnsi="Arial Narrow" w:cs="Arial Narrow"/>
          <w:bCs/>
          <w:sz w:val="20"/>
          <w:szCs w:val="20"/>
        </w:rPr>
        <w:tab/>
      </w:r>
      <w:r>
        <w:rPr>
          <w:rFonts w:ascii="Arial Narrow" w:hAnsi="Arial Narrow" w:cs="Arial Narrow"/>
          <w:bCs/>
          <w:sz w:val="20"/>
          <w:szCs w:val="20"/>
        </w:rPr>
        <w:tab/>
      </w:r>
      <w:r>
        <w:rPr>
          <w:rFonts w:ascii="Arial Narrow" w:hAnsi="Arial Narrow" w:cs="Arial Narrow"/>
          <w:bCs/>
          <w:sz w:val="20"/>
          <w:szCs w:val="20"/>
        </w:rPr>
        <w:tab/>
      </w:r>
      <w:r w:rsidR="0016013F">
        <w:rPr>
          <w:rFonts w:ascii="Arial Narrow" w:hAnsi="Arial Narrow" w:cs="Arial Narrow"/>
          <w:bCs/>
          <w:sz w:val="20"/>
          <w:szCs w:val="20"/>
        </w:rPr>
        <w:t xml:space="preserve"> </w:t>
      </w:r>
      <w:r w:rsidR="001B5438">
        <w:rPr>
          <w:rFonts w:ascii="Arial Narrow" w:hAnsi="Arial Narrow" w:cs="Arial Narrow"/>
          <w:bCs/>
          <w:sz w:val="20"/>
          <w:szCs w:val="20"/>
        </w:rPr>
        <w:t xml:space="preserve">      11</w:t>
      </w:r>
    </w:p>
    <w:p w:rsidR="00DC2A4E" w:rsidRPr="00590FE3" w:rsidRDefault="00DC2A4E" w:rsidP="003935E5">
      <w:pPr>
        <w:shd w:val="clear" w:color="auto" w:fill="FFFFFF"/>
        <w:spacing w:after="120" w:line="240" w:lineRule="auto"/>
        <w:jc w:val="both"/>
        <w:rPr>
          <w:rFonts w:ascii="Arial Narrow" w:hAnsi="Arial Narrow" w:cs="Arial Narrow"/>
          <w:bCs/>
          <w:sz w:val="20"/>
          <w:szCs w:val="20"/>
        </w:rPr>
      </w:pPr>
      <w:r w:rsidRPr="00590FE3">
        <w:rPr>
          <w:rFonts w:ascii="Arial Narrow" w:hAnsi="Arial Narrow" w:cs="Arial Narrow"/>
          <w:bCs/>
          <w:sz w:val="20"/>
          <w:szCs w:val="20"/>
        </w:rPr>
        <w:t xml:space="preserve">Figure </w:t>
      </w:r>
      <w:r w:rsidR="004D2740">
        <w:rPr>
          <w:rFonts w:ascii="Arial Narrow" w:hAnsi="Arial Narrow" w:cs="Arial Narrow"/>
          <w:bCs/>
          <w:sz w:val="20"/>
          <w:szCs w:val="20"/>
        </w:rPr>
        <w:t>2</w:t>
      </w:r>
      <w:r w:rsidRPr="00590FE3">
        <w:rPr>
          <w:rFonts w:ascii="Arial Narrow" w:hAnsi="Arial Narrow" w:cs="Arial Narrow"/>
          <w:bCs/>
          <w:sz w:val="20"/>
          <w:szCs w:val="20"/>
        </w:rPr>
        <w:t xml:space="preserve"> : Incidence de la pauvreté des conditions de vie (%) </w:t>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1B5438">
        <w:rPr>
          <w:rFonts w:ascii="Arial Narrow" w:hAnsi="Arial Narrow" w:cs="Arial Narrow"/>
          <w:bCs/>
          <w:sz w:val="20"/>
          <w:szCs w:val="20"/>
        </w:rPr>
        <w:t xml:space="preserve">       14</w:t>
      </w:r>
    </w:p>
    <w:p w:rsidR="00DC2A4E" w:rsidRPr="003935E5" w:rsidRDefault="004D2740" w:rsidP="003935E5">
      <w:pPr>
        <w:shd w:val="clear" w:color="auto" w:fill="FFFFFF"/>
        <w:spacing w:after="120" w:line="240" w:lineRule="auto"/>
        <w:jc w:val="both"/>
        <w:rPr>
          <w:rFonts w:ascii="Arial Narrow" w:hAnsi="Arial Narrow" w:cs="Arial Narrow"/>
          <w:bCs/>
          <w:sz w:val="20"/>
          <w:szCs w:val="20"/>
        </w:rPr>
      </w:pPr>
      <w:r>
        <w:rPr>
          <w:rFonts w:ascii="Arial Narrow" w:hAnsi="Arial Narrow" w:cs="Arial Narrow"/>
          <w:bCs/>
          <w:sz w:val="20"/>
          <w:szCs w:val="20"/>
        </w:rPr>
        <w:t>Figure 3</w:t>
      </w:r>
      <w:r w:rsidR="00DC2A4E" w:rsidRPr="003935E5">
        <w:rPr>
          <w:rFonts w:ascii="Arial Narrow" w:hAnsi="Arial Narrow" w:cs="Arial Narrow"/>
          <w:bCs/>
          <w:sz w:val="20"/>
          <w:szCs w:val="20"/>
        </w:rPr>
        <w:t> : Liens du PDA/RN avec les interventions en cours</w:t>
      </w:r>
      <w:r w:rsidR="00183D3A" w:rsidRPr="003935E5">
        <w:rPr>
          <w:rFonts w:ascii="Arial Narrow" w:hAnsi="Arial Narrow" w:cs="Arial Narrow"/>
          <w:bCs/>
          <w:sz w:val="20"/>
          <w:szCs w:val="20"/>
        </w:rPr>
        <w:tab/>
      </w:r>
      <w:r w:rsidR="00183D3A" w:rsidRPr="003935E5">
        <w:rPr>
          <w:rFonts w:ascii="Arial Narrow" w:hAnsi="Arial Narrow" w:cs="Arial Narrow"/>
          <w:bCs/>
          <w:sz w:val="20"/>
          <w:szCs w:val="20"/>
        </w:rPr>
        <w:tab/>
      </w:r>
      <w:r w:rsidR="001B5438">
        <w:rPr>
          <w:rFonts w:ascii="Arial Narrow" w:hAnsi="Arial Narrow" w:cs="Arial Narrow"/>
          <w:bCs/>
          <w:sz w:val="20"/>
          <w:szCs w:val="20"/>
        </w:rPr>
        <w:tab/>
      </w:r>
      <w:r w:rsidR="001B5438">
        <w:rPr>
          <w:rFonts w:ascii="Arial Narrow" w:hAnsi="Arial Narrow" w:cs="Arial Narrow"/>
          <w:bCs/>
          <w:sz w:val="20"/>
          <w:szCs w:val="20"/>
        </w:rPr>
        <w:tab/>
      </w:r>
      <w:r w:rsidR="001B5438">
        <w:rPr>
          <w:rFonts w:ascii="Arial Narrow" w:hAnsi="Arial Narrow" w:cs="Arial Narrow"/>
          <w:bCs/>
          <w:sz w:val="20"/>
          <w:szCs w:val="20"/>
        </w:rPr>
        <w:tab/>
      </w:r>
      <w:r w:rsidR="001B5438">
        <w:rPr>
          <w:rFonts w:ascii="Arial Narrow" w:hAnsi="Arial Narrow" w:cs="Arial Narrow"/>
          <w:bCs/>
          <w:sz w:val="20"/>
          <w:szCs w:val="20"/>
        </w:rPr>
        <w:tab/>
        <w:t xml:space="preserve">       16</w:t>
      </w:r>
    </w:p>
    <w:p w:rsidR="00DC2A4E" w:rsidRPr="003935E5" w:rsidRDefault="00DC2A4E" w:rsidP="003935E5">
      <w:pPr>
        <w:shd w:val="clear" w:color="auto" w:fill="FFFFFF"/>
        <w:spacing w:after="120" w:line="240" w:lineRule="auto"/>
        <w:jc w:val="both"/>
        <w:rPr>
          <w:rFonts w:ascii="Arial Narrow" w:hAnsi="Arial Narrow" w:cs="Arial Narrow"/>
          <w:bCs/>
          <w:sz w:val="20"/>
          <w:szCs w:val="20"/>
        </w:rPr>
      </w:pPr>
      <w:r w:rsidRPr="003935E5">
        <w:rPr>
          <w:rFonts w:ascii="Arial Narrow" w:hAnsi="Arial Narrow" w:cs="Arial Narrow"/>
          <w:bCs/>
          <w:sz w:val="20"/>
          <w:szCs w:val="20"/>
        </w:rPr>
        <w:t>Figure 4 : Carte de localisation des 166 Communes les plus vulnérables</w:t>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183D3A" w:rsidRPr="003935E5">
        <w:rPr>
          <w:rFonts w:ascii="Arial Narrow" w:hAnsi="Arial Narrow" w:cs="Arial Narrow"/>
          <w:bCs/>
          <w:sz w:val="20"/>
          <w:szCs w:val="20"/>
        </w:rPr>
        <w:t xml:space="preserve">     </w:t>
      </w:r>
      <w:r w:rsidR="001B5438">
        <w:rPr>
          <w:rFonts w:ascii="Arial Narrow" w:hAnsi="Arial Narrow" w:cs="Arial Narrow"/>
          <w:bCs/>
          <w:sz w:val="20"/>
          <w:szCs w:val="20"/>
        </w:rPr>
        <w:t xml:space="preserve">  25</w:t>
      </w:r>
    </w:p>
    <w:p w:rsidR="00DC2A4E" w:rsidRPr="00590FE3" w:rsidRDefault="00032806" w:rsidP="003935E5">
      <w:pPr>
        <w:shd w:val="clear" w:color="auto" w:fill="FFFFFF"/>
        <w:spacing w:after="120" w:line="240" w:lineRule="auto"/>
        <w:jc w:val="both"/>
        <w:rPr>
          <w:rFonts w:ascii="Arial Narrow" w:hAnsi="Arial Narrow" w:cs="Arial Narrow"/>
          <w:bCs/>
          <w:sz w:val="20"/>
          <w:szCs w:val="20"/>
        </w:rPr>
      </w:pPr>
      <w:r>
        <w:rPr>
          <w:rFonts w:ascii="Arial Narrow" w:hAnsi="Arial Narrow" w:cs="Arial Narrow"/>
          <w:bCs/>
          <w:sz w:val="20"/>
          <w:szCs w:val="20"/>
        </w:rPr>
        <w:t>Figure 5</w:t>
      </w:r>
      <w:r w:rsidR="00DC2A4E" w:rsidRPr="00590FE3">
        <w:rPr>
          <w:rFonts w:ascii="Arial Narrow" w:hAnsi="Arial Narrow" w:cs="Arial Narrow"/>
          <w:bCs/>
          <w:sz w:val="20"/>
          <w:szCs w:val="20"/>
        </w:rPr>
        <w:t>:</w:t>
      </w:r>
      <w:r w:rsidR="00DC2A4E" w:rsidRPr="003935E5">
        <w:rPr>
          <w:rFonts w:ascii="Arial Narrow" w:hAnsi="Arial Narrow" w:cs="Arial Narrow"/>
          <w:bCs/>
          <w:sz w:val="20"/>
          <w:szCs w:val="20"/>
        </w:rPr>
        <w:t xml:space="preserve"> </w:t>
      </w:r>
      <w:r w:rsidR="00DC2A4E" w:rsidRPr="00590FE3">
        <w:rPr>
          <w:rFonts w:ascii="Arial Narrow" w:hAnsi="Arial Narrow" w:cs="Arial Narrow"/>
          <w:bCs/>
          <w:sz w:val="20"/>
          <w:szCs w:val="20"/>
        </w:rPr>
        <w:t xml:space="preserve">Activité exercée par les populations déplacées </w:t>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F9570E">
        <w:rPr>
          <w:rFonts w:ascii="Arial Narrow" w:hAnsi="Arial Narrow" w:cs="Arial Narrow"/>
          <w:bCs/>
          <w:sz w:val="20"/>
          <w:szCs w:val="20"/>
        </w:rPr>
        <w:tab/>
      </w:r>
      <w:r w:rsidR="001B5438">
        <w:rPr>
          <w:rFonts w:ascii="Arial Narrow" w:hAnsi="Arial Narrow" w:cs="Arial Narrow"/>
          <w:bCs/>
          <w:sz w:val="20"/>
          <w:szCs w:val="20"/>
        </w:rPr>
        <w:t xml:space="preserve">       29</w:t>
      </w:r>
    </w:p>
    <w:p w:rsidR="003935E5" w:rsidRPr="003935E5" w:rsidRDefault="00032806" w:rsidP="003935E5">
      <w:pPr>
        <w:shd w:val="clear" w:color="auto" w:fill="FFFFFF"/>
        <w:spacing w:after="120" w:line="240" w:lineRule="auto"/>
        <w:jc w:val="both"/>
        <w:rPr>
          <w:rFonts w:ascii="Arial Narrow" w:hAnsi="Arial Narrow" w:cs="Arial Narrow"/>
          <w:bCs/>
          <w:sz w:val="20"/>
          <w:szCs w:val="20"/>
        </w:rPr>
      </w:pPr>
      <w:r w:rsidRPr="003935E5">
        <w:rPr>
          <w:rFonts w:ascii="Arial Narrow" w:hAnsi="Arial Narrow" w:cs="Arial Narrow"/>
          <w:bCs/>
          <w:sz w:val="20"/>
          <w:szCs w:val="20"/>
        </w:rPr>
        <w:t>Figure 6 : Demande de gypse (Tonne)</w:t>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F9570E" w:rsidRPr="003935E5">
        <w:rPr>
          <w:rFonts w:ascii="Arial Narrow" w:hAnsi="Arial Narrow" w:cs="Arial Narrow"/>
          <w:bCs/>
          <w:sz w:val="20"/>
          <w:szCs w:val="20"/>
        </w:rPr>
        <w:tab/>
      </w:r>
      <w:r w:rsidR="00183D3A" w:rsidRPr="003935E5">
        <w:rPr>
          <w:rFonts w:ascii="Arial Narrow" w:hAnsi="Arial Narrow" w:cs="Arial Narrow"/>
          <w:bCs/>
          <w:sz w:val="20"/>
          <w:szCs w:val="20"/>
        </w:rPr>
        <w:t xml:space="preserve">                     </w:t>
      </w:r>
      <w:r w:rsidR="001B5438">
        <w:rPr>
          <w:rFonts w:ascii="Arial Narrow" w:hAnsi="Arial Narrow" w:cs="Arial Narrow"/>
          <w:bCs/>
          <w:sz w:val="20"/>
          <w:szCs w:val="20"/>
        </w:rPr>
        <w:t>40</w:t>
      </w:r>
    </w:p>
    <w:p w:rsidR="005F6F9C" w:rsidRDefault="005F6F9C" w:rsidP="003935E5">
      <w:pPr>
        <w:shd w:val="clear" w:color="auto" w:fill="FFFFFF"/>
        <w:spacing w:after="120" w:line="240" w:lineRule="auto"/>
        <w:jc w:val="both"/>
        <w:rPr>
          <w:rFonts w:ascii="Arial Narrow" w:hAnsi="Arial Narrow" w:cs="Arial Narrow"/>
          <w:bCs/>
          <w:sz w:val="20"/>
          <w:szCs w:val="20"/>
        </w:rPr>
      </w:pPr>
      <w:r w:rsidRPr="003935E5">
        <w:rPr>
          <w:rFonts w:ascii="Arial Narrow" w:hAnsi="Arial Narrow" w:cs="Arial Narrow"/>
          <w:bCs/>
          <w:sz w:val="20"/>
          <w:szCs w:val="20"/>
        </w:rPr>
        <w:t xml:space="preserve">Figure 7 : </w:t>
      </w:r>
      <w:r w:rsidR="003935E5" w:rsidRPr="003935E5">
        <w:rPr>
          <w:rFonts w:ascii="Arial Narrow" w:hAnsi="Arial Narrow" w:cs="Arial Narrow"/>
          <w:bCs/>
          <w:sz w:val="20"/>
          <w:szCs w:val="20"/>
        </w:rPr>
        <w:t xml:space="preserve">Dispositif institutionnel de pilotage et de coordination du Programme                                   </w:t>
      </w:r>
      <w:r w:rsidR="001B5438">
        <w:rPr>
          <w:rFonts w:ascii="Arial Narrow" w:hAnsi="Arial Narrow" w:cs="Arial Narrow"/>
          <w:bCs/>
          <w:sz w:val="20"/>
          <w:szCs w:val="20"/>
        </w:rPr>
        <w:t xml:space="preserve">                     </w:t>
      </w:r>
      <w:r w:rsidR="001B5438">
        <w:rPr>
          <w:rFonts w:ascii="Arial Narrow" w:hAnsi="Arial Narrow" w:cs="Arial Narrow"/>
          <w:bCs/>
          <w:sz w:val="20"/>
          <w:szCs w:val="20"/>
        </w:rPr>
        <w:tab/>
        <w:t xml:space="preserve">       47</w:t>
      </w:r>
    </w:p>
    <w:p w:rsidR="00761F3F" w:rsidRDefault="00761F3F" w:rsidP="003935E5">
      <w:pPr>
        <w:shd w:val="clear" w:color="auto" w:fill="FFFFFF"/>
        <w:spacing w:after="120" w:line="240" w:lineRule="auto"/>
        <w:jc w:val="both"/>
        <w:rPr>
          <w:rFonts w:ascii="Arial Narrow" w:hAnsi="Arial Narrow" w:cs="Arial Narrow"/>
          <w:bCs/>
          <w:sz w:val="20"/>
          <w:szCs w:val="20"/>
        </w:rPr>
      </w:pPr>
    </w:p>
    <w:p w:rsidR="00761F3F" w:rsidRDefault="00761F3F" w:rsidP="003935E5">
      <w:pPr>
        <w:shd w:val="clear" w:color="auto" w:fill="FFFFFF"/>
        <w:spacing w:after="120" w:line="240" w:lineRule="auto"/>
        <w:jc w:val="both"/>
        <w:rPr>
          <w:rFonts w:ascii="Arial Narrow" w:hAnsi="Arial Narrow" w:cs="Arial Narrow"/>
          <w:bCs/>
          <w:sz w:val="20"/>
          <w:szCs w:val="20"/>
        </w:rPr>
      </w:pPr>
    </w:p>
    <w:p w:rsidR="00BB63A4" w:rsidRDefault="00BB63A4">
      <w:pPr>
        <w:spacing w:after="0" w:line="240" w:lineRule="auto"/>
        <w:rPr>
          <w:rFonts w:ascii="Arial Narrow" w:hAnsi="Arial Narrow" w:cs="Arial Narrow"/>
          <w:bCs/>
          <w:sz w:val="24"/>
          <w:szCs w:val="24"/>
          <w:u w:val="single"/>
        </w:rPr>
      </w:pPr>
      <w:r>
        <w:rPr>
          <w:rFonts w:ascii="Arial Narrow" w:hAnsi="Arial Narrow" w:cs="Arial Narrow"/>
          <w:bCs/>
          <w:sz w:val="24"/>
          <w:szCs w:val="24"/>
          <w:u w:val="single"/>
        </w:rPr>
        <w:br w:type="page"/>
      </w:r>
    </w:p>
    <w:p w:rsidR="00761F3F" w:rsidRPr="00BC0936" w:rsidRDefault="00B82405" w:rsidP="00B82405">
      <w:pPr>
        <w:shd w:val="clear" w:color="auto" w:fill="FFFFFF"/>
        <w:spacing w:after="0" w:line="240" w:lineRule="auto"/>
        <w:jc w:val="center"/>
        <w:rPr>
          <w:rFonts w:ascii="Arial Narrow" w:hAnsi="Arial Narrow" w:cs="Arial Narrow"/>
          <w:b/>
          <w:bCs/>
          <w:sz w:val="24"/>
          <w:szCs w:val="24"/>
          <w:u w:val="single"/>
        </w:rPr>
      </w:pPr>
      <w:r w:rsidRPr="00BC0936">
        <w:rPr>
          <w:rFonts w:ascii="Arial Narrow" w:hAnsi="Arial Narrow" w:cs="Arial Narrow"/>
          <w:b/>
          <w:bCs/>
          <w:sz w:val="24"/>
          <w:szCs w:val="24"/>
          <w:u w:val="single"/>
        </w:rPr>
        <w:t>Sigles et Abréviations</w:t>
      </w:r>
    </w:p>
    <w:p w:rsidR="00B82405" w:rsidRPr="00B82405" w:rsidRDefault="00B82405" w:rsidP="00B82405">
      <w:pPr>
        <w:shd w:val="clear" w:color="auto" w:fill="FFFFFF"/>
        <w:spacing w:after="0" w:line="240" w:lineRule="auto"/>
        <w:jc w:val="center"/>
        <w:rPr>
          <w:rFonts w:ascii="Arial Narrow" w:hAnsi="Arial Narrow" w:cs="Arial Narrow"/>
          <w:bCs/>
          <w:sz w:val="24"/>
          <w:szCs w:val="24"/>
          <w:u w:val="single"/>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ACDI </w:t>
      </w:r>
      <w:r w:rsidRPr="00761F3F">
        <w:rPr>
          <w:rFonts w:ascii="Arial Narrow" w:hAnsi="Arial Narrow" w:cs="Arial Narrow"/>
          <w:sz w:val="20"/>
          <w:szCs w:val="20"/>
        </w:rPr>
        <w:tab/>
      </w:r>
      <w:r w:rsidRPr="00761F3F">
        <w:rPr>
          <w:rFonts w:ascii="Arial Narrow" w:hAnsi="Arial Narrow" w:cs="Arial Narrow"/>
          <w:sz w:val="20"/>
          <w:szCs w:val="20"/>
        </w:rPr>
        <w:tab/>
        <w:t>Agence Canadienne pour le Développement International</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ADN </w:t>
      </w:r>
      <w:r w:rsidRPr="00761F3F">
        <w:rPr>
          <w:rFonts w:ascii="Arial Narrow" w:hAnsi="Arial Narrow" w:cs="Arial Narrow"/>
          <w:sz w:val="20"/>
          <w:szCs w:val="20"/>
        </w:rPr>
        <w:tab/>
      </w:r>
      <w:r w:rsidRPr="00761F3F">
        <w:rPr>
          <w:rFonts w:ascii="Arial Narrow" w:hAnsi="Arial Narrow" w:cs="Arial Narrow"/>
          <w:sz w:val="20"/>
          <w:szCs w:val="20"/>
        </w:rPr>
        <w:tab/>
        <w:t>Agence de Développement du Nord</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AGRs</w:t>
      </w:r>
      <w:r w:rsidRPr="00761F3F">
        <w:rPr>
          <w:rFonts w:ascii="Arial Narrow" w:hAnsi="Arial Narrow"/>
          <w:sz w:val="20"/>
          <w:szCs w:val="20"/>
        </w:rPr>
        <w:t xml:space="preserve"> </w:t>
      </w:r>
      <w:r w:rsidRPr="00761F3F">
        <w:rPr>
          <w:rFonts w:ascii="Arial Narrow" w:hAnsi="Arial Narrow"/>
          <w:sz w:val="20"/>
          <w:szCs w:val="20"/>
        </w:rPr>
        <w:tab/>
      </w:r>
      <w:r w:rsidRPr="00761F3F">
        <w:rPr>
          <w:rFonts w:ascii="Arial Narrow" w:hAnsi="Arial Narrow"/>
          <w:sz w:val="20"/>
          <w:szCs w:val="20"/>
        </w:rPr>
        <w:tab/>
      </w:r>
      <w:r w:rsidRPr="00761F3F">
        <w:rPr>
          <w:rFonts w:ascii="Arial Narrow" w:hAnsi="Arial Narrow" w:cs="Arial Narrow"/>
          <w:sz w:val="20"/>
          <w:szCs w:val="20"/>
        </w:rPr>
        <w:t>Activités Génératrices de Revenus</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BAD</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Banque Africaine de Développement</w:t>
      </w:r>
    </w:p>
    <w:p w:rsidR="00761F3F" w:rsidRPr="00761F3F" w:rsidRDefault="00761F3F" w:rsidP="00761F3F">
      <w:pPr>
        <w:spacing w:after="0" w:line="240" w:lineRule="auto"/>
        <w:rPr>
          <w:rFonts w:ascii="Arial Narrow" w:eastAsiaTheme="minorHAnsi" w:hAnsi="Arial Narrow" w:cs="Arial Narrow"/>
          <w:bCs/>
          <w:sz w:val="20"/>
          <w:szCs w:val="20"/>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 xml:space="preserve">BADEA </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Banque Arabe pour le Développement Economique de l’Afrique</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BID </w:t>
      </w:r>
      <w:r w:rsidRPr="00761F3F">
        <w:rPr>
          <w:rFonts w:ascii="Arial Narrow" w:hAnsi="Arial Narrow" w:cs="Arial Narrow"/>
          <w:sz w:val="20"/>
          <w:szCs w:val="20"/>
        </w:rPr>
        <w:tab/>
      </w:r>
      <w:r w:rsidRPr="00761F3F">
        <w:rPr>
          <w:rFonts w:ascii="Arial Narrow" w:hAnsi="Arial Narrow" w:cs="Arial Narrow"/>
          <w:sz w:val="20"/>
          <w:szCs w:val="20"/>
        </w:rPr>
        <w:tab/>
        <w:t>Banque Islamique de Développement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 xml:space="preserve">BOAD </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Banque Ouest Africaine de Développement</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bCs/>
          <w:sz w:val="20"/>
          <w:szCs w:val="20"/>
        </w:rPr>
        <w:t>BSI</w:t>
      </w:r>
      <w:r w:rsidRPr="00761F3F">
        <w:rPr>
          <w:rFonts w:ascii="Arial Narrow" w:hAnsi="Arial Narrow" w:cs="Arial Narrow"/>
          <w:sz w:val="20"/>
          <w:szCs w:val="20"/>
        </w:rPr>
        <w:t xml:space="preserve">  </w:t>
      </w:r>
      <w:r w:rsidRPr="00761F3F">
        <w:rPr>
          <w:rFonts w:ascii="Arial Narrow" w:hAnsi="Arial Narrow" w:cs="Arial Narrow"/>
          <w:sz w:val="20"/>
          <w:szCs w:val="20"/>
        </w:rPr>
        <w:tab/>
      </w:r>
      <w:r w:rsidRPr="00761F3F">
        <w:rPr>
          <w:rFonts w:ascii="Arial Narrow" w:hAnsi="Arial Narrow" w:cs="Arial Narrow"/>
          <w:sz w:val="20"/>
          <w:szCs w:val="20"/>
        </w:rPr>
        <w:tab/>
        <w:t xml:space="preserve">Budget Spécial d’Investissement </w:t>
      </w:r>
    </w:p>
    <w:p w:rsidR="00761F3F" w:rsidRPr="00761F3F" w:rsidRDefault="00761F3F" w:rsidP="00761F3F">
      <w:pPr>
        <w:spacing w:after="0" w:line="240" w:lineRule="auto"/>
        <w:rPr>
          <w:rFonts w:ascii="Arial Narrow" w:eastAsiaTheme="minorHAnsi"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CEDEAO </w:t>
      </w:r>
      <w:r w:rsidRPr="00761F3F">
        <w:rPr>
          <w:rFonts w:ascii="Arial Narrow" w:hAnsi="Arial Narrow" w:cs="Arial Narrow"/>
          <w:sz w:val="20"/>
          <w:szCs w:val="20"/>
        </w:rPr>
        <w:tab/>
        <w:t>Communauté Economique et Douanière des Etats de l’Afrique de l’Ouest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CSCOM </w:t>
      </w:r>
      <w:r w:rsidRPr="00761F3F">
        <w:rPr>
          <w:rFonts w:ascii="Arial Narrow" w:hAnsi="Arial Narrow" w:cs="Arial Narrow"/>
          <w:sz w:val="20"/>
          <w:szCs w:val="20"/>
        </w:rPr>
        <w:tab/>
      </w:r>
      <w:r>
        <w:rPr>
          <w:rFonts w:ascii="Arial Narrow" w:hAnsi="Arial Narrow" w:cs="Arial Narrow"/>
          <w:sz w:val="20"/>
          <w:szCs w:val="20"/>
        </w:rPr>
        <w:tab/>
      </w:r>
      <w:r w:rsidRPr="00761F3F">
        <w:rPr>
          <w:rFonts w:ascii="Arial Narrow" w:hAnsi="Arial Narrow" w:cs="Arial Narrow"/>
          <w:sz w:val="20"/>
          <w:szCs w:val="20"/>
        </w:rPr>
        <w:t>Centre de Santé Communautaire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CSCRP</w:t>
      </w:r>
      <w:r w:rsidRPr="00761F3F">
        <w:rPr>
          <w:rFonts w:ascii="Arial Narrow" w:hAnsi="Arial Narrow" w:cs="Arial Narrow"/>
          <w:sz w:val="20"/>
          <w:szCs w:val="20"/>
        </w:rPr>
        <w:t xml:space="preserve"> </w:t>
      </w:r>
      <w:r w:rsidRPr="00761F3F">
        <w:rPr>
          <w:rFonts w:ascii="Arial Narrow" w:hAnsi="Arial Narrow" w:cs="Arial Narrow"/>
          <w:sz w:val="20"/>
          <w:szCs w:val="20"/>
        </w:rPr>
        <w:tab/>
      </w:r>
      <w:r w:rsidRPr="00761F3F">
        <w:rPr>
          <w:rFonts w:ascii="Arial Narrow" w:hAnsi="Arial Narrow" w:cs="Arial Narrow"/>
          <w:sz w:val="20"/>
          <w:szCs w:val="20"/>
        </w:rPr>
        <w:tab/>
        <w:t>Cadre Stratégique pour la Croissance et la Réduction de la Pauvreté</w:t>
      </w:r>
      <w:r w:rsidRPr="00761F3F">
        <w:rPr>
          <w:rFonts w:ascii="Arial Narrow" w:hAnsi="Arial Narrow" w:cs="Arial Narrow"/>
          <w:bCs/>
          <w:sz w:val="20"/>
          <w:szCs w:val="20"/>
        </w:rPr>
        <w:t xml:space="preserve"> </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DNCT</w:t>
      </w:r>
      <w:r w:rsidRPr="00761F3F">
        <w:rPr>
          <w:rFonts w:ascii="Arial Narrow" w:hAnsi="Arial Narrow" w:cs="Arial Narrow"/>
          <w:bCs/>
          <w:sz w:val="20"/>
          <w:szCs w:val="20"/>
        </w:rPr>
        <w:tab/>
      </w:r>
      <w:r w:rsidRPr="00761F3F">
        <w:rPr>
          <w:rFonts w:ascii="Arial Narrow" w:hAnsi="Arial Narrow" w:cs="Arial Narrow"/>
          <w:bCs/>
          <w:sz w:val="20"/>
          <w:szCs w:val="20"/>
        </w:rPr>
        <w:tab/>
        <w:t>Direction Nationale des Collectivités Territoriales</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bCs/>
          <w:sz w:val="20"/>
          <w:szCs w:val="20"/>
        </w:rPr>
        <w:t>DNP</w:t>
      </w:r>
      <w:r w:rsidRPr="00761F3F">
        <w:rPr>
          <w:rFonts w:ascii="Arial Narrow" w:hAnsi="Arial Narrow" w:cs="Arial Narrow"/>
          <w:sz w:val="20"/>
          <w:szCs w:val="20"/>
        </w:rPr>
        <w:t xml:space="preserve"> </w:t>
      </w:r>
      <w:r w:rsidRPr="00761F3F">
        <w:rPr>
          <w:rFonts w:ascii="Arial Narrow" w:hAnsi="Arial Narrow" w:cs="Arial Narrow"/>
          <w:sz w:val="20"/>
          <w:szCs w:val="20"/>
        </w:rPr>
        <w:tab/>
      </w:r>
      <w:r w:rsidRPr="00761F3F">
        <w:rPr>
          <w:rFonts w:ascii="Arial Narrow" w:hAnsi="Arial Narrow" w:cs="Arial Narrow"/>
          <w:sz w:val="20"/>
          <w:szCs w:val="20"/>
        </w:rPr>
        <w:tab/>
        <w:t>Direction Nationale de la  Population</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DNPD </w:t>
      </w:r>
      <w:r w:rsidRPr="00761F3F">
        <w:rPr>
          <w:rFonts w:ascii="Arial Narrow" w:hAnsi="Arial Narrow" w:cs="Arial Narrow"/>
          <w:sz w:val="20"/>
          <w:szCs w:val="20"/>
        </w:rPr>
        <w:tab/>
      </w:r>
      <w:r w:rsidRPr="00761F3F">
        <w:rPr>
          <w:rFonts w:ascii="Arial Narrow" w:hAnsi="Arial Narrow" w:cs="Arial Narrow"/>
          <w:sz w:val="20"/>
          <w:szCs w:val="20"/>
        </w:rPr>
        <w:tab/>
        <w:t xml:space="preserve">Direction Nationale de la Planification du Développement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DUE </w:t>
      </w:r>
      <w:r w:rsidRPr="00761F3F">
        <w:rPr>
          <w:rFonts w:ascii="Arial Narrow" w:hAnsi="Arial Narrow" w:cs="Arial Narrow"/>
          <w:sz w:val="20"/>
          <w:szCs w:val="20"/>
        </w:rPr>
        <w:tab/>
      </w:r>
      <w:r w:rsidRPr="00761F3F">
        <w:rPr>
          <w:rFonts w:ascii="Arial Narrow" w:hAnsi="Arial Narrow" w:cs="Arial Narrow"/>
          <w:sz w:val="20"/>
          <w:szCs w:val="20"/>
        </w:rPr>
        <w:tab/>
        <w:t>Délégation de l’Union Européenne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EDM</w:t>
      </w:r>
      <w:r w:rsidRPr="00761F3F">
        <w:rPr>
          <w:rFonts w:ascii="Arial Narrow" w:hAnsi="Arial Narrow" w:cs="Arial Narrow"/>
          <w:sz w:val="20"/>
          <w:szCs w:val="20"/>
        </w:rPr>
        <w:tab/>
      </w:r>
      <w:r w:rsidRPr="00761F3F">
        <w:rPr>
          <w:rFonts w:ascii="Arial Narrow" w:hAnsi="Arial Narrow" w:cs="Arial Narrow"/>
          <w:sz w:val="20"/>
          <w:szCs w:val="20"/>
        </w:rPr>
        <w:tab/>
        <w:t>Energie du Mali</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bCs/>
          <w:sz w:val="20"/>
          <w:szCs w:val="20"/>
        </w:rPr>
      </w:pPr>
      <w:r w:rsidRPr="00761F3F">
        <w:rPr>
          <w:rFonts w:ascii="Arial Narrow" w:hAnsi="Arial Narrow" w:cs="Arial Narrow"/>
          <w:bCs/>
          <w:sz w:val="20"/>
          <w:szCs w:val="20"/>
        </w:rPr>
        <w:t xml:space="preserve">EXIM BANK </w:t>
      </w:r>
      <w:r w:rsidRPr="00761F3F">
        <w:rPr>
          <w:rFonts w:ascii="Arial Narrow" w:hAnsi="Arial Narrow" w:cs="Arial Narrow"/>
          <w:bCs/>
          <w:sz w:val="20"/>
          <w:szCs w:val="20"/>
        </w:rPr>
        <w:tab/>
        <w:t xml:space="preserve">Banque </w:t>
      </w:r>
      <w:r w:rsidRPr="00761F3F">
        <w:rPr>
          <w:rFonts w:ascii="Arial Narrow" w:hAnsi="Arial Narrow"/>
          <w:bCs/>
          <w:sz w:val="20"/>
          <w:szCs w:val="20"/>
        </w:rPr>
        <w:t>de la République Populaire de Chine</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FED</w:t>
      </w:r>
      <w:r w:rsidRPr="00761F3F">
        <w:rPr>
          <w:rFonts w:ascii="Arial Narrow" w:hAnsi="Arial Narrow" w:cs="Arial Narrow"/>
          <w:sz w:val="20"/>
          <w:szCs w:val="20"/>
        </w:rPr>
        <w:tab/>
      </w:r>
      <w:r w:rsidRPr="00761F3F">
        <w:rPr>
          <w:rFonts w:ascii="Arial Narrow" w:hAnsi="Arial Narrow" w:cs="Arial Narrow"/>
          <w:sz w:val="20"/>
          <w:szCs w:val="20"/>
        </w:rPr>
        <w:tab/>
        <w:t>Fonds Européen de Développement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w:sz w:val="20"/>
          <w:szCs w:val="20"/>
        </w:rPr>
      </w:pPr>
      <w:r w:rsidRPr="00761F3F">
        <w:rPr>
          <w:rFonts w:ascii="Arial Narrow" w:eastAsia="Times New Roman" w:hAnsi="Arial Narrow" w:cs="Times New Roman"/>
          <w:bCs/>
          <w:sz w:val="20"/>
          <w:szCs w:val="20"/>
          <w:lang w:eastAsia="fr-FR"/>
        </w:rPr>
        <w:t>FFEM</w:t>
      </w:r>
      <w:r w:rsidRPr="00761F3F">
        <w:rPr>
          <w:rFonts w:ascii="Arial Narrow" w:hAnsi="Arial Narrow" w:cs="Arial"/>
          <w:sz w:val="20"/>
          <w:szCs w:val="20"/>
        </w:rPr>
        <w:t xml:space="preserve">  </w:t>
      </w:r>
      <w:r w:rsidRPr="00761F3F">
        <w:rPr>
          <w:rFonts w:ascii="Arial Narrow" w:hAnsi="Arial Narrow" w:cs="Arial"/>
          <w:sz w:val="20"/>
          <w:szCs w:val="20"/>
        </w:rPr>
        <w:tab/>
      </w:r>
      <w:r w:rsidRPr="00761F3F">
        <w:rPr>
          <w:rFonts w:ascii="Arial Narrow" w:hAnsi="Arial Narrow" w:cs="Arial"/>
          <w:sz w:val="20"/>
          <w:szCs w:val="20"/>
        </w:rPr>
        <w:tab/>
        <w:t>Fonds Français pour l’Environnement mondial</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FIDA</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Fonds International de Développement Agricole</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 xml:space="preserve">FKD </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 xml:space="preserve">Fonds </w:t>
      </w:r>
      <w:r w:rsidR="00BB63A4" w:rsidRPr="00761F3F">
        <w:rPr>
          <w:rFonts w:ascii="Arial Narrow" w:eastAsia="Times New Roman" w:hAnsi="Arial Narrow" w:cs="Times New Roman"/>
          <w:bCs/>
          <w:sz w:val="20"/>
          <w:szCs w:val="20"/>
          <w:lang w:eastAsia="fr-FR"/>
        </w:rPr>
        <w:t>Koweitien</w:t>
      </w:r>
      <w:r w:rsidRPr="00761F3F">
        <w:rPr>
          <w:rFonts w:ascii="Arial Narrow" w:eastAsia="Times New Roman" w:hAnsi="Arial Narrow" w:cs="Times New Roman"/>
          <w:bCs/>
          <w:sz w:val="20"/>
          <w:szCs w:val="20"/>
          <w:lang w:eastAsia="fr-FR"/>
        </w:rPr>
        <w:t xml:space="preserve"> de Développement</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hAnsi="Arial Narrow" w:cs="Arial"/>
          <w:sz w:val="20"/>
          <w:szCs w:val="20"/>
        </w:rPr>
      </w:pPr>
      <w:r w:rsidRPr="00761F3F">
        <w:rPr>
          <w:rFonts w:ascii="Arial Narrow" w:eastAsia="Times New Roman" w:hAnsi="Arial Narrow" w:cs="Times New Roman"/>
          <w:bCs/>
          <w:sz w:val="20"/>
          <w:szCs w:val="20"/>
          <w:lang w:eastAsia="fr-FR"/>
        </w:rPr>
        <w:t xml:space="preserve">FME </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r>
      <w:r w:rsidRPr="00761F3F">
        <w:rPr>
          <w:rFonts w:ascii="Arial Narrow" w:hAnsi="Arial Narrow" w:cs="Arial"/>
          <w:sz w:val="20"/>
          <w:szCs w:val="20"/>
        </w:rPr>
        <w:t>Fonds pour l’Environnement mondial (ou GEF en anglais)</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 xml:space="preserve">FSD </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Fonds Saoudien de Développement</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eastAsia="Times New Roman" w:hAnsi="Arial Narrow" w:cs="Times New Roman"/>
          <w:bCs/>
          <w:sz w:val="20"/>
          <w:szCs w:val="20"/>
          <w:lang w:eastAsia="fr-FR"/>
        </w:rPr>
      </w:pPr>
      <w:r w:rsidRPr="00761F3F">
        <w:rPr>
          <w:rFonts w:ascii="Arial Narrow" w:eastAsia="Times New Roman" w:hAnsi="Arial Narrow" w:cs="Times New Roman"/>
          <w:bCs/>
          <w:sz w:val="20"/>
          <w:szCs w:val="20"/>
          <w:lang w:eastAsia="fr-FR"/>
        </w:rPr>
        <w:t>GRM</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t>Gouvernement de la République du Mali</w:t>
      </w:r>
    </w:p>
    <w:p w:rsidR="00761F3F" w:rsidRPr="00761F3F" w:rsidRDefault="00761F3F" w:rsidP="00761F3F">
      <w:pPr>
        <w:spacing w:after="0" w:line="240" w:lineRule="auto"/>
        <w:rPr>
          <w:rFonts w:ascii="Arial Narrow" w:eastAsia="Times New Roman" w:hAnsi="Arial Narrow" w:cs="Times New Roman"/>
          <w:bCs/>
          <w:sz w:val="20"/>
          <w:szCs w:val="20"/>
          <w:lang w:eastAsia="fr-FR"/>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HIMO</w:t>
      </w:r>
      <w:r w:rsidRPr="00761F3F">
        <w:rPr>
          <w:rFonts w:ascii="Arial Narrow" w:hAnsi="Arial Narrow" w:cs="Arial Narrow"/>
          <w:sz w:val="20"/>
          <w:szCs w:val="20"/>
        </w:rPr>
        <w:tab/>
      </w:r>
      <w:r w:rsidRPr="00761F3F">
        <w:rPr>
          <w:rFonts w:ascii="Arial Narrow" w:hAnsi="Arial Narrow" w:cs="Arial Narrow"/>
          <w:sz w:val="20"/>
          <w:szCs w:val="20"/>
        </w:rPr>
        <w:tab/>
        <w:t>Haute Intensité de Main d’œuvre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IGM </w:t>
      </w:r>
      <w:r w:rsidRPr="00761F3F">
        <w:rPr>
          <w:rFonts w:ascii="Arial Narrow" w:hAnsi="Arial Narrow" w:cs="Arial Narrow"/>
          <w:bCs/>
          <w:sz w:val="20"/>
          <w:szCs w:val="20"/>
        </w:rPr>
        <w:tab/>
      </w:r>
      <w:r w:rsidRPr="00761F3F">
        <w:rPr>
          <w:rFonts w:ascii="Arial Narrow" w:hAnsi="Arial Narrow" w:cs="Arial Narrow"/>
          <w:bCs/>
          <w:sz w:val="20"/>
          <w:szCs w:val="20"/>
        </w:rPr>
        <w:tab/>
        <w:t>Institut Géographique du Mali</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IHERI</w:t>
      </w:r>
      <w:r w:rsidRPr="00761F3F">
        <w:rPr>
          <w:rFonts w:ascii="Arial Narrow" w:hAnsi="Arial Narrow" w:cs="Arial Narrow"/>
          <w:sz w:val="20"/>
          <w:szCs w:val="20"/>
        </w:rPr>
        <w:tab/>
      </w:r>
      <w:r w:rsidRPr="00761F3F">
        <w:rPr>
          <w:rFonts w:ascii="Arial Narrow" w:hAnsi="Arial Narrow" w:cs="Arial Narrow"/>
          <w:sz w:val="20"/>
          <w:szCs w:val="20"/>
        </w:rPr>
        <w:tab/>
        <w:t xml:space="preserve">Institut des Hautes Etudes de Recherche Islamique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INSTAT </w:t>
      </w:r>
      <w:r w:rsidRPr="00761F3F">
        <w:rPr>
          <w:rFonts w:ascii="Arial Narrow" w:hAnsi="Arial Narrow" w:cs="Arial Narrow"/>
          <w:sz w:val="20"/>
          <w:szCs w:val="20"/>
        </w:rPr>
        <w:tab/>
      </w:r>
      <w:r w:rsidRPr="00761F3F">
        <w:rPr>
          <w:rFonts w:ascii="Arial Narrow" w:hAnsi="Arial Narrow" w:cs="Arial Narrow"/>
          <w:sz w:val="20"/>
          <w:szCs w:val="20"/>
        </w:rPr>
        <w:tab/>
        <w:t>Institut National des Statistiques</w:t>
      </w:r>
    </w:p>
    <w:p w:rsidR="00761F3F" w:rsidRPr="00761F3F" w:rsidRDefault="00761F3F" w:rsidP="00761F3F">
      <w:pPr>
        <w:spacing w:after="0" w:line="240" w:lineRule="auto"/>
        <w:rPr>
          <w:rFonts w:ascii="Arial Narrow" w:eastAsiaTheme="minorHAnsi" w:hAnsi="Arial Narrow" w:cs="Arial Narrow"/>
          <w:sz w:val="20"/>
          <w:szCs w:val="20"/>
        </w:rPr>
      </w:pPr>
    </w:p>
    <w:p w:rsidR="00761F3F" w:rsidRPr="00761F3F" w:rsidRDefault="00761F3F" w:rsidP="00761F3F">
      <w:pPr>
        <w:autoSpaceDE w:val="0"/>
        <w:autoSpaceDN w:val="0"/>
        <w:adjustRightInd w:val="0"/>
        <w:spacing w:after="0" w:line="240" w:lineRule="auto"/>
        <w:rPr>
          <w:rFonts w:ascii="Arial Narrow" w:hAnsi="Arial Narrow" w:cs="ArialMT"/>
          <w:sz w:val="20"/>
          <w:szCs w:val="20"/>
        </w:rPr>
      </w:pPr>
      <w:r w:rsidRPr="00761F3F">
        <w:rPr>
          <w:rFonts w:ascii="Arial Narrow" w:eastAsia="Times New Roman" w:hAnsi="Arial Narrow" w:cs="Times New Roman"/>
          <w:bCs/>
          <w:sz w:val="20"/>
          <w:szCs w:val="20"/>
          <w:lang w:eastAsia="fr-FR"/>
        </w:rPr>
        <w:t>KFW</w:t>
      </w:r>
      <w:r w:rsidRPr="00761F3F">
        <w:rPr>
          <w:rFonts w:ascii="Arial Narrow" w:eastAsia="Times New Roman" w:hAnsi="Arial Narrow" w:cs="Times New Roman"/>
          <w:bCs/>
          <w:sz w:val="20"/>
          <w:szCs w:val="20"/>
          <w:lang w:eastAsia="fr-FR"/>
        </w:rPr>
        <w:tab/>
      </w:r>
      <w:r w:rsidRPr="00761F3F">
        <w:rPr>
          <w:rFonts w:ascii="Arial Narrow" w:eastAsia="Times New Roman" w:hAnsi="Arial Narrow" w:cs="Times New Roman"/>
          <w:bCs/>
          <w:sz w:val="20"/>
          <w:szCs w:val="20"/>
          <w:lang w:eastAsia="fr-FR"/>
        </w:rPr>
        <w:tab/>
      </w:r>
      <w:r w:rsidRPr="00761F3F">
        <w:rPr>
          <w:rFonts w:ascii="Arial Narrow" w:hAnsi="Arial Narrow" w:cs="Arial-ItalicMT"/>
          <w:iCs/>
          <w:sz w:val="20"/>
          <w:szCs w:val="20"/>
        </w:rPr>
        <w:t>Kreditanstalt für Wiederbau</w:t>
      </w:r>
      <w:r w:rsidRPr="00761F3F">
        <w:rPr>
          <w:rFonts w:ascii="Arial Narrow" w:hAnsi="Arial Narrow" w:cs="ArialMT"/>
          <w:sz w:val="20"/>
          <w:szCs w:val="20"/>
        </w:rPr>
        <w:t>, service allemand de Coopération Financière</w:t>
      </w:r>
    </w:p>
    <w:p w:rsidR="00761F3F" w:rsidRPr="00761F3F" w:rsidRDefault="00761F3F" w:rsidP="00761F3F">
      <w:pPr>
        <w:autoSpaceDE w:val="0"/>
        <w:autoSpaceDN w:val="0"/>
        <w:adjustRightInd w:val="0"/>
        <w:spacing w:after="0" w:line="240" w:lineRule="auto"/>
        <w:rPr>
          <w:rFonts w:ascii="Arial Narrow" w:eastAsiaTheme="minorHAnsi" w:hAnsi="Arial Narrow" w:cs="ArialMT"/>
          <w:sz w:val="20"/>
          <w:szCs w:val="20"/>
        </w:rPr>
      </w:pPr>
    </w:p>
    <w:p w:rsidR="00761F3F" w:rsidRPr="00817DDE" w:rsidRDefault="00761F3F" w:rsidP="00761F3F">
      <w:pPr>
        <w:spacing w:after="0" w:line="240" w:lineRule="auto"/>
        <w:rPr>
          <w:rFonts w:ascii="Arial Narrow" w:hAnsi="Arial Narrow" w:cs="Arial Narrow"/>
          <w:sz w:val="20"/>
          <w:szCs w:val="20"/>
        </w:rPr>
      </w:pPr>
      <w:r w:rsidRPr="00817DDE">
        <w:rPr>
          <w:rFonts w:ascii="Arial Narrow" w:hAnsi="Arial Narrow" w:cs="Arial Narrow"/>
          <w:sz w:val="20"/>
          <w:szCs w:val="20"/>
        </w:rPr>
        <w:t xml:space="preserve">MCA Mali  </w:t>
      </w:r>
      <w:r w:rsidRPr="00817DDE">
        <w:rPr>
          <w:rFonts w:ascii="Arial Narrow" w:hAnsi="Arial Narrow" w:cs="Arial Narrow"/>
          <w:sz w:val="20"/>
          <w:szCs w:val="20"/>
        </w:rPr>
        <w:tab/>
        <w:t>Millenium Challenge Account Mali</w:t>
      </w:r>
    </w:p>
    <w:p w:rsidR="00761F3F" w:rsidRPr="00817DDE"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MCC/USA </w:t>
      </w:r>
      <w:r w:rsidRPr="00761F3F">
        <w:rPr>
          <w:rFonts w:ascii="Arial Narrow" w:hAnsi="Arial Narrow" w:cs="Arial Narrow"/>
          <w:sz w:val="20"/>
          <w:szCs w:val="20"/>
        </w:rPr>
        <w:tab/>
        <w:t>Millenium Challenge Corporation USA</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eastAsia="Times New Roman" w:hAnsi="Arial Narrow" w:cs="Times New Roman"/>
          <w:sz w:val="20"/>
          <w:szCs w:val="20"/>
        </w:rPr>
      </w:pPr>
      <w:r w:rsidRPr="00761F3F">
        <w:rPr>
          <w:rFonts w:ascii="Arial Narrow" w:eastAsia="Times New Roman" w:hAnsi="Arial Narrow" w:cs="Times New Roman"/>
          <w:bCs/>
          <w:sz w:val="20"/>
          <w:szCs w:val="20"/>
        </w:rPr>
        <w:t>MINUSMA</w:t>
      </w:r>
      <w:r w:rsidRPr="00761F3F">
        <w:rPr>
          <w:rFonts w:ascii="Arial Narrow" w:eastAsia="Times New Roman" w:hAnsi="Arial Narrow" w:cs="Times New Roman"/>
          <w:bCs/>
          <w:sz w:val="20"/>
          <w:szCs w:val="20"/>
        </w:rPr>
        <w:tab/>
      </w:r>
      <w:r w:rsidRPr="00761F3F">
        <w:rPr>
          <w:rFonts w:ascii="Arial Narrow" w:eastAsia="Times New Roman" w:hAnsi="Arial Narrow" w:cs="Times New Roman"/>
          <w:sz w:val="20"/>
          <w:szCs w:val="20"/>
        </w:rPr>
        <w:t xml:space="preserve"> Mission d’Intervention des Nations Unies pour la stabilisation au Mali </w:t>
      </w:r>
    </w:p>
    <w:p w:rsidR="00761F3F" w:rsidRPr="00761F3F" w:rsidRDefault="00761F3F" w:rsidP="00761F3F">
      <w:pPr>
        <w:spacing w:after="0" w:line="240" w:lineRule="auto"/>
        <w:rPr>
          <w:rFonts w:ascii="Arial Narrow" w:eastAsia="Times New Roman" w:hAnsi="Arial Narrow" w:cs="Times New Roman"/>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MISMA </w:t>
      </w:r>
      <w:r w:rsidRPr="00761F3F">
        <w:rPr>
          <w:rFonts w:ascii="Arial Narrow" w:hAnsi="Arial Narrow" w:cs="Arial Narrow"/>
          <w:sz w:val="20"/>
          <w:szCs w:val="20"/>
        </w:rPr>
        <w:tab/>
      </w:r>
      <w:r w:rsidRPr="00761F3F">
        <w:rPr>
          <w:rFonts w:ascii="Arial Narrow" w:hAnsi="Arial Narrow" w:cs="Arial Narrow"/>
          <w:sz w:val="20"/>
          <w:szCs w:val="20"/>
        </w:rPr>
        <w:tab/>
        <w:t>Mission internationale de soutien au Mali</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OCHA</w:t>
      </w:r>
      <w:r w:rsidRPr="00761F3F">
        <w:rPr>
          <w:rFonts w:ascii="Arial Narrow" w:hAnsi="Arial Narrow" w:cs="Arial Narrow"/>
          <w:sz w:val="20"/>
          <w:szCs w:val="20"/>
        </w:rPr>
        <w:tab/>
      </w:r>
      <w:r w:rsidRPr="00761F3F">
        <w:rPr>
          <w:rFonts w:ascii="Arial Narrow" w:hAnsi="Arial Narrow" w:cs="Arial Narrow"/>
          <w:sz w:val="20"/>
          <w:szCs w:val="20"/>
        </w:rPr>
        <w:tab/>
        <w:t>Bureau de la coordination des affaires humanitaires des Nations Unies</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ODHD </w:t>
      </w:r>
      <w:r w:rsidRPr="00761F3F">
        <w:rPr>
          <w:rFonts w:ascii="Arial Narrow" w:hAnsi="Arial Narrow" w:cs="Arial Narrow"/>
          <w:sz w:val="20"/>
          <w:szCs w:val="20"/>
        </w:rPr>
        <w:tab/>
      </w:r>
      <w:r w:rsidRPr="00761F3F">
        <w:rPr>
          <w:rFonts w:ascii="Arial Narrow" w:hAnsi="Arial Narrow" w:cs="Arial Narrow"/>
          <w:sz w:val="20"/>
          <w:szCs w:val="20"/>
        </w:rPr>
        <w:tab/>
        <w:t>Observatoire du Développement Durable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eastAsia="Times New Roman" w:hAnsi="Arial Narrow" w:cs="Times New Roman"/>
          <w:sz w:val="20"/>
          <w:szCs w:val="20"/>
        </w:rPr>
      </w:pPr>
      <w:r w:rsidRPr="00761F3F">
        <w:rPr>
          <w:rFonts w:ascii="Arial Narrow" w:eastAsia="Times New Roman" w:hAnsi="Arial Narrow" w:cs="Times New Roman"/>
          <w:sz w:val="20"/>
          <w:szCs w:val="20"/>
        </w:rPr>
        <w:t xml:space="preserve">OIM  </w:t>
      </w:r>
      <w:r w:rsidRPr="00761F3F">
        <w:rPr>
          <w:rFonts w:ascii="Arial Narrow" w:eastAsia="Times New Roman" w:hAnsi="Arial Narrow" w:cs="Times New Roman"/>
          <w:sz w:val="20"/>
          <w:szCs w:val="20"/>
        </w:rPr>
        <w:tab/>
      </w:r>
      <w:r w:rsidRPr="00761F3F">
        <w:rPr>
          <w:rFonts w:ascii="Arial Narrow" w:eastAsia="Times New Roman" w:hAnsi="Arial Narrow" w:cs="Times New Roman"/>
          <w:sz w:val="20"/>
          <w:szCs w:val="20"/>
        </w:rPr>
        <w:tab/>
        <w:t>Office International des Migrations</w:t>
      </w:r>
    </w:p>
    <w:p w:rsidR="00761F3F" w:rsidRPr="00761F3F" w:rsidRDefault="00761F3F" w:rsidP="00761F3F">
      <w:pPr>
        <w:spacing w:after="0" w:line="240" w:lineRule="auto"/>
        <w:rPr>
          <w:rFonts w:ascii="Arial Narrow" w:eastAsia="Times New Roman" w:hAnsi="Arial Narrow" w:cs="Times New Roman"/>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OMD </w:t>
      </w:r>
      <w:r w:rsidRPr="00761F3F">
        <w:rPr>
          <w:rFonts w:ascii="Arial Narrow" w:hAnsi="Arial Narrow" w:cs="Arial Narrow"/>
          <w:sz w:val="20"/>
          <w:szCs w:val="20"/>
        </w:rPr>
        <w:tab/>
      </w:r>
      <w:r w:rsidRPr="00761F3F">
        <w:rPr>
          <w:rFonts w:ascii="Arial Narrow" w:hAnsi="Arial Narrow" w:cs="Arial Narrow"/>
          <w:sz w:val="20"/>
          <w:szCs w:val="20"/>
        </w:rPr>
        <w:tab/>
        <w:t xml:space="preserve">Objectifs du Millénaire pour le Développement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ONG</w:t>
      </w:r>
      <w:r w:rsidRPr="00761F3F">
        <w:rPr>
          <w:rFonts w:ascii="Arial Narrow" w:hAnsi="Arial Narrow" w:cs="Arial Narrow"/>
          <w:sz w:val="20"/>
          <w:szCs w:val="20"/>
        </w:rPr>
        <w:tab/>
      </w:r>
      <w:r w:rsidRPr="00761F3F">
        <w:rPr>
          <w:rFonts w:ascii="Arial Narrow" w:hAnsi="Arial Narrow" w:cs="Arial Narrow"/>
          <w:sz w:val="20"/>
          <w:szCs w:val="20"/>
        </w:rPr>
        <w:tab/>
        <w:t>Organisations Non Gouvernementales</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ORTM</w:t>
      </w:r>
      <w:r w:rsidRPr="00761F3F">
        <w:rPr>
          <w:rFonts w:ascii="Arial Narrow" w:hAnsi="Arial Narrow" w:cs="Arial Narrow"/>
          <w:sz w:val="20"/>
          <w:szCs w:val="20"/>
        </w:rPr>
        <w:tab/>
      </w:r>
      <w:r w:rsidRPr="00761F3F">
        <w:rPr>
          <w:rFonts w:ascii="Arial Narrow" w:hAnsi="Arial Narrow" w:cs="Arial Narrow"/>
          <w:sz w:val="20"/>
          <w:szCs w:val="20"/>
        </w:rPr>
        <w:tab/>
        <w:t>Office de Radiodiffusion et de Télévision du Mali</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PACTEA</w:t>
      </w:r>
      <w:r>
        <w:rPr>
          <w:rFonts w:ascii="Arial Narrow" w:hAnsi="Arial Narrow" w:cs="Arial Narrow"/>
          <w:sz w:val="20"/>
          <w:szCs w:val="20"/>
        </w:rPr>
        <w:tab/>
      </w:r>
      <w:r w:rsidRPr="00761F3F">
        <w:rPr>
          <w:rFonts w:ascii="Arial Narrow" w:hAnsi="Arial Narrow" w:cs="Arial Narrow"/>
          <w:sz w:val="20"/>
          <w:szCs w:val="20"/>
        </w:rPr>
        <w:t xml:space="preserve"> </w:t>
      </w:r>
      <w:r w:rsidRPr="00761F3F">
        <w:rPr>
          <w:rFonts w:ascii="Arial Narrow" w:hAnsi="Arial Narrow" w:cs="Arial Narrow"/>
          <w:sz w:val="20"/>
          <w:szCs w:val="20"/>
        </w:rPr>
        <w:tab/>
        <w:t>Programme d’Appui aux Collectivités Territoriales pour l’Eau Potable et l’Assainissement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 xml:space="preserve">PARF </w:t>
      </w:r>
      <w:r w:rsidRPr="00761F3F">
        <w:rPr>
          <w:rFonts w:ascii="Arial Narrow" w:hAnsi="Arial Narrow"/>
          <w:sz w:val="20"/>
          <w:szCs w:val="20"/>
        </w:rPr>
        <w:tab/>
      </w:r>
      <w:r w:rsidRPr="00761F3F">
        <w:rPr>
          <w:rFonts w:ascii="Arial Narrow" w:hAnsi="Arial Narrow"/>
          <w:sz w:val="20"/>
          <w:szCs w:val="20"/>
        </w:rPr>
        <w:tab/>
        <w:t xml:space="preserve">Projet de Restauration du Système Faguibine </w:t>
      </w:r>
    </w:p>
    <w:p w:rsidR="00761F3F" w:rsidRPr="00761F3F" w:rsidRDefault="00761F3F" w:rsidP="00761F3F">
      <w:pPr>
        <w:spacing w:after="0" w:line="240" w:lineRule="auto"/>
        <w:rPr>
          <w:rFonts w:ascii="Arial Narrow" w:hAnsi="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PAM</w:t>
      </w:r>
      <w:r w:rsidRPr="00761F3F">
        <w:rPr>
          <w:rFonts w:ascii="Arial Narrow" w:hAnsi="Arial Narrow" w:cs="Arial Narrow"/>
          <w:sz w:val="20"/>
          <w:szCs w:val="20"/>
        </w:rPr>
        <w:tab/>
      </w:r>
      <w:r w:rsidRPr="00761F3F">
        <w:rPr>
          <w:rFonts w:ascii="Arial Narrow" w:hAnsi="Arial Narrow" w:cs="Arial Narrow"/>
          <w:sz w:val="20"/>
          <w:szCs w:val="20"/>
        </w:rPr>
        <w:tab/>
        <w:t>Programme Alimentaire Mondial</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PASJ</w:t>
      </w:r>
      <w:r w:rsidRPr="00761F3F">
        <w:rPr>
          <w:rFonts w:ascii="Arial Narrow" w:hAnsi="Arial Narrow"/>
          <w:sz w:val="20"/>
          <w:szCs w:val="20"/>
        </w:rPr>
        <w:tab/>
      </w:r>
      <w:r w:rsidRPr="00761F3F">
        <w:rPr>
          <w:rFonts w:ascii="Arial Narrow" w:hAnsi="Arial Narrow"/>
          <w:sz w:val="20"/>
          <w:szCs w:val="20"/>
        </w:rPr>
        <w:tab/>
        <w:t xml:space="preserve">Projet d’Appui au Secteur de la Justice </w:t>
      </w:r>
    </w:p>
    <w:p w:rsidR="00761F3F" w:rsidRPr="00761F3F" w:rsidRDefault="00761F3F" w:rsidP="00761F3F">
      <w:pPr>
        <w:spacing w:after="0" w:line="240" w:lineRule="auto"/>
        <w:rPr>
          <w:rFonts w:ascii="Arial Narrow" w:hAnsi="Arial Narrow" w:cstheme="minorBidi"/>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bCs/>
          <w:sz w:val="20"/>
          <w:szCs w:val="20"/>
        </w:rPr>
        <w:t xml:space="preserve">PDA/RN </w:t>
      </w:r>
      <w:r w:rsidRPr="00761F3F">
        <w:rPr>
          <w:rFonts w:ascii="Arial Narrow" w:hAnsi="Arial Narrow" w:cs="Arial Narrow"/>
          <w:bCs/>
          <w:sz w:val="20"/>
          <w:szCs w:val="20"/>
        </w:rPr>
        <w:tab/>
      </w:r>
      <w:r>
        <w:rPr>
          <w:rFonts w:ascii="Arial Narrow" w:hAnsi="Arial Narrow" w:cs="Arial Narrow"/>
          <w:bCs/>
          <w:sz w:val="20"/>
          <w:szCs w:val="20"/>
        </w:rPr>
        <w:tab/>
      </w:r>
      <w:r w:rsidRPr="00761F3F">
        <w:rPr>
          <w:rFonts w:ascii="Arial Narrow" w:hAnsi="Arial Narrow" w:cs="Arial Narrow"/>
          <w:sz w:val="20"/>
          <w:szCs w:val="20"/>
        </w:rPr>
        <w:t>Programme de Développement Accéléré des Région du Nord</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 xml:space="preserve">PDDRN </w:t>
      </w:r>
      <w:r w:rsidRPr="00761F3F">
        <w:rPr>
          <w:rFonts w:ascii="Arial Narrow" w:hAnsi="Arial Narrow"/>
          <w:sz w:val="20"/>
          <w:szCs w:val="20"/>
        </w:rPr>
        <w:tab/>
      </w:r>
      <w:r w:rsidRPr="00761F3F">
        <w:rPr>
          <w:rFonts w:ascii="Arial Narrow" w:hAnsi="Arial Narrow"/>
          <w:sz w:val="20"/>
          <w:szCs w:val="20"/>
        </w:rPr>
        <w:tab/>
        <w:t xml:space="preserve">Programme Décennal de Développement du Nord-Mali </w:t>
      </w:r>
    </w:p>
    <w:p w:rsidR="00761F3F" w:rsidRPr="00761F3F" w:rsidRDefault="00761F3F" w:rsidP="00761F3F">
      <w:pPr>
        <w:spacing w:after="0" w:line="240" w:lineRule="auto"/>
        <w:rPr>
          <w:rFonts w:ascii="Arial Narrow" w:hAnsi="Arial Narrow"/>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PDESC </w:t>
      </w:r>
      <w:r w:rsidRPr="00761F3F">
        <w:rPr>
          <w:rFonts w:ascii="Arial Narrow" w:hAnsi="Arial Narrow" w:cs="Arial Narrow"/>
          <w:bCs/>
          <w:sz w:val="20"/>
          <w:szCs w:val="20"/>
        </w:rPr>
        <w:tab/>
      </w:r>
      <w:r w:rsidRPr="00761F3F">
        <w:rPr>
          <w:rFonts w:ascii="Arial Narrow" w:hAnsi="Arial Narrow" w:cs="Arial Narrow"/>
          <w:bCs/>
          <w:sz w:val="20"/>
          <w:szCs w:val="20"/>
        </w:rPr>
        <w:tab/>
        <w:t>Programmes de Développement Economique, Social et Culturel</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 xml:space="preserve">PIDRK </w:t>
      </w:r>
      <w:r w:rsidRPr="00761F3F">
        <w:rPr>
          <w:rFonts w:ascii="Arial Narrow" w:hAnsi="Arial Narrow"/>
          <w:sz w:val="20"/>
          <w:szCs w:val="20"/>
        </w:rPr>
        <w:tab/>
      </w:r>
      <w:r w:rsidRPr="00761F3F">
        <w:rPr>
          <w:rFonts w:ascii="Arial Narrow" w:hAnsi="Arial Narrow"/>
          <w:sz w:val="20"/>
          <w:szCs w:val="20"/>
        </w:rPr>
        <w:tab/>
        <w:t xml:space="preserve">Projet Intégré de Développement de la Région de Kidal </w:t>
      </w:r>
    </w:p>
    <w:p w:rsidR="00761F3F" w:rsidRPr="00761F3F" w:rsidRDefault="00761F3F" w:rsidP="00761F3F">
      <w:pPr>
        <w:spacing w:after="0" w:line="240" w:lineRule="auto"/>
        <w:rPr>
          <w:rFonts w:ascii="Arial Narrow" w:hAnsi="Arial Narrow"/>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 xml:space="preserve">PIDRN </w:t>
      </w:r>
      <w:r w:rsidRPr="00761F3F">
        <w:rPr>
          <w:rFonts w:ascii="Arial Narrow" w:hAnsi="Arial Narrow"/>
          <w:sz w:val="20"/>
          <w:szCs w:val="20"/>
        </w:rPr>
        <w:tab/>
      </w:r>
      <w:r w:rsidRPr="00761F3F">
        <w:rPr>
          <w:rFonts w:ascii="Arial Narrow" w:hAnsi="Arial Narrow"/>
          <w:sz w:val="20"/>
          <w:szCs w:val="20"/>
        </w:rPr>
        <w:tab/>
        <w:t>Programme Intégré de Développement des Régions du Nord</w:t>
      </w:r>
    </w:p>
    <w:p w:rsidR="00761F3F" w:rsidRPr="00761F3F" w:rsidRDefault="00761F3F" w:rsidP="00761F3F">
      <w:pPr>
        <w:spacing w:after="0" w:line="240" w:lineRule="auto"/>
        <w:rPr>
          <w:rFonts w:ascii="Arial Narrow" w:hAnsi="Arial Narrow" w:cstheme="minorBidi"/>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PISE </w:t>
      </w:r>
      <w:r w:rsidRPr="00761F3F">
        <w:rPr>
          <w:rFonts w:ascii="Arial Narrow" w:hAnsi="Arial Narrow" w:cs="Arial Narrow"/>
          <w:bCs/>
          <w:sz w:val="20"/>
          <w:szCs w:val="20"/>
        </w:rPr>
        <w:tab/>
      </w:r>
      <w:r w:rsidRPr="00761F3F">
        <w:rPr>
          <w:rFonts w:ascii="Arial Narrow" w:hAnsi="Arial Narrow" w:cs="Arial Narrow"/>
          <w:bCs/>
          <w:sz w:val="20"/>
          <w:szCs w:val="20"/>
        </w:rPr>
        <w:tab/>
        <w:t xml:space="preserve">Programme d’Investissement du Secteur de l’Education </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PMH </w:t>
      </w:r>
      <w:r w:rsidRPr="00761F3F">
        <w:rPr>
          <w:rFonts w:ascii="Arial Narrow" w:hAnsi="Arial Narrow" w:cs="Arial Narrow"/>
          <w:sz w:val="20"/>
          <w:szCs w:val="20"/>
        </w:rPr>
        <w:tab/>
      </w:r>
      <w:r w:rsidRPr="00761F3F">
        <w:rPr>
          <w:rFonts w:ascii="Arial Narrow" w:hAnsi="Arial Narrow" w:cs="Arial Narrow"/>
          <w:sz w:val="20"/>
          <w:szCs w:val="20"/>
        </w:rPr>
        <w:tab/>
        <w:t xml:space="preserve">Pompes a motricité humaine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PNUD</w:t>
      </w:r>
      <w:r w:rsidRPr="00761F3F">
        <w:rPr>
          <w:rFonts w:ascii="Arial Narrow" w:hAnsi="Arial Narrow" w:cs="Arial Narrow"/>
          <w:sz w:val="20"/>
          <w:szCs w:val="20"/>
        </w:rPr>
        <w:tab/>
      </w:r>
      <w:r w:rsidRPr="00761F3F">
        <w:rPr>
          <w:rFonts w:ascii="Arial Narrow" w:hAnsi="Arial Narrow" w:cs="Arial Narrow"/>
          <w:sz w:val="20"/>
          <w:szCs w:val="20"/>
        </w:rPr>
        <w:tab/>
        <w:t>Programme des Nations Unies pour le Développement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PNT </w:t>
      </w:r>
      <w:r w:rsidRPr="00761F3F">
        <w:rPr>
          <w:rFonts w:ascii="Arial Narrow" w:hAnsi="Arial Narrow" w:cs="Arial Narrow"/>
          <w:sz w:val="20"/>
          <w:szCs w:val="20"/>
        </w:rPr>
        <w:tab/>
      </w:r>
      <w:r w:rsidRPr="00761F3F">
        <w:rPr>
          <w:rFonts w:ascii="Arial Narrow" w:hAnsi="Arial Narrow" w:cs="Arial Narrow"/>
          <w:sz w:val="20"/>
          <w:szCs w:val="20"/>
        </w:rPr>
        <w:tab/>
        <w:t>Phosphate Naturel du Tilemsi</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bCs/>
          <w:sz w:val="20"/>
          <w:szCs w:val="20"/>
        </w:rPr>
        <w:t>PRED</w:t>
      </w:r>
      <w:r w:rsidRPr="00761F3F">
        <w:rPr>
          <w:rFonts w:ascii="Arial Narrow" w:hAnsi="Arial Narrow" w:cs="Arial Narrow"/>
          <w:sz w:val="20"/>
          <w:szCs w:val="20"/>
        </w:rPr>
        <w:t xml:space="preserve"> </w:t>
      </w:r>
      <w:r w:rsidRPr="00761F3F">
        <w:rPr>
          <w:rFonts w:ascii="Arial Narrow" w:hAnsi="Arial Narrow" w:cs="Arial Narrow"/>
          <w:sz w:val="20"/>
          <w:szCs w:val="20"/>
        </w:rPr>
        <w:tab/>
      </w:r>
      <w:r w:rsidRPr="00761F3F">
        <w:rPr>
          <w:rFonts w:ascii="Arial Narrow" w:hAnsi="Arial Narrow" w:cs="Arial Narrow"/>
          <w:sz w:val="20"/>
          <w:szCs w:val="20"/>
        </w:rPr>
        <w:tab/>
        <w:t xml:space="preserve">Plan pour la Relance Durable du Mali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PRODESS </w:t>
      </w:r>
      <w:r w:rsidRPr="00761F3F">
        <w:rPr>
          <w:rFonts w:ascii="Arial Narrow" w:hAnsi="Arial Narrow" w:cs="Arial Narrow"/>
          <w:bCs/>
          <w:sz w:val="20"/>
          <w:szCs w:val="20"/>
        </w:rPr>
        <w:tab/>
        <w:t>Programme de Développement Sanitaire et Social</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PRODEJ </w:t>
      </w:r>
      <w:r w:rsidRPr="00761F3F">
        <w:rPr>
          <w:rFonts w:ascii="Arial Narrow" w:hAnsi="Arial Narrow" w:cs="Arial Narrow"/>
          <w:bCs/>
          <w:sz w:val="20"/>
          <w:szCs w:val="20"/>
        </w:rPr>
        <w:tab/>
        <w:t>Programme Décennal de Développement de la Justice</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sz w:val="20"/>
          <w:szCs w:val="20"/>
        </w:rPr>
      </w:pPr>
      <w:r w:rsidRPr="00761F3F">
        <w:rPr>
          <w:rFonts w:ascii="Arial Narrow" w:hAnsi="Arial Narrow"/>
          <w:sz w:val="20"/>
          <w:szCs w:val="20"/>
        </w:rPr>
        <w:t xml:space="preserve">PRODOC </w:t>
      </w:r>
      <w:r w:rsidRPr="00761F3F">
        <w:rPr>
          <w:rFonts w:ascii="Arial Narrow" w:hAnsi="Arial Narrow"/>
          <w:sz w:val="20"/>
          <w:szCs w:val="20"/>
        </w:rPr>
        <w:tab/>
        <w:t>Project Document (en français Document de Projet)</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bCs/>
          <w:sz w:val="20"/>
          <w:szCs w:val="20"/>
        </w:rPr>
      </w:pPr>
      <w:r w:rsidRPr="00761F3F">
        <w:rPr>
          <w:rFonts w:ascii="Arial Narrow" w:hAnsi="Arial Narrow" w:cs="Arial Narrow"/>
          <w:bCs/>
          <w:sz w:val="20"/>
          <w:szCs w:val="20"/>
        </w:rPr>
        <w:t xml:space="preserve">PRRE </w:t>
      </w:r>
      <w:r w:rsidRPr="00761F3F">
        <w:rPr>
          <w:rFonts w:ascii="Arial Narrow" w:hAnsi="Arial Narrow" w:cs="Arial Narrow"/>
          <w:bCs/>
          <w:sz w:val="20"/>
          <w:szCs w:val="20"/>
        </w:rPr>
        <w:tab/>
      </w:r>
      <w:r w:rsidRPr="00761F3F">
        <w:rPr>
          <w:rFonts w:ascii="Arial Narrow" w:hAnsi="Arial Narrow" w:cs="Arial Narrow"/>
          <w:bCs/>
          <w:sz w:val="20"/>
          <w:szCs w:val="20"/>
        </w:rPr>
        <w:tab/>
        <w:t xml:space="preserve">Projet de Reconstruction et de Relance Economique (en préparation  avec la Banque Mondiale) </w:t>
      </w:r>
    </w:p>
    <w:p w:rsidR="00761F3F" w:rsidRPr="00761F3F" w:rsidRDefault="00761F3F" w:rsidP="00761F3F">
      <w:pPr>
        <w:spacing w:after="0" w:line="240" w:lineRule="auto"/>
        <w:rPr>
          <w:rFonts w:ascii="Arial Narrow" w:hAnsi="Arial Narrow" w:cs="Arial Narrow"/>
          <w:bCs/>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PUEPT </w:t>
      </w:r>
      <w:r w:rsidRPr="00761F3F">
        <w:rPr>
          <w:rFonts w:ascii="Arial Narrow" w:hAnsi="Arial Narrow" w:cs="Arial Narrow"/>
          <w:sz w:val="20"/>
          <w:szCs w:val="20"/>
        </w:rPr>
        <w:tab/>
      </w:r>
      <w:r w:rsidRPr="00761F3F">
        <w:rPr>
          <w:rFonts w:ascii="Arial Narrow" w:hAnsi="Arial Narrow" w:cs="Arial Narrow"/>
          <w:sz w:val="20"/>
          <w:szCs w:val="20"/>
        </w:rPr>
        <w:tab/>
        <w:t xml:space="preserve">Plan d’Urgence d’Education Pour Tous </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PTF</w:t>
      </w:r>
      <w:r w:rsidRPr="00761F3F">
        <w:rPr>
          <w:rFonts w:ascii="Arial Narrow" w:hAnsi="Arial Narrow" w:cs="Arial Narrow"/>
          <w:sz w:val="20"/>
          <w:szCs w:val="20"/>
        </w:rPr>
        <w:tab/>
      </w:r>
      <w:r w:rsidRPr="00761F3F">
        <w:rPr>
          <w:rFonts w:ascii="Arial Narrow" w:hAnsi="Arial Narrow" w:cs="Arial Narrow"/>
          <w:sz w:val="20"/>
          <w:szCs w:val="20"/>
        </w:rPr>
        <w:tab/>
        <w:t>Partenaire Technique et Financier</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SOMAGEP </w:t>
      </w:r>
      <w:r w:rsidRPr="00761F3F">
        <w:rPr>
          <w:rFonts w:ascii="Arial Narrow" w:hAnsi="Arial Narrow" w:cs="Arial Narrow"/>
          <w:sz w:val="20"/>
          <w:szCs w:val="20"/>
        </w:rPr>
        <w:tab/>
        <w:t>Société Malienne de Gestion de l’Eau Potable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SOMAPEP </w:t>
      </w:r>
      <w:r w:rsidRPr="00761F3F">
        <w:rPr>
          <w:rFonts w:ascii="Arial Narrow" w:hAnsi="Arial Narrow" w:cs="Arial Narrow"/>
          <w:sz w:val="20"/>
          <w:szCs w:val="20"/>
        </w:rPr>
        <w:tab/>
        <w:t>Société Malienne du Patrimoine de l’Eau Potable</w:t>
      </w:r>
    </w:p>
    <w:p w:rsidR="00761F3F" w:rsidRPr="00761F3F" w:rsidRDefault="00761F3F" w:rsidP="00761F3F">
      <w:pPr>
        <w:spacing w:after="0" w:line="240" w:lineRule="auto"/>
        <w:rPr>
          <w:rFonts w:ascii="Arial Narrow" w:hAnsi="Arial Narrow" w:cs="Arial Narrow"/>
          <w:sz w:val="20"/>
          <w:szCs w:val="20"/>
        </w:rPr>
      </w:pPr>
    </w:p>
    <w:p w:rsidR="00761F3F" w:rsidRPr="00761F3F" w:rsidRDefault="00761F3F" w:rsidP="00761F3F">
      <w:pPr>
        <w:spacing w:after="0" w:line="240" w:lineRule="auto"/>
        <w:rPr>
          <w:rFonts w:ascii="Arial Narrow" w:hAnsi="Arial Narrow" w:cs="Arial Narrow"/>
          <w:sz w:val="20"/>
          <w:szCs w:val="20"/>
        </w:rPr>
      </w:pPr>
      <w:r w:rsidRPr="00761F3F">
        <w:rPr>
          <w:rFonts w:ascii="Arial Narrow" w:hAnsi="Arial Narrow" w:cs="Arial Narrow"/>
          <w:sz w:val="20"/>
          <w:szCs w:val="20"/>
        </w:rPr>
        <w:t xml:space="preserve">SONAPT </w:t>
      </w:r>
      <w:r w:rsidRPr="00761F3F">
        <w:rPr>
          <w:rFonts w:ascii="Arial Narrow" w:hAnsi="Arial Narrow" w:cs="Arial Narrow"/>
          <w:sz w:val="20"/>
          <w:szCs w:val="20"/>
        </w:rPr>
        <w:tab/>
        <w:t>Société nationale d’exploitation du phosphate de Tilemsi</w:t>
      </w:r>
    </w:p>
    <w:p w:rsidR="00BB63A4" w:rsidRDefault="00BB63A4">
      <w:pPr>
        <w:spacing w:after="0" w:line="240" w:lineRule="auto"/>
        <w:rPr>
          <w:rFonts w:ascii="Arial Narrow" w:hAnsi="Arial Narrow"/>
          <w:sz w:val="20"/>
          <w:szCs w:val="20"/>
        </w:rPr>
      </w:pPr>
      <w:r>
        <w:rPr>
          <w:rFonts w:ascii="Arial Narrow" w:hAnsi="Arial Narrow"/>
          <w:sz w:val="20"/>
          <w:szCs w:val="20"/>
        </w:rPr>
        <w:br w:type="page"/>
      </w:r>
    </w:p>
    <w:p w:rsidR="00761F3F" w:rsidRDefault="00761F3F" w:rsidP="00BC0936">
      <w:pPr>
        <w:pStyle w:val="Heading1"/>
        <w:jc w:val="center"/>
        <w:rPr>
          <w:rFonts w:ascii="Arial Narrow" w:hAnsi="Arial Narrow"/>
          <w:b w:val="0"/>
          <w:sz w:val="24"/>
          <w:szCs w:val="24"/>
        </w:rPr>
      </w:pPr>
      <w:bookmarkStart w:id="1" w:name="_Toc370997144"/>
      <w:r w:rsidRPr="00A80896">
        <w:rPr>
          <w:rFonts w:ascii="Arial Narrow" w:hAnsi="Arial Narrow"/>
          <w:b w:val="0"/>
          <w:sz w:val="24"/>
          <w:szCs w:val="24"/>
        </w:rPr>
        <w:t>Résumé exécutif</w:t>
      </w:r>
      <w:bookmarkEnd w:id="1"/>
    </w:p>
    <w:p w:rsidR="00761F3F" w:rsidRPr="00A80896" w:rsidRDefault="00761F3F" w:rsidP="00761F3F">
      <w:pPr>
        <w:spacing w:after="0" w:line="240" w:lineRule="auto"/>
        <w:jc w:val="center"/>
        <w:rPr>
          <w:rFonts w:ascii="Arial Narrow" w:hAnsi="Arial Narrow"/>
          <w:b/>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Le Mali, pays cité il y a quelques années comme exemple de démocratie plurielle, a été, dès le début de l’année 2012, le théâtre de l’une des plus graves crises depuis son accession à l’indépendance en 1960. En effet, le conflit armé ayant abouti à l’occupation des 2/3 du territoire national par des mouvements rebelles et des terroristes et le coup de force militaire du 22 mars 2012 ont plongé le Mali dans une crise politique, institutionnelle et sécuritaire qui a profondément déstabilisé le pays dans tous les domaines (social, économique, militaire, culturel, diplomatique, etc.).</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L’occupation des Régions de Tombouctou, Gao, Kidal et d’une partie des Régions de Mopti et Ségou par les groupes armés s’est traduite par la destruction massive des édifices publics et privés, des équipements sociaux économiques et des moyens logistiques, le repli des responsables et des agents des services administratifs vers les zones sécurisées et  surtout le déplacement de centaines de milliers de personnes à l’intérieur du pays et vers les pays voisins.</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Après plus d’une année et demie dans </w:t>
      </w:r>
      <w:r>
        <w:rPr>
          <w:rFonts w:ascii="Arial Narrow" w:hAnsi="Arial Narrow" w:cs="Arial Narrow"/>
          <w:sz w:val="24"/>
          <w:szCs w:val="24"/>
        </w:rPr>
        <w:t xml:space="preserve">cette </w:t>
      </w:r>
      <w:r w:rsidRPr="003238C9">
        <w:rPr>
          <w:rFonts w:ascii="Arial Narrow" w:hAnsi="Arial Narrow" w:cs="Arial Narrow"/>
          <w:sz w:val="24"/>
          <w:szCs w:val="24"/>
        </w:rPr>
        <w:t xml:space="preserve">situation, le grand défi pour les nouvelles autorités du Mali est de sortir rapidement le pays de la crise. Cela  passe d’abord par le rétablissement de l’intégrité du territoire national et le contexte de la sortie de crise justifie, durant cette phase cruciale de l’évolution des Régions du Nord, l’adoption d’une approche de relèvement immédiat, afin de mettre les populations touchées au travail et d’insuffler une vision de développement sur le long terme. Cette approche de relèvement vise  à appuyer la restauration de l’autorité de l’Etat, à fournir des opportunités d’emploi  aux populations concernées avec une priorité accordée aux jeunes et aux femmes, à relancer les infrastructures et les services : l’ensemble devant contribuer à renforcer la cohésion sociale et la réconciliation. </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Le diagnostic de la situation socioéconomique des Régions du Nord révèle un état préoccupant du Développement humain durable et au regard de l’ampleur des besoins et de l'insuffisance des r</w:t>
      </w:r>
      <w:r>
        <w:rPr>
          <w:rFonts w:ascii="Arial Narrow" w:hAnsi="Arial Narrow" w:cs="Arial Narrow"/>
          <w:sz w:val="24"/>
          <w:szCs w:val="24"/>
        </w:rPr>
        <w:t xml:space="preserve">essources propres du Mali, le </w:t>
      </w:r>
      <w:r w:rsidRPr="003238C9">
        <w:rPr>
          <w:rFonts w:ascii="Arial Narrow" w:hAnsi="Arial Narrow" w:cs="Arial Narrow"/>
          <w:sz w:val="24"/>
          <w:szCs w:val="24"/>
        </w:rPr>
        <w:t>Gouvernement a décidé de la mise en œuvre d’un Programme de Développement accéléré des Régions touchées par la crise.</w:t>
      </w:r>
      <w:r w:rsidRPr="003238C9">
        <w:rPr>
          <w:rFonts w:ascii="Arial Narrow" w:eastAsia="Times New Roman" w:hAnsi="Arial Narrow" w:cs="Times New Roman"/>
          <w:sz w:val="24"/>
          <w:szCs w:val="24"/>
        </w:rPr>
        <w:t xml:space="preserve"> </w:t>
      </w:r>
      <w:r w:rsidRPr="003238C9">
        <w:rPr>
          <w:rFonts w:ascii="Arial Narrow" w:hAnsi="Arial Narrow" w:cs="Arial Narrow"/>
          <w:sz w:val="24"/>
          <w:szCs w:val="24"/>
        </w:rPr>
        <w:t xml:space="preserve">Ce Programme, objet du présent document, </w:t>
      </w:r>
      <w:r w:rsidRPr="003238C9">
        <w:rPr>
          <w:rFonts w:ascii="Arial Narrow" w:eastAsia="Times New Roman" w:hAnsi="Arial Narrow" w:cs="Times New Roman"/>
          <w:sz w:val="24"/>
          <w:szCs w:val="24"/>
        </w:rPr>
        <w:t xml:space="preserve">constitue </w:t>
      </w:r>
      <w:r w:rsidRPr="003238C9">
        <w:rPr>
          <w:rFonts w:ascii="Arial Narrow" w:hAnsi="Arial Narrow" w:cs="Arial Narrow"/>
          <w:sz w:val="24"/>
          <w:szCs w:val="24"/>
        </w:rPr>
        <w:t>la traduction concrète de la volonté des Autorités nationales et de l’ensemble des autres parties prenantes de conduire les changements nécessaires pour amorcer un développement structuré en harmonie avec la vision nationale et prenant en compte la vulnérabilité des Régions Nord du Mali.</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sz w:val="24"/>
          <w:szCs w:val="24"/>
        </w:rPr>
      </w:pPr>
      <w:r w:rsidRPr="003238C9">
        <w:rPr>
          <w:rFonts w:ascii="Arial Narrow" w:hAnsi="Arial Narrow" w:cs="Arial Narrow"/>
          <w:sz w:val="24"/>
          <w:szCs w:val="24"/>
        </w:rPr>
        <w:t>Le Programme de Développement Accéléré des Régions du Nord (PDA/RN) s’inscrit dans la stratégie de mise en œuvre du Cadre Stratégique pour la Croissance et la Réduction de la Pauvreté</w:t>
      </w:r>
      <w:r w:rsidRPr="003238C9">
        <w:rPr>
          <w:rFonts w:ascii="Arial Narrow" w:hAnsi="Arial Narrow" w:cs="Arial Narrow"/>
          <w:bCs/>
          <w:sz w:val="24"/>
          <w:szCs w:val="24"/>
        </w:rPr>
        <w:t xml:space="preserve"> (CSCRP)</w:t>
      </w:r>
      <w:r w:rsidRPr="003238C9">
        <w:rPr>
          <w:rFonts w:ascii="Arial Narrow" w:hAnsi="Arial Narrow" w:cs="Arial Narrow"/>
          <w:sz w:val="24"/>
          <w:szCs w:val="24"/>
        </w:rPr>
        <w:t xml:space="preserve"> ainsi que les Objectifs du Millénaire pour le Développement (OMD). Il constitue une démarche d’opérationnalisation, dans les zones affectées par la crise, du Plan pour la Relance Durable du Mali (</w:t>
      </w:r>
      <w:r w:rsidRPr="003238C9">
        <w:rPr>
          <w:rFonts w:ascii="Arial Narrow" w:hAnsi="Arial Narrow" w:cs="Arial Narrow"/>
          <w:bCs/>
          <w:sz w:val="24"/>
          <w:szCs w:val="24"/>
        </w:rPr>
        <w:t>PRED</w:t>
      </w:r>
      <w:r w:rsidRPr="003238C9">
        <w:rPr>
          <w:rFonts w:ascii="Arial Narrow" w:hAnsi="Arial Narrow" w:cs="Arial Narrow"/>
          <w:sz w:val="24"/>
          <w:szCs w:val="24"/>
        </w:rPr>
        <w:t>), élaboré par</w:t>
      </w:r>
      <w:r>
        <w:rPr>
          <w:rFonts w:ascii="Arial Narrow" w:hAnsi="Arial Narrow" w:cs="Arial Narrow"/>
          <w:sz w:val="24"/>
          <w:szCs w:val="24"/>
        </w:rPr>
        <w:t xml:space="preserve"> le Gouvernement de transition </w:t>
      </w:r>
      <w:r w:rsidRPr="003238C9">
        <w:rPr>
          <w:rFonts w:ascii="Arial Narrow" w:hAnsi="Arial Narrow" w:cs="Arial Narrow"/>
          <w:sz w:val="24"/>
          <w:szCs w:val="24"/>
        </w:rPr>
        <w:t>et présenté à la Table Ronde des Bailleurs de Fonds qui a eu lieu le 15 mai 2013 à Bruxelles.</w:t>
      </w:r>
      <w:r>
        <w:rPr>
          <w:rFonts w:ascii="Arial Narrow" w:hAnsi="Arial Narrow" w:cs="Arial Narrow"/>
          <w:sz w:val="24"/>
          <w:szCs w:val="24"/>
        </w:rPr>
        <w:t xml:space="preserve"> </w:t>
      </w:r>
      <w:r w:rsidRPr="003238C9">
        <w:rPr>
          <w:rFonts w:ascii="Arial Narrow" w:hAnsi="Arial Narrow" w:cs="Arial Narrow"/>
          <w:sz w:val="24"/>
          <w:szCs w:val="24"/>
        </w:rPr>
        <w:t xml:space="preserve">Le PDA/RN est aussi une manifestation de </w:t>
      </w:r>
      <w:r w:rsidRPr="003238C9">
        <w:rPr>
          <w:rFonts w:ascii="Arial Narrow" w:hAnsi="Arial Narrow"/>
          <w:sz w:val="24"/>
          <w:szCs w:val="24"/>
        </w:rPr>
        <w:t xml:space="preserve"> la volonté du Gouvernement de poursuivre la mise en œuvre du Programme Décennal de Développement du Nord-Mali (PDDRN) issu du Forum tenu à Kidal les 23 et 24 mars 2007. </w:t>
      </w:r>
    </w:p>
    <w:p w:rsidR="00BC0936" w:rsidRPr="003238C9" w:rsidRDefault="00BC0936" w:rsidP="00BC0936">
      <w:pPr>
        <w:spacing w:after="0" w:line="240" w:lineRule="auto"/>
        <w:jc w:val="both"/>
        <w:rPr>
          <w:rFonts w:ascii="Arial Narrow" w:hAnsi="Arial Narrow" w:cs="Arial Narrow"/>
          <w:sz w:val="24"/>
          <w:szCs w:val="24"/>
        </w:rPr>
      </w:pPr>
    </w:p>
    <w:p w:rsidR="00BC0936" w:rsidRPr="00E25825" w:rsidRDefault="00BC0936" w:rsidP="00BC0936">
      <w:pPr>
        <w:spacing w:after="0" w:line="240" w:lineRule="auto"/>
        <w:jc w:val="both"/>
        <w:rPr>
          <w:rFonts w:ascii="Arial Narrow" w:hAnsi="Arial Narrow" w:cs="Arial Narrow"/>
          <w:sz w:val="24"/>
          <w:szCs w:val="24"/>
          <w:lang w:eastAsia="fr-FR"/>
        </w:rPr>
      </w:pPr>
      <w:r w:rsidRPr="003238C9">
        <w:rPr>
          <w:rFonts w:ascii="Arial Narrow" w:hAnsi="Arial Narrow" w:cs="Arial Narrow"/>
          <w:sz w:val="24"/>
          <w:szCs w:val="24"/>
          <w:lang w:eastAsia="fr-FR"/>
        </w:rPr>
        <w:t xml:space="preserve">L’objectif général du </w:t>
      </w:r>
      <w:r w:rsidRPr="003238C9">
        <w:rPr>
          <w:rFonts w:ascii="Arial Narrow" w:hAnsi="Arial Narrow" w:cs="Arial Narrow"/>
          <w:sz w:val="24"/>
          <w:szCs w:val="24"/>
        </w:rPr>
        <w:t>PDA/RN</w:t>
      </w:r>
      <w:r w:rsidRPr="003238C9">
        <w:rPr>
          <w:rFonts w:ascii="Arial Narrow" w:hAnsi="Arial Narrow" w:cs="Arial Narrow"/>
          <w:sz w:val="24"/>
          <w:szCs w:val="24"/>
          <w:lang w:eastAsia="fr-FR"/>
        </w:rPr>
        <w:t xml:space="preserve"> est «de consolider la paix et la sécurité à travers le développement socio économique des régions affectées par la crise» et les objectifs spécifiques sont les suivants: (i) Assurer la paix et la sécurité à travers la restauration de l’autorité de l’Etat et le renforcement de la cohésion sociale ; (ii) Réhabiliter les infrastructures</w:t>
      </w:r>
      <w:r>
        <w:rPr>
          <w:rFonts w:ascii="Arial Narrow" w:hAnsi="Arial Narrow" w:cs="Arial Narrow"/>
          <w:sz w:val="24"/>
          <w:szCs w:val="24"/>
          <w:lang w:eastAsia="fr-FR"/>
        </w:rPr>
        <w:t xml:space="preserve"> </w:t>
      </w:r>
      <w:r w:rsidRPr="003238C9">
        <w:rPr>
          <w:rFonts w:ascii="Arial Narrow" w:hAnsi="Arial Narrow" w:cs="Arial Narrow"/>
          <w:sz w:val="24"/>
          <w:szCs w:val="24"/>
          <w:lang w:eastAsia="fr-FR"/>
        </w:rPr>
        <w:t>de l’Administration publique ;(iii) Promouvoir le développement rural et assurer la sécurité alimentaire</w:t>
      </w:r>
      <w:r>
        <w:rPr>
          <w:rFonts w:ascii="Arial Narrow" w:hAnsi="Arial Narrow" w:cs="Arial Narrow"/>
          <w:sz w:val="24"/>
          <w:szCs w:val="24"/>
          <w:lang w:eastAsia="fr-FR"/>
        </w:rPr>
        <w:t xml:space="preserve"> </w:t>
      </w:r>
      <w:r w:rsidRPr="003238C9">
        <w:rPr>
          <w:rFonts w:ascii="Arial Narrow" w:hAnsi="Arial Narrow" w:cs="Arial Narrow"/>
          <w:sz w:val="24"/>
          <w:szCs w:val="24"/>
          <w:lang w:eastAsia="fr-FR"/>
        </w:rPr>
        <w:t>; (iv) Protéger l’e</w:t>
      </w:r>
      <w:r>
        <w:rPr>
          <w:rFonts w:ascii="Arial Narrow" w:hAnsi="Arial Narrow" w:cs="Arial Narrow"/>
          <w:sz w:val="24"/>
          <w:szCs w:val="24"/>
          <w:lang w:eastAsia="fr-FR"/>
        </w:rPr>
        <w:t xml:space="preserve">nvironnement et le cadre de vie </w:t>
      </w:r>
      <w:r w:rsidRPr="003238C9">
        <w:rPr>
          <w:rFonts w:ascii="Arial Narrow" w:hAnsi="Arial Narrow" w:cs="Arial Narrow"/>
          <w:sz w:val="24"/>
          <w:szCs w:val="24"/>
          <w:lang w:eastAsia="fr-FR"/>
        </w:rPr>
        <w:t>; (v) Promouvoir les activités génératrices de revenus des populatio</w:t>
      </w:r>
      <w:r>
        <w:rPr>
          <w:rFonts w:ascii="Arial Narrow" w:hAnsi="Arial Narrow" w:cs="Arial Narrow"/>
          <w:sz w:val="24"/>
          <w:szCs w:val="24"/>
          <w:lang w:eastAsia="fr-FR"/>
        </w:rPr>
        <w:t xml:space="preserve">ns affectées </w:t>
      </w:r>
      <w:r w:rsidRPr="003238C9">
        <w:rPr>
          <w:rFonts w:ascii="Arial Narrow" w:hAnsi="Arial Narrow" w:cs="Arial Narrow"/>
          <w:sz w:val="24"/>
          <w:szCs w:val="24"/>
          <w:lang w:eastAsia="fr-FR"/>
        </w:rPr>
        <w:t>; (vi) Développer les petites et moyennes entreprises et l’</w:t>
      </w:r>
      <w:r>
        <w:rPr>
          <w:rFonts w:ascii="Arial Narrow" w:hAnsi="Arial Narrow" w:cs="Arial Narrow"/>
          <w:sz w:val="24"/>
          <w:szCs w:val="24"/>
          <w:lang w:eastAsia="fr-FR"/>
        </w:rPr>
        <w:t xml:space="preserve">emploi des jeunes et des femmes </w:t>
      </w:r>
      <w:r w:rsidRPr="003238C9">
        <w:rPr>
          <w:rFonts w:ascii="Arial Narrow" w:hAnsi="Arial Narrow" w:cs="Arial Narrow"/>
          <w:sz w:val="24"/>
          <w:szCs w:val="24"/>
          <w:lang w:eastAsia="fr-FR"/>
        </w:rPr>
        <w:t>; (vii) Assurer l’accès des populatio</w:t>
      </w:r>
      <w:r>
        <w:rPr>
          <w:rFonts w:ascii="Arial Narrow" w:hAnsi="Arial Narrow" w:cs="Arial Narrow"/>
          <w:sz w:val="24"/>
          <w:szCs w:val="24"/>
          <w:lang w:eastAsia="fr-FR"/>
        </w:rPr>
        <w:t xml:space="preserve">ns aux services sociaux de base </w:t>
      </w:r>
      <w:r w:rsidRPr="003238C9">
        <w:rPr>
          <w:rFonts w:ascii="Arial Narrow" w:hAnsi="Arial Narrow" w:cs="Arial Narrow"/>
          <w:sz w:val="24"/>
          <w:szCs w:val="24"/>
          <w:lang w:eastAsia="fr-FR"/>
        </w:rPr>
        <w:t>; (viii) Promouvoir et réhabiliter les infrastructures</w:t>
      </w:r>
      <w:r>
        <w:rPr>
          <w:rFonts w:ascii="Arial Narrow" w:hAnsi="Arial Narrow" w:cs="Arial Narrow"/>
          <w:sz w:val="24"/>
          <w:szCs w:val="24"/>
          <w:lang w:eastAsia="fr-FR"/>
        </w:rPr>
        <w:t xml:space="preserve"> </w:t>
      </w:r>
      <w:r w:rsidRPr="003238C9">
        <w:rPr>
          <w:rFonts w:ascii="Arial Narrow" w:hAnsi="Arial Narrow" w:cs="Arial Narrow"/>
          <w:sz w:val="24"/>
          <w:szCs w:val="24"/>
          <w:lang w:eastAsia="fr-FR"/>
        </w:rPr>
        <w:t>de communication, de transport et d’énergies et dé</w:t>
      </w:r>
      <w:r>
        <w:rPr>
          <w:rFonts w:ascii="Arial Narrow" w:hAnsi="Arial Narrow" w:cs="Arial Narrow"/>
          <w:sz w:val="24"/>
          <w:szCs w:val="24"/>
          <w:lang w:eastAsia="fr-FR"/>
        </w:rPr>
        <w:t xml:space="preserve">velopper l’exploitation minière </w:t>
      </w:r>
      <w:r w:rsidRPr="003238C9">
        <w:rPr>
          <w:rFonts w:ascii="Arial Narrow" w:hAnsi="Arial Narrow" w:cs="Arial Narrow"/>
          <w:sz w:val="24"/>
          <w:szCs w:val="24"/>
          <w:lang w:eastAsia="fr-FR"/>
        </w:rPr>
        <w:t xml:space="preserve">; (ix) Favoriser la reprise </w:t>
      </w:r>
      <w:r w:rsidRPr="00E25825">
        <w:rPr>
          <w:rFonts w:ascii="Arial Narrow" w:hAnsi="Arial Narrow" w:cs="Arial Narrow"/>
          <w:sz w:val="24"/>
          <w:szCs w:val="24"/>
          <w:lang w:eastAsia="fr-FR"/>
        </w:rPr>
        <w:t>rapide des projets de développement et des Investissements Privés Directs.</w:t>
      </w:r>
    </w:p>
    <w:p w:rsidR="00BC0936" w:rsidRPr="003238C9" w:rsidRDefault="00BC0936" w:rsidP="00BC0936">
      <w:pPr>
        <w:pStyle w:val="ListParagraph"/>
        <w:shd w:val="clear" w:color="auto" w:fill="FFFFFF"/>
        <w:spacing w:after="0" w:line="240" w:lineRule="auto"/>
        <w:ind w:left="1364"/>
        <w:rPr>
          <w:rFonts w:ascii="Arial Narrow" w:hAnsi="Arial Narrow" w:cs="Arial Narrow"/>
          <w:sz w:val="16"/>
          <w:szCs w:val="24"/>
          <w:lang w:eastAsia="fr-FR"/>
        </w:rPr>
      </w:pPr>
    </w:p>
    <w:p w:rsidR="00BC0936" w:rsidRPr="003238C9" w:rsidRDefault="00BC0936" w:rsidP="00BC0936">
      <w:pPr>
        <w:spacing w:after="0" w:line="240" w:lineRule="auto"/>
        <w:jc w:val="both"/>
        <w:rPr>
          <w:rFonts w:ascii="Arial Narrow" w:hAnsi="Arial Narrow" w:cs="Arial Narrow"/>
          <w:bCs/>
          <w:sz w:val="24"/>
          <w:szCs w:val="24"/>
        </w:rPr>
      </w:pPr>
      <w:r w:rsidRPr="003238C9">
        <w:rPr>
          <w:rFonts w:ascii="Arial Narrow" w:hAnsi="Arial Narrow" w:cs="Arial Narrow"/>
          <w:sz w:val="24"/>
          <w:szCs w:val="24"/>
        </w:rPr>
        <w:t>Sur la base des contraintes au développement à lever, des potentialités et atouts à valoriser et des objectifs à atteindre, le PDA/RN</w:t>
      </w:r>
      <w:r w:rsidRPr="003238C9">
        <w:rPr>
          <w:rFonts w:ascii="Arial Narrow" w:hAnsi="Arial Narrow" w:cs="Arial Narrow"/>
          <w:bCs/>
          <w:sz w:val="24"/>
          <w:szCs w:val="24"/>
        </w:rPr>
        <w:t xml:space="preserve"> </w:t>
      </w:r>
      <w:r w:rsidRPr="003238C9">
        <w:rPr>
          <w:rFonts w:ascii="Arial Narrow" w:hAnsi="Arial Narrow" w:cs="Arial Narrow"/>
          <w:sz w:val="24"/>
          <w:szCs w:val="24"/>
        </w:rPr>
        <w:t xml:space="preserve">a été structuré en cinq </w:t>
      </w:r>
      <w:r w:rsidRPr="003238C9">
        <w:rPr>
          <w:rFonts w:ascii="Arial Narrow" w:hAnsi="Arial Narrow" w:cs="Arial Narrow"/>
          <w:bCs/>
          <w:sz w:val="24"/>
          <w:szCs w:val="24"/>
        </w:rPr>
        <w:t xml:space="preserve">(5) axes </w:t>
      </w:r>
      <w:r w:rsidRPr="003238C9">
        <w:rPr>
          <w:rFonts w:ascii="Arial Narrow" w:hAnsi="Arial Narrow" w:cs="Arial Narrow"/>
          <w:bCs/>
          <w:sz w:val="24"/>
          <w:szCs w:val="24"/>
          <w:lang w:eastAsia="fr-FR"/>
        </w:rPr>
        <w:t>stratégiques</w:t>
      </w:r>
      <w:r w:rsidRPr="003238C9">
        <w:rPr>
          <w:rFonts w:ascii="Arial Narrow" w:hAnsi="Arial Narrow" w:cs="Arial Narrow"/>
          <w:bCs/>
          <w:sz w:val="24"/>
          <w:szCs w:val="24"/>
        </w:rPr>
        <w:t xml:space="preserve"> prioritaires :  </w:t>
      </w:r>
    </w:p>
    <w:p w:rsidR="00BC0936" w:rsidRPr="003238C9" w:rsidRDefault="00BC0936" w:rsidP="00BC0936">
      <w:pPr>
        <w:numPr>
          <w:ilvl w:val="0"/>
          <w:numId w:val="2"/>
        </w:num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Axe 1 : retour de l’administration et de la sécurité et cohésion sociale ; </w:t>
      </w:r>
    </w:p>
    <w:p w:rsidR="00BC0936" w:rsidRPr="003238C9" w:rsidRDefault="00BC0936" w:rsidP="00BC0936">
      <w:pPr>
        <w:numPr>
          <w:ilvl w:val="0"/>
          <w:numId w:val="2"/>
        </w:numPr>
        <w:spacing w:after="0" w:line="240" w:lineRule="auto"/>
        <w:jc w:val="both"/>
        <w:rPr>
          <w:rFonts w:ascii="Arial Narrow" w:hAnsi="Arial Narrow" w:cs="Arial Narrow"/>
          <w:sz w:val="24"/>
          <w:szCs w:val="24"/>
        </w:rPr>
      </w:pPr>
      <w:r w:rsidRPr="003238C9">
        <w:rPr>
          <w:rFonts w:ascii="Arial Narrow" w:hAnsi="Arial Narrow" w:cs="Arial Narrow"/>
          <w:sz w:val="24"/>
          <w:szCs w:val="24"/>
        </w:rPr>
        <w:t>Axe 2 : développement rural, sécurité alimentaire et environnement ;</w:t>
      </w:r>
    </w:p>
    <w:p w:rsidR="00BC0936" w:rsidRPr="003238C9" w:rsidRDefault="00BC0936" w:rsidP="00BC0936">
      <w:pPr>
        <w:numPr>
          <w:ilvl w:val="0"/>
          <w:numId w:val="2"/>
        </w:num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Axe 3 : relèvement économique ; </w:t>
      </w:r>
    </w:p>
    <w:p w:rsidR="00BC0936" w:rsidRPr="003238C9" w:rsidRDefault="00BC0936" w:rsidP="00BC0936">
      <w:pPr>
        <w:numPr>
          <w:ilvl w:val="0"/>
          <w:numId w:val="2"/>
        </w:numPr>
        <w:spacing w:after="0" w:line="240" w:lineRule="auto"/>
        <w:jc w:val="both"/>
        <w:rPr>
          <w:rFonts w:ascii="Arial Narrow" w:hAnsi="Arial Narrow" w:cs="Arial Narrow"/>
          <w:sz w:val="24"/>
          <w:szCs w:val="24"/>
        </w:rPr>
      </w:pPr>
      <w:r w:rsidRPr="003238C9">
        <w:rPr>
          <w:rFonts w:ascii="Arial Narrow" w:hAnsi="Arial Narrow" w:cs="Arial Narrow"/>
          <w:sz w:val="24"/>
          <w:szCs w:val="24"/>
        </w:rPr>
        <w:t>Axe 4 : accès aux services sociaux de base ;</w:t>
      </w:r>
    </w:p>
    <w:p w:rsidR="00BC0936" w:rsidRPr="003238C9" w:rsidRDefault="00BC0936" w:rsidP="00BC0936">
      <w:pPr>
        <w:numPr>
          <w:ilvl w:val="0"/>
          <w:numId w:val="2"/>
        </w:numPr>
        <w:spacing w:after="0" w:line="240" w:lineRule="auto"/>
        <w:jc w:val="both"/>
        <w:rPr>
          <w:rFonts w:ascii="Arial Narrow" w:hAnsi="Arial Narrow" w:cs="Arial Narrow"/>
          <w:sz w:val="24"/>
          <w:szCs w:val="24"/>
        </w:rPr>
      </w:pPr>
      <w:r w:rsidRPr="003238C9">
        <w:rPr>
          <w:rFonts w:ascii="Arial Narrow" w:hAnsi="Arial Narrow" w:cs="Arial Narrow"/>
          <w:sz w:val="24"/>
          <w:szCs w:val="24"/>
        </w:rPr>
        <w:t>Axe 5 : infrastructures de développement et mines.</w:t>
      </w:r>
    </w:p>
    <w:p w:rsidR="00BC0936" w:rsidRPr="003238C9" w:rsidRDefault="00BC0936" w:rsidP="00BC0936">
      <w:pPr>
        <w:spacing w:after="0" w:line="240" w:lineRule="auto"/>
        <w:jc w:val="both"/>
        <w:rPr>
          <w:rFonts w:ascii="Arial Narrow" w:hAnsi="Arial Narrow" w:cs="Arial Narrow"/>
          <w:sz w:val="16"/>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Le PDA/RN est assorti </w:t>
      </w:r>
      <w:r w:rsidRPr="003238C9">
        <w:rPr>
          <w:rFonts w:ascii="Arial Narrow" w:hAnsi="Arial Narrow" w:cs="Arial Narrow"/>
          <w:bCs/>
          <w:sz w:val="24"/>
          <w:szCs w:val="24"/>
        </w:rPr>
        <w:t>d’un Plan d’Actions Prioritaires</w:t>
      </w:r>
      <w:r w:rsidRPr="003238C9">
        <w:rPr>
          <w:rFonts w:ascii="Arial Narrow" w:hAnsi="Arial Narrow" w:cs="Arial Narrow"/>
          <w:sz w:val="24"/>
          <w:szCs w:val="24"/>
        </w:rPr>
        <w:t>, aligné sur les axes d’interventions stratégiques et composé, à ce stade, des actions structurantes jugées prioritaires et des projets et programmes pertinents, actuellement en cours ou susceptibles d’être entrepris à court et moyen termes, dont les financements sont totalement ou partiellement acquis ou encore à rechercher par le Gouvernement auprès de ses partenaires.</w:t>
      </w:r>
    </w:p>
    <w:p w:rsidR="00BC0936" w:rsidRPr="003238C9" w:rsidRDefault="00BC0936" w:rsidP="00BC0936">
      <w:pPr>
        <w:spacing w:after="0" w:line="240" w:lineRule="auto"/>
        <w:jc w:val="both"/>
        <w:rPr>
          <w:rFonts w:ascii="Arial Narrow" w:hAnsi="Arial Narrow" w:cs="Arial Narrow"/>
          <w:sz w:val="24"/>
          <w:szCs w:val="24"/>
        </w:rPr>
      </w:pPr>
    </w:p>
    <w:p w:rsidR="00BC0936" w:rsidRPr="003238C9"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A ce stade, sur la base des collectes et compilations faites par le Ministère du Plan et de la Prospective pendant et après l’Atelier d’élaboration, le Plan d’actions du </w:t>
      </w:r>
      <w:r w:rsidRPr="003238C9">
        <w:rPr>
          <w:rFonts w:ascii="Arial Narrow" w:hAnsi="Arial Narrow" w:cs="Arial Narrow"/>
          <w:bCs/>
          <w:sz w:val="24"/>
          <w:szCs w:val="24"/>
        </w:rPr>
        <w:t>PDA/RN</w:t>
      </w:r>
      <w:r w:rsidRPr="003238C9">
        <w:rPr>
          <w:rFonts w:ascii="Arial Narrow" w:hAnsi="Arial Narrow" w:cs="Arial Narrow"/>
          <w:sz w:val="24"/>
          <w:szCs w:val="24"/>
        </w:rPr>
        <w:t xml:space="preserve"> est composé de deux </w:t>
      </w:r>
      <w:r>
        <w:rPr>
          <w:rFonts w:ascii="Arial Narrow" w:hAnsi="Arial Narrow" w:cs="Arial Narrow"/>
          <w:sz w:val="24"/>
          <w:szCs w:val="24"/>
        </w:rPr>
        <w:t xml:space="preserve">(2) </w:t>
      </w:r>
      <w:r w:rsidRPr="003238C9">
        <w:rPr>
          <w:rFonts w:ascii="Arial Narrow" w:hAnsi="Arial Narrow" w:cs="Arial Narrow"/>
          <w:sz w:val="24"/>
          <w:szCs w:val="24"/>
        </w:rPr>
        <w:t>catégories de projets</w:t>
      </w:r>
      <w:r>
        <w:rPr>
          <w:rFonts w:ascii="Arial Narrow" w:hAnsi="Arial Narrow" w:cs="Arial Narrow"/>
          <w:sz w:val="24"/>
          <w:szCs w:val="24"/>
        </w:rPr>
        <w:t>/programmes</w:t>
      </w:r>
      <w:r w:rsidRPr="003238C9">
        <w:rPr>
          <w:rFonts w:ascii="Arial Narrow" w:hAnsi="Arial Narrow" w:cs="Arial Narrow"/>
          <w:sz w:val="24"/>
          <w:szCs w:val="24"/>
        </w:rPr>
        <w:t xml:space="preserve"> pour un coût total estimé à </w:t>
      </w:r>
      <w:r w:rsidRPr="003238C9">
        <w:rPr>
          <w:rFonts w:ascii="Arial Narrow" w:eastAsia="Times New Roman" w:hAnsi="Arial Narrow" w:cs="Times New Roman"/>
          <w:bCs/>
          <w:sz w:val="24"/>
          <w:szCs w:val="24"/>
          <w:lang w:eastAsia="fr-FR"/>
        </w:rPr>
        <w:t>1</w:t>
      </w:r>
      <w:r w:rsidR="00D97DEF">
        <w:rPr>
          <w:rFonts w:ascii="Arial Narrow" w:eastAsia="Times New Roman" w:hAnsi="Arial Narrow" w:cs="Times New Roman"/>
          <w:bCs/>
          <w:sz w:val="24"/>
          <w:szCs w:val="24"/>
          <w:lang w:eastAsia="fr-FR"/>
        </w:rPr>
        <w:t xml:space="preserve"> 570 321 204 </w:t>
      </w:r>
      <w:r w:rsidRPr="003238C9">
        <w:rPr>
          <w:rFonts w:ascii="Arial Narrow" w:eastAsia="Times New Roman" w:hAnsi="Arial Narrow" w:cs="Times New Roman"/>
          <w:bCs/>
          <w:sz w:val="24"/>
          <w:szCs w:val="24"/>
          <w:lang w:eastAsia="fr-FR"/>
        </w:rPr>
        <w:t xml:space="preserve">918 </w:t>
      </w:r>
      <w:r w:rsidRPr="003238C9">
        <w:rPr>
          <w:rFonts w:ascii="Arial Narrow" w:hAnsi="Arial Narrow" w:cs="Arial Narrow"/>
          <w:sz w:val="24"/>
          <w:szCs w:val="24"/>
        </w:rPr>
        <w:t>F CFA reparti</w:t>
      </w:r>
      <w:r>
        <w:rPr>
          <w:rFonts w:ascii="Arial Narrow" w:hAnsi="Arial Narrow" w:cs="Arial Narrow"/>
          <w:sz w:val="24"/>
          <w:szCs w:val="24"/>
        </w:rPr>
        <w:t>s</w:t>
      </w:r>
      <w:r w:rsidRPr="003238C9">
        <w:rPr>
          <w:rFonts w:ascii="Arial Narrow" w:hAnsi="Arial Narrow" w:cs="Arial Narrow"/>
          <w:sz w:val="24"/>
          <w:szCs w:val="24"/>
        </w:rPr>
        <w:t xml:space="preserve"> comme suit : </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pStyle w:val="ListParagraph"/>
        <w:numPr>
          <w:ilvl w:val="0"/>
          <w:numId w:val="39"/>
        </w:numPr>
        <w:spacing w:after="0" w:line="240" w:lineRule="auto"/>
        <w:jc w:val="both"/>
        <w:rPr>
          <w:rFonts w:ascii="Arial Narrow" w:hAnsi="Arial Narrow" w:cs="Arial Narrow"/>
          <w:sz w:val="24"/>
          <w:szCs w:val="24"/>
        </w:rPr>
      </w:pPr>
      <w:r w:rsidRPr="000C5516">
        <w:rPr>
          <w:rFonts w:ascii="Arial Narrow" w:hAnsi="Arial Narrow" w:cs="Arial Narrow"/>
          <w:sz w:val="24"/>
          <w:szCs w:val="24"/>
        </w:rPr>
        <w:t xml:space="preserve">37 projets/programmes en cours d’exécution pour un coût total de  </w:t>
      </w:r>
      <w:r w:rsidR="00BD6877">
        <w:rPr>
          <w:rFonts w:ascii="Arial Narrow" w:eastAsia="Times New Roman" w:hAnsi="Arial Narrow" w:cs="Times New Roman"/>
          <w:bCs/>
          <w:sz w:val="24"/>
          <w:szCs w:val="24"/>
          <w:lang w:eastAsia="fr-FR"/>
        </w:rPr>
        <w:t>517</w:t>
      </w:r>
      <w:r w:rsidRPr="000C5516">
        <w:rPr>
          <w:rFonts w:ascii="Arial Narrow" w:eastAsia="Times New Roman" w:hAnsi="Arial Narrow" w:cs="Times New Roman"/>
          <w:bCs/>
          <w:sz w:val="24"/>
          <w:szCs w:val="24"/>
          <w:lang w:eastAsia="fr-FR"/>
        </w:rPr>
        <w:t xml:space="preserve"> </w:t>
      </w:r>
      <w:r w:rsidR="00BD6877">
        <w:rPr>
          <w:rFonts w:ascii="Arial Narrow" w:eastAsia="Times New Roman" w:hAnsi="Arial Narrow" w:cs="Times New Roman"/>
          <w:bCs/>
          <w:sz w:val="24"/>
          <w:szCs w:val="24"/>
          <w:lang w:eastAsia="fr-FR"/>
        </w:rPr>
        <w:t>327</w:t>
      </w:r>
      <w:r w:rsidRPr="000C5516">
        <w:rPr>
          <w:rFonts w:ascii="Arial Narrow" w:eastAsia="Times New Roman" w:hAnsi="Arial Narrow" w:cs="Times New Roman"/>
          <w:bCs/>
          <w:sz w:val="24"/>
          <w:szCs w:val="24"/>
          <w:lang w:eastAsia="fr-FR"/>
        </w:rPr>
        <w:t xml:space="preserve"> 000 000 FCFA, </w:t>
      </w:r>
      <w:r w:rsidRPr="000C5516">
        <w:rPr>
          <w:rFonts w:ascii="Arial Narrow" w:hAnsi="Arial Narrow" w:cs="Arial Narrow"/>
          <w:sz w:val="24"/>
          <w:szCs w:val="24"/>
        </w:rPr>
        <w:t xml:space="preserve">dont un financement acquis de </w:t>
      </w:r>
      <w:r w:rsidRPr="000C5516">
        <w:rPr>
          <w:rFonts w:ascii="Arial Narrow" w:eastAsia="Times New Roman" w:hAnsi="Arial Narrow" w:cs="Times New Roman"/>
          <w:sz w:val="24"/>
          <w:szCs w:val="24"/>
          <w:lang w:eastAsia="fr-FR"/>
        </w:rPr>
        <w:t>438 013 000 000</w:t>
      </w:r>
      <w:r w:rsidRPr="000C5516">
        <w:rPr>
          <w:rFonts w:ascii="Arial Narrow" w:hAnsi="Arial Narrow" w:cs="Arial Narrow"/>
          <w:sz w:val="24"/>
          <w:szCs w:val="24"/>
        </w:rPr>
        <w:t xml:space="preserve"> FCFA</w:t>
      </w:r>
      <w:r w:rsidR="00BD6877">
        <w:rPr>
          <w:rFonts w:ascii="Arial Narrow" w:hAnsi="Arial Narrow" w:cs="Arial Narrow"/>
          <w:sz w:val="24"/>
          <w:szCs w:val="24"/>
        </w:rPr>
        <w:t> ;</w:t>
      </w:r>
      <w:r w:rsidRPr="000C5516">
        <w:rPr>
          <w:rFonts w:ascii="Arial Narrow" w:hAnsi="Arial Narrow" w:cs="Arial Narrow"/>
          <w:sz w:val="24"/>
          <w:szCs w:val="24"/>
        </w:rPr>
        <w:t xml:space="preserve"> </w:t>
      </w:r>
    </w:p>
    <w:p w:rsidR="00BC0936" w:rsidRPr="000C5516" w:rsidRDefault="00BC0936" w:rsidP="00BC0936">
      <w:pPr>
        <w:pStyle w:val="ListParagraph"/>
        <w:numPr>
          <w:ilvl w:val="0"/>
          <w:numId w:val="39"/>
        </w:numPr>
        <w:spacing w:after="0" w:line="240" w:lineRule="auto"/>
        <w:jc w:val="both"/>
        <w:rPr>
          <w:rFonts w:ascii="Arial Narrow" w:hAnsi="Arial Narrow" w:cs="Arial Narrow"/>
          <w:sz w:val="24"/>
          <w:szCs w:val="24"/>
        </w:rPr>
      </w:pPr>
      <w:r>
        <w:rPr>
          <w:rFonts w:ascii="Arial Narrow" w:eastAsia="Times New Roman" w:hAnsi="Arial Narrow" w:cs="Times New Roman"/>
          <w:bCs/>
          <w:sz w:val="24"/>
          <w:szCs w:val="24"/>
          <w:lang w:eastAsia="fr-FR"/>
        </w:rPr>
        <w:t>14</w:t>
      </w:r>
      <w:r w:rsidRPr="000C5516">
        <w:rPr>
          <w:rFonts w:ascii="Arial Narrow" w:eastAsia="Times New Roman" w:hAnsi="Arial Narrow" w:cs="Times New Roman"/>
          <w:bCs/>
          <w:sz w:val="24"/>
          <w:szCs w:val="24"/>
          <w:lang w:eastAsia="fr-FR"/>
        </w:rPr>
        <w:t>8</w:t>
      </w:r>
      <w:r w:rsidRPr="000C5516">
        <w:rPr>
          <w:rFonts w:ascii="Arial Narrow" w:hAnsi="Arial Narrow" w:cs="Arial Narrow"/>
          <w:sz w:val="24"/>
          <w:szCs w:val="24"/>
        </w:rPr>
        <w:t xml:space="preserve"> nouveaux projets/programmes pour un coût total de </w:t>
      </w:r>
      <w:r>
        <w:rPr>
          <w:rFonts w:ascii="Arial Narrow" w:hAnsi="Arial Narrow" w:cs="Arial Narrow"/>
          <w:sz w:val="24"/>
          <w:szCs w:val="24"/>
        </w:rPr>
        <w:t>1 052 994 204 918</w:t>
      </w:r>
      <w:r w:rsidRPr="000C5516">
        <w:rPr>
          <w:rFonts w:ascii="Arial Narrow" w:eastAsia="Times New Roman" w:hAnsi="Arial Narrow" w:cs="Times New Roman"/>
          <w:bCs/>
          <w:sz w:val="24"/>
          <w:szCs w:val="24"/>
          <w:lang w:eastAsia="fr-FR"/>
        </w:rPr>
        <w:t xml:space="preserve"> </w:t>
      </w:r>
      <w:r w:rsidRPr="000C5516">
        <w:rPr>
          <w:rFonts w:ascii="Arial Narrow" w:hAnsi="Arial Narrow" w:cs="Arial Narrow"/>
          <w:sz w:val="24"/>
          <w:szCs w:val="24"/>
        </w:rPr>
        <w:t xml:space="preserve">F CFA, dont un financement acquis de </w:t>
      </w:r>
      <w:r w:rsidRPr="000C5516">
        <w:rPr>
          <w:rFonts w:ascii="Arial Narrow" w:eastAsia="Times New Roman" w:hAnsi="Arial Narrow" w:cs="Times New Roman"/>
          <w:sz w:val="24"/>
          <w:szCs w:val="24"/>
          <w:lang w:eastAsia="fr-FR"/>
        </w:rPr>
        <w:t>161 179 036 387 FCFA</w:t>
      </w:r>
      <w:r w:rsidR="00BD6877">
        <w:rPr>
          <w:rFonts w:ascii="Arial Narrow" w:eastAsia="Times New Roman" w:hAnsi="Arial Narrow" w:cs="Times New Roman"/>
          <w:sz w:val="24"/>
          <w:szCs w:val="24"/>
          <w:lang w:eastAsia="fr-FR"/>
        </w:rPr>
        <w:t>.</w:t>
      </w:r>
      <w:r w:rsidRPr="000C5516">
        <w:rPr>
          <w:rFonts w:ascii="Arial Narrow" w:eastAsia="Times New Roman" w:hAnsi="Arial Narrow" w:cs="Times New Roman"/>
          <w:sz w:val="24"/>
          <w:szCs w:val="24"/>
          <w:lang w:eastAsia="fr-FR"/>
        </w:rPr>
        <w:t xml:space="preserve"> </w:t>
      </w:r>
    </w:p>
    <w:p w:rsidR="00BC0936" w:rsidRPr="003238C9" w:rsidRDefault="00BC0936" w:rsidP="00BC0936">
      <w:pPr>
        <w:pStyle w:val="ListParagraph"/>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Pr>
          <w:rFonts w:ascii="Arial Narrow" w:eastAsia="Times New Roman" w:hAnsi="Arial Narrow" w:cs="Times New Roman"/>
          <w:bCs/>
          <w:sz w:val="24"/>
          <w:szCs w:val="24"/>
          <w:lang w:eastAsia="fr-FR"/>
        </w:rPr>
        <w:t>Les 14</w:t>
      </w:r>
      <w:r w:rsidRPr="003238C9">
        <w:rPr>
          <w:rFonts w:ascii="Arial Narrow" w:eastAsia="Times New Roman" w:hAnsi="Arial Narrow" w:cs="Times New Roman"/>
          <w:bCs/>
          <w:sz w:val="24"/>
          <w:szCs w:val="24"/>
          <w:lang w:eastAsia="fr-FR"/>
        </w:rPr>
        <w:t>8</w:t>
      </w:r>
      <w:r w:rsidRPr="003238C9">
        <w:rPr>
          <w:rFonts w:ascii="Arial Narrow" w:hAnsi="Arial Narrow" w:cs="Arial Narrow"/>
          <w:sz w:val="24"/>
          <w:szCs w:val="24"/>
        </w:rPr>
        <w:t xml:space="preserve"> nouveaux projets sont constitués de </w:t>
      </w:r>
      <w:r>
        <w:rPr>
          <w:rFonts w:ascii="Arial Narrow" w:hAnsi="Arial Narrow" w:cs="Arial Narrow"/>
          <w:sz w:val="24"/>
          <w:szCs w:val="24"/>
        </w:rPr>
        <w:t>94</w:t>
      </w:r>
      <w:r w:rsidRPr="003238C9">
        <w:rPr>
          <w:rFonts w:ascii="Arial Narrow" w:hAnsi="Arial Narrow" w:cs="Arial Narrow"/>
          <w:sz w:val="24"/>
          <w:szCs w:val="24"/>
        </w:rPr>
        <w:t xml:space="preserve"> projets qui sont au stade de PRODOC avancé et  </w:t>
      </w:r>
      <w:r>
        <w:rPr>
          <w:rFonts w:ascii="Arial Narrow" w:hAnsi="Arial Narrow" w:cs="Arial Narrow"/>
          <w:sz w:val="24"/>
          <w:szCs w:val="24"/>
        </w:rPr>
        <w:t>de 54</w:t>
      </w:r>
      <w:r w:rsidRPr="003238C9">
        <w:rPr>
          <w:rFonts w:ascii="Arial Narrow" w:hAnsi="Arial Narrow" w:cs="Arial Narrow"/>
          <w:sz w:val="24"/>
          <w:szCs w:val="24"/>
        </w:rPr>
        <w:t xml:space="preserve"> projets au stade d’idées de projet </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Ainsi, sur la base des informations </w:t>
      </w:r>
      <w:r>
        <w:rPr>
          <w:rFonts w:ascii="Arial Narrow" w:hAnsi="Arial Narrow" w:cs="Arial Narrow"/>
          <w:sz w:val="24"/>
          <w:szCs w:val="24"/>
        </w:rPr>
        <w:t>collectées</w:t>
      </w:r>
      <w:r w:rsidRPr="003238C9">
        <w:rPr>
          <w:rFonts w:ascii="Arial Narrow" w:hAnsi="Arial Narrow" w:cs="Arial Narrow"/>
          <w:sz w:val="24"/>
          <w:szCs w:val="24"/>
        </w:rPr>
        <w:t xml:space="preserve"> par le Ministère du Plan et de la Prospective, avant, pendant et après l’Atelier d’élaboration, pour le financement du Plan d’Actions Priorita</w:t>
      </w:r>
      <w:r>
        <w:rPr>
          <w:rFonts w:ascii="Arial Narrow" w:hAnsi="Arial Narrow" w:cs="Arial Narrow"/>
          <w:sz w:val="24"/>
          <w:szCs w:val="24"/>
        </w:rPr>
        <w:t xml:space="preserve">ires, un montant de 599 192 036 </w:t>
      </w:r>
      <w:r w:rsidRPr="003238C9">
        <w:rPr>
          <w:rFonts w:ascii="Arial Narrow" w:hAnsi="Arial Narrow" w:cs="Arial Narrow"/>
          <w:sz w:val="24"/>
          <w:szCs w:val="24"/>
        </w:rPr>
        <w:t xml:space="preserve">387 FCFA (soit </w:t>
      </w:r>
      <w:r>
        <w:rPr>
          <w:rFonts w:ascii="Arial Narrow" w:hAnsi="Arial Narrow" w:cs="Arial Narrow"/>
          <w:sz w:val="24"/>
          <w:szCs w:val="24"/>
        </w:rPr>
        <w:t>38,16</w:t>
      </w:r>
      <w:r w:rsidRPr="003238C9">
        <w:rPr>
          <w:rFonts w:ascii="Arial Narrow" w:hAnsi="Arial Narrow" w:cs="Arial Narrow"/>
          <w:sz w:val="24"/>
          <w:szCs w:val="24"/>
        </w:rPr>
        <w:t xml:space="preserve"> %) est acquis et le gap de financement s’élevant à </w:t>
      </w:r>
      <w:r>
        <w:rPr>
          <w:rFonts w:ascii="Arial Narrow" w:hAnsi="Arial Narrow" w:cs="Arial Narrow"/>
          <w:sz w:val="24"/>
          <w:szCs w:val="24"/>
        </w:rPr>
        <w:t>971 129 168 531</w:t>
      </w:r>
      <w:r w:rsidRPr="003238C9">
        <w:rPr>
          <w:rFonts w:ascii="Arial Narrow" w:hAnsi="Arial Narrow" w:cs="Arial Narrow"/>
          <w:sz w:val="24"/>
          <w:szCs w:val="24"/>
        </w:rPr>
        <w:t xml:space="preserve"> FCFA (soit</w:t>
      </w:r>
      <w:r>
        <w:rPr>
          <w:rFonts w:ascii="Arial Narrow" w:hAnsi="Arial Narrow" w:cs="Arial Narrow"/>
          <w:sz w:val="24"/>
          <w:szCs w:val="24"/>
        </w:rPr>
        <w:t xml:space="preserve"> 61,84%</w:t>
      </w:r>
      <w:r w:rsidRPr="003238C9">
        <w:rPr>
          <w:rFonts w:ascii="Arial Narrow" w:hAnsi="Arial Narrow" w:cs="Arial Narrow"/>
          <w:sz w:val="24"/>
          <w:szCs w:val="24"/>
        </w:rPr>
        <w:t xml:space="preserve">) est à rechercher auprès de l’Etat, des Collectivités territoriales et des Partenaires au développement. </w:t>
      </w:r>
    </w:p>
    <w:p w:rsidR="00BC0936" w:rsidRPr="003238C9" w:rsidRDefault="00BC0936" w:rsidP="00BC0936">
      <w:pPr>
        <w:spacing w:after="0" w:line="240" w:lineRule="auto"/>
        <w:jc w:val="both"/>
        <w:rPr>
          <w:rFonts w:ascii="Arial Narrow" w:hAnsi="Arial Narrow" w:cs="Arial Narrow"/>
          <w:sz w:val="24"/>
          <w:szCs w:val="24"/>
        </w:rPr>
      </w:pPr>
    </w:p>
    <w:p w:rsidR="00BC0936" w:rsidRPr="008B5D3E"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Par ailleurs, l’exploitation d’une liste des interventions des partenaires du Mali, élaborée par la Commission Réhabilitation Post-Conflit constituée par les PTF, a fait ressortir, qu’en plus des projets/programmes ci-dessus inventoriés, il existe d’autres projets dont les financements (déjà acquis ou en cours de finalisation) couvrent aussi certaines activités envisagées dans le </w:t>
      </w:r>
      <w:r w:rsidRPr="003238C9">
        <w:rPr>
          <w:rFonts w:ascii="Arial Narrow" w:hAnsi="Arial Narrow" w:cs="Arial Narrow"/>
          <w:bCs/>
          <w:sz w:val="24"/>
          <w:szCs w:val="24"/>
        </w:rPr>
        <w:t>PDA/RN</w:t>
      </w:r>
      <w:r w:rsidRPr="003238C9">
        <w:rPr>
          <w:rFonts w:ascii="Arial Narrow" w:hAnsi="Arial Narrow" w:cs="Arial Narrow"/>
          <w:sz w:val="24"/>
          <w:szCs w:val="24"/>
        </w:rPr>
        <w:t xml:space="preserve">. Les besoins </w:t>
      </w:r>
      <w:r w:rsidRPr="008B5D3E">
        <w:rPr>
          <w:rFonts w:ascii="Arial Narrow" w:hAnsi="Arial Narrow" w:cs="Arial Narrow"/>
          <w:sz w:val="24"/>
          <w:szCs w:val="24"/>
        </w:rPr>
        <w:t xml:space="preserve">de financements de ces projets sont évalués à un montant total de </w:t>
      </w:r>
      <w:r w:rsidRPr="008B5D3E">
        <w:rPr>
          <w:rFonts w:ascii="Arial Narrow" w:eastAsiaTheme="minorHAnsi" w:hAnsi="Arial Narrow" w:cs="Arial Narrow"/>
          <w:sz w:val="24"/>
          <w:szCs w:val="24"/>
        </w:rPr>
        <w:t>348 484 316</w:t>
      </w:r>
      <w:r w:rsidRPr="008B5D3E">
        <w:rPr>
          <w:rFonts w:ascii="Arial Narrow" w:hAnsi="Arial Narrow" w:cs="Arial Narrow"/>
          <w:sz w:val="24"/>
          <w:szCs w:val="24"/>
        </w:rPr>
        <w:t> </w:t>
      </w:r>
      <w:r w:rsidRPr="008B5D3E">
        <w:rPr>
          <w:rFonts w:ascii="Arial Narrow" w:eastAsiaTheme="minorHAnsi" w:hAnsi="Arial Narrow" w:cs="Arial Narrow"/>
          <w:sz w:val="24"/>
          <w:szCs w:val="24"/>
        </w:rPr>
        <w:t>526</w:t>
      </w:r>
      <w:r w:rsidRPr="008B5D3E">
        <w:rPr>
          <w:rFonts w:ascii="Arial Narrow" w:hAnsi="Arial Narrow" w:cs="Arial Narrow"/>
          <w:sz w:val="24"/>
          <w:szCs w:val="24"/>
        </w:rPr>
        <w:t xml:space="preserve"> FCFA</w:t>
      </w:r>
      <w:r>
        <w:rPr>
          <w:rFonts w:ascii="Arial Narrow" w:hAnsi="Arial Narrow" w:cs="Arial Narrow"/>
          <w:sz w:val="24"/>
          <w:szCs w:val="24"/>
        </w:rPr>
        <w:t>.</w:t>
      </w:r>
    </w:p>
    <w:p w:rsidR="00BC0936" w:rsidRPr="008B5D3E" w:rsidRDefault="00BC0936" w:rsidP="00BC0936">
      <w:pPr>
        <w:pStyle w:val="ListParagraph"/>
        <w:shd w:val="clear" w:color="auto" w:fill="FFFFFF"/>
        <w:spacing w:after="0" w:line="240" w:lineRule="auto"/>
        <w:ind w:left="0"/>
        <w:jc w:val="both"/>
        <w:rPr>
          <w:rFonts w:ascii="Arial Narrow" w:hAnsi="Arial Narrow" w:cs="Arial Narrow"/>
          <w:sz w:val="24"/>
          <w:szCs w:val="24"/>
          <w:lang w:eastAsia="fr-FR"/>
        </w:rPr>
      </w:pPr>
    </w:p>
    <w:p w:rsidR="00BC0936" w:rsidRDefault="00BC0936" w:rsidP="00BC0936">
      <w:pPr>
        <w:pStyle w:val="ListParagraph"/>
        <w:shd w:val="clear" w:color="auto" w:fill="FFFFFF"/>
        <w:spacing w:after="0" w:line="240" w:lineRule="auto"/>
        <w:ind w:left="0"/>
        <w:jc w:val="both"/>
        <w:rPr>
          <w:rFonts w:ascii="Arial Narrow" w:hAnsi="Arial Narrow" w:cs="Arial Narrow"/>
          <w:sz w:val="24"/>
          <w:szCs w:val="24"/>
          <w:lang w:eastAsia="fr-FR"/>
        </w:rPr>
      </w:pPr>
      <w:r w:rsidRPr="003238C9">
        <w:rPr>
          <w:rFonts w:ascii="Arial Narrow" w:hAnsi="Arial Narrow" w:cs="Arial Narrow"/>
          <w:sz w:val="24"/>
          <w:szCs w:val="24"/>
          <w:lang w:eastAsia="fr-FR"/>
        </w:rPr>
        <w:t>Sur une période de 5 ans</w:t>
      </w:r>
      <w:r>
        <w:rPr>
          <w:rFonts w:ascii="Arial Narrow" w:hAnsi="Arial Narrow" w:cs="Arial Narrow"/>
          <w:sz w:val="24"/>
          <w:szCs w:val="24"/>
          <w:lang w:eastAsia="fr-FR"/>
        </w:rPr>
        <w:t xml:space="preserve"> subdivisée en phase I de 2 ans (réhabilitation/relèvement) et en phase II de 3 ans (consolidation des acquis et amorce de développement)</w:t>
      </w:r>
      <w:r w:rsidRPr="003238C9">
        <w:rPr>
          <w:rFonts w:ascii="Arial Narrow" w:hAnsi="Arial Narrow" w:cs="Arial Narrow"/>
          <w:sz w:val="24"/>
          <w:szCs w:val="24"/>
          <w:lang w:eastAsia="fr-FR"/>
        </w:rPr>
        <w:t xml:space="preserve">, le programme doit produire des résultats concrets en vue d’améliorer significativement les conditions de vie des populations concernées. </w:t>
      </w:r>
    </w:p>
    <w:p w:rsidR="00BC0936" w:rsidRPr="003238C9" w:rsidRDefault="00BC0936" w:rsidP="00BC0936">
      <w:pPr>
        <w:pStyle w:val="ListParagraph"/>
        <w:shd w:val="clear" w:color="auto" w:fill="FFFFFF"/>
        <w:spacing w:after="0" w:line="240" w:lineRule="auto"/>
        <w:ind w:left="0"/>
        <w:jc w:val="both"/>
        <w:rPr>
          <w:rFonts w:ascii="Arial Narrow" w:hAnsi="Arial Narrow" w:cs="Arial Narrow"/>
          <w:sz w:val="24"/>
          <w:szCs w:val="24"/>
          <w:lang w:eastAsia="fr-FR"/>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Le financement du </w:t>
      </w:r>
      <w:r w:rsidRPr="003238C9">
        <w:rPr>
          <w:rFonts w:ascii="Arial Narrow" w:hAnsi="Arial Narrow" w:cs="Arial Narrow"/>
          <w:bCs/>
          <w:sz w:val="24"/>
          <w:szCs w:val="24"/>
        </w:rPr>
        <w:t>PDA/RN</w:t>
      </w:r>
      <w:r w:rsidRPr="003238C9">
        <w:rPr>
          <w:rFonts w:ascii="Arial Narrow" w:hAnsi="Arial Narrow" w:cs="Arial Narrow"/>
          <w:sz w:val="24"/>
          <w:szCs w:val="24"/>
        </w:rPr>
        <w:t xml:space="preserve"> proviendra essentiellement : (i) des Budgets des Collectivités territoriales concernées à travers la prise en charge financière des projets et actions prioritaires entrant dans leurs domaines de compétence et mis en œuvre dans leurs propres programmes de développement économique, social et culturel (</w:t>
      </w:r>
      <w:r w:rsidRPr="003238C9">
        <w:rPr>
          <w:rFonts w:ascii="Arial Narrow" w:hAnsi="Arial Narrow" w:cs="Arial Narrow"/>
          <w:bCs/>
          <w:sz w:val="24"/>
          <w:szCs w:val="24"/>
        </w:rPr>
        <w:t>PDESC</w:t>
      </w:r>
      <w:r w:rsidRPr="003238C9">
        <w:rPr>
          <w:rFonts w:ascii="Arial Narrow" w:hAnsi="Arial Narrow" w:cs="Arial Narrow"/>
          <w:sz w:val="24"/>
          <w:szCs w:val="24"/>
        </w:rPr>
        <w:t>) ; (ii) du Budget d’Etat, notamment le Budget Spécial d’Investissement (</w:t>
      </w:r>
      <w:r w:rsidRPr="003238C9">
        <w:rPr>
          <w:rFonts w:ascii="Arial Narrow" w:hAnsi="Arial Narrow" w:cs="Arial Narrow"/>
          <w:bCs/>
          <w:sz w:val="24"/>
          <w:szCs w:val="24"/>
        </w:rPr>
        <w:t>BSI</w:t>
      </w:r>
      <w:r w:rsidRPr="003238C9">
        <w:rPr>
          <w:rFonts w:ascii="Arial Narrow" w:hAnsi="Arial Narrow" w:cs="Arial Narrow"/>
          <w:sz w:val="24"/>
          <w:szCs w:val="24"/>
        </w:rPr>
        <w:t xml:space="preserve">); (iii) des appuis techniques et financiers des Partenaires au développement à l’Etat et aux Collectivités territoriales concernées. </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En ce qui concerne la stratégie de mobilisation des ressources, les cadres de dialogue et de concertation mis en place (ou à mettre en place) aux niveaux National, Régional et Local, avec les Partenaires Techniques et Financiers seront utilisés, en vue de mieux coordonner les approches d’intervention et harmoniser les procédures.</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 xml:space="preserve">Le dispositif institutionnel de pilotage, de coordination, de suivi et d’évaluation périodique </w:t>
      </w:r>
      <w:r w:rsidRPr="003238C9">
        <w:rPr>
          <w:rFonts w:ascii="Arial Narrow" w:hAnsi="Arial Narrow" w:cs="Arial"/>
          <w:bCs/>
          <w:sz w:val="24"/>
          <w:szCs w:val="24"/>
        </w:rPr>
        <w:t xml:space="preserve">du </w:t>
      </w:r>
      <w:r w:rsidRPr="003238C9">
        <w:rPr>
          <w:rFonts w:ascii="Arial Narrow" w:hAnsi="Arial Narrow" w:cs="Arial Narrow"/>
          <w:bCs/>
          <w:sz w:val="24"/>
          <w:szCs w:val="24"/>
        </w:rPr>
        <w:t>PDA/RN</w:t>
      </w:r>
      <w:r w:rsidRPr="003238C9">
        <w:rPr>
          <w:rFonts w:ascii="Arial Narrow" w:hAnsi="Arial Narrow" w:cs="Arial Narrow"/>
          <w:sz w:val="24"/>
          <w:szCs w:val="24"/>
          <w:lang w:eastAsia="fr-FR"/>
        </w:rPr>
        <w:t xml:space="preserve"> </w:t>
      </w:r>
      <w:r w:rsidRPr="003238C9">
        <w:rPr>
          <w:rFonts w:ascii="Arial Narrow" w:hAnsi="Arial Narrow" w:cs="Arial Narrow"/>
          <w:sz w:val="24"/>
          <w:szCs w:val="24"/>
        </w:rPr>
        <w:t>sera essentiellement constitué des instances et structures déjà existantes</w:t>
      </w:r>
      <w:r>
        <w:rPr>
          <w:rFonts w:ascii="Arial Narrow" w:hAnsi="Arial Narrow" w:cs="Arial"/>
          <w:bCs/>
          <w:sz w:val="24"/>
          <w:szCs w:val="24"/>
        </w:rPr>
        <w:t xml:space="preserve"> du cadre institutionnel </w:t>
      </w:r>
      <w:r w:rsidRPr="003238C9">
        <w:rPr>
          <w:rFonts w:ascii="Arial Narrow" w:hAnsi="Arial Narrow" w:cs="Arial"/>
          <w:bCs/>
          <w:sz w:val="24"/>
          <w:szCs w:val="24"/>
        </w:rPr>
        <w:t>de suivi du CSCRP et de la Décentralisation</w:t>
      </w:r>
      <w:r w:rsidRPr="003238C9">
        <w:rPr>
          <w:rFonts w:ascii="Arial Narrow" w:hAnsi="Arial Narrow" w:cs="Arial Narrow"/>
          <w:sz w:val="24"/>
          <w:szCs w:val="24"/>
        </w:rPr>
        <w:t xml:space="preserve">. </w:t>
      </w:r>
      <w:r>
        <w:rPr>
          <w:rFonts w:ascii="Arial Narrow" w:hAnsi="Arial Narrow" w:cs="Arial Narrow"/>
          <w:sz w:val="24"/>
          <w:szCs w:val="24"/>
        </w:rPr>
        <w:t xml:space="preserve">Dans ce cadre, seront d’application, </w:t>
      </w:r>
      <w:r w:rsidRPr="003238C9">
        <w:rPr>
          <w:rFonts w:ascii="Arial Narrow" w:hAnsi="Arial Narrow" w:cs="Arial Narrow"/>
          <w:sz w:val="24"/>
          <w:szCs w:val="24"/>
        </w:rPr>
        <w:t xml:space="preserve">au niveau national, </w:t>
      </w:r>
      <w:r>
        <w:rPr>
          <w:rFonts w:ascii="Arial Narrow" w:hAnsi="Arial Narrow" w:cs="Arial Narrow"/>
          <w:sz w:val="24"/>
          <w:szCs w:val="24"/>
        </w:rPr>
        <w:t>l</w:t>
      </w:r>
      <w:r w:rsidRPr="003238C9">
        <w:rPr>
          <w:rFonts w:ascii="Arial Narrow" w:hAnsi="Arial Narrow" w:cs="Arial Narrow"/>
          <w:sz w:val="24"/>
          <w:szCs w:val="24"/>
        </w:rPr>
        <w:t>es dispositions du Décret N° 2013- 778/ PM-RM du 02 Octobre 2013 portant création, attributions, organisation et modalité de fonctionnement du Comité de Suivi des Projets et Programmes de développement</w:t>
      </w:r>
      <w:r>
        <w:rPr>
          <w:rFonts w:ascii="Arial Narrow" w:hAnsi="Arial Narrow" w:cs="Arial Narrow"/>
          <w:sz w:val="24"/>
          <w:szCs w:val="24"/>
        </w:rPr>
        <w:t xml:space="preserve"> et</w:t>
      </w:r>
      <w:r w:rsidRPr="003238C9">
        <w:rPr>
          <w:rFonts w:ascii="Arial Narrow" w:hAnsi="Arial Narrow" w:cs="Arial Narrow"/>
          <w:sz w:val="24"/>
          <w:szCs w:val="24"/>
        </w:rPr>
        <w:t xml:space="preserve"> au niveau régional et local, </w:t>
      </w:r>
      <w:r>
        <w:rPr>
          <w:rFonts w:ascii="Arial Narrow" w:hAnsi="Arial Narrow" w:cs="Arial Narrow"/>
          <w:sz w:val="24"/>
          <w:szCs w:val="24"/>
        </w:rPr>
        <w:t xml:space="preserve">celles </w:t>
      </w:r>
      <w:r w:rsidRPr="003238C9">
        <w:rPr>
          <w:rFonts w:ascii="Arial Narrow" w:hAnsi="Arial Narrow" w:cs="Arial Narrow"/>
          <w:sz w:val="24"/>
          <w:szCs w:val="24"/>
        </w:rPr>
        <w:t xml:space="preserve">du Décret n°08-095/P-RM du 21 février 2008 portant création des comités régionaux, locaux et communaux d’orientation, de coordination et de suivi des actions de développement  </w:t>
      </w:r>
      <w:r>
        <w:rPr>
          <w:rFonts w:ascii="Arial Narrow" w:hAnsi="Arial Narrow" w:cs="Arial Narrow"/>
          <w:sz w:val="24"/>
          <w:szCs w:val="24"/>
        </w:rPr>
        <w:t>(CROCSAD/CLOCSAD/CCOCSAD)</w:t>
      </w:r>
      <w:r w:rsidRPr="003238C9">
        <w:rPr>
          <w:rFonts w:ascii="Arial Narrow" w:hAnsi="Arial Narrow" w:cs="Arial Narrow"/>
          <w:sz w:val="24"/>
          <w:szCs w:val="24"/>
        </w:rPr>
        <w:t>.</w:t>
      </w:r>
    </w:p>
    <w:p w:rsidR="00BC0936" w:rsidRPr="003238C9" w:rsidRDefault="00BC0936" w:rsidP="00BC0936">
      <w:pPr>
        <w:spacing w:after="0" w:line="240" w:lineRule="auto"/>
        <w:jc w:val="both"/>
        <w:rPr>
          <w:rFonts w:ascii="Arial Narrow" w:hAnsi="Arial Narrow" w:cs="Arial Narrow"/>
          <w:sz w:val="24"/>
          <w:szCs w:val="24"/>
        </w:rPr>
      </w:pPr>
    </w:p>
    <w:p w:rsidR="00BC0936" w:rsidRDefault="00BC0936" w:rsidP="00BC0936">
      <w:pPr>
        <w:spacing w:after="0" w:line="240" w:lineRule="auto"/>
        <w:jc w:val="both"/>
        <w:rPr>
          <w:rFonts w:ascii="Arial Narrow" w:hAnsi="Arial Narrow" w:cs="Arial Narrow"/>
          <w:sz w:val="24"/>
          <w:szCs w:val="24"/>
        </w:rPr>
      </w:pPr>
      <w:r w:rsidRPr="003238C9">
        <w:rPr>
          <w:rFonts w:ascii="Arial Narrow" w:hAnsi="Arial Narrow" w:cs="Arial Narrow"/>
          <w:sz w:val="24"/>
          <w:szCs w:val="24"/>
        </w:rPr>
        <w:t>Pour l’exécution concrète des activités envisagées dans</w:t>
      </w:r>
      <w:r w:rsidRPr="003238C9">
        <w:rPr>
          <w:rFonts w:ascii="Arial Narrow" w:hAnsi="Arial Narrow" w:cs="Arial Narrow"/>
          <w:bCs/>
          <w:sz w:val="24"/>
          <w:szCs w:val="24"/>
        </w:rPr>
        <w:t xml:space="preserve"> le PDA/RN, l</w:t>
      </w:r>
      <w:r w:rsidRPr="003238C9">
        <w:rPr>
          <w:rFonts w:ascii="Arial Narrow" w:hAnsi="Arial Narrow" w:cs="Arial Narrow"/>
          <w:sz w:val="24"/>
          <w:szCs w:val="24"/>
          <w:lang w:eastAsia="fr-FR"/>
        </w:rPr>
        <w:t xml:space="preserve">a gestion axée sur les résultats et le suivi - évaluation rigoureux sont des éléments fondamentaux pour sa réussite. A cet effet, </w:t>
      </w:r>
      <w:r w:rsidRPr="003238C9">
        <w:rPr>
          <w:rFonts w:ascii="Arial Narrow" w:hAnsi="Arial Narrow" w:cs="Arial Narrow"/>
          <w:sz w:val="24"/>
          <w:szCs w:val="24"/>
        </w:rPr>
        <w:t xml:space="preserve">il est  prévu de mettre en place des contrats de performance, dans lesquels les partenaires de mise en œuvre (services centraux de l’Etat, structures de projets, ONG, ou prestataires privés, etc.) s’engageront à réaliser les actions programmées et à rendre compte au plan technique et financier. </w:t>
      </w:r>
    </w:p>
    <w:p w:rsidR="00BC0936" w:rsidRDefault="00BC0936" w:rsidP="00BC0936">
      <w:pPr>
        <w:spacing w:after="0" w:line="240" w:lineRule="auto"/>
        <w:jc w:val="both"/>
        <w:rPr>
          <w:rFonts w:ascii="Arial Narrow" w:hAnsi="Arial Narrow" w:cs="Arial Narrow"/>
          <w:sz w:val="24"/>
          <w:szCs w:val="24"/>
        </w:rPr>
      </w:pPr>
    </w:p>
    <w:p w:rsidR="00BC0936" w:rsidRPr="003238C9" w:rsidRDefault="00BC0936" w:rsidP="00BC0936">
      <w:pPr>
        <w:spacing w:after="0" w:line="240" w:lineRule="auto"/>
        <w:jc w:val="both"/>
        <w:rPr>
          <w:rFonts w:ascii="Arial Narrow" w:hAnsi="Arial Narrow" w:cs="Arial Narrow"/>
          <w:bCs/>
          <w:sz w:val="24"/>
          <w:szCs w:val="24"/>
        </w:rPr>
      </w:pPr>
      <w:r w:rsidRPr="003238C9">
        <w:rPr>
          <w:rFonts w:ascii="Arial Narrow" w:hAnsi="Arial Narrow" w:cs="Arial Narrow"/>
          <w:sz w:val="24"/>
          <w:szCs w:val="24"/>
        </w:rPr>
        <w:t>Par ailleurs, le système de suivi-évaluation prévu pour le</w:t>
      </w:r>
      <w:r w:rsidRPr="003238C9">
        <w:rPr>
          <w:rFonts w:ascii="Arial Narrow" w:hAnsi="Arial Narrow" w:cs="Arial Narrow"/>
          <w:i/>
          <w:sz w:val="24"/>
          <w:szCs w:val="24"/>
        </w:rPr>
        <w:t xml:space="preserve"> </w:t>
      </w:r>
      <w:r w:rsidRPr="003238C9">
        <w:rPr>
          <w:rFonts w:ascii="Arial Narrow" w:hAnsi="Arial Narrow" w:cs="Arial Narrow"/>
          <w:bCs/>
          <w:sz w:val="24"/>
          <w:szCs w:val="24"/>
        </w:rPr>
        <w:t>PDA/RN</w:t>
      </w:r>
      <w:r w:rsidRPr="003238C9">
        <w:rPr>
          <w:rFonts w:ascii="Arial Narrow" w:hAnsi="Arial Narrow" w:cs="Arial Narrow"/>
          <w:i/>
          <w:sz w:val="24"/>
          <w:szCs w:val="24"/>
        </w:rPr>
        <w:t xml:space="preserve"> </w:t>
      </w:r>
      <w:r w:rsidRPr="003238C9">
        <w:rPr>
          <w:rFonts w:ascii="Arial Narrow" w:hAnsi="Arial Narrow" w:cs="Arial Narrow"/>
          <w:sz w:val="24"/>
          <w:szCs w:val="24"/>
        </w:rPr>
        <w:t xml:space="preserve"> sera basé sur la mise en place d’un processus continu de collecte d’informations fiables sur la mise en œuvre des actions prévues. C’est un suivi évaluation à la fois quantitatif et qualitatif des </w:t>
      </w:r>
      <w:r>
        <w:rPr>
          <w:rFonts w:ascii="Arial Narrow" w:hAnsi="Arial Narrow" w:cs="Arial Narrow"/>
          <w:sz w:val="24"/>
          <w:szCs w:val="24"/>
        </w:rPr>
        <w:t>paramètres d’exécution du P</w:t>
      </w:r>
      <w:r w:rsidRPr="003238C9">
        <w:rPr>
          <w:rFonts w:ascii="Arial Narrow" w:hAnsi="Arial Narrow" w:cs="Arial Narrow"/>
          <w:sz w:val="24"/>
          <w:szCs w:val="24"/>
        </w:rPr>
        <w:t xml:space="preserve">rogramme. Il est de type participatif et comprend la collecte de données à la base, les compilations et les traitements intermédiaires aux différents niveaux (communal, local et </w:t>
      </w:r>
      <w:r>
        <w:rPr>
          <w:rFonts w:ascii="Arial Narrow" w:hAnsi="Arial Narrow" w:cs="Arial Narrow"/>
          <w:sz w:val="24"/>
          <w:szCs w:val="24"/>
        </w:rPr>
        <w:t>r</w:t>
      </w:r>
      <w:r w:rsidRPr="003238C9">
        <w:rPr>
          <w:rFonts w:ascii="Arial Narrow" w:hAnsi="Arial Narrow" w:cs="Arial Narrow"/>
          <w:sz w:val="24"/>
          <w:szCs w:val="24"/>
        </w:rPr>
        <w:t>égional) et une centralisation et un traitement final au niveau central</w:t>
      </w:r>
      <w:r>
        <w:rPr>
          <w:rFonts w:ascii="Arial Narrow" w:hAnsi="Arial Narrow" w:cs="Arial Narrow"/>
          <w:sz w:val="24"/>
          <w:szCs w:val="24"/>
        </w:rPr>
        <w:t xml:space="preserve"> (DNPD/ADN)</w:t>
      </w:r>
      <w:r w:rsidRPr="003238C9">
        <w:rPr>
          <w:rFonts w:ascii="Arial Narrow" w:hAnsi="Arial Narrow" w:cs="Arial Narrow"/>
          <w:sz w:val="24"/>
          <w:szCs w:val="24"/>
        </w:rPr>
        <w:t>.</w:t>
      </w:r>
      <w:r w:rsidRPr="003238C9">
        <w:rPr>
          <w:rFonts w:ascii="Arial Narrow" w:hAnsi="Arial Narrow" w:cs="Arial Narrow"/>
          <w:bCs/>
          <w:sz w:val="24"/>
          <w:szCs w:val="24"/>
        </w:rPr>
        <w:t xml:space="preserve"> </w:t>
      </w:r>
    </w:p>
    <w:p w:rsidR="00BC0936" w:rsidRDefault="00BC0936" w:rsidP="00BC0936">
      <w:pPr>
        <w:spacing w:after="0" w:line="240" w:lineRule="auto"/>
        <w:jc w:val="both"/>
        <w:rPr>
          <w:rFonts w:ascii="Arial Narrow" w:hAnsi="Arial Narrow"/>
          <w:sz w:val="24"/>
          <w:szCs w:val="24"/>
        </w:rPr>
      </w:pPr>
    </w:p>
    <w:p w:rsidR="007E1F0A" w:rsidRPr="00761F3F" w:rsidRDefault="007E1F0A" w:rsidP="00761F3F">
      <w:pPr>
        <w:spacing w:after="0" w:line="240" w:lineRule="auto"/>
        <w:rPr>
          <w:rFonts w:ascii="Arial Narrow" w:hAnsi="Arial Narrow" w:cs="Arial Narrow"/>
          <w:bCs/>
          <w:sz w:val="20"/>
          <w:szCs w:val="20"/>
        </w:rPr>
      </w:pPr>
    </w:p>
    <w:p w:rsidR="00EF695E" w:rsidRPr="00761F3F" w:rsidRDefault="00EF695E" w:rsidP="00761F3F">
      <w:pPr>
        <w:spacing w:after="0" w:line="240" w:lineRule="auto"/>
        <w:rPr>
          <w:rFonts w:ascii="Arial Narrow" w:hAnsi="Arial Narrow" w:cs="Arial Narrow"/>
          <w:bCs/>
          <w:sz w:val="20"/>
          <w:szCs w:val="20"/>
        </w:rPr>
      </w:pPr>
    </w:p>
    <w:p w:rsidR="00DC2A4E" w:rsidRPr="00761F3F" w:rsidRDefault="00DC2A4E" w:rsidP="00761F3F">
      <w:pPr>
        <w:spacing w:after="0" w:line="240" w:lineRule="auto"/>
        <w:rPr>
          <w:rFonts w:ascii="Arial Narrow" w:hAnsi="Arial Narrow" w:cs="Arial Narrow"/>
          <w:bCs/>
          <w:sz w:val="20"/>
          <w:szCs w:val="20"/>
        </w:rPr>
      </w:pPr>
    </w:p>
    <w:p w:rsidR="00EF695E" w:rsidRPr="00761F3F" w:rsidRDefault="00EF695E">
      <w:pPr>
        <w:spacing w:after="0" w:line="240" w:lineRule="auto"/>
        <w:rPr>
          <w:rFonts w:ascii="Arial Narrow" w:hAnsi="Arial Narrow" w:cs="Arial Narrow"/>
          <w:bCs/>
          <w:sz w:val="20"/>
          <w:szCs w:val="20"/>
        </w:rPr>
      </w:pPr>
    </w:p>
    <w:p w:rsidR="00DC2A4E" w:rsidRPr="00761F3F" w:rsidRDefault="00DC2A4E">
      <w:pPr>
        <w:spacing w:after="0" w:line="240" w:lineRule="auto"/>
        <w:rPr>
          <w:rFonts w:ascii="Arial Narrow" w:hAnsi="Arial Narrow" w:cs="Arial Narrow"/>
          <w:b/>
          <w:bCs/>
          <w:sz w:val="20"/>
          <w:szCs w:val="20"/>
        </w:rPr>
      </w:pPr>
      <w:r w:rsidRPr="00761F3F">
        <w:rPr>
          <w:rFonts w:ascii="Arial Narrow" w:hAnsi="Arial Narrow" w:cs="Arial Narrow"/>
          <w:b/>
          <w:bCs/>
          <w:sz w:val="20"/>
          <w:szCs w:val="20"/>
        </w:rPr>
        <w:br w:type="page"/>
      </w:r>
    </w:p>
    <w:p w:rsidR="00391E1D" w:rsidRPr="007E1F0A" w:rsidRDefault="00391E1D" w:rsidP="004F4C56">
      <w:pPr>
        <w:shd w:val="clear" w:color="auto" w:fill="FFFFFF"/>
        <w:spacing w:after="0" w:line="240" w:lineRule="auto"/>
        <w:jc w:val="center"/>
        <w:rPr>
          <w:rFonts w:ascii="Arial Narrow" w:hAnsi="Arial Narrow" w:cs="Arial Narrow"/>
          <w:b/>
          <w:bCs/>
          <w:sz w:val="18"/>
          <w:szCs w:val="32"/>
        </w:rPr>
      </w:pPr>
    </w:p>
    <w:p w:rsidR="00391E1D" w:rsidRPr="00A14EBB" w:rsidRDefault="00391E1D" w:rsidP="00E01324">
      <w:pPr>
        <w:pStyle w:val="ListParagraph"/>
        <w:numPr>
          <w:ilvl w:val="0"/>
          <w:numId w:val="1"/>
        </w:numPr>
        <w:shd w:val="clear" w:color="auto" w:fill="FFFFFF"/>
        <w:spacing w:after="0" w:line="240" w:lineRule="auto"/>
        <w:outlineLvl w:val="0"/>
        <w:rPr>
          <w:rFonts w:ascii="Arial Narrow" w:hAnsi="Arial Narrow" w:cs="Arial Narrow"/>
          <w:b/>
          <w:bCs/>
          <w:sz w:val="24"/>
          <w:szCs w:val="24"/>
          <w:lang w:eastAsia="fr-FR"/>
        </w:rPr>
      </w:pPr>
      <w:bookmarkStart w:id="2" w:name="_Toc370997145"/>
      <w:r w:rsidRPr="00A14EBB">
        <w:rPr>
          <w:rFonts w:ascii="Arial Narrow" w:hAnsi="Arial Narrow" w:cs="Arial Narrow"/>
          <w:b/>
          <w:bCs/>
          <w:sz w:val="24"/>
          <w:szCs w:val="24"/>
          <w:lang w:eastAsia="fr-FR"/>
        </w:rPr>
        <w:t>CONTEXTE</w:t>
      </w:r>
      <w:bookmarkEnd w:id="2"/>
      <w:r w:rsidRPr="00A14EBB">
        <w:rPr>
          <w:rFonts w:ascii="Arial Narrow" w:hAnsi="Arial Narrow" w:cs="Arial Narrow"/>
          <w:b/>
          <w:bCs/>
          <w:sz w:val="24"/>
          <w:szCs w:val="24"/>
          <w:lang w:eastAsia="fr-FR"/>
        </w:rPr>
        <w:t xml:space="preserve"> </w:t>
      </w:r>
    </w:p>
    <w:p w:rsidR="000F5F55" w:rsidRDefault="000F5F55" w:rsidP="004201F3">
      <w:pPr>
        <w:pStyle w:val="ListParagraph"/>
        <w:spacing w:line="240" w:lineRule="auto"/>
        <w:ind w:left="0"/>
        <w:jc w:val="both"/>
        <w:rPr>
          <w:rFonts w:ascii="Arial Narrow" w:hAnsi="Arial Narrow" w:cs="Arial Narrow"/>
          <w:sz w:val="24"/>
          <w:szCs w:val="24"/>
        </w:rPr>
      </w:pPr>
    </w:p>
    <w:p w:rsidR="00391E1D" w:rsidRPr="00A14EBB" w:rsidRDefault="00391E1D" w:rsidP="004201F3">
      <w:pPr>
        <w:pStyle w:val="ListParagraph"/>
        <w:spacing w:line="240" w:lineRule="auto"/>
        <w:ind w:left="0"/>
        <w:jc w:val="both"/>
        <w:rPr>
          <w:rFonts w:ascii="Arial Narrow" w:hAnsi="Arial Narrow" w:cs="Arial Narrow"/>
          <w:sz w:val="24"/>
          <w:szCs w:val="24"/>
        </w:rPr>
      </w:pPr>
      <w:r w:rsidRPr="00A14EBB">
        <w:rPr>
          <w:rFonts w:ascii="Arial Narrow" w:hAnsi="Arial Narrow" w:cs="Arial Narrow"/>
          <w:sz w:val="24"/>
          <w:szCs w:val="24"/>
        </w:rPr>
        <w:t xml:space="preserve">Avec une superficie totale de 1.241.238 km² (dont les 2/3 sont désertiques), le Mali est un pays continental et sahélien qui partage ses frontières sur une longueur d'environ 7.000 km avec sept autres pays (Algérie, Burkina-Faso, Côte d'Ivoire, Guinée, Mauritanie, Niger Sénégal). La population, estimée à 16 808 000 </w:t>
      </w:r>
      <w:r w:rsidRPr="0096740C">
        <w:rPr>
          <w:rFonts w:ascii="Arial Narrow" w:hAnsi="Arial Narrow" w:cs="Arial Narrow"/>
          <w:sz w:val="24"/>
          <w:szCs w:val="24"/>
        </w:rPr>
        <w:t>habitants</w:t>
      </w:r>
      <w:r w:rsidR="00E74045" w:rsidRPr="0096740C">
        <w:rPr>
          <w:rFonts w:ascii="Arial Narrow" w:hAnsi="Arial Narrow" w:cs="Arial Narrow"/>
          <w:sz w:val="24"/>
          <w:szCs w:val="24"/>
        </w:rPr>
        <w:t xml:space="preserve"> (Source : Direction Nationale de la  Population)</w:t>
      </w:r>
      <w:r w:rsidRPr="0096740C">
        <w:rPr>
          <w:rFonts w:ascii="Arial Narrow" w:hAnsi="Arial Narrow" w:cs="Arial Narrow"/>
          <w:sz w:val="24"/>
          <w:szCs w:val="24"/>
        </w:rPr>
        <w:t>,</w:t>
      </w:r>
      <w:r w:rsidRPr="00A14EBB">
        <w:rPr>
          <w:rFonts w:ascii="Arial Narrow" w:hAnsi="Arial Narrow" w:cs="Arial Narrow"/>
          <w:sz w:val="24"/>
          <w:szCs w:val="24"/>
        </w:rPr>
        <w:t xml:space="preserve"> se caractérise par : (i) sa jeunesse soit 47% de moins de 15 ans, (ii) un taux de croissance annuel de 3,6%, (iii) une espérance de vie à la naissance d’environ 53 ans et (iv) une densité moyenne de 13,54 habitants au km2. La continentalité du pays, doublée de la péjoration du climat qui occasionne des déficits pluviométriques, des inondations cycliques, constitue des contraintes physiques et naturelles qui ont des répercussions sur la situation et le niveau de développement du pays.</w:t>
      </w:r>
    </w:p>
    <w:p w:rsidR="00391E1D" w:rsidRPr="00A14EBB" w:rsidRDefault="00391E1D" w:rsidP="0016299F">
      <w:pPr>
        <w:pStyle w:val="ListParagraph"/>
        <w:spacing w:line="240" w:lineRule="auto"/>
        <w:ind w:left="0"/>
        <w:jc w:val="both"/>
        <w:rPr>
          <w:rFonts w:ascii="Arial Narrow" w:hAnsi="Arial Narrow" w:cs="Arial Narrow"/>
          <w:sz w:val="24"/>
          <w:szCs w:val="24"/>
        </w:rPr>
      </w:pPr>
      <w:r w:rsidRPr="00A14EBB">
        <w:rPr>
          <w:rFonts w:ascii="Arial Narrow" w:hAnsi="Arial Narrow" w:cs="Arial Narrow"/>
          <w:sz w:val="24"/>
          <w:szCs w:val="24"/>
        </w:rPr>
        <w:t xml:space="preserve">La principale richesse du Mali est basée sur l’agriculture, l’élevage et la pêche. En effet, le secteur primaire occupe environ 80% de la population active et représente un peu moins de 40% du Produit Intérieur Brut (PIB) au coût des facteurs. Le potentiel agricole du Mali reste sous exploité, et la  mise en valeur des ressources naturelles et la transformation des potentialités du secteur rural en opportunités de développement constituent les défis majeurs à relever pour l'amorce d'un véritable développement humain durable du pays. </w:t>
      </w:r>
    </w:p>
    <w:p w:rsidR="00391E1D" w:rsidRPr="00AD3893" w:rsidRDefault="00391E1D" w:rsidP="00F6509E">
      <w:pPr>
        <w:pStyle w:val="ListParagraph"/>
        <w:spacing w:line="240" w:lineRule="auto"/>
        <w:ind w:left="0"/>
        <w:jc w:val="both"/>
        <w:rPr>
          <w:rFonts w:ascii="Arial Narrow" w:hAnsi="Arial Narrow" w:cs="Arial Narrow"/>
          <w:sz w:val="24"/>
          <w:szCs w:val="24"/>
        </w:rPr>
      </w:pPr>
      <w:r w:rsidRPr="00A14EBB">
        <w:rPr>
          <w:rFonts w:ascii="Arial Narrow" w:hAnsi="Arial Narrow" w:cs="Arial Narrow"/>
          <w:sz w:val="24"/>
          <w:szCs w:val="24"/>
        </w:rPr>
        <w:t>En plus des ressource</w:t>
      </w:r>
      <w:r w:rsidR="00782DD8">
        <w:rPr>
          <w:rFonts w:ascii="Arial Narrow" w:hAnsi="Arial Narrow" w:cs="Arial Narrow"/>
          <w:sz w:val="24"/>
          <w:szCs w:val="24"/>
        </w:rPr>
        <w:t>s agricoles, le Mali a d’importantes</w:t>
      </w:r>
      <w:r w:rsidRPr="00A14EBB">
        <w:rPr>
          <w:rFonts w:ascii="Arial Narrow" w:hAnsi="Arial Narrow" w:cs="Arial Narrow"/>
          <w:sz w:val="24"/>
          <w:szCs w:val="24"/>
        </w:rPr>
        <w:t xml:space="preserve"> potentialités énergétiques, touristiques, artisanales et minières. Il convient de signaler également les sources des énergies renouvelables, parmi lesquelles l’énergie solaire en pleine expansion  et l’électrification rurale à base de biocarburant.</w:t>
      </w:r>
    </w:p>
    <w:p w:rsidR="00391E1D" w:rsidRPr="00A14EBB" w:rsidRDefault="00391E1D" w:rsidP="00AD3893">
      <w:pPr>
        <w:pStyle w:val="ListParagraph"/>
        <w:spacing w:line="240" w:lineRule="auto"/>
        <w:ind w:left="0"/>
        <w:jc w:val="both"/>
        <w:rPr>
          <w:rFonts w:ascii="Arial Narrow" w:hAnsi="Arial Narrow" w:cs="Arial Narrow"/>
          <w:sz w:val="24"/>
          <w:szCs w:val="24"/>
        </w:rPr>
      </w:pPr>
      <w:r w:rsidRPr="00A14EBB">
        <w:rPr>
          <w:rFonts w:ascii="Arial Narrow" w:hAnsi="Arial Narrow" w:cs="Arial Narrow"/>
          <w:sz w:val="24"/>
          <w:szCs w:val="24"/>
        </w:rPr>
        <w:t>Le Mali figure parmi les pays les moins avancés au monde (1</w:t>
      </w:r>
      <w:r>
        <w:rPr>
          <w:rFonts w:ascii="Arial Narrow" w:hAnsi="Arial Narrow" w:cs="Arial Narrow"/>
          <w:sz w:val="24"/>
          <w:szCs w:val="24"/>
        </w:rPr>
        <w:t>82</w:t>
      </w:r>
      <w:r w:rsidRPr="00AD3893">
        <w:rPr>
          <w:rFonts w:ascii="Arial Narrow" w:hAnsi="Arial Narrow" w:cs="Arial Narrow"/>
          <w:sz w:val="24"/>
          <w:szCs w:val="24"/>
          <w:vertAlign w:val="superscript"/>
        </w:rPr>
        <w:t>ème</w:t>
      </w:r>
      <w:r>
        <w:rPr>
          <w:rFonts w:ascii="Arial Narrow" w:hAnsi="Arial Narrow" w:cs="Arial Narrow"/>
          <w:sz w:val="24"/>
          <w:szCs w:val="24"/>
        </w:rPr>
        <w:t xml:space="preserve"> </w:t>
      </w:r>
      <w:r w:rsidRPr="00A14EBB">
        <w:rPr>
          <w:rFonts w:ascii="Arial Narrow" w:hAnsi="Arial Narrow" w:cs="Arial Narrow"/>
          <w:sz w:val="24"/>
          <w:szCs w:val="24"/>
        </w:rPr>
        <w:t xml:space="preserve"> sur </w:t>
      </w:r>
      <w:r>
        <w:rPr>
          <w:rFonts w:ascii="Arial Narrow" w:hAnsi="Arial Narrow" w:cs="Arial Narrow"/>
          <w:sz w:val="24"/>
          <w:szCs w:val="24"/>
        </w:rPr>
        <w:t>187</w:t>
      </w:r>
      <w:r w:rsidRPr="00A14EBB">
        <w:rPr>
          <w:rFonts w:ascii="Arial Narrow" w:hAnsi="Arial Narrow" w:cs="Arial Narrow"/>
          <w:sz w:val="24"/>
          <w:szCs w:val="24"/>
        </w:rPr>
        <w:t xml:space="preserve"> pays </w:t>
      </w:r>
      <w:r>
        <w:rPr>
          <w:rFonts w:ascii="Arial Narrow" w:hAnsi="Arial Narrow" w:cs="Arial Narrow"/>
          <w:sz w:val="24"/>
          <w:szCs w:val="24"/>
        </w:rPr>
        <w:t>avec un</w:t>
      </w:r>
      <w:r w:rsidRPr="00A14EBB">
        <w:rPr>
          <w:rFonts w:ascii="Arial Narrow" w:hAnsi="Arial Narrow" w:cs="Arial Narrow"/>
          <w:sz w:val="24"/>
          <w:szCs w:val="24"/>
        </w:rPr>
        <w:t xml:space="preserve"> indice de développement humain </w:t>
      </w:r>
      <w:r>
        <w:rPr>
          <w:rFonts w:ascii="Arial Narrow" w:hAnsi="Arial Narrow" w:cs="Arial Narrow"/>
          <w:sz w:val="24"/>
          <w:szCs w:val="24"/>
        </w:rPr>
        <w:t>de 0,344 en 2013</w:t>
      </w:r>
      <w:r w:rsidRPr="00A14EBB">
        <w:rPr>
          <w:rFonts w:ascii="Arial Narrow" w:hAnsi="Arial Narrow" w:cs="Arial Narrow"/>
          <w:sz w:val="24"/>
          <w:szCs w:val="24"/>
        </w:rPr>
        <w:t xml:space="preserve">). </w:t>
      </w:r>
      <w:r>
        <w:rPr>
          <w:rFonts w:ascii="Arial Narrow" w:hAnsi="Arial Narrow" w:cs="Arial Narrow"/>
          <w:sz w:val="24"/>
          <w:szCs w:val="24"/>
        </w:rPr>
        <w:t>Malgré cette position dans le classement des Nations Unies</w:t>
      </w:r>
      <w:r w:rsidRPr="00A14EBB">
        <w:rPr>
          <w:rFonts w:ascii="Arial Narrow" w:hAnsi="Arial Narrow" w:cs="Arial Narrow"/>
          <w:sz w:val="24"/>
          <w:szCs w:val="24"/>
        </w:rPr>
        <w:t>, le taux de croissance de l’économie, qui reste très volatile en  longue période, a été relativement stable, avec une moyenne autour de 5% sur la période 2007-201</w:t>
      </w:r>
      <w:r>
        <w:rPr>
          <w:rFonts w:ascii="Arial Narrow" w:hAnsi="Arial Narrow" w:cs="Arial Narrow"/>
          <w:sz w:val="24"/>
          <w:szCs w:val="24"/>
        </w:rPr>
        <w:t>1</w:t>
      </w:r>
      <w:r w:rsidRPr="00A14EBB">
        <w:rPr>
          <w:rFonts w:ascii="Arial Narrow" w:hAnsi="Arial Narrow" w:cs="Arial Narrow"/>
          <w:sz w:val="24"/>
          <w:szCs w:val="24"/>
        </w:rPr>
        <w:t>. En effet, depuis le début des années 2000, le Mali s’est engagé dans la mise en œuvre des politiques et stratégies visant à accélérer la croissance, faire reculer la pauvreté et atteindre les Objectifs du Millénaire pour le Développement.</w:t>
      </w:r>
    </w:p>
    <w:p w:rsidR="00391E1D" w:rsidRDefault="00391E1D" w:rsidP="00F6509E">
      <w:pPr>
        <w:pStyle w:val="ListParagraph"/>
        <w:spacing w:line="240" w:lineRule="auto"/>
        <w:ind w:left="0"/>
        <w:jc w:val="both"/>
        <w:rPr>
          <w:rFonts w:ascii="Arial Narrow" w:hAnsi="Arial Narrow" w:cs="Arial Narrow"/>
          <w:sz w:val="24"/>
          <w:szCs w:val="24"/>
        </w:rPr>
      </w:pPr>
      <w:r w:rsidRPr="00A14EBB">
        <w:rPr>
          <w:rFonts w:ascii="Arial Narrow" w:hAnsi="Arial Narrow" w:cs="Arial Narrow"/>
          <w:sz w:val="24"/>
          <w:szCs w:val="24"/>
        </w:rPr>
        <w:t xml:space="preserve">Le Mali, pays cité, il y a quelques années, comme exemple de démocratie plurielle, a été dès le début de l’année 2012, le théâtre de l’une des plus graves crises depuis son accession à l’indépendance en 1960. </w:t>
      </w:r>
      <w:r>
        <w:rPr>
          <w:rFonts w:ascii="Arial Narrow" w:hAnsi="Arial Narrow" w:cs="Arial Narrow"/>
          <w:sz w:val="24"/>
          <w:szCs w:val="24"/>
        </w:rPr>
        <w:t>Cette crise a mis en exergue les disfonctionnements et les faiblesses de la gouvernance politique et socioéconomique au Mali.</w:t>
      </w:r>
    </w:p>
    <w:p w:rsidR="00391E1D" w:rsidRPr="00A14EBB" w:rsidRDefault="00391E1D" w:rsidP="00006F77">
      <w:pPr>
        <w:pStyle w:val="ListParagraph"/>
        <w:spacing w:line="240" w:lineRule="auto"/>
        <w:ind w:left="0"/>
        <w:jc w:val="both"/>
        <w:rPr>
          <w:rFonts w:ascii="Arial Narrow" w:hAnsi="Arial Narrow" w:cs="Arial Narrow"/>
          <w:sz w:val="24"/>
          <w:szCs w:val="24"/>
        </w:rPr>
      </w:pPr>
      <w:r w:rsidRPr="00A14EBB">
        <w:rPr>
          <w:rFonts w:ascii="Arial Narrow" w:hAnsi="Arial Narrow" w:cs="Arial Narrow"/>
          <w:sz w:val="24"/>
          <w:szCs w:val="24"/>
        </w:rPr>
        <w:t xml:space="preserve">En effet, </w:t>
      </w:r>
      <w:r>
        <w:rPr>
          <w:rFonts w:ascii="Arial Narrow" w:hAnsi="Arial Narrow" w:cs="Arial Narrow"/>
          <w:sz w:val="24"/>
          <w:szCs w:val="24"/>
        </w:rPr>
        <w:t>le pays</w:t>
      </w:r>
      <w:r w:rsidRPr="00A14EBB">
        <w:rPr>
          <w:rFonts w:ascii="Arial Narrow" w:hAnsi="Arial Narrow" w:cs="Arial Narrow"/>
          <w:sz w:val="24"/>
          <w:szCs w:val="24"/>
        </w:rPr>
        <w:t xml:space="preserve"> a </w:t>
      </w:r>
      <w:r>
        <w:rPr>
          <w:rFonts w:ascii="Arial Narrow" w:hAnsi="Arial Narrow" w:cs="Arial Narrow"/>
          <w:sz w:val="24"/>
          <w:szCs w:val="24"/>
        </w:rPr>
        <w:t xml:space="preserve">fait l’objet </w:t>
      </w:r>
      <w:r w:rsidRPr="00A14EBB">
        <w:rPr>
          <w:rFonts w:ascii="Arial Narrow" w:hAnsi="Arial Narrow" w:cs="Arial Narrow"/>
          <w:sz w:val="24"/>
          <w:szCs w:val="24"/>
        </w:rPr>
        <w:t>d’attaques</w:t>
      </w:r>
      <w:r w:rsidR="00E74045">
        <w:rPr>
          <w:rFonts w:ascii="Arial Narrow" w:hAnsi="Arial Narrow" w:cs="Arial Narrow"/>
          <w:sz w:val="24"/>
          <w:szCs w:val="24"/>
        </w:rPr>
        <w:t xml:space="preserve"> armées à partir de janvier </w:t>
      </w:r>
      <w:r w:rsidR="00E74045" w:rsidRPr="004D2740">
        <w:rPr>
          <w:rFonts w:ascii="Arial Narrow" w:hAnsi="Arial Narrow" w:cs="Arial Narrow"/>
          <w:sz w:val="24"/>
          <w:szCs w:val="24"/>
        </w:rPr>
        <w:t>2012</w:t>
      </w:r>
      <w:r w:rsidRPr="004D2740">
        <w:rPr>
          <w:rFonts w:ascii="Arial Narrow" w:hAnsi="Arial Narrow" w:cs="Arial Narrow"/>
          <w:sz w:val="24"/>
          <w:szCs w:val="24"/>
        </w:rPr>
        <w:t>, déclenchées</w:t>
      </w:r>
      <w:r w:rsidRPr="00A14EBB">
        <w:rPr>
          <w:rFonts w:ascii="Arial Narrow" w:hAnsi="Arial Narrow" w:cs="Arial Narrow"/>
          <w:sz w:val="24"/>
          <w:szCs w:val="24"/>
        </w:rPr>
        <w:t xml:space="preserve"> par </w:t>
      </w:r>
      <w:r>
        <w:rPr>
          <w:rFonts w:ascii="Arial Narrow" w:hAnsi="Arial Narrow" w:cs="Arial Narrow"/>
          <w:sz w:val="24"/>
          <w:szCs w:val="24"/>
        </w:rPr>
        <w:t>d</w:t>
      </w:r>
      <w:r w:rsidRPr="00A14EBB">
        <w:rPr>
          <w:rFonts w:ascii="Arial Narrow" w:hAnsi="Arial Narrow" w:cs="Arial Narrow"/>
          <w:sz w:val="24"/>
          <w:szCs w:val="24"/>
        </w:rPr>
        <w:t xml:space="preserve">es mouvements rebelles et </w:t>
      </w:r>
      <w:r>
        <w:rPr>
          <w:rFonts w:ascii="Arial Narrow" w:hAnsi="Arial Narrow" w:cs="Arial Narrow"/>
          <w:sz w:val="24"/>
          <w:szCs w:val="24"/>
        </w:rPr>
        <w:t>d</w:t>
      </w:r>
      <w:r w:rsidRPr="00A14EBB">
        <w:rPr>
          <w:rFonts w:ascii="Arial Narrow" w:hAnsi="Arial Narrow" w:cs="Arial Narrow"/>
          <w:sz w:val="24"/>
          <w:szCs w:val="24"/>
        </w:rPr>
        <w:t xml:space="preserve">es terroristes, lesquelles attaques ont été suivies d’un coup d’Etat militaire le 22 mars 2012. Ces deux événements ont plongé le </w:t>
      </w:r>
      <w:r>
        <w:rPr>
          <w:rFonts w:ascii="Arial Narrow" w:hAnsi="Arial Narrow" w:cs="Arial Narrow"/>
          <w:sz w:val="24"/>
          <w:szCs w:val="24"/>
        </w:rPr>
        <w:t>Mali</w:t>
      </w:r>
      <w:r w:rsidRPr="00A14EBB">
        <w:rPr>
          <w:rFonts w:ascii="Arial Narrow" w:hAnsi="Arial Narrow" w:cs="Arial Narrow"/>
          <w:sz w:val="24"/>
          <w:szCs w:val="24"/>
        </w:rPr>
        <w:t xml:space="preserve"> dans une situation de crise</w:t>
      </w:r>
      <w:r>
        <w:rPr>
          <w:rFonts w:ascii="Arial Narrow" w:hAnsi="Arial Narrow" w:cs="Arial Narrow"/>
          <w:sz w:val="24"/>
          <w:szCs w:val="24"/>
        </w:rPr>
        <w:t>s</w:t>
      </w:r>
      <w:r w:rsidRPr="00A14EBB">
        <w:rPr>
          <w:rFonts w:ascii="Arial Narrow" w:hAnsi="Arial Narrow" w:cs="Arial Narrow"/>
          <w:sz w:val="24"/>
          <w:szCs w:val="24"/>
        </w:rPr>
        <w:t xml:space="preserve"> sécuritaire, institutionnelle, économique et sociale</w:t>
      </w:r>
      <w:r>
        <w:rPr>
          <w:rFonts w:ascii="Arial Narrow" w:hAnsi="Arial Narrow" w:cs="Arial Narrow"/>
          <w:sz w:val="24"/>
          <w:szCs w:val="24"/>
        </w:rPr>
        <w:t>, compromettant</w:t>
      </w:r>
      <w:r w:rsidRPr="00A14EBB">
        <w:rPr>
          <w:rFonts w:ascii="Arial Narrow" w:hAnsi="Arial Narrow" w:cs="Arial Narrow"/>
          <w:sz w:val="24"/>
          <w:szCs w:val="24"/>
        </w:rPr>
        <w:t xml:space="preserve"> </w:t>
      </w:r>
      <w:r>
        <w:rPr>
          <w:rFonts w:ascii="Arial Narrow" w:hAnsi="Arial Narrow" w:cs="Arial Narrow"/>
          <w:sz w:val="24"/>
          <w:szCs w:val="24"/>
        </w:rPr>
        <w:t>du coup</w:t>
      </w:r>
      <w:r w:rsidRPr="00A14EBB">
        <w:rPr>
          <w:rFonts w:ascii="Arial Narrow" w:hAnsi="Arial Narrow" w:cs="Arial Narrow"/>
          <w:sz w:val="24"/>
          <w:szCs w:val="24"/>
        </w:rPr>
        <w:t xml:space="preserve"> les efforts de développement réalisés </w:t>
      </w:r>
      <w:r>
        <w:rPr>
          <w:rFonts w:ascii="Arial Narrow" w:hAnsi="Arial Narrow" w:cs="Arial Narrow"/>
          <w:sz w:val="24"/>
          <w:szCs w:val="24"/>
        </w:rPr>
        <w:t>au cours de c</w:t>
      </w:r>
      <w:r w:rsidRPr="00A14EBB">
        <w:rPr>
          <w:rFonts w:ascii="Arial Narrow" w:hAnsi="Arial Narrow" w:cs="Arial Narrow"/>
          <w:sz w:val="24"/>
          <w:szCs w:val="24"/>
        </w:rPr>
        <w:t xml:space="preserve">es dernières années. Pour la première fois, l’intégrité territoriale du Mali a été menacée, remettant en cause la capacité interne du Mali à faire face aux innombrables défis. </w:t>
      </w:r>
    </w:p>
    <w:p w:rsidR="00391E1D" w:rsidRPr="00A14EBB" w:rsidRDefault="00391E1D" w:rsidP="003527C8">
      <w:pPr>
        <w:jc w:val="both"/>
        <w:rPr>
          <w:rFonts w:ascii="Arial Narrow" w:hAnsi="Arial Narrow" w:cs="Arial Narrow"/>
          <w:sz w:val="24"/>
          <w:szCs w:val="24"/>
        </w:rPr>
      </w:pPr>
      <w:r w:rsidRPr="00A14EBB">
        <w:rPr>
          <w:rFonts w:ascii="Arial Narrow" w:hAnsi="Arial Narrow" w:cs="Arial Narrow"/>
          <w:sz w:val="24"/>
          <w:szCs w:val="24"/>
        </w:rPr>
        <w:t xml:space="preserve">Cette crise a, au cours de l’année 2012, profondément déstabilisé le pays dans tous les domaines (social, économique, militaire, culturel, diplomatique, etc.).  Elle a altéré dans une certaine mesure la cohésion sociale, déstabilisé les institutions et la démocratie. Elle a provoqué une contraction de l’activité économique et  conduit le pays à une récession avec un taux de croissance  de -0,4% en 2012 contre </w:t>
      </w:r>
      <w:r>
        <w:rPr>
          <w:rFonts w:ascii="Arial Narrow" w:hAnsi="Arial Narrow" w:cs="Arial Narrow"/>
          <w:sz w:val="24"/>
          <w:szCs w:val="24"/>
        </w:rPr>
        <w:t>2,7</w:t>
      </w:r>
      <w:r w:rsidRPr="00A14EBB">
        <w:rPr>
          <w:rFonts w:ascii="Arial Narrow" w:hAnsi="Arial Narrow" w:cs="Arial Narrow"/>
          <w:sz w:val="24"/>
          <w:szCs w:val="24"/>
        </w:rPr>
        <w:t xml:space="preserve">% en 2011. Plusieurs secteurs productifs </w:t>
      </w:r>
      <w:r w:rsidR="00E74045">
        <w:rPr>
          <w:rFonts w:ascii="Arial Narrow" w:hAnsi="Arial Narrow" w:cs="Arial Narrow"/>
          <w:sz w:val="24"/>
          <w:szCs w:val="24"/>
        </w:rPr>
        <w:t xml:space="preserve">ont été touchés, parmi </w:t>
      </w:r>
      <w:r w:rsidR="00E74045" w:rsidRPr="0096740C">
        <w:rPr>
          <w:rFonts w:ascii="Arial Narrow" w:hAnsi="Arial Narrow" w:cs="Arial Narrow"/>
          <w:sz w:val="24"/>
          <w:szCs w:val="24"/>
        </w:rPr>
        <w:t>lesquel</w:t>
      </w:r>
      <w:r w:rsidRPr="0096740C">
        <w:rPr>
          <w:rFonts w:ascii="Arial Narrow" w:hAnsi="Arial Narrow" w:cs="Arial Narrow"/>
          <w:sz w:val="24"/>
          <w:szCs w:val="24"/>
        </w:rPr>
        <w:t>s</w:t>
      </w:r>
      <w:r w:rsidRPr="00A14EBB">
        <w:rPr>
          <w:rFonts w:ascii="Arial Narrow" w:hAnsi="Arial Narrow" w:cs="Arial Narrow"/>
          <w:sz w:val="24"/>
          <w:szCs w:val="24"/>
        </w:rPr>
        <w:t xml:space="preserve"> : (i) le secteur tertiaire notamment à travers la fermeture de beaucoup d’établissements hôteliers et touristiques, (ii) </w:t>
      </w:r>
      <w:r>
        <w:rPr>
          <w:rFonts w:ascii="Arial Narrow" w:hAnsi="Arial Narrow" w:cs="Arial Narrow"/>
          <w:sz w:val="24"/>
          <w:szCs w:val="24"/>
        </w:rPr>
        <w:t>l’effondrement</w:t>
      </w:r>
      <w:r w:rsidRPr="00A14EBB">
        <w:rPr>
          <w:rFonts w:ascii="Arial Narrow" w:hAnsi="Arial Narrow" w:cs="Arial Narrow"/>
          <w:sz w:val="24"/>
          <w:szCs w:val="24"/>
        </w:rPr>
        <w:t xml:space="preserve"> des activités du BTP et des industries</w:t>
      </w:r>
      <w:r>
        <w:rPr>
          <w:rFonts w:ascii="Arial Narrow" w:hAnsi="Arial Narrow" w:cs="Arial Narrow"/>
          <w:sz w:val="24"/>
          <w:szCs w:val="24"/>
        </w:rPr>
        <w:t xml:space="preserve"> agro alimentaires</w:t>
      </w:r>
      <w:r w:rsidRPr="00A14EBB">
        <w:rPr>
          <w:rFonts w:ascii="Arial Narrow" w:hAnsi="Arial Narrow" w:cs="Arial Narrow"/>
          <w:sz w:val="24"/>
          <w:szCs w:val="24"/>
        </w:rPr>
        <w:t>, (iii) la suspension des investissements directs étrangers. La pauvreté a connu une augmentation d’un point de pourcentage, passant de</w:t>
      </w:r>
      <w:r w:rsidR="00E74045">
        <w:rPr>
          <w:rFonts w:ascii="Arial Narrow" w:hAnsi="Arial Narrow" w:cs="Arial Narrow"/>
          <w:sz w:val="24"/>
          <w:szCs w:val="24"/>
        </w:rPr>
        <w:t xml:space="preserve"> 41,7% en 2011 à  42,7% en </w:t>
      </w:r>
      <w:r w:rsidR="00E74045" w:rsidRPr="0096740C">
        <w:rPr>
          <w:rFonts w:ascii="Arial Narrow" w:hAnsi="Arial Narrow" w:cs="Arial Narrow"/>
          <w:sz w:val="24"/>
          <w:szCs w:val="24"/>
        </w:rPr>
        <w:t xml:space="preserve">2012 (Source : </w:t>
      </w:r>
      <w:r w:rsidR="00811D4B" w:rsidRPr="0096740C">
        <w:rPr>
          <w:rFonts w:ascii="Arial Narrow" w:hAnsi="Arial Narrow" w:cs="Arial Narrow"/>
          <w:sz w:val="24"/>
          <w:szCs w:val="24"/>
        </w:rPr>
        <w:t>INSTAT)</w:t>
      </w:r>
      <w:r w:rsidR="0096740C">
        <w:rPr>
          <w:rFonts w:ascii="Arial Narrow" w:hAnsi="Arial Narrow" w:cs="Arial Narrow"/>
          <w:sz w:val="24"/>
          <w:szCs w:val="24"/>
        </w:rPr>
        <w:t>.</w:t>
      </w:r>
      <w:r>
        <w:rPr>
          <w:rFonts w:ascii="Arial Narrow" w:hAnsi="Arial Narrow" w:cs="Arial Narrow"/>
          <w:sz w:val="24"/>
          <w:szCs w:val="24"/>
        </w:rPr>
        <w:t xml:space="preserve"> </w:t>
      </w:r>
    </w:p>
    <w:p w:rsidR="00391E1D" w:rsidRPr="00A14EBB" w:rsidRDefault="007676E4" w:rsidP="00E846BD">
      <w:pPr>
        <w:jc w:val="both"/>
        <w:rPr>
          <w:rFonts w:ascii="Arial Narrow" w:hAnsi="Arial Narrow" w:cs="Arial Narrow"/>
          <w:sz w:val="24"/>
          <w:szCs w:val="24"/>
        </w:rPr>
      </w:pPr>
      <w:r>
        <w:rPr>
          <w:rFonts w:ascii="Arial Narrow" w:hAnsi="Arial Narrow" w:cs="Arial Narrow"/>
          <w:sz w:val="24"/>
          <w:szCs w:val="24"/>
        </w:rPr>
        <w:t xml:space="preserve">Au plan politique, </w:t>
      </w:r>
      <w:r w:rsidR="00391E1D" w:rsidRPr="00A14EBB">
        <w:rPr>
          <w:rFonts w:ascii="Arial Narrow" w:hAnsi="Arial Narrow" w:cs="Arial Narrow"/>
          <w:sz w:val="24"/>
          <w:szCs w:val="24"/>
        </w:rPr>
        <w:t>suite à une médiation de la CEDEAO et de la communauté internationale, des arrangements politico institutionnels ont été faits pour le retour du pouvoir aux civils et à une vie constitutionnelle normale : un Gouvernement de transition a été mis en place en vue de parvenir  à une sortie de la crise sécuritaire et politique par le rétablissement de l’intégrité du territoire national et l’organisation des élections libres, transparentes et crédibles</w:t>
      </w:r>
      <w:r w:rsidR="00391E1D">
        <w:rPr>
          <w:rFonts w:ascii="Arial Narrow" w:hAnsi="Arial Narrow" w:cs="Arial Narrow"/>
          <w:sz w:val="24"/>
          <w:szCs w:val="24"/>
        </w:rPr>
        <w:t>.</w:t>
      </w:r>
    </w:p>
    <w:p w:rsidR="00391E1D" w:rsidRPr="00A14EBB" w:rsidRDefault="00391E1D" w:rsidP="00E846BD">
      <w:pPr>
        <w:jc w:val="both"/>
        <w:rPr>
          <w:rFonts w:ascii="Arial Narrow" w:hAnsi="Arial Narrow" w:cs="Arial Narrow"/>
          <w:sz w:val="24"/>
          <w:szCs w:val="24"/>
        </w:rPr>
      </w:pPr>
      <w:r w:rsidRPr="00A14EBB">
        <w:rPr>
          <w:rFonts w:ascii="Arial Narrow" w:hAnsi="Arial Narrow" w:cs="Arial Narrow"/>
          <w:sz w:val="24"/>
          <w:szCs w:val="24"/>
        </w:rPr>
        <w:t xml:space="preserve">A partir de janvier 2013, le contexte politique et sécuritaire au Mali a évolué rapidement, suite à l’avancée des troupes des groupes armés qui contrôlaient tout le nord du Mali. La conquête par ces groupes de la ville stratégique de </w:t>
      </w:r>
      <w:r w:rsidR="000815CC">
        <w:rPr>
          <w:rFonts w:ascii="Arial Narrow" w:hAnsi="Arial Narrow" w:cs="Arial Narrow"/>
          <w:sz w:val="24"/>
          <w:szCs w:val="24"/>
        </w:rPr>
        <w:t>Konna</w:t>
      </w:r>
      <w:r w:rsidRPr="00A14EBB">
        <w:rPr>
          <w:rFonts w:ascii="Arial Narrow" w:hAnsi="Arial Narrow" w:cs="Arial Narrow"/>
          <w:sz w:val="24"/>
          <w:szCs w:val="24"/>
        </w:rPr>
        <w:t xml:space="preserve"> a suscité le déclenchement de  l’intervention de l’armée française le 11 janvier, suite à une demande d’aide du Président  intérimaire du Mali. Dans la même foulée, les forces militaires de la CEDEAO, autorisées par une résolution du Conseil de sécurité des N</w:t>
      </w:r>
      <w:r w:rsidR="00FE0B78">
        <w:rPr>
          <w:rFonts w:ascii="Arial Narrow" w:hAnsi="Arial Narrow" w:cs="Arial Narrow"/>
          <w:sz w:val="24"/>
          <w:szCs w:val="24"/>
        </w:rPr>
        <w:t xml:space="preserve">ations </w:t>
      </w:r>
      <w:r w:rsidRPr="00A14EBB">
        <w:rPr>
          <w:rFonts w:ascii="Arial Narrow" w:hAnsi="Arial Narrow" w:cs="Arial Narrow"/>
          <w:sz w:val="24"/>
          <w:szCs w:val="24"/>
        </w:rPr>
        <w:t>U</w:t>
      </w:r>
      <w:r w:rsidR="00FE0B78">
        <w:rPr>
          <w:rFonts w:ascii="Arial Narrow" w:hAnsi="Arial Narrow" w:cs="Arial Narrow"/>
          <w:sz w:val="24"/>
          <w:szCs w:val="24"/>
        </w:rPr>
        <w:t>nies</w:t>
      </w:r>
      <w:r w:rsidRPr="00A14EBB">
        <w:rPr>
          <w:rFonts w:ascii="Arial Narrow" w:hAnsi="Arial Narrow" w:cs="Arial Narrow"/>
          <w:sz w:val="24"/>
          <w:szCs w:val="24"/>
        </w:rPr>
        <w:t xml:space="preserve"> en décembre 2012 sous l’appellation de MISMA (Mission internationale de soutien au Mali), ont commencé leur déploiement au Mali. Après avoir stoppé l’avancée des groupes armés vers le Sud, l’armée malienne, fortement assistée de l’armée française et des troupes de la MISMA a entamé la libération des Régions du Nord. </w:t>
      </w:r>
    </w:p>
    <w:p w:rsidR="00391E1D" w:rsidRPr="00A14EBB" w:rsidRDefault="00391E1D" w:rsidP="00766AE9">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 xml:space="preserve">Parallèlement, le Gouvernement </w:t>
      </w:r>
      <w:r w:rsidRPr="0069246F">
        <w:rPr>
          <w:rFonts w:ascii="Arial Narrow" w:hAnsi="Arial Narrow" w:cs="Arial Narrow"/>
          <w:sz w:val="24"/>
          <w:szCs w:val="24"/>
          <w:lang w:val="fr-FR"/>
        </w:rPr>
        <w:t>de transition</w:t>
      </w:r>
      <w:r w:rsidR="00782DD8">
        <w:rPr>
          <w:rFonts w:ascii="Arial Narrow" w:eastAsia="Times New Roman" w:hAnsi="Arial Narrow" w:cs="Times New Roman"/>
          <w:color w:val="auto"/>
          <w:sz w:val="24"/>
          <w:szCs w:val="24"/>
          <w:lang w:val="fr-FR" w:eastAsia="en-US"/>
        </w:rPr>
        <w:t>, a engagé un</w:t>
      </w:r>
      <w:r w:rsidRPr="00A14EBB">
        <w:rPr>
          <w:rFonts w:ascii="Arial Narrow" w:eastAsia="Times New Roman" w:hAnsi="Arial Narrow" w:cs="Times New Roman"/>
          <w:color w:val="auto"/>
          <w:sz w:val="24"/>
          <w:szCs w:val="24"/>
          <w:lang w:val="fr-FR" w:eastAsia="en-US"/>
        </w:rPr>
        <w:t xml:space="preserve"> dialogue avec les groupes armés en vue de rechercher avec eux l’arrêt des hostilités et instaurer la paix et la stabilité dans le pays, notamment à travers la  médiation de la CEDEAO appuyée par l’Union Africaine et l’ensemble de la communauté internationale. Cela a conduit, en juin 2013, à la signature d’un accord préliminaire de paix</w:t>
      </w:r>
      <w:r w:rsidRPr="00A14EBB">
        <w:rPr>
          <w:rStyle w:val="FootnoteReference"/>
          <w:rFonts w:ascii="Arial Narrow" w:eastAsia="Times New Roman" w:hAnsi="Arial Narrow" w:cs="Times New Roman"/>
          <w:color w:val="auto"/>
          <w:sz w:val="24"/>
          <w:szCs w:val="24"/>
          <w:lang w:val="fr-FR" w:eastAsia="en-US"/>
        </w:rPr>
        <w:footnoteReference w:id="1"/>
      </w:r>
      <w:r w:rsidRPr="00A14EBB">
        <w:rPr>
          <w:rFonts w:ascii="Arial Narrow" w:eastAsia="Times New Roman" w:hAnsi="Arial Narrow" w:cs="Times New Roman"/>
          <w:color w:val="auto"/>
          <w:sz w:val="24"/>
          <w:szCs w:val="24"/>
          <w:lang w:val="fr-FR" w:eastAsia="en-US"/>
        </w:rPr>
        <w:t xml:space="preserve"> à Ouagadougou par le Gouvernement de transition et les différents groupes armés présents dans</w:t>
      </w:r>
      <w:r w:rsidR="00782DD8">
        <w:rPr>
          <w:rFonts w:ascii="Arial Narrow" w:eastAsia="Times New Roman" w:hAnsi="Arial Narrow" w:cs="Times New Roman"/>
          <w:color w:val="auto"/>
          <w:sz w:val="24"/>
          <w:szCs w:val="24"/>
          <w:lang w:val="fr-FR" w:eastAsia="en-US"/>
        </w:rPr>
        <w:t xml:space="preserve"> le nord, ce qui a </w:t>
      </w:r>
      <w:r w:rsidRPr="00A14EBB">
        <w:rPr>
          <w:rFonts w:ascii="Arial Narrow" w:eastAsia="Times New Roman" w:hAnsi="Arial Narrow" w:cs="Times New Roman"/>
          <w:color w:val="auto"/>
          <w:sz w:val="24"/>
          <w:szCs w:val="24"/>
          <w:lang w:val="fr-FR" w:eastAsia="en-US"/>
        </w:rPr>
        <w:t xml:space="preserve">permis la tenue de l’élection présidentielle qui s’est déroulée sans incident majeur sur l’ensemble du territoire. </w:t>
      </w:r>
    </w:p>
    <w:p w:rsidR="00D8222A" w:rsidRDefault="00391E1D" w:rsidP="00C63EC4">
      <w:pPr>
        <w:jc w:val="both"/>
        <w:rPr>
          <w:rFonts w:ascii="Arial Narrow" w:hAnsi="Arial Narrow" w:cs="Arial Narrow"/>
          <w:sz w:val="24"/>
          <w:szCs w:val="24"/>
        </w:rPr>
      </w:pPr>
      <w:r w:rsidRPr="00A14EBB">
        <w:rPr>
          <w:rFonts w:ascii="Arial Narrow" w:hAnsi="Arial Narrow" w:cs="Arial Narrow"/>
          <w:sz w:val="24"/>
          <w:szCs w:val="24"/>
        </w:rPr>
        <w:t>Pendant la transition, les perspectives de sortie à court terme de la crise complexe  ont  été envisagées dans une Feuille de Route qui servait de cadre de référence de l'action gouvernementale. Ainsi, le Gouvernement  de transition et les partenaires  au développement ont fait  plusieurs interventions pour donner des réponses rapides aux conséquences humanitaires de la crise complexe, particulièrement dans les Régions de Tombouctou, Gao, Kidal et une partie des régions de Mopti et Ségou. Mais avec l’accalmie, il y</w:t>
      </w:r>
      <w:r>
        <w:rPr>
          <w:rFonts w:ascii="Arial Narrow" w:hAnsi="Arial Narrow" w:cs="Arial Narrow"/>
          <w:sz w:val="24"/>
          <w:szCs w:val="24"/>
        </w:rPr>
        <w:t xml:space="preserve"> </w:t>
      </w:r>
      <w:r w:rsidRPr="00A14EBB">
        <w:rPr>
          <w:rFonts w:ascii="Arial Narrow" w:hAnsi="Arial Narrow" w:cs="Arial Narrow"/>
          <w:sz w:val="24"/>
          <w:szCs w:val="24"/>
        </w:rPr>
        <w:t xml:space="preserve">a un besoin pressant  d’équilibrer entre les mesures </w:t>
      </w:r>
      <w:r w:rsidR="000815CC" w:rsidRPr="00A14EBB">
        <w:rPr>
          <w:rFonts w:ascii="Arial Narrow" w:hAnsi="Arial Narrow" w:cs="Arial Narrow"/>
          <w:sz w:val="24"/>
          <w:szCs w:val="24"/>
        </w:rPr>
        <w:t>d’urgences</w:t>
      </w:r>
      <w:r w:rsidRPr="00A14EBB">
        <w:rPr>
          <w:rFonts w:ascii="Arial Narrow" w:hAnsi="Arial Narrow" w:cs="Arial Narrow"/>
          <w:sz w:val="24"/>
          <w:szCs w:val="24"/>
        </w:rPr>
        <w:t xml:space="preserve"> (immédiates) et les programmes </w:t>
      </w:r>
      <w:r w:rsidR="00782DD8">
        <w:rPr>
          <w:rFonts w:ascii="Arial Narrow" w:hAnsi="Arial Narrow" w:cs="Arial Narrow"/>
          <w:sz w:val="24"/>
          <w:szCs w:val="24"/>
        </w:rPr>
        <w:t xml:space="preserve">de développement proprement dit. </w:t>
      </w:r>
      <w:r w:rsidRPr="000E0B21">
        <w:rPr>
          <w:rFonts w:ascii="Arial Narrow" w:hAnsi="Arial Narrow" w:cs="Arial Narrow"/>
          <w:sz w:val="24"/>
          <w:szCs w:val="24"/>
        </w:rPr>
        <w:t>Le Mali s’achemine vers la sortie de crise avec la prise de fonct</w:t>
      </w:r>
      <w:r w:rsidR="00F00BDF">
        <w:rPr>
          <w:rFonts w:ascii="Arial Narrow" w:hAnsi="Arial Narrow" w:cs="Arial Narrow"/>
          <w:sz w:val="24"/>
          <w:szCs w:val="24"/>
        </w:rPr>
        <w:t xml:space="preserve">ion, le 4 septembre 2013, d’un </w:t>
      </w:r>
      <w:r w:rsidR="00F00BDF" w:rsidRPr="0096740C">
        <w:rPr>
          <w:rFonts w:ascii="Arial Narrow" w:hAnsi="Arial Narrow" w:cs="Arial Narrow"/>
          <w:sz w:val="24"/>
          <w:szCs w:val="24"/>
        </w:rPr>
        <w:t>P</w:t>
      </w:r>
      <w:r w:rsidRPr="0096740C">
        <w:rPr>
          <w:rFonts w:ascii="Arial Narrow" w:hAnsi="Arial Narrow" w:cs="Arial Narrow"/>
          <w:sz w:val="24"/>
          <w:szCs w:val="24"/>
        </w:rPr>
        <w:t>résident</w:t>
      </w:r>
      <w:r w:rsidRPr="000E0B21">
        <w:rPr>
          <w:rFonts w:ascii="Arial Narrow" w:hAnsi="Arial Narrow" w:cs="Arial Narrow"/>
          <w:sz w:val="24"/>
          <w:szCs w:val="24"/>
        </w:rPr>
        <w:t xml:space="preserve"> démocratiquement élu</w:t>
      </w:r>
      <w:r>
        <w:rPr>
          <w:rFonts w:ascii="Arial Narrow" w:hAnsi="Arial Narrow" w:cs="Arial Narrow"/>
          <w:sz w:val="24"/>
          <w:szCs w:val="24"/>
        </w:rPr>
        <w:t>, la tenue prochaine des élections législatives ainsi que le début d’un dialogue inclusif pour le retour définitif de la paix. Ce contexte favorable doit être renforcé par la consolidation de la paix et la relance des activités de développement sur l’étendue du territoire et particulièrement dans les régions affectées par la crise.</w:t>
      </w:r>
    </w:p>
    <w:p w:rsidR="00391E1D" w:rsidRPr="00A14EBB" w:rsidRDefault="00391E1D" w:rsidP="00E01324">
      <w:pPr>
        <w:pStyle w:val="ListParagraph"/>
        <w:numPr>
          <w:ilvl w:val="0"/>
          <w:numId w:val="1"/>
        </w:numPr>
        <w:shd w:val="clear" w:color="auto" w:fill="FFFFFF"/>
        <w:spacing w:after="0" w:line="240" w:lineRule="auto"/>
        <w:outlineLvl w:val="0"/>
        <w:rPr>
          <w:rFonts w:ascii="Arial Narrow" w:hAnsi="Arial Narrow" w:cs="Arial Narrow"/>
          <w:b/>
          <w:bCs/>
          <w:sz w:val="24"/>
          <w:szCs w:val="24"/>
          <w:lang w:eastAsia="fr-FR"/>
        </w:rPr>
      </w:pPr>
      <w:bookmarkStart w:id="3" w:name="_Toc370997146"/>
      <w:r w:rsidRPr="00A14EBB">
        <w:rPr>
          <w:rFonts w:ascii="Arial Narrow" w:hAnsi="Arial Narrow" w:cs="Arial Narrow"/>
          <w:b/>
          <w:bCs/>
          <w:sz w:val="24"/>
          <w:szCs w:val="24"/>
          <w:lang w:eastAsia="fr-FR"/>
        </w:rPr>
        <w:t>JUSTIFICATION DU PROGRAMME</w:t>
      </w:r>
      <w:bookmarkEnd w:id="3"/>
      <w:r w:rsidRPr="00A14EBB">
        <w:rPr>
          <w:rFonts w:ascii="Arial Narrow" w:hAnsi="Arial Narrow" w:cs="Arial Narrow"/>
          <w:b/>
          <w:bCs/>
          <w:sz w:val="24"/>
          <w:szCs w:val="24"/>
          <w:lang w:eastAsia="fr-FR"/>
        </w:rPr>
        <w:t xml:space="preserve"> </w:t>
      </w:r>
    </w:p>
    <w:p w:rsidR="00391E1D" w:rsidRPr="00A14EBB" w:rsidRDefault="00391E1D" w:rsidP="002161C6">
      <w:pPr>
        <w:pStyle w:val="ListParagraph"/>
        <w:shd w:val="clear" w:color="auto" w:fill="FFFFFF"/>
        <w:spacing w:after="0" w:line="240" w:lineRule="auto"/>
        <w:jc w:val="both"/>
        <w:rPr>
          <w:rFonts w:ascii="Arial Narrow" w:hAnsi="Arial Narrow" w:cs="Arial Narrow"/>
          <w:sz w:val="24"/>
          <w:szCs w:val="24"/>
        </w:rPr>
      </w:pPr>
    </w:p>
    <w:p w:rsidR="00391E1D" w:rsidRDefault="00391E1D" w:rsidP="005466C2">
      <w:pPr>
        <w:jc w:val="both"/>
        <w:rPr>
          <w:rFonts w:ascii="Arial Narrow" w:hAnsi="Arial Narrow" w:cs="Arial Narrow"/>
          <w:spacing w:val="-3"/>
          <w:sz w:val="24"/>
          <w:szCs w:val="24"/>
        </w:rPr>
      </w:pPr>
      <w:r w:rsidRPr="00993634">
        <w:rPr>
          <w:rFonts w:ascii="Arial Narrow" w:hAnsi="Arial Narrow" w:cs="Arial Narrow"/>
          <w:sz w:val="24"/>
          <w:szCs w:val="24"/>
        </w:rPr>
        <w:t>La crise a eu pour conséquence l’occupation des deux tiers (</w:t>
      </w:r>
      <w:r w:rsidRPr="00F7636C">
        <w:rPr>
          <w:rFonts w:ascii="Arial Narrow" w:hAnsi="Arial Narrow" w:cs="Arial Narrow"/>
          <w:b/>
          <w:bCs/>
          <w:sz w:val="24"/>
          <w:szCs w:val="24"/>
        </w:rPr>
        <w:t>2/3</w:t>
      </w:r>
      <w:r w:rsidRPr="00993634">
        <w:rPr>
          <w:rFonts w:ascii="Arial Narrow" w:hAnsi="Arial Narrow" w:cs="Arial Narrow"/>
          <w:sz w:val="24"/>
          <w:szCs w:val="24"/>
        </w:rPr>
        <w:t xml:space="preserve">) du territoire national par les groupes armés. Cela a entraîné la destruction massive des édifices publics et privés, des équipements sociaux économiques et des moyens logistiques, dans les </w:t>
      </w:r>
      <w:r w:rsidRPr="00993634">
        <w:rPr>
          <w:rFonts w:ascii="Arial Narrow" w:hAnsi="Arial Narrow" w:cs="Arial Narrow"/>
          <w:spacing w:val="-3"/>
          <w:sz w:val="24"/>
          <w:szCs w:val="24"/>
        </w:rPr>
        <w:t xml:space="preserve"> Régions de Tombouctou, Gao, Kidal et une partie des régions de Mopti et Ségou. </w:t>
      </w:r>
    </w:p>
    <w:p w:rsidR="00BD1CC6" w:rsidRDefault="00BD1CC6" w:rsidP="005466C2">
      <w:pPr>
        <w:jc w:val="both"/>
        <w:rPr>
          <w:rFonts w:ascii="Arial Narrow" w:hAnsi="Arial Narrow" w:cs="Arial Narrow"/>
          <w:spacing w:val="-3"/>
          <w:sz w:val="24"/>
          <w:szCs w:val="24"/>
        </w:rPr>
      </w:pPr>
    </w:p>
    <w:p w:rsidR="00882F93" w:rsidRDefault="00882F93" w:rsidP="005466C2">
      <w:pPr>
        <w:jc w:val="both"/>
        <w:rPr>
          <w:rFonts w:ascii="Arial Narrow" w:hAnsi="Arial Narrow" w:cs="Arial Narrow"/>
          <w:spacing w:val="-3"/>
          <w:sz w:val="24"/>
          <w:szCs w:val="24"/>
        </w:rPr>
      </w:pPr>
    </w:p>
    <w:p w:rsidR="00882F93" w:rsidRDefault="00882F93" w:rsidP="005466C2">
      <w:pPr>
        <w:jc w:val="both"/>
        <w:rPr>
          <w:rFonts w:ascii="Arial Narrow" w:hAnsi="Arial Narrow" w:cs="Arial Narrow"/>
          <w:spacing w:val="-3"/>
          <w:sz w:val="24"/>
          <w:szCs w:val="24"/>
        </w:rPr>
      </w:pPr>
    </w:p>
    <w:p w:rsidR="00BD1CC6" w:rsidRDefault="004C1D2E" w:rsidP="00BA02E5">
      <w:pPr>
        <w:jc w:val="center"/>
        <w:rPr>
          <w:rFonts w:ascii="Arial Narrow" w:hAnsi="Arial Narrow" w:cs="Arial Narrow"/>
          <w:spacing w:val="-3"/>
          <w:sz w:val="24"/>
          <w:szCs w:val="24"/>
        </w:rPr>
      </w:pPr>
      <w:r>
        <w:rPr>
          <w:rFonts w:ascii="Arial Narrow" w:hAnsi="Arial Narrow" w:cs="Arial Narrow"/>
          <w:noProof/>
          <w:spacing w:val="-3"/>
          <w:sz w:val="24"/>
          <w:szCs w:val="24"/>
          <w:lang w:val="en-GB" w:eastAsia="en-GB"/>
        </w:rPr>
        <mc:AlternateContent>
          <mc:Choice Requires="wps">
            <w:drawing>
              <wp:anchor distT="0" distB="0" distL="114300" distR="114300" simplePos="0" relativeHeight="251661312" behindDoc="0" locked="0" layoutInCell="1" allowOverlap="1">
                <wp:simplePos x="0" y="0"/>
                <wp:positionH relativeFrom="column">
                  <wp:posOffset>729615</wp:posOffset>
                </wp:positionH>
                <wp:positionV relativeFrom="paragraph">
                  <wp:posOffset>130810</wp:posOffset>
                </wp:positionV>
                <wp:extent cx="4333240" cy="286385"/>
                <wp:effectExtent l="15240" t="6985" r="13970" b="11430"/>
                <wp:wrapNone/>
                <wp:docPr id="68"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240" cy="286385"/>
                        </a:xfrm>
                        <a:prstGeom prst="rect">
                          <a:avLst/>
                        </a:prstGeom>
                        <a:solidFill>
                          <a:srgbClr val="FFFF00"/>
                        </a:solidFill>
                        <a:ln w="12700">
                          <a:solidFill>
                            <a:srgbClr val="000000"/>
                          </a:solidFill>
                          <a:miter lim="800000"/>
                          <a:headEnd/>
                          <a:tailEnd/>
                        </a:ln>
                      </wps:spPr>
                      <wps:txbx>
                        <w:txbxContent>
                          <w:p w:rsidR="00BB63A4" w:rsidRDefault="00BB63A4" w:rsidP="00BD1CC6">
                            <w:pPr>
                              <w:jc w:val="center"/>
                            </w:pPr>
                            <w:r>
                              <w:rPr>
                                <w:rFonts w:ascii="Arial Narrow" w:hAnsi="Arial Narrow" w:cs="Tahoma"/>
                                <w:b/>
                              </w:rPr>
                              <w:t>Figure 1 :</w:t>
                            </w:r>
                            <w:r w:rsidRPr="00B12CF3">
                              <w:rPr>
                                <w:rFonts w:ascii="Arial Narrow" w:hAnsi="Arial Narrow" w:cs="Tahoma"/>
                                <w:b/>
                              </w:rPr>
                              <w:t xml:space="preserve"> Carte de situation des Régions occupées lors de la crise </w:t>
                            </w:r>
                            <w:r>
                              <w:rPr>
                                <w:rFonts w:ascii="Arial Narrow" w:hAnsi="Arial Narrow" w:cs="Tahoma"/>
                                <w:b/>
                              </w:rPr>
                              <w:t xml:space="preserve">du </w:t>
                            </w:r>
                            <w:r w:rsidRPr="00B12CF3">
                              <w:rPr>
                                <w:rFonts w:ascii="Arial Narrow" w:hAnsi="Arial Narrow" w:cs="Tahoma"/>
                                <w:b/>
                              </w:rPr>
                              <w:t>Nord du Mali</w:t>
                            </w:r>
                          </w:p>
                          <w:p w:rsidR="00BB63A4" w:rsidRDefault="00BB63A4" w:rsidP="00BD1C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26" style="position:absolute;left:0;text-align:left;margin-left:57.45pt;margin-top:10.3pt;width:341.2pt;height:2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" fillcolor="yellow" strokeweight="1pt">
                <v:textbox>
                  <w:txbxContent>
                    <w:p w:rsidR="00BB63A4" w:rsidRDefault="00BB63A4" w:rsidP="00BD1CC6">
                      <w:pPr>
                        <w:jc w:val="center"/>
                      </w:pPr>
                      <w:r>
                        <w:rPr>
                          <w:rFonts w:ascii="Arial Narrow" w:hAnsi="Arial Narrow" w:cs="Tahoma"/>
                          <w:b/>
                        </w:rPr>
                        <w:t>Figure 1 :</w:t>
                      </w:r>
                      <w:r w:rsidRPr="00B12CF3">
                        <w:rPr>
                          <w:rFonts w:ascii="Arial Narrow" w:hAnsi="Arial Narrow" w:cs="Tahoma"/>
                          <w:b/>
                        </w:rPr>
                        <w:t xml:space="preserve"> Carte de situation des Régions occupées lors de la crise </w:t>
                      </w:r>
                      <w:r>
                        <w:rPr>
                          <w:rFonts w:ascii="Arial Narrow" w:hAnsi="Arial Narrow" w:cs="Tahoma"/>
                          <w:b/>
                        </w:rPr>
                        <w:t xml:space="preserve">du </w:t>
                      </w:r>
                      <w:r w:rsidRPr="00B12CF3">
                        <w:rPr>
                          <w:rFonts w:ascii="Arial Narrow" w:hAnsi="Arial Narrow" w:cs="Tahoma"/>
                          <w:b/>
                        </w:rPr>
                        <w:t>Nord du Mali</w:t>
                      </w:r>
                    </w:p>
                    <w:p w:rsidR="00BB63A4" w:rsidRDefault="00BB63A4" w:rsidP="00BD1CC6"/>
                  </w:txbxContent>
                </v:textbox>
              </v:rect>
            </w:pict>
          </mc:Fallback>
        </mc:AlternateContent>
      </w:r>
      <w:r w:rsidR="00BD1CC6" w:rsidRPr="00BD1CC6">
        <w:rPr>
          <w:rFonts w:ascii="Arial Narrow" w:hAnsi="Arial Narrow" w:cs="Arial Narrow"/>
          <w:noProof/>
          <w:spacing w:val="-3"/>
          <w:sz w:val="24"/>
          <w:szCs w:val="24"/>
          <w:lang w:val="en-GB" w:eastAsia="en-GB"/>
        </w:rPr>
        <w:drawing>
          <wp:inline distT="0" distB="0" distL="0" distR="0">
            <wp:extent cx="4727271" cy="4107677"/>
            <wp:effectExtent l="19050" t="19050" r="16179" b="26173"/>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732703" cy="4112397"/>
                    </a:xfrm>
                    <a:prstGeom prst="rect">
                      <a:avLst/>
                    </a:prstGeom>
                    <a:noFill/>
                    <a:ln w="19050">
                      <a:solidFill>
                        <a:schemeClr val="tx1"/>
                      </a:solidFill>
                      <a:miter lim="800000"/>
                      <a:headEnd/>
                      <a:tailEnd/>
                    </a:ln>
                  </pic:spPr>
                </pic:pic>
              </a:graphicData>
            </a:graphic>
          </wp:inline>
        </w:drawing>
      </w:r>
    </w:p>
    <w:p w:rsidR="00391E1D" w:rsidRPr="00993634" w:rsidRDefault="00391E1D" w:rsidP="005466C2">
      <w:pPr>
        <w:jc w:val="both"/>
        <w:rPr>
          <w:rFonts w:ascii="Arial Narrow" w:hAnsi="Arial Narrow" w:cs="Arial Narrow"/>
          <w:spacing w:val="-3"/>
          <w:sz w:val="24"/>
          <w:szCs w:val="24"/>
        </w:rPr>
      </w:pPr>
      <w:r w:rsidRPr="00993634">
        <w:rPr>
          <w:rFonts w:ascii="Arial Narrow" w:hAnsi="Arial Narrow" w:cs="Arial Narrow"/>
          <w:spacing w:val="-3"/>
          <w:sz w:val="24"/>
          <w:szCs w:val="24"/>
        </w:rPr>
        <w:t>Il est à rappeler que ces régions se caractérisaient déjà par des contraintes physiques et climatiques pesantes, des efforts de développement limités et une gestion institutionnelle qui mérit</w:t>
      </w:r>
      <w:r w:rsidR="00F00BDF">
        <w:rPr>
          <w:rFonts w:ascii="Arial Narrow" w:hAnsi="Arial Narrow" w:cs="Arial Narrow"/>
          <w:spacing w:val="-3"/>
          <w:sz w:val="24"/>
          <w:szCs w:val="24"/>
        </w:rPr>
        <w:t>er</w:t>
      </w:r>
      <w:r w:rsidRPr="00993634">
        <w:rPr>
          <w:rFonts w:ascii="Arial Narrow" w:hAnsi="Arial Narrow" w:cs="Arial Narrow"/>
          <w:spacing w:val="-3"/>
          <w:sz w:val="24"/>
          <w:szCs w:val="24"/>
        </w:rPr>
        <w:t>ait d’être améliorée et adaptée aux spécificités locales.</w:t>
      </w:r>
    </w:p>
    <w:p w:rsidR="00391E1D" w:rsidRDefault="00391E1D" w:rsidP="00993634">
      <w:pPr>
        <w:jc w:val="both"/>
        <w:rPr>
          <w:rFonts w:ascii="Arial Narrow" w:hAnsi="Arial Narrow" w:cs="Arial Narrow"/>
          <w:sz w:val="24"/>
          <w:szCs w:val="24"/>
        </w:rPr>
      </w:pPr>
      <w:r w:rsidRPr="00A14EBB">
        <w:rPr>
          <w:rFonts w:ascii="Arial Narrow" w:hAnsi="Arial Narrow" w:cs="Arial Narrow"/>
          <w:sz w:val="24"/>
          <w:szCs w:val="24"/>
        </w:rPr>
        <w:t xml:space="preserve">En effet, en plus des multiples contraintes qui freinent le développement économique, social et culturel, notamment l’enclavement, l’aridité de la zone, la grande vulnérabilité des populations et des systèmes de production, les régions occupées ont été sévèrement touchées par cette double crise complexe et tout cela a compromis la présence de l’administration publique et privée, l’accès des populations aux services sociaux de base, le développement économique, etc. </w:t>
      </w:r>
    </w:p>
    <w:p w:rsidR="00391E1D" w:rsidRPr="00993634" w:rsidRDefault="00391E1D" w:rsidP="00993634">
      <w:pPr>
        <w:jc w:val="both"/>
        <w:rPr>
          <w:rFonts w:ascii="Arial Narrow" w:hAnsi="Arial Narrow" w:cs="Arial Narrow"/>
          <w:sz w:val="24"/>
          <w:szCs w:val="24"/>
        </w:rPr>
      </w:pPr>
      <w:r w:rsidRPr="00A14EBB">
        <w:rPr>
          <w:rFonts w:ascii="Arial Narrow" w:hAnsi="Arial Narrow" w:cs="Arial Narrow"/>
          <w:sz w:val="24"/>
          <w:szCs w:val="24"/>
        </w:rPr>
        <w:t xml:space="preserve">Au plan géographique, les Régions Nord du Mali et les parties des régions de Ségou et Mopti touchées se caractérisent d’abord par l’immensité de leur étendue territoriale. En effet, </w:t>
      </w:r>
      <w:r w:rsidRPr="00A14EBB">
        <w:rPr>
          <w:rFonts w:ascii="Arial Narrow" w:hAnsi="Arial Narrow" w:cs="Arial Narrow"/>
          <w:spacing w:val="-3"/>
          <w:sz w:val="24"/>
          <w:szCs w:val="24"/>
        </w:rPr>
        <w:t xml:space="preserve">l'étendue du territoire de ces trois (3) régions  et les parties de Ségou (cercle de Niono) et Mopti (Cercles de Douentza, Youwarou et Ténenkou) couvre une superficie de </w:t>
      </w:r>
      <w:r w:rsidRPr="00A14EBB">
        <w:rPr>
          <w:rFonts w:ascii="Arial Narrow" w:hAnsi="Arial Narrow" w:cs="Arial Narrow"/>
          <w:b/>
          <w:bCs/>
          <w:spacing w:val="-3"/>
          <w:sz w:val="24"/>
          <w:szCs w:val="24"/>
        </w:rPr>
        <w:t>999.412 km²</w:t>
      </w:r>
      <w:r w:rsidRPr="00A14EBB">
        <w:rPr>
          <w:rFonts w:ascii="Arial Narrow" w:hAnsi="Arial Narrow" w:cs="Arial Narrow"/>
          <w:spacing w:val="-3"/>
          <w:sz w:val="24"/>
          <w:szCs w:val="24"/>
        </w:rPr>
        <w:t xml:space="preserve">, soit </w:t>
      </w:r>
      <w:r w:rsidRPr="00A14EBB">
        <w:rPr>
          <w:rFonts w:ascii="Arial Narrow" w:hAnsi="Arial Narrow" w:cs="Arial Narrow"/>
          <w:b/>
          <w:bCs/>
          <w:spacing w:val="-3"/>
          <w:sz w:val="24"/>
          <w:szCs w:val="24"/>
        </w:rPr>
        <w:t>80,52%</w:t>
      </w:r>
      <w:r w:rsidRPr="00A14EBB">
        <w:rPr>
          <w:rFonts w:ascii="Arial Narrow" w:hAnsi="Arial Narrow" w:cs="Arial Narrow"/>
          <w:spacing w:val="-3"/>
          <w:sz w:val="24"/>
          <w:szCs w:val="24"/>
        </w:rPr>
        <w:t xml:space="preserve"> de la superficie totale du pays</w:t>
      </w:r>
      <w:r w:rsidRPr="00A14EBB">
        <w:rPr>
          <w:rFonts w:ascii="Arial Narrow" w:hAnsi="Arial Narrow" w:cs="Arial Narrow"/>
          <w:color w:val="FF0000"/>
          <w:spacing w:val="-3"/>
          <w:sz w:val="24"/>
          <w:szCs w:val="24"/>
        </w:rPr>
        <w:t>.</w:t>
      </w:r>
      <w:r w:rsidRPr="00A14EBB">
        <w:rPr>
          <w:rFonts w:ascii="Arial Narrow" w:hAnsi="Arial Narrow" w:cs="Arial Narrow"/>
          <w:spacing w:val="-3"/>
          <w:sz w:val="24"/>
          <w:szCs w:val="24"/>
        </w:rPr>
        <w:t xml:space="preserve"> La plus vaste de ces régions est celle de Tombouctou avec </w:t>
      </w:r>
      <w:r w:rsidRPr="00A14EBB">
        <w:rPr>
          <w:rFonts w:ascii="Arial Narrow" w:hAnsi="Arial Narrow" w:cs="Arial Narrow"/>
          <w:b/>
          <w:bCs/>
          <w:spacing w:val="-3"/>
          <w:sz w:val="24"/>
          <w:szCs w:val="24"/>
        </w:rPr>
        <w:t>497.926 km²</w:t>
      </w:r>
      <w:r w:rsidRPr="00A14EBB">
        <w:rPr>
          <w:rFonts w:ascii="Arial Narrow" w:hAnsi="Arial Narrow" w:cs="Arial Narrow"/>
          <w:spacing w:val="-3"/>
          <w:sz w:val="24"/>
          <w:szCs w:val="24"/>
        </w:rPr>
        <w:t xml:space="preserve">, soit </w:t>
      </w:r>
      <w:r w:rsidRPr="00A14EBB">
        <w:rPr>
          <w:rFonts w:ascii="Arial Narrow" w:hAnsi="Arial Narrow" w:cs="Arial Narrow"/>
          <w:b/>
          <w:bCs/>
          <w:spacing w:val="-3"/>
          <w:sz w:val="24"/>
          <w:szCs w:val="24"/>
        </w:rPr>
        <w:t>39,55%</w:t>
      </w:r>
      <w:r w:rsidRPr="00A14EBB">
        <w:rPr>
          <w:rFonts w:ascii="Arial Narrow" w:hAnsi="Arial Narrow" w:cs="Arial Narrow"/>
          <w:spacing w:val="-3"/>
          <w:sz w:val="24"/>
          <w:szCs w:val="24"/>
        </w:rPr>
        <w:t xml:space="preserve"> du territoire national. La région de Kidal s'étend sur </w:t>
      </w:r>
      <w:r w:rsidRPr="00A14EBB">
        <w:rPr>
          <w:rFonts w:ascii="Arial Narrow" w:hAnsi="Arial Narrow" w:cs="Arial Narrow"/>
          <w:b/>
          <w:bCs/>
          <w:spacing w:val="-3"/>
          <w:sz w:val="24"/>
          <w:szCs w:val="24"/>
        </w:rPr>
        <w:t>264.000 km²</w:t>
      </w:r>
      <w:r w:rsidRPr="00A14EBB">
        <w:rPr>
          <w:rFonts w:ascii="Arial Narrow" w:hAnsi="Arial Narrow" w:cs="Arial Narrow"/>
          <w:spacing w:val="-3"/>
          <w:sz w:val="24"/>
          <w:szCs w:val="24"/>
        </w:rPr>
        <w:t xml:space="preserve">, soit </w:t>
      </w:r>
      <w:r w:rsidRPr="00A14EBB">
        <w:rPr>
          <w:rFonts w:ascii="Arial Narrow" w:hAnsi="Arial Narrow" w:cs="Arial Narrow"/>
          <w:b/>
          <w:bCs/>
          <w:spacing w:val="-3"/>
          <w:sz w:val="24"/>
          <w:szCs w:val="24"/>
        </w:rPr>
        <w:t>21,27%</w:t>
      </w:r>
      <w:r w:rsidRPr="00A14EBB">
        <w:rPr>
          <w:rFonts w:ascii="Arial Narrow" w:hAnsi="Arial Narrow" w:cs="Arial Narrow"/>
          <w:spacing w:val="-3"/>
          <w:sz w:val="24"/>
          <w:szCs w:val="24"/>
        </w:rPr>
        <w:t xml:space="preserve">, tandis que celle de Gao occupe </w:t>
      </w:r>
      <w:r w:rsidRPr="00A14EBB">
        <w:rPr>
          <w:rFonts w:ascii="Arial Narrow" w:hAnsi="Arial Narrow" w:cs="Arial Narrow"/>
          <w:b/>
          <w:bCs/>
          <w:spacing w:val="-3"/>
          <w:sz w:val="24"/>
          <w:szCs w:val="24"/>
        </w:rPr>
        <w:t>170.564 km²</w:t>
      </w:r>
      <w:r w:rsidRPr="00A14EBB">
        <w:rPr>
          <w:rFonts w:ascii="Arial Narrow" w:hAnsi="Arial Narrow" w:cs="Arial Narrow"/>
          <w:spacing w:val="-3"/>
          <w:sz w:val="24"/>
          <w:szCs w:val="24"/>
        </w:rPr>
        <w:t xml:space="preserve">, soit </w:t>
      </w:r>
      <w:r w:rsidRPr="00A14EBB">
        <w:rPr>
          <w:rFonts w:ascii="Arial Narrow" w:hAnsi="Arial Narrow" w:cs="Arial Narrow"/>
          <w:b/>
          <w:bCs/>
          <w:spacing w:val="-3"/>
          <w:sz w:val="24"/>
          <w:szCs w:val="24"/>
        </w:rPr>
        <w:t>13,74%</w:t>
      </w:r>
      <w:r w:rsidRPr="00A14EBB">
        <w:rPr>
          <w:rFonts w:ascii="Arial Narrow" w:hAnsi="Arial Narrow" w:cs="Arial Narrow"/>
          <w:spacing w:val="-3"/>
          <w:sz w:val="24"/>
          <w:szCs w:val="24"/>
        </w:rPr>
        <w:t>. Les parties de Mopti et Ségou occupés représentent 5,39% du territoire national.</w:t>
      </w:r>
    </w:p>
    <w:p w:rsidR="000815CC" w:rsidRDefault="00391E1D" w:rsidP="000815CC">
      <w:pPr>
        <w:jc w:val="both"/>
        <w:rPr>
          <w:rFonts w:ascii="Arial Narrow" w:hAnsi="Arial Narrow" w:cs="Arial Narrow"/>
          <w:sz w:val="24"/>
          <w:szCs w:val="24"/>
        </w:rPr>
      </w:pPr>
      <w:bookmarkStart w:id="4" w:name="OLE_LINK1"/>
      <w:r w:rsidRPr="00A14EBB">
        <w:rPr>
          <w:rFonts w:ascii="Arial Narrow" w:hAnsi="Arial Narrow" w:cs="Arial Narrow"/>
          <w:sz w:val="24"/>
          <w:szCs w:val="24"/>
        </w:rPr>
        <w:t>Au plan démographique, selon les estimations de la Direction Nationale de la  Population (</w:t>
      </w:r>
      <w:r w:rsidRPr="0013360A">
        <w:rPr>
          <w:rFonts w:ascii="Arial Narrow" w:hAnsi="Arial Narrow" w:cs="Arial Narrow"/>
          <w:b/>
          <w:bCs/>
          <w:sz w:val="24"/>
          <w:szCs w:val="24"/>
        </w:rPr>
        <w:t>DNP</w:t>
      </w:r>
      <w:r w:rsidRPr="00A14EBB">
        <w:rPr>
          <w:rFonts w:ascii="Arial Narrow" w:hAnsi="Arial Narrow" w:cs="Arial Narrow"/>
          <w:sz w:val="24"/>
          <w:szCs w:val="24"/>
        </w:rPr>
        <w:t xml:space="preserve">), la population de la zone touchée est estimée à </w:t>
      </w:r>
      <w:r w:rsidRPr="00A14EBB">
        <w:rPr>
          <w:rFonts w:ascii="Arial Narrow" w:hAnsi="Arial Narrow" w:cs="Arial Narrow"/>
          <w:b/>
          <w:bCs/>
          <w:sz w:val="24"/>
          <w:szCs w:val="24"/>
        </w:rPr>
        <w:t>2 690 066</w:t>
      </w:r>
      <w:r w:rsidRPr="00A14EBB">
        <w:rPr>
          <w:rFonts w:ascii="Arial Narrow" w:hAnsi="Arial Narrow" w:cs="Arial Narrow"/>
          <w:sz w:val="24"/>
          <w:szCs w:val="24"/>
        </w:rPr>
        <w:t xml:space="preserve"> habitants en 2013, soit 16 </w:t>
      </w:r>
      <w:r w:rsidRPr="00A14EBB">
        <w:rPr>
          <w:rFonts w:ascii="Arial Narrow" w:hAnsi="Arial Narrow" w:cs="Arial Narrow"/>
          <w:b/>
          <w:bCs/>
          <w:sz w:val="24"/>
          <w:szCs w:val="24"/>
        </w:rPr>
        <w:t>%</w:t>
      </w:r>
      <w:r w:rsidRPr="00A14EBB">
        <w:rPr>
          <w:rFonts w:ascii="Arial Narrow" w:hAnsi="Arial Narrow" w:cs="Arial Narrow"/>
          <w:sz w:val="24"/>
          <w:szCs w:val="24"/>
        </w:rPr>
        <w:t xml:space="preserve"> de la population totale du Mali. </w:t>
      </w:r>
    </w:p>
    <w:p w:rsidR="00BA02E5" w:rsidRDefault="00BA02E5" w:rsidP="000815CC">
      <w:pPr>
        <w:jc w:val="both"/>
        <w:rPr>
          <w:rFonts w:ascii="Arial Narrow" w:hAnsi="Arial Narrow" w:cs="Arial Narrow"/>
          <w:sz w:val="24"/>
          <w:szCs w:val="24"/>
        </w:rPr>
      </w:pPr>
    </w:p>
    <w:p w:rsidR="00391E1D" w:rsidRPr="005C1274" w:rsidRDefault="00391E1D" w:rsidP="000815CC">
      <w:pPr>
        <w:jc w:val="both"/>
        <w:rPr>
          <w:rFonts w:ascii="Arial Narrow" w:hAnsi="Arial Narrow" w:cs="Arial Narrow"/>
        </w:rPr>
      </w:pPr>
      <w:r w:rsidRPr="005C1274">
        <w:rPr>
          <w:rFonts w:ascii="Arial Narrow" w:hAnsi="Arial Narrow" w:cs="Arial Narrow"/>
          <w:b/>
          <w:bCs/>
          <w:u w:val="single"/>
        </w:rPr>
        <w:t>Tableau N°1</w:t>
      </w:r>
      <w:r w:rsidRPr="005C1274">
        <w:rPr>
          <w:rFonts w:ascii="Arial Narrow" w:hAnsi="Arial Narrow" w:cs="Arial Narrow"/>
          <w:b/>
          <w:bCs/>
        </w:rPr>
        <w:t> : Principales données géophysiques, administratives et dém</w:t>
      </w:r>
      <w:r w:rsidR="000815CC" w:rsidRPr="005C1274">
        <w:rPr>
          <w:rFonts w:ascii="Arial Narrow" w:hAnsi="Arial Narrow" w:cs="Arial Narrow"/>
          <w:b/>
          <w:bCs/>
        </w:rPr>
        <w:t>ographiques des Régions affectées</w:t>
      </w:r>
      <w:r w:rsidRPr="005C1274">
        <w:rPr>
          <w:rFonts w:ascii="Arial Narrow" w:hAnsi="Arial Narrow" w:cs="Arial Narrow"/>
          <w:b/>
          <w:bCs/>
        </w:rPr>
        <w:t xml:space="preserve"> (en 2013) :</w:t>
      </w:r>
    </w:p>
    <w:tbl>
      <w:tblPr>
        <w:tblW w:w="10420"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00"/>
        <w:gridCol w:w="1438"/>
        <w:gridCol w:w="1307"/>
        <w:gridCol w:w="1412"/>
        <w:gridCol w:w="1239"/>
        <w:gridCol w:w="1124"/>
      </w:tblGrid>
      <w:tr w:rsidR="00391E1D" w:rsidRPr="00BA1C9E" w:rsidTr="0031739C">
        <w:trPr>
          <w:trHeight w:val="537"/>
          <w:tblHeader/>
        </w:trPr>
        <w:tc>
          <w:tcPr>
            <w:tcW w:w="3900" w:type="dxa"/>
            <w:tcBorders>
              <w:top w:val="single" w:sz="12" w:space="0" w:color="auto"/>
            </w:tcBorders>
            <w:shd w:val="clear" w:color="auto" w:fill="E0E0E0"/>
          </w:tcPr>
          <w:p w:rsidR="00391E1D" w:rsidRPr="00BA1C9E" w:rsidRDefault="00391E1D" w:rsidP="0031739C">
            <w:pPr>
              <w:jc w:val="center"/>
              <w:rPr>
                <w:rFonts w:ascii="Arial Narrow" w:hAnsi="Arial Narrow" w:cs="Arial Narrow"/>
                <w:b/>
                <w:bCs/>
                <w:sz w:val="20"/>
                <w:szCs w:val="20"/>
              </w:rPr>
            </w:pPr>
            <w:r w:rsidRPr="00BA1C9E">
              <w:rPr>
                <w:rFonts w:ascii="Arial Narrow" w:hAnsi="Arial Narrow" w:cs="Arial Narrow"/>
                <w:b/>
                <w:bCs/>
                <w:sz w:val="20"/>
                <w:szCs w:val="20"/>
              </w:rPr>
              <w:t>Régions</w:t>
            </w:r>
          </w:p>
        </w:tc>
        <w:tc>
          <w:tcPr>
            <w:tcW w:w="1438" w:type="dxa"/>
            <w:tcBorders>
              <w:top w:val="single" w:sz="12" w:space="0" w:color="auto"/>
            </w:tcBorders>
            <w:shd w:val="clear" w:color="auto" w:fill="E0E0E0"/>
          </w:tcPr>
          <w:p w:rsidR="00391E1D" w:rsidRPr="00BA1C9E" w:rsidRDefault="00391E1D" w:rsidP="0031739C">
            <w:pPr>
              <w:jc w:val="center"/>
              <w:rPr>
                <w:rFonts w:ascii="Arial Narrow" w:hAnsi="Arial Narrow" w:cs="Arial Narrow"/>
                <w:b/>
                <w:bCs/>
                <w:sz w:val="20"/>
                <w:szCs w:val="20"/>
              </w:rPr>
            </w:pPr>
            <w:r w:rsidRPr="00BA1C9E">
              <w:rPr>
                <w:rFonts w:ascii="Arial Narrow" w:hAnsi="Arial Narrow" w:cs="Arial Narrow"/>
                <w:b/>
                <w:bCs/>
                <w:sz w:val="20"/>
                <w:szCs w:val="20"/>
              </w:rPr>
              <w:t>Nombre de Cercles</w:t>
            </w:r>
          </w:p>
        </w:tc>
        <w:tc>
          <w:tcPr>
            <w:tcW w:w="1307" w:type="dxa"/>
            <w:tcBorders>
              <w:top w:val="single" w:sz="12" w:space="0" w:color="auto"/>
            </w:tcBorders>
            <w:shd w:val="clear" w:color="auto" w:fill="E0E0E0"/>
          </w:tcPr>
          <w:p w:rsidR="00391E1D" w:rsidRPr="00BA1C9E" w:rsidRDefault="00391E1D" w:rsidP="0031739C">
            <w:pPr>
              <w:jc w:val="center"/>
              <w:rPr>
                <w:rFonts w:ascii="Arial Narrow" w:hAnsi="Arial Narrow" w:cs="Arial Narrow"/>
                <w:b/>
                <w:bCs/>
                <w:sz w:val="20"/>
                <w:szCs w:val="20"/>
              </w:rPr>
            </w:pPr>
            <w:r w:rsidRPr="00BA1C9E">
              <w:rPr>
                <w:rFonts w:ascii="Arial Narrow" w:hAnsi="Arial Narrow" w:cs="Arial Narrow"/>
                <w:b/>
                <w:bCs/>
                <w:sz w:val="20"/>
                <w:szCs w:val="20"/>
              </w:rPr>
              <w:t>Nombre de Communes</w:t>
            </w:r>
          </w:p>
        </w:tc>
        <w:tc>
          <w:tcPr>
            <w:tcW w:w="1412" w:type="dxa"/>
            <w:tcBorders>
              <w:top w:val="single" w:sz="12" w:space="0" w:color="auto"/>
            </w:tcBorders>
            <w:shd w:val="clear" w:color="auto" w:fill="E0E0E0"/>
          </w:tcPr>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Population</w:t>
            </w:r>
          </w:p>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(habitants)</w:t>
            </w:r>
          </w:p>
        </w:tc>
        <w:tc>
          <w:tcPr>
            <w:tcW w:w="1239" w:type="dxa"/>
            <w:tcBorders>
              <w:top w:val="single" w:sz="12" w:space="0" w:color="auto"/>
            </w:tcBorders>
            <w:shd w:val="clear" w:color="auto" w:fill="E0E0E0"/>
          </w:tcPr>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Superficie</w:t>
            </w:r>
          </w:p>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(km²)</w:t>
            </w:r>
          </w:p>
        </w:tc>
        <w:tc>
          <w:tcPr>
            <w:tcW w:w="1124" w:type="dxa"/>
            <w:tcBorders>
              <w:top w:val="single" w:sz="12" w:space="0" w:color="auto"/>
            </w:tcBorders>
            <w:shd w:val="clear" w:color="auto" w:fill="E0E0E0"/>
          </w:tcPr>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Densité</w:t>
            </w:r>
          </w:p>
          <w:p w:rsidR="00391E1D" w:rsidRPr="00BA1C9E" w:rsidRDefault="00391E1D" w:rsidP="0031739C">
            <w:pPr>
              <w:spacing w:after="0" w:line="240" w:lineRule="auto"/>
              <w:jc w:val="center"/>
              <w:rPr>
                <w:rFonts w:ascii="Arial Narrow" w:hAnsi="Arial Narrow" w:cs="Arial Narrow"/>
                <w:b/>
                <w:bCs/>
                <w:sz w:val="20"/>
                <w:szCs w:val="20"/>
              </w:rPr>
            </w:pPr>
            <w:r w:rsidRPr="00BA1C9E">
              <w:rPr>
                <w:rFonts w:ascii="Arial Narrow" w:hAnsi="Arial Narrow" w:cs="Arial Narrow"/>
                <w:b/>
                <w:bCs/>
                <w:sz w:val="20"/>
                <w:szCs w:val="20"/>
              </w:rPr>
              <w:t>(hbt/km²)</w:t>
            </w:r>
          </w:p>
        </w:tc>
      </w:tr>
      <w:tr w:rsidR="00391E1D" w:rsidRPr="00BA1C9E" w:rsidTr="0031739C">
        <w:trPr>
          <w:trHeight w:val="57"/>
        </w:trPr>
        <w:tc>
          <w:tcPr>
            <w:tcW w:w="3900" w:type="dxa"/>
            <w:vAlign w:val="center"/>
          </w:tcPr>
          <w:p w:rsidR="00391E1D" w:rsidRPr="00BA1C9E" w:rsidRDefault="00391E1D" w:rsidP="003011B0">
            <w:pPr>
              <w:tabs>
                <w:tab w:val="left" w:pos="2128"/>
              </w:tabs>
              <w:rPr>
                <w:rFonts w:ascii="Arial Narrow" w:hAnsi="Arial Narrow" w:cs="Arial Narrow"/>
                <w:sz w:val="20"/>
                <w:szCs w:val="20"/>
              </w:rPr>
            </w:pPr>
            <w:r w:rsidRPr="00BA1C9E">
              <w:rPr>
                <w:rFonts w:ascii="Arial Narrow" w:hAnsi="Arial Narrow" w:cs="Arial Narrow"/>
                <w:sz w:val="20"/>
                <w:szCs w:val="20"/>
              </w:rPr>
              <w:t>Tombouctou</w:t>
            </w:r>
            <w:r w:rsidRPr="00BA1C9E">
              <w:rPr>
                <w:rFonts w:ascii="Arial Narrow" w:hAnsi="Arial Narrow" w:cs="Arial Narrow"/>
                <w:sz w:val="20"/>
                <w:szCs w:val="20"/>
              </w:rPr>
              <w:tab/>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5</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52</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781 000</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497 926</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1,57</w:t>
            </w:r>
          </w:p>
        </w:tc>
      </w:tr>
      <w:tr w:rsidR="00391E1D" w:rsidRPr="00BA1C9E" w:rsidTr="0031739C">
        <w:trPr>
          <w:trHeight w:val="57"/>
        </w:trPr>
        <w:tc>
          <w:tcPr>
            <w:tcW w:w="3900" w:type="dxa"/>
            <w:vAlign w:val="center"/>
          </w:tcPr>
          <w:p w:rsidR="00391E1D" w:rsidRPr="00BA1C9E" w:rsidRDefault="00391E1D" w:rsidP="003011B0">
            <w:pPr>
              <w:rPr>
                <w:rFonts w:ascii="Arial Narrow" w:hAnsi="Arial Narrow" w:cs="Arial Narrow"/>
                <w:sz w:val="20"/>
                <w:szCs w:val="20"/>
              </w:rPr>
            </w:pPr>
            <w:r w:rsidRPr="00BA1C9E">
              <w:rPr>
                <w:rFonts w:ascii="Arial Narrow" w:hAnsi="Arial Narrow" w:cs="Arial Narrow"/>
                <w:sz w:val="20"/>
                <w:szCs w:val="20"/>
              </w:rPr>
              <w:t>Gao</w:t>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24</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627 000</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170 564</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3,68</w:t>
            </w:r>
          </w:p>
        </w:tc>
      </w:tr>
      <w:tr w:rsidR="00391E1D" w:rsidRPr="00BA1C9E" w:rsidTr="0031739C">
        <w:trPr>
          <w:trHeight w:val="57"/>
        </w:trPr>
        <w:tc>
          <w:tcPr>
            <w:tcW w:w="3900" w:type="dxa"/>
            <w:vAlign w:val="center"/>
          </w:tcPr>
          <w:p w:rsidR="00391E1D" w:rsidRPr="00BA1C9E" w:rsidRDefault="00391E1D" w:rsidP="003011B0">
            <w:pPr>
              <w:rPr>
                <w:rFonts w:ascii="Arial Narrow" w:hAnsi="Arial Narrow" w:cs="Arial Narrow"/>
                <w:sz w:val="20"/>
                <w:szCs w:val="20"/>
              </w:rPr>
            </w:pPr>
            <w:r w:rsidRPr="00BA1C9E">
              <w:rPr>
                <w:rFonts w:ascii="Arial Narrow" w:hAnsi="Arial Narrow" w:cs="Arial Narrow"/>
                <w:sz w:val="20"/>
                <w:szCs w:val="20"/>
              </w:rPr>
              <w:t>Kidal</w:t>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11</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78 000</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264 000</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0,29</w:t>
            </w:r>
          </w:p>
        </w:tc>
      </w:tr>
      <w:tr w:rsidR="00391E1D" w:rsidRPr="00BA1C9E" w:rsidTr="0031739C">
        <w:trPr>
          <w:trHeight w:val="57"/>
        </w:trPr>
        <w:tc>
          <w:tcPr>
            <w:tcW w:w="3900" w:type="dxa"/>
            <w:vAlign w:val="center"/>
          </w:tcPr>
          <w:p w:rsidR="00391E1D" w:rsidRPr="00BA1C9E" w:rsidRDefault="00391E1D" w:rsidP="003011B0">
            <w:pPr>
              <w:rPr>
                <w:rFonts w:ascii="Arial Narrow" w:hAnsi="Arial Narrow" w:cs="Arial Narrow"/>
                <w:sz w:val="20"/>
                <w:szCs w:val="20"/>
              </w:rPr>
            </w:pPr>
            <w:r w:rsidRPr="00BA1C9E">
              <w:rPr>
                <w:rFonts w:ascii="Arial Narrow" w:hAnsi="Arial Narrow" w:cs="Arial Narrow"/>
                <w:sz w:val="20"/>
                <w:szCs w:val="20"/>
              </w:rPr>
              <w:t>Ségou (Niono)</w:t>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12</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422 082</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17 743</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23,79</w:t>
            </w:r>
          </w:p>
        </w:tc>
      </w:tr>
      <w:tr w:rsidR="00391E1D" w:rsidRPr="00BA1C9E" w:rsidTr="0031739C">
        <w:trPr>
          <w:trHeight w:val="57"/>
        </w:trPr>
        <w:tc>
          <w:tcPr>
            <w:tcW w:w="3900" w:type="dxa"/>
            <w:vAlign w:val="center"/>
          </w:tcPr>
          <w:p w:rsidR="00391E1D" w:rsidRPr="00BA1C9E" w:rsidRDefault="00391E1D" w:rsidP="003011B0">
            <w:pPr>
              <w:rPr>
                <w:rFonts w:ascii="Arial Narrow" w:hAnsi="Arial Narrow" w:cs="Arial Narrow"/>
                <w:sz w:val="20"/>
                <w:szCs w:val="20"/>
              </w:rPr>
            </w:pPr>
            <w:r w:rsidRPr="00BA1C9E">
              <w:rPr>
                <w:rFonts w:ascii="Arial Narrow" w:hAnsi="Arial Narrow" w:cs="Arial Narrow"/>
                <w:sz w:val="20"/>
                <w:szCs w:val="20"/>
              </w:rPr>
              <w:t>Mopti (Douentza, Mopti Youwarou, Ténenkou)</w:t>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48</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781 984</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49 179</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15,90</w:t>
            </w:r>
          </w:p>
        </w:tc>
      </w:tr>
      <w:tr w:rsidR="00391E1D" w:rsidRPr="00BA1C9E" w:rsidTr="0031739C">
        <w:trPr>
          <w:trHeight w:val="57"/>
        </w:trPr>
        <w:tc>
          <w:tcPr>
            <w:tcW w:w="3900" w:type="dxa"/>
            <w:shd w:val="clear" w:color="auto" w:fill="E0E0E0"/>
            <w:vAlign w:val="center"/>
          </w:tcPr>
          <w:p w:rsidR="00391E1D" w:rsidRPr="00BA1C9E" w:rsidRDefault="00391E1D" w:rsidP="003011B0">
            <w:pPr>
              <w:rPr>
                <w:rFonts w:ascii="Arial Narrow" w:hAnsi="Arial Narrow" w:cs="Arial Narrow"/>
                <w:b/>
                <w:bCs/>
                <w:sz w:val="20"/>
                <w:szCs w:val="20"/>
              </w:rPr>
            </w:pPr>
            <w:r w:rsidRPr="00BA1C9E">
              <w:rPr>
                <w:rFonts w:ascii="Arial Narrow" w:hAnsi="Arial Narrow" w:cs="Arial Narrow"/>
                <w:b/>
                <w:bCs/>
                <w:sz w:val="20"/>
                <w:szCs w:val="20"/>
              </w:rPr>
              <w:t>Ensemble des  Régions occupées</w:t>
            </w:r>
          </w:p>
        </w:tc>
        <w:tc>
          <w:tcPr>
            <w:tcW w:w="1438"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18</w:t>
            </w:r>
          </w:p>
        </w:tc>
        <w:tc>
          <w:tcPr>
            <w:tcW w:w="1307"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147</w:t>
            </w:r>
          </w:p>
        </w:tc>
        <w:tc>
          <w:tcPr>
            <w:tcW w:w="1412"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2 690 066</w:t>
            </w:r>
          </w:p>
        </w:tc>
        <w:tc>
          <w:tcPr>
            <w:tcW w:w="1239"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999 412</w:t>
            </w:r>
          </w:p>
        </w:tc>
        <w:tc>
          <w:tcPr>
            <w:tcW w:w="1124"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2,69</w:t>
            </w:r>
          </w:p>
        </w:tc>
      </w:tr>
      <w:tr w:rsidR="00391E1D" w:rsidRPr="00BA1C9E" w:rsidTr="0031739C">
        <w:trPr>
          <w:trHeight w:val="57"/>
        </w:trPr>
        <w:tc>
          <w:tcPr>
            <w:tcW w:w="3900" w:type="dxa"/>
            <w:vAlign w:val="center"/>
          </w:tcPr>
          <w:p w:rsidR="00391E1D" w:rsidRPr="00BA1C9E" w:rsidRDefault="00391E1D" w:rsidP="003011B0">
            <w:pPr>
              <w:rPr>
                <w:rFonts w:ascii="Arial Narrow" w:hAnsi="Arial Narrow" w:cs="Arial Narrow"/>
                <w:sz w:val="20"/>
                <w:szCs w:val="20"/>
              </w:rPr>
            </w:pPr>
            <w:r w:rsidRPr="00BA1C9E">
              <w:rPr>
                <w:rFonts w:ascii="Arial Narrow" w:hAnsi="Arial Narrow" w:cs="Arial Narrow"/>
                <w:sz w:val="20"/>
                <w:szCs w:val="20"/>
              </w:rPr>
              <w:t>Ensemble Mali</w:t>
            </w:r>
          </w:p>
        </w:tc>
        <w:tc>
          <w:tcPr>
            <w:tcW w:w="1438"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49</w:t>
            </w:r>
          </w:p>
        </w:tc>
        <w:tc>
          <w:tcPr>
            <w:tcW w:w="1307"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703</w:t>
            </w:r>
          </w:p>
        </w:tc>
        <w:tc>
          <w:tcPr>
            <w:tcW w:w="1412"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16 808 000</w:t>
            </w:r>
          </w:p>
        </w:tc>
        <w:tc>
          <w:tcPr>
            <w:tcW w:w="1239"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1 241 238</w:t>
            </w:r>
          </w:p>
        </w:tc>
        <w:tc>
          <w:tcPr>
            <w:tcW w:w="1124" w:type="dxa"/>
            <w:vAlign w:val="center"/>
          </w:tcPr>
          <w:p w:rsidR="00391E1D" w:rsidRPr="00BA1C9E" w:rsidRDefault="00391E1D" w:rsidP="003011B0">
            <w:pPr>
              <w:jc w:val="right"/>
              <w:rPr>
                <w:rFonts w:ascii="Arial Narrow" w:hAnsi="Arial Narrow" w:cs="Arial Narrow"/>
                <w:sz w:val="20"/>
                <w:szCs w:val="20"/>
              </w:rPr>
            </w:pPr>
            <w:r w:rsidRPr="00BA1C9E">
              <w:rPr>
                <w:rFonts w:ascii="Arial Narrow" w:hAnsi="Arial Narrow" w:cs="Arial Narrow"/>
                <w:sz w:val="20"/>
                <w:szCs w:val="20"/>
              </w:rPr>
              <w:t>13,54</w:t>
            </w:r>
          </w:p>
        </w:tc>
      </w:tr>
      <w:tr w:rsidR="00391E1D" w:rsidRPr="00BA1C9E" w:rsidTr="0031739C">
        <w:trPr>
          <w:trHeight w:val="57"/>
        </w:trPr>
        <w:tc>
          <w:tcPr>
            <w:tcW w:w="3900" w:type="dxa"/>
            <w:shd w:val="clear" w:color="auto" w:fill="E0E0E0"/>
            <w:vAlign w:val="center"/>
          </w:tcPr>
          <w:p w:rsidR="00391E1D" w:rsidRPr="00BA1C9E" w:rsidRDefault="00391E1D" w:rsidP="003011B0">
            <w:pPr>
              <w:rPr>
                <w:rFonts w:ascii="Arial Narrow" w:hAnsi="Arial Narrow" w:cs="Arial Narrow"/>
                <w:b/>
                <w:bCs/>
                <w:sz w:val="20"/>
                <w:szCs w:val="20"/>
              </w:rPr>
            </w:pPr>
            <w:r w:rsidRPr="00BA1C9E">
              <w:rPr>
                <w:rFonts w:ascii="Arial Narrow" w:hAnsi="Arial Narrow" w:cs="Arial Narrow"/>
                <w:b/>
                <w:bCs/>
                <w:sz w:val="20"/>
                <w:szCs w:val="20"/>
              </w:rPr>
              <w:t>Part des Régions occupées</w:t>
            </w:r>
          </w:p>
        </w:tc>
        <w:tc>
          <w:tcPr>
            <w:tcW w:w="1438"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36,73%</w:t>
            </w:r>
          </w:p>
        </w:tc>
        <w:tc>
          <w:tcPr>
            <w:tcW w:w="1307"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20,91%</w:t>
            </w:r>
          </w:p>
        </w:tc>
        <w:tc>
          <w:tcPr>
            <w:tcW w:w="1412"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16,01%</w:t>
            </w:r>
          </w:p>
        </w:tc>
        <w:tc>
          <w:tcPr>
            <w:tcW w:w="1239"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80,52%</w:t>
            </w:r>
          </w:p>
        </w:tc>
        <w:tc>
          <w:tcPr>
            <w:tcW w:w="1124" w:type="dxa"/>
            <w:shd w:val="clear" w:color="auto" w:fill="E0E0E0"/>
            <w:vAlign w:val="center"/>
          </w:tcPr>
          <w:p w:rsidR="00391E1D" w:rsidRPr="00BA1C9E" w:rsidRDefault="00391E1D" w:rsidP="003011B0">
            <w:pPr>
              <w:jc w:val="right"/>
              <w:rPr>
                <w:rFonts w:ascii="Arial Narrow" w:hAnsi="Arial Narrow" w:cs="Arial Narrow"/>
                <w:b/>
                <w:bCs/>
                <w:sz w:val="20"/>
                <w:szCs w:val="20"/>
              </w:rPr>
            </w:pPr>
            <w:r w:rsidRPr="00BA1C9E">
              <w:rPr>
                <w:rFonts w:ascii="Arial Narrow" w:hAnsi="Arial Narrow" w:cs="Arial Narrow"/>
                <w:b/>
                <w:bCs/>
                <w:sz w:val="20"/>
                <w:szCs w:val="20"/>
              </w:rPr>
              <w:t xml:space="preserve">// </w:t>
            </w:r>
          </w:p>
        </w:tc>
      </w:tr>
      <w:tr w:rsidR="00391E1D" w:rsidRPr="00BA1C9E" w:rsidTr="000815CC">
        <w:trPr>
          <w:trHeight w:val="81"/>
        </w:trPr>
        <w:tc>
          <w:tcPr>
            <w:tcW w:w="10420" w:type="dxa"/>
            <w:gridSpan w:val="6"/>
            <w:tcBorders>
              <w:bottom w:val="single" w:sz="12" w:space="0" w:color="auto"/>
            </w:tcBorders>
            <w:vAlign w:val="center"/>
          </w:tcPr>
          <w:p w:rsidR="00391E1D" w:rsidRPr="00BA1C9E" w:rsidRDefault="00391E1D" w:rsidP="003011B0">
            <w:pPr>
              <w:rPr>
                <w:rFonts w:ascii="Arial Narrow" w:hAnsi="Arial Narrow" w:cs="Arial Narrow"/>
                <w:b/>
                <w:bCs/>
                <w:sz w:val="20"/>
                <w:szCs w:val="20"/>
              </w:rPr>
            </w:pPr>
            <w:r w:rsidRPr="00BA1C9E">
              <w:rPr>
                <w:rFonts w:ascii="Arial Narrow" w:hAnsi="Arial Narrow" w:cs="Arial Narrow"/>
                <w:b/>
                <w:bCs/>
                <w:sz w:val="20"/>
                <w:szCs w:val="20"/>
                <w:u w:val="single"/>
              </w:rPr>
              <w:t>Sources</w:t>
            </w:r>
            <w:r w:rsidRPr="00BA1C9E">
              <w:rPr>
                <w:rFonts w:ascii="Arial Narrow" w:hAnsi="Arial Narrow" w:cs="Arial Narrow"/>
                <w:b/>
                <w:bCs/>
                <w:sz w:val="20"/>
                <w:szCs w:val="20"/>
              </w:rPr>
              <w:t> : INSTAT (RGPH 2009)/DNP/IGM/DNCT.</w:t>
            </w:r>
          </w:p>
        </w:tc>
      </w:tr>
      <w:bookmarkEnd w:id="4"/>
    </w:tbl>
    <w:p w:rsidR="00391E1D" w:rsidRPr="0031094D" w:rsidRDefault="00391E1D" w:rsidP="00E7648B">
      <w:pPr>
        <w:jc w:val="both"/>
        <w:rPr>
          <w:rFonts w:ascii="Arial Narrow" w:hAnsi="Arial Narrow" w:cs="Arial Narrow"/>
          <w:sz w:val="6"/>
          <w:szCs w:val="6"/>
          <w:highlight w:val="yellow"/>
        </w:rPr>
      </w:pPr>
    </w:p>
    <w:p w:rsidR="00391E1D" w:rsidRPr="00A14EBB" w:rsidRDefault="00391E1D" w:rsidP="00A24CC9">
      <w:pPr>
        <w:jc w:val="both"/>
        <w:rPr>
          <w:rFonts w:ascii="Arial Narrow" w:hAnsi="Arial Narrow" w:cs="Arial Narrow"/>
          <w:sz w:val="24"/>
          <w:szCs w:val="24"/>
        </w:rPr>
      </w:pPr>
      <w:r w:rsidRPr="00A14EBB">
        <w:rPr>
          <w:rFonts w:ascii="Arial Narrow" w:hAnsi="Arial Narrow" w:cs="Arial Narrow"/>
          <w:sz w:val="24"/>
          <w:szCs w:val="24"/>
        </w:rPr>
        <w:t xml:space="preserve">La densité apparente moyenne est de </w:t>
      </w:r>
      <w:r w:rsidRPr="00A14EBB">
        <w:rPr>
          <w:rFonts w:ascii="Arial Narrow" w:hAnsi="Arial Narrow" w:cs="Arial Narrow"/>
          <w:b/>
          <w:bCs/>
          <w:sz w:val="24"/>
          <w:szCs w:val="24"/>
        </w:rPr>
        <w:t>2,69 habitants au</w:t>
      </w:r>
      <w:r w:rsidRPr="00A14EBB">
        <w:rPr>
          <w:rFonts w:ascii="Arial Narrow" w:hAnsi="Arial Narrow" w:cs="Arial Narrow"/>
          <w:sz w:val="24"/>
          <w:szCs w:val="24"/>
        </w:rPr>
        <w:t xml:space="preserve"> </w:t>
      </w:r>
      <w:r w:rsidRPr="00A14EBB">
        <w:rPr>
          <w:rFonts w:ascii="Arial Narrow" w:hAnsi="Arial Narrow" w:cs="Arial Narrow"/>
          <w:b/>
          <w:bCs/>
          <w:spacing w:val="-3"/>
          <w:sz w:val="24"/>
          <w:szCs w:val="24"/>
        </w:rPr>
        <w:t>km²</w:t>
      </w:r>
      <w:r w:rsidRPr="00A14EBB">
        <w:rPr>
          <w:rFonts w:ascii="Arial Narrow" w:hAnsi="Arial Narrow" w:cs="Arial Narrow"/>
          <w:spacing w:val="-3"/>
          <w:sz w:val="24"/>
          <w:szCs w:val="24"/>
        </w:rPr>
        <w:t xml:space="preserve"> contre </w:t>
      </w:r>
      <w:r w:rsidRPr="00A14EBB">
        <w:rPr>
          <w:rFonts w:ascii="Arial Narrow" w:hAnsi="Arial Narrow" w:cs="Arial Narrow"/>
          <w:b/>
          <w:bCs/>
          <w:spacing w:val="-3"/>
          <w:sz w:val="24"/>
          <w:szCs w:val="24"/>
        </w:rPr>
        <w:t>13,54 habitants</w:t>
      </w:r>
      <w:r w:rsidRPr="00A14EBB">
        <w:rPr>
          <w:rFonts w:ascii="Arial Narrow" w:hAnsi="Arial Narrow" w:cs="Arial Narrow"/>
          <w:spacing w:val="-3"/>
          <w:sz w:val="24"/>
          <w:szCs w:val="24"/>
        </w:rPr>
        <w:t xml:space="preserve"> au niveau national, avec cependant de grandes disparités entre les trois régions (Gao : 3,68 habitants au km², Tombouctou : 1,57 habitant au km² et Kidal : 0,29 habitant au km²) d’une part et entre la zone du fleuve et les zones exondées desdites régions d’autre part.</w:t>
      </w:r>
      <w:r w:rsidRPr="00A14EBB">
        <w:rPr>
          <w:rFonts w:ascii="Arial Narrow" w:hAnsi="Arial Narrow" w:cs="Arial Narrow"/>
          <w:sz w:val="24"/>
          <w:szCs w:val="24"/>
        </w:rPr>
        <w:t xml:space="preserve"> Le cercle de Niono dans la région de Ségou a une densité moyenne de 23,79 habitants au Km². Aussi, dans la région de Mopti, les cercles de Douentza, de Youwarou, de Ténenkou et  de Mopti, ont une densité moyenne de 15,90 habitants au Km².  </w:t>
      </w:r>
    </w:p>
    <w:p w:rsidR="00391E1D" w:rsidRPr="00A14EBB" w:rsidRDefault="00391E1D" w:rsidP="00A24CC9">
      <w:pPr>
        <w:jc w:val="both"/>
        <w:rPr>
          <w:rFonts w:ascii="Arial Narrow" w:hAnsi="Arial Narrow" w:cs="Arial Narrow"/>
          <w:sz w:val="24"/>
          <w:szCs w:val="24"/>
        </w:rPr>
      </w:pPr>
      <w:r w:rsidRPr="00A14EBB">
        <w:rPr>
          <w:rFonts w:ascii="Arial Narrow" w:hAnsi="Arial Narrow" w:cs="Arial Narrow"/>
          <w:sz w:val="24"/>
          <w:szCs w:val="24"/>
        </w:rPr>
        <w:t>L’immensité territoriale des Régions affectées par la crise et la faible densité de la population constituent deux grands défis qui rendent difficile l’organisation et la maîtrise du territoire et compliquent le choix des types d’aménagement du territoire à envisager pour répondre aux préoccupations  du développement à long terme</w:t>
      </w:r>
      <w:r w:rsidRPr="00A14EBB">
        <w:rPr>
          <w:rFonts w:ascii="Arial Narrow" w:hAnsi="Arial Narrow" w:cs="Arial Narrow"/>
          <w:b/>
          <w:bCs/>
          <w:sz w:val="24"/>
          <w:szCs w:val="24"/>
        </w:rPr>
        <w:t>.</w:t>
      </w:r>
    </w:p>
    <w:p w:rsidR="00391E1D" w:rsidRPr="00A14EBB" w:rsidRDefault="00391E1D" w:rsidP="005466C2">
      <w:pPr>
        <w:jc w:val="both"/>
        <w:rPr>
          <w:rFonts w:ascii="Arial Narrow" w:hAnsi="Arial Narrow" w:cs="Arial Narrow"/>
          <w:sz w:val="24"/>
          <w:szCs w:val="24"/>
        </w:rPr>
      </w:pPr>
      <w:r w:rsidRPr="00A14EBB">
        <w:rPr>
          <w:rFonts w:ascii="Arial Narrow" w:hAnsi="Arial Narrow" w:cs="Arial Narrow"/>
          <w:sz w:val="24"/>
          <w:szCs w:val="24"/>
        </w:rPr>
        <w:t xml:space="preserve">Pendant toute l’année 2012, la situation dans ces zones, qui étaient sous occupation des groupes armés, s’est caractérisée par : (i) l’absence des forces armées et de sécurité et le départ massif des fonctionnaires de l’Etat et du reste de l’administration publique, (ii) la destruction massive des édifices publics et privés, des équipements sociaux économiques et des moyens logistiques, (iii)  le retrait </w:t>
      </w:r>
      <w:r>
        <w:rPr>
          <w:rFonts w:ascii="Arial Narrow" w:hAnsi="Arial Narrow" w:cs="Arial Narrow"/>
          <w:sz w:val="24"/>
          <w:szCs w:val="24"/>
        </w:rPr>
        <w:t xml:space="preserve">de la plupart </w:t>
      </w:r>
      <w:r w:rsidRPr="00A14EBB">
        <w:rPr>
          <w:rFonts w:ascii="Arial Narrow" w:hAnsi="Arial Narrow" w:cs="Arial Narrow"/>
          <w:sz w:val="24"/>
          <w:szCs w:val="24"/>
        </w:rPr>
        <w:t>des organisations non-gouvernementales (</w:t>
      </w:r>
      <w:r w:rsidRPr="00F7636C">
        <w:rPr>
          <w:rFonts w:ascii="Arial Narrow" w:hAnsi="Arial Narrow" w:cs="Arial Narrow"/>
          <w:b/>
          <w:bCs/>
          <w:sz w:val="24"/>
          <w:szCs w:val="24"/>
        </w:rPr>
        <w:t>ONG</w:t>
      </w:r>
      <w:r w:rsidRPr="00A14EBB">
        <w:rPr>
          <w:rFonts w:ascii="Arial Narrow" w:hAnsi="Arial Narrow" w:cs="Arial Narrow"/>
          <w:sz w:val="24"/>
          <w:szCs w:val="24"/>
        </w:rPr>
        <w:t>) nationales et internationale</w:t>
      </w:r>
      <w:r>
        <w:rPr>
          <w:rFonts w:ascii="Arial Narrow" w:hAnsi="Arial Narrow" w:cs="Arial Narrow"/>
          <w:sz w:val="24"/>
          <w:szCs w:val="24"/>
        </w:rPr>
        <w:t>s et des structures de projets</w:t>
      </w:r>
      <w:r w:rsidRPr="00A14EBB">
        <w:rPr>
          <w:rFonts w:ascii="Arial Narrow" w:hAnsi="Arial Narrow" w:cs="Arial Narrow"/>
          <w:sz w:val="24"/>
          <w:szCs w:val="24"/>
        </w:rPr>
        <w:t>, (iv) la fermeture des centres de santé et des dépôts pharmaceutiques, (v) la fermeture des établissements scolaires, (vi) des ruptures dans la fourniture</w:t>
      </w:r>
      <w:r>
        <w:rPr>
          <w:rFonts w:ascii="Arial Narrow" w:hAnsi="Arial Narrow" w:cs="Arial Narrow"/>
          <w:sz w:val="24"/>
          <w:szCs w:val="24"/>
        </w:rPr>
        <w:t xml:space="preserve"> d’eau potable et d’électricité</w:t>
      </w:r>
      <w:r w:rsidRPr="00A14EBB">
        <w:rPr>
          <w:rFonts w:ascii="Arial Narrow" w:hAnsi="Arial Narrow" w:cs="Arial Narrow"/>
          <w:sz w:val="24"/>
          <w:szCs w:val="24"/>
        </w:rPr>
        <w:t xml:space="preserve">, (vii) le pillage des banques et le retrait des institutions de microfinance, (viii)  le pillage des magasins de céréales et des </w:t>
      </w:r>
      <w:r w:rsidRPr="0096740C">
        <w:rPr>
          <w:rFonts w:ascii="Arial Narrow" w:hAnsi="Arial Narrow" w:cs="Arial Narrow"/>
          <w:sz w:val="24"/>
          <w:szCs w:val="24"/>
        </w:rPr>
        <w:t>stock</w:t>
      </w:r>
      <w:r w:rsidR="00F46CE2" w:rsidRPr="0096740C">
        <w:rPr>
          <w:rFonts w:ascii="Arial Narrow" w:hAnsi="Arial Narrow" w:cs="Arial Narrow"/>
          <w:sz w:val="24"/>
          <w:szCs w:val="24"/>
        </w:rPr>
        <w:t>s</w:t>
      </w:r>
      <w:r w:rsidRPr="00A14EBB">
        <w:rPr>
          <w:rFonts w:ascii="Arial Narrow" w:hAnsi="Arial Narrow" w:cs="Arial Narrow"/>
          <w:sz w:val="24"/>
          <w:szCs w:val="24"/>
        </w:rPr>
        <w:t xml:space="preserve"> de sécurité alimentaire de l’Etat et du Programme alimentaire mondiale (</w:t>
      </w:r>
      <w:r w:rsidRPr="00F7636C">
        <w:rPr>
          <w:rFonts w:ascii="Arial Narrow" w:hAnsi="Arial Narrow" w:cs="Arial Narrow"/>
          <w:b/>
          <w:bCs/>
          <w:sz w:val="24"/>
          <w:szCs w:val="24"/>
        </w:rPr>
        <w:t>PAM</w:t>
      </w:r>
      <w:r w:rsidRPr="00A14EBB">
        <w:rPr>
          <w:rFonts w:ascii="Arial Narrow" w:hAnsi="Arial Narrow" w:cs="Arial Narrow"/>
          <w:sz w:val="24"/>
          <w:szCs w:val="24"/>
        </w:rPr>
        <w:t>), (ix) la perturbation dans l’approvisionnement des marchés, (x) la morosité des activités économiques, etc.</w:t>
      </w:r>
    </w:p>
    <w:p w:rsidR="00391E1D" w:rsidRPr="00617CB9" w:rsidRDefault="00391E1D" w:rsidP="00BA1C9E">
      <w:pPr>
        <w:spacing w:before="100" w:beforeAutospacing="1" w:after="100" w:afterAutospacing="1"/>
        <w:jc w:val="both"/>
        <w:rPr>
          <w:rFonts w:ascii="Arial Narrow" w:hAnsi="Arial Narrow" w:cs="Arial Narrow"/>
          <w:sz w:val="24"/>
          <w:szCs w:val="24"/>
        </w:rPr>
      </w:pPr>
      <w:r w:rsidRPr="00FE5EBC">
        <w:rPr>
          <w:rFonts w:ascii="Arial Narrow" w:hAnsi="Arial Narrow" w:cs="Arial Narrow"/>
          <w:sz w:val="24"/>
          <w:szCs w:val="24"/>
        </w:rPr>
        <w:t>La crise politique, institutionnel</w:t>
      </w:r>
      <w:r>
        <w:rPr>
          <w:rFonts w:ascii="Arial Narrow" w:hAnsi="Arial Narrow" w:cs="Arial Narrow"/>
          <w:sz w:val="24"/>
          <w:szCs w:val="24"/>
        </w:rPr>
        <w:t>le</w:t>
      </w:r>
      <w:r w:rsidRPr="00FE5EBC">
        <w:rPr>
          <w:rFonts w:ascii="Arial Narrow" w:hAnsi="Arial Narrow" w:cs="Arial Narrow"/>
          <w:sz w:val="24"/>
          <w:szCs w:val="24"/>
        </w:rPr>
        <w:t xml:space="preserve"> et sécuritaire s’est traduite par le </w:t>
      </w:r>
      <w:r w:rsidRPr="00617CB9">
        <w:rPr>
          <w:rFonts w:ascii="Arial Narrow" w:hAnsi="Arial Narrow" w:cs="Arial Narrow"/>
          <w:sz w:val="24"/>
          <w:szCs w:val="24"/>
        </w:rPr>
        <w:t xml:space="preserve">repli des responsables et des agents des services administratifs vers les zones sécurisées, la dégradation des bâtiments publics et des services sociaux de base. Elle est venue aggraver les conditions d’existence des populations qui étaient déjà vulnérables et les risques de leur exposition à la précarité et à la vulnérabilité. </w:t>
      </w:r>
      <w:r>
        <w:rPr>
          <w:rFonts w:ascii="Arial Narrow" w:hAnsi="Arial Narrow" w:cs="Arial Narrow"/>
          <w:sz w:val="24"/>
          <w:szCs w:val="24"/>
        </w:rPr>
        <w:t xml:space="preserve">Au 25 Septembre 2013, on dénombre encore </w:t>
      </w:r>
      <w:r w:rsidRPr="0054738E">
        <w:rPr>
          <w:rFonts w:ascii="Arial Narrow" w:hAnsi="Arial Narrow" w:cs="Arial Narrow"/>
          <w:sz w:val="24"/>
          <w:szCs w:val="24"/>
        </w:rPr>
        <w:t xml:space="preserve">311 300 personnes </w:t>
      </w:r>
      <w:r>
        <w:rPr>
          <w:rFonts w:ascii="Arial Narrow" w:hAnsi="Arial Narrow" w:cs="Arial Narrow"/>
          <w:sz w:val="24"/>
          <w:szCs w:val="24"/>
        </w:rPr>
        <w:t xml:space="preserve">déplacées internes </w:t>
      </w:r>
      <w:r w:rsidRPr="0054738E">
        <w:rPr>
          <w:rFonts w:ascii="Arial Narrow" w:hAnsi="Arial Narrow" w:cs="Arial Narrow"/>
          <w:sz w:val="24"/>
          <w:szCs w:val="24"/>
        </w:rPr>
        <w:t>et 171 400 personnes réfugiées dans les pays voisins</w:t>
      </w:r>
      <w:r w:rsidR="00C7350D">
        <w:rPr>
          <w:rFonts w:ascii="Arial Narrow" w:hAnsi="Arial Narrow" w:cs="Arial Narrow"/>
          <w:sz w:val="24"/>
          <w:szCs w:val="24"/>
        </w:rPr>
        <w:t xml:space="preserve"> </w:t>
      </w:r>
      <w:r w:rsidR="00C7350D" w:rsidRPr="0096740C">
        <w:rPr>
          <w:rFonts w:ascii="Arial Narrow" w:hAnsi="Arial Narrow" w:cs="Arial Narrow"/>
          <w:sz w:val="24"/>
          <w:szCs w:val="24"/>
        </w:rPr>
        <w:t>(Source : OCHA-Bureau de la coordination des affaires humanitaires des Nations Unies)</w:t>
      </w:r>
      <w:r w:rsidRPr="0096740C">
        <w:rPr>
          <w:rFonts w:ascii="Arial Narrow" w:hAnsi="Arial Narrow" w:cs="Arial Narrow"/>
          <w:sz w:val="24"/>
          <w:szCs w:val="24"/>
        </w:rPr>
        <w:t>. Le Conseil Na</w:t>
      </w:r>
      <w:r>
        <w:rPr>
          <w:rFonts w:ascii="Arial Narrow" w:hAnsi="Arial Narrow" w:cs="Arial Narrow"/>
          <w:sz w:val="24"/>
          <w:szCs w:val="24"/>
        </w:rPr>
        <w:t>tional de S</w:t>
      </w:r>
      <w:r w:rsidRPr="00617CB9">
        <w:rPr>
          <w:rFonts w:ascii="Arial Narrow" w:hAnsi="Arial Narrow" w:cs="Arial Narrow"/>
          <w:sz w:val="24"/>
          <w:szCs w:val="24"/>
        </w:rPr>
        <w:t xml:space="preserve">écurité Alimentaire tenu en Septembre 2013 estime que 188 532 personnes restent en </w:t>
      </w:r>
      <w:r w:rsidRPr="00E97994">
        <w:rPr>
          <w:rFonts w:ascii="Arial Narrow" w:hAnsi="Arial Narrow" w:cs="Arial Narrow"/>
          <w:sz w:val="24"/>
          <w:szCs w:val="24"/>
        </w:rPr>
        <w:t>situation de crise alimentaire,</w:t>
      </w:r>
      <w:r>
        <w:rPr>
          <w:rFonts w:ascii="Arial Narrow" w:hAnsi="Arial Narrow" w:cs="Arial Narrow"/>
          <w:sz w:val="24"/>
          <w:szCs w:val="24"/>
        </w:rPr>
        <w:t xml:space="preserve"> </w:t>
      </w:r>
      <w:r w:rsidRPr="00617CB9">
        <w:rPr>
          <w:rFonts w:ascii="Arial Narrow" w:hAnsi="Arial Narrow" w:cs="Arial Narrow"/>
          <w:sz w:val="24"/>
          <w:szCs w:val="24"/>
        </w:rPr>
        <w:t xml:space="preserve">1 207 803 personnes en situation de difficultés alimentaires et 2 073 162 en difficultés économiques dont la majorité se trouve dans les communes du nord et du sahel occidental. </w:t>
      </w:r>
      <w:r>
        <w:rPr>
          <w:rFonts w:ascii="Arial Narrow" w:hAnsi="Arial Narrow" w:cs="Arial Narrow"/>
          <w:sz w:val="24"/>
          <w:szCs w:val="24"/>
        </w:rPr>
        <w:t>660 000 enfants de moins de cinq ans sont à risque de malnutrition aigüe</w:t>
      </w:r>
      <w:r w:rsidR="008108EE">
        <w:rPr>
          <w:rFonts w:ascii="Arial Narrow" w:hAnsi="Arial Narrow" w:cs="Arial Narrow"/>
          <w:sz w:val="24"/>
          <w:szCs w:val="24"/>
        </w:rPr>
        <w:t>.</w:t>
      </w:r>
      <w:r>
        <w:rPr>
          <w:rFonts w:ascii="Arial Narrow" w:hAnsi="Arial Narrow" w:cs="Arial Narrow"/>
          <w:sz w:val="24"/>
          <w:szCs w:val="24"/>
        </w:rPr>
        <w:t xml:space="preserve"> </w:t>
      </w:r>
    </w:p>
    <w:p w:rsidR="00391E1D" w:rsidRPr="00A14EBB"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 xml:space="preserve">Au niveau sécuritaire, suite au déploiement de la Mission d’Intervention des Nations Unies pour la stabilisation au Mali </w:t>
      </w:r>
      <w:r w:rsidRPr="000A05AC">
        <w:rPr>
          <w:rFonts w:ascii="Arial Narrow" w:eastAsia="Times New Roman" w:hAnsi="Arial Narrow" w:cs="Times New Roman"/>
          <w:color w:val="auto"/>
          <w:sz w:val="24"/>
          <w:szCs w:val="24"/>
          <w:lang w:val="fr-FR" w:eastAsia="en-US"/>
        </w:rPr>
        <w:t>(</w:t>
      </w:r>
      <w:r w:rsidRPr="000A05AC">
        <w:rPr>
          <w:rFonts w:ascii="Arial Narrow" w:eastAsia="Times New Roman" w:hAnsi="Arial Narrow" w:cs="Times New Roman"/>
          <w:bCs/>
          <w:color w:val="auto"/>
          <w:sz w:val="24"/>
          <w:szCs w:val="24"/>
          <w:lang w:val="fr-FR" w:eastAsia="en-US"/>
        </w:rPr>
        <w:t>MINUSMA</w:t>
      </w:r>
      <w:r w:rsidRPr="000A05AC">
        <w:rPr>
          <w:rFonts w:ascii="Arial Narrow" w:eastAsia="Times New Roman" w:hAnsi="Arial Narrow" w:cs="Times New Roman"/>
          <w:color w:val="auto"/>
          <w:sz w:val="24"/>
          <w:szCs w:val="24"/>
          <w:lang w:val="fr-FR" w:eastAsia="en-US"/>
        </w:rPr>
        <w:t>)</w:t>
      </w:r>
      <w:r w:rsidRPr="00A14EBB">
        <w:rPr>
          <w:rFonts w:ascii="Arial Narrow" w:eastAsia="Times New Roman" w:hAnsi="Arial Narrow" w:cs="Times New Roman"/>
          <w:color w:val="auto"/>
          <w:sz w:val="24"/>
          <w:szCs w:val="24"/>
          <w:lang w:val="fr-FR" w:eastAsia="en-US"/>
        </w:rPr>
        <w:t xml:space="preserve">  à partir du 1er juillet 2013, la situation dans  les Régions Nord du Mali et les parties des régions de Ségou et Mopti a continué à se stabiliser progressivement, appuyée par la restauration de l’autorité de l’État  à travers le retour de l’administration. </w:t>
      </w:r>
    </w:p>
    <w:p w:rsidR="00391E1D" w:rsidRPr="00A14EBB"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 xml:space="preserve">Le retour </w:t>
      </w:r>
      <w:r>
        <w:rPr>
          <w:rFonts w:ascii="Arial Narrow" w:eastAsia="Times New Roman" w:hAnsi="Arial Narrow" w:cs="Times New Roman"/>
          <w:color w:val="auto"/>
          <w:sz w:val="24"/>
          <w:szCs w:val="24"/>
          <w:lang w:val="fr-FR" w:eastAsia="en-US"/>
        </w:rPr>
        <w:t xml:space="preserve">partiel de l’Administration a </w:t>
      </w:r>
      <w:r w:rsidRPr="00A14EBB">
        <w:rPr>
          <w:rFonts w:ascii="Arial Narrow" w:eastAsia="Times New Roman" w:hAnsi="Arial Narrow" w:cs="Times New Roman"/>
          <w:color w:val="auto"/>
          <w:sz w:val="24"/>
          <w:szCs w:val="24"/>
          <w:lang w:val="fr-FR" w:eastAsia="en-US"/>
        </w:rPr>
        <w:t xml:space="preserve">permis de collecter de nouvelles données sur les besoins d’assistance des populations dans le nord ainsi que sur l’étendue des travaux nécessaires pour réhabiliter les services et infrastructures de base  endommagés pendant le conflit.  </w:t>
      </w:r>
    </w:p>
    <w:p w:rsidR="00391E1D" w:rsidRPr="00A14EBB"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Par ailleurs, beaucoup reste à faire en matière de fourniture de services de base (santé, eau et assainissement, éducation, nutrition). Il s’avère impérieux de continuer à répondre aux besoins urgents des populations tout en travaillant à appuyer la relance et la réhabilitation durable des services et  infrastructures de base ainsi que le rétablissement des moyens de subsistance des personnes touchées par la crise.</w:t>
      </w:r>
    </w:p>
    <w:p w:rsidR="00391E1D" w:rsidRPr="00A14EBB"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Une autre  évolution observée au cours du troisième trimestre de 2013 est l’accélération du mouvement de retour spontané des populations qui ont trouvé refuge dans les régions du sud et dans les pays limitrophes.  Selon l’OIM</w:t>
      </w:r>
      <w:r w:rsidR="00C7350D">
        <w:rPr>
          <w:rFonts w:ascii="Arial Narrow" w:eastAsia="Times New Roman" w:hAnsi="Arial Narrow" w:cs="Times New Roman"/>
          <w:color w:val="auto"/>
          <w:sz w:val="24"/>
          <w:szCs w:val="24"/>
          <w:lang w:val="fr-FR" w:eastAsia="en-US"/>
        </w:rPr>
        <w:t xml:space="preserve"> (Office International des Migrations)</w:t>
      </w:r>
      <w:r w:rsidRPr="00A14EBB">
        <w:rPr>
          <w:rFonts w:ascii="Arial Narrow" w:eastAsia="Times New Roman" w:hAnsi="Arial Narrow" w:cs="Times New Roman"/>
          <w:color w:val="auto"/>
          <w:sz w:val="24"/>
          <w:szCs w:val="24"/>
          <w:lang w:val="fr-FR" w:eastAsia="en-US"/>
        </w:rPr>
        <w:t>, environ 137 000 personnes seraient déjà rentrées dans les régions de Gao et Tombouctou (jusqu’à fin juin 2013). Selon les partenaires humanitaires, ce mouvement de retour spontané pourrait se poursuivre au cours des prochains mois, influencé par plusieurs facteurs : les conditions de plus en plus difficiles dans lesquelles vivent les populations déplacées, la réouverture des routes, l’approche de la saison des récoltes, la fin de la saison des pluies et la perception que les populations déplacées ont de la situation sécuritaire dans leurs zones d’origines.</w:t>
      </w:r>
    </w:p>
    <w:p w:rsidR="00391E1D" w:rsidRPr="00A14EBB"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A14EBB">
        <w:rPr>
          <w:rFonts w:ascii="Arial Narrow" w:eastAsia="Times New Roman" w:hAnsi="Arial Narrow" w:cs="Times New Roman"/>
          <w:color w:val="auto"/>
          <w:sz w:val="24"/>
          <w:szCs w:val="24"/>
          <w:lang w:val="fr-FR" w:eastAsia="en-US"/>
        </w:rPr>
        <w:t xml:space="preserve">Le grand défi pour les nouvelles autorités du Mali est de sortir rapidement le pays de la crise. Cela signifie d’abord rétablir l’intégrité du territoire national et assurer rapidement les conditions minimales de vie dans les régions affectées par la crise. </w:t>
      </w:r>
    </w:p>
    <w:p w:rsidR="00391E1D" w:rsidRPr="000A05AC" w:rsidRDefault="00391E1D" w:rsidP="005466C2">
      <w:pPr>
        <w:pStyle w:val="ochacontenttext"/>
        <w:spacing w:line="276" w:lineRule="auto"/>
        <w:jc w:val="both"/>
        <w:rPr>
          <w:rFonts w:ascii="Arial Narrow" w:eastAsia="Times New Roman" w:hAnsi="Arial Narrow" w:cs="Times New Roman"/>
          <w:color w:val="auto"/>
          <w:sz w:val="24"/>
          <w:szCs w:val="24"/>
          <w:lang w:val="fr-FR" w:eastAsia="en-US"/>
        </w:rPr>
      </w:pPr>
      <w:r w:rsidRPr="000A05AC">
        <w:rPr>
          <w:rFonts w:ascii="Arial Narrow" w:eastAsia="Times New Roman" w:hAnsi="Arial Narrow" w:cs="Times New Roman"/>
          <w:color w:val="auto"/>
          <w:sz w:val="24"/>
          <w:szCs w:val="24"/>
          <w:lang w:val="fr-FR" w:eastAsia="en-US"/>
        </w:rPr>
        <w:t>Les nombreux changements enregistrés depuis l’accalmie des hostilités ouvrent une période charnière pour le Mali, au cours de laquelle l’assistance urgente aux populations affectées par la crise doit se poursuivre. En parallèle, des actions doivent aussi être entreprises pour assurer le relèvement immédiat des populations. Ceci est particulièrement crucial dans le nord du pays, où l’accès aux services de bases et à la protection des populations résidentes, retournées et relocalisées</w:t>
      </w:r>
      <w:r w:rsidR="00C7350D">
        <w:rPr>
          <w:rStyle w:val="FootnoteReference"/>
          <w:rFonts w:ascii="Arial Narrow" w:eastAsia="Times New Roman" w:hAnsi="Arial Narrow" w:cs="Times New Roman"/>
          <w:color w:val="auto"/>
          <w:sz w:val="24"/>
          <w:szCs w:val="24"/>
          <w:lang w:val="fr-FR" w:eastAsia="en-US"/>
        </w:rPr>
        <w:footnoteReference w:id="2"/>
      </w:r>
      <w:r w:rsidRPr="000A05AC">
        <w:rPr>
          <w:rFonts w:ascii="Arial Narrow" w:eastAsia="Times New Roman" w:hAnsi="Arial Narrow" w:cs="Times New Roman"/>
          <w:color w:val="auto"/>
          <w:sz w:val="24"/>
          <w:szCs w:val="24"/>
          <w:lang w:val="fr-FR" w:eastAsia="en-US"/>
        </w:rPr>
        <w:t xml:space="preserve"> demeurent très limités. En dépit des énormes besoins, incluant la réhabilitation et la reconstruction des infrastructures administratives saccagées par les groupes armés, les autorités maliennes </w:t>
      </w:r>
      <w:r w:rsidR="00BA02E5" w:rsidRPr="000A05AC">
        <w:rPr>
          <w:rFonts w:ascii="Arial Narrow" w:eastAsia="Times New Roman" w:hAnsi="Arial Narrow" w:cs="Times New Roman"/>
          <w:color w:val="auto"/>
          <w:sz w:val="24"/>
          <w:szCs w:val="24"/>
          <w:lang w:val="fr-FR" w:eastAsia="en-US"/>
        </w:rPr>
        <w:t>redéployent</w:t>
      </w:r>
      <w:r w:rsidRPr="000A05AC">
        <w:rPr>
          <w:rFonts w:ascii="Arial Narrow" w:eastAsia="Times New Roman" w:hAnsi="Arial Narrow" w:cs="Times New Roman"/>
          <w:color w:val="auto"/>
          <w:sz w:val="24"/>
          <w:szCs w:val="24"/>
          <w:lang w:val="fr-FR" w:eastAsia="en-US"/>
        </w:rPr>
        <w:t xml:space="preserve"> progressivement, au nord du pays, les institutions en charge de la sécurité. Il est impératif d’aider le gouvernement à rétablir les fonctions régaliennes de l’Etat,  la fourniture de services de base et de contribuer au retour définitif de la paix. </w:t>
      </w:r>
    </w:p>
    <w:p w:rsidR="00391E1D" w:rsidRPr="00B366ED" w:rsidRDefault="00391E1D" w:rsidP="00191E61">
      <w:pPr>
        <w:pStyle w:val="ochacontenttext"/>
        <w:spacing w:line="276" w:lineRule="auto"/>
        <w:jc w:val="both"/>
        <w:rPr>
          <w:rFonts w:ascii="Arial Narrow" w:eastAsia="Times New Roman" w:hAnsi="Arial Narrow" w:cs="Times New Roman"/>
          <w:color w:val="auto"/>
          <w:sz w:val="24"/>
          <w:szCs w:val="24"/>
          <w:lang w:val="fr-FR" w:eastAsia="en-US"/>
        </w:rPr>
      </w:pPr>
      <w:r w:rsidRPr="00B366ED">
        <w:rPr>
          <w:rFonts w:ascii="Arial Narrow" w:eastAsia="Times New Roman" w:hAnsi="Arial Narrow" w:cs="Times New Roman"/>
          <w:color w:val="auto"/>
          <w:sz w:val="24"/>
          <w:szCs w:val="24"/>
          <w:lang w:val="fr-FR" w:eastAsia="en-US"/>
        </w:rPr>
        <w:t>Le contexte ci-dessus présenté justifie, durant cette phase  cruciale de l’évolution des Régions  Nord, l’adoption d’une approche de relèvement immédiat, afin de mettre les populations touchées au travail et d’insuffler une vision de développement sur le long terme. Cette approche de relèvement vise, tout en répondant aux besoins immédiats des plus vulnérables, à appuyer la restauration de l’autorité de l’Etat, à fournir des opportunités d’emploi  aux populations concernées avec une priorité accordée aux jeunes et aux femmes, à relancer les infrastructures et les services de la microfinance : l’ensemble devant contribuer à renforcer la cohésion sociale et la réconciliation.</w:t>
      </w:r>
    </w:p>
    <w:p w:rsidR="00070563" w:rsidRDefault="007529F3" w:rsidP="00191E61">
      <w:pPr>
        <w:pStyle w:val="ochacontenttext"/>
        <w:spacing w:line="276" w:lineRule="auto"/>
        <w:jc w:val="both"/>
        <w:rPr>
          <w:rFonts w:ascii="Arial Narrow" w:eastAsia="Times New Roman" w:hAnsi="Arial Narrow" w:cs="Times New Roman"/>
          <w:color w:val="auto"/>
          <w:sz w:val="24"/>
          <w:szCs w:val="24"/>
          <w:lang w:val="fr-FR" w:eastAsia="en-US"/>
        </w:rPr>
      </w:pPr>
      <w:r w:rsidRPr="007529F3">
        <w:rPr>
          <w:rFonts w:ascii="Arial Narrow" w:eastAsia="Times New Roman" w:hAnsi="Arial Narrow" w:cs="Times New Roman"/>
          <w:color w:val="auto"/>
          <w:sz w:val="24"/>
          <w:szCs w:val="24"/>
          <w:lang w:val="fr-FR" w:eastAsia="en-US"/>
        </w:rPr>
        <w:t>Par ailleurs, le diagnostic de l</w:t>
      </w:r>
      <w:r w:rsidR="00BA02E5">
        <w:rPr>
          <w:rFonts w:ascii="Arial Narrow" w:eastAsia="Times New Roman" w:hAnsi="Arial Narrow" w:cs="Times New Roman"/>
          <w:color w:val="auto"/>
          <w:sz w:val="24"/>
          <w:szCs w:val="24"/>
          <w:lang w:val="fr-FR" w:eastAsia="en-US"/>
        </w:rPr>
        <w:t xml:space="preserve">a situation socioéconomique </w:t>
      </w:r>
      <w:r w:rsidR="00BA02E5" w:rsidRPr="0096740C">
        <w:rPr>
          <w:rFonts w:ascii="Arial Narrow" w:eastAsia="Times New Roman" w:hAnsi="Arial Narrow" w:cs="Times New Roman"/>
          <w:color w:val="auto"/>
          <w:sz w:val="24"/>
          <w:szCs w:val="24"/>
          <w:lang w:val="fr-FR" w:eastAsia="en-US"/>
        </w:rPr>
        <w:t>révèle</w:t>
      </w:r>
      <w:r w:rsidRPr="007529F3">
        <w:rPr>
          <w:rFonts w:ascii="Arial Narrow" w:eastAsia="Times New Roman" w:hAnsi="Arial Narrow" w:cs="Times New Roman"/>
          <w:color w:val="auto"/>
          <w:sz w:val="24"/>
          <w:szCs w:val="24"/>
          <w:lang w:val="fr-FR" w:eastAsia="en-US"/>
        </w:rPr>
        <w:t xml:space="preserve"> un état préoccupant du D</w:t>
      </w:r>
      <w:r>
        <w:rPr>
          <w:rFonts w:ascii="Arial Narrow" w:eastAsia="Times New Roman" w:hAnsi="Arial Narrow" w:cs="Times New Roman"/>
          <w:color w:val="auto"/>
          <w:sz w:val="24"/>
          <w:szCs w:val="24"/>
          <w:lang w:val="fr-FR" w:eastAsia="en-US"/>
        </w:rPr>
        <w:t xml:space="preserve">éveloppement humain durable </w:t>
      </w:r>
      <w:r w:rsidRPr="007529F3">
        <w:rPr>
          <w:rFonts w:ascii="Arial Narrow" w:eastAsia="Times New Roman" w:hAnsi="Arial Narrow" w:cs="Times New Roman"/>
          <w:color w:val="auto"/>
          <w:sz w:val="24"/>
          <w:szCs w:val="24"/>
          <w:lang w:val="fr-FR" w:eastAsia="en-US"/>
        </w:rPr>
        <w:t>en ce qui concerne les régions Nord-Mali</w:t>
      </w:r>
      <w:r>
        <w:rPr>
          <w:rFonts w:ascii="Arial Narrow" w:eastAsia="Times New Roman" w:hAnsi="Arial Narrow" w:cs="Times New Roman"/>
          <w:color w:val="auto"/>
          <w:sz w:val="24"/>
          <w:szCs w:val="24"/>
          <w:lang w:val="fr-FR" w:eastAsia="en-US"/>
        </w:rPr>
        <w:t xml:space="preserve">. </w:t>
      </w:r>
      <w:r w:rsidR="00070563">
        <w:rPr>
          <w:rFonts w:ascii="Arial Narrow" w:eastAsia="Times New Roman" w:hAnsi="Arial Narrow" w:cs="Times New Roman"/>
          <w:color w:val="auto"/>
          <w:sz w:val="24"/>
          <w:szCs w:val="24"/>
          <w:lang w:val="fr-FR" w:eastAsia="en-US"/>
        </w:rPr>
        <w:t>Cela peut être illustré par</w:t>
      </w:r>
      <w:r w:rsidR="00CF6095">
        <w:rPr>
          <w:rFonts w:ascii="Arial Narrow" w:eastAsia="Times New Roman" w:hAnsi="Arial Narrow" w:cs="Times New Roman"/>
          <w:color w:val="auto"/>
          <w:sz w:val="24"/>
          <w:szCs w:val="24"/>
          <w:lang w:val="fr-FR" w:eastAsia="en-US"/>
        </w:rPr>
        <w:t xml:space="preserve"> l’</w:t>
      </w:r>
      <w:r w:rsidR="00070563">
        <w:rPr>
          <w:rFonts w:ascii="Arial Narrow" w:eastAsia="Times New Roman" w:hAnsi="Arial Narrow" w:cs="Times New Roman"/>
          <w:color w:val="auto"/>
          <w:sz w:val="24"/>
          <w:szCs w:val="24"/>
          <w:lang w:val="fr-FR" w:eastAsia="en-US"/>
        </w:rPr>
        <w:t xml:space="preserve">analyse de l’incidence </w:t>
      </w:r>
      <w:r>
        <w:rPr>
          <w:rFonts w:ascii="Arial Narrow" w:eastAsia="Times New Roman" w:hAnsi="Arial Narrow" w:cs="Times New Roman"/>
          <w:color w:val="auto"/>
          <w:sz w:val="24"/>
          <w:szCs w:val="24"/>
          <w:lang w:val="fr-FR" w:eastAsia="en-US"/>
        </w:rPr>
        <w:t>de la pauvreté des conditions de vie</w:t>
      </w:r>
      <w:r w:rsidR="008C5E62">
        <w:rPr>
          <w:rStyle w:val="FootnoteReference"/>
          <w:rFonts w:ascii="Arial Narrow" w:eastAsia="Times New Roman" w:hAnsi="Arial Narrow" w:cs="Times New Roman"/>
          <w:color w:val="auto"/>
          <w:sz w:val="24"/>
          <w:szCs w:val="24"/>
          <w:lang w:val="fr-FR" w:eastAsia="en-US"/>
        </w:rPr>
        <w:footnoteReference w:id="3"/>
      </w:r>
      <w:r w:rsidR="00070563">
        <w:rPr>
          <w:rFonts w:ascii="Arial Narrow" w:eastAsia="Times New Roman" w:hAnsi="Arial Narrow" w:cs="Times New Roman"/>
          <w:color w:val="auto"/>
          <w:sz w:val="24"/>
          <w:szCs w:val="24"/>
          <w:lang w:val="fr-FR" w:eastAsia="en-US"/>
        </w:rPr>
        <w:t xml:space="preserve">  (voir Fig</w:t>
      </w:r>
      <w:r w:rsidR="0096740C">
        <w:rPr>
          <w:rFonts w:ascii="Arial Narrow" w:eastAsia="Times New Roman" w:hAnsi="Arial Narrow" w:cs="Times New Roman"/>
          <w:color w:val="auto"/>
          <w:sz w:val="24"/>
          <w:szCs w:val="24"/>
          <w:lang w:val="fr-FR" w:eastAsia="en-US"/>
        </w:rPr>
        <w:t>ure N°2</w:t>
      </w:r>
      <w:r w:rsidR="00070563">
        <w:rPr>
          <w:rFonts w:ascii="Arial Narrow" w:eastAsia="Times New Roman" w:hAnsi="Arial Narrow" w:cs="Times New Roman"/>
          <w:color w:val="auto"/>
          <w:sz w:val="24"/>
          <w:szCs w:val="24"/>
          <w:lang w:val="fr-FR" w:eastAsia="en-US"/>
        </w:rPr>
        <w:t xml:space="preserve"> ci-après), qui fait ressortir ce qui suit : </w:t>
      </w:r>
    </w:p>
    <w:p w:rsidR="00893ECF" w:rsidRDefault="00CF6095" w:rsidP="00CF6095">
      <w:pPr>
        <w:pStyle w:val="ochacontenttext"/>
        <w:numPr>
          <w:ilvl w:val="0"/>
          <w:numId w:val="30"/>
        </w:numPr>
        <w:spacing w:line="276" w:lineRule="auto"/>
        <w:jc w:val="both"/>
        <w:rPr>
          <w:rFonts w:ascii="Arial Narrow" w:eastAsia="Times New Roman" w:hAnsi="Arial Narrow" w:cs="Times New Roman"/>
          <w:color w:val="auto"/>
          <w:sz w:val="24"/>
          <w:szCs w:val="24"/>
          <w:lang w:val="fr-FR" w:eastAsia="en-US"/>
        </w:rPr>
      </w:pPr>
      <w:r>
        <w:rPr>
          <w:rFonts w:ascii="Arial Narrow" w:eastAsia="Times New Roman" w:hAnsi="Arial Narrow" w:cs="Times New Roman"/>
          <w:color w:val="auto"/>
          <w:sz w:val="24"/>
          <w:szCs w:val="24"/>
          <w:lang w:val="fr-FR" w:eastAsia="en-US"/>
        </w:rPr>
        <w:t>e</w:t>
      </w:r>
      <w:r w:rsidR="00070563">
        <w:rPr>
          <w:rFonts w:ascii="Arial Narrow" w:eastAsia="Times New Roman" w:hAnsi="Arial Narrow" w:cs="Times New Roman"/>
          <w:color w:val="auto"/>
          <w:sz w:val="24"/>
          <w:szCs w:val="24"/>
          <w:lang w:val="fr-FR" w:eastAsia="en-US"/>
        </w:rPr>
        <w:t>n 2001, pour les Régions du Nord, cet</w:t>
      </w:r>
      <w:r w:rsidR="00B9645A">
        <w:rPr>
          <w:rFonts w:ascii="Arial Narrow" w:eastAsia="Times New Roman" w:hAnsi="Arial Narrow" w:cs="Times New Roman"/>
          <w:color w:val="auto"/>
          <w:sz w:val="24"/>
          <w:szCs w:val="24"/>
          <w:lang w:val="fr-FR" w:eastAsia="en-US"/>
        </w:rPr>
        <w:t>te</w:t>
      </w:r>
      <w:r w:rsidR="00070563">
        <w:rPr>
          <w:rFonts w:ascii="Arial Narrow" w:eastAsia="Times New Roman" w:hAnsi="Arial Narrow" w:cs="Times New Roman"/>
          <w:color w:val="auto"/>
          <w:sz w:val="24"/>
          <w:szCs w:val="24"/>
          <w:lang w:val="fr-FR" w:eastAsia="en-US"/>
        </w:rPr>
        <w:t xml:space="preserve"> incidence est de 68,5</w:t>
      </w:r>
      <w:r>
        <w:rPr>
          <w:rFonts w:ascii="Arial Narrow" w:eastAsia="Times New Roman" w:hAnsi="Arial Narrow" w:cs="Times New Roman"/>
          <w:color w:val="auto"/>
          <w:sz w:val="24"/>
          <w:szCs w:val="24"/>
          <w:lang w:val="fr-FR" w:eastAsia="en-US"/>
        </w:rPr>
        <w:t>% contre 55,9% pour l’ensemble du Mali ;</w:t>
      </w:r>
    </w:p>
    <w:p w:rsidR="00893ECF" w:rsidRPr="00116E65" w:rsidRDefault="00CF6095" w:rsidP="00191E61">
      <w:pPr>
        <w:pStyle w:val="ochacontenttext"/>
        <w:numPr>
          <w:ilvl w:val="0"/>
          <w:numId w:val="30"/>
        </w:numPr>
        <w:spacing w:line="276" w:lineRule="auto"/>
        <w:jc w:val="both"/>
        <w:rPr>
          <w:rFonts w:ascii="Arial Narrow" w:eastAsia="Times New Roman" w:hAnsi="Arial Narrow" w:cs="Times New Roman"/>
          <w:color w:val="auto"/>
          <w:sz w:val="24"/>
          <w:szCs w:val="24"/>
          <w:lang w:val="fr-FR" w:eastAsia="en-US"/>
        </w:rPr>
      </w:pPr>
      <w:r>
        <w:rPr>
          <w:rFonts w:ascii="Arial Narrow" w:eastAsia="Times New Roman" w:hAnsi="Arial Narrow" w:cs="Times New Roman"/>
          <w:color w:val="auto"/>
          <w:sz w:val="24"/>
          <w:szCs w:val="24"/>
          <w:lang w:val="fr-FR" w:eastAsia="en-US"/>
        </w:rPr>
        <w:t xml:space="preserve">en 2006, pour les Régions du Nord, </w:t>
      </w:r>
      <w:r w:rsidR="007F0895">
        <w:rPr>
          <w:rFonts w:ascii="Arial Narrow" w:eastAsia="Times New Roman" w:hAnsi="Arial Narrow" w:cs="Times New Roman"/>
          <w:color w:val="auto"/>
          <w:sz w:val="24"/>
          <w:szCs w:val="24"/>
          <w:lang w:val="fr-FR" w:eastAsia="en-US"/>
        </w:rPr>
        <w:t>cette</w:t>
      </w:r>
      <w:r>
        <w:rPr>
          <w:rFonts w:ascii="Arial Narrow" w:eastAsia="Times New Roman" w:hAnsi="Arial Narrow" w:cs="Times New Roman"/>
          <w:color w:val="auto"/>
          <w:sz w:val="24"/>
          <w:szCs w:val="24"/>
          <w:lang w:val="fr-FR" w:eastAsia="en-US"/>
        </w:rPr>
        <w:t xml:space="preserve"> incidence est de 56,3% contre 50,7% pour l’ensemble du Mali.</w:t>
      </w:r>
    </w:p>
    <w:p w:rsidR="00116E65" w:rsidRDefault="00605434" w:rsidP="00BF4DEE">
      <w:pPr>
        <w:pStyle w:val="ochacontenttext"/>
        <w:spacing w:line="276" w:lineRule="auto"/>
        <w:jc w:val="center"/>
        <w:rPr>
          <w:rFonts w:ascii="Arial Narrow" w:eastAsia="Times New Roman" w:hAnsi="Arial Narrow" w:cs="Times New Roman"/>
          <w:color w:val="auto"/>
          <w:sz w:val="24"/>
          <w:szCs w:val="24"/>
          <w:lang w:val="fr-FR" w:eastAsia="en-US"/>
        </w:rPr>
      </w:pPr>
      <w:r w:rsidRPr="00605434">
        <w:rPr>
          <w:rFonts w:ascii="Arial Narrow" w:eastAsia="Times New Roman" w:hAnsi="Arial Narrow" w:cs="Times New Roman"/>
          <w:noProof/>
          <w:color w:val="auto"/>
          <w:sz w:val="24"/>
          <w:szCs w:val="24"/>
          <w:lang w:val="en-GB" w:eastAsia="en-GB"/>
        </w:rPr>
        <w:drawing>
          <wp:inline distT="0" distB="0" distL="0" distR="0">
            <wp:extent cx="4702479" cy="3506525"/>
            <wp:effectExtent l="19050" t="0" r="21921"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16E65" w:rsidRDefault="00116E65" w:rsidP="00191E61">
      <w:pPr>
        <w:pStyle w:val="ochacontenttext"/>
        <w:spacing w:line="276" w:lineRule="auto"/>
        <w:jc w:val="both"/>
        <w:rPr>
          <w:rFonts w:ascii="Arial Narrow" w:eastAsia="Times New Roman" w:hAnsi="Arial Narrow" w:cs="Times New Roman"/>
          <w:color w:val="auto"/>
          <w:sz w:val="24"/>
          <w:szCs w:val="24"/>
          <w:lang w:val="fr-FR" w:eastAsia="en-US"/>
        </w:rPr>
      </w:pPr>
      <w:r w:rsidRPr="00116E65">
        <w:rPr>
          <w:rFonts w:ascii="Arial Narrow" w:eastAsia="Times New Roman" w:hAnsi="Arial Narrow" w:cs="Times New Roman"/>
          <w:color w:val="auto"/>
          <w:sz w:val="24"/>
          <w:szCs w:val="24"/>
          <w:lang w:val="fr-FR" w:eastAsia="en-US"/>
        </w:rPr>
        <w:t>Beaucoup de  personnes pensent, à tort ou à raison, que ce sont ces écarts de situation de pauvreté</w:t>
      </w:r>
      <w:r>
        <w:rPr>
          <w:rFonts w:ascii="Arial Narrow" w:eastAsia="Times New Roman" w:hAnsi="Arial Narrow" w:cs="Times New Roman"/>
          <w:color w:val="auto"/>
          <w:sz w:val="24"/>
          <w:szCs w:val="24"/>
          <w:lang w:val="fr-FR" w:eastAsia="en-US"/>
        </w:rPr>
        <w:t>,</w:t>
      </w:r>
      <w:r w:rsidRPr="00116E65">
        <w:rPr>
          <w:rFonts w:ascii="Arial Narrow" w:eastAsia="Times New Roman" w:hAnsi="Arial Narrow" w:cs="Times New Roman"/>
          <w:color w:val="auto"/>
          <w:sz w:val="24"/>
          <w:szCs w:val="24"/>
          <w:lang w:val="fr-FR" w:eastAsia="en-US"/>
        </w:rPr>
        <w:t xml:space="preserve"> entre les Régions du Nord et le reste du Mali</w:t>
      </w:r>
      <w:r>
        <w:rPr>
          <w:rFonts w:ascii="Arial Narrow" w:eastAsia="Times New Roman" w:hAnsi="Arial Narrow" w:cs="Times New Roman"/>
          <w:color w:val="auto"/>
          <w:sz w:val="24"/>
          <w:szCs w:val="24"/>
          <w:lang w:val="fr-FR" w:eastAsia="en-US"/>
        </w:rPr>
        <w:t xml:space="preserve">, qui </w:t>
      </w:r>
      <w:r w:rsidRPr="00116E65">
        <w:rPr>
          <w:rFonts w:ascii="Arial Narrow" w:eastAsia="Times New Roman" w:hAnsi="Arial Narrow" w:cs="Times New Roman"/>
          <w:color w:val="auto"/>
          <w:sz w:val="24"/>
          <w:szCs w:val="24"/>
          <w:lang w:val="fr-FR" w:eastAsia="en-US"/>
        </w:rPr>
        <w:t>illustre</w:t>
      </w:r>
      <w:r>
        <w:rPr>
          <w:rFonts w:ascii="Arial Narrow" w:eastAsia="Times New Roman" w:hAnsi="Arial Narrow" w:cs="Times New Roman"/>
          <w:color w:val="auto"/>
          <w:sz w:val="24"/>
          <w:szCs w:val="24"/>
          <w:lang w:val="fr-FR" w:eastAsia="en-US"/>
        </w:rPr>
        <w:t>nt</w:t>
      </w:r>
      <w:r w:rsidRPr="00116E65">
        <w:rPr>
          <w:rFonts w:ascii="Arial Narrow" w:eastAsia="Times New Roman" w:hAnsi="Arial Narrow" w:cs="Times New Roman"/>
          <w:color w:val="auto"/>
          <w:sz w:val="24"/>
          <w:szCs w:val="24"/>
          <w:lang w:val="fr-FR" w:eastAsia="en-US"/>
        </w:rPr>
        <w:t xml:space="preserve"> </w:t>
      </w:r>
      <w:r w:rsidRPr="00B366ED">
        <w:rPr>
          <w:rFonts w:ascii="Arial Narrow" w:eastAsia="Times New Roman" w:hAnsi="Arial Narrow" w:cs="Times New Roman"/>
          <w:color w:val="auto"/>
          <w:sz w:val="24"/>
          <w:szCs w:val="24"/>
          <w:lang w:val="fr-FR" w:eastAsia="en-US"/>
        </w:rPr>
        <w:t>l’asymétrie des ressources et du Développement entre l</w:t>
      </w:r>
      <w:r w:rsidR="002F7528">
        <w:rPr>
          <w:rFonts w:ascii="Arial Narrow" w:eastAsia="Times New Roman" w:hAnsi="Arial Narrow" w:cs="Times New Roman"/>
          <w:color w:val="auto"/>
          <w:sz w:val="24"/>
          <w:szCs w:val="24"/>
          <w:lang w:val="fr-FR" w:eastAsia="en-US"/>
        </w:rPr>
        <w:t>es Régions Nord et Sud du Mali.</w:t>
      </w:r>
      <w:r w:rsidRPr="00B366ED">
        <w:rPr>
          <w:rFonts w:ascii="Arial Narrow" w:eastAsia="Times New Roman" w:hAnsi="Arial Narrow" w:cs="Times New Roman"/>
          <w:color w:val="auto"/>
          <w:sz w:val="24"/>
          <w:szCs w:val="24"/>
          <w:lang w:val="fr-FR" w:eastAsia="en-US"/>
        </w:rPr>
        <w:t xml:space="preserve"> </w:t>
      </w:r>
    </w:p>
    <w:p w:rsidR="00605434" w:rsidRDefault="006126B7" w:rsidP="00191E61">
      <w:pPr>
        <w:pStyle w:val="ochacontenttext"/>
        <w:spacing w:line="276" w:lineRule="auto"/>
        <w:jc w:val="both"/>
        <w:rPr>
          <w:rFonts w:ascii="Arial Narrow" w:eastAsia="Times New Roman" w:hAnsi="Arial Narrow" w:cs="Times New Roman"/>
          <w:color w:val="auto"/>
          <w:sz w:val="24"/>
          <w:szCs w:val="24"/>
          <w:lang w:val="fr-FR" w:eastAsia="en-US"/>
        </w:rPr>
      </w:pPr>
      <w:r w:rsidRPr="00B366ED">
        <w:rPr>
          <w:rFonts w:ascii="Arial Narrow" w:eastAsia="Times New Roman" w:hAnsi="Arial Narrow" w:cs="Times New Roman"/>
          <w:color w:val="auto"/>
          <w:sz w:val="24"/>
          <w:szCs w:val="24"/>
          <w:lang w:val="fr-FR" w:eastAsia="en-US"/>
        </w:rPr>
        <w:t xml:space="preserve">Après la transition, le nouveau Gouvernement a montré une forte volonté politique pour résoudre définitivement le problème du Nord du Mali. </w:t>
      </w:r>
    </w:p>
    <w:p w:rsidR="00A05BB4" w:rsidRPr="00B366ED" w:rsidRDefault="00A05BB4" w:rsidP="00191E61">
      <w:pPr>
        <w:pStyle w:val="ochacontenttext"/>
        <w:spacing w:line="276" w:lineRule="auto"/>
        <w:jc w:val="both"/>
        <w:rPr>
          <w:rFonts w:ascii="Arial Narrow" w:eastAsia="Times New Roman" w:hAnsi="Arial Narrow" w:cs="Times New Roman"/>
          <w:color w:val="auto"/>
          <w:sz w:val="24"/>
          <w:szCs w:val="24"/>
          <w:lang w:val="fr-FR" w:eastAsia="en-US"/>
        </w:rPr>
      </w:pPr>
      <w:r w:rsidRPr="00B366ED">
        <w:rPr>
          <w:rFonts w:ascii="Arial Narrow" w:eastAsia="Times New Roman" w:hAnsi="Arial Narrow" w:cs="Times New Roman"/>
          <w:color w:val="auto"/>
          <w:sz w:val="24"/>
          <w:szCs w:val="24"/>
          <w:lang w:val="fr-FR" w:eastAsia="en-US"/>
        </w:rPr>
        <w:t xml:space="preserve">Dans ce cadre, il s’attèle à la création d’un cadre propice à la Réconciliation Nationale, en vue de construire un Mali nouveau. Il multiplie </w:t>
      </w:r>
      <w:r w:rsidR="00391E1D" w:rsidRPr="00B366ED">
        <w:rPr>
          <w:rFonts w:ascii="Arial Narrow" w:eastAsia="Times New Roman" w:hAnsi="Arial Narrow" w:cs="Times New Roman"/>
          <w:color w:val="auto"/>
          <w:sz w:val="24"/>
          <w:szCs w:val="24"/>
          <w:lang w:val="fr-FR" w:eastAsia="en-US"/>
        </w:rPr>
        <w:t xml:space="preserve">les mesures de confiance et </w:t>
      </w:r>
      <w:r w:rsidRPr="00B366ED">
        <w:rPr>
          <w:rFonts w:ascii="Arial Narrow" w:eastAsia="Times New Roman" w:hAnsi="Arial Narrow" w:cs="Times New Roman"/>
          <w:color w:val="auto"/>
          <w:sz w:val="24"/>
          <w:szCs w:val="24"/>
          <w:lang w:val="fr-FR" w:eastAsia="en-US"/>
        </w:rPr>
        <w:t xml:space="preserve">se propose d’engager des actions vigoureuses pour : </w:t>
      </w:r>
    </w:p>
    <w:p w:rsidR="00A05BB4" w:rsidRPr="00B366ED" w:rsidRDefault="00A05BB4" w:rsidP="002A392B">
      <w:pPr>
        <w:pStyle w:val="ochacontenttext"/>
        <w:numPr>
          <w:ilvl w:val="0"/>
          <w:numId w:val="14"/>
        </w:numPr>
        <w:spacing w:line="276" w:lineRule="auto"/>
        <w:jc w:val="both"/>
        <w:rPr>
          <w:rFonts w:ascii="Arial Narrow" w:eastAsia="Times New Roman" w:hAnsi="Arial Narrow" w:cs="Times New Roman"/>
          <w:color w:val="auto"/>
          <w:sz w:val="24"/>
          <w:szCs w:val="24"/>
          <w:lang w:val="fr-FR" w:eastAsia="en-US"/>
        </w:rPr>
      </w:pPr>
      <w:r w:rsidRPr="00B366ED">
        <w:rPr>
          <w:rFonts w:ascii="Arial Narrow" w:eastAsia="Times New Roman" w:hAnsi="Arial Narrow" w:cs="Times New Roman"/>
          <w:color w:val="auto"/>
          <w:sz w:val="24"/>
          <w:szCs w:val="24"/>
          <w:lang w:val="fr-FR" w:eastAsia="en-US"/>
        </w:rPr>
        <w:t xml:space="preserve">d’une part, </w:t>
      </w:r>
      <w:r w:rsidR="00391E1D" w:rsidRPr="00B366ED">
        <w:rPr>
          <w:rFonts w:ascii="Arial Narrow" w:eastAsia="Times New Roman" w:hAnsi="Arial Narrow" w:cs="Times New Roman"/>
          <w:color w:val="auto"/>
          <w:sz w:val="24"/>
          <w:szCs w:val="24"/>
          <w:lang w:val="fr-FR" w:eastAsia="en-US"/>
        </w:rPr>
        <w:t xml:space="preserve">atténuer les sentiments d’inégalité au niveau des populations face à l’asymétrie des ressources et du Développement entre les Régions Nord </w:t>
      </w:r>
      <w:r w:rsidR="008108EE">
        <w:rPr>
          <w:rFonts w:ascii="Arial Narrow" w:eastAsia="Times New Roman" w:hAnsi="Arial Narrow" w:cs="Times New Roman"/>
          <w:color w:val="auto"/>
          <w:sz w:val="24"/>
          <w:szCs w:val="24"/>
          <w:lang w:val="fr-FR" w:eastAsia="en-US"/>
        </w:rPr>
        <w:t>et Sud du Mali ;</w:t>
      </w:r>
      <w:r w:rsidRPr="00B366ED">
        <w:rPr>
          <w:rFonts w:ascii="Arial Narrow" w:eastAsia="Times New Roman" w:hAnsi="Arial Narrow" w:cs="Times New Roman"/>
          <w:color w:val="auto"/>
          <w:sz w:val="24"/>
          <w:szCs w:val="24"/>
          <w:lang w:val="fr-FR" w:eastAsia="en-US"/>
        </w:rPr>
        <w:t xml:space="preserve"> </w:t>
      </w:r>
    </w:p>
    <w:p w:rsidR="00A05BB4" w:rsidRPr="00B366ED" w:rsidRDefault="00A05BB4" w:rsidP="002A392B">
      <w:pPr>
        <w:pStyle w:val="ochacontenttext"/>
        <w:numPr>
          <w:ilvl w:val="0"/>
          <w:numId w:val="14"/>
        </w:numPr>
        <w:spacing w:line="276" w:lineRule="auto"/>
        <w:jc w:val="both"/>
        <w:rPr>
          <w:rFonts w:ascii="Arial Narrow" w:eastAsia="Times New Roman" w:hAnsi="Arial Narrow" w:cs="Times New Roman"/>
          <w:color w:val="auto"/>
          <w:sz w:val="24"/>
          <w:szCs w:val="24"/>
          <w:lang w:val="fr-FR" w:eastAsia="en-US"/>
        </w:rPr>
      </w:pPr>
      <w:r w:rsidRPr="00B366ED">
        <w:rPr>
          <w:rFonts w:ascii="Arial Narrow" w:eastAsia="Times New Roman" w:hAnsi="Arial Narrow" w:cs="Times New Roman"/>
          <w:color w:val="auto"/>
          <w:sz w:val="24"/>
          <w:szCs w:val="24"/>
          <w:lang w:val="fr-FR" w:eastAsia="en-US"/>
        </w:rPr>
        <w:t xml:space="preserve">et d’autre part, promouvoir de nouvelles opportunités, non seulement pour les populations du Nord, mais aussi pour l’ensemble du pays, à travers une exploitation </w:t>
      </w:r>
      <w:r w:rsidR="00F47FD4" w:rsidRPr="00B366ED">
        <w:rPr>
          <w:rFonts w:ascii="Arial Narrow" w:eastAsia="Times New Roman" w:hAnsi="Arial Narrow" w:cs="Times New Roman"/>
          <w:color w:val="auto"/>
          <w:sz w:val="24"/>
          <w:szCs w:val="24"/>
          <w:lang w:val="fr-FR" w:eastAsia="en-US"/>
        </w:rPr>
        <w:t xml:space="preserve">durable et respectueuse de l’environnement </w:t>
      </w:r>
      <w:r w:rsidRPr="00B366ED">
        <w:rPr>
          <w:rFonts w:ascii="Arial Narrow" w:eastAsia="Times New Roman" w:hAnsi="Arial Narrow" w:cs="Times New Roman"/>
          <w:color w:val="auto"/>
          <w:sz w:val="24"/>
          <w:szCs w:val="24"/>
          <w:lang w:val="fr-FR" w:eastAsia="en-US"/>
        </w:rPr>
        <w:t>des</w:t>
      </w:r>
      <w:r w:rsidR="00F47FD4" w:rsidRPr="00B366ED">
        <w:rPr>
          <w:rFonts w:ascii="Arial Narrow" w:eastAsia="Times New Roman" w:hAnsi="Arial Narrow" w:cs="Times New Roman"/>
          <w:color w:val="auto"/>
          <w:sz w:val="24"/>
          <w:szCs w:val="24"/>
          <w:lang w:val="fr-FR" w:eastAsia="en-US"/>
        </w:rPr>
        <w:t xml:space="preserve"> ressources naturelles et minières dont regorgent les Régions du Nord.</w:t>
      </w:r>
    </w:p>
    <w:p w:rsidR="00391E1D" w:rsidRPr="00A14EBB" w:rsidRDefault="00391E1D" w:rsidP="004A7AD2">
      <w:pPr>
        <w:spacing w:before="240"/>
        <w:jc w:val="both"/>
        <w:rPr>
          <w:rFonts w:ascii="Arial Narrow" w:hAnsi="Arial Narrow" w:cs="Arial Narrow"/>
          <w:sz w:val="24"/>
          <w:szCs w:val="24"/>
        </w:rPr>
      </w:pPr>
      <w:r w:rsidRPr="00B366ED">
        <w:rPr>
          <w:rFonts w:ascii="Arial Narrow" w:eastAsia="Times New Roman" w:hAnsi="Arial Narrow" w:cs="Times New Roman"/>
          <w:sz w:val="24"/>
          <w:szCs w:val="24"/>
        </w:rPr>
        <w:t>Dans ce cadre, au regard de l’ampleur des besoins et de l'insuffisance des ressources propres du Mali, le Gouvernement a décidé de la mise en œuvre d’un Programme de Développement accéléré de</w:t>
      </w:r>
      <w:r w:rsidR="00F47FD4" w:rsidRPr="00B366ED">
        <w:rPr>
          <w:rFonts w:ascii="Arial Narrow" w:eastAsia="Times New Roman" w:hAnsi="Arial Narrow" w:cs="Times New Roman"/>
          <w:sz w:val="24"/>
          <w:szCs w:val="24"/>
        </w:rPr>
        <w:t xml:space="preserve">s Régions touchées par la crise. Ce  Programme de Développement accéléré constitue </w:t>
      </w:r>
      <w:r w:rsidRPr="00B366ED">
        <w:rPr>
          <w:rFonts w:ascii="Arial Narrow" w:hAnsi="Arial Narrow" w:cs="Arial Narrow"/>
          <w:sz w:val="24"/>
          <w:szCs w:val="24"/>
        </w:rPr>
        <w:t>la traduction concrète de la volonté des Autorités nationales et de l’ensemble des autres parties prenantes de conduire les changements nécessaires pour amorcer un développement structuré en harmonie avec la vision nationale et prenant en compte la vulnérabilité des Régions Nord du Mali.</w:t>
      </w:r>
    </w:p>
    <w:p w:rsidR="00391E1D" w:rsidRPr="00A14EBB" w:rsidRDefault="00391E1D" w:rsidP="00C630CD">
      <w:pPr>
        <w:jc w:val="both"/>
        <w:rPr>
          <w:rFonts w:ascii="Arial Narrow" w:hAnsi="Arial Narrow" w:cs="Arial Narrow"/>
          <w:sz w:val="24"/>
          <w:szCs w:val="24"/>
        </w:rPr>
      </w:pPr>
      <w:r w:rsidRPr="00A14EBB">
        <w:rPr>
          <w:rFonts w:ascii="Arial Narrow" w:hAnsi="Arial Narrow" w:cs="Arial Narrow"/>
          <w:sz w:val="24"/>
          <w:szCs w:val="24"/>
        </w:rPr>
        <w:t>Pour son élaboration, l’approche suivante a été adoptée:</w:t>
      </w:r>
    </w:p>
    <w:p w:rsidR="00391E1D" w:rsidRDefault="00391E1D" w:rsidP="001F1213">
      <w:pPr>
        <w:pStyle w:val="ListParagraph"/>
        <w:numPr>
          <w:ilvl w:val="0"/>
          <w:numId w:val="24"/>
        </w:numPr>
        <w:spacing w:after="0" w:line="240" w:lineRule="auto"/>
        <w:jc w:val="both"/>
        <w:rPr>
          <w:rFonts w:ascii="Arial Narrow" w:hAnsi="Arial Narrow" w:cs="Arial Narrow"/>
          <w:sz w:val="24"/>
          <w:szCs w:val="24"/>
        </w:rPr>
      </w:pPr>
      <w:r w:rsidRPr="001F1213">
        <w:rPr>
          <w:rFonts w:ascii="Arial Narrow" w:hAnsi="Arial Narrow" w:cs="Arial Narrow"/>
          <w:sz w:val="24"/>
          <w:szCs w:val="24"/>
        </w:rPr>
        <w:t>Le Gouvernement malien a engagé un processus d’évaluation des besoins prioritaires, en matière de réhabilitation/construction et d’équipement de l’Administration générale et des services techniques de l’Etat des régions affectées par la crise</w:t>
      </w:r>
      <w:r w:rsidR="008108EE">
        <w:rPr>
          <w:rFonts w:ascii="Arial Narrow" w:hAnsi="Arial Narrow" w:cs="Arial Narrow"/>
          <w:sz w:val="24"/>
          <w:szCs w:val="24"/>
        </w:rPr>
        <w:t> ;</w:t>
      </w:r>
    </w:p>
    <w:p w:rsidR="001F1213" w:rsidRPr="001F1213" w:rsidRDefault="001F1213" w:rsidP="001F1213">
      <w:pPr>
        <w:pStyle w:val="ListParagraph"/>
        <w:spacing w:after="0" w:line="240" w:lineRule="auto"/>
        <w:jc w:val="both"/>
        <w:rPr>
          <w:rFonts w:ascii="Arial Narrow" w:hAnsi="Arial Narrow" w:cs="Arial Narrow"/>
          <w:sz w:val="24"/>
          <w:szCs w:val="24"/>
        </w:rPr>
      </w:pPr>
    </w:p>
    <w:p w:rsidR="000A05AC" w:rsidRDefault="00391E1D" w:rsidP="001F1213">
      <w:pPr>
        <w:pStyle w:val="ListParagraph"/>
        <w:numPr>
          <w:ilvl w:val="0"/>
          <w:numId w:val="24"/>
        </w:numPr>
        <w:spacing w:after="0" w:line="240" w:lineRule="auto"/>
        <w:jc w:val="both"/>
        <w:rPr>
          <w:rFonts w:ascii="Arial Narrow" w:hAnsi="Arial Narrow" w:cs="Arial Narrow"/>
          <w:sz w:val="24"/>
          <w:szCs w:val="24"/>
        </w:rPr>
      </w:pPr>
      <w:r w:rsidRPr="001F1213">
        <w:rPr>
          <w:rFonts w:ascii="Arial Narrow" w:hAnsi="Arial Narrow" w:cs="Arial Narrow"/>
          <w:sz w:val="24"/>
          <w:szCs w:val="24"/>
        </w:rPr>
        <w:t xml:space="preserve">La collecte, l’identification et la mise en œuvre des projets/programmes d’investissements initiés au niveau local et national dans les secteurs de production, des infrastructures pour le désenclavement des zones touchées </w:t>
      </w:r>
      <w:r w:rsidR="00A24F87">
        <w:rPr>
          <w:rFonts w:ascii="Arial Narrow" w:hAnsi="Arial Narrow" w:cs="Arial Narrow"/>
          <w:sz w:val="24"/>
          <w:szCs w:val="24"/>
        </w:rPr>
        <w:t>par la crise et  socio</w:t>
      </w:r>
      <w:r w:rsidRPr="001F1213">
        <w:rPr>
          <w:rFonts w:ascii="Arial Narrow" w:hAnsi="Arial Narrow" w:cs="Arial Narrow"/>
          <w:sz w:val="24"/>
          <w:szCs w:val="24"/>
        </w:rPr>
        <w:t>éducatives pour la relance d’un dév</w:t>
      </w:r>
      <w:r w:rsidR="008108EE">
        <w:rPr>
          <w:rFonts w:ascii="Arial Narrow" w:hAnsi="Arial Narrow" w:cs="Arial Narrow"/>
          <w:sz w:val="24"/>
          <w:szCs w:val="24"/>
        </w:rPr>
        <w:t>eloppement durable dans la zone ;</w:t>
      </w:r>
      <w:r w:rsidRPr="001F1213">
        <w:rPr>
          <w:rFonts w:ascii="Arial Narrow" w:hAnsi="Arial Narrow" w:cs="Arial Narrow"/>
          <w:sz w:val="24"/>
          <w:szCs w:val="24"/>
        </w:rPr>
        <w:t xml:space="preserve"> </w:t>
      </w:r>
    </w:p>
    <w:p w:rsidR="001F1213" w:rsidRPr="001F1213" w:rsidRDefault="001F1213" w:rsidP="001F1213">
      <w:pPr>
        <w:spacing w:after="0" w:line="240" w:lineRule="auto"/>
        <w:jc w:val="both"/>
        <w:rPr>
          <w:rFonts w:ascii="Arial Narrow" w:hAnsi="Arial Narrow" w:cs="Arial Narrow"/>
          <w:sz w:val="24"/>
          <w:szCs w:val="24"/>
        </w:rPr>
      </w:pPr>
    </w:p>
    <w:p w:rsidR="000A05AC" w:rsidRPr="00727747" w:rsidRDefault="000A05AC" w:rsidP="001F1213">
      <w:pPr>
        <w:pStyle w:val="ListParagraph"/>
        <w:numPr>
          <w:ilvl w:val="0"/>
          <w:numId w:val="24"/>
        </w:numPr>
        <w:spacing w:after="0" w:line="240" w:lineRule="auto"/>
        <w:jc w:val="both"/>
        <w:rPr>
          <w:rFonts w:ascii="Arial Narrow" w:hAnsi="Arial Narrow" w:cs="Arial Narrow"/>
          <w:sz w:val="24"/>
          <w:szCs w:val="24"/>
        </w:rPr>
      </w:pPr>
      <w:r w:rsidRPr="00727747">
        <w:rPr>
          <w:rFonts w:ascii="Arial Narrow" w:hAnsi="Arial Narrow" w:cs="Arial Narrow"/>
          <w:sz w:val="24"/>
          <w:szCs w:val="24"/>
        </w:rPr>
        <w:t>L’exploitation de la liste des interventions des partenaires du Mali, qui a été élaborée par la Commission Réhabilitation Post-Conflit mis</w:t>
      </w:r>
      <w:r w:rsidR="00FE0B78">
        <w:rPr>
          <w:rFonts w:ascii="Arial Narrow" w:hAnsi="Arial Narrow" w:cs="Arial Narrow"/>
          <w:sz w:val="24"/>
          <w:szCs w:val="24"/>
        </w:rPr>
        <w:t>e</w:t>
      </w:r>
      <w:r w:rsidRPr="00727747">
        <w:rPr>
          <w:rFonts w:ascii="Arial Narrow" w:hAnsi="Arial Narrow" w:cs="Arial Narrow"/>
          <w:sz w:val="24"/>
          <w:szCs w:val="24"/>
        </w:rPr>
        <w:t xml:space="preserve"> en place par les Partenaires Techniques pour contribuer à faire l’état des lieux des actions en cours et à venir et à identifier les gaps en rapprochant  cet état des lieux  des besoins prioritaires. </w:t>
      </w:r>
    </w:p>
    <w:p w:rsidR="00391E1D" w:rsidRPr="00A14EBB" w:rsidRDefault="00391E1D" w:rsidP="00C630CD">
      <w:pPr>
        <w:tabs>
          <w:tab w:val="num" w:pos="1222"/>
        </w:tabs>
        <w:spacing w:after="0" w:line="240" w:lineRule="auto"/>
        <w:ind w:left="1440"/>
        <w:jc w:val="both"/>
        <w:rPr>
          <w:rFonts w:ascii="Arial Narrow" w:hAnsi="Arial Narrow" w:cs="Arial Narrow"/>
          <w:sz w:val="24"/>
          <w:szCs w:val="24"/>
        </w:rPr>
      </w:pPr>
    </w:p>
    <w:p w:rsidR="00391E1D" w:rsidRPr="00A14EBB" w:rsidRDefault="00391E1D" w:rsidP="00B04AEB">
      <w:pPr>
        <w:jc w:val="both"/>
        <w:rPr>
          <w:rFonts w:ascii="Arial Narrow" w:hAnsi="Arial Narrow" w:cs="Arial Narrow"/>
          <w:sz w:val="24"/>
          <w:szCs w:val="24"/>
        </w:rPr>
      </w:pPr>
      <w:r w:rsidRPr="00A14EBB">
        <w:rPr>
          <w:rFonts w:ascii="Arial Narrow" w:hAnsi="Arial Narrow" w:cs="Arial Narrow"/>
          <w:sz w:val="24"/>
          <w:szCs w:val="24"/>
        </w:rPr>
        <w:t>Les</w:t>
      </w:r>
      <w:r w:rsidR="001F1213">
        <w:rPr>
          <w:rFonts w:ascii="Arial Narrow" w:hAnsi="Arial Narrow" w:cs="Arial Narrow"/>
          <w:sz w:val="24"/>
          <w:szCs w:val="24"/>
        </w:rPr>
        <w:t xml:space="preserve"> informations issues de ces trois</w:t>
      </w:r>
      <w:r w:rsidRPr="00A14EBB">
        <w:rPr>
          <w:rFonts w:ascii="Arial Narrow" w:hAnsi="Arial Narrow" w:cs="Arial Narrow"/>
          <w:sz w:val="24"/>
          <w:szCs w:val="24"/>
        </w:rPr>
        <w:t xml:space="preserve"> étapes </w:t>
      </w:r>
      <w:r>
        <w:rPr>
          <w:rFonts w:ascii="Arial Narrow" w:hAnsi="Arial Narrow" w:cs="Arial Narrow"/>
          <w:sz w:val="24"/>
          <w:szCs w:val="24"/>
        </w:rPr>
        <w:t xml:space="preserve">ont permis de donner corps à ce </w:t>
      </w:r>
      <w:r w:rsidRPr="00A14EBB">
        <w:rPr>
          <w:rFonts w:ascii="Arial Narrow" w:hAnsi="Arial Narrow" w:cs="Arial Narrow"/>
          <w:sz w:val="24"/>
          <w:szCs w:val="24"/>
        </w:rPr>
        <w:t>Programme de Développement accéléré des Régions du Nord.</w:t>
      </w:r>
    </w:p>
    <w:p w:rsidR="00391E1D" w:rsidRPr="000A24FE" w:rsidRDefault="00391E1D" w:rsidP="00E01324">
      <w:pPr>
        <w:pStyle w:val="ListParagraph"/>
        <w:numPr>
          <w:ilvl w:val="0"/>
          <w:numId w:val="1"/>
        </w:numPr>
        <w:shd w:val="clear" w:color="auto" w:fill="FFFFFF"/>
        <w:spacing w:after="0" w:line="240" w:lineRule="auto"/>
        <w:outlineLvl w:val="0"/>
        <w:rPr>
          <w:rFonts w:ascii="Arial Narrow" w:hAnsi="Arial Narrow" w:cs="Arial Narrow"/>
          <w:b/>
          <w:bCs/>
          <w:sz w:val="24"/>
          <w:szCs w:val="24"/>
          <w:lang w:eastAsia="fr-FR"/>
        </w:rPr>
      </w:pPr>
      <w:bookmarkStart w:id="5" w:name="_Toc370997147"/>
      <w:r w:rsidRPr="00A14EBB">
        <w:rPr>
          <w:rFonts w:ascii="Arial Narrow" w:hAnsi="Arial Narrow" w:cs="Arial Narrow"/>
          <w:b/>
          <w:bCs/>
          <w:sz w:val="24"/>
          <w:szCs w:val="24"/>
          <w:lang w:eastAsia="fr-FR"/>
        </w:rPr>
        <w:t>LIENS DU PROGRAMME AVEC LES INTERVENTIONS EN COURS</w:t>
      </w:r>
      <w:bookmarkEnd w:id="5"/>
    </w:p>
    <w:p w:rsidR="00391E1D" w:rsidRPr="000A24FE" w:rsidRDefault="00391E1D" w:rsidP="000A24FE">
      <w:pPr>
        <w:pStyle w:val="ListParagraph"/>
        <w:shd w:val="clear" w:color="auto" w:fill="FFFFFF"/>
        <w:spacing w:after="0" w:line="240" w:lineRule="auto"/>
        <w:ind w:left="1571"/>
        <w:rPr>
          <w:rFonts w:ascii="Arial Narrow" w:hAnsi="Arial Narrow" w:cs="Arial Narrow"/>
          <w:b/>
          <w:bCs/>
          <w:sz w:val="24"/>
          <w:szCs w:val="24"/>
          <w:lang w:eastAsia="fr-FR"/>
        </w:rPr>
      </w:pPr>
    </w:p>
    <w:p w:rsidR="00194438" w:rsidRPr="00A14EBB" w:rsidRDefault="00391E1D" w:rsidP="002A6155">
      <w:pPr>
        <w:jc w:val="both"/>
        <w:rPr>
          <w:rFonts w:ascii="Arial Narrow" w:hAnsi="Arial Narrow" w:cs="Arial Narrow"/>
          <w:sz w:val="24"/>
          <w:szCs w:val="24"/>
        </w:rPr>
      </w:pPr>
      <w:r w:rsidRPr="00A14EBB">
        <w:rPr>
          <w:rFonts w:ascii="Arial Narrow" w:hAnsi="Arial Narrow" w:cs="Arial Narrow"/>
          <w:sz w:val="24"/>
          <w:szCs w:val="24"/>
        </w:rPr>
        <w:t>Le Programme de Développement Accéléré des Région</w:t>
      </w:r>
      <w:r>
        <w:rPr>
          <w:rFonts w:ascii="Arial Narrow" w:hAnsi="Arial Narrow" w:cs="Arial Narrow"/>
          <w:sz w:val="24"/>
          <w:szCs w:val="24"/>
        </w:rPr>
        <w:t>s</w:t>
      </w:r>
      <w:r w:rsidRPr="00A14EBB">
        <w:rPr>
          <w:rFonts w:ascii="Arial Narrow" w:hAnsi="Arial Narrow" w:cs="Arial Narrow"/>
          <w:sz w:val="24"/>
          <w:szCs w:val="24"/>
        </w:rPr>
        <w:t xml:space="preserve"> du Nord s’inscrit dans la stratégie de mise en œuvre </w:t>
      </w:r>
      <w:r w:rsidRPr="00F7636C">
        <w:rPr>
          <w:rFonts w:ascii="Arial Narrow" w:hAnsi="Arial Narrow" w:cs="Arial Narrow"/>
          <w:sz w:val="24"/>
          <w:szCs w:val="24"/>
        </w:rPr>
        <w:t>du Cadre Stratégique pour la Croissance et la Réduction de la Pauvreté</w:t>
      </w:r>
      <w:r w:rsidRPr="00AB70C4">
        <w:rPr>
          <w:rFonts w:ascii="Arial Narrow" w:hAnsi="Arial Narrow" w:cs="Arial Narrow"/>
          <w:b/>
          <w:bCs/>
          <w:sz w:val="24"/>
          <w:szCs w:val="24"/>
        </w:rPr>
        <w:t xml:space="preserve"> (CSCRP)</w:t>
      </w:r>
      <w:r w:rsidRPr="00A14EBB">
        <w:rPr>
          <w:rFonts w:ascii="Arial Narrow" w:hAnsi="Arial Narrow" w:cs="Arial Narrow"/>
          <w:sz w:val="24"/>
          <w:szCs w:val="24"/>
        </w:rPr>
        <w:t xml:space="preserve"> ainsi que les Objectifs du Millénaire pour le Développement (</w:t>
      </w:r>
      <w:r w:rsidRPr="004D6227">
        <w:rPr>
          <w:rFonts w:ascii="Arial Narrow" w:hAnsi="Arial Narrow" w:cs="Arial Narrow"/>
          <w:b/>
          <w:sz w:val="24"/>
          <w:szCs w:val="24"/>
        </w:rPr>
        <w:t>OMD</w:t>
      </w:r>
      <w:r w:rsidRPr="00A14EBB">
        <w:rPr>
          <w:rFonts w:ascii="Arial Narrow" w:hAnsi="Arial Narrow" w:cs="Arial Narrow"/>
          <w:sz w:val="24"/>
          <w:szCs w:val="24"/>
        </w:rPr>
        <w:t>). Dans ce sens, il est à rappeler que tous les projets et programmes exécutés de 1992 à nos jours dans les zones affectées par la crise (régions du Nord et parties touchées des régions de Ségou et Mopti) sont issus de différentes politiques et stratégies sectorielles de développement adoptées par les Gouvernements successifs, dont le CSCRP est devenu et demeure le cadre fédérateur.</w:t>
      </w:r>
    </w:p>
    <w:p w:rsidR="00174CF7" w:rsidRDefault="00391E1D" w:rsidP="00CE2A15">
      <w:pPr>
        <w:jc w:val="both"/>
        <w:rPr>
          <w:rFonts w:ascii="Arial Narrow" w:hAnsi="Arial Narrow" w:cs="Arial Narrow"/>
          <w:sz w:val="24"/>
          <w:szCs w:val="24"/>
        </w:rPr>
      </w:pPr>
      <w:r w:rsidRPr="00A14EBB">
        <w:rPr>
          <w:rFonts w:ascii="Arial Narrow" w:hAnsi="Arial Narrow" w:cs="Arial Narrow"/>
          <w:sz w:val="24"/>
          <w:szCs w:val="24"/>
        </w:rPr>
        <w:t>Le Programme de Développement Accéléré des Région</w:t>
      </w:r>
      <w:r>
        <w:rPr>
          <w:rFonts w:ascii="Arial Narrow" w:hAnsi="Arial Narrow" w:cs="Arial Narrow"/>
          <w:sz w:val="24"/>
          <w:szCs w:val="24"/>
        </w:rPr>
        <w:t>s</w:t>
      </w:r>
      <w:r w:rsidRPr="00A14EBB">
        <w:rPr>
          <w:rFonts w:ascii="Arial Narrow" w:hAnsi="Arial Narrow" w:cs="Arial Narrow"/>
          <w:sz w:val="24"/>
          <w:szCs w:val="24"/>
        </w:rPr>
        <w:t xml:space="preserve"> du Nord constitue une démarche d’opérationnalisation, dans les zones affectées par la crise, du </w:t>
      </w:r>
      <w:r w:rsidRPr="00F7636C">
        <w:rPr>
          <w:rFonts w:ascii="Arial Narrow" w:hAnsi="Arial Narrow" w:cs="Arial Narrow"/>
          <w:sz w:val="24"/>
          <w:szCs w:val="24"/>
        </w:rPr>
        <w:t>Plan pour la Relance Durable du Mali (</w:t>
      </w:r>
      <w:r w:rsidRPr="00F7636C">
        <w:rPr>
          <w:rFonts w:ascii="Arial Narrow" w:hAnsi="Arial Narrow" w:cs="Arial Narrow"/>
          <w:b/>
          <w:bCs/>
          <w:sz w:val="24"/>
          <w:szCs w:val="24"/>
        </w:rPr>
        <w:t>PRED</w:t>
      </w:r>
      <w:r w:rsidRPr="00F7636C">
        <w:rPr>
          <w:rFonts w:ascii="Arial Narrow" w:hAnsi="Arial Narrow" w:cs="Arial Narrow"/>
          <w:sz w:val="24"/>
          <w:szCs w:val="24"/>
        </w:rPr>
        <w:t>)</w:t>
      </w:r>
      <w:r w:rsidRPr="00A14EBB">
        <w:rPr>
          <w:rFonts w:ascii="Arial Narrow" w:hAnsi="Arial Narrow" w:cs="Arial Narrow"/>
          <w:sz w:val="24"/>
          <w:szCs w:val="24"/>
        </w:rPr>
        <w:t xml:space="preserve">, élaboré par le Gouvernement de </w:t>
      </w:r>
      <w:r>
        <w:rPr>
          <w:rFonts w:ascii="Arial Narrow" w:hAnsi="Arial Narrow" w:cs="Arial Narrow"/>
          <w:sz w:val="24"/>
          <w:szCs w:val="24"/>
        </w:rPr>
        <w:t>transition et présenté à la T</w:t>
      </w:r>
      <w:r w:rsidRPr="00A14EBB">
        <w:rPr>
          <w:rFonts w:ascii="Arial Narrow" w:hAnsi="Arial Narrow" w:cs="Arial Narrow"/>
          <w:sz w:val="24"/>
          <w:szCs w:val="24"/>
        </w:rPr>
        <w:t xml:space="preserve">able </w:t>
      </w:r>
      <w:r>
        <w:rPr>
          <w:rFonts w:ascii="Arial Narrow" w:hAnsi="Arial Narrow" w:cs="Arial Narrow"/>
          <w:sz w:val="24"/>
          <w:szCs w:val="24"/>
        </w:rPr>
        <w:t>R</w:t>
      </w:r>
      <w:r w:rsidRPr="00A14EBB">
        <w:rPr>
          <w:rFonts w:ascii="Arial Narrow" w:hAnsi="Arial Narrow" w:cs="Arial Narrow"/>
          <w:sz w:val="24"/>
          <w:szCs w:val="24"/>
        </w:rPr>
        <w:t xml:space="preserve">onde des </w:t>
      </w:r>
      <w:r>
        <w:rPr>
          <w:rFonts w:ascii="Arial Narrow" w:hAnsi="Arial Narrow" w:cs="Arial Narrow"/>
          <w:sz w:val="24"/>
          <w:szCs w:val="24"/>
        </w:rPr>
        <w:t>B</w:t>
      </w:r>
      <w:r w:rsidRPr="00A14EBB">
        <w:rPr>
          <w:rFonts w:ascii="Arial Narrow" w:hAnsi="Arial Narrow" w:cs="Arial Narrow"/>
          <w:sz w:val="24"/>
          <w:szCs w:val="24"/>
        </w:rPr>
        <w:t xml:space="preserve">ailleurs de </w:t>
      </w:r>
      <w:r>
        <w:rPr>
          <w:rFonts w:ascii="Arial Narrow" w:hAnsi="Arial Narrow" w:cs="Arial Narrow"/>
          <w:sz w:val="24"/>
          <w:szCs w:val="24"/>
        </w:rPr>
        <w:t>F</w:t>
      </w:r>
      <w:r w:rsidRPr="00A14EBB">
        <w:rPr>
          <w:rFonts w:ascii="Arial Narrow" w:hAnsi="Arial Narrow" w:cs="Arial Narrow"/>
          <w:sz w:val="24"/>
          <w:szCs w:val="24"/>
        </w:rPr>
        <w:t xml:space="preserve">onds qui a eu lieu le 15 mai 2013 à Bruxelles. </w:t>
      </w:r>
      <w:r w:rsidRPr="00AB70C4">
        <w:rPr>
          <w:rFonts w:ascii="Arial Narrow" w:hAnsi="Arial Narrow" w:cs="Arial Narrow"/>
          <w:sz w:val="24"/>
          <w:szCs w:val="24"/>
        </w:rPr>
        <w:t xml:space="preserve">Les </w:t>
      </w:r>
      <w:r w:rsidRPr="00A14EBB">
        <w:rPr>
          <w:rFonts w:ascii="Arial Narrow" w:hAnsi="Arial Narrow" w:cs="Arial Narrow"/>
          <w:sz w:val="24"/>
          <w:szCs w:val="24"/>
        </w:rPr>
        <w:t xml:space="preserve">axes prioritaires du </w:t>
      </w:r>
      <w:r w:rsidRPr="00AB70C4">
        <w:rPr>
          <w:rFonts w:ascii="Arial Narrow" w:hAnsi="Arial Narrow" w:cs="Arial Narrow"/>
          <w:sz w:val="24"/>
          <w:szCs w:val="24"/>
        </w:rPr>
        <w:t>PRED</w:t>
      </w:r>
      <w:r w:rsidRPr="00A14EBB">
        <w:rPr>
          <w:rFonts w:ascii="Arial Narrow" w:hAnsi="Arial Narrow" w:cs="Arial Narrow"/>
          <w:sz w:val="24"/>
          <w:szCs w:val="24"/>
        </w:rPr>
        <w:t xml:space="preserve"> visent à rétablir les conditions minimales de vie dans les zones libérées dont les infrastructures économiques et sociales ont été détruites sous l’occupation des groupes armés. Dans cette optique, il ressort des analyses que, sans y être conditionné, le retour de l’Administration générale et des personnes déplacées, nécessite un minimum d’investissements dont la réhabilitation / construction des infrastructures et leur équipement constituent les préalables. C’est pour cela que, dans le Programme de Développement Accéléré des Région du Nord, les besoins en investissements pour la réhabilitation/ construction/ équipement des infrastructures socio-économiques dans les zones affectées par la crise (régions du Nord et parties touchées des régions de Ségou et Mopti,) sont alignés sur les priorités retenues dans le </w:t>
      </w:r>
      <w:r w:rsidRPr="00AB70C4">
        <w:rPr>
          <w:rFonts w:ascii="Arial Narrow" w:hAnsi="Arial Narrow" w:cs="Arial Narrow"/>
          <w:sz w:val="24"/>
          <w:szCs w:val="24"/>
        </w:rPr>
        <w:t xml:space="preserve">Plan pour la Relance Durable du Mali </w:t>
      </w:r>
      <w:r>
        <w:rPr>
          <w:rFonts w:ascii="Arial Narrow" w:hAnsi="Arial Narrow" w:cs="Arial Narrow"/>
          <w:sz w:val="24"/>
          <w:szCs w:val="24"/>
        </w:rPr>
        <w:t>(PRED).</w:t>
      </w:r>
    </w:p>
    <w:p w:rsidR="00BF4DEE" w:rsidRPr="00882F93" w:rsidRDefault="00B73883" w:rsidP="00882F93">
      <w:pPr>
        <w:pStyle w:val="ListParagraph"/>
        <w:spacing w:line="240" w:lineRule="auto"/>
        <w:ind w:left="0"/>
        <w:jc w:val="both"/>
        <w:rPr>
          <w:rFonts w:ascii="Arial Narrow" w:hAnsi="Arial Narrow"/>
          <w:sz w:val="24"/>
          <w:szCs w:val="24"/>
        </w:rPr>
      </w:pPr>
      <w:r w:rsidRPr="00727747">
        <w:rPr>
          <w:rFonts w:ascii="Arial Narrow" w:hAnsi="Arial Narrow" w:cs="Arial Narrow"/>
          <w:sz w:val="24"/>
          <w:szCs w:val="24"/>
        </w:rPr>
        <w:t xml:space="preserve">Le Programme de Développement Accéléré des Régions du Nord se veut être aussi une manifestation de </w:t>
      </w:r>
      <w:r w:rsidRPr="00727747">
        <w:rPr>
          <w:rFonts w:ascii="Arial Narrow" w:hAnsi="Arial Narrow"/>
          <w:sz w:val="24"/>
        </w:rPr>
        <w:t xml:space="preserve"> la ferme volonté du Gouvernement de poursuivre la mise en œuvre du Programme Décennal de Développement du Nord-Mali (PDDRN) issu du Forum tenu à  Kidal les 23 et 24 mars 2007. Par ailleurs, il intègre : (i) les  projets/programmes en cours, dont certains sont devenus inactifs du fait de la crise et dont la reprise s’avère urgente, ainsi que (ii) de nouveaux projets/programmes en formulation ou en démarrage, dont la mise en œuvre contribuera à la relance économique et à l’accélération du développement dans les Régions affectées par la crise.</w:t>
      </w:r>
    </w:p>
    <w:p w:rsidR="00AC2A8B" w:rsidRPr="00AC2A8B" w:rsidRDefault="00B73883" w:rsidP="00AC2A8B">
      <w:pPr>
        <w:pStyle w:val="ListParagraph"/>
        <w:spacing w:after="0" w:line="240" w:lineRule="auto"/>
        <w:ind w:left="0"/>
        <w:jc w:val="center"/>
        <w:rPr>
          <w:rFonts w:ascii="Arial Narrow" w:hAnsi="Arial Narrow"/>
          <w:sz w:val="24"/>
          <w:szCs w:val="24"/>
        </w:rPr>
      </w:pPr>
      <w:r>
        <w:rPr>
          <w:rFonts w:ascii="Arial Narrow" w:hAnsi="Arial Narrow"/>
          <w:b/>
          <w:bCs/>
          <w:sz w:val="24"/>
          <w:szCs w:val="24"/>
        </w:rPr>
        <w:t xml:space="preserve">Figure </w:t>
      </w:r>
      <w:r w:rsidR="00B87CAF">
        <w:rPr>
          <w:rFonts w:ascii="Arial Narrow" w:hAnsi="Arial Narrow"/>
          <w:b/>
          <w:bCs/>
          <w:sz w:val="24"/>
          <w:szCs w:val="24"/>
        </w:rPr>
        <w:t>N°</w:t>
      </w:r>
      <w:r w:rsidR="0096740C">
        <w:rPr>
          <w:rFonts w:ascii="Arial Narrow" w:hAnsi="Arial Narrow"/>
          <w:b/>
          <w:bCs/>
          <w:sz w:val="24"/>
          <w:szCs w:val="24"/>
        </w:rPr>
        <w:t>3</w:t>
      </w:r>
      <w:r w:rsidR="00AC2A8B">
        <w:rPr>
          <w:rFonts w:ascii="Arial Narrow" w:hAnsi="Arial Narrow"/>
          <w:b/>
          <w:bCs/>
          <w:sz w:val="24"/>
          <w:szCs w:val="24"/>
        </w:rPr>
        <w:t xml:space="preserve"> : </w:t>
      </w:r>
      <w:r w:rsidR="00AC2A8B" w:rsidRPr="00AC2A8B">
        <w:rPr>
          <w:rFonts w:ascii="Arial Narrow" w:hAnsi="Arial Narrow"/>
          <w:b/>
          <w:bCs/>
          <w:sz w:val="24"/>
          <w:szCs w:val="24"/>
        </w:rPr>
        <w:t>Liens du PDA/RN avec les interventions en cours</w:t>
      </w:r>
    </w:p>
    <w:p w:rsidR="00CE2A15" w:rsidRPr="00B73883" w:rsidRDefault="00AC2A8B" w:rsidP="00CE2A15">
      <w:pPr>
        <w:pStyle w:val="ListParagraph"/>
        <w:spacing w:line="240" w:lineRule="auto"/>
        <w:ind w:left="0"/>
        <w:jc w:val="both"/>
        <w:rPr>
          <w:rFonts w:ascii="Arial Narrow" w:hAnsi="Arial Narrow"/>
          <w:sz w:val="24"/>
          <w:szCs w:val="24"/>
        </w:rPr>
      </w:pPr>
      <w:r w:rsidRPr="00AC2A8B">
        <w:rPr>
          <w:rFonts w:ascii="Arial Narrow" w:hAnsi="Arial Narrow"/>
          <w:noProof/>
          <w:sz w:val="24"/>
          <w:szCs w:val="24"/>
          <w:lang w:val="en-GB" w:eastAsia="en-GB"/>
        </w:rPr>
        <w:drawing>
          <wp:inline distT="0" distB="0" distL="0" distR="0">
            <wp:extent cx="5697938" cy="3205066"/>
            <wp:effectExtent l="19050" t="19050" r="17062" b="14384"/>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704690" cy="3208864"/>
                    </a:xfrm>
                    <a:prstGeom prst="rect">
                      <a:avLst/>
                    </a:prstGeom>
                    <a:noFill/>
                    <a:ln w="12700">
                      <a:solidFill>
                        <a:schemeClr val="tx1"/>
                      </a:solidFill>
                      <a:miter lim="800000"/>
                      <a:headEnd/>
                      <a:tailEnd/>
                    </a:ln>
                  </pic:spPr>
                </pic:pic>
              </a:graphicData>
            </a:graphic>
          </wp:inline>
        </w:drawing>
      </w:r>
    </w:p>
    <w:p w:rsidR="00391E1D" w:rsidRPr="00727747" w:rsidRDefault="00391E1D" w:rsidP="00E01324">
      <w:pPr>
        <w:pStyle w:val="ListParagraph"/>
        <w:numPr>
          <w:ilvl w:val="1"/>
          <w:numId w:val="1"/>
        </w:numPr>
        <w:jc w:val="both"/>
        <w:outlineLvl w:val="1"/>
        <w:rPr>
          <w:rFonts w:ascii="Arial Narrow" w:hAnsi="Arial Narrow" w:cs="Arial Narrow"/>
          <w:b/>
          <w:bCs/>
          <w:sz w:val="24"/>
          <w:szCs w:val="24"/>
        </w:rPr>
      </w:pPr>
      <w:bookmarkStart w:id="6" w:name="_Toc370997148"/>
      <w:r w:rsidRPr="00727747">
        <w:rPr>
          <w:rFonts w:ascii="Arial Narrow" w:hAnsi="Arial Narrow" w:cs="Arial Narrow"/>
          <w:b/>
          <w:bCs/>
          <w:sz w:val="24"/>
          <w:szCs w:val="24"/>
        </w:rPr>
        <w:t>Projets et programmes répertoriés dans le BSI mis en œuvre dans le Nord</w:t>
      </w:r>
      <w:bookmarkEnd w:id="6"/>
    </w:p>
    <w:p w:rsidR="00CF7A61" w:rsidRPr="00727747" w:rsidRDefault="00CF7A61" w:rsidP="00CF7A61">
      <w:pPr>
        <w:pStyle w:val="ListParagraph"/>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Sur la période 1992-2012, 103 projets et programmes ont été mis en œuvre ou sont en cours de l’être dans les Régions du Nord (Tombouctou, Gao et Kidal) et les autres zones affectées par la crise (cercles de Mopti, Niono, Douentza, Ténenkou et Youwarou). </w:t>
      </w:r>
    </w:p>
    <w:p w:rsidR="00CF7A61" w:rsidRPr="00727747" w:rsidRDefault="00CF7A61" w:rsidP="00CF7A61">
      <w:pPr>
        <w:pStyle w:val="ListParagraph"/>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Parmi les 103 projets et programmes, à la date du 31/12/2012, 66 P/P ont été clôturés et les 37 projets,  qui étaient en exécution, ont été suspendus à cause de la crise. </w:t>
      </w:r>
    </w:p>
    <w:p w:rsidR="00CF7A61" w:rsidRPr="00727747" w:rsidRDefault="00CF7A61" w:rsidP="00CF7A61">
      <w:pPr>
        <w:pStyle w:val="ListParagraph"/>
        <w:spacing w:line="240" w:lineRule="auto"/>
        <w:ind w:left="0"/>
        <w:jc w:val="both"/>
        <w:rPr>
          <w:rFonts w:ascii="Arial Narrow" w:hAnsi="Arial Narrow" w:cs="Arial Narrow"/>
          <w:sz w:val="24"/>
          <w:szCs w:val="24"/>
        </w:rPr>
      </w:pPr>
      <w:r w:rsidRPr="00727747">
        <w:rPr>
          <w:rFonts w:ascii="Arial Narrow" w:hAnsi="Arial Narrow" w:cs="Arial Narrow"/>
          <w:sz w:val="24"/>
          <w:szCs w:val="24"/>
        </w:rPr>
        <w:t>La réactivation de ces projets peut contribuer à la mise œuvre de certaines composantes du Programme de Développement Accéléré des Région du Nord.</w:t>
      </w:r>
    </w:p>
    <w:p w:rsidR="00CF7A61" w:rsidRPr="00727747" w:rsidRDefault="00CF7A61" w:rsidP="00CF7A61">
      <w:pPr>
        <w:pStyle w:val="ListParagraph"/>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Certains projets/programmes à envergure nationale, notamment le PISE (Education), le PRODESS (Santé), le PRODEJ (Justice), extension TV/FM </w:t>
      </w:r>
      <w:r w:rsidR="00C7350D">
        <w:rPr>
          <w:rFonts w:ascii="Arial Narrow" w:hAnsi="Arial Narrow" w:cs="Arial Narrow"/>
          <w:sz w:val="24"/>
          <w:szCs w:val="24"/>
        </w:rPr>
        <w:t xml:space="preserve">dans </w:t>
      </w:r>
      <w:r w:rsidRPr="00727747">
        <w:rPr>
          <w:rFonts w:ascii="Arial Narrow" w:hAnsi="Arial Narrow" w:cs="Arial Narrow"/>
          <w:sz w:val="24"/>
          <w:szCs w:val="24"/>
        </w:rPr>
        <w:t>40 localités, les projets du Ministère de la sécurité intérieure couvrant ces régions ne sont pas pris en compte dans l’analyse des 103 projets et programmes mis en œuvre. Par conséquent il est souhaitable, par la suite d’évaluer leur apport au Programme de Développement Accéléré des Région du Nord.</w:t>
      </w:r>
    </w:p>
    <w:p w:rsidR="00194438" w:rsidRPr="00727747" w:rsidRDefault="00391E1D" w:rsidP="00E01324">
      <w:pPr>
        <w:pStyle w:val="ListParagraph"/>
        <w:numPr>
          <w:ilvl w:val="1"/>
          <w:numId w:val="1"/>
        </w:numPr>
        <w:jc w:val="both"/>
        <w:outlineLvl w:val="1"/>
        <w:rPr>
          <w:rFonts w:ascii="Arial Narrow" w:hAnsi="Arial Narrow" w:cs="Arial Narrow"/>
          <w:b/>
          <w:bCs/>
          <w:sz w:val="24"/>
          <w:szCs w:val="24"/>
        </w:rPr>
      </w:pPr>
      <w:bookmarkStart w:id="7" w:name="_Toc370997149"/>
      <w:r w:rsidRPr="00727747">
        <w:rPr>
          <w:rFonts w:ascii="Arial Narrow" w:hAnsi="Arial Narrow" w:cs="Arial Narrow"/>
          <w:b/>
          <w:bCs/>
          <w:sz w:val="24"/>
          <w:szCs w:val="24"/>
        </w:rPr>
        <w:t>Etat de mise en œuvre du  Programme Décennal de Développement des Régions Nord du Mali</w:t>
      </w:r>
      <w:bookmarkEnd w:id="7"/>
      <w:r w:rsidRPr="00727747">
        <w:rPr>
          <w:rFonts w:ascii="Arial Narrow" w:hAnsi="Arial Narrow" w:cs="Arial Narrow"/>
          <w:b/>
          <w:bCs/>
          <w:sz w:val="24"/>
          <w:szCs w:val="24"/>
        </w:rPr>
        <w:t xml:space="preserve"> </w:t>
      </w:r>
    </w:p>
    <w:p w:rsidR="00391E1D" w:rsidRPr="00281489" w:rsidRDefault="00391E1D" w:rsidP="002857C8">
      <w:pPr>
        <w:jc w:val="both"/>
        <w:rPr>
          <w:rFonts w:ascii="Arial Narrow" w:hAnsi="Arial Narrow" w:cs="Arial Narrow"/>
          <w:sz w:val="24"/>
          <w:szCs w:val="24"/>
        </w:rPr>
      </w:pPr>
      <w:r w:rsidRPr="000E6D06">
        <w:rPr>
          <w:rFonts w:ascii="Arial Narrow" w:hAnsi="Arial Narrow" w:cs="Arial Narrow"/>
          <w:sz w:val="24"/>
          <w:szCs w:val="24"/>
        </w:rPr>
        <w:t>Le Programme Décennal de Développement des Régions Nord du Mali (PDDRN) validé par le Forum de Kidal en Mars 2007, est assorti d’un Plan d’Action</w:t>
      </w:r>
      <w:r>
        <w:rPr>
          <w:rFonts w:ascii="Arial Narrow" w:hAnsi="Arial Narrow" w:cs="Arial Narrow"/>
          <w:sz w:val="24"/>
          <w:szCs w:val="24"/>
        </w:rPr>
        <w:t>s</w:t>
      </w:r>
      <w:r w:rsidRPr="000E6D06">
        <w:rPr>
          <w:rFonts w:ascii="Arial Narrow" w:hAnsi="Arial Narrow" w:cs="Arial Narrow"/>
          <w:sz w:val="24"/>
          <w:szCs w:val="24"/>
        </w:rPr>
        <w:t xml:space="preserve"> Prioritaire, décliné </w:t>
      </w:r>
      <w:r w:rsidR="00922199">
        <w:rPr>
          <w:rFonts w:ascii="Arial Narrow" w:hAnsi="Arial Narrow" w:cs="Arial Narrow"/>
          <w:sz w:val="24"/>
          <w:szCs w:val="24"/>
        </w:rPr>
        <w:t xml:space="preserve">initialement </w:t>
      </w:r>
      <w:r w:rsidRPr="000E6D06">
        <w:rPr>
          <w:rFonts w:ascii="Arial Narrow" w:hAnsi="Arial Narrow" w:cs="Arial Narrow"/>
          <w:sz w:val="24"/>
          <w:szCs w:val="24"/>
        </w:rPr>
        <w:t>en deux (2) quinquennats 2007-2011</w:t>
      </w:r>
      <w:r>
        <w:rPr>
          <w:rFonts w:ascii="Arial Narrow" w:hAnsi="Arial Narrow" w:cs="Arial Narrow"/>
          <w:sz w:val="24"/>
          <w:szCs w:val="24"/>
        </w:rPr>
        <w:t xml:space="preserve"> </w:t>
      </w:r>
      <w:r w:rsidRPr="000E6D06">
        <w:rPr>
          <w:rFonts w:ascii="Arial Narrow" w:hAnsi="Arial Narrow" w:cs="Arial Narrow"/>
          <w:sz w:val="24"/>
          <w:szCs w:val="24"/>
        </w:rPr>
        <w:t>(70% du coût total) et 2012-2016 (30%).</w:t>
      </w:r>
    </w:p>
    <w:p w:rsidR="00391E1D" w:rsidRPr="00727747" w:rsidRDefault="00391E1D" w:rsidP="002857C8">
      <w:pPr>
        <w:jc w:val="both"/>
        <w:rPr>
          <w:rFonts w:ascii="Arial Narrow" w:hAnsi="Arial Narrow" w:cs="Arial Narrow"/>
          <w:sz w:val="24"/>
          <w:szCs w:val="24"/>
        </w:rPr>
      </w:pPr>
      <w:r w:rsidRPr="00727747">
        <w:rPr>
          <w:rFonts w:ascii="Arial Narrow" w:hAnsi="Arial Narrow" w:cs="Arial Narrow"/>
          <w:sz w:val="24"/>
          <w:szCs w:val="24"/>
        </w:rPr>
        <w:t>Le PDDRN a bénéficié de l’accompagnement technique et financier de plusieurs bailleurs de fonds dont les montants les plus importants proviennent de : l’Union Européenne (</w:t>
      </w:r>
      <w:r w:rsidRPr="00727747">
        <w:rPr>
          <w:rFonts w:ascii="Arial Narrow" w:hAnsi="Arial Narrow" w:cs="Arial Narrow"/>
          <w:b/>
          <w:bCs/>
          <w:sz w:val="24"/>
          <w:szCs w:val="24"/>
        </w:rPr>
        <w:t>34,65%</w:t>
      </w:r>
      <w:r w:rsidRPr="00727747">
        <w:rPr>
          <w:rFonts w:ascii="Arial Narrow" w:hAnsi="Arial Narrow" w:cs="Arial Narrow"/>
          <w:sz w:val="24"/>
          <w:szCs w:val="24"/>
        </w:rPr>
        <w:t>), l’Etat du Mali (</w:t>
      </w:r>
      <w:r w:rsidRPr="00727747">
        <w:rPr>
          <w:rFonts w:ascii="Arial Narrow" w:hAnsi="Arial Narrow" w:cs="Arial Narrow"/>
          <w:b/>
          <w:bCs/>
          <w:sz w:val="24"/>
          <w:szCs w:val="24"/>
        </w:rPr>
        <w:t>11,84%</w:t>
      </w:r>
      <w:r w:rsidRPr="00727747">
        <w:rPr>
          <w:rFonts w:ascii="Arial Narrow" w:hAnsi="Arial Narrow" w:cs="Arial Narrow"/>
          <w:sz w:val="24"/>
          <w:szCs w:val="24"/>
        </w:rPr>
        <w:t>), EXIMBANK (</w:t>
      </w:r>
      <w:r w:rsidRPr="00727747">
        <w:rPr>
          <w:rFonts w:ascii="Arial Narrow" w:hAnsi="Arial Narrow" w:cs="Arial Narrow"/>
          <w:b/>
          <w:bCs/>
          <w:sz w:val="24"/>
          <w:szCs w:val="24"/>
        </w:rPr>
        <w:t>9,82%</w:t>
      </w:r>
      <w:r w:rsidRPr="00727747">
        <w:rPr>
          <w:rFonts w:ascii="Arial Narrow" w:hAnsi="Arial Narrow" w:cs="Arial Narrow"/>
          <w:sz w:val="24"/>
          <w:szCs w:val="24"/>
        </w:rPr>
        <w:t>), BID/BIDC (</w:t>
      </w:r>
      <w:r w:rsidRPr="00727747">
        <w:rPr>
          <w:rFonts w:ascii="Arial Narrow" w:hAnsi="Arial Narrow" w:cs="Arial Narrow"/>
          <w:b/>
          <w:bCs/>
          <w:sz w:val="24"/>
          <w:szCs w:val="24"/>
        </w:rPr>
        <w:t>8,90%</w:t>
      </w:r>
      <w:r w:rsidRPr="00727747">
        <w:rPr>
          <w:rFonts w:ascii="Arial Narrow" w:hAnsi="Arial Narrow" w:cs="Arial Narrow"/>
          <w:sz w:val="24"/>
          <w:szCs w:val="24"/>
        </w:rPr>
        <w:t>) et le MCC/USA (</w:t>
      </w:r>
      <w:r w:rsidRPr="00727747">
        <w:rPr>
          <w:rFonts w:ascii="Arial Narrow" w:hAnsi="Arial Narrow" w:cs="Arial Narrow"/>
          <w:b/>
          <w:bCs/>
          <w:sz w:val="24"/>
          <w:szCs w:val="24"/>
        </w:rPr>
        <w:t>3,90%</w:t>
      </w:r>
      <w:r w:rsidRPr="00727747">
        <w:rPr>
          <w:rFonts w:ascii="Arial Narrow" w:hAnsi="Arial Narrow" w:cs="Arial Narrow"/>
          <w:sz w:val="24"/>
          <w:szCs w:val="24"/>
        </w:rPr>
        <w:t>).</w:t>
      </w:r>
    </w:p>
    <w:p w:rsidR="00391E1D" w:rsidRPr="00727747" w:rsidRDefault="00391E1D" w:rsidP="002857C8">
      <w:pPr>
        <w:jc w:val="both"/>
        <w:rPr>
          <w:rFonts w:ascii="Arial Narrow" w:hAnsi="Arial Narrow" w:cs="Arial Narrow"/>
          <w:sz w:val="24"/>
          <w:szCs w:val="24"/>
        </w:rPr>
      </w:pPr>
      <w:r w:rsidRPr="00727747">
        <w:rPr>
          <w:rFonts w:ascii="Arial Narrow" w:hAnsi="Arial Narrow" w:cs="Arial Narrow"/>
          <w:sz w:val="24"/>
          <w:szCs w:val="24"/>
        </w:rPr>
        <w:t>Ainsi, six (6) ans après la tenue du Forum de Kidal, 52,95% (445,060 milliards de FCFA) des besoins de financement (estimé à 840,530 milliards de FCFA) ont été mobilisés par le Gouvernement du Mali avec l’appui de ses Partenaires Techniques et Financiers.</w:t>
      </w:r>
    </w:p>
    <w:p w:rsidR="00B56A62" w:rsidRPr="0096740C" w:rsidRDefault="00391E1D" w:rsidP="002857C8">
      <w:pPr>
        <w:jc w:val="both"/>
        <w:rPr>
          <w:rFonts w:ascii="Arial Narrow" w:hAnsi="Arial Narrow" w:cs="Arial Narrow"/>
          <w:sz w:val="24"/>
          <w:szCs w:val="24"/>
        </w:rPr>
      </w:pPr>
      <w:r w:rsidRPr="00727747">
        <w:rPr>
          <w:rFonts w:ascii="Arial Narrow" w:hAnsi="Arial Narrow" w:cs="Arial Narrow"/>
          <w:sz w:val="24"/>
          <w:szCs w:val="24"/>
        </w:rPr>
        <w:t xml:space="preserve">Le taux de décaissement global du PDDRN au 31 mars 2013 </w:t>
      </w:r>
      <w:r w:rsidR="003F255D" w:rsidRPr="00727747">
        <w:rPr>
          <w:rFonts w:ascii="Arial Narrow" w:hAnsi="Arial Narrow" w:cs="Arial Narrow"/>
          <w:sz w:val="24"/>
          <w:szCs w:val="24"/>
        </w:rPr>
        <w:t>est estimé à 28,93</w:t>
      </w:r>
      <w:r w:rsidR="003F255D" w:rsidRPr="0096740C">
        <w:rPr>
          <w:rFonts w:ascii="Arial Narrow" w:hAnsi="Arial Narrow" w:cs="Arial Narrow"/>
          <w:sz w:val="24"/>
          <w:szCs w:val="24"/>
        </w:rPr>
        <w:t>%</w:t>
      </w:r>
      <w:r w:rsidR="007F0895" w:rsidRPr="0096740C">
        <w:rPr>
          <w:rFonts w:ascii="Arial Narrow" w:hAnsi="Arial Narrow" w:cs="Arial Narrow"/>
          <w:sz w:val="24"/>
          <w:szCs w:val="24"/>
        </w:rPr>
        <w:t>.</w:t>
      </w:r>
      <w:r w:rsidR="003F255D" w:rsidRPr="0096740C">
        <w:rPr>
          <w:rFonts w:ascii="Arial Narrow" w:hAnsi="Arial Narrow" w:cs="Arial Narrow"/>
          <w:sz w:val="24"/>
          <w:szCs w:val="24"/>
        </w:rPr>
        <w:t xml:space="preserve"> </w:t>
      </w:r>
      <w:r w:rsidR="00AB3FA7" w:rsidRPr="0096740C">
        <w:rPr>
          <w:rFonts w:ascii="Arial Narrow" w:hAnsi="Arial Narrow" w:cs="Arial Narrow"/>
          <w:sz w:val="24"/>
          <w:szCs w:val="24"/>
        </w:rPr>
        <w:t>Ce taux s</w:t>
      </w:r>
      <w:r w:rsidR="0030291C" w:rsidRPr="0096740C">
        <w:rPr>
          <w:rFonts w:ascii="Arial Narrow" w:hAnsi="Arial Narrow" w:cs="Arial Narrow"/>
          <w:sz w:val="24"/>
          <w:szCs w:val="24"/>
        </w:rPr>
        <w:t>’</w:t>
      </w:r>
      <w:r w:rsidR="00AB3FA7" w:rsidRPr="0096740C">
        <w:rPr>
          <w:rFonts w:ascii="Arial Narrow" w:hAnsi="Arial Narrow" w:cs="Arial Narrow"/>
          <w:sz w:val="24"/>
          <w:szCs w:val="24"/>
        </w:rPr>
        <w:t xml:space="preserve">explique par la faiblesse des décaissements enregistrés au niveau de trois (3) projets  structurants pour lesquels les financements acquis représentent 70,52% des fonds totaux acquis pour </w:t>
      </w:r>
      <w:r w:rsidR="00F160E8" w:rsidRPr="0096740C">
        <w:rPr>
          <w:rFonts w:ascii="Arial Narrow" w:hAnsi="Arial Narrow" w:cs="Arial Narrow"/>
          <w:sz w:val="24"/>
          <w:szCs w:val="24"/>
        </w:rPr>
        <w:t xml:space="preserve">le PDDRN et </w:t>
      </w:r>
      <w:r w:rsidR="00AB3FA7" w:rsidRPr="0096740C">
        <w:rPr>
          <w:rFonts w:ascii="Arial Narrow" w:hAnsi="Arial Narrow" w:cs="Arial Narrow"/>
          <w:sz w:val="24"/>
          <w:szCs w:val="24"/>
        </w:rPr>
        <w:t xml:space="preserve">qui  n’ont </w:t>
      </w:r>
      <w:r w:rsidR="00F160E8" w:rsidRPr="0096740C">
        <w:rPr>
          <w:rFonts w:ascii="Arial Narrow" w:hAnsi="Arial Narrow" w:cs="Arial Narrow"/>
          <w:sz w:val="24"/>
          <w:szCs w:val="24"/>
        </w:rPr>
        <w:t xml:space="preserve">pas </w:t>
      </w:r>
      <w:r w:rsidR="00AB3FA7" w:rsidRPr="0096740C">
        <w:rPr>
          <w:rFonts w:ascii="Arial Narrow" w:hAnsi="Arial Narrow" w:cs="Arial Narrow"/>
          <w:sz w:val="24"/>
          <w:szCs w:val="24"/>
        </w:rPr>
        <w:t>pu démarrer ou qui ont été interrompus par la crise sécuritaire. Il s’agit du Projet d’Aménagement de Taoussa, du Projet de construction de la route bitumée Goma Coura-Tombouctou et du Projet de construction de la route Bourem-</w:t>
      </w:r>
      <w:r w:rsidR="00F160E8" w:rsidRPr="0096740C">
        <w:rPr>
          <w:rFonts w:ascii="Arial Narrow" w:hAnsi="Arial Narrow" w:cs="Arial Narrow"/>
          <w:sz w:val="24"/>
          <w:szCs w:val="24"/>
        </w:rPr>
        <w:t>Anefis</w:t>
      </w:r>
      <w:r w:rsidR="00AB3FA7" w:rsidRPr="0096740C">
        <w:rPr>
          <w:rFonts w:ascii="Arial Narrow" w:hAnsi="Arial Narrow" w:cs="Arial Narrow"/>
          <w:sz w:val="24"/>
          <w:szCs w:val="24"/>
        </w:rPr>
        <w:t>-Kidal.</w:t>
      </w:r>
    </w:p>
    <w:p w:rsidR="00922199" w:rsidRPr="00727747" w:rsidRDefault="00854341" w:rsidP="002857C8">
      <w:pPr>
        <w:jc w:val="both"/>
        <w:rPr>
          <w:rFonts w:ascii="Arial Narrow" w:hAnsi="Arial Narrow" w:cs="Arial Narrow"/>
          <w:sz w:val="24"/>
          <w:szCs w:val="24"/>
        </w:rPr>
      </w:pPr>
      <w:r w:rsidRPr="0096740C">
        <w:rPr>
          <w:rFonts w:ascii="Arial Narrow" w:hAnsi="Arial Narrow" w:cs="Arial Narrow"/>
          <w:sz w:val="24"/>
          <w:szCs w:val="24"/>
        </w:rPr>
        <w:t xml:space="preserve">Le Programme de Développement Accéléré des Régions du Nord sera une opportunité pour </w:t>
      </w:r>
      <w:r w:rsidR="00F160E8" w:rsidRPr="0096740C">
        <w:rPr>
          <w:rFonts w:ascii="Arial Narrow" w:hAnsi="Arial Narrow" w:cs="Arial Narrow"/>
          <w:sz w:val="24"/>
          <w:szCs w:val="24"/>
        </w:rPr>
        <w:t>redémarrer et</w:t>
      </w:r>
      <w:r w:rsidR="00F160E8">
        <w:rPr>
          <w:rFonts w:ascii="Arial Narrow" w:hAnsi="Arial Narrow" w:cs="Arial Narrow"/>
          <w:sz w:val="24"/>
          <w:szCs w:val="24"/>
        </w:rPr>
        <w:t xml:space="preserve"> </w:t>
      </w:r>
      <w:r w:rsidRPr="00727747">
        <w:rPr>
          <w:rFonts w:ascii="Arial Narrow" w:hAnsi="Arial Narrow" w:cs="Arial Narrow"/>
          <w:sz w:val="24"/>
          <w:szCs w:val="24"/>
        </w:rPr>
        <w:t>accélérer la mise en œuvre de ces projets/programmes structurants.</w:t>
      </w:r>
    </w:p>
    <w:p w:rsidR="003F255D" w:rsidRPr="00727747" w:rsidRDefault="003F255D" w:rsidP="003515D2">
      <w:pPr>
        <w:pStyle w:val="ListParagraph"/>
        <w:numPr>
          <w:ilvl w:val="1"/>
          <w:numId w:val="1"/>
        </w:numPr>
        <w:jc w:val="both"/>
        <w:outlineLvl w:val="1"/>
        <w:rPr>
          <w:rFonts w:ascii="Arial Narrow" w:hAnsi="Arial Narrow" w:cs="Arial Narrow"/>
          <w:b/>
          <w:bCs/>
          <w:sz w:val="24"/>
          <w:szCs w:val="24"/>
        </w:rPr>
      </w:pPr>
      <w:bookmarkStart w:id="8" w:name="_Toc370997150"/>
      <w:r w:rsidRPr="00727747">
        <w:rPr>
          <w:rFonts w:ascii="Arial Narrow" w:hAnsi="Arial Narrow" w:cs="Arial Narrow"/>
          <w:b/>
          <w:bCs/>
          <w:sz w:val="24"/>
          <w:szCs w:val="24"/>
        </w:rPr>
        <w:t>Projet d’Aménagement de Taoussa</w:t>
      </w:r>
      <w:bookmarkEnd w:id="8"/>
    </w:p>
    <w:p w:rsidR="003F255D" w:rsidRPr="00727747" w:rsidRDefault="003F255D" w:rsidP="003F255D">
      <w:pPr>
        <w:jc w:val="both"/>
        <w:rPr>
          <w:rFonts w:ascii="Arial Narrow" w:hAnsi="Arial Narrow" w:cs="Arial Narrow"/>
          <w:sz w:val="24"/>
          <w:szCs w:val="24"/>
        </w:rPr>
      </w:pPr>
      <w:r w:rsidRPr="00727747">
        <w:rPr>
          <w:rFonts w:ascii="Arial Narrow" w:hAnsi="Arial Narrow" w:cs="Arial Narrow"/>
          <w:sz w:val="24"/>
          <w:szCs w:val="24"/>
        </w:rPr>
        <w:t>En réponse à la situation écologique préoccupante  de la zone comprise entre Tombouctou et Gao et aux perspectives limitées des programmes actuels de développement, le Gouvernement du Mali envisage le développement durable de la boucle du Niger par la construction d’un ouvrage de contrôle des débits (barrage) au droit du seuil de Taoussa.</w:t>
      </w:r>
    </w:p>
    <w:p w:rsidR="003F255D" w:rsidRPr="00727747" w:rsidRDefault="003F255D" w:rsidP="003F255D">
      <w:pPr>
        <w:jc w:val="both"/>
        <w:rPr>
          <w:rFonts w:ascii="Arial Narrow" w:hAnsi="Arial Narrow" w:cs="Arial Narrow"/>
          <w:sz w:val="24"/>
          <w:szCs w:val="24"/>
        </w:rPr>
      </w:pPr>
      <w:r w:rsidRPr="00727747">
        <w:rPr>
          <w:rFonts w:ascii="Arial Narrow" w:hAnsi="Arial Narrow" w:cs="Arial Narrow"/>
          <w:sz w:val="24"/>
          <w:szCs w:val="24"/>
        </w:rPr>
        <w:t>La première phase du Projet d’Aménagement de Taoussa, envisagée pour les six premières années, porte sur le Génie civil et les équipements hydromécaniques du barrage et de ses ouvrages annexes, l’aménagement de 3500 ha de périmètres de première tranche, l’aménagement et le bitumage de la route d’accès Gao – Bourem – Taoussa, la mise en œuvre des premières mesures d’accompagnement du Plan de Gestion Environnemental et Social (</w:t>
      </w:r>
      <w:r w:rsidRPr="004D6227">
        <w:rPr>
          <w:rFonts w:ascii="Arial Narrow" w:hAnsi="Arial Narrow" w:cs="Arial Narrow"/>
          <w:b/>
          <w:sz w:val="24"/>
          <w:szCs w:val="24"/>
        </w:rPr>
        <w:t>PG</w:t>
      </w:r>
      <w:r w:rsidR="00B9645A">
        <w:rPr>
          <w:rFonts w:ascii="Arial Narrow" w:hAnsi="Arial Narrow" w:cs="Arial Narrow"/>
          <w:b/>
          <w:sz w:val="24"/>
          <w:szCs w:val="24"/>
        </w:rPr>
        <w:t>ES</w:t>
      </w:r>
      <w:r w:rsidRPr="00727747">
        <w:rPr>
          <w:rFonts w:ascii="Arial Narrow" w:hAnsi="Arial Narrow" w:cs="Arial Narrow"/>
          <w:sz w:val="24"/>
          <w:szCs w:val="24"/>
        </w:rPr>
        <w:t>), du Plan de Réinstallation des Populations (</w:t>
      </w:r>
      <w:r w:rsidRPr="004D6227">
        <w:rPr>
          <w:rFonts w:ascii="Arial Narrow" w:hAnsi="Arial Narrow" w:cs="Arial Narrow"/>
          <w:b/>
          <w:sz w:val="24"/>
          <w:szCs w:val="24"/>
        </w:rPr>
        <w:t>PR</w:t>
      </w:r>
      <w:r w:rsidRPr="00727747">
        <w:rPr>
          <w:rFonts w:ascii="Arial Narrow" w:hAnsi="Arial Narrow" w:cs="Arial Narrow"/>
          <w:sz w:val="24"/>
          <w:szCs w:val="24"/>
        </w:rPr>
        <w:t>) et du Plan de Développement Local (</w:t>
      </w:r>
      <w:r w:rsidRPr="004D6227">
        <w:rPr>
          <w:rFonts w:ascii="Arial Narrow" w:hAnsi="Arial Narrow" w:cs="Arial Narrow"/>
          <w:b/>
          <w:sz w:val="24"/>
          <w:szCs w:val="24"/>
        </w:rPr>
        <w:t>PDL</w:t>
      </w:r>
      <w:r w:rsidRPr="00727747">
        <w:rPr>
          <w:rFonts w:ascii="Arial Narrow" w:hAnsi="Arial Narrow" w:cs="Arial Narrow"/>
          <w:sz w:val="24"/>
          <w:szCs w:val="24"/>
        </w:rPr>
        <w:t>) hors plan de développement hydro agricole et composante énergétique.</w:t>
      </w:r>
    </w:p>
    <w:p w:rsidR="003F255D" w:rsidRPr="00727747" w:rsidRDefault="003F255D" w:rsidP="0030291C">
      <w:pPr>
        <w:spacing w:after="0"/>
        <w:jc w:val="both"/>
        <w:rPr>
          <w:rFonts w:ascii="Arial Narrow" w:hAnsi="Arial Narrow" w:cs="Arial Narrow"/>
          <w:sz w:val="24"/>
          <w:szCs w:val="24"/>
        </w:rPr>
      </w:pPr>
      <w:r w:rsidRPr="00727747">
        <w:rPr>
          <w:rFonts w:ascii="Arial Narrow" w:hAnsi="Arial Narrow" w:cs="Arial Narrow"/>
          <w:sz w:val="24"/>
          <w:szCs w:val="24"/>
        </w:rPr>
        <w:t xml:space="preserve">Le coût total de </w:t>
      </w:r>
      <w:r w:rsidR="00A337D5" w:rsidRPr="00727747">
        <w:rPr>
          <w:rFonts w:ascii="Arial Narrow" w:hAnsi="Arial Narrow" w:cs="Arial Narrow"/>
          <w:sz w:val="24"/>
          <w:szCs w:val="24"/>
        </w:rPr>
        <w:t xml:space="preserve">cette première phase du projet </w:t>
      </w:r>
      <w:r w:rsidRPr="00727747">
        <w:rPr>
          <w:rFonts w:ascii="Arial Narrow" w:hAnsi="Arial Narrow" w:cs="Arial Narrow"/>
          <w:sz w:val="24"/>
          <w:szCs w:val="24"/>
        </w:rPr>
        <w:t xml:space="preserve">est </w:t>
      </w:r>
      <w:r w:rsidR="00A337D5" w:rsidRPr="00727747">
        <w:rPr>
          <w:rFonts w:ascii="Arial Narrow" w:hAnsi="Arial Narrow" w:cs="Arial Narrow"/>
          <w:sz w:val="24"/>
          <w:szCs w:val="24"/>
        </w:rPr>
        <w:t xml:space="preserve">actuellement </w:t>
      </w:r>
      <w:r w:rsidRPr="00727747">
        <w:rPr>
          <w:rFonts w:ascii="Arial Narrow" w:hAnsi="Arial Narrow" w:cs="Arial Narrow"/>
          <w:sz w:val="24"/>
          <w:szCs w:val="24"/>
        </w:rPr>
        <w:t>e</w:t>
      </w:r>
      <w:r w:rsidR="00A337D5" w:rsidRPr="00727747">
        <w:rPr>
          <w:rFonts w:ascii="Arial Narrow" w:hAnsi="Arial Narrow" w:cs="Arial Narrow"/>
          <w:sz w:val="24"/>
          <w:szCs w:val="24"/>
        </w:rPr>
        <w:t>stimé à 160 milliards de F CFA.</w:t>
      </w:r>
      <w:r w:rsidRPr="00727747">
        <w:rPr>
          <w:rFonts w:ascii="Arial Narrow" w:hAnsi="Arial Narrow" w:cs="Arial Narrow"/>
          <w:sz w:val="24"/>
          <w:szCs w:val="24"/>
        </w:rPr>
        <w:t xml:space="preserve"> Les financements extérieurs acquis à ce jour s’élèvent à 80,450 milliards de F CFA, le financement intérieur prévu est de 17,255 milliards de F CFA. Ainsi le GAP à rechercher e</w:t>
      </w:r>
      <w:r w:rsidR="00A337D5" w:rsidRPr="00727747">
        <w:rPr>
          <w:rFonts w:ascii="Arial Narrow" w:hAnsi="Arial Narrow" w:cs="Arial Narrow"/>
          <w:sz w:val="24"/>
          <w:szCs w:val="24"/>
        </w:rPr>
        <w:t>st de 62,295 milliards de F CFA. Ce GAP</w:t>
      </w:r>
      <w:r w:rsidRPr="00727747">
        <w:rPr>
          <w:rFonts w:ascii="Arial Narrow" w:hAnsi="Arial Narrow" w:cs="Arial Narrow"/>
          <w:sz w:val="24"/>
          <w:szCs w:val="24"/>
        </w:rPr>
        <w:t xml:space="preserve"> permettra de </w:t>
      </w:r>
      <w:r w:rsidR="00A337D5" w:rsidRPr="00727747">
        <w:rPr>
          <w:rFonts w:ascii="Arial Narrow" w:hAnsi="Arial Narrow" w:cs="Arial Narrow"/>
          <w:sz w:val="24"/>
          <w:szCs w:val="24"/>
        </w:rPr>
        <w:t xml:space="preserve">couvrir le financement de </w:t>
      </w:r>
      <w:r w:rsidRPr="00727747">
        <w:rPr>
          <w:rFonts w:ascii="Arial Narrow" w:hAnsi="Arial Narrow" w:cs="Arial Narrow"/>
          <w:sz w:val="24"/>
          <w:szCs w:val="24"/>
        </w:rPr>
        <w:t>ce qui suit :</w:t>
      </w:r>
    </w:p>
    <w:p w:rsidR="003F255D" w:rsidRPr="00727747" w:rsidRDefault="003F255D" w:rsidP="0030291C">
      <w:pPr>
        <w:pStyle w:val="ListParagraph"/>
        <w:widowControl w:val="0"/>
        <w:numPr>
          <w:ilvl w:val="0"/>
          <w:numId w:val="16"/>
        </w:numPr>
        <w:autoSpaceDE w:val="0"/>
        <w:autoSpaceDN w:val="0"/>
        <w:adjustRightInd w:val="0"/>
        <w:spacing w:after="0"/>
        <w:contextualSpacing/>
        <w:jc w:val="both"/>
        <w:rPr>
          <w:rFonts w:ascii="Arial Narrow" w:hAnsi="Arial Narrow"/>
          <w:sz w:val="24"/>
          <w:szCs w:val="24"/>
        </w:rPr>
      </w:pPr>
      <w:r w:rsidRPr="00727747">
        <w:rPr>
          <w:rFonts w:ascii="Arial Narrow" w:hAnsi="Arial Narrow"/>
          <w:sz w:val="24"/>
          <w:szCs w:val="24"/>
        </w:rPr>
        <w:t>des coûts des équipements hydroélectriques de la centrale, des lignes et postes et de la construction de la Cité d’exploitation du barrage qui sont estimés à 45 milliards de F CFA</w:t>
      </w:r>
      <w:r w:rsidR="0061756F">
        <w:rPr>
          <w:rFonts w:ascii="Arial Narrow" w:hAnsi="Arial Narrow"/>
          <w:sz w:val="24"/>
          <w:szCs w:val="24"/>
        </w:rPr>
        <w:t> ;</w:t>
      </w:r>
    </w:p>
    <w:p w:rsidR="003F255D" w:rsidRPr="00727747" w:rsidRDefault="00A337D5" w:rsidP="002A392B">
      <w:pPr>
        <w:pStyle w:val="ListParagraph"/>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 xml:space="preserve">les coûts </w:t>
      </w:r>
      <w:r w:rsidR="003F255D" w:rsidRPr="00727747">
        <w:rPr>
          <w:rFonts w:ascii="Arial Narrow" w:hAnsi="Arial Narrow"/>
          <w:sz w:val="24"/>
          <w:szCs w:val="24"/>
        </w:rPr>
        <w:t>complémentaire</w:t>
      </w:r>
      <w:r w:rsidRPr="00727747">
        <w:rPr>
          <w:rFonts w:ascii="Arial Narrow" w:hAnsi="Arial Narrow"/>
          <w:sz w:val="24"/>
          <w:szCs w:val="24"/>
        </w:rPr>
        <w:t>s</w:t>
      </w:r>
      <w:r w:rsidR="003F255D" w:rsidRPr="00727747">
        <w:rPr>
          <w:rFonts w:ascii="Arial Narrow" w:hAnsi="Arial Narrow"/>
          <w:sz w:val="24"/>
          <w:szCs w:val="24"/>
        </w:rPr>
        <w:t xml:space="preserve"> nécessaire</w:t>
      </w:r>
      <w:r w:rsidRPr="00727747">
        <w:rPr>
          <w:rFonts w:ascii="Arial Narrow" w:hAnsi="Arial Narrow"/>
          <w:sz w:val="24"/>
          <w:szCs w:val="24"/>
        </w:rPr>
        <w:t>s</w:t>
      </w:r>
      <w:r w:rsidR="003F255D" w:rsidRPr="00727747">
        <w:rPr>
          <w:rFonts w:ascii="Arial Narrow" w:hAnsi="Arial Narrow"/>
          <w:sz w:val="24"/>
          <w:szCs w:val="24"/>
        </w:rPr>
        <w:t>, constaté</w:t>
      </w:r>
      <w:r w:rsidRPr="00727747">
        <w:rPr>
          <w:rFonts w:ascii="Arial Narrow" w:hAnsi="Arial Narrow"/>
          <w:sz w:val="24"/>
          <w:szCs w:val="24"/>
        </w:rPr>
        <w:t>s</w:t>
      </w:r>
      <w:r w:rsidR="003F255D" w:rsidRPr="00727747">
        <w:rPr>
          <w:rFonts w:ascii="Arial Narrow" w:hAnsi="Arial Narrow"/>
          <w:sz w:val="24"/>
          <w:szCs w:val="24"/>
        </w:rPr>
        <w:t xml:space="preserve"> à l’ouverture des offres relatives aux travaux de génie civil du barrage et de ses Ouvrages annexes, soit un montant de 8,770 milliards de F CFA et</w:t>
      </w:r>
      <w:r w:rsidR="008108EE">
        <w:rPr>
          <w:rFonts w:ascii="Arial Narrow" w:hAnsi="Arial Narrow"/>
          <w:sz w:val="24"/>
          <w:szCs w:val="24"/>
        </w:rPr>
        <w:t> ;</w:t>
      </w:r>
    </w:p>
    <w:p w:rsidR="003F255D" w:rsidRPr="00727747" w:rsidRDefault="00A337D5" w:rsidP="002A392B">
      <w:pPr>
        <w:pStyle w:val="ListParagraph"/>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 xml:space="preserve">les coûts complémentaires nécessaires, constatés </w:t>
      </w:r>
      <w:r w:rsidR="003F255D" w:rsidRPr="00727747">
        <w:rPr>
          <w:rFonts w:ascii="Arial Narrow" w:hAnsi="Arial Narrow"/>
          <w:sz w:val="24"/>
          <w:szCs w:val="24"/>
        </w:rPr>
        <w:t>à l’ouverture des offres relatives aux travaux d’aménagement et de bitumage de la route d’accès soit un montant de 8,150</w:t>
      </w:r>
      <w:r w:rsidR="0061756F">
        <w:rPr>
          <w:rFonts w:ascii="Arial Narrow" w:hAnsi="Arial Narrow"/>
          <w:sz w:val="24"/>
          <w:szCs w:val="24"/>
        </w:rPr>
        <w:t xml:space="preserve"> </w:t>
      </w:r>
      <w:r w:rsidR="003F255D" w:rsidRPr="00727747">
        <w:rPr>
          <w:rFonts w:ascii="Arial Narrow" w:hAnsi="Arial Narrow"/>
          <w:sz w:val="24"/>
          <w:szCs w:val="24"/>
        </w:rPr>
        <w:t>milliards de F CFA.</w:t>
      </w:r>
    </w:p>
    <w:p w:rsidR="003F255D" w:rsidRPr="00727747" w:rsidRDefault="003F255D" w:rsidP="003F255D">
      <w:pPr>
        <w:jc w:val="both"/>
        <w:rPr>
          <w:rFonts w:ascii="Arial Narrow" w:hAnsi="Arial Narrow" w:cs="Arial Narrow"/>
          <w:sz w:val="24"/>
          <w:szCs w:val="24"/>
        </w:rPr>
      </w:pPr>
      <w:r w:rsidRPr="00727747">
        <w:rPr>
          <w:rFonts w:ascii="Arial Narrow" w:hAnsi="Arial Narrow" w:cs="Arial Narrow"/>
          <w:sz w:val="24"/>
          <w:szCs w:val="24"/>
        </w:rPr>
        <w:t>Des nég</w:t>
      </w:r>
      <w:r w:rsidR="0060501B">
        <w:rPr>
          <w:rFonts w:ascii="Arial Narrow" w:hAnsi="Arial Narrow" w:cs="Arial Narrow"/>
          <w:sz w:val="24"/>
          <w:szCs w:val="24"/>
        </w:rPr>
        <w:t>ociations sont en cours avec l’</w:t>
      </w:r>
      <w:r w:rsidRPr="00727747">
        <w:rPr>
          <w:rFonts w:ascii="Arial Narrow" w:hAnsi="Arial Narrow" w:cs="Arial Narrow"/>
          <w:sz w:val="24"/>
          <w:szCs w:val="24"/>
        </w:rPr>
        <w:t>EXIM BANK de la République Populaire de Chine pour obtenir le financement des coûts des équipements hydroélectriques de la centrale, des lignes et postes et de la construction de la Cité d’exploitation du barrage.</w:t>
      </w:r>
    </w:p>
    <w:p w:rsidR="003F255D" w:rsidRPr="00727747" w:rsidRDefault="003F255D" w:rsidP="003F255D">
      <w:pPr>
        <w:jc w:val="both"/>
        <w:rPr>
          <w:rFonts w:ascii="Arial Narrow" w:hAnsi="Arial Narrow" w:cs="Arial Narrow"/>
          <w:sz w:val="24"/>
          <w:szCs w:val="24"/>
        </w:rPr>
      </w:pPr>
      <w:r w:rsidRPr="00727747">
        <w:rPr>
          <w:rFonts w:ascii="Arial Narrow" w:hAnsi="Arial Narrow" w:cs="Arial Narrow"/>
          <w:sz w:val="24"/>
          <w:szCs w:val="24"/>
        </w:rPr>
        <w:t xml:space="preserve">Le bouclage du GAP de 62,295 milliards de F CFA favorisera la réalisation </w:t>
      </w:r>
      <w:r w:rsidR="000D7E32" w:rsidRPr="00727747">
        <w:rPr>
          <w:rFonts w:ascii="Arial Narrow" w:hAnsi="Arial Narrow" w:cs="Arial Narrow"/>
          <w:sz w:val="24"/>
          <w:szCs w:val="24"/>
        </w:rPr>
        <w:t xml:space="preserve">complète </w:t>
      </w:r>
      <w:r w:rsidRPr="00727747">
        <w:rPr>
          <w:rFonts w:ascii="Arial Narrow" w:hAnsi="Arial Narrow" w:cs="Arial Narrow"/>
          <w:sz w:val="24"/>
          <w:szCs w:val="24"/>
        </w:rPr>
        <w:t>de la première phase de ce grand projet structurant qui constitue un volet important du Programme de Développement Accéléré des Région du Nord.</w:t>
      </w:r>
    </w:p>
    <w:p w:rsidR="00391E1D" w:rsidRPr="00727747" w:rsidRDefault="00391E1D" w:rsidP="003515D2">
      <w:pPr>
        <w:pStyle w:val="ListParagraph"/>
        <w:numPr>
          <w:ilvl w:val="1"/>
          <w:numId w:val="1"/>
        </w:numPr>
        <w:jc w:val="both"/>
        <w:outlineLvl w:val="1"/>
        <w:rPr>
          <w:rFonts w:ascii="Arial Narrow" w:hAnsi="Arial Narrow" w:cs="Arial Narrow"/>
          <w:b/>
          <w:bCs/>
          <w:sz w:val="24"/>
          <w:szCs w:val="24"/>
        </w:rPr>
      </w:pPr>
      <w:bookmarkStart w:id="9" w:name="_Toc370997151"/>
      <w:r w:rsidRPr="00727747">
        <w:rPr>
          <w:rFonts w:ascii="Arial Narrow" w:hAnsi="Arial Narrow" w:cs="Arial Narrow"/>
          <w:b/>
          <w:bCs/>
          <w:sz w:val="24"/>
          <w:szCs w:val="24"/>
        </w:rPr>
        <w:t>Projet de Reconstruction et de Relance Economique :</w:t>
      </w:r>
      <w:bookmarkEnd w:id="9"/>
    </w:p>
    <w:p w:rsidR="00391E1D" w:rsidRPr="00727747" w:rsidRDefault="00391E1D" w:rsidP="005841C5">
      <w:pPr>
        <w:pStyle w:val="ListParagraph"/>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Le Projet de Reconstruction et de Relance Economique en préparation </w:t>
      </w:r>
      <w:r w:rsidR="00F65B57">
        <w:rPr>
          <w:rFonts w:ascii="Arial Narrow" w:hAnsi="Arial Narrow" w:cs="Arial Narrow"/>
          <w:sz w:val="24"/>
          <w:szCs w:val="24"/>
        </w:rPr>
        <w:t xml:space="preserve"> avec </w:t>
      </w:r>
      <w:r w:rsidRPr="00727747">
        <w:rPr>
          <w:rFonts w:ascii="Arial Narrow" w:hAnsi="Arial Narrow" w:cs="Arial Narrow"/>
          <w:sz w:val="24"/>
          <w:szCs w:val="24"/>
        </w:rPr>
        <w:t>la Banque Mondiale (</w:t>
      </w:r>
      <w:r w:rsidRPr="00727747">
        <w:rPr>
          <w:rFonts w:ascii="Arial Narrow" w:hAnsi="Arial Narrow" w:cs="Arial Narrow"/>
          <w:b/>
          <w:bCs/>
          <w:sz w:val="24"/>
          <w:szCs w:val="24"/>
        </w:rPr>
        <w:t>PRRE</w:t>
      </w:r>
      <w:r w:rsidRPr="00727747">
        <w:rPr>
          <w:rFonts w:ascii="Arial Narrow" w:hAnsi="Arial Narrow" w:cs="Arial Narrow"/>
          <w:sz w:val="24"/>
          <w:szCs w:val="24"/>
        </w:rPr>
        <w:t xml:space="preserve">) est de portée nationale, ciblant les communautés et ménages affectées par la crise, soit directement ou indirectement par le conflit dans le nord, ainsi que les communautés d’accueil impactées par le déplacement des ménages du Nord. </w:t>
      </w:r>
    </w:p>
    <w:p w:rsidR="00391E1D" w:rsidRPr="00727747" w:rsidRDefault="00391E1D" w:rsidP="005841C5">
      <w:pPr>
        <w:pStyle w:val="ListParagraph"/>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Le projet a pour objet d’améliorer l’infrastructure de base et les opportunités socio-économiques pour les communautés touchées par la crise au Mali. Les composantes du projet sont : (i) la réhabilitation des infrastructures publiques locales, (ii) l’appui aux investissements productifs, (iii) l’appui aux autorités locales à l’engagement et à la participation communautaire et (iv) la gestion et </w:t>
      </w:r>
      <w:r w:rsidR="00423BE7">
        <w:rPr>
          <w:rFonts w:ascii="Arial Narrow" w:hAnsi="Arial Narrow" w:cs="Arial Narrow"/>
          <w:sz w:val="24"/>
          <w:szCs w:val="24"/>
        </w:rPr>
        <w:t xml:space="preserve">le </w:t>
      </w:r>
      <w:r w:rsidRPr="00727747">
        <w:rPr>
          <w:rFonts w:ascii="Arial Narrow" w:hAnsi="Arial Narrow" w:cs="Arial Narrow"/>
          <w:sz w:val="24"/>
          <w:szCs w:val="24"/>
        </w:rPr>
        <w:t>suivi –évaluation du projet. Le coût du projet est d</w:t>
      </w:r>
      <w:r w:rsidR="0061756F">
        <w:rPr>
          <w:rFonts w:ascii="Arial Narrow" w:hAnsi="Arial Narrow" w:cs="Arial Narrow"/>
          <w:sz w:val="24"/>
          <w:szCs w:val="24"/>
        </w:rPr>
        <w:t>e 100 millions de Dollars USA.</w:t>
      </w:r>
    </w:p>
    <w:p w:rsidR="00B20018" w:rsidRPr="0012347A" w:rsidRDefault="00391E1D" w:rsidP="001549BA">
      <w:pPr>
        <w:pStyle w:val="ListParagraph"/>
        <w:spacing w:line="240" w:lineRule="auto"/>
        <w:ind w:left="0"/>
        <w:jc w:val="both"/>
        <w:rPr>
          <w:rFonts w:ascii="Arial Narrow" w:hAnsi="Arial Narrow" w:cs="Arial Narrow"/>
          <w:sz w:val="24"/>
          <w:szCs w:val="24"/>
        </w:rPr>
      </w:pPr>
      <w:r w:rsidRPr="00727747">
        <w:rPr>
          <w:rFonts w:ascii="Arial Narrow" w:hAnsi="Arial Narrow" w:cs="Arial Narrow"/>
          <w:sz w:val="24"/>
          <w:szCs w:val="24"/>
        </w:rPr>
        <w:t>La concrétisation rapide de ce Projet de Reconstruction et de Relance Economique (</w:t>
      </w:r>
      <w:r w:rsidRPr="00727747">
        <w:rPr>
          <w:rFonts w:ascii="Arial Narrow" w:hAnsi="Arial Narrow" w:cs="Arial Narrow"/>
          <w:b/>
          <w:bCs/>
          <w:sz w:val="24"/>
          <w:szCs w:val="24"/>
        </w:rPr>
        <w:t>PRRE</w:t>
      </w:r>
      <w:r w:rsidRPr="00727747">
        <w:rPr>
          <w:rFonts w:ascii="Arial Narrow" w:hAnsi="Arial Narrow" w:cs="Arial Narrow"/>
          <w:sz w:val="24"/>
          <w:szCs w:val="24"/>
        </w:rPr>
        <w:t>) contribuera à l’opérationnalisation de certaines composantes du Programme de Développement Accéléré des Région du Nord.</w:t>
      </w:r>
    </w:p>
    <w:p w:rsidR="00391E1D" w:rsidRPr="00854341" w:rsidRDefault="00391E1D" w:rsidP="003515D2">
      <w:pPr>
        <w:pStyle w:val="ListParagraph"/>
        <w:numPr>
          <w:ilvl w:val="1"/>
          <w:numId w:val="1"/>
        </w:numPr>
        <w:spacing w:line="240" w:lineRule="auto"/>
        <w:jc w:val="both"/>
        <w:outlineLvl w:val="1"/>
        <w:rPr>
          <w:rFonts w:ascii="Arial Narrow" w:hAnsi="Arial Narrow" w:cs="Arial Narrow"/>
          <w:b/>
          <w:bCs/>
          <w:sz w:val="24"/>
          <w:szCs w:val="24"/>
        </w:rPr>
      </w:pPr>
      <w:bookmarkStart w:id="10" w:name="_Toc370997152"/>
      <w:r w:rsidRPr="00A14EBB">
        <w:rPr>
          <w:rFonts w:ascii="Arial Narrow" w:hAnsi="Arial Narrow" w:cs="Arial Narrow"/>
          <w:b/>
          <w:bCs/>
          <w:sz w:val="24"/>
          <w:szCs w:val="24"/>
        </w:rPr>
        <w:t>Plan d’Actions Prioritaires pour le Nord du Mali (Système des Nations Unies)</w:t>
      </w:r>
      <w:bookmarkEnd w:id="10"/>
    </w:p>
    <w:p w:rsidR="00391E1D" w:rsidRPr="0012347A" w:rsidRDefault="00391E1D" w:rsidP="0012347A">
      <w:pPr>
        <w:pStyle w:val="ListParagraph"/>
        <w:spacing w:line="240" w:lineRule="auto"/>
        <w:ind w:left="0"/>
        <w:jc w:val="both"/>
        <w:rPr>
          <w:rFonts w:ascii="Arial Narrow" w:hAnsi="Arial Narrow" w:cs="Arial Narrow"/>
          <w:sz w:val="24"/>
          <w:szCs w:val="24"/>
        </w:rPr>
      </w:pPr>
      <w:r w:rsidRPr="0012347A">
        <w:rPr>
          <w:rFonts w:ascii="Arial Narrow" w:hAnsi="Arial Narrow" w:cs="Arial Narrow"/>
          <w:sz w:val="24"/>
          <w:szCs w:val="24"/>
        </w:rPr>
        <w:t>Pour soutenir le</w:t>
      </w:r>
      <w:r w:rsidR="0060501B">
        <w:rPr>
          <w:rFonts w:ascii="Arial Narrow" w:hAnsi="Arial Narrow" w:cs="Arial Narrow"/>
          <w:sz w:val="24"/>
          <w:szCs w:val="24"/>
        </w:rPr>
        <w:t>s efforts du Gouvernement, les Agences du S</w:t>
      </w:r>
      <w:r w:rsidRPr="0012347A">
        <w:rPr>
          <w:rFonts w:ascii="Arial Narrow" w:hAnsi="Arial Narrow" w:cs="Arial Narrow"/>
          <w:sz w:val="24"/>
          <w:szCs w:val="24"/>
        </w:rPr>
        <w:t>ystème des Nations Unies et les Organisations Non Gouvernementales (</w:t>
      </w:r>
      <w:r w:rsidRPr="004D6227">
        <w:rPr>
          <w:rFonts w:ascii="Arial Narrow" w:hAnsi="Arial Narrow" w:cs="Arial Narrow"/>
          <w:b/>
          <w:sz w:val="24"/>
          <w:szCs w:val="24"/>
        </w:rPr>
        <w:t>ONG</w:t>
      </w:r>
      <w:r w:rsidRPr="0012347A">
        <w:rPr>
          <w:rFonts w:ascii="Arial Narrow" w:hAnsi="Arial Narrow" w:cs="Arial Narrow"/>
          <w:sz w:val="24"/>
          <w:szCs w:val="24"/>
        </w:rPr>
        <w:t xml:space="preserve">) ont élaboré un plan d’actions prioritaires pour les régions du Nord du Mali. </w:t>
      </w:r>
    </w:p>
    <w:p w:rsidR="00391E1D" w:rsidRPr="0012347A" w:rsidRDefault="00391E1D" w:rsidP="0012347A">
      <w:pPr>
        <w:pStyle w:val="ListParagraph"/>
        <w:spacing w:line="240" w:lineRule="auto"/>
        <w:ind w:left="0"/>
        <w:jc w:val="both"/>
        <w:rPr>
          <w:rFonts w:ascii="Arial Narrow" w:hAnsi="Arial Narrow" w:cs="Arial Narrow"/>
          <w:sz w:val="24"/>
          <w:szCs w:val="24"/>
        </w:rPr>
      </w:pPr>
      <w:r w:rsidRPr="0012347A">
        <w:rPr>
          <w:rFonts w:ascii="Arial Narrow" w:hAnsi="Arial Narrow" w:cs="Arial Narrow"/>
          <w:sz w:val="24"/>
          <w:szCs w:val="24"/>
        </w:rPr>
        <w:t>Ce plan d’action se propose de répondre au double défi</w:t>
      </w:r>
      <w:r>
        <w:rPr>
          <w:rFonts w:ascii="Arial Narrow" w:hAnsi="Arial Narrow" w:cs="Arial Narrow"/>
          <w:sz w:val="24"/>
          <w:szCs w:val="24"/>
        </w:rPr>
        <w:t xml:space="preserve"> de soutenir les actions humanitaires d’urgence</w:t>
      </w:r>
      <w:r w:rsidRPr="0012347A">
        <w:rPr>
          <w:rFonts w:ascii="Arial Narrow" w:hAnsi="Arial Narrow" w:cs="Arial Narrow"/>
          <w:sz w:val="24"/>
          <w:szCs w:val="24"/>
        </w:rPr>
        <w:t xml:space="preserve"> et de mener des actions ayant pour objectif d’assurer le relèvement immédiat des populations. Ainsi, il s’articule autour de deux axes d’intervention: la mise en œuvre d’actions prioritaires humanitaires à  réaliser d’ici la fin de l’année 2013 et la réalisation d’actions de relèvement immédiat dans les domaines clés de la restauration de l’autorité de l’Etat, la relance socio-économique et la cohésion sociale.</w:t>
      </w:r>
    </w:p>
    <w:p w:rsidR="00391E1D" w:rsidRPr="0012347A" w:rsidRDefault="00391E1D" w:rsidP="0012347A">
      <w:pPr>
        <w:pStyle w:val="ListParagraph"/>
        <w:spacing w:line="240" w:lineRule="auto"/>
        <w:ind w:left="0"/>
        <w:jc w:val="both"/>
        <w:rPr>
          <w:rFonts w:ascii="Arial Narrow" w:hAnsi="Arial Narrow" w:cs="Arial Narrow"/>
          <w:sz w:val="24"/>
          <w:szCs w:val="24"/>
        </w:rPr>
      </w:pPr>
      <w:r w:rsidRPr="0012347A">
        <w:rPr>
          <w:rFonts w:ascii="Arial Narrow" w:hAnsi="Arial Narrow" w:cs="Arial Narrow"/>
          <w:sz w:val="24"/>
          <w:szCs w:val="24"/>
        </w:rPr>
        <w:t>Ce plan entend ainsi : (i) apporter une assistance humanitaire aux personnes les plus vulnérables au Nord (populations non déplacées, déplacées et réfugiées de retour), (ii) renforcer l’accès aux services sociaux de base (éducation, santé, nutrition, eau, hygiène et assainissement), (iii) renforcer les moyens de subsistance et les capacités de résilience des populations résidentes, (iv) favoriser le retour de l’administration et (v) renforcer la cohésion sociale des communautés.</w:t>
      </w:r>
    </w:p>
    <w:p w:rsidR="00391E1D" w:rsidRPr="0012347A" w:rsidRDefault="00391E1D" w:rsidP="0012347A">
      <w:pPr>
        <w:pStyle w:val="ListParagraph"/>
        <w:spacing w:line="240" w:lineRule="auto"/>
        <w:ind w:left="0"/>
        <w:jc w:val="both"/>
        <w:rPr>
          <w:rFonts w:ascii="Arial Narrow" w:hAnsi="Arial Narrow" w:cs="Arial Narrow"/>
          <w:sz w:val="24"/>
          <w:szCs w:val="24"/>
        </w:rPr>
      </w:pPr>
      <w:r w:rsidRPr="0012347A">
        <w:rPr>
          <w:rFonts w:ascii="Arial Narrow" w:hAnsi="Arial Narrow" w:cs="Arial Narrow"/>
          <w:sz w:val="24"/>
          <w:szCs w:val="24"/>
        </w:rPr>
        <w:t>Le plan d’actions portera sur 36 zones prioritaires d’intervention au Nord Mali. Les domaines d’intervention sont : la restauration de l’autorité de l’Etat, la relance socio-économique et la cohésion sociale ainsi que dans les différents axes d’intervention des clusters (Abris et biens non alimentaires, Eau/Hygiène/Assainissement, Education, Nutrition, Protection, Santé et Sécurité Alimentaire).</w:t>
      </w:r>
    </w:p>
    <w:p w:rsidR="00854341" w:rsidRPr="0012347A" w:rsidRDefault="00391E1D" w:rsidP="0012347A">
      <w:pPr>
        <w:pStyle w:val="ListParagraph"/>
        <w:spacing w:line="240" w:lineRule="auto"/>
        <w:ind w:left="0"/>
        <w:jc w:val="both"/>
        <w:rPr>
          <w:rFonts w:ascii="Arial Narrow" w:hAnsi="Arial Narrow" w:cs="Arial Narrow"/>
          <w:sz w:val="24"/>
          <w:szCs w:val="24"/>
        </w:rPr>
      </w:pPr>
      <w:r w:rsidRPr="0012347A">
        <w:rPr>
          <w:rFonts w:ascii="Arial Narrow" w:hAnsi="Arial Narrow" w:cs="Arial Narrow"/>
          <w:sz w:val="24"/>
          <w:szCs w:val="24"/>
        </w:rPr>
        <w:t>Le budget total du plan d’action prioritaire est de 282 millions de dollars US dont 93 millions de dollars US de ressources disponibles et 189 millions de dollars US à rechercher. Le bouclage rapide de ce gap de financement contribuera aussi à la réalisation du Programme de Développement Accéléré des Région du Nord.</w:t>
      </w:r>
    </w:p>
    <w:p w:rsidR="00391E1D" w:rsidRPr="00854341" w:rsidRDefault="00391E1D" w:rsidP="003515D2">
      <w:pPr>
        <w:pStyle w:val="ListParagraph"/>
        <w:numPr>
          <w:ilvl w:val="1"/>
          <w:numId w:val="1"/>
        </w:numPr>
        <w:spacing w:line="240" w:lineRule="auto"/>
        <w:jc w:val="both"/>
        <w:outlineLvl w:val="1"/>
        <w:rPr>
          <w:rFonts w:ascii="Arial Narrow" w:hAnsi="Arial Narrow" w:cs="Arial Narrow"/>
          <w:b/>
          <w:bCs/>
          <w:sz w:val="24"/>
          <w:szCs w:val="24"/>
        </w:rPr>
      </w:pPr>
      <w:bookmarkStart w:id="11" w:name="_Toc370997153"/>
      <w:r w:rsidRPr="00A14EBB">
        <w:rPr>
          <w:rFonts w:ascii="Arial Narrow" w:hAnsi="Arial Narrow" w:cs="Arial Narrow"/>
          <w:b/>
          <w:bCs/>
          <w:sz w:val="24"/>
          <w:szCs w:val="24"/>
        </w:rPr>
        <w:t>Programme de coopération Mali-Union Européenne :</w:t>
      </w:r>
      <w:bookmarkEnd w:id="11"/>
    </w:p>
    <w:p w:rsidR="00391E1D" w:rsidRPr="00A14EBB" w:rsidRDefault="00391E1D" w:rsidP="00207C97">
      <w:pPr>
        <w:pStyle w:val="ListParagraph"/>
        <w:spacing w:line="240" w:lineRule="auto"/>
        <w:ind w:left="0"/>
        <w:jc w:val="both"/>
        <w:rPr>
          <w:rFonts w:ascii="Arial Narrow" w:hAnsi="Arial Narrow" w:cs="Arial Narrow"/>
          <w:sz w:val="24"/>
          <w:szCs w:val="24"/>
        </w:rPr>
      </w:pPr>
      <w:r w:rsidRPr="00A14EBB">
        <w:rPr>
          <w:rFonts w:ascii="Arial Narrow" w:hAnsi="Arial Narrow" w:cs="Arial Narrow"/>
          <w:sz w:val="24"/>
          <w:szCs w:val="24"/>
        </w:rPr>
        <w:t>Dans le cadre de la mise en œuvre de cette coopération, le programme indicatif national du 10</w:t>
      </w:r>
      <w:r w:rsidRPr="00D77A9B">
        <w:rPr>
          <w:rFonts w:ascii="Arial Narrow" w:hAnsi="Arial Narrow" w:cs="Arial Narrow"/>
          <w:sz w:val="24"/>
          <w:szCs w:val="24"/>
        </w:rPr>
        <w:t>ème</w:t>
      </w:r>
      <w:r w:rsidRPr="00A14EBB">
        <w:rPr>
          <w:rFonts w:ascii="Arial Narrow" w:hAnsi="Arial Narrow" w:cs="Arial Narrow"/>
          <w:sz w:val="24"/>
          <w:szCs w:val="24"/>
        </w:rPr>
        <w:t xml:space="preserve"> FED a été doté initialement d’un montant de 533 millions d’euros pour l’enveloppe A et de 26,3 millions d’euros pour l’enveloppe B. Suite à la crise, l’UE a pris des mesures pour suspendre une partie de sa coopération concernant le</w:t>
      </w:r>
      <w:r w:rsidR="00793D52">
        <w:rPr>
          <w:rFonts w:ascii="Arial Narrow" w:hAnsi="Arial Narrow" w:cs="Arial Narrow"/>
          <w:sz w:val="24"/>
          <w:szCs w:val="24"/>
        </w:rPr>
        <w:t>s interventions en faveur de l’A</w:t>
      </w:r>
      <w:r w:rsidRPr="00A14EBB">
        <w:rPr>
          <w:rFonts w:ascii="Arial Narrow" w:hAnsi="Arial Narrow" w:cs="Arial Narrow"/>
          <w:sz w:val="24"/>
          <w:szCs w:val="24"/>
        </w:rPr>
        <w:t>dministration centrale, mais les financements bénéficiant directement aux populations ont été maintenus (routes, aménagements hydroagricoles, appuis aux ONG, actions humanitaires).</w:t>
      </w:r>
    </w:p>
    <w:p w:rsidR="00391E1D" w:rsidRPr="00A14EBB" w:rsidRDefault="00391E1D" w:rsidP="00207C97">
      <w:pPr>
        <w:pStyle w:val="ListParagraph"/>
        <w:spacing w:line="240" w:lineRule="auto"/>
        <w:ind w:left="0"/>
        <w:jc w:val="both"/>
        <w:rPr>
          <w:rFonts w:ascii="Arial Narrow" w:hAnsi="Arial Narrow" w:cs="Arial Narrow"/>
          <w:sz w:val="24"/>
          <w:szCs w:val="24"/>
        </w:rPr>
      </w:pPr>
      <w:r w:rsidRPr="00A14EBB">
        <w:rPr>
          <w:rFonts w:ascii="Arial Narrow" w:hAnsi="Arial Narrow" w:cs="Arial Narrow"/>
          <w:sz w:val="24"/>
          <w:szCs w:val="24"/>
        </w:rPr>
        <w:t>La suspension de la coopération a été levée en Février 2013. Parmi les interventions concernant les Régions du Nord, il est important de retenir ceux qui suivent :</w:t>
      </w:r>
    </w:p>
    <w:p w:rsidR="00391E1D" w:rsidRDefault="001E63E2" w:rsidP="002A392B">
      <w:pPr>
        <w:pStyle w:val="ListParagraph"/>
        <w:numPr>
          <w:ilvl w:val="0"/>
          <w:numId w:val="11"/>
        </w:numPr>
        <w:spacing w:line="240" w:lineRule="auto"/>
        <w:jc w:val="both"/>
        <w:rPr>
          <w:rFonts w:ascii="Arial Narrow" w:hAnsi="Arial Narrow" w:cs="Arial Narrow"/>
          <w:sz w:val="24"/>
          <w:szCs w:val="24"/>
        </w:rPr>
      </w:pPr>
      <w:r>
        <w:rPr>
          <w:rFonts w:ascii="Arial Narrow" w:hAnsi="Arial Narrow" w:cs="Arial Narrow"/>
          <w:sz w:val="24"/>
          <w:szCs w:val="24"/>
        </w:rPr>
        <w:t>l</w:t>
      </w:r>
      <w:r w:rsidR="00AF303F">
        <w:rPr>
          <w:rFonts w:ascii="Arial Narrow" w:hAnsi="Arial Narrow" w:cs="Arial Narrow"/>
          <w:sz w:val="24"/>
          <w:szCs w:val="24"/>
        </w:rPr>
        <w:t>a construction (bitumage) de la route</w:t>
      </w:r>
      <w:r w:rsidR="00391E1D" w:rsidRPr="00A14EBB">
        <w:rPr>
          <w:rFonts w:ascii="Arial Narrow" w:hAnsi="Arial Narrow" w:cs="Arial Narrow"/>
          <w:sz w:val="24"/>
          <w:szCs w:val="24"/>
        </w:rPr>
        <w:t xml:space="preserve"> Goma Coura-Tombouctou</w:t>
      </w:r>
      <w:r w:rsidR="00AF303F">
        <w:rPr>
          <w:rFonts w:ascii="Arial Narrow" w:hAnsi="Arial Narrow" w:cs="Arial Narrow"/>
          <w:sz w:val="24"/>
          <w:szCs w:val="24"/>
        </w:rPr>
        <w:t>; pour cette</w:t>
      </w:r>
      <w:r w:rsidR="00391E1D" w:rsidRPr="00A14EBB">
        <w:rPr>
          <w:rFonts w:ascii="Arial Narrow" w:hAnsi="Arial Narrow" w:cs="Arial Narrow"/>
          <w:sz w:val="24"/>
          <w:szCs w:val="24"/>
        </w:rPr>
        <w:t xml:space="preserve"> route, après la suspension des travaux de construction en fin janvier 201</w:t>
      </w:r>
      <w:r>
        <w:rPr>
          <w:rFonts w:ascii="Arial Narrow" w:hAnsi="Arial Narrow" w:cs="Arial Narrow"/>
          <w:sz w:val="24"/>
          <w:szCs w:val="24"/>
        </w:rPr>
        <w:t>2 pour raison d’insécurité, un é</w:t>
      </w:r>
      <w:r w:rsidR="00391E1D" w:rsidRPr="00A14EBB">
        <w:rPr>
          <w:rFonts w:ascii="Arial Narrow" w:hAnsi="Arial Narrow" w:cs="Arial Narrow"/>
          <w:sz w:val="24"/>
          <w:szCs w:val="24"/>
        </w:rPr>
        <w:t>tat des lieux et la reprise de la planification sont en cours et la repr</w:t>
      </w:r>
      <w:r w:rsidR="00AF303F">
        <w:rPr>
          <w:rFonts w:ascii="Arial Narrow" w:hAnsi="Arial Narrow" w:cs="Arial Narrow"/>
          <w:sz w:val="24"/>
          <w:szCs w:val="24"/>
        </w:rPr>
        <w:t xml:space="preserve">ise des travaux est prévue en Décembre </w:t>
      </w:r>
      <w:r w:rsidR="00391E1D" w:rsidRPr="00A14EBB">
        <w:rPr>
          <w:rFonts w:ascii="Arial Narrow" w:hAnsi="Arial Narrow" w:cs="Arial Narrow"/>
          <w:sz w:val="24"/>
          <w:szCs w:val="24"/>
        </w:rPr>
        <w:t>2013</w:t>
      </w:r>
      <w:r w:rsidR="00AF303F">
        <w:rPr>
          <w:rFonts w:ascii="Arial Narrow" w:hAnsi="Arial Narrow" w:cs="Arial Narrow"/>
          <w:sz w:val="24"/>
          <w:szCs w:val="24"/>
        </w:rPr>
        <w:t xml:space="preserve"> ou Janvier 2014</w:t>
      </w:r>
      <w:r w:rsidR="00AF303F" w:rsidRPr="00AF303F">
        <w:rPr>
          <w:rFonts w:ascii="Arial Narrow" w:hAnsi="Arial Narrow" w:cs="Arial Narrow"/>
          <w:sz w:val="24"/>
          <w:szCs w:val="24"/>
        </w:rPr>
        <w:t xml:space="preserve"> pour autant que les conditions sécuritaires le permettront</w:t>
      </w:r>
      <w:r w:rsidR="00391E1D" w:rsidRPr="00A14EBB">
        <w:rPr>
          <w:rFonts w:ascii="Arial Narrow" w:hAnsi="Arial Narrow" w:cs="Arial Narrow"/>
          <w:sz w:val="24"/>
          <w:szCs w:val="24"/>
        </w:rPr>
        <w:t> ;</w:t>
      </w:r>
    </w:p>
    <w:p w:rsidR="00522B18" w:rsidRPr="001E63E2" w:rsidRDefault="00522B18" w:rsidP="002A392B">
      <w:pPr>
        <w:pStyle w:val="ListParagraph"/>
        <w:numPr>
          <w:ilvl w:val="0"/>
          <w:numId w:val="11"/>
        </w:numPr>
        <w:spacing w:line="240" w:lineRule="auto"/>
        <w:jc w:val="both"/>
        <w:rPr>
          <w:rFonts w:ascii="Arial Narrow" w:hAnsi="Arial Narrow" w:cs="Arial Narrow"/>
          <w:sz w:val="24"/>
          <w:szCs w:val="24"/>
        </w:rPr>
      </w:pPr>
      <w:r w:rsidRPr="0096740C">
        <w:rPr>
          <w:rFonts w:ascii="Arial Narrow" w:hAnsi="Arial Narrow" w:cs="Arial Narrow"/>
          <w:sz w:val="24"/>
          <w:szCs w:val="24"/>
        </w:rPr>
        <w:t>la reprise, sur financement sur les ressources du 10ème FED, de la construction (bitumage) de la route Niono- Goma Coura, initialement financée sur le programme du Millenium Challenge Account qui a été arrêtée du fait des événements politico sécuritaires de 2012</w:t>
      </w:r>
      <w:r w:rsidR="001E63E2" w:rsidRPr="001E63E2">
        <w:rPr>
          <w:rFonts w:ascii="Arial Narrow" w:hAnsi="Arial Narrow" w:cs="Arial Narrow"/>
          <w:sz w:val="24"/>
          <w:szCs w:val="24"/>
        </w:rPr>
        <w:t xml:space="preserve">. </w:t>
      </w:r>
      <w:r w:rsidRPr="001E63E2">
        <w:rPr>
          <w:rFonts w:ascii="Arial Narrow" w:hAnsi="Arial Narrow" w:cs="Arial Narrow"/>
          <w:sz w:val="24"/>
          <w:szCs w:val="24"/>
        </w:rPr>
        <w:t> </w:t>
      </w:r>
      <w:r w:rsidR="001E63E2" w:rsidRPr="001E63E2">
        <w:rPr>
          <w:rFonts w:ascii="Arial Narrow" w:hAnsi="Arial Narrow" w:cs="Times New Roman"/>
          <w:sz w:val="24"/>
          <w:szCs w:val="24"/>
        </w:rPr>
        <w:t xml:space="preserve">Cette route même si elle ne concerne pas directement les trois régions du Nord, participe fortement à leur désenclavement et constitue un tronçon essentiel pour la viabilité de la route  Goma coura et Tombouctou </w:t>
      </w:r>
      <w:r w:rsidRPr="001E63E2">
        <w:rPr>
          <w:rFonts w:ascii="Arial Narrow" w:hAnsi="Arial Narrow" w:cs="Arial Narrow"/>
          <w:sz w:val="24"/>
          <w:szCs w:val="24"/>
        </w:rPr>
        <w:t>;</w:t>
      </w:r>
    </w:p>
    <w:p w:rsidR="00522B18" w:rsidRPr="0096740C" w:rsidRDefault="00522B18" w:rsidP="00522B18">
      <w:pPr>
        <w:pStyle w:val="ListParagraph"/>
        <w:numPr>
          <w:ilvl w:val="0"/>
          <w:numId w:val="11"/>
        </w:numPr>
        <w:spacing w:after="0"/>
        <w:contextualSpacing/>
        <w:jc w:val="both"/>
        <w:rPr>
          <w:rFonts w:ascii="Arial Narrow" w:hAnsi="Arial Narrow" w:cs="Arial Narrow"/>
          <w:sz w:val="24"/>
          <w:szCs w:val="24"/>
        </w:rPr>
      </w:pPr>
      <w:r w:rsidRPr="0096740C">
        <w:rPr>
          <w:rFonts w:ascii="Arial Narrow" w:hAnsi="Arial Narrow" w:cs="Arial Narrow"/>
          <w:sz w:val="24"/>
          <w:szCs w:val="24"/>
        </w:rPr>
        <w:t xml:space="preserve">le financement, </w:t>
      </w:r>
      <w:r w:rsidR="00942E7F" w:rsidRPr="0096740C">
        <w:rPr>
          <w:rFonts w:ascii="Arial Narrow" w:hAnsi="Arial Narrow" w:cs="Arial Narrow"/>
          <w:sz w:val="24"/>
          <w:szCs w:val="24"/>
        </w:rPr>
        <w:t xml:space="preserve">dans la région Tombouctou, </w:t>
      </w:r>
      <w:r w:rsidRPr="0096740C">
        <w:rPr>
          <w:rFonts w:ascii="Arial Narrow" w:hAnsi="Arial Narrow" w:cs="Arial Narrow"/>
          <w:sz w:val="24"/>
          <w:szCs w:val="24"/>
        </w:rPr>
        <w:t>au titre du Programme d’Appui aux Collectivités Territoriales pour l’Eau Potable et l’Assainissement – phase II (PACTEA II), des travaux ci-après :</w:t>
      </w:r>
    </w:p>
    <w:p w:rsidR="00942E7F" w:rsidRPr="0096740C" w:rsidRDefault="00522B18" w:rsidP="00522B18">
      <w:pPr>
        <w:pStyle w:val="ListParagraph"/>
        <w:numPr>
          <w:ilvl w:val="0"/>
          <w:numId w:val="44"/>
        </w:numPr>
        <w:spacing w:after="0"/>
        <w:contextualSpacing/>
        <w:jc w:val="both"/>
        <w:rPr>
          <w:rFonts w:ascii="Arial Narrow" w:hAnsi="Arial Narrow" w:cs="Arial Narrow"/>
          <w:sz w:val="24"/>
          <w:szCs w:val="24"/>
        </w:rPr>
      </w:pPr>
      <w:r w:rsidRPr="0096740C">
        <w:rPr>
          <w:rFonts w:ascii="Arial Narrow" w:hAnsi="Arial Narrow" w:cs="Arial Narrow"/>
          <w:sz w:val="24"/>
          <w:szCs w:val="24"/>
        </w:rPr>
        <w:t>Exécution d'environ 20 forages productifs à</w:t>
      </w:r>
      <w:r w:rsidR="00942E7F" w:rsidRPr="0096740C">
        <w:rPr>
          <w:rFonts w:ascii="Arial Narrow" w:hAnsi="Arial Narrow" w:cs="Arial Narrow"/>
          <w:sz w:val="24"/>
          <w:szCs w:val="24"/>
        </w:rPr>
        <w:t xml:space="preserve"> grands débits, </w:t>
      </w:r>
    </w:p>
    <w:p w:rsidR="00942E7F" w:rsidRPr="0096740C" w:rsidRDefault="00942E7F" w:rsidP="00522B18">
      <w:pPr>
        <w:pStyle w:val="ListParagraph"/>
        <w:numPr>
          <w:ilvl w:val="0"/>
          <w:numId w:val="44"/>
        </w:numPr>
        <w:spacing w:after="0"/>
        <w:contextualSpacing/>
        <w:jc w:val="both"/>
        <w:rPr>
          <w:rFonts w:ascii="Arial Narrow" w:hAnsi="Arial Narrow" w:cs="Arial Narrow"/>
          <w:sz w:val="24"/>
          <w:szCs w:val="24"/>
        </w:rPr>
      </w:pPr>
      <w:r w:rsidRPr="0096740C">
        <w:rPr>
          <w:rFonts w:ascii="Arial Narrow" w:hAnsi="Arial Narrow" w:cs="Arial Narrow"/>
          <w:sz w:val="24"/>
          <w:szCs w:val="24"/>
        </w:rPr>
        <w:t>R</w:t>
      </w:r>
      <w:r w:rsidR="00522B18" w:rsidRPr="0096740C">
        <w:rPr>
          <w:rFonts w:ascii="Arial Narrow" w:hAnsi="Arial Narrow" w:cs="Arial Narrow"/>
          <w:sz w:val="24"/>
          <w:szCs w:val="24"/>
        </w:rPr>
        <w:t xml:space="preserve">éhabilitation d'environ 21 forages existants </w:t>
      </w:r>
      <w:r w:rsidRPr="0096740C">
        <w:rPr>
          <w:rFonts w:ascii="Arial Narrow" w:hAnsi="Arial Narrow" w:cs="Arial Narrow"/>
          <w:sz w:val="24"/>
          <w:szCs w:val="24"/>
        </w:rPr>
        <w:t xml:space="preserve">avec </w:t>
      </w:r>
      <w:r w:rsidR="00522B18" w:rsidRPr="0096740C">
        <w:rPr>
          <w:rFonts w:ascii="Arial Narrow" w:hAnsi="Arial Narrow" w:cs="Arial Narrow"/>
          <w:sz w:val="24"/>
          <w:szCs w:val="24"/>
        </w:rPr>
        <w:t xml:space="preserve">la fourniture </w:t>
      </w:r>
      <w:r w:rsidRPr="0096740C">
        <w:rPr>
          <w:rFonts w:ascii="Arial Narrow" w:hAnsi="Arial Narrow" w:cs="Arial Narrow"/>
          <w:sz w:val="24"/>
          <w:szCs w:val="24"/>
        </w:rPr>
        <w:t xml:space="preserve">et </w:t>
      </w:r>
      <w:r w:rsidR="00522B18" w:rsidRPr="0096740C">
        <w:rPr>
          <w:rFonts w:ascii="Arial Narrow" w:hAnsi="Arial Narrow" w:cs="Arial Narrow"/>
          <w:sz w:val="24"/>
          <w:szCs w:val="24"/>
        </w:rPr>
        <w:t xml:space="preserve">la pose de 10 piézomètres et </w:t>
      </w:r>
      <w:r w:rsidRPr="0096740C">
        <w:rPr>
          <w:rFonts w:ascii="Arial Narrow" w:hAnsi="Arial Narrow" w:cs="Arial Narrow"/>
          <w:sz w:val="24"/>
          <w:szCs w:val="24"/>
        </w:rPr>
        <w:t xml:space="preserve">de </w:t>
      </w:r>
      <w:r w:rsidR="00522B18" w:rsidRPr="0096740C">
        <w:rPr>
          <w:rFonts w:ascii="Arial Narrow" w:hAnsi="Arial Narrow" w:cs="Arial Narrow"/>
          <w:sz w:val="24"/>
          <w:szCs w:val="24"/>
        </w:rPr>
        <w:t xml:space="preserve">05 Pompes a motricité humaine (PMH). </w:t>
      </w:r>
    </w:p>
    <w:p w:rsidR="001E63E2" w:rsidRDefault="001E63E2" w:rsidP="001E63E2">
      <w:pPr>
        <w:spacing w:after="0"/>
        <w:contextualSpacing/>
        <w:jc w:val="both"/>
        <w:rPr>
          <w:rFonts w:ascii="Arial Narrow" w:hAnsi="Arial Narrow" w:cs="Arial Narrow"/>
          <w:sz w:val="24"/>
          <w:szCs w:val="24"/>
        </w:rPr>
      </w:pPr>
    </w:p>
    <w:p w:rsidR="00522B18" w:rsidRPr="0096740C" w:rsidRDefault="00942E7F" w:rsidP="001E63E2">
      <w:pPr>
        <w:spacing w:after="0"/>
        <w:contextualSpacing/>
        <w:jc w:val="both"/>
        <w:rPr>
          <w:rFonts w:ascii="Arial Narrow" w:hAnsi="Arial Narrow" w:cs="Arial Narrow"/>
          <w:sz w:val="24"/>
          <w:szCs w:val="24"/>
        </w:rPr>
      </w:pPr>
      <w:r w:rsidRPr="0096740C">
        <w:rPr>
          <w:rFonts w:ascii="Arial Narrow" w:hAnsi="Arial Narrow" w:cs="Arial Narrow"/>
          <w:sz w:val="24"/>
          <w:szCs w:val="24"/>
        </w:rPr>
        <w:t>Le coût prévisionnel de ces</w:t>
      </w:r>
      <w:r w:rsidR="00522B18" w:rsidRPr="0096740C">
        <w:rPr>
          <w:rFonts w:ascii="Arial Narrow" w:hAnsi="Arial Narrow" w:cs="Arial Narrow"/>
          <w:sz w:val="24"/>
          <w:szCs w:val="24"/>
        </w:rPr>
        <w:t xml:space="preserve"> travaux est de 560 831 € (soit 367 831 020 FCFA) sur une période de 5 mois à partir de septembre 2013</w:t>
      </w:r>
      <w:r w:rsidR="001E63E2">
        <w:rPr>
          <w:rFonts w:ascii="Arial Narrow" w:hAnsi="Arial Narrow" w:cs="Arial Narrow"/>
          <w:sz w:val="24"/>
          <w:szCs w:val="24"/>
        </w:rPr>
        <w:t>.</w:t>
      </w:r>
    </w:p>
    <w:p w:rsidR="00B5184D" w:rsidRPr="0096740C" w:rsidRDefault="00B5184D" w:rsidP="00942E7F">
      <w:pPr>
        <w:spacing w:after="0"/>
        <w:ind w:left="708"/>
        <w:contextualSpacing/>
        <w:jc w:val="both"/>
        <w:rPr>
          <w:rFonts w:ascii="Arial Narrow" w:hAnsi="Arial Narrow" w:cs="Arial Narrow"/>
          <w:sz w:val="24"/>
          <w:szCs w:val="24"/>
        </w:rPr>
      </w:pPr>
    </w:p>
    <w:p w:rsidR="00391E1D" w:rsidRPr="0096740C" w:rsidRDefault="00391E1D" w:rsidP="002A392B">
      <w:pPr>
        <w:pStyle w:val="ListParagraph"/>
        <w:numPr>
          <w:ilvl w:val="0"/>
          <w:numId w:val="11"/>
        </w:numPr>
        <w:spacing w:line="240" w:lineRule="auto"/>
        <w:jc w:val="both"/>
        <w:rPr>
          <w:rFonts w:ascii="Arial Narrow" w:hAnsi="Arial Narrow" w:cs="Arial Narrow"/>
          <w:sz w:val="24"/>
          <w:szCs w:val="24"/>
        </w:rPr>
      </w:pPr>
      <w:r w:rsidRPr="0096740C">
        <w:rPr>
          <w:rFonts w:ascii="Arial Narrow" w:hAnsi="Arial Narrow" w:cs="Arial Narrow"/>
          <w:sz w:val="24"/>
          <w:szCs w:val="24"/>
        </w:rPr>
        <w:t>Dans le cadre de l’instrument de stabilité (court et moyen termes) la fourniture d’équipements pour le retour des pouvoirs publics et le rétablissement des services de base dans les Régions de Tombouctou, Gao, Kidal, Mopti.</w:t>
      </w:r>
    </w:p>
    <w:p w:rsidR="00AF303F" w:rsidRDefault="00AF303F" w:rsidP="00D77A9B">
      <w:pPr>
        <w:pStyle w:val="ListParagraph"/>
        <w:spacing w:line="240" w:lineRule="auto"/>
        <w:ind w:left="0"/>
        <w:jc w:val="both"/>
        <w:rPr>
          <w:rFonts w:ascii="Arial Narrow" w:hAnsi="Arial Narrow" w:cs="Arial Narrow"/>
          <w:sz w:val="24"/>
          <w:szCs w:val="24"/>
        </w:rPr>
      </w:pPr>
      <w:r w:rsidRPr="0096740C">
        <w:rPr>
          <w:rFonts w:ascii="Arial Narrow" w:hAnsi="Arial Narrow" w:cs="Arial Narrow"/>
          <w:sz w:val="24"/>
          <w:szCs w:val="24"/>
        </w:rPr>
        <w:t>En ce qui concerne les travaux de construction de la route Bourem –Kidal, les échanges avec la Délégation de l’Union européenne</w:t>
      </w:r>
      <w:r w:rsidR="00522B18" w:rsidRPr="0096740C">
        <w:rPr>
          <w:rFonts w:ascii="Arial Narrow" w:hAnsi="Arial Narrow" w:cs="Arial Narrow"/>
          <w:sz w:val="24"/>
          <w:szCs w:val="24"/>
        </w:rPr>
        <w:t xml:space="preserve"> ont abouti au constat qu’ils ne pourront plus être financés sur les ressources du 10ème FED. Le financement devra être envisagé sur le 11ème FED dont les consultations nationales devront démarrer  d’ici la fin de l’année 2013.</w:t>
      </w:r>
    </w:p>
    <w:p w:rsidR="00B20018" w:rsidRDefault="00391E1D" w:rsidP="00D77A9B">
      <w:pPr>
        <w:pStyle w:val="ListParagraph"/>
        <w:spacing w:line="240" w:lineRule="auto"/>
        <w:ind w:left="0"/>
        <w:jc w:val="both"/>
        <w:rPr>
          <w:rFonts w:ascii="Arial Narrow" w:hAnsi="Arial Narrow" w:cs="Arial Narrow"/>
          <w:sz w:val="24"/>
          <w:szCs w:val="24"/>
        </w:rPr>
      </w:pPr>
      <w:r w:rsidRPr="00D77A9B">
        <w:rPr>
          <w:rFonts w:ascii="Arial Narrow" w:hAnsi="Arial Narrow" w:cs="Arial Narrow"/>
          <w:sz w:val="24"/>
          <w:szCs w:val="24"/>
        </w:rPr>
        <w:t>Ces interventions et d’autres en cours ou programmées (suite à la réorientation des fonds non encore engagés) devront constituer des contributions à la réalisation du Programme de Développement Accéléré des Région</w:t>
      </w:r>
      <w:r w:rsidR="00D63384">
        <w:rPr>
          <w:rFonts w:ascii="Arial Narrow" w:hAnsi="Arial Narrow" w:cs="Arial Narrow"/>
          <w:sz w:val="24"/>
          <w:szCs w:val="24"/>
        </w:rPr>
        <w:t>s</w:t>
      </w:r>
      <w:r w:rsidRPr="00D77A9B">
        <w:rPr>
          <w:rFonts w:ascii="Arial Narrow" w:hAnsi="Arial Narrow" w:cs="Arial Narrow"/>
          <w:sz w:val="24"/>
          <w:szCs w:val="24"/>
        </w:rPr>
        <w:t xml:space="preserve"> du Nord.</w:t>
      </w:r>
    </w:p>
    <w:p w:rsidR="00CD3E06" w:rsidRDefault="00CD3E06" w:rsidP="00D77A9B">
      <w:pPr>
        <w:pStyle w:val="ListParagraph"/>
        <w:spacing w:line="240" w:lineRule="auto"/>
        <w:ind w:left="0"/>
        <w:jc w:val="both"/>
        <w:rPr>
          <w:rFonts w:ascii="Arial Narrow" w:hAnsi="Arial Narrow" w:cs="Arial Narrow"/>
          <w:sz w:val="24"/>
          <w:szCs w:val="24"/>
        </w:rPr>
      </w:pPr>
    </w:p>
    <w:p w:rsidR="00CD3E06" w:rsidRDefault="00CD3E06" w:rsidP="00D77A9B">
      <w:pPr>
        <w:pStyle w:val="ListParagraph"/>
        <w:spacing w:line="240" w:lineRule="auto"/>
        <w:ind w:left="0"/>
        <w:jc w:val="both"/>
        <w:rPr>
          <w:rFonts w:ascii="Arial Narrow" w:hAnsi="Arial Narrow" w:cs="Arial Narrow"/>
          <w:sz w:val="24"/>
          <w:szCs w:val="24"/>
        </w:rPr>
      </w:pPr>
    </w:p>
    <w:p w:rsidR="00391E1D" w:rsidRPr="00727747" w:rsidRDefault="00391E1D" w:rsidP="003515D2">
      <w:pPr>
        <w:pStyle w:val="ListParagraph"/>
        <w:numPr>
          <w:ilvl w:val="0"/>
          <w:numId w:val="1"/>
        </w:numPr>
        <w:shd w:val="clear" w:color="auto" w:fill="FFFFFF"/>
        <w:spacing w:after="0" w:line="240" w:lineRule="auto"/>
        <w:outlineLvl w:val="0"/>
        <w:rPr>
          <w:rFonts w:ascii="Arial Narrow" w:hAnsi="Arial Narrow" w:cs="Arial Narrow"/>
          <w:b/>
          <w:bCs/>
          <w:sz w:val="24"/>
          <w:szCs w:val="24"/>
          <w:lang w:eastAsia="fr-FR"/>
        </w:rPr>
      </w:pPr>
      <w:r w:rsidRPr="00A14EBB">
        <w:rPr>
          <w:rFonts w:ascii="Arial Narrow" w:hAnsi="Arial Narrow" w:cs="Arial Narrow"/>
          <w:b/>
          <w:bCs/>
          <w:sz w:val="24"/>
          <w:szCs w:val="24"/>
          <w:lang w:eastAsia="fr-FR"/>
        </w:rPr>
        <w:t xml:space="preserve"> </w:t>
      </w:r>
      <w:bookmarkStart w:id="12" w:name="_Toc370997154"/>
      <w:r w:rsidRPr="00727747">
        <w:rPr>
          <w:rFonts w:ascii="Arial Narrow" w:hAnsi="Arial Narrow" w:cs="Arial Narrow"/>
          <w:b/>
          <w:bCs/>
          <w:sz w:val="24"/>
          <w:szCs w:val="24"/>
          <w:lang w:eastAsia="fr-FR"/>
        </w:rPr>
        <w:t>DESCRIPTION DU PROGRAMME</w:t>
      </w:r>
      <w:bookmarkEnd w:id="12"/>
    </w:p>
    <w:p w:rsidR="00391E1D" w:rsidRPr="00727747" w:rsidRDefault="00391E1D" w:rsidP="003B7589">
      <w:pPr>
        <w:pStyle w:val="ListParagraph"/>
        <w:shd w:val="clear" w:color="auto" w:fill="FFFFFF"/>
        <w:spacing w:after="0" w:line="240" w:lineRule="auto"/>
        <w:ind w:left="1080"/>
        <w:rPr>
          <w:rFonts w:ascii="Arial Narrow" w:hAnsi="Arial Narrow" w:cs="Arial Narrow"/>
          <w:sz w:val="24"/>
          <w:szCs w:val="24"/>
          <w:lang w:eastAsia="fr-FR"/>
        </w:rPr>
      </w:pPr>
    </w:p>
    <w:p w:rsidR="00391E1D" w:rsidRPr="00727747" w:rsidRDefault="00391E1D" w:rsidP="00873BEE">
      <w:pPr>
        <w:pStyle w:val="ListParagraph"/>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13" w:name="_Toc370997155"/>
      <w:r w:rsidRPr="00727747">
        <w:rPr>
          <w:rFonts w:ascii="Arial Narrow" w:hAnsi="Arial Narrow" w:cs="Arial Narrow"/>
          <w:b/>
          <w:bCs/>
          <w:sz w:val="24"/>
          <w:szCs w:val="24"/>
          <w:lang w:eastAsia="fr-FR"/>
        </w:rPr>
        <w:t>Objectif général :</w:t>
      </w:r>
      <w:bookmarkEnd w:id="13"/>
    </w:p>
    <w:p w:rsidR="00391E1D" w:rsidRPr="00727747" w:rsidRDefault="00391E1D" w:rsidP="003B7589">
      <w:pPr>
        <w:pStyle w:val="ListParagraph"/>
        <w:shd w:val="clear" w:color="auto" w:fill="FFFFFF"/>
        <w:spacing w:after="0" w:line="240" w:lineRule="auto"/>
        <w:ind w:left="1070"/>
        <w:rPr>
          <w:rFonts w:ascii="Arial Narrow" w:hAnsi="Arial Narrow" w:cs="Arial Narrow"/>
          <w:sz w:val="24"/>
          <w:szCs w:val="24"/>
          <w:lang w:eastAsia="fr-FR"/>
        </w:rPr>
      </w:pPr>
    </w:p>
    <w:p w:rsidR="00391E1D" w:rsidRPr="00727747" w:rsidRDefault="00391E1D" w:rsidP="001F2A44">
      <w:pPr>
        <w:spacing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L’objectif général du programme est de consolider la paix et la sécurité à travers le développement socio économique des régions affectées par la crise.</w:t>
      </w:r>
    </w:p>
    <w:p w:rsidR="00391E1D" w:rsidRPr="00727747" w:rsidRDefault="00391E1D" w:rsidP="00873BEE">
      <w:pPr>
        <w:pStyle w:val="ListParagraph"/>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14" w:name="_Toc370997156"/>
      <w:r w:rsidRPr="00727747">
        <w:rPr>
          <w:rFonts w:ascii="Arial Narrow" w:hAnsi="Arial Narrow" w:cs="Arial Narrow"/>
          <w:b/>
          <w:bCs/>
          <w:sz w:val="24"/>
          <w:szCs w:val="24"/>
          <w:lang w:eastAsia="fr-FR"/>
        </w:rPr>
        <w:t>Objectifs spécifiques</w:t>
      </w:r>
      <w:bookmarkEnd w:id="14"/>
    </w:p>
    <w:p w:rsidR="00391E1D" w:rsidRPr="00727747" w:rsidRDefault="00391E1D" w:rsidP="003B7589">
      <w:pPr>
        <w:pStyle w:val="ListParagraph"/>
        <w:shd w:val="clear" w:color="auto" w:fill="FFFFFF"/>
        <w:spacing w:after="0" w:line="240" w:lineRule="auto"/>
        <w:ind w:left="1070"/>
        <w:rPr>
          <w:rFonts w:ascii="Arial Narrow" w:hAnsi="Arial Narrow" w:cs="Arial Narrow"/>
          <w:b/>
          <w:bCs/>
          <w:sz w:val="24"/>
          <w:szCs w:val="24"/>
          <w:lang w:eastAsia="fr-FR"/>
        </w:rPr>
      </w:pPr>
    </w:p>
    <w:p w:rsidR="00391E1D" w:rsidRPr="00727747" w:rsidRDefault="00391E1D" w:rsidP="002A392B">
      <w:pPr>
        <w:pStyle w:val="ListParagraph"/>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Assurer la paix et la sécurité à travers la restauration de l’autorité de l’Etat et le renforcement de la cohésion sociale ;</w:t>
      </w:r>
    </w:p>
    <w:p w:rsidR="00391E1D" w:rsidRPr="00727747" w:rsidRDefault="00391E1D" w:rsidP="002A392B">
      <w:pPr>
        <w:pStyle w:val="ListParagraph"/>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Réhabiliter les infrastructures de l’Administration publique ;</w:t>
      </w:r>
    </w:p>
    <w:p w:rsidR="00391E1D" w:rsidRDefault="00727747" w:rsidP="002A392B">
      <w:pPr>
        <w:pStyle w:val="ListParagraph"/>
        <w:numPr>
          <w:ilvl w:val="0"/>
          <w:numId w:val="7"/>
        </w:numPr>
        <w:shd w:val="clear" w:color="auto" w:fill="FFFFFF"/>
        <w:spacing w:after="0" w:line="240" w:lineRule="auto"/>
        <w:jc w:val="both"/>
        <w:rPr>
          <w:rFonts w:ascii="Arial Narrow" w:hAnsi="Arial Narrow" w:cs="Arial Narrow"/>
          <w:sz w:val="24"/>
          <w:szCs w:val="24"/>
          <w:lang w:eastAsia="fr-FR"/>
        </w:rPr>
      </w:pPr>
      <w:r>
        <w:rPr>
          <w:rFonts w:ascii="Arial Narrow" w:hAnsi="Arial Narrow" w:cs="Arial Narrow"/>
          <w:sz w:val="24"/>
          <w:szCs w:val="24"/>
          <w:lang w:eastAsia="fr-FR"/>
        </w:rPr>
        <w:t>Promouvoir le développement rural et assurer la sécurité alimentaire</w:t>
      </w:r>
      <w:r w:rsidR="008108EE">
        <w:rPr>
          <w:rFonts w:ascii="Arial Narrow" w:hAnsi="Arial Narrow" w:cs="Arial Narrow"/>
          <w:sz w:val="24"/>
          <w:szCs w:val="24"/>
          <w:lang w:eastAsia="fr-FR"/>
        </w:rPr>
        <w:t> ;</w:t>
      </w:r>
    </w:p>
    <w:p w:rsidR="00727747" w:rsidRPr="00727747" w:rsidRDefault="00727747" w:rsidP="002A392B">
      <w:pPr>
        <w:pStyle w:val="ListParagraph"/>
        <w:numPr>
          <w:ilvl w:val="0"/>
          <w:numId w:val="7"/>
        </w:numPr>
        <w:shd w:val="clear" w:color="auto" w:fill="FFFFFF"/>
        <w:spacing w:after="0" w:line="240" w:lineRule="auto"/>
        <w:jc w:val="both"/>
        <w:rPr>
          <w:rFonts w:ascii="Arial Narrow" w:hAnsi="Arial Narrow" w:cs="Arial Narrow"/>
          <w:sz w:val="24"/>
          <w:szCs w:val="24"/>
          <w:lang w:eastAsia="fr-FR"/>
        </w:rPr>
      </w:pPr>
      <w:r>
        <w:rPr>
          <w:rFonts w:ascii="Arial Narrow" w:hAnsi="Arial Narrow" w:cs="Arial Narrow"/>
          <w:sz w:val="24"/>
          <w:szCs w:val="24"/>
          <w:lang w:eastAsia="fr-FR"/>
        </w:rPr>
        <w:t>Protéger l’environnement et le cadre de vie</w:t>
      </w:r>
      <w:r w:rsidR="00DB3AC9">
        <w:rPr>
          <w:rFonts w:ascii="Arial Narrow" w:hAnsi="Arial Narrow" w:cs="Arial Narrow"/>
          <w:sz w:val="24"/>
          <w:szCs w:val="24"/>
          <w:lang w:eastAsia="fr-FR"/>
        </w:rPr>
        <w:t> ;</w:t>
      </w:r>
    </w:p>
    <w:p w:rsidR="00391E1D" w:rsidRPr="00727747" w:rsidRDefault="00391E1D" w:rsidP="002A392B">
      <w:pPr>
        <w:pStyle w:val="ListParagraph"/>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Promouvoir les activités génératrices de revenus des populations affectées ;</w:t>
      </w:r>
    </w:p>
    <w:p w:rsidR="00391E1D" w:rsidRPr="00727747" w:rsidRDefault="00391E1D" w:rsidP="002A392B">
      <w:pPr>
        <w:pStyle w:val="ListParagraph"/>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 xml:space="preserve">Développer les petites et moyennes entreprises </w:t>
      </w:r>
      <w:r w:rsidR="009212DE" w:rsidRPr="00727747">
        <w:rPr>
          <w:rFonts w:ascii="Arial Narrow" w:hAnsi="Arial Narrow" w:cs="Arial Narrow"/>
          <w:sz w:val="24"/>
          <w:szCs w:val="24"/>
          <w:lang w:eastAsia="fr-FR"/>
        </w:rPr>
        <w:t>et l’emploi des jeunes et des femmes</w:t>
      </w:r>
      <w:r w:rsidR="008108EE">
        <w:rPr>
          <w:rFonts w:ascii="Arial Narrow" w:hAnsi="Arial Narrow" w:cs="Arial Narrow"/>
          <w:sz w:val="24"/>
          <w:szCs w:val="24"/>
          <w:lang w:eastAsia="fr-FR"/>
        </w:rPr>
        <w:t> ;</w:t>
      </w:r>
    </w:p>
    <w:p w:rsidR="00391E1D" w:rsidRPr="00727747" w:rsidRDefault="00391E1D" w:rsidP="002A392B">
      <w:pPr>
        <w:pStyle w:val="ListParagraph"/>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Assurer l’accès des populations aux services sociaux de base ;</w:t>
      </w:r>
    </w:p>
    <w:p w:rsidR="00391E1D" w:rsidRPr="00727747" w:rsidRDefault="00391E1D" w:rsidP="002A392B">
      <w:pPr>
        <w:pStyle w:val="ListParagraph"/>
        <w:numPr>
          <w:ilvl w:val="0"/>
          <w:numId w:val="7"/>
        </w:numPr>
        <w:shd w:val="clear" w:color="auto" w:fill="FFFFFF"/>
        <w:spacing w:after="0" w:line="240" w:lineRule="auto"/>
        <w:jc w:val="both"/>
        <w:rPr>
          <w:rFonts w:ascii="Arial Narrow" w:hAnsi="Arial Narrow" w:cs="Arial Narrow"/>
          <w:sz w:val="24"/>
          <w:szCs w:val="24"/>
          <w:lang w:eastAsia="fr-FR"/>
        </w:rPr>
      </w:pPr>
      <w:r w:rsidRPr="00727747">
        <w:rPr>
          <w:rFonts w:ascii="Arial Narrow" w:hAnsi="Arial Narrow" w:cs="Arial Narrow"/>
          <w:sz w:val="24"/>
          <w:szCs w:val="24"/>
          <w:lang w:eastAsia="fr-FR"/>
        </w:rPr>
        <w:t>Promouvoir et réhabiliter les infrastructures de communication, de transport et d’énergies et développer l’exploitation minière</w:t>
      </w:r>
      <w:r w:rsidR="00DB3AC9">
        <w:rPr>
          <w:rFonts w:ascii="Arial Narrow" w:hAnsi="Arial Narrow" w:cs="Arial Narrow"/>
          <w:sz w:val="24"/>
          <w:szCs w:val="24"/>
          <w:lang w:eastAsia="fr-FR"/>
        </w:rPr>
        <w:t> ;</w:t>
      </w:r>
    </w:p>
    <w:p w:rsidR="00727747" w:rsidRPr="00B73883" w:rsidRDefault="00391E1D" w:rsidP="00727747">
      <w:pPr>
        <w:pStyle w:val="ListParagraph"/>
        <w:numPr>
          <w:ilvl w:val="0"/>
          <w:numId w:val="7"/>
        </w:numPr>
        <w:shd w:val="clear" w:color="auto" w:fill="FFFFFF"/>
        <w:spacing w:after="0" w:line="240" w:lineRule="auto"/>
        <w:jc w:val="both"/>
        <w:rPr>
          <w:rFonts w:ascii="Arial Narrow" w:hAnsi="Arial Narrow" w:cs="Arial Narrow"/>
          <w:color w:val="FF0000"/>
          <w:sz w:val="24"/>
          <w:szCs w:val="24"/>
          <w:lang w:eastAsia="fr-FR"/>
        </w:rPr>
      </w:pPr>
      <w:r w:rsidRPr="00727747">
        <w:rPr>
          <w:rFonts w:ascii="Arial Narrow" w:hAnsi="Arial Narrow" w:cs="Arial Narrow"/>
          <w:sz w:val="24"/>
          <w:szCs w:val="24"/>
          <w:lang w:eastAsia="fr-FR"/>
        </w:rPr>
        <w:t>Favoriser la reprise rapide des projets de développement et des Investissements P</w:t>
      </w:r>
      <w:r w:rsidR="00655D46" w:rsidRPr="00727747">
        <w:rPr>
          <w:rFonts w:ascii="Arial Narrow" w:hAnsi="Arial Narrow" w:cs="Arial Narrow"/>
          <w:sz w:val="24"/>
          <w:szCs w:val="24"/>
          <w:lang w:eastAsia="fr-FR"/>
        </w:rPr>
        <w:t>rivé</w:t>
      </w:r>
      <w:r w:rsidRPr="00727747">
        <w:rPr>
          <w:rFonts w:ascii="Arial Narrow" w:hAnsi="Arial Narrow" w:cs="Arial Narrow"/>
          <w:sz w:val="24"/>
          <w:szCs w:val="24"/>
          <w:lang w:eastAsia="fr-FR"/>
        </w:rPr>
        <w:t>s Directs.</w:t>
      </w:r>
    </w:p>
    <w:p w:rsidR="00391E1D" w:rsidRPr="00A14EBB" w:rsidRDefault="00391E1D" w:rsidP="003B7589">
      <w:pPr>
        <w:pStyle w:val="ListParagraph"/>
        <w:shd w:val="clear" w:color="auto" w:fill="FFFFFF"/>
        <w:spacing w:after="0" w:line="240" w:lineRule="auto"/>
        <w:ind w:left="1364"/>
        <w:rPr>
          <w:rFonts w:ascii="Arial Narrow" w:hAnsi="Arial Narrow" w:cs="Arial Narrow"/>
          <w:sz w:val="24"/>
          <w:szCs w:val="24"/>
          <w:lang w:eastAsia="fr-FR"/>
        </w:rPr>
      </w:pPr>
    </w:p>
    <w:p w:rsidR="00391E1D" w:rsidRPr="00114182" w:rsidRDefault="00391E1D" w:rsidP="00873BEE">
      <w:pPr>
        <w:pStyle w:val="ListParagraph"/>
        <w:numPr>
          <w:ilvl w:val="0"/>
          <w:numId w:val="1"/>
        </w:numPr>
        <w:shd w:val="clear" w:color="auto" w:fill="FFFFFF"/>
        <w:spacing w:after="0" w:line="240" w:lineRule="auto"/>
        <w:outlineLvl w:val="0"/>
        <w:rPr>
          <w:rFonts w:ascii="Arial Narrow" w:hAnsi="Arial Narrow" w:cs="Arial Narrow"/>
          <w:b/>
          <w:bCs/>
          <w:sz w:val="24"/>
          <w:szCs w:val="24"/>
          <w:lang w:eastAsia="fr-FR"/>
        </w:rPr>
      </w:pPr>
      <w:r w:rsidRPr="00114182">
        <w:rPr>
          <w:rFonts w:ascii="Arial Narrow" w:hAnsi="Arial Narrow" w:cs="Arial Narrow"/>
          <w:b/>
          <w:bCs/>
          <w:sz w:val="24"/>
          <w:szCs w:val="24"/>
          <w:lang w:eastAsia="fr-FR"/>
        </w:rPr>
        <w:t xml:space="preserve"> </w:t>
      </w:r>
      <w:bookmarkStart w:id="15" w:name="_Toc370997157"/>
      <w:r w:rsidRPr="00114182">
        <w:rPr>
          <w:rFonts w:ascii="Arial Narrow" w:hAnsi="Arial Narrow" w:cs="Arial Narrow"/>
          <w:b/>
          <w:bCs/>
          <w:sz w:val="24"/>
          <w:szCs w:val="24"/>
          <w:lang w:eastAsia="fr-FR"/>
        </w:rPr>
        <w:t>AXES D’INTERVENTIONS</w:t>
      </w:r>
      <w:bookmarkEnd w:id="15"/>
      <w:r w:rsidRPr="00114182">
        <w:rPr>
          <w:rFonts w:ascii="Arial Narrow" w:hAnsi="Arial Narrow" w:cs="Arial Narrow"/>
          <w:b/>
          <w:bCs/>
          <w:sz w:val="24"/>
          <w:szCs w:val="24"/>
          <w:lang w:eastAsia="fr-FR"/>
        </w:rPr>
        <w:t xml:space="preserve"> </w:t>
      </w:r>
    </w:p>
    <w:p w:rsidR="00391E1D" w:rsidRPr="00114182" w:rsidRDefault="00391E1D" w:rsidP="00114182">
      <w:pPr>
        <w:shd w:val="clear" w:color="auto" w:fill="FFFFFF"/>
        <w:spacing w:after="0" w:line="240" w:lineRule="auto"/>
        <w:rPr>
          <w:rFonts w:ascii="Arial Narrow" w:hAnsi="Arial Narrow" w:cs="Arial Narrow"/>
          <w:b/>
          <w:bCs/>
          <w:sz w:val="24"/>
          <w:szCs w:val="24"/>
          <w:lang w:eastAsia="fr-FR"/>
        </w:rPr>
      </w:pPr>
    </w:p>
    <w:p w:rsidR="00391E1D" w:rsidRPr="00A14EBB" w:rsidRDefault="00391E1D" w:rsidP="00817598">
      <w:pPr>
        <w:jc w:val="both"/>
        <w:rPr>
          <w:rFonts w:ascii="Arial Narrow" w:hAnsi="Arial Narrow" w:cs="Arial Narrow"/>
          <w:b/>
          <w:bCs/>
          <w:sz w:val="24"/>
          <w:szCs w:val="24"/>
        </w:rPr>
      </w:pPr>
      <w:r w:rsidRPr="00A14EBB">
        <w:rPr>
          <w:rFonts w:ascii="Arial Narrow" w:hAnsi="Arial Narrow" w:cs="Arial Narrow"/>
          <w:sz w:val="24"/>
          <w:szCs w:val="24"/>
        </w:rPr>
        <w:t>Sur la base des contraintes au développement à lever, des potentialités et atouts à valoriser et des objectifs à atteindre</w:t>
      </w:r>
      <w:r w:rsidR="00423BE7">
        <w:rPr>
          <w:rFonts w:ascii="Arial Narrow" w:hAnsi="Arial Narrow" w:cs="Arial Narrow"/>
          <w:sz w:val="24"/>
          <w:szCs w:val="24"/>
        </w:rPr>
        <w:t>,</w:t>
      </w:r>
      <w:r w:rsidRPr="00A14EBB">
        <w:rPr>
          <w:rFonts w:ascii="Arial Narrow" w:hAnsi="Arial Narrow" w:cs="Arial Narrow"/>
          <w:sz w:val="24"/>
          <w:szCs w:val="24"/>
        </w:rPr>
        <w:t xml:space="preserve"> le </w:t>
      </w:r>
      <w:r w:rsidRPr="00A14EBB">
        <w:rPr>
          <w:rFonts w:ascii="Arial Narrow" w:hAnsi="Arial Narrow" w:cs="Arial Narrow"/>
          <w:b/>
          <w:bCs/>
          <w:sz w:val="24"/>
          <w:szCs w:val="24"/>
        </w:rPr>
        <w:t xml:space="preserve">Programme </w:t>
      </w:r>
      <w:r w:rsidRPr="00A14EBB">
        <w:rPr>
          <w:rFonts w:ascii="Arial Narrow" w:hAnsi="Arial Narrow" w:cs="Arial Narrow"/>
          <w:sz w:val="24"/>
          <w:szCs w:val="24"/>
        </w:rPr>
        <w:t xml:space="preserve">a été structuré en cinq </w:t>
      </w:r>
      <w:r w:rsidRPr="00A14EBB">
        <w:rPr>
          <w:rFonts w:ascii="Arial Narrow" w:hAnsi="Arial Narrow" w:cs="Arial Narrow"/>
          <w:b/>
          <w:bCs/>
          <w:sz w:val="24"/>
          <w:szCs w:val="24"/>
        </w:rPr>
        <w:t xml:space="preserve">(5) axes </w:t>
      </w:r>
      <w:r w:rsidRPr="00A14EBB">
        <w:rPr>
          <w:rFonts w:ascii="Arial Narrow" w:hAnsi="Arial Narrow" w:cs="Arial Narrow"/>
          <w:b/>
          <w:bCs/>
          <w:sz w:val="24"/>
          <w:szCs w:val="24"/>
          <w:lang w:eastAsia="fr-FR"/>
        </w:rPr>
        <w:t>stratégiques</w:t>
      </w:r>
      <w:r w:rsidRPr="00A14EBB">
        <w:rPr>
          <w:rFonts w:ascii="Arial Narrow" w:hAnsi="Arial Narrow" w:cs="Arial Narrow"/>
          <w:b/>
          <w:bCs/>
          <w:sz w:val="24"/>
          <w:szCs w:val="24"/>
        </w:rPr>
        <w:t xml:space="preserve"> prioritaires :  </w:t>
      </w:r>
    </w:p>
    <w:p w:rsidR="00391E1D" w:rsidRPr="00A14EBB" w:rsidRDefault="00391E1D" w:rsidP="002A392B">
      <w:pPr>
        <w:numPr>
          <w:ilvl w:val="0"/>
          <w:numId w:val="2"/>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Axe</w:t>
      </w:r>
      <w:r w:rsidR="00793D52">
        <w:rPr>
          <w:rFonts w:ascii="Arial Narrow" w:hAnsi="Arial Narrow" w:cs="Arial Narrow"/>
          <w:sz w:val="24"/>
          <w:szCs w:val="24"/>
        </w:rPr>
        <w:t xml:space="preserve"> 1 : retour de l’A</w:t>
      </w:r>
      <w:r w:rsidR="00EA14E1">
        <w:rPr>
          <w:rFonts w:ascii="Arial Narrow" w:hAnsi="Arial Narrow" w:cs="Arial Narrow"/>
          <w:sz w:val="24"/>
          <w:szCs w:val="24"/>
        </w:rPr>
        <w:t xml:space="preserve">dministration </w:t>
      </w:r>
      <w:r w:rsidR="00EA14E1" w:rsidRPr="00727747">
        <w:rPr>
          <w:rFonts w:ascii="Arial Narrow" w:hAnsi="Arial Narrow" w:cs="Arial Narrow"/>
          <w:sz w:val="24"/>
          <w:szCs w:val="24"/>
        </w:rPr>
        <w:t>et d</w:t>
      </w:r>
      <w:r w:rsidR="00655D46" w:rsidRPr="00727747">
        <w:rPr>
          <w:rFonts w:ascii="Arial Narrow" w:hAnsi="Arial Narrow" w:cs="Arial Narrow"/>
          <w:sz w:val="24"/>
          <w:szCs w:val="24"/>
        </w:rPr>
        <w:t>e la sécurité</w:t>
      </w:r>
      <w:r w:rsidR="00EA14E1">
        <w:rPr>
          <w:rFonts w:ascii="Arial Narrow" w:hAnsi="Arial Narrow" w:cs="Arial Narrow"/>
          <w:sz w:val="24"/>
          <w:szCs w:val="24"/>
        </w:rPr>
        <w:t xml:space="preserve"> </w:t>
      </w:r>
      <w:r w:rsidR="00655D46">
        <w:rPr>
          <w:rFonts w:ascii="Arial Narrow" w:hAnsi="Arial Narrow" w:cs="Arial Narrow"/>
          <w:sz w:val="24"/>
          <w:szCs w:val="24"/>
        </w:rPr>
        <w:t xml:space="preserve">et </w:t>
      </w:r>
      <w:r w:rsidRPr="00A14EBB">
        <w:rPr>
          <w:rFonts w:ascii="Arial Narrow" w:hAnsi="Arial Narrow" w:cs="Arial Narrow"/>
          <w:sz w:val="24"/>
          <w:szCs w:val="24"/>
        </w:rPr>
        <w:t>cohésion sociale</w:t>
      </w:r>
      <w:r w:rsidR="00DB3AC9">
        <w:rPr>
          <w:rFonts w:ascii="Arial Narrow" w:hAnsi="Arial Narrow" w:cs="Arial Narrow"/>
          <w:sz w:val="24"/>
          <w:szCs w:val="24"/>
        </w:rPr>
        <w:t> ;</w:t>
      </w:r>
      <w:r w:rsidRPr="00A14EBB">
        <w:rPr>
          <w:rFonts w:ascii="Arial Narrow" w:hAnsi="Arial Narrow" w:cs="Arial Narrow"/>
          <w:sz w:val="24"/>
          <w:szCs w:val="24"/>
        </w:rPr>
        <w:t xml:space="preserve"> </w:t>
      </w:r>
    </w:p>
    <w:p w:rsidR="00391E1D" w:rsidRPr="00A14EBB" w:rsidRDefault="00655D46" w:rsidP="002A392B">
      <w:pPr>
        <w:numPr>
          <w:ilvl w:val="0"/>
          <w:numId w:val="2"/>
        </w:numPr>
        <w:spacing w:after="0" w:line="240" w:lineRule="auto"/>
        <w:jc w:val="both"/>
        <w:rPr>
          <w:rFonts w:ascii="Arial Narrow" w:hAnsi="Arial Narrow" w:cs="Arial Narrow"/>
          <w:sz w:val="24"/>
          <w:szCs w:val="24"/>
        </w:rPr>
      </w:pPr>
      <w:r>
        <w:rPr>
          <w:rFonts w:ascii="Arial Narrow" w:hAnsi="Arial Narrow" w:cs="Arial Narrow"/>
          <w:sz w:val="24"/>
          <w:szCs w:val="24"/>
        </w:rPr>
        <w:t>Axe 2 : développement rural</w:t>
      </w:r>
      <w:r w:rsidR="00727747">
        <w:rPr>
          <w:rFonts w:ascii="Arial Narrow" w:hAnsi="Arial Narrow" w:cs="Arial Narrow"/>
          <w:sz w:val="24"/>
          <w:szCs w:val="24"/>
        </w:rPr>
        <w:t xml:space="preserve">, </w:t>
      </w:r>
      <w:r w:rsidR="00391E1D" w:rsidRPr="00A14EBB">
        <w:rPr>
          <w:rFonts w:ascii="Arial Narrow" w:hAnsi="Arial Narrow" w:cs="Arial Narrow"/>
          <w:sz w:val="24"/>
          <w:szCs w:val="24"/>
        </w:rPr>
        <w:t xml:space="preserve">sécurité alimentaire </w:t>
      </w:r>
      <w:r w:rsidR="00727747">
        <w:rPr>
          <w:rFonts w:ascii="Arial Narrow" w:hAnsi="Arial Narrow" w:cs="Arial Narrow"/>
          <w:sz w:val="24"/>
          <w:szCs w:val="24"/>
        </w:rPr>
        <w:t>et environnement</w:t>
      </w:r>
      <w:r w:rsidR="00DB3AC9">
        <w:rPr>
          <w:rFonts w:ascii="Arial Narrow" w:hAnsi="Arial Narrow" w:cs="Arial Narrow"/>
          <w:sz w:val="24"/>
          <w:szCs w:val="24"/>
        </w:rPr>
        <w:t> ;</w:t>
      </w:r>
    </w:p>
    <w:p w:rsidR="00391E1D" w:rsidRPr="00A14EBB" w:rsidRDefault="00391E1D" w:rsidP="002A392B">
      <w:pPr>
        <w:numPr>
          <w:ilvl w:val="0"/>
          <w:numId w:val="2"/>
        </w:numPr>
        <w:spacing w:after="0" w:line="240" w:lineRule="auto"/>
        <w:jc w:val="both"/>
        <w:rPr>
          <w:rFonts w:ascii="Arial Narrow" w:hAnsi="Arial Narrow" w:cs="Arial Narrow"/>
          <w:sz w:val="24"/>
          <w:szCs w:val="24"/>
        </w:rPr>
      </w:pPr>
      <w:r>
        <w:rPr>
          <w:rFonts w:ascii="Arial Narrow" w:hAnsi="Arial Narrow" w:cs="Arial Narrow"/>
          <w:sz w:val="24"/>
          <w:szCs w:val="24"/>
        </w:rPr>
        <w:t xml:space="preserve">Axe 3 : relèvement </w:t>
      </w:r>
      <w:r w:rsidRPr="00A14EBB">
        <w:rPr>
          <w:rFonts w:ascii="Arial Narrow" w:hAnsi="Arial Narrow" w:cs="Arial Narrow"/>
          <w:sz w:val="24"/>
          <w:szCs w:val="24"/>
        </w:rPr>
        <w:t>économique</w:t>
      </w:r>
      <w:r w:rsidR="00DB3AC9">
        <w:rPr>
          <w:rFonts w:ascii="Arial Narrow" w:hAnsi="Arial Narrow" w:cs="Arial Narrow"/>
          <w:sz w:val="24"/>
          <w:szCs w:val="24"/>
        </w:rPr>
        <w:t> ;</w:t>
      </w:r>
      <w:r w:rsidRPr="00A14EBB">
        <w:rPr>
          <w:rFonts w:ascii="Arial Narrow" w:hAnsi="Arial Narrow" w:cs="Arial Narrow"/>
          <w:sz w:val="24"/>
          <w:szCs w:val="24"/>
        </w:rPr>
        <w:t xml:space="preserve"> </w:t>
      </w:r>
    </w:p>
    <w:p w:rsidR="00391E1D" w:rsidRPr="00A14EBB" w:rsidRDefault="00391E1D" w:rsidP="002A392B">
      <w:pPr>
        <w:numPr>
          <w:ilvl w:val="0"/>
          <w:numId w:val="2"/>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Axe 4 : accès aux services sociaux de base</w:t>
      </w:r>
      <w:r w:rsidR="00DB3AC9">
        <w:rPr>
          <w:rFonts w:ascii="Arial Narrow" w:hAnsi="Arial Narrow" w:cs="Arial Narrow"/>
          <w:sz w:val="24"/>
          <w:szCs w:val="24"/>
        </w:rPr>
        <w:t> ;</w:t>
      </w:r>
    </w:p>
    <w:p w:rsidR="00391E1D" w:rsidRDefault="00391E1D" w:rsidP="002A392B">
      <w:pPr>
        <w:numPr>
          <w:ilvl w:val="0"/>
          <w:numId w:val="2"/>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Axe 5 : infrastructures de développement </w:t>
      </w:r>
      <w:r>
        <w:rPr>
          <w:rFonts w:ascii="Arial Narrow" w:hAnsi="Arial Narrow" w:cs="Arial Narrow"/>
          <w:sz w:val="24"/>
          <w:szCs w:val="24"/>
        </w:rPr>
        <w:t>et mines</w:t>
      </w:r>
      <w:r w:rsidR="00DB3AC9">
        <w:rPr>
          <w:rFonts w:ascii="Arial Narrow" w:hAnsi="Arial Narrow" w:cs="Arial Narrow"/>
          <w:sz w:val="24"/>
          <w:szCs w:val="24"/>
        </w:rPr>
        <w:t>.</w:t>
      </w:r>
    </w:p>
    <w:p w:rsidR="00391E1D" w:rsidRPr="00C21EE0" w:rsidRDefault="00391E1D" w:rsidP="00C21EE0">
      <w:pPr>
        <w:spacing w:after="0" w:line="240" w:lineRule="auto"/>
        <w:ind w:left="644"/>
        <w:jc w:val="both"/>
        <w:rPr>
          <w:rFonts w:ascii="Arial Narrow" w:hAnsi="Arial Narrow" w:cs="Arial Narrow"/>
          <w:sz w:val="24"/>
          <w:szCs w:val="24"/>
        </w:rPr>
      </w:pPr>
    </w:p>
    <w:p w:rsidR="00391E1D" w:rsidRPr="00727747" w:rsidRDefault="00391E1D" w:rsidP="00566FE4">
      <w:pPr>
        <w:pStyle w:val="ListParagraph"/>
        <w:spacing w:line="240" w:lineRule="auto"/>
        <w:ind w:left="0"/>
        <w:jc w:val="both"/>
        <w:rPr>
          <w:rFonts w:ascii="Arial Narrow" w:hAnsi="Arial Narrow" w:cs="Arial Narrow"/>
          <w:sz w:val="24"/>
          <w:szCs w:val="24"/>
        </w:rPr>
      </w:pPr>
      <w:r w:rsidRPr="00A14EBB">
        <w:rPr>
          <w:rFonts w:ascii="Arial Narrow" w:hAnsi="Arial Narrow" w:cs="Arial Narrow"/>
          <w:sz w:val="24"/>
          <w:szCs w:val="24"/>
        </w:rPr>
        <w:t>Les axes ci-dessus proposés correspondent aux objectifs spécifiques fixés, en tenant compte des domaines prioritaires d’intervention retenus et du souci de cohérence avec le Cadre Stratégique pour la Croissance et la Réduction de la Pauvreté (</w:t>
      </w:r>
      <w:r w:rsidRPr="00153578">
        <w:rPr>
          <w:rFonts w:ascii="Arial Narrow" w:hAnsi="Arial Narrow" w:cs="Arial Narrow"/>
          <w:b/>
          <w:bCs/>
          <w:sz w:val="24"/>
          <w:szCs w:val="24"/>
        </w:rPr>
        <w:t>CSCRP</w:t>
      </w:r>
      <w:r w:rsidRPr="00A14EBB">
        <w:rPr>
          <w:rFonts w:ascii="Arial Narrow" w:hAnsi="Arial Narrow" w:cs="Arial Narrow"/>
          <w:sz w:val="24"/>
          <w:szCs w:val="24"/>
        </w:rPr>
        <w:t>), les politiques  et stratégies de dévelo</w:t>
      </w:r>
      <w:r w:rsidR="00423BE7">
        <w:rPr>
          <w:rFonts w:ascii="Arial Narrow" w:hAnsi="Arial Narrow" w:cs="Arial Narrow"/>
          <w:sz w:val="24"/>
          <w:szCs w:val="24"/>
        </w:rPr>
        <w:t>ppement en cours de réalisation</w:t>
      </w:r>
      <w:r>
        <w:rPr>
          <w:rFonts w:ascii="Arial Narrow" w:hAnsi="Arial Narrow" w:cs="Arial Narrow"/>
          <w:sz w:val="24"/>
          <w:szCs w:val="24"/>
        </w:rPr>
        <w:t xml:space="preserve"> et particulièrement le </w:t>
      </w:r>
      <w:r w:rsidRPr="00BC2CBD">
        <w:rPr>
          <w:rFonts w:ascii="Arial Narrow" w:hAnsi="Arial Narrow" w:cs="Arial Narrow"/>
          <w:sz w:val="24"/>
          <w:szCs w:val="24"/>
        </w:rPr>
        <w:t>Plan pour la Relance Durable du Mali</w:t>
      </w:r>
      <w:r w:rsidRPr="00A14EBB">
        <w:rPr>
          <w:rFonts w:ascii="Arial Narrow" w:hAnsi="Arial Narrow" w:cs="Arial Narrow"/>
          <w:b/>
          <w:bCs/>
          <w:sz w:val="24"/>
          <w:szCs w:val="24"/>
        </w:rPr>
        <w:t xml:space="preserve"> </w:t>
      </w:r>
      <w:r>
        <w:rPr>
          <w:rFonts w:ascii="Arial Narrow" w:hAnsi="Arial Narrow" w:cs="Arial Narrow"/>
          <w:sz w:val="24"/>
          <w:szCs w:val="24"/>
        </w:rPr>
        <w:t>(</w:t>
      </w:r>
      <w:r w:rsidRPr="00153578">
        <w:rPr>
          <w:rFonts w:ascii="Arial Narrow" w:hAnsi="Arial Narrow" w:cs="Arial Narrow"/>
          <w:b/>
          <w:bCs/>
          <w:sz w:val="24"/>
          <w:szCs w:val="24"/>
        </w:rPr>
        <w:t>PRED</w:t>
      </w:r>
      <w:r>
        <w:rPr>
          <w:rFonts w:ascii="Arial Narrow" w:hAnsi="Arial Narrow" w:cs="Arial Narrow"/>
          <w:sz w:val="24"/>
          <w:szCs w:val="24"/>
        </w:rPr>
        <w:t>)</w:t>
      </w:r>
      <w:r w:rsidRPr="00A14EBB">
        <w:rPr>
          <w:rFonts w:ascii="Arial Narrow" w:hAnsi="Arial Narrow" w:cs="Arial Narrow"/>
          <w:sz w:val="24"/>
          <w:szCs w:val="24"/>
        </w:rPr>
        <w:t xml:space="preserve">. </w:t>
      </w:r>
      <w:r>
        <w:rPr>
          <w:rFonts w:ascii="Arial Narrow" w:hAnsi="Arial Narrow" w:cs="Arial Narrow"/>
          <w:sz w:val="24"/>
          <w:szCs w:val="24"/>
        </w:rPr>
        <w:t>En effet, le PRED comprend douze thématiques parmi lesquelles, on relève ce qui suit : (i) a</w:t>
      </w:r>
      <w:r w:rsidRPr="00547580">
        <w:rPr>
          <w:rFonts w:ascii="Arial Narrow" w:hAnsi="Arial Narrow" w:cs="Arial Narrow"/>
          <w:sz w:val="24"/>
          <w:szCs w:val="24"/>
        </w:rPr>
        <w:t xml:space="preserve">ssurer la paix, la sécurité et l’intervention des services de l’Etat sur l’ensemble du territoire, </w:t>
      </w:r>
      <w:r>
        <w:rPr>
          <w:rFonts w:ascii="Arial Narrow" w:hAnsi="Arial Narrow" w:cs="Arial Narrow"/>
          <w:sz w:val="24"/>
          <w:szCs w:val="24"/>
        </w:rPr>
        <w:t xml:space="preserve">(ii) </w:t>
      </w:r>
      <w:r w:rsidRPr="00547580">
        <w:rPr>
          <w:rFonts w:ascii="Arial Narrow" w:hAnsi="Arial Narrow" w:cs="Arial Narrow"/>
          <w:sz w:val="24"/>
          <w:szCs w:val="24"/>
        </w:rPr>
        <w:t xml:space="preserve">relancer l’économie par l’appui au secteur privé, le renforcement de l’agriculture, l’investissement en infrastructures et l’emploi des jeunes, </w:t>
      </w:r>
      <w:r>
        <w:rPr>
          <w:rFonts w:ascii="Arial Narrow" w:hAnsi="Arial Narrow" w:cs="Arial Narrow"/>
          <w:sz w:val="24"/>
          <w:szCs w:val="24"/>
        </w:rPr>
        <w:t xml:space="preserve">(iii) </w:t>
      </w:r>
      <w:r w:rsidRPr="00547580">
        <w:rPr>
          <w:rFonts w:ascii="Arial Narrow" w:hAnsi="Arial Narrow" w:cs="Arial Narrow"/>
          <w:sz w:val="24"/>
          <w:szCs w:val="24"/>
        </w:rPr>
        <w:t xml:space="preserve">garantir l’accès à des services sanitaires </w:t>
      </w:r>
      <w:r>
        <w:rPr>
          <w:rFonts w:ascii="Arial Narrow" w:hAnsi="Arial Narrow" w:cs="Arial Narrow"/>
          <w:sz w:val="24"/>
          <w:szCs w:val="24"/>
        </w:rPr>
        <w:t xml:space="preserve">et d’éducation </w:t>
      </w:r>
      <w:r w:rsidRPr="00547580">
        <w:rPr>
          <w:rFonts w:ascii="Arial Narrow" w:hAnsi="Arial Narrow" w:cs="Arial Narrow"/>
          <w:sz w:val="24"/>
          <w:szCs w:val="24"/>
        </w:rPr>
        <w:t xml:space="preserve">de qualité pour tous, </w:t>
      </w:r>
      <w:r>
        <w:rPr>
          <w:rFonts w:ascii="Arial Narrow" w:hAnsi="Arial Narrow" w:cs="Arial Narrow"/>
          <w:sz w:val="24"/>
          <w:szCs w:val="24"/>
        </w:rPr>
        <w:t xml:space="preserve">(iv) </w:t>
      </w:r>
      <w:r w:rsidRPr="00547580">
        <w:rPr>
          <w:rFonts w:ascii="Arial Narrow" w:hAnsi="Arial Narrow" w:cs="Arial Narrow"/>
          <w:sz w:val="24"/>
          <w:szCs w:val="24"/>
        </w:rPr>
        <w:t xml:space="preserve">approfondir la gouvernance par le processus de décentralisation pour un développement équilibré du </w:t>
      </w:r>
      <w:r w:rsidRPr="00727747">
        <w:rPr>
          <w:rFonts w:ascii="Arial Narrow" w:hAnsi="Arial Narrow" w:cs="Arial Narrow"/>
          <w:sz w:val="24"/>
          <w:szCs w:val="24"/>
        </w:rPr>
        <w:t>territoire et (v) engager la réforme de l’Etat.</w:t>
      </w:r>
    </w:p>
    <w:p w:rsidR="00391E1D" w:rsidRPr="0012634A" w:rsidRDefault="00391E1D" w:rsidP="00566FE4">
      <w:pPr>
        <w:pStyle w:val="ListParagraph"/>
        <w:spacing w:line="240" w:lineRule="auto"/>
        <w:ind w:left="0"/>
        <w:jc w:val="both"/>
        <w:rPr>
          <w:rFonts w:ascii="Arial Narrow" w:hAnsi="Arial Narrow" w:cs="Arial Narrow"/>
          <w:sz w:val="24"/>
          <w:szCs w:val="24"/>
        </w:rPr>
      </w:pPr>
      <w:r w:rsidRPr="00727747">
        <w:rPr>
          <w:rFonts w:ascii="Arial Narrow" w:hAnsi="Arial Narrow" w:cs="Arial Narrow"/>
          <w:sz w:val="24"/>
          <w:szCs w:val="24"/>
        </w:rPr>
        <w:t xml:space="preserve">Ces propositions d’axes, jugées stratégiques et prioritaires, ne sont pas exhaustives. Elles devront être validées et complétées </w:t>
      </w:r>
      <w:r w:rsidR="00655D46" w:rsidRPr="00727747">
        <w:rPr>
          <w:rFonts w:ascii="Arial Narrow" w:hAnsi="Arial Narrow" w:cs="Arial Narrow"/>
          <w:sz w:val="24"/>
          <w:szCs w:val="24"/>
        </w:rPr>
        <w:t xml:space="preserve">lors des « Assises Nationales sur le Nord », au cours desquelles  ce </w:t>
      </w:r>
      <w:r w:rsidRPr="00727747">
        <w:rPr>
          <w:rFonts w:ascii="Arial Narrow" w:hAnsi="Arial Narrow" w:cs="Arial Narrow"/>
          <w:sz w:val="24"/>
          <w:szCs w:val="24"/>
        </w:rPr>
        <w:t>Programme de Développement Accéléré des Régions</w:t>
      </w:r>
      <w:r w:rsidR="00655D46" w:rsidRPr="00727747">
        <w:rPr>
          <w:rFonts w:ascii="Arial Narrow" w:hAnsi="Arial Narrow" w:cs="Arial Narrow"/>
          <w:sz w:val="24"/>
          <w:szCs w:val="24"/>
        </w:rPr>
        <w:t xml:space="preserve"> du Nord sera soumis.</w:t>
      </w:r>
      <w:r w:rsidRPr="00A14EBB">
        <w:rPr>
          <w:rFonts w:ascii="Arial Narrow" w:hAnsi="Arial Narrow" w:cs="Arial Narrow"/>
          <w:sz w:val="24"/>
          <w:szCs w:val="24"/>
        </w:rPr>
        <w:t xml:space="preserve"> </w:t>
      </w:r>
    </w:p>
    <w:p w:rsidR="00391E1D" w:rsidRPr="00167E63" w:rsidRDefault="00793D52" w:rsidP="00873BEE">
      <w:pPr>
        <w:pStyle w:val="ListParagraph"/>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16" w:name="_Toc370997158"/>
      <w:r>
        <w:rPr>
          <w:rFonts w:ascii="Arial Narrow" w:hAnsi="Arial Narrow" w:cs="Arial Narrow"/>
          <w:b/>
          <w:bCs/>
          <w:sz w:val="24"/>
          <w:szCs w:val="24"/>
          <w:lang w:eastAsia="fr-FR"/>
        </w:rPr>
        <w:t>Retour de l’A</w:t>
      </w:r>
      <w:r w:rsidR="00391E1D" w:rsidRPr="00167E63">
        <w:rPr>
          <w:rFonts w:ascii="Arial Narrow" w:hAnsi="Arial Narrow" w:cs="Arial Narrow"/>
          <w:b/>
          <w:bCs/>
          <w:sz w:val="24"/>
          <w:szCs w:val="24"/>
          <w:lang w:eastAsia="fr-FR"/>
        </w:rPr>
        <w:t xml:space="preserve">dministration </w:t>
      </w:r>
      <w:r w:rsidR="00655D46" w:rsidRPr="00167E63">
        <w:rPr>
          <w:rFonts w:ascii="Arial Narrow" w:hAnsi="Arial Narrow" w:cs="Arial Narrow"/>
          <w:b/>
          <w:bCs/>
          <w:sz w:val="24"/>
          <w:szCs w:val="24"/>
          <w:lang w:eastAsia="fr-FR"/>
        </w:rPr>
        <w:t xml:space="preserve">et de la sécurité </w:t>
      </w:r>
      <w:r w:rsidR="00391E1D" w:rsidRPr="00167E63">
        <w:rPr>
          <w:rFonts w:ascii="Arial Narrow" w:hAnsi="Arial Narrow" w:cs="Arial Narrow"/>
          <w:b/>
          <w:bCs/>
          <w:sz w:val="24"/>
          <w:szCs w:val="24"/>
          <w:lang w:eastAsia="fr-FR"/>
        </w:rPr>
        <w:t>et cohésion sociale</w:t>
      </w:r>
      <w:bookmarkEnd w:id="16"/>
    </w:p>
    <w:p w:rsidR="00391E1D" w:rsidRPr="00A14EBB" w:rsidRDefault="00391E1D" w:rsidP="00CC57AB">
      <w:pPr>
        <w:shd w:val="clear" w:color="auto" w:fill="FFFFFF"/>
        <w:spacing w:after="0" w:line="240" w:lineRule="auto"/>
        <w:rPr>
          <w:rFonts w:ascii="Arial Narrow" w:hAnsi="Arial Narrow" w:cs="Arial Narrow"/>
          <w:b/>
          <w:bCs/>
          <w:sz w:val="24"/>
          <w:szCs w:val="24"/>
          <w:lang w:eastAsia="fr-FR"/>
        </w:rPr>
      </w:pPr>
    </w:p>
    <w:p w:rsidR="00391E1D" w:rsidRPr="00A14EBB" w:rsidRDefault="00391E1D" w:rsidP="00DC7F5B">
      <w:pPr>
        <w:jc w:val="both"/>
        <w:rPr>
          <w:rFonts w:ascii="Arial Narrow" w:hAnsi="Arial Narrow" w:cs="Arial Narrow"/>
          <w:sz w:val="24"/>
          <w:szCs w:val="24"/>
        </w:rPr>
      </w:pPr>
      <w:r w:rsidRPr="00A14EBB">
        <w:rPr>
          <w:rFonts w:ascii="Arial Narrow" w:hAnsi="Arial Narrow" w:cs="Arial Narrow"/>
          <w:sz w:val="24"/>
          <w:szCs w:val="24"/>
        </w:rPr>
        <w:t>L’autorité de l’État a été particulièrement affaiblie dans les régions de Kidal, Gao, Tombouctou, ainsi qu’une partie des régions de Mopti et Ségou, avec comme corollaire la destruction systématique de tout ce qui caractérise l’État, la justice et les services de sécurité</w:t>
      </w:r>
      <w:r>
        <w:rPr>
          <w:rFonts w:ascii="Arial Narrow" w:hAnsi="Arial Narrow" w:cs="Arial Narrow"/>
          <w:sz w:val="24"/>
          <w:szCs w:val="24"/>
        </w:rPr>
        <w:t xml:space="preserve"> notamment</w:t>
      </w:r>
      <w:r w:rsidR="00592A36">
        <w:rPr>
          <w:rFonts w:ascii="Arial Narrow" w:hAnsi="Arial Narrow" w:cs="Arial Narrow"/>
          <w:sz w:val="24"/>
          <w:szCs w:val="24"/>
        </w:rPr>
        <w:t xml:space="preserve">. </w:t>
      </w:r>
      <w:r w:rsidR="00592A36" w:rsidRPr="00727747">
        <w:rPr>
          <w:rFonts w:ascii="Arial Narrow" w:hAnsi="Arial Narrow" w:cs="Arial Narrow"/>
          <w:sz w:val="24"/>
          <w:szCs w:val="24"/>
        </w:rPr>
        <w:t xml:space="preserve">Avec le retour d’une certaine </w:t>
      </w:r>
      <w:r w:rsidRPr="00727747">
        <w:rPr>
          <w:rFonts w:ascii="Arial Narrow" w:hAnsi="Arial Narrow" w:cs="Arial Narrow"/>
          <w:sz w:val="24"/>
          <w:szCs w:val="24"/>
        </w:rPr>
        <w:t>accalmie de la situation sécuritaire, mais aussi et surtout le retour progressif et spontané d’environ 140 000 maliens en provenance des pays voisins, il devient impératif d’assurer</w:t>
      </w:r>
      <w:r w:rsidRPr="00A14EBB">
        <w:rPr>
          <w:rFonts w:ascii="Arial Narrow" w:hAnsi="Arial Narrow" w:cs="Arial Narrow"/>
          <w:sz w:val="24"/>
          <w:szCs w:val="24"/>
        </w:rPr>
        <w:t xml:space="preserve"> dans ces localités, la présence de l’Etat, </w:t>
      </w:r>
      <w:r>
        <w:rPr>
          <w:rFonts w:ascii="Arial Narrow" w:hAnsi="Arial Narrow" w:cs="Arial Narrow"/>
          <w:sz w:val="24"/>
          <w:szCs w:val="24"/>
        </w:rPr>
        <w:t xml:space="preserve">notamment </w:t>
      </w:r>
      <w:r w:rsidRPr="00A14EBB">
        <w:rPr>
          <w:rFonts w:ascii="Arial Narrow" w:hAnsi="Arial Narrow" w:cs="Arial Narrow"/>
          <w:sz w:val="24"/>
          <w:szCs w:val="24"/>
        </w:rPr>
        <w:t xml:space="preserve">des fonctionnaires </w:t>
      </w:r>
      <w:r>
        <w:rPr>
          <w:rFonts w:ascii="Arial Narrow" w:hAnsi="Arial Narrow" w:cs="Arial Narrow"/>
          <w:sz w:val="24"/>
          <w:szCs w:val="24"/>
        </w:rPr>
        <w:t xml:space="preserve">du commandement, </w:t>
      </w:r>
      <w:r w:rsidRPr="00A14EBB">
        <w:rPr>
          <w:rFonts w:ascii="Arial Narrow" w:hAnsi="Arial Narrow" w:cs="Arial Narrow"/>
          <w:sz w:val="24"/>
          <w:szCs w:val="24"/>
        </w:rPr>
        <w:t>de la justice, de la police et des forces de sécurité, de même que des collectivités locales afin de rétablir la fonction régalienne de l’Etat, la fourniture de services de base et de contribuer au retour de la paix.</w:t>
      </w:r>
    </w:p>
    <w:p w:rsidR="00592A36" w:rsidRDefault="00391E1D" w:rsidP="00DC7F5B">
      <w:pPr>
        <w:jc w:val="both"/>
        <w:rPr>
          <w:rFonts w:ascii="Arial Narrow" w:hAnsi="Arial Narrow" w:cs="Arial Narrow"/>
          <w:sz w:val="24"/>
          <w:szCs w:val="24"/>
        </w:rPr>
      </w:pPr>
      <w:r w:rsidRPr="00A14EBB">
        <w:rPr>
          <w:rFonts w:ascii="Arial Narrow" w:hAnsi="Arial Narrow" w:cs="Arial Narrow"/>
          <w:sz w:val="24"/>
          <w:szCs w:val="24"/>
        </w:rPr>
        <w:t>Une analyse détaillée des dommages causés par la guerre est en cours de réalisation par le Gouvernement, sous la direction de la Commission de travail sur le retour de l’Administration dans les régions libérées. Les difficultés pour assurer un retour rapide et effectif de l’Administration ne sont pas s</w:t>
      </w:r>
      <w:r>
        <w:rPr>
          <w:rFonts w:ascii="Arial Narrow" w:hAnsi="Arial Narrow" w:cs="Arial Narrow"/>
          <w:sz w:val="24"/>
          <w:szCs w:val="24"/>
        </w:rPr>
        <w:t>eulement logistiques et humains. I</w:t>
      </w:r>
      <w:r w:rsidRPr="00A14EBB">
        <w:rPr>
          <w:rFonts w:ascii="Arial Narrow" w:hAnsi="Arial Narrow" w:cs="Arial Narrow"/>
          <w:sz w:val="24"/>
          <w:szCs w:val="24"/>
        </w:rPr>
        <w:t xml:space="preserve">l y a aussi de nombreuses questions politiques et institutionnelles qui restent à régler pour assurer la pérennité de ce retour. Pour cela, il a </w:t>
      </w:r>
      <w:r>
        <w:rPr>
          <w:rFonts w:ascii="Arial Narrow" w:hAnsi="Arial Narrow" w:cs="Arial Narrow"/>
          <w:sz w:val="24"/>
          <w:szCs w:val="24"/>
        </w:rPr>
        <w:t xml:space="preserve">été </w:t>
      </w:r>
      <w:r w:rsidRPr="00A14EBB">
        <w:rPr>
          <w:rFonts w:ascii="Arial Narrow" w:hAnsi="Arial Narrow" w:cs="Arial Narrow"/>
          <w:sz w:val="24"/>
          <w:szCs w:val="24"/>
        </w:rPr>
        <w:t>mis en place une commission qui réfléchit</w:t>
      </w:r>
      <w:r w:rsidR="00793D52">
        <w:rPr>
          <w:rFonts w:ascii="Arial Narrow" w:hAnsi="Arial Narrow" w:cs="Arial Narrow"/>
          <w:sz w:val="24"/>
          <w:szCs w:val="24"/>
        </w:rPr>
        <w:t xml:space="preserve"> aux conditions du retour de l’A</w:t>
      </w:r>
      <w:r w:rsidRPr="00A14EBB">
        <w:rPr>
          <w:rFonts w:ascii="Arial Narrow" w:hAnsi="Arial Narrow" w:cs="Arial Narrow"/>
          <w:sz w:val="24"/>
          <w:szCs w:val="24"/>
        </w:rPr>
        <w:t xml:space="preserve">dministration au plan politique et institutionnel.  </w:t>
      </w:r>
    </w:p>
    <w:p w:rsidR="00592A36" w:rsidRPr="00727747" w:rsidRDefault="00592A36" w:rsidP="00873BEE">
      <w:pPr>
        <w:pStyle w:val="ListParagraph"/>
        <w:numPr>
          <w:ilvl w:val="0"/>
          <w:numId w:val="15"/>
        </w:numPr>
        <w:jc w:val="both"/>
        <w:outlineLvl w:val="2"/>
        <w:rPr>
          <w:rFonts w:ascii="Arial Narrow" w:hAnsi="Arial Narrow" w:cs="Arial Narrow"/>
          <w:b/>
          <w:i/>
          <w:sz w:val="24"/>
          <w:szCs w:val="24"/>
        </w:rPr>
      </w:pPr>
      <w:bookmarkStart w:id="17" w:name="_Toc370997159"/>
      <w:r w:rsidRPr="00727747">
        <w:rPr>
          <w:rFonts w:ascii="Arial Narrow" w:hAnsi="Arial Narrow" w:cs="Arial Narrow"/>
          <w:b/>
          <w:i/>
          <w:sz w:val="24"/>
          <w:szCs w:val="24"/>
        </w:rPr>
        <w:t>Retour des instances de gouvernance territoriale</w:t>
      </w:r>
      <w:bookmarkEnd w:id="17"/>
    </w:p>
    <w:p w:rsidR="00592A36" w:rsidRPr="00592A36" w:rsidRDefault="00592A36" w:rsidP="00DC7F5B">
      <w:pPr>
        <w:jc w:val="both"/>
        <w:rPr>
          <w:rFonts w:ascii="Arial Narrow" w:hAnsi="Arial Narrow" w:cs="Arial Narrow"/>
          <w:sz w:val="24"/>
          <w:szCs w:val="24"/>
        </w:rPr>
      </w:pPr>
      <w:r w:rsidRPr="00A14EBB">
        <w:rPr>
          <w:rFonts w:ascii="Arial Narrow" w:hAnsi="Arial Narrow" w:cs="Arial Narrow"/>
          <w:sz w:val="24"/>
          <w:szCs w:val="24"/>
        </w:rPr>
        <w:t>Au-delà des destructions physiques et de la perte en capacité humaine, c’est bien aussi la capacité des instanc</w:t>
      </w:r>
      <w:r>
        <w:rPr>
          <w:rFonts w:ascii="Arial Narrow" w:hAnsi="Arial Narrow" w:cs="Arial Narrow"/>
          <w:sz w:val="24"/>
          <w:szCs w:val="24"/>
        </w:rPr>
        <w:t>es de gouvernance territoriale (</w:t>
      </w:r>
      <w:r w:rsidRPr="00A14EBB">
        <w:rPr>
          <w:rFonts w:ascii="Arial Narrow" w:hAnsi="Arial Narrow" w:cs="Arial Narrow"/>
          <w:sz w:val="24"/>
          <w:szCs w:val="24"/>
        </w:rPr>
        <w:t>l</w:t>
      </w:r>
      <w:r w:rsidR="00793D52">
        <w:rPr>
          <w:rFonts w:ascii="Arial Narrow" w:hAnsi="Arial Narrow" w:cs="Arial Narrow"/>
          <w:sz w:val="24"/>
          <w:szCs w:val="24"/>
        </w:rPr>
        <w:t xml:space="preserve">es gouverneurs et leurs équipes, </w:t>
      </w:r>
      <w:r>
        <w:rPr>
          <w:rFonts w:ascii="Arial Narrow" w:hAnsi="Arial Narrow" w:cs="Arial Narrow"/>
          <w:sz w:val="24"/>
          <w:szCs w:val="24"/>
        </w:rPr>
        <w:t>les démembrements de l’Etat</w:t>
      </w:r>
      <w:r w:rsidRPr="00A14EBB">
        <w:rPr>
          <w:rFonts w:ascii="Arial Narrow" w:hAnsi="Arial Narrow" w:cs="Arial Narrow"/>
          <w:sz w:val="24"/>
          <w:szCs w:val="24"/>
        </w:rPr>
        <w:t xml:space="preserve"> et les collectivités </w:t>
      </w:r>
      <w:r>
        <w:rPr>
          <w:rFonts w:ascii="Arial Narrow" w:hAnsi="Arial Narrow" w:cs="Arial Narrow"/>
          <w:sz w:val="24"/>
          <w:szCs w:val="24"/>
        </w:rPr>
        <w:t>locales de cercle et de commune)</w:t>
      </w:r>
      <w:r w:rsidRPr="00A14EBB">
        <w:rPr>
          <w:rFonts w:ascii="Arial Narrow" w:hAnsi="Arial Narrow" w:cs="Arial Narrow"/>
          <w:sz w:val="24"/>
          <w:szCs w:val="24"/>
        </w:rPr>
        <w:t xml:space="preserve"> à relever le défi de la relance qui est en jeu.</w:t>
      </w:r>
    </w:p>
    <w:p w:rsidR="00391E1D" w:rsidRPr="00A14EBB" w:rsidRDefault="00391E1D" w:rsidP="003E694B">
      <w:pPr>
        <w:jc w:val="both"/>
        <w:rPr>
          <w:rFonts w:ascii="Arial Narrow" w:hAnsi="Arial Narrow" w:cs="Arial Narrow"/>
          <w:sz w:val="24"/>
          <w:szCs w:val="24"/>
        </w:rPr>
      </w:pPr>
      <w:r w:rsidRPr="00A14EBB">
        <w:rPr>
          <w:rFonts w:ascii="Arial Narrow" w:hAnsi="Arial Narrow" w:cs="Arial Narrow"/>
          <w:sz w:val="24"/>
          <w:szCs w:val="24"/>
        </w:rPr>
        <w:t xml:space="preserve">Ainsi, </w:t>
      </w:r>
      <w:r w:rsidRPr="00727747">
        <w:rPr>
          <w:rFonts w:ascii="Arial Narrow" w:hAnsi="Arial Narrow" w:cs="Arial Narrow"/>
          <w:sz w:val="24"/>
          <w:szCs w:val="24"/>
        </w:rPr>
        <w:t xml:space="preserve">depuis </w:t>
      </w:r>
      <w:r w:rsidR="00592A36" w:rsidRPr="00727747">
        <w:rPr>
          <w:rFonts w:ascii="Arial Narrow" w:hAnsi="Arial Narrow" w:cs="Arial Narrow"/>
          <w:sz w:val="24"/>
          <w:szCs w:val="24"/>
        </w:rPr>
        <w:t>le retour d’une certaine accalmie de la situation sécuritaire</w:t>
      </w:r>
      <w:r w:rsidRPr="00727747">
        <w:rPr>
          <w:rFonts w:ascii="Arial Narrow" w:hAnsi="Arial Narrow" w:cs="Arial Narrow"/>
          <w:sz w:val="24"/>
          <w:szCs w:val="24"/>
        </w:rPr>
        <w:t>, des</w:t>
      </w:r>
      <w:r w:rsidRPr="00A14EBB">
        <w:rPr>
          <w:rFonts w:ascii="Arial Narrow" w:hAnsi="Arial Narrow" w:cs="Arial Narrow"/>
          <w:sz w:val="24"/>
          <w:szCs w:val="24"/>
        </w:rPr>
        <w:t xml:space="preserve"> efforts ont été </w:t>
      </w:r>
      <w:r>
        <w:rPr>
          <w:rFonts w:ascii="Arial Narrow" w:hAnsi="Arial Narrow" w:cs="Arial Narrow"/>
          <w:sz w:val="24"/>
          <w:szCs w:val="24"/>
        </w:rPr>
        <w:t>déployés</w:t>
      </w:r>
      <w:r w:rsidRPr="00A14EBB">
        <w:rPr>
          <w:rFonts w:ascii="Arial Narrow" w:hAnsi="Arial Narrow" w:cs="Arial Narrow"/>
          <w:sz w:val="24"/>
          <w:szCs w:val="24"/>
        </w:rPr>
        <w:t xml:space="preserve"> par le Gouvernement avec l’appui de la Communauté internationale, pour assurer le retour progressif de l’Administration dans les localités concernées, mais il reste </w:t>
      </w:r>
      <w:r>
        <w:rPr>
          <w:rFonts w:ascii="Arial Narrow" w:hAnsi="Arial Narrow" w:cs="Arial Narrow"/>
          <w:sz w:val="24"/>
          <w:szCs w:val="24"/>
        </w:rPr>
        <w:t xml:space="preserve">encore </w:t>
      </w:r>
      <w:r w:rsidRPr="00A14EBB">
        <w:rPr>
          <w:rFonts w:ascii="Arial Narrow" w:hAnsi="Arial Narrow" w:cs="Arial Narrow"/>
          <w:sz w:val="24"/>
          <w:szCs w:val="24"/>
        </w:rPr>
        <w:t xml:space="preserve">de nombreux besoins à </w:t>
      </w:r>
      <w:r>
        <w:rPr>
          <w:rFonts w:ascii="Arial Narrow" w:hAnsi="Arial Narrow" w:cs="Arial Narrow"/>
          <w:sz w:val="24"/>
          <w:szCs w:val="24"/>
        </w:rPr>
        <w:t>satisfaire</w:t>
      </w:r>
      <w:r w:rsidRPr="00A14EBB">
        <w:rPr>
          <w:rFonts w:ascii="Arial Narrow" w:hAnsi="Arial Narrow" w:cs="Arial Narrow"/>
          <w:sz w:val="24"/>
          <w:szCs w:val="24"/>
        </w:rPr>
        <w:t xml:space="preserve">. </w:t>
      </w:r>
    </w:p>
    <w:p w:rsidR="00391E1D" w:rsidRDefault="00391E1D" w:rsidP="00B746C7">
      <w:pPr>
        <w:jc w:val="both"/>
        <w:rPr>
          <w:rFonts w:ascii="Arial Narrow" w:hAnsi="Arial Narrow" w:cs="Arial Narrow"/>
          <w:sz w:val="24"/>
          <w:szCs w:val="24"/>
        </w:rPr>
      </w:pPr>
      <w:r w:rsidRPr="00A14EBB">
        <w:rPr>
          <w:rFonts w:ascii="Arial Narrow" w:hAnsi="Arial Narrow" w:cs="Arial Narrow"/>
          <w:sz w:val="24"/>
          <w:szCs w:val="24"/>
        </w:rPr>
        <w:t>Malgré les actions menées, à l’évidence</w:t>
      </w:r>
      <w:r>
        <w:rPr>
          <w:rFonts w:ascii="Arial Narrow" w:hAnsi="Arial Narrow" w:cs="Arial Narrow"/>
          <w:sz w:val="24"/>
          <w:szCs w:val="24"/>
        </w:rPr>
        <w:t>,</w:t>
      </w:r>
      <w:r w:rsidRPr="00A14EBB">
        <w:rPr>
          <w:rFonts w:ascii="Arial Narrow" w:hAnsi="Arial Narrow" w:cs="Arial Narrow"/>
          <w:sz w:val="24"/>
          <w:szCs w:val="24"/>
        </w:rPr>
        <w:t xml:space="preserve"> des efforts supplémentaires sont nécessaires et doivent être déclinés en actions concrètes pour une reprise effective et rapide des principales fonctions de l’Administration, en vue d’une réelle restauration de l’autorité de l’Etat. Depuis août 2013, l’ensemble des gouverneurs et </w:t>
      </w:r>
      <w:r w:rsidR="00592A36">
        <w:rPr>
          <w:rFonts w:ascii="Arial Narrow" w:hAnsi="Arial Narrow" w:cs="Arial Narrow"/>
          <w:sz w:val="24"/>
          <w:szCs w:val="24"/>
        </w:rPr>
        <w:t xml:space="preserve">certains </w:t>
      </w:r>
      <w:r w:rsidRPr="00A14EBB">
        <w:rPr>
          <w:rFonts w:ascii="Arial Narrow" w:hAnsi="Arial Narrow" w:cs="Arial Narrow"/>
          <w:sz w:val="24"/>
          <w:szCs w:val="24"/>
        </w:rPr>
        <w:t xml:space="preserve">Préfets </w:t>
      </w:r>
      <w:r w:rsidR="00592A36">
        <w:rPr>
          <w:rFonts w:ascii="Arial Narrow" w:hAnsi="Arial Narrow" w:cs="Arial Narrow"/>
          <w:sz w:val="24"/>
          <w:szCs w:val="24"/>
        </w:rPr>
        <w:t xml:space="preserve">et Sous-préfets </w:t>
      </w:r>
      <w:r w:rsidRPr="00A14EBB">
        <w:rPr>
          <w:rFonts w:ascii="Arial Narrow" w:hAnsi="Arial Narrow" w:cs="Arial Narrow"/>
          <w:sz w:val="24"/>
          <w:szCs w:val="24"/>
        </w:rPr>
        <w:t>ont regagné leurs postes d’af</w:t>
      </w:r>
      <w:r w:rsidR="00592A36">
        <w:rPr>
          <w:rFonts w:ascii="Arial Narrow" w:hAnsi="Arial Narrow" w:cs="Arial Narrow"/>
          <w:sz w:val="24"/>
          <w:szCs w:val="24"/>
        </w:rPr>
        <w:t xml:space="preserve">fectation respectifs  et repris </w:t>
      </w:r>
      <w:r w:rsidRPr="00A14EBB">
        <w:rPr>
          <w:rFonts w:ascii="Arial Narrow" w:hAnsi="Arial Narrow" w:cs="Arial Narrow"/>
          <w:sz w:val="24"/>
          <w:szCs w:val="24"/>
        </w:rPr>
        <w:t>leu</w:t>
      </w:r>
      <w:r w:rsidR="00592A36">
        <w:rPr>
          <w:rFonts w:ascii="Arial Narrow" w:hAnsi="Arial Narrow" w:cs="Arial Narrow"/>
          <w:sz w:val="24"/>
          <w:szCs w:val="24"/>
        </w:rPr>
        <w:t xml:space="preserve">rs </w:t>
      </w:r>
      <w:r w:rsidRPr="00A14EBB">
        <w:rPr>
          <w:rFonts w:ascii="Arial Narrow" w:hAnsi="Arial Narrow" w:cs="Arial Narrow"/>
          <w:sz w:val="24"/>
          <w:szCs w:val="24"/>
        </w:rPr>
        <w:t xml:space="preserve">fonctions. </w:t>
      </w:r>
      <w:r w:rsidRPr="00592A36">
        <w:rPr>
          <w:rFonts w:ascii="Arial Narrow" w:hAnsi="Arial Narrow" w:cs="Arial Narrow"/>
          <w:i/>
          <w:sz w:val="24"/>
          <w:szCs w:val="24"/>
        </w:rPr>
        <w:t xml:space="preserve">Le retour </w:t>
      </w:r>
      <w:r w:rsidR="00592A36" w:rsidRPr="00592A36">
        <w:rPr>
          <w:rFonts w:ascii="Arial Narrow" w:hAnsi="Arial Narrow" w:cs="Arial Narrow"/>
          <w:i/>
          <w:sz w:val="24"/>
          <w:szCs w:val="24"/>
        </w:rPr>
        <w:t xml:space="preserve">complet </w:t>
      </w:r>
      <w:r w:rsidRPr="00592A36">
        <w:rPr>
          <w:rFonts w:ascii="Arial Narrow" w:hAnsi="Arial Narrow" w:cs="Arial Narrow"/>
          <w:i/>
          <w:sz w:val="24"/>
          <w:szCs w:val="24"/>
        </w:rPr>
        <w:t xml:space="preserve">de l’Administration </w:t>
      </w:r>
      <w:r w:rsidR="00592A36" w:rsidRPr="00592A36">
        <w:rPr>
          <w:rFonts w:ascii="Arial Narrow" w:hAnsi="Arial Narrow" w:cs="Arial Narrow"/>
          <w:i/>
          <w:sz w:val="24"/>
          <w:szCs w:val="24"/>
        </w:rPr>
        <w:t>de commandement</w:t>
      </w:r>
      <w:r w:rsidR="00592A36">
        <w:rPr>
          <w:rFonts w:ascii="Arial Narrow" w:hAnsi="Arial Narrow" w:cs="Arial Narrow"/>
          <w:sz w:val="24"/>
          <w:szCs w:val="24"/>
        </w:rPr>
        <w:t xml:space="preserve"> </w:t>
      </w:r>
      <w:r w:rsidRPr="00A14EBB">
        <w:rPr>
          <w:rFonts w:ascii="Arial Narrow" w:hAnsi="Arial Narrow" w:cs="Arial Narrow"/>
          <w:sz w:val="24"/>
          <w:szCs w:val="24"/>
        </w:rPr>
        <w:t>nécessitera prioritairement: (i) la réhabilitation/construction des bâtiments administratifs et résidences des représentants de l’Etat à tous les niveaux (ii)  l’équipement en moyens logistiques et en matériel informatique et de communication.</w:t>
      </w:r>
    </w:p>
    <w:p w:rsidR="007161A2" w:rsidRDefault="003A3B17" w:rsidP="00172CF0">
      <w:pPr>
        <w:jc w:val="both"/>
        <w:rPr>
          <w:rFonts w:ascii="Arial Narrow" w:hAnsi="Arial Narrow" w:cs="Arial Narrow"/>
          <w:sz w:val="24"/>
          <w:szCs w:val="24"/>
        </w:rPr>
      </w:pPr>
      <w:r w:rsidRPr="003A3B17">
        <w:rPr>
          <w:rFonts w:ascii="Arial Narrow" w:hAnsi="Arial Narrow" w:cs="Arial Narrow"/>
          <w:sz w:val="24"/>
          <w:szCs w:val="24"/>
        </w:rPr>
        <w:t>Pour rapidement adresser le retour de l’Administration, le Gouvernement</w:t>
      </w:r>
      <w:r>
        <w:rPr>
          <w:rFonts w:ascii="Arial Narrow" w:hAnsi="Arial Narrow" w:cs="Arial Narrow"/>
          <w:sz w:val="24"/>
          <w:szCs w:val="24"/>
        </w:rPr>
        <w:t xml:space="preserve"> vient de</w:t>
      </w:r>
      <w:r w:rsidR="005141D6">
        <w:rPr>
          <w:rFonts w:ascii="Arial Narrow" w:hAnsi="Arial Narrow" w:cs="Arial Narrow"/>
          <w:sz w:val="24"/>
          <w:szCs w:val="24"/>
        </w:rPr>
        <w:t xml:space="preserve"> programmer</w:t>
      </w:r>
      <w:r>
        <w:rPr>
          <w:rFonts w:ascii="Arial Narrow" w:hAnsi="Arial Narrow" w:cs="Arial Narrow"/>
          <w:sz w:val="24"/>
          <w:szCs w:val="24"/>
        </w:rPr>
        <w:t xml:space="preserve">, sur  Budget National, le financement d’un Projet d’Urgence </w:t>
      </w:r>
      <w:r w:rsidR="00216A13">
        <w:rPr>
          <w:rFonts w:ascii="Arial Narrow" w:hAnsi="Arial Narrow" w:cs="Arial Narrow"/>
          <w:sz w:val="24"/>
          <w:szCs w:val="24"/>
        </w:rPr>
        <w:t xml:space="preserve">(période 2013-2014) pour la Réhabilitation d’Infrastructures dans les </w:t>
      </w:r>
      <w:r>
        <w:rPr>
          <w:rFonts w:ascii="Arial Narrow" w:hAnsi="Arial Narrow" w:cs="Arial Narrow"/>
          <w:sz w:val="24"/>
          <w:szCs w:val="24"/>
        </w:rPr>
        <w:t xml:space="preserve"> Régions </w:t>
      </w:r>
      <w:r w:rsidR="00216A13">
        <w:rPr>
          <w:rFonts w:ascii="Arial Narrow" w:hAnsi="Arial Narrow" w:cs="Arial Narrow"/>
          <w:sz w:val="24"/>
          <w:szCs w:val="24"/>
        </w:rPr>
        <w:t xml:space="preserve"> affectées par la crise, </w:t>
      </w:r>
      <w:r>
        <w:rPr>
          <w:rFonts w:ascii="Arial Narrow" w:hAnsi="Arial Narrow" w:cs="Arial Narrow"/>
          <w:sz w:val="24"/>
          <w:szCs w:val="24"/>
        </w:rPr>
        <w:t>pour un montant total de 25,381 milliards de FCFA qui sont repartis comme suit : Région de Ségou</w:t>
      </w:r>
      <w:r w:rsidR="00BD18F2">
        <w:rPr>
          <w:rFonts w:ascii="Arial Narrow" w:hAnsi="Arial Narrow" w:cs="Arial Narrow"/>
          <w:sz w:val="24"/>
          <w:szCs w:val="24"/>
        </w:rPr>
        <w:t xml:space="preserve"> </w:t>
      </w:r>
      <w:r>
        <w:rPr>
          <w:rFonts w:ascii="Arial Narrow" w:hAnsi="Arial Narrow" w:cs="Arial Narrow"/>
          <w:sz w:val="24"/>
          <w:szCs w:val="24"/>
        </w:rPr>
        <w:t>: 271</w:t>
      </w:r>
      <w:r w:rsidR="00BD18F2">
        <w:rPr>
          <w:rFonts w:ascii="Arial Narrow" w:hAnsi="Arial Narrow" w:cs="Arial Narrow"/>
          <w:sz w:val="24"/>
          <w:szCs w:val="24"/>
        </w:rPr>
        <w:t xml:space="preserve"> </w:t>
      </w:r>
      <w:r>
        <w:rPr>
          <w:rFonts w:ascii="Arial Narrow" w:hAnsi="Arial Narrow" w:cs="Arial Narrow"/>
          <w:sz w:val="24"/>
          <w:szCs w:val="24"/>
        </w:rPr>
        <w:t>325</w:t>
      </w:r>
      <w:r w:rsidR="00BD18F2">
        <w:rPr>
          <w:rFonts w:ascii="Arial Narrow" w:hAnsi="Arial Narrow" w:cs="Arial Narrow"/>
          <w:sz w:val="24"/>
          <w:szCs w:val="24"/>
        </w:rPr>
        <w:t xml:space="preserve"> 000 FCFA </w:t>
      </w:r>
      <w:r>
        <w:rPr>
          <w:rFonts w:ascii="Arial Narrow" w:hAnsi="Arial Narrow" w:cs="Arial Narrow"/>
          <w:sz w:val="24"/>
          <w:szCs w:val="24"/>
        </w:rPr>
        <w:t>; Région de Mopti : 3 931 985 000 FCFA ; Région de Tombouctou </w:t>
      </w:r>
      <w:r w:rsidRPr="0096740C">
        <w:rPr>
          <w:rFonts w:ascii="Arial Narrow" w:hAnsi="Arial Narrow" w:cs="Arial Narrow"/>
          <w:sz w:val="24"/>
          <w:szCs w:val="24"/>
        </w:rPr>
        <w:t>: 6</w:t>
      </w:r>
      <w:r w:rsidR="00BD18F2">
        <w:rPr>
          <w:rFonts w:ascii="Arial Narrow" w:hAnsi="Arial Narrow" w:cs="Arial Narrow"/>
          <w:sz w:val="24"/>
          <w:szCs w:val="24"/>
        </w:rPr>
        <w:t xml:space="preserve"> </w:t>
      </w:r>
      <w:r w:rsidRPr="0096740C">
        <w:rPr>
          <w:rFonts w:ascii="Arial Narrow" w:hAnsi="Arial Narrow" w:cs="Arial Narrow"/>
          <w:sz w:val="24"/>
          <w:szCs w:val="24"/>
        </w:rPr>
        <w:t>620</w:t>
      </w:r>
      <w:r w:rsidR="00BD18F2">
        <w:rPr>
          <w:rFonts w:ascii="Arial Narrow" w:hAnsi="Arial Narrow" w:cs="Arial Narrow"/>
          <w:sz w:val="24"/>
          <w:szCs w:val="24"/>
        </w:rPr>
        <w:t xml:space="preserve"> </w:t>
      </w:r>
      <w:r w:rsidRPr="0096740C">
        <w:rPr>
          <w:rFonts w:ascii="Arial Narrow" w:hAnsi="Arial Narrow" w:cs="Arial Narrow"/>
          <w:sz w:val="24"/>
          <w:szCs w:val="24"/>
        </w:rPr>
        <w:t>097</w:t>
      </w:r>
      <w:r w:rsidR="00D63384" w:rsidRPr="0096740C">
        <w:rPr>
          <w:rFonts w:ascii="Arial Narrow" w:hAnsi="Arial Narrow" w:cs="Arial Narrow"/>
          <w:sz w:val="24"/>
          <w:szCs w:val="24"/>
        </w:rPr>
        <w:t xml:space="preserve"> 000</w:t>
      </w:r>
      <w:r w:rsidRPr="0096740C">
        <w:rPr>
          <w:rFonts w:ascii="Arial Narrow" w:hAnsi="Arial Narrow" w:cs="Arial Narrow"/>
          <w:sz w:val="24"/>
          <w:szCs w:val="24"/>
        </w:rPr>
        <w:t xml:space="preserve"> FCFA,</w:t>
      </w:r>
      <w:r>
        <w:rPr>
          <w:rFonts w:ascii="Arial Narrow" w:hAnsi="Arial Narrow" w:cs="Arial Narrow"/>
          <w:sz w:val="24"/>
          <w:szCs w:val="24"/>
        </w:rPr>
        <w:t xml:space="preserve"> Région de Gao</w:t>
      </w:r>
      <w:r w:rsidR="00BD18F2">
        <w:rPr>
          <w:rFonts w:ascii="Arial Narrow" w:hAnsi="Arial Narrow" w:cs="Arial Narrow"/>
          <w:sz w:val="24"/>
          <w:szCs w:val="24"/>
        </w:rPr>
        <w:t xml:space="preserve"> </w:t>
      </w:r>
      <w:r>
        <w:rPr>
          <w:rFonts w:ascii="Arial Narrow" w:hAnsi="Arial Narrow" w:cs="Arial Narrow"/>
          <w:sz w:val="24"/>
          <w:szCs w:val="24"/>
        </w:rPr>
        <w:t>: 8</w:t>
      </w:r>
      <w:r w:rsidR="00BD18F2">
        <w:rPr>
          <w:rFonts w:ascii="Arial Narrow" w:hAnsi="Arial Narrow" w:cs="Arial Narrow"/>
          <w:sz w:val="24"/>
          <w:szCs w:val="24"/>
        </w:rPr>
        <w:t> </w:t>
      </w:r>
      <w:r>
        <w:rPr>
          <w:rFonts w:ascii="Arial Narrow" w:hAnsi="Arial Narrow" w:cs="Arial Narrow"/>
          <w:sz w:val="24"/>
          <w:szCs w:val="24"/>
        </w:rPr>
        <w:t>369</w:t>
      </w:r>
      <w:r w:rsidR="00BD18F2">
        <w:rPr>
          <w:rFonts w:ascii="Arial Narrow" w:hAnsi="Arial Narrow" w:cs="Arial Narrow"/>
          <w:sz w:val="24"/>
          <w:szCs w:val="24"/>
        </w:rPr>
        <w:t> </w:t>
      </w:r>
      <w:r>
        <w:rPr>
          <w:rFonts w:ascii="Arial Narrow" w:hAnsi="Arial Narrow" w:cs="Arial Narrow"/>
          <w:sz w:val="24"/>
          <w:szCs w:val="24"/>
        </w:rPr>
        <w:t>770</w:t>
      </w:r>
      <w:r w:rsidR="00BD18F2">
        <w:rPr>
          <w:rFonts w:ascii="Arial Narrow" w:hAnsi="Arial Narrow" w:cs="Arial Narrow"/>
          <w:sz w:val="24"/>
          <w:szCs w:val="24"/>
        </w:rPr>
        <w:t xml:space="preserve"> </w:t>
      </w:r>
      <w:r>
        <w:rPr>
          <w:rFonts w:ascii="Arial Narrow" w:hAnsi="Arial Narrow" w:cs="Arial Narrow"/>
          <w:sz w:val="24"/>
          <w:szCs w:val="24"/>
        </w:rPr>
        <w:t>567 FCFA ; Région de Kidal</w:t>
      </w:r>
      <w:r w:rsidR="00216A13">
        <w:rPr>
          <w:rFonts w:ascii="Arial Narrow" w:hAnsi="Arial Narrow" w:cs="Arial Narrow"/>
          <w:sz w:val="24"/>
          <w:szCs w:val="24"/>
        </w:rPr>
        <w:t xml:space="preserve"> : 6 187 469 867 FCFA . Ces financements sont destinés à la réhabilitation/reconstruction des infrastructures et à l’acquisition des équipements et de la logistique </w:t>
      </w:r>
      <w:r w:rsidR="00216A13" w:rsidRPr="00216A13">
        <w:rPr>
          <w:rFonts w:ascii="Arial Narrow" w:hAnsi="Arial Narrow" w:cs="Arial Narrow"/>
          <w:sz w:val="24"/>
          <w:szCs w:val="24"/>
        </w:rPr>
        <w:t>pour l’Administration de commandement et certains services déconcentrés de l’Etat.</w:t>
      </w:r>
      <w:r w:rsidR="00104268">
        <w:rPr>
          <w:rFonts w:ascii="Arial Narrow" w:hAnsi="Arial Narrow" w:cs="Arial Narrow"/>
          <w:sz w:val="24"/>
          <w:szCs w:val="24"/>
        </w:rPr>
        <w:t xml:space="preserve"> </w:t>
      </w:r>
      <w:r w:rsidR="007161A2">
        <w:rPr>
          <w:rFonts w:ascii="Arial Narrow" w:hAnsi="Arial Narrow" w:cs="Arial Narrow"/>
          <w:sz w:val="24"/>
          <w:szCs w:val="24"/>
        </w:rPr>
        <w:t>Sur le montant de 25,381 milliards de FCFA, pour l’année 2013,</w:t>
      </w:r>
      <w:r w:rsidR="00243D0B">
        <w:rPr>
          <w:rFonts w:ascii="Arial Narrow" w:hAnsi="Arial Narrow" w:cs="Arial Narrow"/>
          <w:sz w:val="24"/>
          <w:szCs w:val="24"/>
        </w:rPr>
        <w:t xml:space="preserve"> </w:t>
      </w:r>
      <w:r w:rsidR="007161A2">
        <w:rPr>
          <w:rFonts w:ascii="Arial Narrow" w:hAnsi="Arial Narrow" w:cs="Arial Narrow"/>
          <w:sz w:val="24"/>
          <w:szCs w:val="24"/>
        </w:rPr>
        <w:t>11 milliards de FCFA sont déjà inscrits au Budget d’Etat</w:t>
      </w:r>
    </w:p>
    <w:p w:rsidR="00391E1D" w:rsidRPr="00172CF0" w:rsidRDefault="00592A36" w:rsidP="00172CF0">
      <w:pPr>
        <w:jc w:val="both"/>
        <w:rPr>
          <w:rFonts w:ascii="Arial Narrow" w:hAnsi="Arial Narrow" w:cs="Arial Narrow"/>
          <w:sz w:val="24"/>
          <w:szCs w:val="24"/>
        </w:rPr>
      </w:pPr>
      <w:r w:rsidRPr="00172CF0">
        <w:rPr>
          <w:rFonts w:ascii="Arial Narrow" w:hAnsi="Arial Narrow" w:cs="Arial Narrow"/>
          <w:b/>
          <w:i/>
          <w:sz w:val="24"/>
          <w:szCs w:val="24"/>
        </w:rPr>
        <w:t>Les Collectivités T</w:t>
      </w:r>
      <w:r w:rsidR="00391E1D" w:rsidRPr="00172CF0">
        <w:rPr>
          <w:rFonts w:ascii="Arial Narrow" w:hAnsi="Arial Narrow" w:cs="Arial Narrow"/>
          <w:b/>
          <w:i/>
          <w:sz w:val="24"/>
          <w:szCs w:val="24"/>
        </w:rPr>
        <w:t>erritoriales</w:t>
      </w:r>
      <w:r w:rsidR="00391E1D" w:rsidRPr="00172CF0">
        <w:rPr>
          <w:rFonts w:ascii="Arial Narrow" w:hAnsi="Arial Narrow" w:cs="Arial Narrow"/>
          <w:sz w:val="24"/>
          <w:szCs w:val="24"/>
        </w:rPr>
        <w:t xml:space="preserve"> ont un rôle fondamental à jouer dans : la gestion des actions de secours humanitaires,  l’organisation du retour et</w:t>
      </w:r>
      <w:r w:rsidR="00A25EB0">
        <w:rPr>
          <w:rFonts w:ascii="Arial Narrow" w:hAnsi="Arial Narrow" w:cs="Arial Narrow"/>
          <w:sz w:val="24"/>
          <w:szCs w:val="24"/>
        </w:rPr>
        <w:t xml:space="preserve"> de la</w:t>
      </w:r>
      <w:r w:rsidR="00391E1D" w:rsidRPr="00172CF0">
        <w:rPr>
          <w:rFonts w:ascii="Arial Narrow" w:hAnsi="Arial Narrow" w:cs="Arial Narrow"/>
          <w:sz w:val="24"/>
          <w:szCs w:val="24"/>
        </w:rPr>
        <w:t xml:space="preserve"> réinstallation des populations déplacées et réfugiées, la réactivation des services de base, le suivi des actions de réinsertion socioéconomique des populations, la programmation et la maîtrise d’ouvrage des actions de développement prévues au niveau local. C’est pourquoi, parallèlement à la réinstallation</w:t>
      </w:r>
      <w:r w:rsidR="00F46CE2">
        <w:rPr>
          <w:rFonts w:ascii="Arial Narrow" w:hAnsi="Arial Narrow" w:cs="Arial Narrow"/>
          <w:sz w:val="24"/>
          <w:szCs w:val="24"/>
        </w:rPr>
        <w:t xml:space="preserve"> </w:t>
      </w:r>
      <w:r w:rsidR="00F46CE2" w:rsidRPr="0096740C">
        <w:rPr>
          <w:rFonts w:ascii="Arial Narrow" w:hAnsi="Arial Narrow" w:cs="Arial Narrow"/>
          <w:sz w:val="24"/>
          <w:szCs w:val="24"/>
        </w:rPr>
        <w:t>de</w:t>
      </w:r>
      <w:r w:rsidR="00391E1D" w:rsidRPr="00172CF0">
        <w:rPr>
          <w:rFonts w:ascii="Arial Narrow" w:hAnsi="Arial Narrow" w:cs="Arial Narrow"/>
          <w:sz w:val="24"/>
          <w:szCs w:val="24"/>
        </w:rPr>
        <w:t xml:space="preserve"> l’Administration, </w:t>
      </w:r>
      <w:r w:rsidR="00391E1D" w:rsidRPr="00172CF0" w:rsidDel="0041293A">
        <w:rPr>
          <w:rFonts w:ascii="Arial Narrow" w:hAnsi="Arial Narrow" w:cs="Arial Narrow"/>
          <w:sz w:val="24"/>
          <w:szCs w:val="24"/>
        </w:rPr>
        <w:t xml:space="preserve">une solution rapide </w:t>
      </w:r>
      <w:r w:rsidR="00391E1D" w:rsidRPr="00172CF0">
        <w:rPr>
          <w:rFonts w:ascii="Arial Narrow" w:hAnsi="Arial Narrow" w:cs="Arial Narrow"/>
          <w:sz w:val="24"/>
          <w:szCs w:val="24"/>
        </w:rPr>
        <w:t xml:space="preserve">doit être trouvée </w:t>
      </w:r>
      <w:r w:rsidR="00391E1D" w:rsidRPr="00172CF0" w:rsidDel="0041293A">
        <w:rPr>
          <w:rFonts w:ascii="Arial Narrow" w:hAnsi="Arial Narrow" w:cs="Arial Narrow"/>
          <w:sz w:val="24"/>
          <w:szCs w:val="24"/>
        </w:rPr>
        <w:t xml:space="preserve">aux problèmes logistiques les plus pressants des </w:t>
      </w:r>
      <w:r w:rsidR="00391E1D" w:rsidRPr="00172CF0">
        <w:rPr>
          <w:rFonts w:ascii="Arial Narrow" w:hAnsi="Arial Narrow" w:cs="Arial Narrow"/>
          <w:sz w:val="24"/>
          <w:szCs w:val="24"/>
        </w:rPr>
        <w:t xml:space="preserve">administrations des </w:t>
      </w:r>
      <w:r w:rsidR="00391E1D" w:rsidRPr="00172CF0" w:rsidDel="0041293A">
        <w:rPr>
          <w:rFonts w:ascii="Arial Narrow" w:hAnsi="Arial Narrow" w:cs="Arial Narrow"/>
          <w:sz w:val="24"/>
          <w:szCs w:val="24"/>
        </w:rPr>
        <w:t>collectivités locales les plus touchées</w:t>
      </w:r>
      <w:r w:rsidRPr="00172CF0">
        <w:rPr>
          <w:rFonts w:ascii="Arial Narrow" w:hAnsi="Arial Narrow" w:cs="Arial Narrow"/>
          <w:sz w:val="24"/>
          <w:szCs w:val="24"/>
        </w:rPr>
        <w:t xml:space="preserve">. Pour les </w:t>
      </w:r>
      <w:r w:rsidR="00391E1D" w:rsidRPr="00172CF0">
        <w:rPr>
          <w:rFonts w:ascii="Arial Narrow" w:hAnsi="Arial Narrow" w:cs="Arial Narrow"/>
          <w:sz w:val="24"/>
          <w:szCs w:val="24"/>
        </w:rPr>
        <w:t xml:space="preserve"> </w:t>
      </w:r>
      <w:r w:rsidRPr="00172CF0">
        <w:rPr>
          <w:rFonts w:ascii="Arial Narrow" w:hAnsi="Arial Narrow" w:cs="Arial Narrow"/>
          <w:sz w:val="24"/>
          <w:szCs w:val="24"/>
        </w:rPr>
        <w:t xml:space="preserve">Collectivités Territoriales, il </w:t>
      </w:r>
      <w:r w:rsidR="00391E1D" w:rsidRPr="00172CF0">
        <w:rPr>
          <w:rFonts w:ascii="Arial Narrow" w:hAnsi="Arial Narrow" w:cs="Arial Narrow"/>
          <w:sz w:val="24"/>
          <w:szCs w:val="24"/>
        </w:rPr>
        <w:t>s’agit prioritairement de : (i) réhabiliter/ou créer des bureaux et équiper les Représentations de Collectivités territoriales et (ii) renforcer les ressources humaines au niveau de ces Collectivités</w:t>
      </w:r>
      <w:r w:rsidR="008108EE" w:rsidRPr="00172CF0">
        <w:rPr>
          <w:rFonts w:ascii="Arial Narrow" w:hAnsi="Arial Narrow" w:cs="Arial Narrow"/>
          <w:sz w:val="24"/>
          <w:szCs w:val="24"/>
        </w:rPr>
        <w:t>.</w:t>
      </w:r>
      <w:r w:rsidR="00391E1D" w:rsidRPr="00172CF0">
        <w:rPr>
          <w:rFonts w:ascii="Arial Narrow" w:hAnsi="Arial Narrow" w:cs="Arial Narrow"/>
          <w:sz w:val="24"/>
          <w:szCs w:val="24"/>
        </w:rPr>
        <w:t xml:space="preserve"> </w:t>
      </w:r>
    </w:p>
    <w:p w:rsidR="00391E1D" w:rsidRPr="00563706" w:rsidRDefault="00391E1D" w:rsidP="00B01237">
      <w:pPr>
        <w:pStyle w:val="ListParagraph2"/>
        <w:spacing w:after="0" w:line="240" w:lineRule="auto"/>
        <w:ind w:left="0"/>
        <w:jc w:val="both"/>
        <w:rPr>
          <w:rFonts w:ascii="Arial Narrow" w:hAnsi="Arial Narrow" w:cs="Arial Narrow"/>
          <w:sz w:val="16"/>
          <w:szCs w:val="24"/>
        </w:rPr>
      </w:pPr>
    </w:p>
    <w:p w:rsidR="000805E3" w:rsidRPr="00727747" w:rsidRDefault="000805E3" w:rsidP="00873BEE">
      <w:pPr>
        <w:pStyle w:val="ListParagraph"/>
        <w:numPr>
          <w:ilvl w:val="0"/>
          <w:numId w:val="15"/>
        </w:numPr>
        <w:jc w:val="both"/>
        <w:outlineLvl w:val="2"/>
        <w:rPr>
          <w:rFonts w:ascii="Arial Narrow" w:hAnsi="Arial Narrow" w:cs="Arial Narrow"/>
          <w:b/>
          <w:i/>
          <w:sz w:val="24"/>
          <w:szCs w:val="24"/>
        </w:rPr>
      </w:pPr>
      <w:bookmarkStart w:id="18" w:name="_Toc370997160"/>
      <w:r w:rsidRPr="00727747">
        <w:rPr>
          <w:rFonts w:ascii="Arial Narrow" w:hAnsi="Arial Narrow" w:cs="Arial Narrow"/>
          <w:b/>
          <w:i/>
          <w:sz w:val="24"/>
          <w:szCs w:val="24"/>
        </w:rPr>
        <w:t>Renforcement de la sécurité :</w:t>
      </w:r>
      <w:bookmarkEnd w:id="18"/>
    </w:p>
    <w:p w:rsidR="0042581F" w:rsidRPr="00727747" w:rsidRDefault="00391E1D" w:rsidP="00D77614">
      <w:pPr>
        <w:jc w:val="both"/>
        <w:rPr>
          <w:rFonts w:ascii="Arial Narrow" w:hAnsi="Arial Narrow" w:cs="Arial Narrow"/>
          <w:sz w:val="24"/>
          <w:szCs w:val="24"/>
        </w:rPr>
      </w:pPr>
      <w:r w:rsidRPr="00727747">
        <w:rPr>
          <w:rFonts w:ascii="Arial Narrow" w:hAnsi="Arial Narrow" w:cs="Arial Narrow"/>
          <w:sz w:val="24"/>
          <w:szCs w:val="24"/>
        </w:rPr>
        <w:t>Malgré l’accalmie des hostilités avec les groupes armées, une certaine insécurité persiste dans les Régions qui ont été affectées par la crise. Dans ce cadre, la remise en place d’un dispositif de sécurité plus renforcé et davantage adapté aux enjeux de terrain</w:t>
      </w:r>
      <w:r w:rsidR="000805E3" w:rsidRPr="00727747">
        <w:rPr>
          <w:rFonts w:ascii="Arial Narrow" w:hAnsi="Arial Narrow" w:cs="Arial Narrow"/>
          <w:sz w:val="24"/>
          <w:szCs w:val="24"/>
        </w:rPr>
        <w:t xml:space="preserve"> s’avère impératif. </w:t>
      </w:r>
    </w:p>
    <w:p w:rsidR="0042581F" w:rsidRPr="00727747" w:rsidRDefault="000805E3" w:rsidP="00D77614">
      <w:pPr>
        <w:jc w:val="both"/>
        <w:rPr>
          <w:rFonts w:ascii="Arial Narrow" w:hAnsi="Arial Narrow" w:cs="Arial Narrow"/>
          <w:sz w:val="24"/>
          <w:szCs w:val="24"/>
        </w:rPr>
      </w:pPr>
      <w:r w:rsidRPr="00727747">
        <w:rPr>
          <w:rFonts w:ascii="Arial Narrow" w:hAnsi="Arial Narrow" w:cs="Arial Narrow"/>
          <w:sz w:val="24"/>
          <w:szCs w:val="24"/>
        </w:rPr>
        <w:t>Il s’agira</w:t>
      </w:r>
      <w:r w:rsidR="00391E1D" w:rsidRPr="00727747">
        <w:rPr>
          <w:rFonts w:ascii="Arial Narrow" w:hAnsi="Arial Narrow" w:cs="Arial Narrow"/>
          <w:sz w:val="24"/>
          <w:szCs w:val="24"/>
        </w:rPr>
        <w:t>, particulièrement </w:t>
      </w:r>
      <w:r w:rsidR="006640E9" w:rsidRPr="00727747">
        <w:rPr>
          <w:rFonts w:ascii="Arial Narrow" w:hAnsi="Arial Narrow" w:cs="Arial Narrow"/>
          <w:sz w:val="24"/>
          <w:szCs w:val="24"/>
        </w:rPr>
        <w:t>de mener des actions pour</w:t>
      </w:r>
      <w:r w:rsidRPr="00727747">
        <w:rPr>
          <w:rFonts w:ascii="Arial Narrow" w:hAnsi="Arial Narrow" w:cs="Arial Narrow"/>
          <w:sz w:val="24"/>
          <w:szCs w:val="24"/>
        </w:rPr>
        <w:t>: (i) renfor</w:t>
      </w:r>
      <w:r w:rsidR="006640E9" w:rsidRPr="00727747">
        <w:rPr>
          <w:rFonts w:ascii="Arial Narrow" w:hAnsi="Arial Narrow" w:cs="Arial Narrow"/>
          <w:sz w:val="24"/>
          <w:szCs w:val="24"/>
        </w:rPr>
        <w:t>cer</w:t>
      </w:r>
      <w:r w:rsidR="00391E1D" w:rsidRPr="00727747">
        <w:rPr>
          <w:rFonts w:ascii="Arial Narrow" w:hAnsi="Arial Narrow" w:cs="Arial Narrow"/>
          <w:sz w:val="24"/>
          <w:szCs w:val="24"/>
        </w:rPr>
        <w:t xml:space="preserve"> la protection des autorités administratives</w:t>
      </w:r>
      <w:r w:rsidRPr="00727747">
        <w:rPr>
          <w:rFonts w:ascii="Arial Narrow" w:hAnsi="Arial Narrow" w:cs="Arial Narrow"/>
          <w:sz w:val="24"/>
          <w:szCs w:val="24"/>
        </w:rPr>
        <w:t xml:space="preserve"> (</w:t>
      </w:r>
      <w:r w:rsidR="006640E9" w:rsidRPr="00727747">
        <w:rPr>
          <w:rFonts w:ascii="Arial Narrow" w:hAnsi="Arial Narrow" w:cs="Arial Narrow"/>
          <w:sz w:val="24"/>
          <w:szCs w:val="24"/>
        </w:rPr>
        <w:t xml:space="preserve">notamment pour permettre aux Sous- Préfets représentants de l’Etat de rejoindre rapidement leurs postes) et cela </w:t>
      </w:r>
      <w:r w:rsidRPr="00727747">
        <w:rPr>
          <w:rFonts w:ascii="Arial Narrow" w:hAnsi="Arial Narrow" w:cs="Arial Narrow"/>
          <w:sz w:val="24"/>
          <w:szCs w:val="24"/>
        </w:rPr>
        <w:t xml:space="preserve">à travers l’augmentation des ressources humaines et </w:t>
      </w:r>
      <w:r w:rsidR="006640E9" w:rsidRPr="00727747">
        <w:rPr>
          <w:rFonts w:ascii="Arial Narrow" w:hAnsi="Arial Narrow" w:cs="Arial Narrow"/>
          <w:sz w:val="24"/>
          <w:szCs w:val="24"/>
        </w:rPr>
        <w:t>leur équ</w:t>
      </w:r>
      <w:r w:rsidR="003075C1" w:rsidRPr="00727747">
        <w:rPr>
          <w:rFonts w:ascii="Arial Narrow" w:hAnsi="Arial Narrow" w:cs="Arial Narrow"/>
          <w:sz w:val="24"/>
          <w:szCs w:val="24"/>
        </w:rPr>
        <w:t>ipement en moyens de locomotion et</w:t>
      </w:r>
      <w:r w:rsidR="006640E9" w:rsidRPr="00727747">
        <w:rPr>
          <w:rFonts w:ascii="Arial Narrow" w:hAnsi="Arial Narrow" w:cs="Arial Narrow"/>
          <w:sz w:val="24"/>
          <w:szCs w:val="24"/>
        </w:rPr>
        <w:t xml:space="preserve"> de communication, etc. (ii) </w:t>
      </w:r>
      <w:r w:rsidRPr="00727747">
        <w:rPr>
          <w:rFonts w:ascii="Arial Narrow" w:hAnsi="Arial Narrow" w:cs="Arial Narrow"/>
          <w:sz w:val="24"/>
          <w:szCs w:val="24"/>
        </w:rPr>
        <w:t xml:space="preserve">créer </w:t>
      </w:r>
      <w:r w:rsidR="00391E1D" w:rsidRPr="00727747">
        <w:rPr>
          <w:rFonts w:ascii="Arial Narrow" w:hAnsi="Arial Narrow" w:cs="Arial Narrow"/>
          <w:sz w:val="24"/>
          <w:szCs w:val="24"/>
        </w:rPr>
        <w:t xml:space="preserve">des </w:t>
      </w:r>
      <w:r w:rsidRPr="00727747">
        <w:rPr>
          <w:rFonts w:ascii="Arial Narrow" w:hAnsi="Arial Narrow" w:cs="Arial Narrow"/>
          <w:sz w:val="24"/>
          <w:szCs w:val="24"/>
        </w:rPr>
        <w:t xml:space="preserve">nouveaux </w:t>
      </w:r>
      <w:r w:rsidR="00391E1D" w:rsidRPr="00727747">
        <w:rPr>
          <w:rFonts w:ascii="Arial Narrow" w:hAnsi="Arial Narrow" w:cs="Arial Narrow"/>
          <w:sz w:val="24"/>
          <w:szCs w:val="24"/>
        </w:rPr>
        <w:t xml:space="preserve">postes de sécurité frontaliers avec un ensemble d’infrastructures et d’équipements incitatifs de nature à faire fixer les populations autour d’un centre d’intérêt à l’image de la politique de séduction entreprise par certains pays voisins depuis des décennies, (iii) </w:t>
      </w:r>
      <w:r w:rsidR="006640E9" w:rsidRPr="00727747">
        <w:rPr>
          <w:rFonts w:ascii="Arial Narrow" w:hAnsi="Arial Narrow" w:cs="Arial Narrow"/>
          <w:sz w:val="24"/>
          <w:szCs w:val="24"/>
        </w:rPr>
        <w:t>constituer</w:t>
      </w:r>
      <w:r w:rsidR="00391E1D" w:rsidRPr="00727747">
        <w:rPr>
          <w:rFonts w:ascii="Arial Narrow" w:hAnsi="Arial Narrow" w:cs="Arial Narrow"/>
          <w:sz w:val="24"/>
          <w:szCs w:val="24"/>
        </w:rPr>
        <w:t xml:space="preserve"> autour des </w:t>
      </w:r>
      <w:r w:rsidR="006640E9" w:rsidRPr="00727747">
        <w:rPr>
          <w:rFonts w:ascii="Arial Narrow" w:hAnsi="Arial Narrow" w:cs="Arial Narrow"/>
          <w:sz w:val="24"/>
          <w:szCs w:val="24"/>
        </w:rPr>
        <w:t>Sous- Préfets</w:t>
      </w:r>
      <w:r w:rsidRPr="00727747">
        <w:rPr>
          <w:rFonts w:ascii="Arial Narrow" w:hAnsi="Arial Narrow" w:cs="Arial Narrow"/>
          <w:sz w:val="24"/>
          <w:szCs w:val="24"/>
        </w:rPr>
        <w:t xml:space="preserve">, des </w:t>
      </w:r>
      <w:r w:rsidR="00391E1D" w:rsidRPr="00727747">
        <w:rPr>
          <w:rFonts w:ascii="Arial Narrow" w:hAnsi="Arial Narrow" w:cs="Arial Narrow"/>
          <w:sz w:val="24"/>
          <w:szCs w:val="24"/>
        </w:rPr>
        <w:t>Chefs de villages, fractions et quartiers des Conseils de sécurité, élargis aux populations</w:t>
      </w:r>
      <w:r w:rsidR="003075C1" w:rsidRPr="00727747">
        <w:rPr>
          <w:rFonts w:ascii="Arial Narrow" w:hAnsi="Arial Narrow" w:cs="Arial Narrow"/>
          <w:sz w:val="24"/>
          <w:szCs w:val="24"/>
        </w:rPr>
        <w:t xml:space="preserve">. </w:t>
      </w:r>
    </w:p>
    <w:p w:rsidR="00D3002E" w:rsidRPr="00727747" w:rsidRDefault="003075C1" w:rsidP="00D77614">
      <w:pPr>
        <w:jc w:val="both"/>
        <w:rPr>
          <w:rFonts w:ascii="Arial Narrow" w:hAnsi="Arial Narrow" w:cs="Arial Narrow"/>
          <w:sz w:val="24"/>
          <w:szCs w:val="24"/>
        </w:rPr>
      </w:pPr>
      <w:r w:rsidRPr="00727747">
        <w:rPr>
          <w:rFonts w:ascii="Arial Narrow" w:hAnsi="Arial Narrow" w:cs="Arial Narrow"/>
          <w:sz w:val="24"/>
          <w:szCs w:val="24"/>
        </w:rPr>
        <w:t>Par ailleurs, l</w:t>
      </w:r>
      <w:r w:rsidR="00D3002E" w:rsidRPr="00727747">
        <w:rPr>
          <w:rFonts w:ascii="Arial Narrow" w:hAnsi="Arial Narrow" w:cs="Arial Narrow"/>
          <w:sz w:val="24"/>
          <w:szCs w:val="24"/>
        </w:rPr>
        <w:t xml:space="preserve">e renforcement de la sécurité passe aussi par </w:t>
      </w:r>
      <w:r w:rsidRPr="00727747">
        <w:rPr>
          <w:rFonts w:ascii="Arial Narrow" w:hAnsi="Arial Narrow" w:cs="Arial Narrow"/>
          <w:sz w:val="24"/>
          <w:szCs w:val="24"/>
        </w:rPr>
        <w:t xml:space="preserve">celui </w:t>
      </w:r>
      <w:r w:rsidR="00D77614" w:rsidRPr="00727747">
        <w:rPr>
          <w:rFonts w:ascii="Arial Narrow" w:hAnsi="Arial Narrow" w:cs="Arial Narrow"/>
          <w:sz w:val="24"/>
          <w:szCs w:val="24"/>
        </w:rPr>
        <w:t>des services d’ordre (police, gendarmerie)</w:t>
      </w:r>
      <w:r w:rsidR="00D3002E" w:rsidRPr="00727747">
        <w:rPr>
          <w:rFonts w:ascii="Arial Narrow" w:hAnsi="Arial Narrow" w:cs="Arial Narrow"/>
          <w:sz w:val="24"/>
          <w:szCs w:val="24"/>
        </w:rPr>
        <w:t xml:space="preserve">. </w:t>
      </w:r>
      <w:r w:rsidR="00D77614" w:rsidRPr="00727747">
        <w:rPr>
          <w:rFonts w:ascii="Arial Narrow" w:hAnsi="Arial Narrow" w:cs="Arial Narrow"/>
          <w:sz w:val="24"/>
          <w:szCs w:val="24"/>
        </w:rPr>
        <w:t>Cela se fera à travers l’</w:t>
      </w:r>
      <w:r w:rsidR="00D3002E" w:rsidRPr="00727747">
        <w:rPr>
          <w:rFonts w:ascii="Arial Narrow" w:hAnsi="Arial Narrow" w:cs="Arial Narrow"/>
          <w:sz w:val="24"/>
          <w:szCs w:val="24"/>
        </w:rPr>
        <w:t xml:space="preserve">’augmentation </w:t>
      </w:r>
      <w:r w:rsidR="00D77614" w:rsidRPr="00727747">
        <w:rPr>
          <w:rFonts w:ascii="Arial Narrow" w:hAnsi="Arial Narrow" w:cs="Arial Narrow"/>
          <w:sz w:val="24"/>
          <w:szCs w:val="24"/>
        </w:rPr>
        <w:t xml:space="preserve">des effectifs, le renforcement </w:t>
      </w:r>
      <w:r w:rsidR="00D3002E" w:rsidRPr="00727747">
        <w:rPr>
          <w:rFonts w:ascii="Arial Narrow" w:hAnsi="Arial Narrow" w:cs="Arial Narrow"/>
          <w:sz w:val="24"/>
          <w:szCs w:val="24"/>
        </w:rPr>
        <w:t xml:space="preserve">des </w:t>
      </w:r>
      <w:r w:rsidR="00D77614" w:rsidRPr="00727747">
        <w:rPr>
          <w:rFonts w:ascii="Arial Narrow" w:hAnsi="Arial Narrow" w:cs="Arial Narrow"/>
          <w:sz w:val="24"/>
          <w:szCs w:val="24"/>
        </w:rPr>
        <w:t xml:space="preserve">capacités </w:t>
      </w:r>
      <w:r w:rsidRPr="00727747">
        <w:rPr>
          <w:rFonts w:ascii="Arial Narrow" w:hAnsi="Arial Narrow" w:cs="Arial Narrow"/>
          <w:sz w:val="24"/>
          <w:szCs w:val="24"/>
        </w:rPr>
        <w:t xml:space="preserve">des </w:t>
      </w:r>
      <w:r w:rsidR="00D3002E" w:rsidRPr="00727747">
        <w:rPr>
          <w:rFonts w:ascii="Arial Narrow" w:hAnsi="Arial Narrow" w:cs="Arial Narrow"/>
          <w:sz w:val="24"/>
          <w:szCs w:val="24"/>
        </w:rPr>
        <w:t xml:space="preserve">ressources humaines </w:t>
      </w:r>
      <w:r w:rsidR="00D77614" w:rsidRPr="00727747">
        <w:rPr>
          <w:rFonts w:ascii="Arial Narrow" w:hAnsi="Arial Narrow" w:cs="Arial Narrow"/>
          <w:sz w:val="24"/>
          <w:szCs w:val="24"/>
        </w:rPr>
        <w:t xml:space="preserve">(notamment la formation des agents de Police et de gendarmerie sur les Droits de l’Homme et la prise en compte du genre), </w:t>
      </w:r>
      <w:r w:rsidR="00D3002E" w:rsidRPr="00727747">
        <w:rPr>
          <w:rFonts w:ascii="Arial Narrow" w:hAnsi="Arial Narrow" w:cs="Arial Narrow"/>
          <w:sz w:val="24"/>
          <w:szCs w:val="24"/>
        </w:rPr>
        <w:t xml:space="preserve">la réhabilitation/restauration des infrastructures et </w:t>
      </w:r>
      <w:r w:rsidR="00D77614" w:rsidRPr="00727747">
        <w:rPr>
          <w:rFonts w:ascii="Arial Narrow" w:hAnsi="Arial Narrow" w:cs="Arial Narrow"/>
          <w:sz w:val="24"/>
          <w:szCs w:val="24"/>
        </w:rPr>
        <w:t>l’équipements nécessaire au</w:t>
      </w:r>
      <w:r w:rsidR="00D3002E" w:rsidRPr="00727747">
        <w:rPr>
          <w:rFonts w:ascii="Arial Narrow" w:hAnsi="Arial Narrow" w:cs="Arial Narrow"/>
          <w:sz w:val="24"/>
          <w:szCs w:val="24"/>
        </w:rPr>
        <w:t xml:space="preserve"> rétablissement </w:t>
      </w:r>
      <w:r w:rsidR="00D77614" w:rsidRPr="00727747">
        <w:rPr>
          <w:rFonts w:ascii="Arial Narrow" w:hAnsi="Arial Narrow" w:cs="Arial Narrow"/>
          <w:sz w:val="24"/>
          <w:szCs w:val="24"/>
        </w:rPr>
        <w:t>des services d’ordre concernés</w:t>
      </w:r>
      <w:r w:rsidR="00D3002E" w:rsidRPr="00727747">
        <w:rPr>
          <w:rFonts w:ascii="Arial Narrow" w:hAnsi="Arial Narrow" w:cs="Arial Narrow"/>
          <w:sz w:val="24"/>
          <w:szCs w:val="24"/>
        </w:rPr>
        <w:t xml:space="preserve">. </w:t>
      </w:r>
    </w:p>
    <w:p w:rsidR="00391E1D" w:rsidRPr="00727747" w:rsidRDefault="00245020" w:rsidP="00873BEE">
      <w:pPr>
        <w:pStyle w:val="ListParagraph"/>
        <w:numPr>
          <w:ilvl w:val="0"/>
          <w:numId w:val="15"/>
        </w:numPr>
        <w:jc w:val="both"/>
        <w:outlineLvl w:val="2"/>
        <w:rPr>
          <w:rFonts w:ascii="Arial Narrow" w:hAnsi="Arial Narrow" w:cs="Arial Narrow"/>
          <w:b/>
          <w:i/>
          <w:sz w:val="24"/>
          <w:szCs w:val="24"/>
        </w:rPr>
      </w:pPr>
      <w:bookmarkStart w:id="19" w:name="_Toc370997161"/>
      <w:r w:rsidRPr="00727747">
        <w:rPr>
          <w:rFonts w:ascii="Arial Narrow" w:hAnsi="Arial Narrow" w:cs="Arial Narrow"/>
          <w:b/>
          <w:i/>
          <w:sz w:val="24"/>
          <w:szCs w:val="24"/>
        </w:rPr>
        <w:t>Restauration de l’État de droit</w:t>
      </w:r>
      <w:bookmarkEnd w:id="19"/>
      <w:r w:rsidRPr="00727747">
        <w:rPr>
          <w:rFonts w:ascii="Arial Narrow" w:hAnsi="Arial Narrow" w:cs="Arial Narrow"/>
          <w:b/>
          <w:i/>
          <w:sz w:val="24"/>
          <w:szCs w:val="24"/>
        </w:rPr>
        <w:t xml:space="preserve">  </w:t>
      </w:r>
    </w:p>
    <w:p w:rsidR="007443F2" w:rsidRPr="00D369B5" w:rsidRDefault="00D3002E" w:rsidP="00D369B5">
      <w:pPr>
        <w:jc w:val="both"/>
        <w:rPr>
          <w:rFonts w:ascii="Arial Narrow" w:hAnsi="Arial Narrow" w:cs="Arial Narrow"/>
          <w:sz w:val="24"/>
          <w:szCs w:val="24"/>
        </w:rPr>
      </w:pPr>
      <w:r w:rsidRPr="00D369B5">
        <w:rPr>
          <w:rFonts w:ascii="Arial Narrow" w:hAnsi="Arial Narrow" w:cs="Arial Narrow"/>
          <w:sz w:val="24"/>
          <w:szCs w:val="24"/>
        </w:rPr>
        <w:t>Les nouvelles autorités ont la ferme volonté d’œuvrer pour l’émergence d’une justice réhabilitée, efficace, performante et crédible au service de la paix sociale et du développement. Pour y parvenir, les défis à relever sont immenses.</w:t>
      </w:r>
      <w:r w:rsidR="00D7003B" w:rsidRPr="00D369B5">
        <w:rPr>
          <w:rFonts w:ascii="Arial Narrow" w:hAnsi="Arial Narrow" w:cs="Arial Narrow"/>
          <w:sz w:val="24"/>
          <w:szCs w:val="24"/>
        </w:rPr>
        <w:t xml:space="preserve"> </w:t>
      </w:r>
    </w:p>
    <w:p w:rsidR="007443F2" w:rsidRPr="00D369B5" w:rsidRDefault="0091580F" w:rsidP="00D369B5">
      <w:pPr>
        <w:jc w:val="both"/>
        <w:rPr>
          <w:rFonts w:ascii="Arial Narrow" w:hAnsi="Arial Narrow" w:cs="Arial Narrow"/>
          <w:sz w:val="24"/>
          <w:szCs w:val="24"/>
        </w:rPr>
      </w:pPr>
      <w:r w:rsidRPr="00727747">
        <w:rPr>
          <w:rFonts w:ascii="Arial Narrow" w:hAnsi="Arial Narrow" w:cs="Arial Narrow"/>
          <w:sz w:val="24"/>
          <w:szCs w:val="24"/>
        </w:rPr>
        <w:t>A court et moyen terme, p</w:t>
      </w:r>
      <w:r w:rsidR="00D7003B" w:rsidRPr="00727747">
        <w:rPr>
          <w:rFonts w:ascii="Arial Narrow" w:hAnsi="Arial Narrow" w:cs="Arial Narrow"/>
          <w:sz w:val="24"/>
          <w:szCs w:val="24"/>
        </w:rPr>
        <w:t xml:space="preserve">ar ailleurs, la restauration de l’État de droit  dans les Régions affectées par la crise se fera à travers le rétablissement de la justice et des institutions pénitentiaires. </w:t>
      </w:r>
      <w:r w:rsidR="007443F2" w:rsidRPr="00727747">
        <w:rPr>
          <w:rFonts w:ascii="Arial Narrow" w:hAnsi="Arial Narrow" w:cs="Arial Narrow"/>
          <w:sz w:val="24"/>
          <w:szCs w:val="24"/>
        </w:rPr>
        <w:t>Des mesures urgentes pour la réhabilitation/restauration des infrastructures et l’équipement (en mobilier et matériels informatiques et de bureautique) des bureaux et de sall</w:t>
      </w:r>
      <w:r w:rsidR="00EF18B5" w:rsidRPr="00727747">
        <w:rPr>
          <w:rFonts w:ascii="Arial Narrow" w:hAnsi="Arial Narrow" w:cs="Arial Narrow"/>
          <w:sz w:val="24"/>
          <w:szCs w:val="24"/>
        </w:rPr>
        <w:t xml:space="preserve">es d’audience devront favoriser </w:t>
      </w:r>
      <w:r w:rsidR="007443F2" w:rsidRPr="00727747">
        <w:rPr>
          <w:rFonts w:ascii="Arial Narrow" w:hAnsi="Arial Narrow" w:cs="Arial Narrow"/>
          <w:sz w:val="24"/>
          <w:szCs w:val="24"/>
        </w:rPr>
        <w:t>ce rétablissement. Une des priorités nationales cruciales est d’établir une chaîne pénale pleinement fonctionnelle, basée sur les nouvelles unités intégrées de support à la justice</w:t>
      </w:r>
      <w:r w:rsidR="00EF18B5" w:rsidRPr="00727747">
        <w:rPr>
          <w:rFonts w:ascii="Arial Narrow" w:hAnsi="Arial Narrow" w:cs="Arial Narrow"/>
          <w:sz w:val="24"/>
          <w:szCs w:val="24"/>
        </w:rPr>
        <w:t>.</w:t>
      </w:r>
    </w:p>
    <w:p w:rsidR="00800A24" w:rsidRDefault="007443F2" w:rsidP="00F46CE2">
      <w:pPr>
        <w:jc w:val="both"/>
        <w:rPr>
          <w:rFonts w:ascii="Arial Narrow" w:hAnsi="Arial Narrow" w:cs="Arial Narrow"/>
          <w:sz w:val="24"/>
          <w:szCs w:val="24"/>
        </w:rPr>
      </w:pPr>
      <w:r w:rsidRPr="00D369B5">
        <w:rPr>
          <w:rFonts w:ascii="Arial Narrow" w:hAnsi="Arial Narrow" w:cs="Arial Narrow"/>
          <w:sz w:val="24"/>
          <w:szCs w:val="24"/>
        </w:rPr>
        <w:t>D’autre part, i</w:t>
      </w:r>
      <w:r w:rsidR="00D7003B" w:rsidRPr="00D369B5">
        <w:rPr>
          <w:rFonts w:ascii="Arial Narrow" w:hAnsi="Arial Narrow" w:cs="Arial Narrow"/>
          <w:sz w:val="24"/>
          <w:szCs w:val="24"/>
        </w:rPr>
        <w:t>l</w:t>
      </w:r>
      <w:r w:rsidR="00D77614" w:rsidRPr="00D369B5">
        <w:rPr>
          <w:rFonts w:ascii="Arial Narrow" w:hAnsi="Arial Narrow" w:cs="Arial Narrow"/>
          <w:sz w:val="24"/>
          <w:szCs w:val="24"/>
        </w:rPr>
        <w:t xml:space="preserve"> devient impéra</w:t>
      </w:r>
      <w:r w:rsidR="00D7003B" w:rsidRPr="00D369B5">
        <w:rPr>
          <w:rFonts w:ascii="Arial Narrow" w:hAnsi="Arial Narrow" w:cs="Arial Narrow"/>
          <w:sz w:val="24"/>
          <w:szCs w:val="24"/>
        </w:rPr>
        <w:t>tif d’assurer, dans ces Régions</w:t>
      </w:r>
      <w:r w:rsidR="00D77614" w:rsidRPr="00D369B5">
        <w:rPr>
          <w:rFonts w:ascii="Arial Narrow" w:hAnsi="Arial Narrow" w:cs="Arial Narrow"/>
          <w:sz w:val="24"/>
          <w:szCs w:val="24"/>
        </w:rPr>
        <w:t>, la présence des fonctionnaires de la justice</w:t>
      </w:r>
      <w:r w:rsidR="00D7003B" w:rsidRPr="00D369B5">
        <w:rPr>
          <w:rFonts w:ascii="Arial Narrow" w:hAnsi="Arial Narrow" w:cs="Arial Narrow"/>
          <w:sz w:val="24"/>
          <w:szCs w:val="24"/>
        </w:rPr>
        <w:t>, ce qui pourra rapidement favoriser l’accès des populations à la justice et le respect des Droits de l’homme et de l’égalité du genre.</w:t>
      </w:r>
    </w:p>
    <w:p w:rsidR="00251EB5" w:rsidRPr="0096740C" w:rsidRDefault="00251EB5" w:rsidP="00667FF4">
      <w:pPr>
        <w:spacing w:after="0" w:line="240" w:lineRule="auto"/>
        <w:jc w:val="both"/>
        <w:rPr>
          <w:rFonts w:ascii="Arial Narrow" w:hAnsi="Arial Narrow" w:cs="Arial Narrow"/>
          <w:sz w:val="24"/>
          <w:szCs w:val="24"/>
        </w:rPr>
      </w:pPr>
      <w:r w:rsidRPr="0096740C">
        <w:rPr>
          <w:rFonts w:ascii="Arial Narrow" w:hAnsi="Arial Narrow" w:cs="Arial Narrow"/>
          <w:sz w:val="24"/>
          <w:szCs w:val="24"/>
        </w:rPr>
        <w:t>Dans le cadre du Projet de restauration et de crédibilité de l’autorité de l’Etat, sous l’égide du PNUD, il a été effectué une évaluation des besoins à moyen terme des constructions et des réhabilitations d’infrastructures judiciaires (tribunaux et maisons d’arrêt</w:t>
      </w:r>
      <w:r w:rsidR="00E20223" w:rsidRPr="0096740C">
        <w:rPr>
          <w:rFonts w:ascii="Arial Narrow" w:hAnsi="Arial Narrow" w:cs="Arial Narrow"/>
          <w:sz w:val="24"/>
          <w:szCs w:val="24"/>
        </w:rPr>
        <w:t>) dans les Régions de Mopti, Gao, Tombouctou et Kidal et cela dans  le souci d’une véritable prise en charge de la nouvelle carte judiciaire du Mali</w:t>
      </w:r>
      <w:r w:rsidR="00EC1CF6" w:rsidRPr="0096740C">
        <w:rPr>
          <w:rFonts w:ascii="Arial Narrow" w:hAnsi="Arial Narrow" w:cs="Arial Narrow"/>
          <w:sz w:val="24"/>
          <w:szCs w:val="24"/>
        </w:rPr>
        <w:t>. L</w:t>
      </w:r>
      <w:r w:rsidR="00E20223" w:rsidRPr="0096740C">
        <w:rPr>
          <w:rFonts w:ascii="Arial Narrow" w:hAnsi="Arial Narrow" w:cs="Arial Narrow"/>
          <w:sz w:val="24"/>
          <w:szCs w:val="24"/>
        </w:rPr>
        <w:t>e coût total des constructions et des réhabilitations d’infrastru</w:t>
      </w:r>
      <w:r w:rsidR="00034CD7">
        <w:rPr>
          <w:rFonts w:ascii="Arial Narrow" w:hAnsi="Arial Narrow" w:cs="Arial Narrow"/>
          <w:sz w:val="24"/>
          <w:szCs w:val="24"/>
        </w:rPr>
        <w:t>ctures envisagées s’élève à 14,</w:t>
      </w:r>
      <w:r w:rsidR="00E20223" w:rsidRPr="0096740C">
        <w:rPr>
          <w:rFonts w:ascii="Arial Narrow" w:hAnsi="Arial Narrow" w:cs="Arial Narrow"/>
          <w:sz w:val="24"/>
          <w:szCs w:val="24"/>
        </w:rPr>
        <w:t>184 milliards de FCFA dont la mobilisation est en cours. Dans ce cadre, le Ministère de la Justice a déjà bouclé ou négocie encore</w:t>
      </w:r>
      <w:r w:rsidR="00EC1CF6" w:rsidRPr="0096740C">
        <w:rPr>
          <w:rFonts w:ascii="Arial Narrow" w:hAnsi="Arial Narrow" w:cs="Arial Narrow"/>
          <w:sz w:val="24"/>
          <w:szCs w:val="24"/>
        </w:rPr>
        <w:t>, auprès des Partenaires Techniques et Financiers, le financement d</w:t>
      </w:r>
      <w:r w:rsidR="00E20223" w:rsidRPr="0096740C">
        <w:rPr>
          <w:rFonts w:ascii="Arial Narrow" w:hAnsi="Arial Narrow" w:cs="Arial Narrow"/>
          <w:sz w:val="24"/>
          <w:szCs w:val="24"/>
        </w:rPr>
        <w:t xml:space="preserve">es </w:t>
      </w:r>
      <w:r w:rsidR="00EC1CF6" w:rsidRPr="0096740C">
        <w:rPr>
          <w:rFonts w:ascii="Arial Narrow" w:hAnsi="Arial Narrow" w:cs="Arial Narrow"/>
          <w:sz w:val="24"/>
          <w:szCs w:val="24"/>
        </w:rPr>
        <w:t xml:space="preserve"> projets </w:t>
      </w:r>
      <w:r w:rsidR="00E20223" w:rsidRPr="0096740C">
        <w:rPr>
          <w:rFonts w:ascii="Arial Narrow" w:hAnsi="Arial Narrow" w:cs="Arial Narrow"/>
          <w:sz w:val="24"/>
          <w:szCs w:val="24"/>
        </w:rPr>
        <w:t>ci-après</w:t>
      </w:r>
      <w:r w:rsidR="00EC1CF6" w:rsidRPr="0096740C">
        <w:rPr>
          <w:rFonts w:ascii="Arial Narrow" w:hAnsi="Arial Narrow" w:cs="Arial Narrow"/>
          <w:sz w:val="24"/>
          <w:szCs w:val="24"/>
        </w:rPr>
        <w:t> :</w:t>
      </w:r>
    </w:p>
    <w:p w:rsidR="00667FF4" w:rsidRPr="0096740C" w:rsidRDefault="00667FF4" w:rsidP="00667FF4">
      <w:pPr>
        <w:spacing w:after="0" w:line="240" w:lineRule="auto"/>
        <w:jc w:val="both"/>
        <w:rPr>
          <w:rFonts w:ascii="Arial Narrow" w:hAnsi="Arial Narrow" w:cs="Arial Narrow"/>
          <w:sz w:val="24"/>
          <w:szCs w:val="24"/>
        </w:rPr>
      </w:pPr>
    </w:p>
    <w:p w:rsidR="000C7F4A" w:rsidRPr="0096740C" w:rsidRDefault="00667FF4" w:rsidP="00667FF4">
      <w:pPr>
        <w:pStyle w:val="ListParagraph"/>
        <w:widowControl w:val="0"/>
        <w:numPr>
          <w:ilvl w:val="0"/>
          <w:numId w:val="16"/>
        </w:numPr>
        <w:autoSpaceDE w:val="0"/>
        <w:autoSpaceDN w:val="0"/>
        <w:adjustRightInd w:val="0"/>
        <w:spacing w:after="0" w:line="240" w:lineRule="auto"/>
        <w:contextualSpacing/>
        <w:jc w:val="both"/>
        <w:rPr>
          <w:rFonts w:ascii="Arial Narrow" w:hAnsi="Arial Narrow"/>
          <w:sz w:val="24"/>
          <w:szCs w:val="24"/>
        </w:rPr>
      </w:pPr>
      <w:r w:rsidRPr="0096740C">
        <w:rPr>
          <w:rFonts w:ascii="Arial Narrow" w:hAnsi="Arial Narrow"/>
          <w:sz w:val="24"/>
          <w:szCs w:val="24"/>
        </w:rPr>
        <w:t>L’instrument de stabilité à court terme de l’Union Européenne a permis déjà la dotation</w:t>
      </w:r>
      <w:r w:rsidR="000C7F4A" w:rsidRPr="0096740C">
        <w:rPr>
          <w:rFonts w:ascii="Arial Narrow" w:hAnsi="Arial Narrow"/>
          <w:sz w:val="24"/>
          <w:szCs w:val="24"/>
        </w:rPr>
        <w:t> : (i) des magistrats des Régions du Nord en équipements roulants (14 Pick-up double cabine) (ii) en matériels de communication, de protection et de détection de métaux pour l’Administration Pénitentiaire, (iii) de deux minibus de 21 places chacune pour les extractions, etc. ;</w:t>
      </w:r>
    </w:p>
    <w:p w:rsidR="00667FF4" w:rsidRPr="0096740C" w:rsidRDefault="00667FF4" w:rsidP="000C7F4A">
      <w:pPr>
        <w:widowControl w:val="0"/>
        <w:autoSpaceDE w:val="0"/>
        <w:autoSpaceDN w:val="0"/>
        <w:adjustRightInd w:val="0"/>
        <w:spacing w:after="0" w:line="240" w:lineRule="auto"/>
        <w:contextualSpacing/>
        <w:jc w:val="both"/>
        <w:rPr>
          <w:rFonts w:ascii="Arial Narrow" w:hAnsi="Arial Narrow"/>
          <w:sz w:val="24"/>
          <w:szCs w:val="24"/>
        </w:rPr>
      </w:pPr>
    </w:p>
    <w:p w:rsidR="00667FF4" w:rsidRPr="0096740C" w:rsidRDefault="00EC1CF6" w:rsidP="00667FF4">
      <w:pPr>
        <w:pStyle w:val="ListParagraph"/>
        <w:widowControl w:val="0"/>
        <w:numPr>
          <w:ilvl w:val="0"/>
          <w:numId w:val="16"/>
        </w:numPr>
        <w:autoSpaceDE w:val="0"/>
        <w:autoSpaceDN w:val="0"/>
        <w:adjustRightInd w:val="0"/>
        <w:spacing w:after="0" w:line="240" w:lineRule="auto"/>
        <w:contextualSpacing/>
        <w:jc w:val="both"/>
        <w:rPr>
          <w:rFonts w:ascii="Arial Narrow" w:hAnsi="Arial Narrow"/>
          <w:sz w:val="24"/>
          <w:szCs w:val="24"/>
        </w:rPr>
      </w:pPr>
      <w:r w:rsidRPr="0096740C">
        <w:rPr>
          <w:rFonts w:ascii="Arial Narrow" w:hAnsi="Arial Narrow"/>
          <w:sz w:val="24"/>
          <w:szCs w:val="24"/>
        </w:rPr>
        <w:t>Le Projet d’Appui au Secteur de la Justice (PASJ), financé sur le 10</w:t>
      </w:r>
      <w:r w:rsidR="004D5278" w:rsidRPr="0096740C">
        <w:rPr>
          <w:rFonts w:ascii="Arial Narrow" w:hAnsi="Arial Narrow"/>
          <w:sz w:val="24"/>
          <w:szCs w:val="24"/>
          <w:vertAlign w:val="superscript"/>
        </w:rPr>
        <w:t>ème</w:t>
      </w:r>
      <w:r w:rsidR="004D5278" w:rsidRPr="0096740C">
        <w:rPr>
          <w:rFonts w:ascii="Arial Narrow" w:hAnsi="Arial Narrow"/>
          <w:sz w:val="24"/>
          <w:szCs w:val="24"/>
        </w:rPr>
        <w:t xml:space="preserve"> </w:t>
      </w:r>
      <w:r w:rsidRPr="0096740C">
        <w:rPr>
          <w:rFonts w:ascii="Arial Narrow" w:hAnsi="Arial Narrow"/>
          <w:sz w:val="24"/>
          <w:szCs w:val="24"/>
        </w:rPr>
        <w:t>FED pour un montant de 12 millions d’euros, vise, entre autres objectifs, (i) l’amélioration des performances des structures judiciaires, (ii) la refondation des valeurs de la Justice et la lutte contre l’impunité et (iii) l’a</w:t>
      </w:r>
      <w:r w:rsidR="001E63E2">
        <w:rPr>
          <w:rFonts w:ascii="Arial Narrow" w:hAnsi="Arial Narrow"/>
          <w:sz w:val="24"/>
          <w:szCs w:val="24"/>
        </w:rPr>
        <w:t xml:space="preserve">mélioration de l’accessibilité </w:t>
      </w:r>
      <w:r w:rsidRPr="0096740C">
        <w:rPr>
          <w:rFonts w:ascii="Arial Narrow" w:hAnsi="Arial Narrow"/>
          <w:sz w:val="24"/>
          <w:szCs w:val="24"/>
        </w:rPr>
        <w:t>à la Justice ; les activités de ce projet démarreront en 2014 ;</w:t>
      </w:r>
    </w:p>
    <w:p w:rsidR="00667FF4" w:rsidRPr="0096740C" w:rsidRDefault="00667FF4" w:rsidP="00667FF4">
      <w:pPr>
        <w:pStyle w:val="ListParagraph"/>
        <w:widowControl w:val="0"/>
        <w:autoSpaceDE w:val="0"/>
        <w:autoSpaceDN w:val="0"/>
        <w:adjustRightInd w:val="0"/>
        <w:spacing w:after="0" w:line="240" w:lineRule="auto"/>
        <w:contextualSpacing/>
        <w:jc w:val="both"/>
        <w:rPr>
          <w:rFonts w:ascii="Arial Narrow" w:hAnsi="Arial Narrow"/>
          <w:sz w:val="24"/>
          <w:szCs w:val="24"/>
        </w:rPr>
      </w:pPr>
    </w:p>
    <w:p w:rsidR="00667FF4" w:rsidRPr="0096740C" w:rsidRDefault="00EC1CF6" w:rsidP="00667FF4">
      <w:pPr>
        <w:pStyle w:val="ListParagraph"/>
        <w:widowControl w:val="0"/>
        <w:numPr>
          <w:ilvl w:val="0"/>
          <w:numId w:val="16"/>
        </w:numPr>
        <w:autoSpaceDE w:val="0"/>
        <w:autoSpaceDN w:val="0"/>
        <w:adjustRightInd w:val="0"/>
        <w:spacing w:after="0" w:line="240" w:lineRule="auto"/>
        <w:contextualSpacing/>
        <w:jc w:val="both"/>
        <w:rPr>
          <w:rFonts w:ascii="Arial Narrow" w:hAnsi="Arial Narrow"/>
          <w:sz w:val="24"/>
          <w:szCs w:val="24"/>
        </w:rPr>
      </w:pPr>
      <w:r w:rsidRPr="0096740C">
        <w:rPr>
          <w:rFonts w:ascii="Arial Narrow" w:hAnsi="Arial Narrow"/>
          <w:sz w:val="24"/>
          <w:szCs w:val="24"/>
        </w:rPr>
        <w:t>Deux conventions ont été signées entre le Mali et le Royaume des Pays Bas, pour un montant global de 847 232 069 FCFA, dans le cadre</w:t>
      </w:r>
      <w:r w:rsidR="00667FF4" w:rsidRPr="0096740C">
        <w:rPr>
          <w:rFonts w:ascii="Arial Narrow" w:hAnsi="Arial Narrow"/>
          <w:sz w:val="24"/>
          <w:szCs w:val="24"/>
        </w:rPr>
        <w:t xml:space="preserve"> du Programme Transitoire du Plan d’Opération du PRODEJ, pour financer l’équipement informatique, bureautique et mobilier des juridictions des Régions de Mopti, Gao, Tombouctou et Kidal ;</w:t>
      </w:r>
    </w:p>
    <w:p w:rsidR="00667FF4" w:rsidRPr="0096740C" w:rsidRDefault="00667FF4" w:rsidP="00667FF4">
      <w:pPr>
        <w:pStyle w:val="ListParagraph"/>
        <w:spacing w:after="0" w:line="240" w:lineRule="auto"/>
        <w:rPr>
          <w:rFonts w:ascii="Arial Narrow" w:hAnsi="Arial Narrow"/>
          <w:sz w:val="24"/>
          <w:szCs w:val="24"/>
        </w:rPr>
      </w:pPr>
    </w:p>
    <w:p w:rsidR="00667FF4" w:rsidRPr="0096740C" w:rsidRDefault="00667FF4" w:rsidP="00667FF4">
      <w:pPr>
        <w:pStyle w:val="ListParagraph"/>
        <w:widowControl w:val="0"/>
        <w:numPr>
          <w:ilvl w:val="0"/>
          <w:numId w:val="16"/>
        </w:numPr>
        <w:autoSpaceDE w:val="0"/>
        <w:autoSpaceDN w:val="0"/>
        <w:adjustRightInd w:val="0"/>
        <w:spacing w:after="0" w:line="240" w:lineRule="auto"/>
        <w:contextualSpacing/>
        <w:jc w:val="both"/>
        <w:rPr>
          <w:rFonts w:ascii="Arial Narrow" w:hAnsi="Arial Narrow"/>
          <w:sz w:val="24"/>
          <w:szCs w:val="24"/>
        </w:rPr>
      </w:pPr>
      <w:r w:rsidRPr="0096740C">
        <w:rPr>
          <w:rFonts w:ascii="Arial Narrow" w:hAnsi="Arial Narrow"/>
          <w:sz w:val="24"/>
          <w:szCs w:val="24"/>
        </w:rPr>
        <w:t>La signature prochaine, entre le Mali et le Royaume de Danemark, d’une Convention d’un montant de 950 millions de FCFA destiné aux Réhabilitations/Restauration des structures judiciaires des Régions du Nord</w:t>
      </w:r>
    </w:p>
    <w:p w:rsidR="000C7F4A" w:rsidRPr="0096740C" w:rsidRDefault="000C7F4A" w:rsidP="000C7F4A">
      <w:pPr>
        <w:widowControl w:val="0"/>
        <w:autoSpaceDE w:val="0"/>
        <w:autoSpaceDN w:val="0"/>
        <w:adjustRightInd w:val="0"/>
        <w:spacing w:after="0" w:line="240" w:lineRule="auto"/>
        <w:contextualSpacing/>
        <w:jc w:val="both"/>
        <w:rPr>
          <w:rFonts w:ascii="Arial Narrow" w:hAnsi="Arial Narrow"/>
          <w:sz w:val="24"/>
          <w:szCs w:val="24"/>
        </w:rPr>
      </w:pPr>
    </w:p>
    <w:p w:rsidR="00B20018" w:rsidRPr="00727747" w:rsidRDefault="00B20018" w:rsidP="00873BEE">
      <w:pPr>
        <w:pStyle w:val="ListParagraph"/>
        <w:numPr>
          <w:ilvl w:val="0"/>
          <w:numId w:val="15"/>
        </w:numPr>
        <w:jc w:val="both"/>
        <w:outlineLvl w:val="2"/>
        <w:rPr>
          <w:rFonts w:ascii="Arial Narrow" w:hAnsi="Arial Narrow" w:cs="Arial Narrow"/>
          <w:b/>
          <w:i/>
          <w:sz w:val="24"/>
          <w:szCs w:val="24"/>
        </w:rPr>
      </w:pPr>
      <w:bookmarkStart w:id="20" w:name="_Toc370997162"/>
      <w:r w:rsidRPr="00727747">
        <w:rPr>
          <w:rFonts w:ascii="Arial Narrow" w:hAnsi="Arial Narrow" w:cs="Arial Narrow"/>
          <w:b/>
          <w:i/>
          <w:sz w:val="24"/>
          <w:szCs w:val="24"/>
        </w:rPr>
        <w:t>Redéploiement/renforcement des autres services déconcentrés de l’Etat</w:t>
      </w:r>
      <w:bookmarkEnd w:id="20"/>
    </w:p>
    <w:p w:rsidR="00391E1D" w:rsidRPr="00727747" w:rsidRDefault="00EF18B5" w:rsidP="00136DA8">
      <w:pPr>
        <w:jc w:val="both"/>
        <w:rPr>
          <w:rFonts w:ascii="Arial Narrow" w:hAnsi="Arial Narrow" w:cs="Arial Narrow"/>
          <w:sz w:val="24"/>
          <w:szCs w:val="24"/>
        </w:rPr>
      </w:pPr>
      <w:r w:rsidRPr="00727747">
        <w:rPr>
          <w:rFonts w:ascii="Arial Narrow" w:hAnsi="Arial Narrow" w:cs="Arial Narrow"/>
          <w:sz w:val="24"/>
          <w:szCs w:val="24"/>
        </w:rPr>
        <w:t>D</w:t>
      </w:r>
      <w:r w:rsidR="00391E1D" w:rsidRPr="00727747">
        <w:rPr>
          <w:rFonts w:ascii="Arial Narrow" w:hAnsi="Arial Narrow" w:cs="Arial Narrow"/>
          <w:sz w:val="24"/>
          <w:szCs w:val="24"/>
        </w:rPr>
        <w:t>es actions vigoureuses doivent être entreprises pour favoriser le redéploiement/renforcement des services déconcentrés de l’Etat en vue de rétablir et d’améliorer leurs interventions, ce qui pourra renforcer la confiance entre l’Etat et les citoyens.</w:t>
      </w:r>
      <w:r w:rsidR="00391E1D" w:rsidRPr="00727747" w:rsidDel="0041293A">
        <w:rPr>
          <w:rFonts w:ascii="Arial Narrow" w:hAnsi="Arial Narrow" w:cs="Arial Narrow"/>
          <w:sz w:val="24"/>
          <w:szCs w:val="24"/>
        </w:rPr>
        <w:t xml:space="preserve"> </w:t>
      </w:r>
      <w:r w:rsidR="0088579D" w:rsidRPr="00727747">
        <w:rPr>
          <w:rFonts w:ascii="Arial Narrow" w:hAnsi="Arial Narrow" w:cs="Arial Narrow"/>
          <w:sz w:val="24"/>
          <w:szCs w:val="24"/>
        </w:rPr>
        <w:t>En ce qui concerne les structures de la Santé, de l’Education, du Développement Rural et de l’Environnement, les actions idoines sont prévues au niveau des axes d’interventions qui les concernent.</w:t>
      </w:r>
      <w:r w:rsidR="004E0727" w:rsidRPr="00727747">
        <w:rPr>
          <w:rFonts w:ascii="Arial Narrow" w:hAnsi="Arial Narrow" w:cs="Arial Narrow"/>
          <w:sz w:val="24"/>
          <w:szCs w:val="24"/>
        </w:rPr>
        <w:t xml:space="preserve"> Déjà, à la faveur du collectif budgétaire, il a été inscrit des projets de réhabilitation des infrastructures sanitaires, hydrauliques et éducatives en 2013.</w:t>
      </w:r>
    </w:p>
    <w:p w:rsidR="002306B0" w:rsidRPr="00727747" w:rsidRDefault="002306B0" w:rsidP="00873BEE">
      <w:pPr>
        <w:pStyle w:val="ListParagraph"/>
        <w:numPr>
          <w:ilvl w:val="0"/>
          <w:numId w:val="15"/>
        </w:numPr>
        <w:jc w:val="both"/>
        <w:outlineLvl w:val="2"/>
        <w:rPr>
          <w:rFonts w:ascii="Arial Narrow" w:hAnsi="Arial Narrow" w:cs="Arial Narrow"/>
          <w:b/>
          <w:i/>
          <w:sz w:val="24"/>
          <w:szCs w:val="24"/>
        </w:rPr>
      </w:pPr>
      <w:bookmarkStart w:id="21" w:name="_Toc370997163"/>
      <w:r w:rsidRPr="00727747">
        <w:rPr>
          <w:rFonts w:ascii="Arial Narrow" w:hAnsi="Arial Narrow" w:cs="Arial Narrow"/>
          <w:b/>
          <w:i/>
          <w:sz w:val="24"/>
          <w:szCs w:val="24"/>
        </w:rPr>
        <w:t>Cohésion sociale</w:t>
      </w:r>
      <w:bookmarkEnd w:id="21"/>
    </w:p>
    <w:p w:rsidR="00AC2E76" w:rsidRPr="00727747" w:rsidRDefault="00391E1D" w:rsidP="00AC2E76">
      <w:pPr>
        <w:jc w:val="both"/>
        <w:rPr>
          <w:rFonts w:ascii="Arial Narrow" w:hAnsi="Arial Narrow" w:cs="Arial Narrow"/>
          <w:sz w:val="24"/>
          <w:szCs w:val="24"/>
        </w:rPr>
      </w:pPr>
      <w:r w:rsidRPr="00727747">
        <w:rPr>
          <w:rFonts w:ascii="Arial Narrow" w:hAnsi="Arial Narrow" w:cs="Arial Narrow"/>
          <w:sz w:val="24"/>
          <w:szCs w:val="24"/>
        </w:rPr>
        <w:t>En ce qui concerne la cohésion sociale, le mouvement de retour des réfugiés et déplacés entamé depuis la normalisation de la vie politique et</w:t>
      </w:r>
      <w:r w:rsidR="00AC2E76" w:rsidRPr="00727747">
        <w:rPr>
          <w:rFonts w:ascii="Arial Narrow" w:hAnsi="Arial Narrow" w:cs="Arial Narrow"/>
          <w:sz w:val="24"/>
          <w:szCs w:val="24"/>
        </w:rPr>
        <w:t xml:space="preserve"> les perspectives sécuritaires </w:t>
      </w:r>
      <w:r w:rsidRPr="00727747">
        <w:rPr>
          <w:rFonts w:ascii="Arial Narrow" w:hAnsi="Arial Narrow" w:cs="Arial Narrow"/>
          <w:sz w:val="24"/>
          <w:szCs w:val="24"/>
        </w:rPr>
        <w:t xml:space="preserve">actuelles sont de nature à réveiller les tensions communautaires dans les zones affectées par la crise. </w:t>
      </w:r>
    </w:p>
    <w:p w:rsidR="00AC2E76" w:rsidRPr="00727747" w:rsidRDefault="00AC2E76" w:rsidP="00AC2E76">
      <w:pPr>
        <w:jc w:val="both"/>
        <w:rPr>
          <w:rFonts w:ascii="Arial Narrow" w:hAnsi="Arial Narrow" w:cs="Arial Narrow"/>
          <w:sz w:val="24"/>
          <w:szCs w:val="24"/>
        </w:rPr>
      </w:pPr>
      <w:r w:rsidRPr="00727747">
        <w:rPr>
          <w:rFonts w:ascii="Arial Narrow" w:hAnsi="Arial Narrow" w:cs="Arial Narrow"/>
          <w:sz w:val="24"/>
          <w:szCs w:val="24"/>
        </w:rPr>
        <w:t xml:space="preserve">Si l’accélération du processus de reploiement de l’administration et des services de base, la mise en route d’un système de justice transitionnelle sont de nature à restaurer la confiance au sein des populations, l’instauration d’un cadre de concertation permanente entre </w:t>
      </w:r>
      <w:r w:rsidR="00EB1C55">
        <w:rPr>
          <w:rFonts w:ascii="Arial Narrow" w:hAnsi="Arial Narrow" w:cs="Arial Narrow"/>
          <w:sz w:val="24"/>
          <w:szCs w:val="24"/>
        </w:rPr>
        <w:t xml:space="preserve">les </w:t>
      </w:r>
      <w:r w:rsidRPr="00727747">
        <w:rPr>
          <w:rFonts w:ascii="Arial Narrow" w:hAnsi="Arial Narrow" w:cs="Arial Narrow"/>
          <w:sz w:val="24"/>
          <w:szCs w:val="24"/>
        </w:rPr>
        <w:t>autorit</w:t>
      </w:r>
      <w:r w:rsidRPr="0096740C">
        <w:rPr>
          <w:rFonts w:ascii="Arial Narrow" w:hAnsi="Arial Narrow" w:cs="Arial Narrow"/>
          <w:sz w:val="24"/>
          <w:szCs w:val="24"/>
        </w:rPr>
        <w:t>é</w:t>
      </w:r>
      <w:r w:rsidR="00F46CE2" w:rsidRPr="0096740C">
        <w:rPr>
          <w:rFonts w:ascii="Arial Narrow" w:hAnsi="Arial Narrow" w:cs="Arial Narrow"/>
          <w:sz w:val="24"/>
          <w:szCs w:val="24"/>
        </w:rPr>
        <w:t>s</w:t>
      </w:r>
      <w:r w:rsidRPr="00727747">
        <w:rPr>
          <w:rFonts w:ascii="Arial Narrow" w:hAnsi="Arial Narrow" w:cs="Arial Narrow"/>
          <w:sz w:val="24"/>
          <w:szCs w:val="24"/>
        </w:rPr>
        <w:t xml:space="preserve"> administratives, </w:t>
      </w:r>
      <w:r w:rsidR="00EB1C55">
        <w:rPr>
          <w:rFonts w:ascii="Arial Narrow" w:hAnsi="Arial Narrow" w:cs="Arial Narrow"/>
          <w:sz w:val="24"/>
          <w:szCs w:val="24"/>
        </w:rPr>
        <w:t xml:space="preserve">les </w:t>
      </w:r>
      <w:r w:rsidRPr="00727747">
        <w:rPr>
          <w:rFonts w:ascii="Arial Narrow" w:hAnsi="Arial Narrow" w:cs="Arial Narrow"/>
          <w:sz w:val="24"/>
          <w:szCs w:val="24"/>
        </w:rPr>
        <w:t>représentants des Collectivités et les leaders communautaires et religieux, le renforcement des capacités des autorités locales, coutumières et/ou religieuses en matière de prévention des crises et de gestion des conflits, le plaidoyer en faveur d’une coexistence pacifique et la mobilisation des énergies autour de projets fédérateurs peuvent contribuer à une bonne cohésion sociale dans les zones concernées en impulsant les changements de mentalité nécessaires au vivre-ensemble.</w:t>
      </w:r>
    </w:p>
    <w:p w:rsidR="00AC2E76" w:rsidRPr="00727747" w:rsidRDefault="00AC2E76" w:rsidP="00AC2E76">
      <w:pPr>
        <w:jc w:val="both"/>
        <w:rPr>
          <w:rFonts w:ascii="Arial Narrow" w:hAnsi="Arial Narrow" w:cs="Arial Narrow"/>
          <w:sz w:val="24"/>
          <w:szCs w:val="24"/>
        </w:rPr>
      </w:pPr>
      <w:r w:rsidRPr="00727747">
        <w:rPr>
          <w:rFonts w:ascii="Arial Narrow" w:hAnsi="Arial Narrow" w:cs="Arial Narrow"/>
          <w:sz w:val="24"/>
          <w:szCs w:val="24"/>
        </w:rPr>
        <w:t>Dans ce cadre, les actions prioritaires à mettre en œuvre sont les suivantes :</w:t>
      </w:r>
    </w:p>
    <w:p w:rsidR="00AC2E76" w:rsidRPr="00727747" w:rsidRDefault="00AC2E76" w:rsidP="00AC2E76">
      <w:pPr>
        <w:pStyle w:val="ListParagraph"/>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Renforcement des capacités des autorités locales et coutumières en prévention</w:t>
      </w:r>
      <w:r w:rsidR="008E400E" w:rsidRPr="00727747">
        <w:rPr>
          <w:rFonts w:ascii="Arial Narrow" w:hAnsi="Arial Narrow"/>
          <w:sz w:val="24"/>
          <w:szCs w:val="24"/>
        </w:rPr>
        <w:t xml:space="preserve"> et gestion de crises/médiation ;</w:t>
      </w:r>
    </w:p>
    <w:p w:rsidR="00AC2E76" w:rsidRPr="00727747" w:rsidRDefault="00AC2E76" w:rsidP="00AC2E76">
      <w:pPr>
        <w:pStyle w:val="ListParagraph"/>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Formations de « médiateurs communautaires » destinés à appuyer les autorités lo</w:t>
      </w:r>
      <w:r w:rsidR="008E400E" w:rsidRPr="00727747">
        <w:rPr>
          <w:rFonts w:ascii="Arial Narrow" w:hAnsi="Arial Narrow"/>
          <w:sz w:val="24"/>
          <w:szCs w:val="24"/>
        </w:rPr>
        <w:t>cales, surtout en zones rurales ;</w:t>
      </w:r>
    </w:p>
    <w:p w:rsidR="00AC2E76" w:rsidRPr="00727747" w:rsidRDefault="00AC2E76" w:rsidP="00AC2E76">
      <w:pPr>
        <w:pStyle w:val="ListParagraph"/>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Organisation des rencontres de concertations et de dialogue intercommunautaires en vue du retour de la paix et de la cohésion sociale</w:t>
      </w:r>
      <w:r w:rsidR="008E400E" w:rsidRPr="00727747">
        <w:rPr>
          <w:rFonts w:ascii="Arial Narrow" w:hAnsi="Arial Narrow"/>
          <w:sz w:val="24"/>
          <w:szCs w:val="24"/>
        </w:rPr>
        <w:t> ;</w:t>
      </w:r>
    </w:p>
    <w:p w:rsidR="00AC2E76" w:rsidRPr="00727747" w:rsidRDefault="00AC2E76" w:rsidP="00AC2E76">
      <w:pPr>
        <w:pStyle w:val="ListParagraph"/>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Instauration de cellules d’alertes pour identifier et circonvenir les tensions, avec la collaboration des maires, des conseillers communaux, des associations de jeunes et de femmes</w:t>
      </w:r>
      <w:r w:rsidR="008E400E" w:rsidRPr="00727747">
        <w:rPr>
          <w:rFonts w:ascii="Arial Narrow" w:hAnsi="Arial Narrow"/>
          <w:sz w:val="24"/>
          <w:szCs w:val="24"/>
        </w:rPr>
        <w:t xml:space="preserve"> </w:t>
      </w:r>
      <w:r w:rsidRPr="00727747">
        <w:rPr>
          <w:rFonts w:ascii="Arial Narrow" w:hAnsi="Arial Narrow"/>
          <w:sz w:val="24"/>
          <w:szCs w:val="24"/>
        </w:rPr>
        <w:t xml:space="preserve">; </w:t>
      </w:r>
    </w:p>
    <w:p w:rsidR="00800A24" w:rsidRDefault="00AC2E76" w:rsidP="0017624F">
      <w:pPr>
        <w:pStyle w:val="ListParagraph"/>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Formation et mise à contribution des animateurs de radios (communautaires et associatives) ainsi que des Communicateurs traditionnels dans la diffusion de messages de Paix et de Réconciliation</w:t>
      </w:r>
      <w:r w:rsidR="008E400E" w:rsidRPr="00727747">
        <w:rPr>
          <w:rFonts w:ascii="Arial Narrow" w:hAnsi="Arial Narrow"/>
          <w:sz w:val="24"/>
          <w:szCs w:val="24"/>
        </w:rPr>
        <w:t>.</w:t>
      </w:r>
      <w:r w:rsidRPr="00727747">
        <w:rPr>
          <w:rFonts w:ascii="Arial Narrow" w:hAnsi="Arial Narrow"/>
          <w:sz w:val="24"/>
          <w:szCs w:val="24"/>
        </w:rPr>
        <w:t xml:space="preserve"> </w:t>
      </w:r>
    </w:p>
    <w:p w:rsidR="00167E63" w:rsidRPr="00727747" w:rsidRDefault="00167E63" w:rsidP="00167E63">
      <w:pPr>
        <w:pStyle w:val="ListParagraph"/>
        <w:widowControl w:val="0"/>
        <w:autoSpaceDE w:val="0"/>
        <w:autoSpaceDN w:val="0"/>
        <w:adjustRightInd w:val="0"/>
        <w:contextualSpacing/>
        <w:jc w:val="both"/>
        <w:rPr>
          <w:rFonts w:ascii="Arial Narrow" w:hAnsi="Arial Narrow"/>
          <w:sz w:val="24"/>
          <w:szCs w:val="24"/>
        </w:rPr>
      </w:pPr>
    </w:p>
    <w:p w:rsidR="00391E1D" w:rsidRPr="00167E63" w:rsidRDefault="00367F16" w:rsidP="00873BEE">
      <w:pPr>
        <w:pStyle w:val="ListParagraph"/>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22" w:name="_Toc370997164"/>
      <w:r w:rsidRPr="00167E63">
        <w:rPr>
          <w:rFonts w:ascii="Arial Narrow" w:hAnsi="Arial Narrow" w:cs="Arial Narrow"/>
          <w:b/>
          <w:bCs/>
          <w:sz w:val="24"/>
          <w:szCs w:val="24"/>
          <w:lang w:eastAsia="fr-FR"/>
        </w:rPr>
        <w:t>Développement rural</w:t>
      </w:r>
      <w:r w:rsidR="00045D54" w:rsidRPr="00167E63">
        <w:rPr>
          <w:rFonts w:ascii="Arial Narrow" w:hAnsi="Arial Narrow" w:cs="Arial Narrow"/>
          <w:b/>
          <w:bCs/>
          <w:sz w:val="24"/>
          <w:szCs w:val="24"/>
          <w:lang w:eastAsia="fr-FR"/>
        </w:rPr>
        <w:t>,</w:t>
      </w:r>
      <w:r w:rsidR="00391E1D" w:rsidRPr="00167E63">
        <w:rPr>
          <w:rFonts w:ascii="Arial Narrow" w:hAnsi="Arial Narrow" w:cs="Arial Narrow"/>
          <w:b/>
          <w:bCs/>
          <w:sz w:val="24"/>
          <w:szCs w:val="24"/>
          <w:lang w:eastAsia="fr-FR"/>
        </w:rPr>
        <w:t xml:space="preserve"> sécurité alimentaire</w:t>
      </w:r>
      <w:r w:rsidR="00045D54" w:rsidRPr="00167E63">
        <w:rPr>
          <w:rFonts w:ascii="Arial Narrow" w:hAnsi="Arial Narrow" w:cs="Arial Narrow"/>
          <w:b/>
          <w:bCs/>
          <w:sz w:val="24"/>
          <w:szCs w:val="24"/>
          <w:lang w:eastAsia="fr-FR"/>
        </w:rPr>
        <w:t xml:space="preserve"> et environnement</w:t>
      </w:r>
      <w:bookmarkEnd w:id="22"/>
    </w:p>
    <w:p w:rsidR="00391E1D" w:rsidRPr="00727747" w:rsidRDefault="00391E1D" w:rsidP="00CC57AB">
      <w:pPr>
        <w:shd w:val="clear" w:color="auto" w:fill="FFFFFF"/>
        <w:spacing w:after="0" w:line="240" w:lineRule="auto"/>
        <w:rPr>
          <w:rFonts w:ascii="Arial Narrow" w:hAnsi="Arial Narrow" w:cs="Arial Narrow"/>
          <w:sz w:val="24"/>
          <w:szCs w:val="24"/>
        </w:rPr>
      </w:pPr>
    </w:p>
    <w:p w:rsidR="002E1D3B" w:rsidRDefault="00391E1D" w:rsidP="002E1D3B">
      <w:pPr>
        <w:jc w:val="both"/>
        <w:rPr>
          <w:rFonts w:ascii="Arial Narrow" w:hAnsi="Arial Narrow" w:cs="Arial Narrow"/>
          <w:sz w:val="24"/>
          <w:szCs w:val="24"/>
        </w:rPr>
      </w:pPr>
      <w:r w:rsidRPr="00727747">
        <w:rPr>
          <w:rFonts w:ascii="Arial Narrow" w:hAnsi="Arial Narrow" w:cs="Arial Narrow"/>
          <w:sz w:val="24"/>
          <w:szCs w:val="24"/>
        </w:rPr>
        <w:t>Depuis le début de la crise, le Mali fait face à un contexte humanitaire complexe avec une perturbation totale des activités économiques et productives, une situation d’insécurité alimentaire et de malnutrition modérée à chronique presque dans l’ensemble du pays</w:t>
      </w:r>
      <w:r w:rsidR="00EC6A43">
        <w:rPr>
          <w:rFonts w:ascii="Arial Narrow" w:hAnsi="Arial Narrow" w:cs="Arial Narrow"/>
          <w:sz w:val="24"/>
          <w:szCs w:val="24"/>
        </w:rPr>
        <w:t>. S</w:t>
      </w:r>
      <w:r w:rsidR="00A9277A" w:rsidRPr="00EC6A43">
        <w:rPr>
          <w:rFonts w:ascii="Arial Narrow" w:hAnsi="Arial Narrow" w:cs="Arial Narrow"/>
          <w:sz w:val="24"/>
          <w:szCs w:val="24"/>
        </w:rPr>
        <w:t>elon le cluster Sécurité Alimentaire, environ 1,35 millions de personnes vivant au nord-Mali sont actuellement en situation d’insécurité alimentaire. Ce nombre devrait passer à 1,5 millions de personnes lorsque les personnes déplacées dans le sud reviendront vers leur région d’ori</w:t>
      </w:r>
      <w:r w:rsidR="0069367F">
        <w:rPr>
          <w:rFonts w:ascii="Arial Narrow" w:hAnsi="Arial Narrow" w:cs="Arial Narrow"/>
          <w:sz w:val="24"/>
          <w:szCs w:val="24"/>
        </w:rPr>
        <w:t xml:space="preserve">gine. Ainsi, dans les régions </w:t>
      </w:r>
      <w:r w:rsidR="0069367F" w:rsidRPr="0096740C">
        <w:rPr>
          <w:rFonts w:ascii="Arial Narrow" w:hAnsi="Arial Narrow" w:cs="Arial Narrow"/>
          <w:sz w:val="24"/>
          <w:szCs w:val="24"/>
        </w:rPr>
        <w:t>G</w:t>
      </w:r>
      <w:r w:rsidR="00A9277A" w:rsidRPr="0096740C">
        <w:rPr>
          <w:rFonts w:ascii="Arial Narrow" w:hAnsi="Arial Narrow" w:cs="Arial Narrow"/>
          <w:sz w:val="24"/>
          <w:szCs w:val="24"/>
        </w:rPr>
        <w:t>a</w:t>
      </w:r>
      <w:r w:rsidR="0069367F" w:rsidRPr="0096740C">
        <w:rPr>
          <w:rFonts w:ascii="Arial Narrow" w:hAnsi="Arial Narrow" w:cs="Arial Narrow"/>
          <w:sz w:val="24"/>
          <w:szCs w:val="24"/>
        </w:rPr>
        <w:t>o</w:t>
      </w:r>
      <w:r w:rsidR="00A9277A" w:rsidRPr="0096740C">
        <w:rPr>
          <w:rFonts w:ascii="Arial Narrow" w:hAnsi="Arial Narrow" w:cs="Arial Narrow"/>
          <w:sz w:val="24"/>
          <w:szCs w:val="24"/>
        </w:rPr>
        <w:t>,</w:t>
      </w:r>
      <w:r w:rsidR="00A9277A" w:rsidRPr="00EC6A43">
        <w:rPr>
          <w:rFonts w:ascii="Arial Narrow" w:hAnsi="Arial Narrow" w:cs="Arial Narrow"/>
          <w:sz w:val="24"/>
          <w:szCs w:val="24"/>
        </w:rPr>
        <w:t xml:space="preserve"> Kidal et Tombouctou, plus de 70% de la population souffrent d’insécurité alimentaire sévère et légère.</w:t>
      </w:r>
    </w:p>
    <w:p w:rsidR="0077557D" w:rsidRDefault="001B57D9" w:rsidP="002E1D3B">
      <w:pPr>
        <w:jc w:val="both"/>
        <w:rPr>
          <w:rFonts w:ascii="Arial Narrow" w:hAnsi="Arial Narrow" w:cs="Arial Narrow"/>
          <w:sz w:val="24"/>
          <w:szCs w:val="24"/>
        </w:rPr>
      </w:pPr>
      <w:r>
        <w:rPr>
          <w:rFonts w:ascii="Arial Narrow" w:hAnsi="Arial Narrow" w:cs="Arial Narrow"/>
          <w:sz w:val="24"/>
          <w:szCs w:val="24"/>
        </w:rPr>
        <w:t>Le développement de l’A</w:t>
      </w:r>
      <w:r w:rsidR="00391E1D" w:rsidRPr="00727747">
        <w:rPr>
          <w:rFonts w:ascii="Arial Narrow" w:hAnsi="Arial Narrow" w:cs="Arial Narrow"/>
          <w:sz w:val="24"/>
          <w:szCs w:val="24"/>
        </w:rPr>
        <w:t xml:space="preserve">griculture, dont la productivité  </w:t>
      </w:r>
      <w:r>
        <w:rPr>
          <w:rFonts w:ascii="Arial Narrow" w:hAnsi="Arial Narrow" w:cs="Arial Narrow"/>
          <w:sz w:val="24"/>
          <w:szCs w:val="24"/>
        </w:rPr>
        <w:t>doit passer d’une A</w:t>
      </w:r>
      <w:r w:rsidR="00391E1D" w:rsidRPr="00727747">
        <w:rPr>
          <w:rFonts w:ascii="Arial Narrow" w:hAnsi="Arial Narrow" w:cs="Arial Narrow"/>
          <w:sz w:val="24"/>
          <w:szCs w:val="24"/>
        </w:rPr>
        <w:t>g</w:t>
      </w:r>
      <w:r>
        <w:rPr>
          <w:rFonts w:ascii="Arial Narrow" w:hAnsi="Arial Narrow" w:cs="Arial Narrow"/>
          <w:sz w:val="24"/>
          <w:szCs w:val="24"/>
        </w:rPr>
        <w:t>riculture de subsistance à une A</w:t>
      </w:r>
      <w:r w:rsidR="00391E1D" w:rsidRPr="00727747">
        <w:rPr>
          <w:rFonts w:ascii="Arial Narrow" w:hAnsi="Arial Narrow" w:cs="Arial Narrow"/>
          <w:sz w:val="24"/>
          <w:szCs w:val="24"/>
        </w:rPr>
        <w:t xml:space="preserve">griculture familiale commerciale, avec maîtrise des techniques agricoles, des circuits de commercialisation et </w:t>
      </w:r>
      <w:r>
        <w:rPr>
          <w:rFonts w:ascii="Arial Narrow" w:hAnsi="Arial Narrow" w:cs="Arial Narrow"/>
          <w:sz w:val="24"/>
          <w:szCs w:val="24"/>
        </w:rPr>
        <w:t xml:space="preserve">de transformation fonctionnels </w:t>
      </w:r>
      <w:r w:rsidR="00391E1D" w:rsidRPr="00727747">
        <w:rPr>
          <w:rFonts w:ascii="Arial Narrow" w:hAnsi="Arial Narrow" w:cs="Arial Narrow"/>
          <w:sz w:val="24"/>
          <w:szCs w:val="24"/>
        </w:rPr>
        <w:t xml:space="preserve">et avec le développement de l’agro-industrie, est un des axes prioritaires du CSCRP 2012-2017. </w:t>
      </w:r>
      <w:r w:rsidR="0069367F" w:rsidRPr="0096740C">
        <w:rPr>
          <w:rFonts w:ascii="Arial Narrow" w:hAnsi="Arial Narrow" w:cs="Arial Narrow"/>
          <w:sz w:val="24"/>
          <w:szCs w:val="24"/>
        </w:rPr>
        <w:t>En 2006</w:t>
      </w:r>
      <w:r w:rsidR="0037524D" w:rsidRPr="0096740C">
        <w:rPr>
          <w:rFonts w:ascii="Arial Narrow" w:hAnsi="Arial Narrow" w:cs="Arial Narrow"/>
          <w:sz w:val="24"/>
          <w:szCs w:val="24"/>
        </w:rPr>
        <w:t xml:space="preserve">, le Gouvernement </w:t>
      </w:r>
      <w:r w:rsidR="00BB147B" w:rsidRPr="0096740C">
        <w:rPr>
          <w:rFonts w:ascii="Arial Narrow" w:hAnsi="Arial Narrow" w:cs="Arial Narrow"/>
          <w:sz w:val="24"/>
          <w:szCs w:val="24"/>
        </w:rPr>
        <w:t xml:space="preserve">s’est </w:t>
      </w:r>
      <w:r w:rsidR="0037524D" w:rsidRPr="0096740C">
        <w:rPr>
          <w:rFonts w:ascii="Arial Narrow" w:hAnsi="Arial Narrow" w:cs="Arial Narrow"/>
          <w:sz w:val="24"/>
          <w:szCs w:val="24"/>
        </w:rPr>
        <w:t xml:space="preserve">doté d’une </w:t>
      </w:r>
      <w:r w:rsidR="0037524D" w:rsidRPr="0096740C">
        <w:rPr>
          <w:rFonts w:ascii="Arial Narrow" w:hAnsi="Arial Narrow" w:cs="Arial Narrow"/>
          <w:b/>
          <w:i/>
          <w:sz w:val="24"/>
          <w:szCs w:val="24"/>
        </w:rPr>
        <w:t>Loi d’Orientation Agricole (LOA),</w:t>
      </w:r>
      <w:r w:rsidR="0037524D" w:rsidRPr="0096740C">
        <w:rPr>
          <w:rFonts w:ascii="Arial Narrow" w:hAnsi="Arial Narrow" w:cs="Arial Narrow"/>
          <w:sz w:val="24"/>
          <w:szCs w:val="24"/>
        </w:rPr>
        <w:t xml:space="preserve"> qui constitue le socle pour la politique générale de développement rural du pays à l'horizon 2025. A partir de la LOA, il a élaboré </w:t>
      </w:r>
      <w:r w:rsidR="0069367F" w:rsidRPr="0096740C">
        <w:rPr>
          <w:rFonts w:ascii="Arial Narrow" w:hAnsi="Arial Narrow" w:cs="Arial Narrow"/>
          <w:sz w:val="24"/>
          <w:szCs w:val="24"/>
        </w:rPr>
        <w:t>et adopté en 2013</w:t>
      </w:r>
      <w:r w:rsidR="0069367F">
        <w:rPr>
          <w:rFonts w:ascii="Arial Narrow" w:hAnsi="Arial Narrow" w:cs="Arial Narrow"/>
          <w:sz w:val="24"/>
          <w:szCs w:val="24"/>
        </w:rPr>
        <w:t xml:space="preserve"> </w:t>
      </w:r>
      <w:r w:rsidR="0037524D" w:rsidRPr="00727747">
        <w:rPr>
          <w:rFonts w:ascii="Arial Narrow" w:hAnsi="Arial Narrow" w:cs="Arial Narrow"/>
          <w:sz w:val="24"/>
          <w:szCs w:val="24"/>
        </w:rPr>
        <w:t xml:space="preserve">la </w:t>
      </w:r>
      <w:r w:rsidR="0037524D" w:rsidRPr="00727747">
        <w:rPr>
          <w:rFonts w:ascii="Arial Narrow" w:hAnsi="Arial Narrow" w:cs="Arial Narrow"/>
          <w:b/>
          <w:i/>
          <w:sz w:val="24"/>
          <w:szCs w:val="24"/>
        </w:rPr>
        <w:t xml:space="preserve">Politique Nationale de Développement Agricole (PDA) </w:t>
      </w:r>
      <w:r w:rsidR="0037524D" w:rsidRPr="00727747">
        <w:rPr>
          <w:rFonts w:ascii="Arial Narrow" w:hAnsi="Arial Narrow" w:cs="Arial Narrow"/>
          <w:sz w:val="24"/>
          <w:szCs w:val="24"/>
        </w:rPr>
        <w:t xml:space="preserve">assortie d’un </w:t>
      </w:r>
      <w:r w:rsidR="0037524D" w:rsidRPr="00727747">
        <w:rPr>
          <w:rFonts w:ascii="Arial Narrow" w:hAnsi="Arial Narrow" w:cs="Arial Narrow"/>
          <w:b/>
          <w:i/>
          <w:sz w:val="24"/>
          <w:szCs w:val="24"/>
        </w:rPr>
        <w:t>Programme National d’Investissement dans le Secteur Agricole (PNISA)</w:t>
      </w:r>
      <w:r w:rsidR="0037524D" w:rsidRPr="00727747">
        <w:rPr>
          <w:rFonts w:ascii="Arial Narrow" w:hAnsi="Arial Narrow" w:cs="Arial Narrow"/>
          <w:sz w:val="24"/>
          <w:szCs w:val="24"/>
        </w:rPr>
        <w:t xml:space="preserve"> sur la période 2011-2020. L’une des composantes PNISA est le </w:t>
      </w:r>
      <w:r w:rsidR="0037524D" w:rsidRPr="00727747">
        <w:rPr>
          <w:rFonts w:ascii="Arial Narrow" w:hAnsi="Arial Narrow" w:cs="Arial Narrow"/>
          <w:b/>
          <w:i/>
          <w:sz w:val="24"/>
          <w:szCs w:val="24"/>
        </w:rPr>
        <w:t>Programme National de Sécurité Alimentaire (PNSA),</w:t>
      </w:r>
      <w:r w:rsidR="0037524D" w:rsidRPr="00727747">
        <w:rPr>
          <w:rFonts w:ascii="Arial Narrow" w:hAnsi="Arial Narrow" w:cs="Arial Narrow"/>
          <w:sz w:val="24"/>
          <w:szCs w:val="24"/>
        </w:rPr>
        <w:t xml:space="preserve"> formulé sur la base des politiques et stratégies en cours, no</w:t>
      </w:r>
      <w:r w:rsidR="0037524D" w:rsidRPr="00010E1E">
        <w:rPr>
          <w:rFonts w:ascii="Arial Narrow" w:hAnsi="Arial Narrow" w:cs="Arial Narrow"/>
          <w:sz w:val="24"/>
          <w:szCs w:val="24"/>
        </w:rPr>
        <w:t xml:space="preserve">tamment le CSCRP, les OMD et des expériences réussies en matière de sécurité alimentaire. Le </w:t>
      </w:r>
      <w:r w:rsidR="0037524D" w:rsidRPr="00BC2126">
        <w:rPr>
          <w:rFonts w:ascii="Arial Narrow" w:hAnsi="Arial Narrow" w:cs="Arial Narrow"/>
          <w:sz w:val="24"/>
          <w:szCs w:val="24"/>
        </w:rPr>
        <w:t>Gouvernement a décidé de se servir du Cadre d’Accélération des OMD (</w:t>
      </w:r>
      <w:r w:rsidR="0037524D" w:rsidRPr="00BB147B">
        <w:rPr>
          <w:rFonts w:ascii="Arial Narrow" w:hAnsi="Arial Narrow" w:cs="Arial Narrow"/>
          <w:sz w:val="24"/>
          <w:szCs w:val="24"/>
        </w:rPr>
        <w:t>CAO</w:t>
      </w:r>
      <w:r w:rsidR="0037524D">
        <w:rPr>
          <w:rFonts w:ascii="Arial Narrow" w:hAnsi="Arial Narrow" w:cs="Arial Narrow"/>
          <w:sz w:val="24"/>
          <w:szCs w:val="24"/>
        </w:rPr>
        <w:t xml:space="preserve">) pour </w:t>
      </w:r>
      <w:r w:rsidR="0037524D" w:rsidRPr="00BC2126">
        <w:rPr>
          <w:rFonts w:ascii="Arial Narrow" w:hAnsi="Arial Narrow" w:cs="Arial Narrow"/>
          <w:sz w:val="24"/>
          <w:szCs w:val="24"/>
        </w:rPr>
        <w:t xml:space="preserve">atteindre la cible N°2 de l’OMD N°1 </w:t>
      </w:r>
      <w:r w:rsidR="0037524D">
        <w:rPr>
          <w:rFonts w:ascii="Arial Narrow" w:hAnsi="Arial Narrow" w:cs="Arial Narrow"/>
          <w:sz w:val="24"/>
          <w:szCs w:val="24"/>
        </w:rPr>
        <w:t>en rendant</w:t>
      </w:r>
      <w:r w:rsidR="00BB147B">
        <w:rPr>
          <w:rFonts w:ascii="Arial Narrow" w:hAnsi="Arial Narrow" w:cs="Arial Narrow"/>
          <w:sz w:val="24"/>
          <w:szCs w:val="24"/>
        </w:rPr>
        <w:t xml:space="preserve"> opérationnel </w:t>
      </w:r>
      <w:r w:rsidR="0037524D" w:rsidRPr="00BC2126">
        <w:rPr>
          <w:rFonts w:ascii="Arial Narrow" w:hAnsi="Arial Narrow" w:cs="Arial Narrow"/>
          <w:sz w:val="24"/>
          <w:szCs w:val="24"/>
        </w:rPr>
        <w:t>le Programme National de Sécurité Alimentaire Phase II (2012-2017). Le Cadre d’accélération de la réalisation des OMD est un outil pertinent qui a permis de repérer systématiquement les goulots d’étranglement qui ralentissaient et/ou entravaient la mise en œuvre de diverses composantes du PNSA et de formuler des solutions à impact ra</w:t>
      </w:r>
      <w:r w:rsidR="002E1D3B">
        <w:rPr>
          <w:rFonts w:ascii="Arial Narrow" w:hAnsi="Arial Narrow" w:cs="Arial Narrow"/>
          <w:sz w:val="24"/>
          <w:szCs w:val="24"/>
        </w:rPr>
        <w:t xml:space="preserve">pide, structurées sous la forme </w:t>
      </w:r>
      <w:r w:rsidR="0037524D" w:rsidRPr="00BC2126">
        <w:rPr>
          <w:rFonts w:ascii="Arial Narrow" w:hAnsi="Arial Narrow" w:cs="Arial Narrow"/>
          <w:sz w:val="24"/>
          <w:szCs w:val="24"/>
        </w:rPr>
        <w:t xml:space="preserve">d’un </w:t>
      </w:r>
      <w:r w:rsidR="0037524D" w:rsidRPr="00727747">
        <w:rPr>
          <w:rFonts w:ascii="Arial Narrow" w:hAnsi="Arial Narrow" w:cs="Arial Narrow"/>
          <w:b/>
          <w:i/>
          <w:sz w:val="24"/>
          <w:szCs w:val="24"/>
        </w:rPr>
        <w:t xml:space="preserve">plan d’action prioritaire destiné aux 166 communes les plus </w:t>
      </w:r>
      <w:r w:rsidR="0025191F" w:rsidRPr="00727747">
        <w:rPr>
          <w:rFonts w:ascii="Arial Narrow" w:hAnsi="Arial Narrow" w:cs="Arial Narrow"/>
          <w:b/>
          <w:i/>
          <w:sz w:val="24"/>
          <w:szCs w:val="24"/>
        </w:rPr>
        <w:t>vulnérables du Mali</w:t>
      </w:r>
      <w:r w:rsidR="00727747">
        <w:rPr>
          <w:rFonts w:ascii="Arial Narrow" w:hAnsi="Arial Narrow" w:cs="Arial Narrow"/>
          <w:b/>
          <w:i/>
          <w:sz w:val="24"/>
          <w:szCs w:val="24"/>
        </w:rPr>
        <w:t>.</w:t>
      </w:r>
      <w:r w:rsidR="00BB147B">
        <w:rPr>
          <w:rFonts w:ascii="Arial Narrow" w:hAnsi="Arial Narrow" w:cs="Arial Narrow"/>
          <w:sz w:val="24"/>
          <w:szCs w:val="24"/>
        </w:rPr>
        <w:t xml:space="preserve"> </w:t>
      </w:r>
    </w:p>
    <w:p w:rsidR="00B87CAF" w:rsidRPr="00104268" w:rsidRDefault="00B87CAF" w:rsidP="00EC6A43">
      <w:pPr>
        <w:shd w:val="clear" w:color="auto" w:fill="FFFFFF"/>
        <w:spacing w:after="0" w:line="240" w:lineRule="auto"/>
        <w:jc w:val="both"/>
        <w:rPr>
          <w:rFonts w:ascii="Arial Narrow" w:hAnsi="Arial Narrow" w:cs="Arial Narrow"/>
          <w:sz w:val="24"/>
          <w:szCs w:val="24"/>
        </w:rPr>
      </w:pPr>
    </w:p>
    <w:p w:rsidR="0037524D" w:rsidRDefault="004C1D2E" w:rsidP="0037524D">
      <w:pPr>
        <w:autoSpaceDE w:val="0"/>
        <w:autoSpaceDN w:val="0"/>
        <w:adjustRightInd w:val="0"/>
        <w:spacing w:after="0" w:line="240" w:lineRule="auto"/>
        <w:jc w:val="both"/>
        <w:rPr>
          <w:rFonts w:ascii="Arial Narrow" w:hAnsi="Arial Narrow" w:cs="Arial Narrow"/>
          <w:sz w:val="24"/>
          <w:szCs w:val="24"/>
        </w:rPr>
      </w:pPr>
      <w:r>
        <w:rPr>
          <w:rFonts w:ascii="Arial Narrow" w:hAnsi="Arial Narrow" w:cs="Arial Narrow"/>
          <w:noProof/>
          <w:sz w:val="24"/>
          <w:szCs w:val="24"/>
          <w:lang w:val="en-GB" w:eastAsia="en-GB"/>
        </w:rPr>
        <mc:AlternateContent>
          <mc:Choice Requires="wps">
            <w:drawing>
              <wp:anchor distT="0" distB="0" distL="114300" distR="114300" simplePos="0" relativeHeight="251660288" behindDoc="0" locked="0" layoutInCell="1" allowOverlap="1">
                <wp:simplePos x="0" y="0"/>
                <wp:positionH relativeFrom="column">
                  <wp:posOffset>880745</wp:posOffset>
                </wp:positionH>
                <wp:positionV relativeFrom="paragraph">
                  <wp:posOffset>120015</wp:posOffset>
                </wp:positionV>
                <wp:extent cx="4269740" cy="397510"/>
                <wp:effectExtent l="13970" t="5715" r="12065" b="6350"/>
                <wp:wrapNone/>
                <wp:docPr id="6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397510"/>
                        </a:xfrm>
                        <a:prstGeom prst="rect">
                          <a:avLst/>
                        </a:prstGeom>
                        <a:solidFill>
                          <a:srgbClr val="FFFFFF"/>
                        </a:solidFill>
                        <a:ln w="9525">
                          <a:solidFill>
                            <a:srgbClr val="000000"/>
                          </a:solidFill>
                          <a:miter lim="800000"/>
                          <a:headEnd/>
                          <a:tailEnd/>
                        </a:ln>
                      </wps:spPr>
                      <wps:txbx>
                        <w:txbxContent>
                          <w:p w:rsidR="00BB63A4" w:rsidRPr="00405473" w:rsidRDefault="00BB63A4" w:rsidP="00B87CAF">
                            <w:pPr>
                              <w:pStyle w:val="Caption"/>
                              <w:spacing w:after="0"/>
                              <w:jc w:val="center"/>
                              <w:rPr>
                                <w:rFonts w:ascii="Arial" w:hAnsi="Arial" w:cs="Arial"/>
                                <w:color w:val="auto"/>
                                <w:sz w:val="20"/>
                                <w:szCs w:val="20"/>
                              </w:rPr>
                            </w:pPr>
                            <w:r>
                              <w:rPr>
                                <w:rFonts w:ascii="Arial" w:hAnsi="Arial" w:cs="Arial"/>
                                <w:color w:val="auto"/>
                                <w:sz w:val="20"/>
                                <w:szCs w:val="20"/>
                              </w:rPr>
                              <w:t xml:space="preserve">Figure N°4 : </w:t>
                            </w:r>
                            <w:r w:rsidRPr="003A1649">
                              <w:rPr>
                                <w:rFonts w:ascii="Arial" w:hAnsi="Arial" w:cs="Arial"/>
                                <w:color w:val="auto"/>
                                <w:sz w:val="20"/>
                                <w:szCs w:val="20"/>
                              </w:rPr>
                              <w:t>Carte </w:t>
                            </w:r>
                            <w:r>
                              <w:rPr>
                                <w:rFonts w:ascii="Arial" w:hAnsi="Arial" w:cs="Arial"/>
                                <w:color w:val="auto"/>
                                <w:sz w:val="20"/>
                                <w:szCs w:val="20"/>
                              </w:rPr>
                              <w:t>de</w:t>
                            </w:r>
                            <w:r w:rsidRPr="00735B72">
                              <w:rPr>
                                <w:rFonts w:ascii="Arial" w:hAnsi="Arial" w:cs="Arial"/>
                                <w:color w:val="auto"/>
                                <w:sz w:val="20"/>
                                <w:szCs w:val="20"/>
                              </w:rPr>
                              <w:t xml:space="preserve"> </w:t>
                            </w:r>
                            <w:r>
                              <w:rPr>
                                <w:rFonts w:ascii="Arial" w:hAnsi="Arial" w:cs="Arial"/>
                                <w:color w:val="auto"/>
                                <w:sz w:val="20"/>
                                <w:szCs w:val="20"/>
                              </w:rPr>
                              <w:t>l</w:t>
                            </w:r>
                            <w:r w:rsidRPr="00735B72">
                              <w:rPr>
                                <w:rFonts w:ascii="Arial" w:hAnsi="Arial" w:cs="Arial"/>
                                <w:color w:val="auto"/>
                                <w:sz w:val="20"/>
                                <w:szCs w:val="20"/>
                              </w:rPr>
                              <w:t>ocalisation des 166 Communes les plus vulnérables</w:t>
                            </w:r>
                          </w:p>
                          <w:p w:rsidR="00BB63A4" w:rsidRDefault="00BB63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27" type="#_x0000_t202" style="position:absolute;left:0;text-align:left;margin-left:69.35pt;margin-top:9.45pt;width:336.2pt;height:3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">
                <v:textbox>
                  <w:txbxContent>
                    <w:p w:rsidR="00BB63A4" w:rsidRPr="00405473" w:rsidRDefault="00BB63A4" w:rsidP="00B87CAF">
                      <w:pPr>
                        <w:pStyle w:val="Lgende"/>
                        <w:spacing w:after="0"/>
                        <w:jc w:val="center"/>
                        <w:rPr>
                          <w:rFonts w:ascii="Arial" w:hAnsi="Arial" w:cs="Arial"/>
                          <w:color w:val="auto"/>
                          <w:sz w:val="20"/>
                          <w:szCs w:val="20"/>
                        </w:rPr>
                      </w:pPr>
                      <w:r>
                        <w:rPr>
                          <w:rFonts w:ascii="Arial" w:hAnsi="Arial" w:cs="Arial"/>
                          <w:color w:val="auto"/>
                          <w:sz w:val="20"/>
                          <w:szCs w:val="20"/>
                        </w:rPr>
                        <w:t xml:space="preserve">Figure N°4 : </w:t>
                      </w:r>
                      <w:r w:rsidRPr="003A1649">
                        <w:rPr>
                          <w:rFonts w:ascii="Arial" w:hAnsi="Arial" w:cs="Arial"/>
                          <w:color w:val="auto"/>
                          <w:sz w:val="20"/>
                          <w:szCs w:val="20"/>
                        </w:rPr>
                        <w:t>Carte </w:t>
                      </w:r>
                      <w:r>
                        <w:rPr>
                          <w:rFonts w:ascii="Arial" w:hAnsi="Arial" w:cs="Arial"/>
                          <w:color w:val="auto"/>
                          <w:sz w:val="20"/>
                          <w:szCs w:val="20"/>
                        </w:rPr>
                        <w:t>de</w:t>
                      </w:r>
                      <w:r w:rsidRPr="00735B72">
                        <w:rPr>
                          <w:rFonts w:ascii="Arial" w:hAnsi="Arial" w:cs="Arial"/>
                          <w:color w:val="auto"/>
                          <w:sz w:val="20"/>
                          <w:szCs w:val="20"/>
                        </w:rPr>
                        <w:t xml:space="preserve"> </w:t>
                      </w:r>
                      <w:r>
                        <w:rPr>
                          <w:rFonts w:ascii="Arial" w:hAnsi="Arial" w:cs="Arial"/>
                          <w:color w:val="auto"/>
                          <w:sz w:val="20"/>
                          <w:szCs w:val="20"/>
                        </w:rPr>
                        <w:t>l</w:t>
                      </w:r>
                      <w:r w:rsidRPr="00735B72">
                        <w:rPr>
                          <w:rFonts w:ascii="Arial" w:hAnsi="Arial" w:cs="Arial"/>
                          <w:color w:val="auto"/>
                          <w:sz w:val="20"/>
                          <w:szCs w:val="20"/>
                        </w:rPr>
                        <w:t>ocalisation des 166 Communes les plus vulnérables</w:t>
                      </w:r>
                    </w:p>
                    <w:p w:rsidR="00BB63A4" w:rsidRDefault="00BB63A4"/>
                  </w:txbxContent>
                </v:textbox>
              </v:shape>
            </w:pict>
          </mc:Fallback>
        </mc:AlternateContent>
      </w:r>
      <w:r w:rsidR="00762E1C">
        <w:rPr>
          <w:rFonts w:ascii="Arial Narrow" w:hAnsi="Arial Narrow" w:cs="Arial Narrow"/>
          <w:noProof/>
          <w:sz w:val="24"/>
          <w:szCs w:val="24"/>
          <w:lang w:val="en-GB" w:eastAsia="en-GB"/>
        </w:rPr>
        <w:drawing>
          <wp:anchor distT="0" distB="0" distL="114300" distR="114300" simplePos="0" relativeHeight="251659264" behindDoc="0" locked="0" layoutInCell="1" allowOverlap="1">
            <wp:simplePos x="0" y="0"/>
            <wp:positionH relativeFrom="column">
              <wp:posOffset>699770</wp:posOffset>
            </wp:positionH>
            <wp:positionV relativeFrom="paragraph">
              <wp:posOffset>76835</wp:posOffset>
            </wp:positionV>
            <wp:extent cx="4509770" cy="3912870"/>
            <wp:effectExtent l="19050" t="19050" r="24130" b="1143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a:lum bright="-4000" contrast="-4000"/>
                    </a:blip>
                    <a:srcRect/>
                    <a:stretch>
                      <a:fillRect/>
                    </a:stretch>
                  </pic:blipFill>
                  <pic:spPr bwMode="auto">
                    <a:xfrm>
                      <a:off x="0" y="0"/>
                      <a:ext cx="4509770" cy="3912870"/>
                    </a:xfrm>
                    <a:prstGeom prst="rect">
                      <a:avLst/>
                    </a:prstGeom>
                    <a:noFill/>
                    <a:ln w="12700">
                      <a:solidFill>
                        <a:schemeClr val="tx1"/>
                      </a:solidFill>
                      <a:miter lim="800000"/>
                      <a:headEnd/>
                      <a:tailEnd/>
                    </a:ln>
                  </pic:spPr>
                </pic:pic>
              </a:graphicData>
            </a:graphic>
          </wp:anchor>
        </w:drawing>
      </w: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Pr="00010E1E" w:rsidRDefault="0037524D" w:rsidP="0037524D">
      <w:pPr>
        <w:autoSpaceDE w:val="0"/>
        <w:autoSpaceDN w:val="0"/>
        <w:adjustRightInd w:val="0"/>
        <w:spacing w:after="0" w:line="240" w:lineRule="auto"/>
        <w:jc w:val="both"/>
        <w:rPr>
          <w:rFonts w:ascii="Arial Narrow" w:hAnsi="Arial Narrow" w:cs="Arial Narrow"/>
          <w:sz w:val="24"/>
          <w:szCs w:val="24"/>
        </w:rPr>
      </w:pPr>
    </w:p>
    <w:p w:rsidR="0037524D" w:rsidRDefault="0037524D" w:rsidP="00301853">
      <w:pPr>
        <w:shd w:val="clear" w:color="auto" w:fill="FFFFFF"/>
        <w:spacing w:after="0" w:line="240" w:lineRule="auto"/>
        <w:jc w:val="both"/>
        <w:rPr>
          <w:rFonts w:ascii="Arial Narrow" w:hAnsi="Arial Narrow" w:cs="Arial Narrow"/>
          <w:sz w:val="24"/>
          <w:szCs w:val="24"/>
        </w:rPr>
      </w:pPr>
    </w:p>
    <w:p w:rsidR="0037524D" w:rsidRDefault="0037524D" w:rsidP="00301853">
      <w:pPr>
        <w:shd w:val="clear" w:color="auto" w:fill="FFFFFF"/>
        <w:spacing w:after="0" w:line="240" w:lineRule="auto"/>
        <w:jc w:val="both"/>
        <w:rPr>
          <w:rFonts w:ascii="Arial Narrow" w:hAnsi="Arial Narrow" w:cs="Arial Narrow"/>
          <w:sz w:val="24"/>
          <w:szCs w:val="24"/>
        </w:rPr>
      </w:pPr>
    </w:p>
    <w:p w:rsidR="00C00F68" w:rsidRDefault="00C00F68" w:rsidP="00C00F68">
      <w:pPr>
        <w:shd w:val="clear" w:color="auto" w:fill="FFFFFF"/>
        <w:spacing w:after="0" w:line="240" w:lineRule="auto"/>
        <w:jc w:val="both"/>
        <w:rPr>
          <w:rFonts w:ascii="Arial Narrow" w:hAnsi="Arial Narrow" w:cs="Arial Narrow"/>
          <w:b/>
          <w:i/>
          <w:sz w:val="24"/>
          <w:szCs w:val="24"/>
          <w:u w:val="single"/>
        </w:rPr>
      </w:pPr>
    </w:p>
    <w:p w:rsidR="00800A24" w:rsidRDefault="00800A24" w:rsidP="00C00F68">
      <w:pPr>
        <w:shd w:val="clear" w:color="auto" w:fill="FFFFFF"/>
        <w:spacing w:after="0" w:line="240" w:lineRule="auto"/>
        <w:jc w:val="both"/>
        <w:rPr>
          <w:rFonts w:ascii="Arial Narrow" w:hAnsi="Arial Narrow" w:cs="Arial Narrow"/>
          <w:b/>
          <w:i/>
          <w:sz w:val="24"/>
          <w:szCs w:val="24"/>
          <w:u w:val="single"/>
        </w:rPr>
      </w:pPr>
    </w:p>
    <w:p w:rsidR="00E7658A" w:rsidRPr="00E7658A" w:rsidRDefault="00E7658A" w:rsidP="008B1982">
      <w:pPr>
        <w:jc w:val="both"/>
        <w:rPr>
          <w:rFonts w:ascii="Arial Narrow" w:hAnsi="Arial Narrow" w:cs="Arial Narrow"/>
          <w:sz w:val="24"/>
          <w:szCs w:val="24"/>
        </w:rPr>
      </w:pPr>
      <w:r w:rsidRPr="00727747">
        <w:rPr>
          <w:rFonts w:ascii="Arial Narrow" w:hAnsi="Arial Narrow" w:cs="Arial Narrow"/>
          <w:sz w:val="24"/>
          <w:szCs w:val="24"/>
        </w:rPr>
        <w:t>Caractérisées par une fréquence élevée de survenue d'épisodes d'insécurité alimentaire, ces communes sont considérées comme étant particulièrement exposées aux risques de crises alimentaires.</w:t>
      </w:r>
      <w:r>
        <w:rPr>
          <w:rFonts w:ascii="Arial Narrow" w:hAnsi="Arial Narrow" w:cs="Arial Narrow"/>
          <w:sz w:val="24"/>
          <w:szCs w:val="24"/>
        </w:rPr>
        <w:t xml:space="preserve"> La plupart de ces communes vulnérables sont localisées dans l</w:t>
      </w:r>
      <w:r w:rsidRPr="00BC2126">
        <w:rPr>
          <w:rFonts w:ascii="Arial Narrow" w:hAnsi="Arial Narrow" w:cs="Arial Narrow"/>
          <w:sz w:val="24"/>
          <w:szCs w:val="24"/>
        </w:rPr>
        <w:t>es zones</w:t>
      </w:r>
      <w:r>
        <w:rPr>
          <w:rFonts w:ascii="Arial Narrow" w:hAnsi="Arial Narrow" w:cs="Arial Narrow"/>
          <w:sz w:val="24"/>
          <w:szCs w:val="24"/>
        </w:rPr>
        <w:t xml:space="preserve"> affectées par la crise du Nord et </w:t>
      </w:r>
      <w:r w:rsidRPr="00727747">
        <w:rPr>
          <w:rFonts w:ascii="Arial Narrow" w:hAnsi="Arial Narrow" w:cs="Arial Narrow"/>
          <w:sz w:val="24"/>
          <w:szCs w:val="24"/>
        </w:rPr>
        <w:t>les études menées à ce jour ont révélé que les zones n’ayant pas bénéficié d’investissements structurants pouvant leur permettre d’être plus résilientes face aux crises alimentaires se trou</w:t>
      </w:r>
      <w:r w:rsidR="001E63E2">
        <w:rPr>
          <w:rFonts w:ascii="Arial Narrow" w:hAnsi="Arial Narrow" w:cs="Arial Narrow"/>
          <w:sz w:val="24"/>
          <w:szCs w:val="24"/>
        </w:rPr>
        <w:t xml:space="preserve">vent précisément dans les dites </w:t>
      </w:r>
      <w:r w:rsidRPr="00727747">
        <w:rPr>
          <w:rFonts w:ascii="Arial Narrow" w:hAnsi="Arial Narrow" w:cs="Arial Narrow"/>
          <w:sz w:val="24"/>
          <w:szCs w:val="24"/>
        </w:rPr>
        <w:t xml:space="preserve">communes. C’est pourquoi le Gouvernement a élaboré </w:t>
      </w:r>
      <w:r>
        <w:rPr>
          <w:rFonts w:ascii="Arial Narrow" w:hAnsi="Arial Narrow" w:cs="Arial Narrow"/>
          <w:sz w:val="24"/>
          <w:szCs w:val="24"/>
        </w:rPr>
        <w:t>le</w:t>
      </w:r>
      <w:r w:rsidRPr="00727747">
        <w:rPr>
          <w:rFonts w:ascii="Arial Narrow" w:hAnsi="Arial Narrow" w:cs="Arial Narrow"/>
          <w:sz w:val="24"/>
          <w:szCs w:val="24"/>
        </w:rPr>
        <w:t xml:space="preserve"> Plan d’actions prioritai</w:t>
      </w:r>
      <w:r w:rsidR="0043036E">
        <w:rPr>
          <w:rFonts w:ascii="Arial Narrow" w:hAnsi="Arial Narrow" w:cs="Arial Narrow"/>
          <w:sz w:val="24"/>
          <w:szCs w:val="24"/>
        </w:rPr>
        <w:t>res pour l’accélération des OMD</w:t>
      </w:r>
      <w:r w:rsidRPr="00727747">
        <w:rPr>
          <w:rFonts w:ascii="Arial Narrow" w:hAnsi="Arial Narrow" w:cs="Arial Narrow"/>
          <w:sz w:val="24"/>
          <w:szCs w:val="24"/>
        </w:rPr>
        <w:t xml:space="preserve"> dans ces 166 communes les plus vulnérables. Ce Plan d’action</w:t>
      </w:r>
      <w:r>
        <w:rPr>
          <w:rFonts w:ascii="Arial Narrow" w:hAnsi="Arial Narrow" w:cs="Arial Narrow"/>
          <w:sz w:val="24"/>
          <w:szCs w:val="24"/>
        </w:rPr>
        <w:t>s</w:t>
      </w:r>
      <w:r w:rsidRPr="00727747">
        <w:rPr>
          <w:rFonts w:ascii="Arial Narrow" w:hAnsi="Arial Narrow" w:cs="Arial Narrow"/>
          <w:sz w:val="24"/>
          <w:szCs w:val="24"/>
        </w:rPr>
        <w:t xml:space="preserve"> est particulièrement focalisé sur la lutte contre la faim et l’insécurité alimentaire dans les zones concernées</w:t>
      </w:r>
      <w:r w:rsidRPr="0096740C">
        <w:rPr>
          <w:rFonts w:ascii="Arial Narrow" w:hAnsi="Arial Narrow" w:cs="Arial Narrow"/>
          <w:sz w:val="24"/>
          <w:szCs w:val="24"/>
        </w:rPr>
        <w:t>.</w:t>
      </w:r>
      <w:r w:rsidR="008B1982" w:rsidRPr="0096740C">
        <w:rPr>
          <w:rFonts w:ascii="Arial Narrow" w:hAnsi="Arial Narrow" w:cs="Arial Narrow"/>
          <w:sz w:val="24"/>
          <w:szCs w:val="24"/>
        </w:rPr>
        <w:t xml:space="preserve"> La mise en œuvre du Programme de Développement Accéléré des Régions du Nord contribuera à la concrétisation du Plan d’actions prioritai</w:t>
      </w:r>
      <w:r w:rsidR="0043036E">
        <w:rPr>
          <w:rFonts w:ascii="Arial Narrow" w:hAnsi="Arial Narrow" w:cs="Arial Narrow"/>
          <w:sz w:val="24"/>
          <w:szCs w:val="24"/>
        </w:rPr>
        <w:t>res pour l’accélération des OMD</w:t>
      </w:r>
      <w:r w:rsidR="008B1982" w:rsidRPr="0096740C">
        <w:rPr>
          <w:rFonts w:ascii="Arial Narrow" w:hAnsi="Arial Narrow" w:cs="Arial Narrow"/>
          <w:sz w:val="24"/>
          <w:szCs w:val="24"/>
        </w:rPr>
        <w:t xml:space="preserve"> dans ces 166 communes les plus vulnérables, car la majeure partie des  communes vulnérables sont situées dans les Régions Nord du Mali et les zones des Régions de Ségou et Mopti qui ont été affectées par la crise de 2012.</w:t>
      </w:r>
    </w:p>
    <w:p w:rsidR="00E7658A" w:rsidRPr="004B3ED0" w:rsidRDefault="00E7658A" w:rsidP="00C00F68">
      <w:pPr>
        <w:shd w:val="clear" w:color="auto" w:fill="FFFFFF"/>
        <w:spacing w:after="0" w:line="240" w:lineRule="auto"/>
        <w:jc w:val="both"/>
        <w:rPr>
          <w:rFonts w:ascii="Arial Narrow" w:hAnsi="Arial Narrow" w:cs="Arial Narrow"/>
          <w:b/>
          <w:i/>
          <w:sz w:val="16"/>
          <w:szCs w:val="24"/>
          <w:u w:val="single"/>
        </w:rPr>
      </w:pPr>
    </w:p>
    <w:p w:rsidR="000F39E8" w:rsidRPr="000F39E8" w:rsidRDefault="000F39E8" w:rsidP="002C1A79">
      <w:pPr>
        <w:pStyle w:val="ListParagraph"/>
        <w:numPr>
          <w:ilvl w:val="0"/>
          <w:numId w:val="18"/>
        </w:numPr>
        <w:shd w:val="clear" w:color="auto" w:fill="FFFFFF"/>
        <w:spacing w:after="0" w:line="240" w:lineRule="auto"/>
        <w:jc w:val="both"/>
        <w:outlineLvl w:val="2"/>
        <w:rPr>
          <w:rFonts w:ascii="Arial Narrow" w:hAnsi="Arial Narrow" w:cs="Arial Narrow"/>
          <w:b/>
          <w:i/>
          <w:sz w:val="24"/>
          <w:szCs w:val="24"/>
          <w:u w:val="single"/>
        </w:rPr>
      </w:pPr>
      <w:bookmarkStart w:id="23" w:name="_Toc370997165"/>
      <w:r w:rsidRPr="000F39E8">
        <w:rPr>
          <w:rFonts w:ascii="Arial Narrow" w:hAnsi="Arial Narrow" w:cs="Arial Narrow"/>
          <w:b/>
          <w:i/>
          <w:sz w:val="24"/>
          <w:szCs w:val="24"/>
          <w:u w:val="single"/>
        </w:rPr>
        <w:t xml:space="preserve">Relèvement de la production </w:t>
      </w:r>
      <w:r>
        <w:rPr>
          <w:rFonts w:ascii="Arial Narrow" w:hAnsi="Arial Narrow" w:cs="Arial Narrow"/>
          <w:b/>
          <w:i/>
          <w:sz w:val="24"/>
          <w:szCs w:val="24"/>
          <w:u w:val="single"/>
        </w:rPr>
        <w:t>Agricole (végétale</w:t>
      </w:r>
      <w:r w:rsidRPr="000F39E8">
        <w:rPr>
          <w:rFonts w:ascii="Arial Narrow" w:hAnsi="Arial Narrow" w:cs="Arial Narrow"/>
          <w:b/>
          <w:i/>
          <w:sz w:val="24"/>
          <w:szCs w:val="24"/>
          <w:u w:val="single"/>
        </w:rPr>
        <w:t>, animale et piscicole</w:t>
      </w:r>
      <w:r>
        <w:rPr>
          <w:rFonts w:ascii="Arial Narrow" w:hAnsi="Arial Narrow" w:cs="Arial Narrow"/>
          <w:b/>
          <w:i/>
          <w:sz w:val="24"/>
          <w:szCs w:val="24"/>
          <w:u w:val="single"/>
        </w:rPr>
        <w:t>)</w:t>
      </w:r>
      <w:r w:rsidRPr="000F39E8">
        <w:rPr>
          <w:rFonts w:ascii="Arial Narrow" w:hAnsi="Arial Narrow" w:cs="Arial Narrow"/>
          <w:b/>
          <w:i/>
          <w:sz w:val="24"/>
          <w:szCs w:val="24"/>
          <w:u w:val="single"/>
        </w:rPr>
        <w:t> :</w:t>
      </w:r>
      <w:bookmarkEnd w:id="23"/>
    </w:p>
    <w:p w:rsidR="000F39E8" w:rsidRDefault="000F39E8" w:rsidP="0037524D">
      <w:pPr>
        <w:shd w:val="clear" w:color="auto" w:fill="FFFFFF"/>
        <w:spacing w:after="0" w:line="240" w:lineRule="auto"/>
        <w:jc w:val="both"/>
        <w:rPr>
          <w:rFonts w:ascii="Arial Narrow" w:hAnsi="Arial Narrow" w:cs="Arial Narrow"/>
          <w:sz w:val="24"/>
          <w:szCs w:val="24"/>
        </w:rPr>
      </w:pPr>
    </w:p>
    <w:p w:rsidR="0037524D" w:rsidRPr="002E1D3B" w:rsidRDefault="00391E1D" w:rsidP="00C00F68">
      <w:pPr>
        <w:jc w:val="both"/>
        <w:rPr>
          <w:rFonts w:ascii="Arial Narrow" w:hAnsi="Arial Narrow" w:cs="Arial Narrow"/>
          <w:sz w:val="24"/>
          <w:szCs w:val="24"/>
        </w:rPr>
      </w:pPr>
      <w:r w:rsidRPr="002E1D3B">
        <w:rPr>
          <w:rFonts w:ascii="Arial Narrow" w:hAnsi="Arial Narrow" w:cs="Arial Narrow"/>
          <w:sz w:val="24"/>
          <w:szCs w:val="24"/>
        </w:rPr>
        <w:t>La crise de 2012 a mis en évidence l’importance de générer des surplus monétair</w:t>
      </w:r>
      <w:r w:rsidR="000F39E8" w:rsidRPr="002E1D3B">
        <w:rPr>
          <w:rFonts w:ascii="Arial Narrow" w:hAnsi="Arial Narrow" w:cs="Arial Narrow"/>
          <w:sz w:val="24"/>
          <w:szCs w:val="24"/>
        </w:rPr>
        <w:t>es au niveau des exploitations A</w:t>
      </w:r>
      <w:r w:rsidRPr="002E1D3B">
        <w:rPr>
          <w:rFonts w:ascii="Arial Narrow" w:hAnsi="Arial Narrow" w:cs="Arial Narrow"/>
          <w:sz w:val="24"/>
          <w:szCs w:val="24"/>
        </w:rPr>
        <w:t xml:space="preserve">gricoles pour réduire la vulnérabilité. </w:t>
      </w:r>
      <w:r w:rsidR="0037524D" w:rsidRPr="002E1D3B">
        <w:rPr>
          <w:rFonts w:ascii="Arial Narrow" w:hAnsi="Arial Narrow" w:cs="Arial Narrow"/>
          <w:sz w:val="24"/>
          <w:szCs w:val="24"/>
        </w:rPr>
        <w:t>En effet, lors de la crise, les réalisations consent</w:t>
      </w:r>
      <w:r w:rsidR="000F39E8" w:rsidRPr="002E1D3B">
        <w:rPr>
          <w:rFonts w:ascii="Arial Narrow" w:hAnsi="Arial Narrow" w:cs="Arial Narrow"/>
          <w:sz w:val="24"/>
          <w:szCs w:val="24"/>
        </w:rPr>
        <w:t>ies, dans le secteur de l’A</w:t>
      </w:r>
      <w:r w:rsidR="0037524D" w:rsidRPr="002E1D3B">
        <w:rPr>
          <w:rFonts w:ascii="Arial Narrow" w:hAnsi="Arial Narrow" w:cs="Arial Narrow"/>
          <w:sz w:val="24"/>
          <w:szCs w:val="24"/>
        </w:rPr>
        <w:t>griculture dans les Régions affectées, ont subi des dégradations voire des destructions pures et simples (dégradation des infrastructures hydrauliques d’irrigation et enlèvement des équipements d’exhaure, pillage des magasins de stocks alimentaires ; dégradation /destruction des bureaux, laboratoires et magasins des services déconcentrés de l’agriculture, enlèvement des moyens  de locomotion et des équipements techniques de la recherche agronomique et de la lutte antiacridienne. La situation d’insécurité persistante a favorisé le repli de tout le personnel d’appui technique des régions affectées vers le sud du pays. Les populations déplacées ou réfugiées provenant des régions affectées sont majoritairement rurales et elles ont comme princip</w:t>
      </w:r>
      <w:r w:rsidR="000F39E8" w:rsidRPr="002E1D3B">
        <w:rPr>
          <w:rFonts w:ascii="Arial Narrow" w:hAnsi="Arial Narrow" w:cs="Arial Narrow"/>
          <w:sz w:val="24"/>
          <w:szCs w:val="24"/>
        </w:rPr>
        <w:t xml:space="preserve">ales activités l’agriculture, </w:t>
      </w:r>
      <w:r w:rsidR="0037524D" w:rsidRPr="002E1D3B">
        <w:rPr>
          <w:rFonts w:ascii="Arial Narrow" w:hAnsi="Arial Narrow" w:cs="Arial Narrow"/>
          <w:sz w:val="24"/>
          <w:szCs w:val="24"/>
        </w:rPr>
        <w:t>l’élevage</w:t>
      </w:r>
      <w:r w:rsidR="000F39E8" w:rsidRPr="002E1D3B">
        <w:rPr>
          <w:rFonts w:ascii="Arial Narrow" w:hAnsi="Arial Narrow" w:cs="Arial Narrow"/>
          <w:sz w:val="24"/>
          <w:szCs w:val="24"/>
        </w:rPr>
        <w:t xml:space="preserve"> et la pêche</w:t>
      </w:r>
      <w:r w:rsidR="0037524D" w:rsidRPr="002E1D3B">
        <w:rPr>
          <w:rFonts w:ascii="Arial Narrow" w:hAnsi="Arial Narrow" w:cs="Arial Narrow"/>
          <w:sz w:val="24"/>
          <w:szCs w:val="24"/>
        </w:rPr>
        <w:t>. Ces populati</w:t>
      </w:r>
      <w:r w:rsidR="00723982">
        <w:rPr>
          <w:rFonts w:ascii="Arial Narrow" w:hAnsi="Arial Narrow" w:cs="Arial Narrow"/>
          <w:sz w:val="24"/>
          <w:szCs w:val="24"/>
        </w:rPr>
        <w:t xml:space="preserve">ons amorcent actuellement leur </w:t>
      </w:r>
      <w:r w:rsidR="0037524D" w:rsidRPr="002E1D3B">
        <w:rPr>
          <w:rFonts w:ascii="Arial Narrow" w:hAnsi="Arial Narrow" w:cs="Arial Narrow"/>
          <w:sz w:val="24"/>
          <w:szCs w:val="24"/>
        </w:rPr>
        <w:t>retour dans les sites d’origine et il importe que des actions volontaristes soient entreprises pour favoriser la reprise de leurs activités dans de très bonnes conditions.</w:t>
      </w:r>
    </w:p>
    <w:p w:rsidR="0037524D" w:rsidRPr="00727747" w:rsidRDefault="00E979C5" w:rsidP="00E979C5">
      <w:pPr>
        <w:jc w:val="both"/>
        <w:rPr>
          <w:rFonts w:cs="Arial"/>
          <w:b/>
          <w:bCs/>
          <w:i/>
          <w:sz w:val="21"/>
          <w:szCs w:val="21"/>
        </w:rPr>
      </w:pPr>
      <w:r w:rsidRPr="00727747">
        <w:rPr>
          <w:rFonts w:ascii="Arial Narrow" w:hAnsi="Arial Narrow"/>
          <w:sz w:val="24"/>
          <w:szCs w:val="24"/>
        </w:rPr>
        <w:t>C’est dans l</w:t>
      </w:r>
      <w:r w:rsidR="0037524D" w:rsidRPr="00727747">
        <w:rPr>
          <w:rFonts w:ascii="Arial Narrow" w:hAnsi="Arial Narrow"/>
          <w:sz w:val="24"/>
          <w:szCs w:val="24"/>
        </w:rPr>
        <w:t xml:space="preserve">e cadre </w:t>
      </w:r>
      <w:r w:rsidRPr="00727747">
        <w:rPr>
          <w:rFonts w:ascii="Arial Narrow" w:hAnsi="Arial Narrow"/>
          <w:sz w:val="24"/>
          <w:szCs w:val="24"/>
        </w:rPr>
        <w:t xml:space="preserve">du relèvement précoce du secteur de l’Agriculture dans les Régions affectées, </w:t>
      </w:r>
      <w:r w:rsidR="0037524D" w:rsidRPr="00727747">
        <w:rPr>
          <w:rFonts w:ascii="Arial Narrow" w:hAnsi="Arial Narrow"/>
          <w:sz w:val="24"/>
          <w:szCs w:val="24"/>
        </w:rPr>
        <w:t>que</w:t>
      </w:r>
      <w:r w:rsidR="0037524D" w:rsidRPr="00727747">
        <w:rPr>
          <w:rFonts w:ascii="Arial Narrow" w:eastAsia="Times New Roman" w:hAnsi="Arial Narrow"/>
          <w:bCs/>
          <w:noProof/>
          <w:sz w:val="24"/>
          <w:szCs w:val="24"/>
        </w:rPr>
        <w:t xml:space="preserve"> le Gouvernement a conçu le programme de relance des activités Agricoles dans les Régions Nord du Mali qui </w:t>
      </w:r>
      <w:r w:rsidR="0037524D" w:rsidRPr="00727747">
        <w:rPr>
          <w:rFonts w:ascii="Arial Narrow" w:hAnsi="Arial Narrow"/>
          <w:sz w:val="24"/>
          <w:szCs w:val="24"/>
        </w:rPr>
        <w:t>vise à réduire la pauvreté en améliorant les revenus des producteurs à travers l’accroissement de la production et de la pro</w:t>
      </w:r>
      <w:r w:rsidR="00D4560A">
        <w:rPr>
          <w:rFonts w:ascii="Arial Narrow" w:hAnsi="Arial Narrow"/>
          <w:sz w:val="24"/>
          <w:szCs w:val="24"/>
        </w:rPr>
        <w:t>ductivité A</w:t>
      </w:r>
      <w:r w:rsidR="0037524D" w:rsidRPr="00727747">
        <w:rPr>
          <w:rFonts w:ascii="Arial Narrow" w:hAnsi="Arial Narrow"/>
          <w:sz w:val="24"/>
          <w:szCs w:val="24"/>
        </w:rPr>
        <w:t>gricole</w:t>
      </w:r>
      <w:r w:rsidR="00D4560A">
        <w:rPr>
          <w:rFonts w:ascii="Arial Narrow" w:hAnsi="Arial Narrow"/>
          <w:sz w:val="24"/>
          <w:szCs w:val="24"/>
        </w:rPr>
        <w:t>s</w:t>
      </w:r>
      <w:r w:rsidR="0037524D" w:rsidRPr="00727747">
        <w:rPr>
          <w:rFonts w:ascii="Arial Narrow" w:hAnsi="Arial Narrow"/>
          <w:sz w:val="24"/>
          <w:szCs w:val="24"/>
        </w:rPr>
        <w:t xml:space="preserve"> dans les régions concernées. </w:t>
      </w:r>
      <w:r w:rsidR="0037524D" w:rsidRPr="00727747">
        <w:rPr>
          <w:rFonts w:ascii="Arial Narrow" w:hAnsi="Arial Narrow"/>
          <w:bCs/>
          <w:iCs/>
          <w:sz w:val="24"/>
          <w:szCs w:val="24"/>
        </w:rPr>
        <w:t>L’objectif est de contribuer à la reconstruction de l’outil de production et la reprise des activités Agricoles, afin d’</w:t>
      </w:r>
      <w:r w:rsidR="0037524D" w:rsidRPr="00727747">
        <w:rPr>
          <w:rFonts w:ascii="Arial Narrow" w:eastAsia="Times New Roman" w:hAnsi="Arial Narrow"/>
          <w:bCs/>
          <w:noProof/>
          <w:sz w:val="24"/>
          <w:szCs w:val="24"/>
        </w:rPr>
        <w:t>atteindre un niveau d</w:t>
      </w:r>
      <w:r w:rsidR="000F39E8" w:rsidRPr="00727747">
        <w:rPr>
          <w:rFonts w:ascii="Arial Narrow" w:eastAsia="Times New Roman" w:hAnsi="Arial Narrow"/>
          <w:bCs/>
          <w:noProof/>
          <w:sz w:val="24"/>
          <w:szCs w:val="24"/>
        </w:rPr>
        <w:t>e production A</w:t>
      </w:r>
      <w:r w:rsidR="0037524D" w:rsidRPr="00727747">
        <w:rPr>
          <w:rFonts w:ascii="Arial Narrow" w:eastAsia="Times New Roman" w:hAnsi="Arial Narrow"/>
          <w:bCs/>
          <w:noProof/>
          <w:sz w:val="24"/>
          <w:szCs w:val="24"/>
        </w:rPr>
        <w:t xml:space="preserve">gricole </w:t>
      </w:r>
      <w:r w:rsidR="000F39E8" w:rsidRPr="00727747">
        <w:rPr>
          <w:rFonts w:ascii="Arial Narrow" w:eastAsia="Times New Roman" w:hAnsi="Arial Narrow"/>
          <w:bCs/>
          <w:noProof/>
          <w:sz w:val="24"/>
          <w:szCs w:val="24"/>
        </w:rPr>
        <w:t xml:space="preserve">(végétale, animale et piscicole) </w:t>
      </w:r>
      <w:r w:rsidR="0037524D" w:rsidRPr="00727747">
        <w:rPr>
          <w:rFonts w:ascii="Arial Narrow" w:eastAsia="Times New Roman" w:hAnsi="Arial Narrow"/>
          <w:bCs/>
          <w:noProof/>
          <w:sz w:val="24"/>
          <w:szCs w:val="24"/>
        </w:rPr>
        <w:t>susceptible</w:t>
      </w:r>
      <w:r w:rsidR="0037524D" w:rsidRPr="00727747">
        <w:rPr>
          <w:rFonts w:ascii="Arial Narrow" w:hAnsi="Arial Narrow"/>
          <w:bCs/>
          <w:iCs/>
          <w:sz w:val="24"/>
          <w:szCs w:val="24"/>
        </w:rPr>
        <w:t xml:space="preserve"> de satisfaire les besoins alimentaires de</w:t>
      </w:r>
      <w:r w:rsidR="00D4560A">
        <w:rPr>
          <w:rFonts w:ascii="Arial Narrow" w:hAnsi="Arial Narrow"/>
          <w:bCs/>
          <w:iCs/>
          <w:sz w:val="24"/>
          <w:szCs w:val="24"/>
        </w:rPr>
        <w:t>s</w:t>
      </w:r>
      <w:r w:rsidR="0037524D" w:rsidRPr="00727747">
        <w:rPr>
          <w:rFonts w:ascii="Arial Narrow" w:hAnsi="Arial Narrow"/>
          <w:bCs/>
          <w:iCs/>
          <w:sz w:val="24"/>
          <w:szCs w:val="24"/>
        </w:rPr>
        <w:t xml:space="preserve"> populations.</w:t>
      </w:r>
      <w:r w:rsidR="0037524D" w:rsidRPr="00727747">
        <w:rPr>
          <w:rFonts w:ascii="Arial Narrow" w:hAnsi="Arial Narrow"/>
          <w:sz w:val="24"/>
          <w:szCs w:val="24"/>
        </w:rPr>
        <w:t xml:space="preserve"> </w:t>
      </w:r>
      <w:r w:rsidR="0037524D" w:rsidRPr="00727747">
        <w:rPr>
          <w:rFonts w:ascii="Arial Narrow" w:eastAsia="Times New Roman" w:hAnsi="Arial Narrow"/>
          <w:bCs/>
          <w:noProof/>
          <w:sz w:val="24"/>
          <w:szCs w:val="24"/>
        </w:rPr>
        <w:t xml:space="preserve">Les mesures envisagées par ce programme portent sur des actions de rétablissement des capacités de production des populations rurales et d’intervention des structures d’encadrement rural de ces régions. Il s’agit de : </w:t>
      </w:r>
    </w:p>
    <w:p w:rsidR="0037524D" w:rsidRPr="00727747" w:rsidRDefault="0037524D" w:rsidP="002A392B">
      <w:pPr>
        <w:pStyle w:val="ListParagraph"/>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la réhabilitation et/ou la réalisation d'infrastructures</w:t>
      </w:r>
      <w:r w:rsidR="000F39E8" w:rsidRPr="00727747">
        <w:rPr>
          <w:rFonts w:ascii="Arial Narrow" w:hAnsi="Arial Narrow"/>
          <w:sz w:val="24"/>
          <w:szCs w:val="24"/>
        </w:rPr>
        <w:t xml:space="preserve"> des structures d’appui technique</w:t>
      </w:r>
      <w:r w:rsidRPr="00727747">
        <w:rPr>
          <w:rFonts w:ascii="Arial Narrow" w:hAnsi="Arial Narrow"/>
          <w:sz w:val="24"/>
          <w:szCs w:val="24"/>
        </w:rPr>
        <w:t> ;</w:t>
      </w:r>
    </w:p>
    <w:p w:rsidR="0037524D" w:rsidRPr="00727747" w:rsidRDefault="00436631" w:rsidP="002A392B">
      <w:pPr>
        <w:pStyle w:val="ListParagraph"/>
        <w:widowControl w:val="0"/>
        <w:numPr>
          <w:ilvl w:val="0"/>
          <w:numId w:val="16"/>
        </w:numPr>
        <w:autoSpaceDE w:val="0"/>
        <w:autoSpaceDN w:val="0"/>
        <w:adjustRightInd w:val="0"/>
        <w:contextualSpacing/>
        <w:jc w:val="both"/>
        <w:rPr>
          <w:rFonts w:ascii="Arial Narrow" w:hAnsi="Arial Narrow"/>
          <w:sz w:val="24"/>
          <w:szCs w:val="24"/>
        </w:rPr>
      </w:pPr>
      <w:r>
        <w:rPr>
          <w:rFonts w:ascii="Arial Narrow" w:hAnsi="Arial Narrow"/>
          <w:sz w:val="24"/>
          <w:szCs w:val="24"/>
        </w:rPr>
        <w:t>l’</w:t>
      </w:r>
      <w:r w:rsidR="0037524D" w:rsidRPr="00727747">
        <w:rPr>
          <w:rFonts w:ascii="Arial Narrow" w:hAnsi="Arial Narrow"/>
          <w:sz w:val="24"/>
          <w:szCs w:val="24"/>
        </w:rPr>
        <w:t>appui aux producteurs en semences, engrais et autres carburants/lubrifiants ;</w:t>
      </w:r>
    </w:p>
    <w:p w:rsidR="0037524D" w:rsidRPr="00727747" w:rsidRDefault="00436631" w:rsidP="002A392B">
      <w:pPr>
        <w:pStyle w:val="ListParagraph"/>
        <w:widowControl w:val="0"/>
        <w:numPr>
          <w:ilvl w:val="0"/>
          <w:numId w:val="16"/>
        </w:numPr>
        <w:autoSpaceDE w:val="0"/>
        <w:autoSpaceDN w:val="0"/>
        <w:adjustRightInd w:val="0"/>
        <w:contextualSpacing/>
        <w:jc w:val="both"/>
        <w:rPr>
          <w:rFonts w:ascii="Arial Narrow" w:hAnsi="Arial Narrow"/>
          <w:sz w:val="24"/>
          <w:szCs w:val="24"/>
        </w:rPr>
      </w:pPr>
      <w:r>
        <w:rPr>
          <w:rFonts w:ascii="Arial Narrow" w:hAnsi="Arial Narrow"/>
          <w:sz w:val="24"/>
          <w:szCs w:val="24"/>
        </w:rPr>
        <w:t>l’</w:t>
      </w:r>
      <w:r w:rsidR="0037524D" w:rsidRPr="00727747">
        <w:rPr>
          <w:rFonts w:ascii="Arial Narrow" w:hAnsi="Arial Narrow"/>
          <w:sz w:val="24"/>
          <w:szCs w:val="24"/>
        </w:rPr>
        <w:t xml:space="preserve">appui aux services techniques pour la reconstitution des ressources génétiques végétales et animales ; </w:t>
      </w:r>
    </w:p>
    <w:p w:rsidR="0037524D" w:rsidRPr="00727747" w:rsidRDefault="0037524D" w:rsidP="002A392B">
      <w:pPr>
        <w:pStyle w:val="ListParagraph"/>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 xml:space="preserve">la mise à disposition des services de matériels et moyens logistiques, équipements techniques ; </w:t>
      </w:r>
    </w:p>
    <w:p w:rsidR="0037524D" w:rsidRPr="00727747" w:rsidRDefault="0037524D" w:rsidP="002A392B">
      <w:pPr>
        <w:pStyle w:val="ListParagraph"/>
        <w:widowControl w:val="0"/>
        <w:numPr>
          <w:ilvl w:val="0"/>
          <w:numId w:val="16"/>
        </w:numPr>
        <w:autoSpaceDE w:val="0"/>
        <w:autoSpaceDN w:val="0"/>
        <w:adjustRightInd w:val="0"/>
        <w:contextualSpacing/>
        <w:jc w:val="both"/>
        <w:rPr>
          <w:rFonts w:ascii="Arial Narrow" w:hAnsi="Arial Narrow"/>
          <w:sz w:val="24"/>
          <w:szCs w:val="24"/>
        </w:rPr>
      </w:pPr>
      <w:r w:rsidRPr="00727747">
        <w:rPr>
          <w:rFonts w:ascii="Arial Narrow" w:hAnsi="Arial Narrow"/>
          <w:sz w:val="24"/>
          <w:szCs w:val="24"/>
        </w:rPr>
        <w:t>et l’appui au retour du personnel</w:t>
      </w:r>
      <w:r w:rsidR="000F39E8" w:rsidRPr="00727747">
        <w:rPr>
          <w:rFonts w:ascii="Arial Narrow" w:hAnsi="Arial Narrow"/>
          <w:sz w:val="24"/>
          <w:szCs w:val="24"/>
        </w:rPr>
        <w:t xml:space="preserve"> d’encadrement technique</w:t>
      </w:r>
      <w:r w:rsidR="00C069C2" w:rsidRPr="00727747">
        <w:rPr>
          <w:rFonts w:ascii="Arial Narrow" w:hAnsi="Arial Narrow"/>
          <w:sz w:val="24"/>
          <w:szCs w:val="24"/>
        </w:rPr>
        <w:t>.</w:t>
      </w:r>
      <w:r w:rsidRPr="00727747">
        <w:rPr>
          <w:rFonts w:ascii="Arial Narrow" w:hAnsi="Arial Narrow"/>
          <w:sz w:val="24"/>
          <w:szCs w:val="24"/>
        </w:rPr>
        <w:t xml:space="preserve"> </w:t>
      </w:r>
    </w:p>
    <w:p w:rsidR="000B48C5" w:rsidRPr="0096740C" w:rsidRDefault="0037524D" w:rsidP="00547EC9">
      <w:pPr>
        <w:jc w:val="both"/>
        <w:rPr>
          <w:rFonts w:ascii="Arial Narrow" w:hAnsi="Arial Narrow"/>
          <w:sz w:val="24"/>
          <w:szCs w:val="24"/>
        </w:rPr>
      </w:pPr>
      <w:r w:rsidRPr="0096740C">
        <w:rPr>
          <w:rFonts w:ascii="Arial Narrow" w:hAnsi="Arial Narrow"/>
          <w:sz w:val="24"/>
          <w:szCs w:val="24"/>
        </w:rPr>
        <w:t xml:space="preserve">Le programme de relance des activités agricoles dans les régions du nord Mali a une durée </w:t>
      </w:r>
      <w:r w:rsidR="00635066" w:rsidRPr="0096740C">
        <w:rPr>
          <w:rFonts w:ascii="Arial Narrow" w:hAnsi="Arial Narrow"/>
          <w:sz w:val="24"/>
          <w:szCs w:val="24"/>
        </w:rPr>
        <w:t xml:space="preserve">de </w:t>
      </w:r>
      <w:r w:rsidRPr="0096740C">
        <w:rPr>
          <w:rFonts w:ascii="Arial Narrow" w:hAnsi="Arial Narrow"/>
          <w:sz w:val="24"/>
          <w:szCs w:val="24"/>
        </w:rPr>
        <w:t xml:space="preserve">dix huit (18) mois. </w:t>
      </w:r>
    </w:p>
    <w:p w:rsidR="000B48C5" w:rsidRPr="0096740C" w:rsidRDefault="0037524D" w:rsidP="00547EC9">
      <w:pPr>
        <w:jc w:val="both"/>
        <w:rPr>
          <w:rFonts w:ascii="Arial Narrow" w:hAnsi="Arial Narrow"/>
          <w:sz w:val="24"/>
          <w:szCs w:val="24"/>
        </w:rPr>
      </w:pPr>
      <w:r w:rsidRPr="0096740C">
        <w:rPr>
          <w:rFonts w:ascii="Arial Narrow" w:hAnsi="Arial Narrow"/>
          <w:sz w:val="24"/>
          <w:szCs w:val="24"/>
        </w:rPr>
        <w:t>Il s’agit donc d’un p</w:t>
      </w:r>
      <w:r w:rsidR="00547EC9" w:rsidRPr="0096740C">
        <w:rPr>
          <w:rFonts w:ascii="Arial Narrow" w:hAnsi="Arial Narrow"/>
          <w:sz w:val="24"/>
          <w:szCs w:val="24"/>
        </w:rPr>
        <w:t xml:space="preserve">rogramme de relèvement immédiat focalisé surtout sur les productions végétales. </w:t>
      </w:r>
      <w:r w:rsidR="00A76D0E" w:rsidRPr="0096740C">
        <w:rPr>
          <w:rFonts w:ascii="Arial Narrow" w:hAnsi="Arial Narrow"/>
          <w:sz w:val="24"/>
          <w:szCs w:val="24"/>
        </w:rPr>
        <w:t>Il</w:t>
      </w:r>
      <w:r w:rsidR="00547EC9" w:rsidRPr="0096740C">
        <w:rPr>
          <w:rFonts w:ascii="Arial Narrow" w:hAnsi="Arial Narrow"/>
          <w:sz w:val="24"/>
          <w:szCs w:val="24"/>
        </w:rPr>
        <w:t xml:space="preserve"> est indispensable de donner aussi un accent significatif au Nord à l’appui à la sécurisation de l’élevage nomade et/ou transhumant. </w:t>
      </w:r>
    </w:p>
    <w:p w:rsidR="00547EC9" w:rsidRPr="00727747" w:rsidRDefault="00547EC9" w:rsidP="00A129FA">
      <w:pPr>
        <w:jc w:val="both"/>
        <w:rPr>
          <w:rFonts w:ascii="Arial Narrow" w:hAnsi="Arial Narrow"/>
          <w:sz w:val="24"/>
          <w:szCs w:val="24"/>
        </w:rPr>
      </w:pPr>
      <w:r w:rsidRPr="0096740C">
        <w:rPr>
          <w:rFonts w:ascii="Arial Narrow" w:hAnsi="Arial Narrow"/>
          <w:sz w:val="24"/>
          <w:szCs w:val="24"/>
        </w:rPr>
        <w:t>L’élevage est une ressource économique majeure sans laquelle les différentes communautés du Nord ne sauraient assurer leur développement. Par ailleurs la sécurisation de cet élevage est un élément important pour le maintien des relations sociales entre les communautés et la gestion concertée des ressources naturelles et du foncier. Une partie des populations réfugiées et déplacées internes ont perdu tout ou partie de leur bétail. Dans les actions d’urgence, il a été envisagé d’assurer le maintien de leurs sources de revenus notamment en garantissant la survie du bétail. Dans le cadre du relèvement immédiat, il s’agira de renforcer les actions de reconstitution du cheptel pour permettre aux groupes concernés de ne pas perdre entièrement leur capital, sous peine de les condamner à une paupérisation brutale et persistante. L’enjeu est d’importance : sans ressources, vivant leur situation comme une injustice, les populations concernées, notamment les jeunes, risquent de venir renforcer les rangs des extrémistes et mettre en danger la paix</w:t>
      </w:r>
      <w:r w:rsidR="000B48C5" w:rsidRPr="0096740C">
        <w:rPr>
          <w:rFonts w:ascii="Arial Narrow" w:hAnsi="Arial Narrow"/>
          <w:sz w:val="24"/>
          <w:szCs w:val="24"/>
        </w:rPr>
        <w:t xml:space="preserve"> et la cohésion sociale</w:t>
      </w:r>
      <w:r w:rsidRPr="0096740C">
        <w:rPr>
          <w:rFonts w:ascii="Arial Narrow" w:hAnsi="Arial Narrow"/>
          <w:sz w:val="24"/>
          <w:szCs w:val="24"/>
        </w:rPr>
        <w:t>.</w:t>
      </w:r>
    </w:p>
    <w:p w:rsidR="002E1D3B" w:rsidRDefault="00DE78B2" w:rsidP="00104268">
      <w:pPr>
        <w:jc w:val="both"/>
        <w:rPr>
          <w:rFonts w:ascii="Arial Narrow" w:hAnsi="Arial Narrow"/>
          <w:sz w:val="24"/>
          <w:szCs w:val="24"/>
        </w:rPr>
      </w:pPr>
      <w:r w:rsidRPr="00727747">
        <w:rPr>
          <w:rFonts w:ascii="Arial Narrow" w:hAnsi="Arial Narrow"/>
          <w:sz w:val="24"/>
          <w:szCs w:val="24"/>
        </w:rPr>
        <w:t xml:space="preserve">Par ailleurs, dans le cadre du présent Programme, il </w:t>
      </w:r>
      <w:r w:rsidR="00723982">
        <w:rPr>
          <w:rFonts w:ascii="Arial Narrow" w:hAnsi="Arial Narrow"/>
          <w:sz w:val="24"/>
          <w:szCs w:val="24"/>
        </w:rPr>
        <w:t xml:space="preserve">est </w:t>
      </w:r>
      <w:r w:rsidRPr="00727747">
        <w:rPr>
          <w:rFonts w:ascii="Arial Narrow" w:hAnsi="Arial Narrow"/>
          <w:sz w:val="24"/>
          <w:szCs w:val="24"/>
        </w:rPr>
        <w:t xml:space="preserve">important de réactiver plusieurs des </w:t>
      </w:r>
      <w:r w:rsidR="00435280" w:rsidRPr="00727747">
        <w:rPr>
          <w:rFonts w:ascii="Arial Narrow" w:hAnsi="Arial Narrow"/>
          <w:sz w:val="24"/>
          <w:szCs w:val="24"/>
        </w:rPr>
        <w:t>projets/programmes</w:t>
      </w:r>
      <w:r w:rsidRPr="00727747">
        <w:rPr>
          <w:rFonts w:ascii="Arial Narrow" w:hAnsi="Arial Narrow"/>
          <w:sz w:val="24"/>
          <w:szCs w:val="24"/>
        </w:rPr>
        <w:t xml:space="preserve"> structurants qui ont été suspendus du fait de la crise. </w:t>
      </w:r>
      <w:r w:rsidR="009B0737" w:rsidRPr="00727747">
        <w:rPr>
          <w:rFonts w:ascii="Arial Narrow" w:hAnsi="Arial Narrow"/>
          <w:sz w:val="24"/>
          <w:szCs w:val="24"/>
        </w:rPr>
        <w:t>Ces projets/programmes sont, entre autres</w:t>
      </w:r>
      <w:r w:rsidR="00D4560A">
        <w:rPr>
          <w:rFonts w:ascii="Arial Narrow" w:hAnsi="Arial Narrow"/>
          <w:sz w:val="24"/>
          <w:szCs w:val="24"/>
        </w:rPr>
        <w:t>,</w:t>
      </w:r>
      <w:r w:rsidR="009B0737" w:rsidRPr="00727747">
        <w:rPr>
          <w:rFonts w:ascii="Arial Narrow" w:hAnsi="Arial Narrow"/>
          <w:sz w:val="24"/>
          <w:szCs w:val="24"/>
        </w:rPr>
        <w:t xml:space="preserve"> le Projet de Restauration du Système Faguibine (PARF), le Projet Intégré </w:t>
      </w:r>
      <w:r w:rsidR="00D4560A">
        <w:rPr>
          <w:rFonts w:ascii="Arial Narrow" w:hAnsi="Arial Narrow"/>
          <w:sz w:val="24"/>
          <w:szCs w:val="24"/>
        </w:rPr>
        <w:t xml:space="preserve">de </w:t>
      </w:r>
      <w:r w:rsidR="009B0737" w:rsidRPr="00727747">
        <w:rPr>
          <w:rFonts w:ascii="Arial Narrow" w:hAnsi="Arial Narrow"/>
          <w:sz w:val="24"/>
          <w:szCs w:val="24"/>
        </w:rPr>
        <w:t xml:space="preserve">Développement </w:t>
      </w:r>
      <w:r w:rsidR="00C069C2" w:rsidRPr="00727747">
        <w:rPr>
          <w:rFonts w:ascii="Arial Narrow" w:hAnsi="Arial Narrow"/>
          <w:sz w:val="24"/>
          <w:szCs w:val="24"/>
        </w:rPr>
        <w:t xml:space="preserve">de la </w:t>
      </w:r>
      <w:r w:rsidR="009B0737" w:rsidRPr="00727747">
        <w:rPr>
          <w:rFonts w:ascii="Arial Narrow" w:hAnsi="Arial Narrow"/>
          <w:sz w:val="24"/>
          <w:szCs w:val="24"/>
        </w:rPr>
        <w:t xml:space="preserve">Région </w:t>
      </w:r>
      <w:r w:rsidR="00C069C2" w:rsidRPr="00727747">
        <w:rPr>
          <w:rFonts w:ascii="Arial Narrow" w:hAnsi="Arial Narrow"/>
          <w:sz w:val="24"/>
          <w:szCs w:val="24"/>
        </w:rPr>
        <w:t xml:space="preserve">de </w:t>
      </w:r>
      <w:r w:rsidR="009B0737" w:rsidRPr="00727747">
        <w:rPr>
          <w:rFonts w:ascii="Arial Narrow" w:hAnsi="Arial Narrow"/>
          <w:sz w:val="24"/>
          <w:szCs w:val="24"/>
        </w:rPr>
        <w:t xml:space="preserve">Kidal (PIDRK), le Programme </w:t>
      </w:r>
      <w:r w:rsidR="003E4AF0" w:rsidRPr="00727747">
        <w:rPr>
          <w:rFonts w:ascii="Arial Narrow" w:hAnsi="Arial Narrow"/>
          <w:sz w:val="24"/>
          <w:szCs w:val="24"/>
        </w:rPr>
        <w:t xml:space="preserve">Intégré </w:t>
      </w:r>
      <w:r w:rsidR="003E4AF0">
        <w:rPr>
          <w:rFonts w:ascii="Arial Narrow" w:hAnsi="Arial Narrow"/>
          <w:sz w:val="24"/>
          <w:szCs w:val="24"/>
        </w:rPr>
        <w:t>de</w:t>
      </w:r>
      <w:r w:rsidR="009B0737" w:rsidRPr="00727747">
        <w:rPr>
          <w:rFonts w:ascii="Arial Narrow" w:hAnsi="Arial Narrow"/>
          <w:sz w:val="24"/>
          <w:szCs w:val="24"/>
        </w:rPr>
        <w:t xml:space="preserve"> Développement </w:t>
      </w:r>
      <w:r w:rsidR="00C069C2" w:rsidRPr="00727747">
        <w:rPr>
          <w:rFonts w:ascii="Arial Narrow" w:hAnsi="Arial Narrow"/>
          <w:sz w:val="24"/>
          <w:szCs w:val="24"/>
        </w:rPr>
        <w:t xml:space="preserve">des </w:t>
      </w:r>
      <w:r w:rsidR="009B0737" w:rsidRPr="00727747">
        <w:rPr>
          <w:rFonts w:ascii="Arial Narrow" w:hAnsi="Arial Narrow"/>
          <w:sz w:val="24"/>
          <w:szCs w:val="24"/>
        </w:rPr>
        <w:t>Régions du Nord (PIDRN), etc</w:t>
      </w:r>
      <w:r w:rsidR="002E1D3B">
        <w:rPr>
          <w:rFonts w:ascii="Arial Narrow" w:hAnsi="Arial Narrow"/>
          <w:sz w:val="24"/>
          <w:szCs w:val="24"/>
        </w:rPr>
        <w:t xml:space="preserve">. </w:t>
      </w:r>
    </w:p>
    <w:p w:rsidR="00391E1D" w:rsidRPr="00727747" w:rsidRDefault="00435280" w:rsidP="00104268">
      <w:pPr>
        <w:jc w:val="both"/>
        <w:rPr>
          <w:rFonts w:ascii="Arial Narrow" w:hAnsi="Arial Narrow"/>
          <w:sz w:val="24"/>
          <w:szCs w:val="24"/>
        </w:rPr>
      </w:pPr>
      <w:r w:rsidRPr="00727747">
        <w:rPr>
          <w:rFonts w:ascii="Arial Narrow" w:hAnsi="Arial Narrow"/>
          <w:sz w:val="24"/>
          <w:szCs w:val="24"/>
        </w:rPr>
        <w:t>En plus de ces projets/programmes, le Programme de Développem</w:t>
      </w:r>
      <w:r w:rsidR="00D95673" w:rsidRPr="00727747">
        <w:rPr>
          <w:rFonts w:ascii="Arial Narrow" w:hAnsi="Arial Narrow"/>
          <w:sz w:val="24"/>
          <w:szCs w:val="24"/>
        </w:rPr>
        <w:t>ent Accéléré des Région du Nord c</w:t>
      </w:r>
      <w:r w:rsidRPr="00727747">
        <w:rPr>
          <w:rFonts w:ascii="Arial Narrow" w:hAnsi="Arial Narrow"/>
          <w:sz w:val="24"/>
          <w:szCs w:val="24"/>
        </w:rPr>
        <w:t>omprendra de nouvelles actions en démarrage ou en cours de planification au plan sectoriel ou au niveau des Collectivités.</w:t>
      </w:r>
      <w:r w:rsidR="00A129FA" w:rsidRPr="00727747">
        <w:rPr>
          <w:rFonts w:ascii="Arial Narrow" w:hAnsi="Arial Narrow"/>
          <w:sz w:val="24"/>
          <w:szCs w:val="24"/>
        </w:rPr>
        <w:t xml:space="preserve"> Ces nouvelles actions portent sur :</w:t>
      </w:r>
      <w:r w:rsidR="00A129FA" w:rsidRPr="00727747">
        <w:rPr>
          <w:rFonts w:ascii="Arial Narrow" w:hAnsi="Arial Narrow" w:cs="Arial Narrow"/>
          <w:sz w:val="24"/>
          <w:szCs w:val="24"/>
        </w:rPr>
        <w:t xml:space="preserve"> (i) des programmes de maîtrise de l’eau et de développement de la zone lacustre, de petits aménagements hydroagricoles de proximité dans les zones propices des Régions de Gao, Tombouctou, Kidal et Mopti et de collecte des eaux de ruissellement pour l’agriculture et l’élevage (ii) des projets de valorisation des Filières d'Elevage, d’hydraulique pastorale et d’aménagement des parcours du bétail (iii) des projets de pisciculture et d’empoissonnement des mares et lacs, etc</w:t>
      </w:r>
      <w:r w:rsidR="008108EE">
        <w:rPr>
          <w:rFonts w:ascii="Arial Narrow" w:hAnsi="Arial Narrow" w:cs="Arial Narrow"/>
          <w:sz w:val="24"/>
          <w:szCs w:val="24"/>
        </w:rPr>
        <w:t>.</w:t>
      </w:r>
      <w:r w:rsidR="00A129FA" w:rsidRPr="00727747">
        <w:rPr>
          <w:rFonts w:ascii="Arial Narrow" w:hAnsi="Arial Narrow" w:cs="Arial Narrow"/>
          <w:sz w:val="24"/>
          <w:szCs w:val="24"/>
        </w:rPr>
        <w:t>.</w:t>
      </w:r>
    </w:p>
    <w:p w:rsidR="00E04720" w:rsidRPr="00727747" w:rsidRDefault="00E04720" w:rsidP="002C1A79">
      <w:pPr>
        <w:pStyle w:val="ListParagraph"/>
        <w:numPr>
          <w:ilvl w:val="0"/>
          <w:numId w:val="18"/>
        </w:numPr>
        <w:shd w:val="clear" w:color="auto" w:fill="FFFFFF"/>
        <w:spacing w:after="0" w:line="240" w:lineRule="auto"/>
        <w:jc w:val="both"/>
        <w:outlineLvl w:val="2"/>
        <w:rPr>
          <w:rFonts w:ascii="Arial Narrow" w:hAnsi="Arial Narrow" w:cs="Arial Narrow"/>
          <w:b/>
          <w:i/>
          <w:sz w:val="24"/>
          <w:szCs w:val="24"/>
          <w:u w:val="single"/>
        </w:rPr>
      </w:pPr>
      <w:bookmarkStart w:id="24" w:name="_Toc370997166"/>
      <w:r w:rsidRPr="00727747">
        <w:rPr>
          <w:rFonts w:ascii="Arial Narrow" w:hAnsi="Arial Narrow" w:cs="Arial Narrow"/>
          <w:b/>
          <w:i/>
          <w:sz w:val="24"/>
          <w:szCs w:val="24"/>
          <w:u w:val="single"/>
        </w:rPr>
        <w:t>Protection de l’environnement et du cadre de vie</w:t>
      </w:r>
      <w:bookmarkEnd w:id="24"/>
    </w:p>
    <w:p w:rsidR="00E04720" w:rsidRPr="00727747" w:rsidRDefault="00E04720" w:rsidP="00382C16">
      <w:pPr>
        <w:shd w:val="clear" w:color="auto" w:fill="FFFFFF"/>
        <w:spacing w:after="0"/>
        <w:jc w:val="both"/>
        <w:rPr>
          <w:rFonts w:ascii="Arial Narrow" w:hAnsi="Arial Narrow" w:cs="Arial Narrow"/>
          <w:sz w:val="24"/>
          <w:szCs w:val="24"/>
        </w:rPr>
      </w:pPr>
    </w:p>
    <w:p w:rsidR="004B3EC6" w:rsidRPr="00727747" w:rsidRDefault="00391E1D" w:rsidP="002B2BEB">
      <w:pPr>
        <w:jc w:val="both"/>
        <w:rPr>
          <w:rFonts w:ascii="Arial Narrow" w:hAnsi="Arial Narrow" w:cs="Arial Narrow"/>
          <w:sz w:val="24"/>
          <w:szCs w:val="24"/>
        </w:rPr>
      </w:pPr>
      <w:r w:rsidRPr="00727747">
        <w:rPr>
          <w:rFonts w:ascii="Arial Narrow" w:hAnsi="Arial Narrow" w:cs="Arial Narrow"/>
          <w:sz w:val="24"/>
          <w:szCs w:val="24"/>
        </w:rPr>
        <w:t xml:space="preserve">Le défi majeur dans les Régions affectées par la crise est que, dans un contexte de changements climatiques profonds, l’intensification et la modernisation de l’agriculture soient compatibles avec la préservation de l’environnement et des ressources naturelles pour les générations futures. </w:t>
      </w:r>
      <w:r w:rsidR="00E04720" w:rsidRPr="00727747">
        <w:rPr>
          <w:rFonts w:ascii="Arial Narrow" w:hAnsi="Arial Narrow" w:cs="Arial Narrow"/>
          <w:sz w:val="24"/>
          <w:szCs w:val="24"/>
        </w:rPr>
        <w:t>En effet, les c</w:t>
      </w:r>
      <w:r w:rsidRPr="00727747">
        <w:rPr>
          <w:rFonts w:ascii="Arial Narrow" w:hAnsi="Arial Narrow" w:cs="Arial Narrow"/>
          <w:sz w:val="24"/>
          <w:szCs w:val="24"/>
        </w:rPr>
        <w:t>hangements climatiques représentent pour ces Régions un très grand défi. Ils touchent et menacent des secteurs clefs de développement : l`eau, l`agriculture, l`élevage, la pêche, les forêts et la santé. Le devenir des Régions du Nord et des politiques mis</w:t>
      </w:r>
      <w:r w:rsidR="003E4AF0">
        <w:rPr>
          <w:rFonts w:ascii="Arial Narrow" w:hAnsi="Arial Narrow" w:cs="Arial Narrow"/>
          <w:sz w:val="24"/>
          <w:szCs w:val="24"/>
        </w:rPr>
        <w:t>es</w:t>
      </w:r>
      <w:r w:rsidRPr="00727747">
        <w:rPr>
          <w:rFonts w:ascii="Arial Narrow" w:hAnsi="Arial Narrow" w:cs="Arial Narrow"/>
          <w:sz w:val="24"/>
          <w:szCs w:val="24"/>
        </w:rPr>
        <w:t xml:space="preserve"> en œuvre par l’Etat pour les développer, reste tributaire de l</w:t>
      </w:r>
      <w:r w:rsidR="003E4AF0">
        <w:rPr>
          <w:rFonts w:ascii="Arial Narrow" w:hAnsi="Arial Narrow" w:cs="Arial Narrow"/>
          <w:sz w:val="24"/>
          <w:szCs w:val="24"/>
        </w:rPr>
        <w:t>a capacité des pouvoirs public</w:t>
      </w:r>
      <w:r w:rsidRPr="00727747">
        <w:rPr>
          <w:rFonts w:ascii="Arial Narrow" w:hAnsi="Arial Narrow" w:cs="Arial Narrow"/>
          <w:sz w:val="24"/>
          <w:szCs w:val="24"/>
        </w:rPr>
        <w:t>s et des Collectivités Territoriales à faire face à ce nouveau défi et à utiliser les possibilités et opportunités qu`il offre quant à l`accès à des technologies propres et durables. Dans ce contexte, il est clair que pour le Mali, la lutte contre les effets néfastes des changements climatiques dans</w:t>
      </w:r>
      <w:r w:rsidR="00283B44">
        <w:rPr>
          <w:rFonts w:ascii="Arial Narrow" w:hAnsi="Arial Narrow" w:cs="Arial Narrow"/>
          <w:sz w:val="24"/>
          <w:szCs w:val="24"/>
        </w:rPr>
        <w:t xml:space="preserve"> les Régions du Nord </w:t>
      </w:r>
      <w:r w:rsidR="00283B44" w:rsidRPr="0096740C">
        <w:rPr>
          <w:rFonts w:ascii="Arial Narrow" w:hAnsi="Arial Narrow" w:cs="Arial Narrow"/>
          <w:sz w:val="24"/>
          <w:szCs w:val="24"/>
        </w:rPr>
        <w:t>permettra</w:t>
      </w:r>
      <w:r w:rsidRPr="00283B44">
        <w:rPr>
          <w:rFonts w:ascii="Arial Narrow" w:hAnsi="Arial Narrow" w:cs="Arial Narrow"/>
          <w:color w:val="FF0000"/>
          <w:sz w:val="24"/>
          <w:szCs w:val="24"/>
        </w:rPr>
        <w:t xml:space="preserve"> </w:t>
      </w:r>
      <w:r w:rsidRPr="00727747">
        <w:rPr>
          <w:rFonts w:ascii="Arial Narrow" w:hAnsi="Arial Narrow" w:cs="Arial Narrow"/>
          <w:sz w:val="24"/>
          <w:szCs w:val="24"/>
        </w:rPr>
        <w:t xml:space="preserve">de protéger les couches sociales démunies, marginalisées et pauvres qui sont en réalité les plus exposées et les plus vulnérables face à cette menace climatique. </w:t>
      </w:r>
    </w:p>
    <w:p w:rsidR="00BF1E4F" w:rsidRPr="00727747" w:rsidRDefault="00BF1E4F" w:rsidP="00BF1E4F">
      <w:pPr>
        <w:jc w:val="both"/>
        <w:rPr>
          <w:rFonts w:ascii="Arial Narrow" w:hAnsi="Arial Narrow" w:cs="Arial Narrow"/>
          <w:sz w:val="24"/>
          <w:szCs w:val="24"/>
        </w:rPr>
      </w:pPr>
      <w:r w:rsidRPr="00727747">
        <w:rPr>
          <w:rFonts w:ascii="Arial Narrow" w:hAnsi="Arial Narrow" w:cs="Arial Narrow"/>
          <w:sz w:val="24"/>
          <w:szCs w:val="24"/>
        </w:rPr>
        <w:t>Les écosystèmes des Régions du Nord sont très fragiles et ils subissent des dégradations dont les plus importantes sont : la perte de la couverture végétale (déforestation, perte de la biodiversité,  désertification et désertisation), l’érosion éolienne avec l’ensablement des points d’eau, la formation de dunes de sable, la dégradation de la fertilité des sols, la perte des surfaces productives, l’érosion hydrique et la dégradation des ressources en eaux souterraines et des oasis. Les causes de ces dégradations sont naturelles et anthropiques.</w:t>
      </w:r>
    </w:p>
    <w:p w:rsidR="00BB147B" w:rsidRPr="00727747" w:rsidRDefault="00BF1E4F" w:rsidP="00BB147B">
      <w:pPr>
        <w:spacing w:after="0"/>
        <w:jc w:val="both"/>
        <w:rPr>
          <w:rFonts w:ascii="Arial Narrow" w:hAnsi="Arial Narrow" w:cs="Arial Narrow"/>
          <w:sz w:val="24"/>
          <w:szCs w:val="24"/>
        </w:rPr>
      </w:pPr>
      <w:r w:rsidRPr="00727747">
        <w:rPr>
          <w:rFonts w:ascii="Arial Narrow" w:hAnsi="Arial Narrow" w:cs="Arial Narrow"/>
          <w:sz w:val="24"/>
          <w:szCs w:val="24"/>
        </w:rPr>
        <w:t>Dans le cadre de la gestion durable des terres, le Gouvernement a opté pour les priorités d’interventions ci-après :</w:t>
      </w:r>
    </w:p>
    <w:p w:rsidR="00BF1E4F" w:rsidRPr="00727747" w:rsidRDefault="00BF1E4F"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Prévention et gestion des conflits a</w:t>
      </w:r>
      <w:r w:rsidR="008108EE">
        <w:rPr>
          <w:rFonts w:ascii="Arial Narrow" w:hAnsi="Arial Narrow" w:cs="Arial Narrow"/>
          <w:sz w:val="24"/>
          <w:szCs w:val="24"/>
        </w:rPr>
        <w:t>utour des ressources naturelles ;</w:t>
      </w:r>
    </w:p>
    <w:p w:rsidR="00BF1E4F" w:rsidRPr="00727747" w:rsidRDefault="00BF1E4F"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Développement des suivis écologiques</w:t>
      </w:r>
      <w:r w:rsidR="008108EE">
        <w:rPr>
          <w:rFonts w:ascii="Arial Narrow" w:hAnsi="Arial Narrow" w:cs="Arial Narrow"/>
          <w:sz w:val="24"/>
          <w:szCs w:val="24"/>
        </w:rPr>
        <w:t xml:space="preserve"> à grande échelle dans  la zone ;</w:t>
      </w:r>
      <w:r w:rsidRPr="00727747">
        <w:rPr>
          <w:rFonts w:ascii="Arial Narrow" w:hAnsi="Arial Narrow" w:cs="Arial Narrow"/>
          <w:sz w:val="24"/>
          <w:szCs w:val="24"/>
        </w:rPr>
        <w:t xml:space="preserve"> </w:t>
      </w:r>
    </w:p>
    <w:p w:rsidR="00BF1E4F" w:rsidRPr="00727747" w:rsidRDefault="00BF1E4F"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Amélioration du système d’élevage existant dans la zone (choix des espèces  et amélioration des races animales locales, respect de capacités de charge  des pâturages, respects de la réglementation pour l’exploitation des pâturages, des ligneux, et les points d’eau, établissement et respect des conventions locales pour la gestion d</w:t>
      </w:r>
      <w:r w:rsidR="008108EE">
        <w:rPr>
          <w:rFonts w:ascii="Arial Narrow" w:hAnsi="Arial Narrow" w:cs="Arial Narrow"/>
          <w:sz w:val="24"/>
          <w:szCs w:val="24"/>
        </w:rPr>
        <w:t>es ressources naturelles, etc.) ;</w:t>
      </w:r>
    </w:p>
    <w:p w:rsidR="00BF1E4F" w:rsidRPr="00727747" w:rsidRDefault="00BF1E4F"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Séquestration du carbone à travers le reboisement (plantations pures et/ou agro forestières : gomme arabique, palmeraies), la restauration, le maintien et l’amélioration de la fertilité du sol  (techniques adaptées de conservation des eaux et des sols, gestion de la matière organique pour l’amélioration d</w:t>
      </w:r>
      <w:r w:rsidR="008108EE">
        <w:rPr>
          <w:rFonts w:ascii="Arial Narrow" w:hAnsi="Arial Narrow" w:cs="Arial Narrow"/>
          <w:sz w:val="24"/>
          <w:szCs w:val="24"/>
        </w:rPr>
        <w:t>u stock de carbone dans le sol) ;</w:t>
      </w:r>
    </w:p>
    <w:p w:rsidR="00BF1E4F" w:rsidRPr="00727747" w:rsidRDefault="00BF1E4F"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Gestion durable des eaux à travers l’aménagement et la gestion des eaux de surface (lacs, mares, barrages collinaires, micro-barrages dans les bas-fonds), le développement de la petite irrigation (PIV, oasis, goutte-à-goutte, etc.), l’aménagement</w:t>
      </w:r>
      <w:r w:rsidR="00A364B9" w:rsidRPr="00727747">
        <w:rPr>
          <w:rFonts w:ascii="Arial Narrow" w:hAnsi="Arial Narrow" w:cs="Arial Narrow"/>
          <w:sz w:val="24"/>
          <w:szCs w:val="24"/>
        </w:rPr>
        <w:t xml:space="preserve"> des points d‘eau souterraine (</w:t>
      </w:r>
      <w:r w:rsidRPr="00727747">
        <w:rPr>
          <w:rFonts w:ascii="Arial Narrow" w:hAnsi="Arial Narrow" w:cs="Arial Narrow"/>
          <w:sz w:val="24"/>
          <w:szCs w:val="24"/>
        </w:rPr>
        <w:t>puits, forages) pour l’homme, le bétail, pour les cultures irriguées à petites échelles, et pou</w:t>
      </w:r>
      <w:r w:rsidR="008108EE">
        <w:rPr>
          <w:rFonts w:ascii="Arial Narrow" w:hAnsi="Arial Narrow" w:cs="Arial Narrow"/>
          <w:sz w:val="24"/>
          <w:szCs w:val="24"/>
        </w:rPr>
        <w:t>r la pisciculture ;</w:t>
      </w:r>
    </w:p>
    <w:p w:rsidR="00BF1E4F" w:rsidRPr="00727747" w:rsidRDefault="00BF1E4F"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Gestion de la biodiversité, à travers les plantations de ligneux (dans le but de ré- végétalisation des paysages), la promotion de plantes autochtones à usages multiples : produits (aliments, médicaments etc.) et fonctions écologiques</w:t>
      </w:r>
      <w:r w:rsidR="008108EE">
        <w:rPr>
          <w:rFonts w:ascii="Arial Narrow" w:hAnsi="Arial Narrow" w:cs="Arial Narrow"/>
          <w:sz w:val="24"/>
          <w:szCs w:val="24"/>
        </w:rPr>
        <w:t> ;</w:t>
      </w:r>
    </w:p>
    <w:p w:rsidR="00BF1E4F" w:rsidRPr="00727747" w:rsidRDefault="00BF1E4F"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 xml:space="preserve">Fixation des dunes (mécanique et/ou biologique) et restauration des terres dégradées (Terres nues, </w:t>
      </w:r>
      <w:r w:rsidR="008108EE">
        <w:rPr>
          <w:rFonts w:ascii="Arial Narrow" w:hAnsi="Arial Narrow" w:cs="Arial Narrow"/>
          <w:sz w:val="24"/>
          <w:szCs w:val="24"/>
        </w:rPr>
        <w:t>sols salins, sols acides, etc.) ;</w:t>
      </w:r>
      <w:r w:rsidRPr="00727747">
        <w:rPr>
          <w:rFonts w:ascii="Arial Narrow" w:hAnsi="Arial Narrow" w:cs="Arial Narrow"/>
          <w:sz w:val="24"/>
          <w:szCs w:val="24"/>
        </w:rPr>
        <w:t xml:space="preserve"> </w:t>
      </w:r>
    </w:p>
    <w:p w:rsidR="00BF1E4F" w:rsidRPr="00727747" w:rsidRDefault="00BF1E4F"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Amélioration de la gestion des p</w:t>
      </w:r>
      <w:r w:rsidR="008108EE">
        <w:rPr>
          <w:rFonts w:ascii="Arial Narrow" w:hAnsi="Arial Narrow" w:cs="Arial Narrow"/>
          <w:sz w:val="24"/>
          <w:szCs w:val="24"/>
        </w:rPr>
        <w:t>lantations de palmiers dattiers ;</w:t>
      </w:r>
    </w:p>
    <w:p w:rsidR="00BF1E4F" w:rsidRPr="00727747" w:rsidRDefault="00BF1E4F" w:rsidP="00D90173">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Intégration agriculture, élevage, pêche, foresterie/agroforesterie.</w:t>
      </w:r>
    </w:p>
    <w:p w:rsidR="00D90173" w:rsidRPr="00727747" w:rsidRDefault="00D90173" w:rsidP="00D90173">
      <w:pPr>
        <w:pStyle w:val="ListParagraph"/>
        <w:spacing w:after="0"/>
        <w:ind w:left="714"/>
        <w:jc w:val="both"/>
        <w:rPr>
          <w:rFonts w:ascii="Arial Narrow" w:hAnsi="Arial Narrow" w:cs="Arial Narrow"/>
          <w:sz w:val="24"/>
          <w:szCs w:val="24"/>
        </w:rPr>
      </w:pPr>
    </w:p>
    <w:p w:rsidR="00391E1D" w:rsidRPr="00727747" w:rsidRDefault="00BF1E4F" w:rsidP="00BB147B">
      <w:pPr>
        <w:spacing w:after="0"/>
        <w:jc w:val="both"/>
        <w:rPr>
          <w:rFonts w:ascii="Arial Narrow" w:hAnsi="Arial Narrow" w:cs="Arial Narrow"/>
          <w:sz w:val="24"/>
          <w:szCs w:val="24"/>
        </w:rPr>
      </w:pPr>
      <w:r w:rsidRPr="00727747">
        <w:rPr>
          <w:rFonts w:ascii="Arial Narrow" w:hAnsi="Arial Narrow" w:cs="Arial Narrow"/>
          <w:sz w:val="24"/>
          <w:szCs w:val="24"/>
        </w:rPr>
        <w:t xml:space="preserve">Dans le cadre du présent Programme Accéléré de Développement, </w:t>
      </w:r>
      <w:r w:rsidR="00E04720" w:rsidRPr="00727747">
        <w:rPr>
          <w:rFonts w:ascii="Arial Narrow" w:hAnsi="Arial Narrow" w:cs="Arial Narrow"/>
          <w:sz w:val="24"/>
          <w:szCs w:val="24"/>
        </w:rPr>
        <w:t xml:space="preserve">à court terme, </w:t>
      </w:r>
      <w:r w:rsidR="00391E1D" w:rsidRPr="00727747">
        <w:rPr>
          <w:rFonts w:ascii="Arial Narrow" w:hAnsi="Arial Narrow" w:cs="Arial Narrow"/>
          <w:sz w:val="24"/>
          <w:szCs w:val="24"/>
        </w:rPr>
        <w:t xml:space="preserve">les actions </w:t>
      </w:r>
      <w:r w:rsidR="00E04720" w:rsidRPr="00727747">
        <w:rPr>
          <w:rFonts w:ascii="Arial Narrow" w:hAnsi="Arial Narrow" w:cs="Arial Narrow"/>
          <w:sz w:val="24"/>
          <w:szCs w:val="24"/>
        </w:rPr>
        <w:t xml:space="preserve">de protection de l’environnement et de protection du cadre de vie </w:t>
      </w:r>
      <w:r w:rsidR="00391E1D" w:rsidRPr="00727747">
        <w:rPr>
          <w:rFonts w:ascii="Arial Narrow" w:hAnsi="Arial Narrow" w:cs="Arial Narrow"/>
          <w:sz w:val="24"/>
          <w:szCs w:val="24"/>
        </w:rPr>
        <w:t>portent, entre autres, sur :</w:t>
      </w:r>
    </w:p>
    <w:p w:rsidR="00BB147B" w:rsidRPr="00727747" w:rsidRDefault="00BB147B" w:rsidP="00BB147B">
      <w:pPr>
        <w:spacing w:after="0"/>
        <w:jc w:val="both"/>
        <w:rPr>
          <w:rFonts w:ascii="Arial Narrow" w:hAnsi="Arial Narrow" w:cs="Arial Narrow"/>
          <w:sz w:val="24"/>
          <w:szCs w:val="24"/>
        </w:rPr>
      </w:pPr>
    </w:p>
    <w:p w:rsidR="00391E1D" w:rsidRPr="00727747" w:rsidRDefault="00391E1D"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les mesures de relè</w:t>
      </w:r>
      <w:r w:rsidR="003E4AF0">
        <w:rPr>
          <w:rFonts w:ascii="Arial Narrow" w:hAnsi="Arial Narrow" w:cs="Arial Narrow"/>
          <w:sz w:val="24"/>
          <w:szCs w:val="24"/>
        </w:rPr>
        <w:t>vement de l’administration des Eaux et F</w:t>
      </w:r>
      <w:r w:rsidRPr="00727747">
        <w:rPr>
          <w:rFonts w:ascii="Arial Narrow" w:hAnsi="Arial Narrow" w:cs="Arial Narrow"/>
          <w:sz w:val="24"/>
          <w:szCs w:val="24"/>
        </w:rPr>
        <w:t>orêts et celle en charge de l’assainissement et du contrôle des pollutions dans les trois Régions Nord, à travers l’appui</w:t>
      </w:r>
      <w:r w:rsidR="00851C1E" w:rsidRPr="00727747">
        <w:rPr>
          <w:rFonts w:ascii="Arial Narrow" w:hAnsi="Arial Narrow" w:cs="Arial Narrow"/>
          <w:sz w:val="24"/>
          <w:szCs w:val="24"/>
        </w:rPr>
        <w:t xml:space="preserve"> la mise en place du personnel, la réhabilitation/ construction des bureaux et magasins, </w:t>
      </w:r>
      <w:r w:rsidRPr="00727747">
        <w:rPr>
          <w:rFonts w:ascii="Arial Narrow" w:hAnsi="Arial Narrow" w:cs="Arial Narrow"/>
          <w:sz w:val="24"/>
          <w:szCs w:val="24"/>
        </w:rPr>
        <w:t>et l’appui en équipement (</w:t>
      </w:r>
      <w:r w:rsidR="00851C1E" w:rsidRPr="00727747">
        <w:rPr>
          <w:rFonts w:ascii="Arial Narrow" w:hAnsi="Arial Narrow" w:cs="Arial Narrow"/>
          <w:sz w:val="24"/>
          <w:szCs w:val="24"/>
        </w:rPr>
        <w:t xml:space="preserve">équipements informatiques et bureautiques, </w:t>
      </w:r>
      <w:r w:rsidRPr="00727747">
        <w:rPr>
          <w:rFonts w:ascii="Arial Narrow" w:hAnsi="Arial Narrow" w:cs="Arial Narrow"/>
          <w:sz w:val="24"/>
          <w:szCs w:val="24"/>
        </w:rPr>
        <w:t xml:space="preserve">moyens de déplacement et de communication) ; </w:t>
      </w:r>
    </w:p>
    <w:p w:rsidR="00851C1E" w:rsidRPr="00727747" w:rsidRDefault="00391E1D"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 xml:space="preserve">la lutte contre l’ensablement </w:t>
      </w:r>
      <w:r w:rsidR="00851C1E" w:rsidRPr="00727747">
        <w:rPr>
          <w:rFonts w:ascii="Arial Narrow" w:hAnsi="Arial Narrow" w:cs="Arial Narrow"/>
          <w:sz w:val="24"/>
          <w:szCs w:val="24"/>
        </w:rPr>
        <w:t>dans le bassin du fleuve Niger et dans les zones hors vallée du fleuve (chenaux, lacs, mares) et la protection des infrastructures contre l’ensablement (routes, habitations, périmètres irrigués, etc.)</w:t>
      </w:r>
      <w:r w:rsidR="00A364B9" w:rsidRPr="00727747">
        <w:rPr>
          <w:rFonts w:ascii="Arial Narrow" w:hAnsi="Arial Narrow" w:cs="Arial Narrow"/>
          <w:sz w:val="24"/>
          <w:szCs w:val="24"/>
        </w:rPr>
        <w:t> ;</w:t>
      </w:r>
    </w:p>
    <w:p w:rsidR="00391E1D" w:rsidRPr="00727747" w:rsidRDefault="00CD3E06" w:rsidP="002A392B">
      <w:pPr>
        <w:pStyle w:val="ListParagraph"/>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w:t>
      </w:r>
      <w:r w:rsidR="00391E1D" w:rsidRPr="00727747">
        <w:rPr>
          <w:rFonts w:ascii="Arial Narrow" w:hAnsi="Arial Narrow" w:cs="Arial Narrow"/>
          <w:sz w:val="24"/>
          <w:szCs w:val="24"/>
        </w:rPr>
        <w:t xml:space="preserve">es mesures qui concourent à améliorer l’environnement </w:t>
      </w:r>
      <w:r w:rsidR="007070AB" w:rsidRPr="00727747">
        <w:rPr>
          <w:rFonts w:ascii="Arial Narrow" w:hAnsi="Arial Narrow" w:cs="Arial Narrow"/>
          <w:sz w:val="24"/>
          <w:szCs w:val="24"/>
        </w:rPr>
        <w:t xml:space="preserve">(adaptation aux changements climatiques dans les régions vulnérables de Mopti et Tombouctou) </w:t>
      </w:r>
      <w:r w:rsidR="00391E1D" w:rsidRPr="00727747">
        <w:rPr>
          <w:rFonts w:ascii="Arial Narrow" w:hAnsi="Arial Narrow" w:cs="Arial Narrow"/>
          <w:sz w:val="24"/>
          <w:szCs w:val="24"/>
        </w:rPr>
        <w:t xml:space="preserve">et à assainir le cadre de vie des populations </w:t>
      </w:r>
      <w:r w:rsidR="009E7A37" w:rsidRPr="00727747">
        <w:rPr>
          <w:rFonts w:ascii="Arial Narrow" w:hAnsi="Arial Narrow" w:cs="Arial Narrow"/>
          <w:sz w:val="24"/>
          <w:szCs w:val="24"/>
        </w:rPr>
        <w:t>(Assainissement en milieu Rural</w:t>
      </w:r>
      <w:r w:rsidR="00A364B9" w:rsidRPr="00727747">
        <w:rPr>
          <w:rFonts w:ascii="Arial Narrow" w:hAnsi="Arial Narrow" w:cs="Arial Narrow"/>
          <w:sz w:val="24"/>
          <w:szCs w:val="24"/>
        </w:rPr>
        <w:t>) ;</w:t>
      </w:r>
    </w:p>
    <w:p w:rsidR="007070AB" w:rsidRPr="00727747" w:rsidRDefault="00CD3E06" w:rsidP="002A392B">
      <w:pPr>
        <w:pStyle w:val="ListParagraph"/>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 xml:space="preserve">la </w:t>
      </w:r>
      <w:r w:rsidR="007070AB" w:rsidRPr="00727747">
        <w:rPr>
          <w:rFonts w:ascii="Arial Narrow" w:hAnsi="Arial Narrow" w:cs="Arial Narrow"/>
          <w:sz w:val="24"/>
          <w:szCs w:val="24"/>
        </w:rPr>
        <w:t xml:space="preserve">Réhabilitation/Construction de stations d’épuration des eaux usées dans les communes urbaines qui sont des </w:t>
      </w:r>
      <w:r w:rsidR="00A364B9" w:rsidRPr="00727747">
        <w:rPr>
          <w:rFonts w:ascii="Arial Narrow" w:hAnsi="Arial Narrow" w:cs="Arial Narrow"/>
          <w:sz w:val="24"/>
          <w:szCs w:val="24"/>
        </w:rPr>
        <w:t>chefs lieux des Régions du Nord ;</w:t>
      </w:r>
    </w:p>
    <w:p w:rsidR="009E7A37" w:rsidRPr="00727747" w:rsidRDefault="00CD3E06" w:rsidP="002A392B">
      <w:pPr>
        <w:pStyle w:val="ListParagraph"/>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w:t>
      </w:r>
      <w:r w:rsidR="009E7A37" w:rsidRPr="00727747">
        <w:rPr>
          <w:rFonts w:ascii="Arial Narrow" w:hAnsi="Arial Narrow" w:cs="Arial Narrow"/>
          <w:sz w:val="24"/>
          <w:szCs w:val="24"/>
        </w:rPr>
        <w:t>a reconstruction de l’ouvrage de régulation de la mare de Gossi pour éviter les inondations et empêcher les éléphants de faire un détour de 150 km pour s’abreuver quand la mare est asséchée ;</w:t>
      </w:r>
    </w:p>
    <w:p w:rsidR="009E7A37" w:rsidRPr="00727747" w:rsidRDefault="00CD3E06" w:rsidP="002A392B">
      <w:pPr>
        <w:pStyle w:val="ListParagraph"/>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le s</w:t>
      </w:r>
      <w:r w:rsidR="009E7A37" w:rsidRPr="00727747">
        <w:rPr>
          <w:rFonts w:ascii="Arial Narrow" w:hAnsi="Arial Narrow" w:cs="Arial Narrow"/>
          <w:sz w:val="24"/>
          <w:szCs w:val="24"/>
        </w:rPr>
        <w:t>urcreusement de la mare de Oussougou</w:t>
      </w:r>
      <w:r w:rsidR="007C1DF2">
        <w:rPr>
          <w:rFonts w:ascii="Arial Narrow" w:hAnsi="Arial Narrow" w:cs="Arial Narrow"/>
          <w:sz w:val="24"/>
          <w:szCs w:val="24"/>
        </w:rPr>
        <w:t xml:space="preserve"> </w:t>
      </w:r>
      <w:r w:rsidR="009E7A37" w:rsidRPr="00727747">
        <w:rPr>
          <w:rFonts w:ascii="Arial Narrow" w:hAnsi="Arial Narrow" w:cs="Arial Narrow"/>
          <w:sz w:val="24"/>
          <w:szCs w:val="24"/>
        </w:rPr>
        <w:t>et les travaux de stabilisation des ber</w:t>
      </w:r>
      <w:r w:rsidR="00D82FB1">
        <w:rPr>
          <w:rFonts w:ascii="Arial Narrow" w:hAnsi="Arial Narrow" w:cs="Arial Narrow"/>
          <w:sz w:val="24"/>
          <w:szCs w:val="24"/>
        </w:rPr>
        <w:t>ges: point d’eau semi-permanent</w:t>
      </w:r>
      <w:r w:rsidR="009E7A37" w:rsidRPr="00727747">
        <w:rPr>
          <w:rFonts w:ascii="Arial Narrow" w:hAnsi="Arial Narrow" w:cs="Arial Narrow"/>
          <w:sz w:val="24"/>
          <w:szCs w:val="24"/>
        </w:rPr>
        <w:t xml:space="preserve"> </w:t>
      </w:r>
      <w:r w:rsidR="006A5081" w:rsidRPr="00727747">
        <w:rPr>
          <w:rFonts w:ascii="Arial Narrow" w:hAnsi="Arial Narrow" w:cs="Arial Narrow"/>
          <w:sz w:val="24"/>
          <w:szCs w:val="24"/>
        </w:rPr>
        <w:t xml:space="preserve">assez important </w:t>
      </w:r>
      <w:r w:rsidR="009E7A37" w:rsidRPr="00727747">
        <w:rPr>
          <w:rFonts w:ascii="Arial Narrow" w:hAnsi="Arial Narrow" w:cs="Arial Narrow"/>
          <w:sz w:val="24"/>
          <w:szCs w:val="24"/>
        </w:rPr>
        <w:t xml:space="preserve">pour l’abreuvement du bétail et le maintien des troupeaux d’éléphants pour des fins touristiques ; </w:t>
      </w:r>
    </w:p>
    <w:p w:rsidR="009E7A37" w:rsidRPr="00727747" w:rsidRDefault="00CD3E06" w:rsidP="002A392B">
      <w:pPr>
        <w:pStyle w:val="ListParagraph"/>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la s</w:t>
      </w:r>
      <w:r w:rsidR="009E7A37" w:rsidRPr="00727747">
        <w:rPr>
          <w:rFonts w:ascii="Arial Narrow" w:hAnsi="Arial Narrow" w:cs="Arial Narrow"/>
          <w:sz w:val="24"/>
          <w:szCs w:val="24"/>
        </w:rPr>
        <w:t xml:space="preserve">ensibilisation des populations sur la construction et l’utilisation des latrines et </w:t>
      </w:r>
      <w:r w:rsidR="00D82FB1">
        <w:rPr>
          <w:rFonts w:ascii="Arial Narrow" w:hAnsi="Arial Narrow" w:cs="Arial Narrow"/>
          <w:sz w:val="24"/>
          <w:szCs w:val="24"/>
        </w:rPr>
        <w:t>la mise</w:t>
      </w:r>
      <w:r w:rsidR="009E7A37" w:rsidRPr="00727747">
        <w:rPr>
          <w:rFonts w:ascii="Arial Narrow" w:hAnsi="Arial Narrow" w:cs="Arial Narrow"/>
          <w:sz w:val="24"/>
          <w:szCs w:val="24"/>
        </w:rPr>
        <w:t xml:space="preserve"> à disposition des  ménages/association de petits matériels d’assainissement</w:t>
      </w:r>
      <w:r w:rsidR="00A364B9" w:rsidRPr="00727747">
        <w:rPr>
          <w:rFonts w:ascii="Arial Narrow" w:hAnsi="Arial Narrow" w:cs="Arial Narrow"/>
          <w:sz w:val="24"/>
          <w:szCs w:val="24"/>
        </w:rPr>
        <w:t>.</w:t>
      </w:r>
    </w:p>
    <w:p w:rsidR="00391E1D" w:rsidRPr="00727747" w:rsidRDefault="00391E1D" w:rsidP="006765BA">
      <w:pPr>
        <w:pStyle w:val="ListParagraph"/>
        <w:spacing w:after="0" w:line="240" w:lineRule="auto"/>
        <w:ind w:left="1080"/>
        <w:jc w:val="both"/>
        <w:rPr>
          <w:rFonts w:ascii="Arial Narrow" w:hAnsi="Arial Narrow" w:cs="Arial Narrow"/>
          <w:b/>
          <w:bCs/>
          <w:sz w:val="24"/>
          <w:szCs w:val="24"/>
          <w:lang w:eastAsia="fr-FR"/>
        </w:rPr>
      </w:pPr>
    </w:p>
    <w:p w:rsidR="00391E1D" w:rsidRPr="00167E63" w:rsidRDefault="00391E1D" w:rsidP="002C1A79">
      <w:pPr>
        <w:pStyle w:val="ListParagraph"/>
        <w:numPr>
          <w:ilvl w:val="1"/>
          <w:numId w:val="1"/>
        </w:numPr>
        <w:spacing w:after="0"/>
        <w:jc w:val="both"/>
        <w:outlineLvl w:val="1"/>
        <w:rPr>
          <w:rFonts w:ascii="Arial Narrow" w:hAnsi="Arial Narrow" w:cs="Arial Narrow"/>
          <w:b/>
          <w:sz w:val="24"/>
          <w:szCs w:val="24"/>
        </w:rPr>
      </w:pPr>
      <w:bookmarkStart w:id="25" w:name="_Toc370997167"/>
      <w:r w:rsidRPr="00167E63">
        <w:rPr>
          <w:rFonts w:ascii="Arial Narrow" w:hAnsi="Arial Narrow" w:cs="Arial Narrow"/>
          <w:b/>
          <w:sz w:val="24"/>
          <w:szCs w:val="24"/>
        </w:rPr>
        <w:t>Relèvement économique</w:t>
      </w:r>
      <w:bookmarkEnd w:id="25"/>
      <w:r w:rsidRPr="00167E63">
        <w:rPr>
          <w:rFonts w:ascii="Arial Narrow" w:hAnsi="Arial Narrow" w:cs="Arial Narrow"/>
          <w:b/>
          <w:sz w:val="24"/>
          <w:szCs w:val="24"/>
        </w:rPr>
        <w:t xml:space="preserve"> </w:t>
      </w:r>
    </w:p>
    <w:p w:rsidR="001174E7" w:rsidRPr="00727747" w:rsidRDefault="001174E7" w:rsidP="001174E7">
      <w:pPr>
        <w:spacing w:after="0"/>
        <w:jc w:val="both"/>
        <w:rPr>
          <w:rFonts w:ascii="Arial Narrow" w:hAnsi="Arial Narrow" w:cs="Arial Narrow"/>
          <w:sz w:val="24"/>
          <w:szCs w:val="24"/>
        </w:rPr>
      </w:pPr>
    </w:p>
    <w:p w:rsidR="00B87CAF" w:rsidRDefault="002B59E6" w:rsidP="00A5088D">
      <w:pPr>
        <w:jc w:val="both"/>
        <w:rPr>
          <w:rFonts w:ascii="Arial Narrow" w:hAnsi="Arial Narrow" w:cs="Arial Narrow"/>
          <w:sz w:val="24"/>
          <w:szCs w:val="24"/>
        </w:rPr>
      </w:pPr>
      <w:r w:rsidRPr="00727747">
        <w:rPr>
          <w:rFonts w:ascii="Arial Narrow" w:hAnsi="Arial Narrow" w:cs="Arial Narrow"/>
          <w:sz w:val="24"/>
          <w:szCs w:val="24"/>
        </w:rPr>
        <w:t>La crise a eu des conséquences gra</w:t>
      </w:r>
      <w:r w:rsidR="00893ECF">
        <w:rPr>
          <w:rFonts w:ascii="Arial Narrow" w:hAnsi="Arial Narrow" w:cs="Arial Narrow"/>
          <w:sz w:val="24"/>
          <w:szCs w:val="24"/>
        </w:rPr>
        <w:t xml:space="preserve">ves sur l’économie et l’emploi. </w:t>
      </w:r>
      <w:r w:rsidR="00893ECF" w:rsidRPr="00617CB9">
        <w:rPr>
          <w:rFonts w:ascii="Arial Narrow" w:hAnsi="Arial Narrow" w:cs="Arial Narrow"/>
          <w:sz w:val="24"/>
          <w:szCs w:val="24"/>
        </w:rPr>
        <w:t xml:space="preserve">Une enquête réalisée </w:t>
      </w:r>
      <w:r w:rsidR="00893ECF">
        <w:rPr>
          <w:rFonts w:ascii="Arial Narrow" w:hAnsi="Arial Narrow" w:cs="Arial Narrow"/>
          <w:sz w:val="24"/>
          <w:szCs w:val="24"/>
        </w:rPr>
        <w:t xml:space="preserve">par l’ODHD </w:t>
      </w:r>
      <w:r w:rsidR="00893ECF" w:rsidRPr="00617CB9">
        <w:rPr>
          <w:rFonts w:ascii="Arial Narrow" w:hAnsi="Arial Narrow" w:cs="Arial Narrow"/>
          <w:sz w:val="24"/>
          <w:szCs w:val="24"/>
        </w:rPr>
        <w:t xml:space="preserve">auprès des populations déplacées de Mopti, Ségou et Bamako a permis de constater </w:t>
      </w:r>
      <w:bookmarkStart w:id="26" w:name="_Toc352252825"/>
      <w:r w:rsidR="00893ECF" w:rsidRPr="00617CB9">
        <w:rPr>
          <w:rFonts w:ascii="Arial Narrow" w:hAnsi="Arial Narrow" w:cs="Arial Narrow"/>
          <w:sz w:val="24"/>
          <w:szCs w:val="24"/>
        </w:rPr>
        <w:t xml:space="preserve">que 74% des Chefs de ménage déplacés exerçaient habituellement avant la crise une activité économique. Ils n’étaient plus </w:t>
      </w:r>
      <w:r w:rsidR="00893ECF">
        <w:rPr>
          <w:rFonts w:ascii="Arial Narrow" w:hAnsi="Arial Narrow" w:cs="Arial Narrow"/>
          <w:sz w:val="24"/>
          <w:szCs w:val="24"/>
        </w:rPr>
        <w:t>qu</w:t>
      </w:r>
      <w:r w:rsidR="00893ECF" w:rsidRPr="00617CB9">
        <w:rPr>
          <w:rFonts w:ascii="Arial Narrow" w:hAnsi="Arial Narrow" w:cs="Arial Narrow"/>
          <w:sz w:val="24"/>
          <w:szCs w:val="24"/>
        </w:rPr>
        <w:t>e 40% à exercer une activité au moment de l’enquête.</w:t>
      </w:r>
      <w:bookmarkEnd w:id="26"/>
      <w:r w:rsidR="00893ECF">
        <w:rPr>
          <w:rFonts w:ascii="Arial Narrow" w:hAnsi="Arial Narrow" w:cs="Arial Narrow"/>
          <w:sz w:val="24"/>
          <w:szCs w:val="24"/>
        </w:rPr>
        <w:t xml:space="preserve"> </w:t>
      </w:r>
      <w:r w:rsidR="00893ECF" w:rsidRPr="00617CB9">
        <w:rPr>
          <w:rFonts w:ascii="Arial Narrow" w:hAnsi="Arial Narrow" w:cs="Arial Narrow"/>
          <w:sz w:val="24"/>
          <w:szCs w:val="24"/>
        </w:rPr>
        <w:t>Si les agriculteurs, les éleveurs et les pêcheurs ont continué majoritairement à exercer une activité après leurs déplacements, il n’en est pas de même des transporteurs, des promoteurs touristiques et des femmes aux foyers qui sont restés majorit</w:t>
      </w:r>
      <w:r w:rsidR="00B87CAF">
        <w:rPr>
          <w:rFonts w:ascii="Arial Narrow" w:hAnsi="Arial Narrow" w:cs="Arial Narrow"/>
          <w:sz w:val="24"/>
          <w:szCs w:val="24"/>
        </w:rPr>
        <w:t xml:space="preserve">airement sans activité (figure </w:t>
      </w:r>
      <w:r w:rsidR="0096740C">
        <w:rPr>
          <w:rFonts w:ascii="Arial Narrow" w:hAnsi="Arial Narrow" w:cs="Arial Narrow"/>
          <w:sz w:val="24"/>
          <w:szCs w:val="24"/>
        </w:rPr>
        <w:t>5</w:t>
      </w:r>
      <w:r w:rsidR="00893ECF" w:rsidRPr="00617CB9">
        <w:rPr>
          <w:rFonts w:ascii="Arial Narrow" w:hAnsi="Arial Narrow" w:cs="Arial Narrow"/>
          <w:sz w:val="24"/>
          <w:szCs w:val="24"/>
        </w:rPr>
        <w:t>).</w:t>
      </w:r>
    </w:p>
    <w:p w:rsidR="00882F93" w:rsidRDefault="00882F93" w:rsidP="002909E3">
      <w:pPr>
        <w:spacing w:after="0"/>
        <w:jc w:val="both"/>
        <w:rPr>
          <w:rFonts w:ascii="Arial Narrow" w:hAnsi="Arial Narrow" w:cs="Arial Narrow"/>
          <w:sz w:val="24"/>
          <w:szCs w:val="24"/>
        </w:rPr>
      </w:pPr>
    </w:p>
    <w:p w:rsidR="00893ECF" w:rsidRPr="00FB4902" w:rsidRDefault="00893ECF" w:rsidP="00893ECF">
      <w:pPr>
        <w:spacing w:after="0" w:line="240" w:lineRule="auto"/>
        <w:jc w:val="center"/>
      </w:pPr>
      <w:r>
        <w:rPr>
          <w:noProof/>
          <w:bdr w:val="single" w:sz="12" w:space="0" w:color="auto"/>
          <w:lang w:val="en-GB" w:eastAsia="en-GB"/>
        </w:rPr>
        <w:drawing>
          <wp:inline distT="0" distB="0" distL="0" distR="0">
            <wp:extent cx="3630599" cy="3045350"/>
            <wp:effectExtent l="19050" t="0" r="27001" b="2650"/>
            <wp:docPr id="9"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93ECF" w:rsidRPr="00882F93" w:rsidRDefault="00893ECF" w:rsidP="00882F93">
      <w:pPr>
        <w:spacing w:line="240" w:lineRule="auto"/>
        <w:jc w:val="center"/>
        <w:rPr>
          <w:rFonts w:ascii="Arial Narrow" w:hAnsi="Arial Narrow" w:cs="Arial Narrow"/>
          <w:b/>
          <w:bCs/>
          <w:i/>
          <w:iCs/>
          <w:sz w:val="18"/>
          <w:szCs w:val="18"/>
          <w:shd w:val="clear" w:color="auto" w:fill="FFFFFF"/>
          <w:lang w:eastAsia="fr-FR"/>
        </w:rPr>
      </w:pPr>
      <w:r w:rsidRPr="00F35E6B">
        <w:rPr>
          <w:rFonts w:ascii="Arial Narrow" w:hAnsi="Arial Narrow" w:cs="Arial Narrow"/>
          <w:b/>
          <w:bCs/>
          <w:i/>
          <w:iCs/>
          <w:sz w:val="18"/>
          <w:szCs w:val="18"/>
          <w:u w:val="single"/>
          <w:shd w:val="clear" w:color="auto" w:fill="FFFFFF"/>
          <w:lang w:eastAsia="fr-FR"/>
        </w:rPr>
        <w:t>Sources </w:t>
      </w:r>
      <w:r w:rsidRPr="00F35E6B">
        <w:rPr>
          <w:rFonts w:ascii="Arial Narrow" w:hAnsi="Arial Narrow" w:cs="Arial Narrow"/>
          <w:b/>
          <w:bCs/>
          <w:i/>
          <w:iCs/>
          <w:sz w:val="18"/>
          <w:szCs w:val="18"/>
          <w:shd w:val="clear" w:color="auto" w:fill="FFFFFF"/>
          <w:lang w:eastAsia="fr-FR"/>
        </w:rPr>
        <w:t>: Enquête auprès des populations déplacées, ODHD-PNUD octobre 2012 ;</w:t>
      </w:r>
    </w:p>
    <w:p w:rsidR="00605434" w:rsidRDefault="005A524B" w:rsidP="00A5088D">
      <w:pPr>
        <w:jc w:val="both"/>
        <w:rPr>
          <w:rFonts w:ascii="Arial Narrow" w:hAnsi="Arial Narrow" w:cs="Arial Narrow"/>
          <w:sz w:val="24"/>
          <w:szCs w:val="24"/>
        </w:rPr>
      </w:pPr>
      <w:r>
        <w:rPr>
          <w:rFonts w:ascii="Arial Narrow" w:hAnsi="Arial Narrow" w:cs="Arial Narrow"/>
          <w:sz w:val="24"/>
          <w:szCs w:val="24"/>
        </w:rPr>
        <w:t>L’occupation des villes du N</w:t>
      </w:r>
      <w:r w:rsidR="002B59E6" w:rsidRPr="00727747">
        <w:rPr>
          <w:rFonts w:ascii="Arial Narrow" w:hAnsi="Arial Narrow" w:cs="Arial Narrow"/>
          <w:sz w:val="24"/>
          <w:szCs w:val="24"/>
        </w:rPr>
        <w:t>ord par les mouvements rebelles a eu pour conséquence la destruction d’une partie importante du tissu éc</w:t>
      </w:r>
      <w:r w:rsidR="00B970CB">
        <w:rPr>
          <w:rFonts w:ascii="Arial Narrow" w:hAnsi="Arial Narrow" w:cs="Arial Narrow"/>
          <w:sz w:val="24"/>
          <w:szCs w:val="24"/>
        </w:rPr>
        <w:t xml:space="preserve">onomique et social des régions </w:t>
      </w:r>
      <w:r w:rsidR="002B59E6" w:rsidRPr="00727747">
        <w:rPr>
          <w:rFonts w:ascii="Arial Narrow" w:hAnsi="Arial Narrow" w:cs="Arial Narrow"/>
          <w:sz w:val="24"/>
          <w:szCs w:val="24"/>
        </w:rPr>
        <w:t>de Kidal, Tombouctou, Gao et de Mopti/Ségou en partie. Des boutiques et marchés ont été pillés, des bureaux des agences bancaires saccagés, des infrastructures de base détruites. Les activités touristiques, hôtelières, commerciales et industrielles et toutes les activités bancaires se sont arrêtées</w:t>
      </w:r>
      <w:r w:rsidR="002B59E6" w:rsidRPr="001174E7">
        <w:rPr>
          <w:rFonts w:ascii="Arial Narrow" w:hAnsi="Arial Narrow" w:cs="Arial Narrow"/>
          <w:sz w:val="24"/>
          <w:szCs w:val="24"/>
        </w:rPr>
        <w:t xml:space="preserve"> dans les régions affectées du nord, du fait du  retrait des institutions financières. Cette situation a entraîné des difficultés économiques importantes pour les régions du nord du Mali. La situation </w:t>
      </w:r>
      <w:r w:rsidR="001174E7" w:rsidRPr="001174E7">
        <w:rPr>
          <w:rFonts w:ascii="Arial Narrow" w:hAnsi="Arial Narrow" w:cs="Arial Narrow"/>
          <w:sz w:val="24"/>
          <w:szCs w:val="24"/>
        </w:rPr>
        <w:t xml:space="preserve"> de pauvreté des populations s’est aggravée surtout en ce qui concerne l</w:t>
      </w:r>
      <w:r w:rsidR="002B59E6" w:rsidRPr="001174E7">
        <w:rPr>
          <w:rFonts w:ascii="Arial Narrow" w:hAnsi="Arial Narrow" w:cs="Arial Narrow"/>
          <w:sz w:val="24"/>
          <w:szCs w:val="24"/>
        </w:rPr>
        <w:t>es couches les plu</w:t>
      </w:r>
      <w:r w:rsidR="001174E7" w:rsidRPr="001174E7">
        <w:rPr>
          <w:rFonts w:ascii="Arial Narrow" w:hAnsi="Arial Narrow" w:cs="Arial Narrow"/>
          <w:sz w:val="24"/>
          <w:szCs w:val="24"/>
        </w:rPr>
        <w:t xml:space="preserve">s vulnérables de la population (jeunes et femmes). </w:t>
      </w:r>
    </w:p>
    <w:p w:rsidR="00605434" w:rsidRDefault="00605434" w:rsidP="00A5088D">
      <w:pPr>
        <w:jc w:val="both"/>
        <w:rPr>
          <w:rFonts w:ascii="Arial Narrow" w:hAnsi="Arial Narrow" w:cs="Arial Narrow"/>
          <w:sz w:val="24"/>
          <w:szCs w:val="24"/>
        </w:rPr>
      </w:pPr>
      <w:r w:rsidRPr="001174E7">
        <w:rPr>
          <w:rFonts w:ascii="Arial Narrow" w:hAnsi="Arial Narrow" w:cs="Arial Narrow"/>
          <w:sz w:val="24"/>
          <w:szCs w:val="24"/>
        </w:rPr>
        <w:t>Pour assurer un</w:t>
      </w:r>
      <w:r>
        <w:rPr>
          <w:rFonts w:ascii="Arial Narrow" w:hAnsi="Arial Narrow" w:cs="Arial Narrow"/>
          <w:sz w:val="24"/>
          <w:szCs w:val="24"/>
        </w:rPr>
        <w:t xml:space="preserve">e relance rapide des activités économiques, </w:t>
      </w:r>
      <w:r w:rsidRPr="001174E7">
        <w:rPr>
          <w:rFonts w:ascii="Arial Narrow" w:hAnsi="Arial Narrow" w:cs="Arial Narrow"/>
          <w:sz w:val="24"/>
          <w:szCs w:val="24"/>
        </w:rPr>
        <w:t>le Gouvernement envisage de promouvoir deux types d’actions : le relèvement économique des populations vulnérables à travers la création d’emplois et de revenus et la relance des activités des opérateurs économiques </w:t>
      </w:r>
    </w:p>
    <w:p w:rsidR="002B59E6" w:rsidRPr="00727747" w:rsidRDefault="002B59E6" w:rsidP="002C1A79">
      <w:pPr>
        <w:pStyle w:val="ListParagraph"/>
        <w:numPr>
          <w:ilvl w:val="0"/>
          <w:numId w:val="29"/>
        </w:numPr>
        <w:jc w:val="both"/>
        <w:outlineLvl w:val="2"/>
        <w:rPr>
          <w:rFonts w:ascii="Arial Narrow" w:hAnsi="Arial Narrow" w:cs="Arial Narrow"/>
          <w:b/>
          <w:i/>
          <w:sz w:val="24"/>
          <w:szCs w:val="24"/>
        </w:rPr>
      </w:pPr>
      <w:bookmarkStart w:id="27" w:name="_Toc370997168"/>
      <w:r w:rsidRPr="00727747">
        <w:rPr>
          <w:rFonts w:ascii="Arial Narrow" w:hAnsi="Arial Narrow" w:cs="Arial Narrow"/>
          <w:b/>
          <w:i/>
          <w:sz w:val="24"/>
          <w:szCs w:val="24"/>
        </w:rPr>
        <w:t>Relèvement économique des populations vulnérables à travers la création d’emplois et de revenus</w:t>
      </w:r>
      <w:bookmarkEnd w:id="27"/>
    </w:p>
    <w:p w:rsidR="002B59E6" w:rsidRPr="00727747" w:rsidRDefault="002B59E6" w:rsidP="00A5088D">
      <w:pPr>
        <w:jc w:val="both"/>
        <w:rPr>
          <w:rFonts w:ascii="Arial Narrow" w:hAnsi="Arial Narrow" w:cs="Arial Narrow"/>
          <w:sz w:val="24"/>
          <w:szCs w:val="24"/>
        </w:rPr>
      </w:pPr>
      <w:r w:rsidRPr="00A14EBB">
        <w:rPr>
          <w:rFonts w:ascii="Arial Narrow" w:hAnsi="Arial Narrow" w:cs="Arial Narrow"/>
          <w:sz w:val="24"/>
          <w:szCs w:val="24"/>
        </w:rPr>
        <w:t xml:space="preserve">Dans les zones directement touchées par la crise, la jeunesse, la frange de la population de plus en </w:t>
      </w:r>
      <w:r w:rsidRPr="00727747">
        <w:rPr>
          <w:rFonts w:ascii="Arial Narrow" w:hAnsi="Arial Narrow" w:cs="Arial Narrow"/>
          <w:sz w:val="24"/>
          <w:szCs w:val="24"/>
        </w:rPr>
        <w:t>plus vulnérable, a été fortement affectée. Les jeunes qui se sont déplacés du fait de la crise, de retour dans leur localité d’origine, se retrouvent généralement plus démunis et vulnérables qu’à leur départ, sans sources de revenus. Dans le cadre de la relance économique dans les zones affectées, des actions d’insertion professionnelle des jeunes et des femmes seront mises en œuvre en coopération avec le secteur privé.</w:t>
      </w:r>
    </w:p>
    <w:p w:rsidR="002B59E6" w:rsidRPr="00A5088D" w:rsidRDefault="002B59E6" w:rsidP="00A5088D">
      <w:pPr>
        <w:jc w:val="both"/>
        <w:rPr>
          <w:rFonts w:ascii="Arial Narrow" w:hAnsi="Arial Narrow" w:cs="Arial Narrow"/>
          <w:sz w:val="24"/>
          <w:szCs w:val="24"/>
        </w:rPr>
      </w:pPr>
      <w:r w:rsidRPr="00A5088D">
        <w:rPr>
          <w:rFonts w:ascii="Arial Narrow" w:hAnsi="Arial Narrow" w:cs="Arial Narrow"/>
          <w:sz w:val="24"/>
          <w:szCs w:val="24"/>
        </w:rPr>
        <w:t>Avec le retour de la paix et de l’administration, il convient de travailler à soutenir les populations les plus vulnérables en vue de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 stabilisation des moyens d’existence des jeunes à travers la mise en place de travaux à Haute I</w:t>
      </w:r>
      <w:r w:rsidR="00DB3AC9" w:rsidRPr="00A5088D">
        <w:rPr>
          <w:rFonts w:ascii="Arial Narrow" w:hAnsi="Arial Narrow" w:cs="Arial Narrow"/>
          <w:sz w:val="24"/>
          <w:szCs w:val="24"/>
        </w:rPr>
        <w:t>ntensité de Main d’œuvre (HIMO)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le relèvement économique local à travers la création des groupes d’épargnes et promotion des micro-entreprises pour les je</w:t>
      </w:r>
      <w:r w:rsidR="00DB3AC9" w:rsidRPr="00A5088D">
        <w:rPr>
          <w:rFonts w:ascii="Arial Narrow" w:hAnsi="Arial Narrow" w:cs="Arial Narrow"/>
          <w:sz w:val="24"/>
          <w:szCs w:val="24"/>
        </w:rPr>
        <w:t>unes hommes et femmes ;</w:t>
      </w:r>
    </w:p>
    <w:p w:rsidR="002B59E6" w:rsidRPr="00A5088D" w:rsidRDefault="00DB3AC9"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 création d’emplois durables.</w:t>
      </w:r>
    </w:p>
    <w:p w:rsidR="002B59E6" w:rsidRPr="00A5088D" w:rsidRDefault="002B59E6" w:rsidP="00A5088D">
      <w:pPr>
        <w:jc w:val="both"/>
        <w:rPr>
          <w:rFonts w:ascii="Arial Narrow" w:hAnsi="Arial Narrow" w:cs="Arial Narrow"/>
          <w:sz w:val="24"/>
          <w:szCs w:val="24"/>
        </w:rPr>
      </w:pPr>
      <w:r w:rsidRPr="00A5088D">
        <w:rPr>
          <w:rFonts w:ascii="Arial Narrow" w:hAnsi="Arial Narrow" w:cs="Arial Narrow"/>
          <w:b/>
          <w:i/>
          <w:sz w:val="24"/>
          <w:szCs w:val="24"/>
        </w:rPr>
        <w:t>La stabilisation des revenus des jeunes</w:t>
      </w:r>
      <w:r w:rsidRPr="00A5088D">
        <w:rPr>
          <w:rFonts w:ascii="Arial Narrow" w:hAnsi="Arial Narrow" w:cs="Arial Narrow"/>
          <w:sz w:val="24"/>
          <w:szCs w:val="24"/>
        </w:rPr>
        <w:t xml:space="preserve"> </w:t>
      </w:r>
      <w:r w:rsidR="00283B44" w:rsidRPr="0096740C">
        <w:rPr>
          <w:rFonts w:ascii="Arial Narrow" w:hAnsi="Arial Narrow" w:cs="Arial Narrow"/>
          <w:sz w:val="24"/>
          <w:szCs w:val="24"/>
        </w:rPr>
        <w:t>sera</w:t>
      </w:r>
      <w:r w:rsidR="00283B44">
        <w:rPr>
          <w:rFonts w:ascii="Arial Narrow" w:hAnsi="Arial Narrow" w:cs="Arial Narrow"/>
          <w:sz w:val="24"/>
          <w:szCs w:val="24"/>
        </w:rPr>
        <w:t xml:space="preserve"> </w:t>
      </w:r>
      <w:r w:rsidRPr="00A5088D">
        <w:rPr>
          <w:rFonts w:ascii="Arial Narrow" w:hAnsi="Arial Narrow" w:cs="Arial Narrow"/>
          <w:sz w:val="24"/>
          <w:szCs w:val="24"/>
        </w:rPr>
        <w:t>atteinte grâce à  la création d’emplois rapid</w:t>
      </w:r>
      <w:r w:rsidR="00DE3351">
        <w:rPr>
          <w:rFonts w:ascii="Arial Narrow" w:hAnsi="Arial Narrow" w:cs="Arial Narrow"/>
          <w:sz w:val="24"/>
          <w:szCs w:val="24"/>
        </w:rPr>
        <w:t xml:space="preserve">es et temporaires au profit de </w:t>
      </w:r>
      <w:r w:rsidRPr="00A5088D">
        <w:rPr>
          <w:rFonts w:ascii="Arial Narrow" w:hAnsi="Arial Narrow" w:cs="Arial Narrow"/>
          <w:sz w:val="24"/>
          <w:szCs w:val="24"/>
        </w:rPr>
        <w:t>jeunes. Dans ce cadre, le Gouvernement souhaite généraliser les travaux à Haute intensité en main d’œuvre (HIMO) afin d’augmenter directement les revenus des plus démunis.  Ces travaux doivent être rémunérés au moins au salaire minimum et ils doivent être mis en place hors période agricole, lorsque les populations rurales ont moins d’activités. Ces trav</w:t>
      </w:r>
      <w:r w:rsidR="00283B44">
        <w:rPr>
          <w:rFonts w:ascii="Arial Narrow" w:hAnsi="Arial Narrow" w:cs="Arial Narrow"/>
          <w:sz w:val="24"/>
          <w:szCs w:val="24"/>
        </w:rPr>
        <w:t xml:space="preserve">aux peuvent notamment permettre la réhabilitation des bâtiments publics </w:t>
      </w:r>
      <w:r w:rsidRPr="00A5088D">
        <w:rPr>
          <w:rFonts w:ascii="Arial Narrow" w:hAnsi="Arial Narrow" w:cs="Arial Narrow"/>
          <w:sz w:val="24"/>
          <w:szCs w:val="24"/>
        </w:rPr>
        <w:t xml:space="preserve">ou communautaires endommagés, la construction/réhabilitation de pistes rurales, de périmètres irrigués, de champs agricoles, etc.. </w:t>
      </w:r>
    </w:p>
    <w:p w:rsidR="002B59E6" w:rsidRDefault="002B59E6" w:rsidP="00A5088D">
      <w:pPr>
        <w:jc w:val="both"/>
        <w:rPr>
          <w:rFonts w:ascii="Arial Narrow" w:hAnsi="Arial Narrow" w:cs="Arial Narrow"/>
          <w:sz w:val="24"/>
          <w:szCs w:val="24"/>
        </w:rPr>
      </w:pPr>
      <w:r w:rsidRPr="00A5088D">
        <w:rPr>
          <w:rFonts w:ascii="Arial Narrow" w:hAnsi="Arial Narrow" w:cs="Arial Narrow"/>
          <w:sz w:val="24"/>
          <w:szCs w:val="24"/>
        </w:rPr>
        <w:t>Les travaux se feront sur des sites identifiés par les co</w:t>
      </w:r>
      <w:r w:rsidR="003E4AF0">
        <w:rPr>
          <w:rFonts w:ascii="Arial Narrow" w:hAnsi="Arial Narrow" w:cs="Arial Narrow"/>
          <w:sz w:val="24"/>
          <w:szCs w:val="24"/>
        </w:rPr>
        <w:t xml:space="preserve">llectivités territoriales, </w:t>
      </w:r>
      <w:r w:rsidRPr="00A5088D">
        <w:rPr>
          <w:rFonts w:ascii="Arial Narrow" w:hAnsi="Arial Narrow" w:cs="Arial Narrow"/>
          <w:sz w:val="24"/>
          <w:szCs w:val="24"/>
        </w:rPr>
        <w:t xml:space="preserve">les ONG et les structures techniques déconcentrées, compétentes dans les domaines d’intervention HIMO retenues, seront mises à contribution. Les types de  travaux HIMO suivants </w:t>
      </w:r>
      <w:r w:rsidR="00283B44" w:rsidRPr="0096740C">
        <w:rPr>
          <w:rFonts w:ascii="Arial Narrow" w:hAnsi="Arial Narrow" w:cs="Arial Narrow"/>
          <w:sz w:val="24"/>
          <w:szCs w:val="24"/>
        </w:rPr>
        <w:t>seront</w:t>
      </w:r>
      <w:r w:rsidR="00283B44">
        <w:rPr>
          <w:rFonts w:ascii="Arial Narrow" w:hAnsi="Arial Narrow" w:cs="Arial Narrow"/>
          <w:sz w:val="24"/>
          <w:szCs w:val="24"/>
        </w:rPr>
        <w:t xml:space="preserve"> </w:t>
      </w:r>
      <w:r w:rsidRPr="00A5088D">
        <w:rPr>
          <w:rFonts w:ascii="Arial Narrow" w:hAnsi="Arial Narrow" w:cs="Arial Narrow"/>
          <w:sz w:val="24"/>
          <w:szCs w:val="24"/>
        </w:rPr>
        <w:t xml:space="preserve">concernés : </w:t>
      </w:r>
    </w:p>
    <w:p w:rsidR="002B59E6" w:rsidRPr="00A5088D" w:rsidRDefault="00436631"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w:t>
      </w:r>
      <w:r w:rsidR="002B59E6" w:rsidRPr="00A5088D">
        <w:rPr>
          <w:rFonts w:ascii="Arial Narrow" w:hAnsi="Arial Narrow" w:cs="Arial Narrow"/>
          <w:sz w:val="24"/>
          <w:szCs w:val="24"/>
        </w:rPr>
        <w:t>e curage, le surcreuseme</w:t>
      </w:r>
      <w:r w:rsidR="00DB3AC9" w:rsidRPr="00A5088D">
        <w:rPr>
          <w:rFonts w:ascii="Arial Narrow" w:hAnsi="Arial Narrow" w:cs="Arial Narrow"/>
          <w:sz w:val="24"/>
          <w:szCs w:val="24"/>
        </w:rPr>
        <w:t>nt et la protection des chenaux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 xml:space="preserve">la fixation des dunes  et le reboisement ; </w:t>
      </w:r>
    </w:p>
    <w:p w:rsidR="002B59E6" w:rsidRPr="00A5088D" w:rsidRDefault="00436631"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w:t>
      </w:r>
      <w:r w:rsidR="002B59E6" w:rsidRPr="00A5088D">
        <w:rPr>
          <w:rFonts w:ascii="Arial Narrow" w:hAnsi="Arial Narrow" w:cs="Arial Narrow"/>
          <w:sz w:val="24"/>
          <w:szCs w:val="24"/>
        </w:rPr>
        <w:t>es travaux de reconstruction ou réhabilitation communautaire des bâtiments publics et des magasins de stockage, des banques de céréales locales</w:t>
      </w:r>
      <w:r w:rsidR="00DB3AC9" w:rsidRPr="00A5088D">
        <w:rPr>
          <w:rFonts w:ascii="Arial Narrow" w:hAnsi="Arial Narrow" w:cs="Arial Narrow"/>
          <w:sz w:val="24"/>
          <w:szCs w:val="24"/>
        </w:rPr>
        <w:t>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l’aménagement de  petits périmètres irrigués, de périmètres maraichers  et d’étangs piscicoles</w:t>
      </w:r>
      <w:r w:rsidR="00DB3AC9" w:rsidRPr="00A5088D">
        <w:rPr>
          <w:rFonts w:ascii="Arial Narrow" w:hAnsi="Arial Narrow" w:cs="Arial Narrow"/>
          <w:sz w:val="24"/>
          <w:szCs w:val="24"/>
        </w:rPr>
        <w:t xml:space="preserve"> </w:t>
      </w:r>
      <w:r w:rsidRPr="00A5088D">
        <w:rPr>
          <w:rFonts w:ascii="Arial Narrow" w:hAnsi="Arial Narrow" w:cs="Arial Narrow"/>
          <w:sz w:val="24"/>
          <w:szCs w:val="24"/>
        </w:rPr>
        <w:t xml:space="preserve">; </w:t>
      </w:r>
    </w:p>
    <w:p w:rsidR="002B59E6" w:rsidRPr="00A5088D" w:rsidRDefault="003E4AF0" w:rsidP="00A5088D">
      <w:pPr>
        <w:pStyle w:val="ListParagraph"/>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le s</w:t>
      </w:r>
      <w:r w:rsidR="002B59E6" w:rsidRPr="00A5088D">
        <w:rPr>
          <w:rFonts w:ascii="Arial Narrow" w:hAnsi="Arial Narrow" w:cs="Arial Narrow"/>
          <w:sz w:val="24"/>
          <w:szCs w:val="24"/>
        </w:rPr>
        <w:t>urcreusement des mares et les travaux d</w:t>
      </w:r>
      <w:r w:rsidR="00DB3AC9" w:rsidRPr="00A5088D">
        <w:rPr>
          <w:rFonts w:ascii="Arial Narrow" w:hAnsi="Arial Narrow" w:cs="Arial Narrow"/>
          <w:sz w:val="24"/>
          <w:szCs w:val="24"/>
        </w:rPr>
        <w:t>e stabilisation de leurs berges ;</w:t>
      </w:r>
      <w:r w:rsidR="002B59E6" w:rsidRPr="00A5088D">
        <w:rPr>
          <w:rFonts w:ascii="Arial Narrow" w:hAnsi="Arial Narrow" w:cs="Arial Narrow"/>
          <w:sz w:val="24"/>
          <w:szCs w:val="24"/>
        </w:rPr>
        <w:t xml:space="preserve">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 xml:space="preserve">l’Aménagement des pare feux/pistes éco touristiques, etc. </w:t>
      </w:r>
    </w:p>
    <w:p w:rsidR="002B59E6" w:rsidRPr="00727747" w:rsidRDefault="002B59E6" w:rsidP="002B59E6">
      <w:pPr>
        <w:pStyle w:val="Default"/>
        <w:jc w:val="both"/>
        <w:rPr>
          <w:rFonts w:ascii="Arial Narrow" w:hAnsi="Arial Narrow"/>
        </w:rPr>
      </w:pPr>
    </w:p>
    <w:p w:rsidR="002B59E6" w:rsidRPr="00A5088D" w:rsidRDefault="002B59E6" w:rsidP="00A5088D">
      <w:pPr>
        <w:jc w:val="both"/>
        <w:rPr>
          <w:rFonts w:ascii="Arial Narrow" w:hAnsi="Arial Narrow" w:cs="Arial Narrow"/>
          <w:sz w:val="24"/>
          <w:szCs w:val="24"/>
        </w:rPr>
      </w:pPr>
      <w:r w:rsidRPr="00A5088D">
        <w:rPr>
          <w:rFonts w:ascii="Arial Narrow" w:hAnsi="Arial Narrow" w:cs="Arial Narrow"/>
          <w:sz w:val="24"/>
          <w:szCs w:val="24"/>
        </w:rPr>
        <w:t>Les revenus perçus par les participants peuvent également être canalisés via des systèmes de crédits-épargnes afin qu’ils contribuent à des investissements productifs à plus long terme</w:t>
      </w:r>
      <w:r w:rsidR="00B70542" w:rsidRPr="00A5088D">
        <w:rPr>
          <w:rFonts w:ascii="Arial Narrow" w:hAnsi="Arial Narrow" w:cs="Arial Narrow"/>
          <w:sz w:val="24"/>
          <w:szCs w:val="24"/>
        </w:rPr>
        <w:t>.</w:t>
      </w:r>
    </w:p>
    <w:p w:rsidR="00A5088D" w:rsidRPr="00A5088D" w:rsidRDefault="002B59E6" w:rsidP="00A5088D">
      <w:pPr>
        <w:jc w:val="both"/>
        <w:rPr>
          <w:rFonts w:ascii="Arial Narrow" w:hAnsi="Arial Narrow" w:cs="Arial Narrow"/>
          <w:sz w:val="24"/>
          <w:szCs w:val="24"/>
        </w:rPr>
      </w:pPr>
      <w:r w:rsidRPr="00A5088D">
        <w:rPr>
          <w:rFonts w:ascii="Arial Narrow" w:hAnsi="Arial Narrow" w:cs="Arial Narrow"/>
          <w:b/>
          <w:i/>
          <w:sz w:val="24"/>
          <w:szCs w:val="24"/>
        </w:rPr>
        <w:t>Le relèvement économique local</w:t>
      </w:r>
      <w:r w:rsidRPr="00A5088D">
        <w:rPr>
          <w:rFonts w:ascii="Arial Narrow" w:hAnsi="Arial Narrow" w:cs="Arial Narrow"/>
          <w:sz w:val="24"/>
          <w:szCs w:val="24"/>
        </w:rPr>
        <w:t xml:space="preserve"> </w:t>
      </w:r>
      <w:r w:rsidR="00283B44" w:rsidRPr="0096740C">
        <w:rPr>
          <w:rFonts w:ascii="Arial Narrow" w:hAnsi="Arial Narrow" w:cs="Arial Narrow"/>
          <w:sz w:val="24"/>
          <w:szCs w:val="24"/>
        </w:rPr>
        <w:t>se fera</w:t>
      </w:r>
      <w:r w:rsidRPr="00A5088D">
        <w:rPr>
          <w:rFonts w:ascii="Arial Narrow" w:hAnsi="Arial Narrow" w:cs="Arial Narrow"/>
          <w:sz w:val="24"/>
          <w:szCs w:val="24"/>
        </w:rPr>
        <w:t xml:space="preserve"> à travers la création des groupes d’épargnes et promotion des micro-entreprises pour les jeunes hommes et femmes. Ce programme concerne surtout : (i) la promotion des Activités Génératrices de Revenus (AGRs) au profit de jeunes et femmes regroupés en associations ou en groupements d’intérêt économique</w:t>
      </w:r>
      <w:r w:rsidR="00D36F8F" w:rsidRPr="00A5088D">
        <w:rPr>
          <w:rFonts w:ascii="Arial Narrow" w:hAnsi="Arial Narrow" w:cs="Arial Narrow"/>
          <w:sz w:val="24"/>
          <w:szCs w:val="24"/>
        </w:rPr>
        <w:t>, (</w:t>
      </w:r>
      <w:r w:rsidR="00D36F8F">
        <w:rPr>
          <w:rFonts w:ascii="Arial Narrow" w:hAnsi="Arial Narrow" w:cs="Arial Narrow"/>
          <w:sz w:val="24"/>
          <w:szCs w:val="24"/>
        </w:rPr>
        <w:t xml:space="preserve">ii) </w:t>
      </w:r>
      <w:r w:rsidRPr="00A5088D">
        <w:rPr>
          <w:rFonts w:ascii="Arial Narrow" w:hAnsi="Arial Narrow" w:cs="Arial Narrow"/>
          <w:sz w:val="24"/>
          <w:szCs w:val="24"/>
        </w:rPr>
        <w:t xml:space="preserve">la promotion des services de soutien à l’emploi direct, comme le développement des micro-entreprises et de la micro finance. Le développement des micro-entreprises </w:t>
      </w:r>
      <w:r w:rsidRPr="0096740C">
        <w:rPr>
          <w:rFonts w:ascii="Arial Narrow" w:hAnsi="Arial Narrow" w:cs="Arial Narrow"/>
          <w:sz w:val="24"/>
          <w:szCs w:val="24"/>
        </w:rPr>
        <w:t>s’</w:t>
      </w:r>
      <w:r w:rsidR="003E4AF0" w:rsidRPr="0096740C">
        <w:rPr>
          <w:rFonts w:ascii="Arial Narrow" w:hAnsi="Arial Narrow" w:cs="Arial Narrow"/>
          <w:sz w:val="24"/>
          <w:szCs w:val="24"/>
        </w:rPr>
        <w:t>appuiera</w:t>
      </w:r>
      <w:r w:rsidRPr="00A5088D">
        <w:rPr>
          <w:rFonts w:ascii="Arial Narrow" w:hAnsi="Arial Narrow" w:cs="Arial Narrow"/>
          <w:sz w:val="24"/>
          <w:szCs w:val="24"/>
        </w:rPr>
        <w:t xml:space="preserve"> sur des chaines de valeurs agricoles (comme l’agro-alimentaire) et non agricoles (comme le tourisme) susceptibles de créer des emplois. Les actions à promouvoir </w:t>
      </w:r>
      <w:r w:rsidR="003E4AF0" w:rsidRPr="0096740C">
        <w:rPr>
          <w:rFonts w:ascii="Arial Narrow" w:hAnsi="Arial Narrow" w:cs="Arial Narrow"/>
          <w:sz w:val="24"/>
          <w:szCs w:val="24"/>
        </w:rPr>
        <w:t>sont</w:t>
      </w:r>
      <w:r w:rsidR="003E4AF0">
        <w:rPr>
          <w:rFonts w:ascii="Arial Narrow" w:hAnsi="Arial Narrow" w:cs="Arial Narrow"/>
          <w:sz w:val="24"/>
          <w:szCs w:val="24"/>
        </w:rPr>
        <w:t xml:space="preserve"> </w:t>
      </w:r>
      <w:r w:rsidRPr="00A5088D">
        <w:rPr>
          <w:rFonts w:ascii="Arial Narrow" w:hAnsi="Arial Narrow" w:cs="Arial Narrow"/>
          <w:sz w:val="24"/>
          <w:szCs w:val="24"/>
        </w:rPr>
        <w:t>les suivantes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Réintégration économique des jeunes hommes et femmes et leur</w:t>
      </w:r>
      <w:r w:rsidR="00DB3AC9" w:rsidRPr="00A5088D">
        <w:rPr>
          <w:rFonts w:ascii="Arial Narrow" w:hAnsi="Arial Narrow" w:cs="Arial Narrow"/>
          <w:sz w:val="24"/>
          <w:szCs w:val="24"/>
        </w:rPr>
        <w:t>s organisations dans le cadre d’</w:t>
      </w:r>
      <w:r w:rsidRPr="00A5088D">
        <w:rPr>
          <w:rFonts w:ascii="Arial Narrow" w:hAnsi="Arial Narrow" w:cs="Arial Narrow"/>
          <w:sz w:val="24"/>
          <w:szCs w:val="24"/>
        </w:rPr>
        <w:t>initiatives privées collectives</w:t>
      </w:r>
      <w:r w:rsidR="00DB3AC9" w:rsidRPr="00A5088D">
        <w:rPr>
          <w:rFonts w:ascii="Arial Narrow" w:hAnsi="Arial Narrow" w:cs="Arial Narrow"/>
          <w:sz w:val="24"/>
          <w:szCs w:val="24"/>
        </w:rPr>
        <w:t> ;</w:t>
      </w:r>
      <w:r w:rsidRPr="00A5088D">
        <w:rPr>
          <w:rFonts w:ascii="Arial Narrow" w:hAnsi="Arial Narrow" w:cs="Arial Narrow"/>
          <w:sz w:val="24"/>
          <w:szCs w:val="24"/>
        </w:rPr>
        <w:t xml:space="preserve">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Promotion des AGRs au profit de jeunes et femmes regroupés en entreprises d’économie sociale et solidaire (associations ou groupements d’intérêt économique, coopérative). L’activité devra faciliter la collaboration entre les Collectivités Territoriales des zones d’intervention et certaines institutions financières pour favoriser l’accès à des lignes de crédits sur fonds de garantie conclu</w:t>
      </w:r>
      <w:r w:rsidR="00DB3AC9" w:rsidRPr="00A5088D">
        <w:rPr>
          <w:rFonts w:ascii="Arial Narrow" w:hAnsi="Arial Narrow" w:cs="Arial Narrow"/>
          <w:sz w:val="24"/>
          <w:szCs w:val="24"/>
        </w:rPr>
        <w:t xml:space="preserve"> avec les collectivités locales ;</w:t>
      </w:r>
      <w:r w:rsidRPr="00A5088D">
        <w:rPr>
          <w:rFonts w:ascii="Arial Narrow" w:hAnsi="Arial Narrow" w:cs="Arial Narrow"/>
          <w:sz w:val="24"/>
          <w:szCs w:val="24"/>
        </w:rPr>
        <w:t xml:space="preserve">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Soutien à la création de micro-entreprises dans la communauté afin de revitaliser l’économie locale et promou</w:t>
      </w:r>
      <w:r w:rsidR="00DB3AC9" w:rsidRPr="00A5088D">
        <w:rPr>
          <w:rFonts w:ascii="Arial Narrow" w:hAnsi="Arial Narrow" w:cs="Arial Narrow"/>
          <w:sz w:val="24"/>
          <w:szCs w:val="24"/>
        </w:rPr>
        <w:t>voir les opportunités d’emplois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 xml:space="preserve"> Renforcement des compétences des jeunes et des femmes en harmonie avec les besoins réels des économies locales</w:t>
      </w:r>
      <w:r w:rsidR="007D671A">
        <w:rPr>
          <w:rFonts w:ascii="Arial Narrow" w:hAnsi="Arial Narrow" w:cs="Arial Narrow"/>
          <w:sz w:val="24"/>
          <w:szCs w:val="24"/>
        </w:rPr>
        <w:t xml:space="preserve"> et leur participation active</w:t>
      </w:r>
      <w:r w:rsidRPr="00A5088D">
        <w:rPr>
          <w:rFonts w:ascii="Arial Narrow" w:hAnsi="Arial Narrow" w:cs="Arial Narrow"/>
          <w:sz w:val="24"/>
          <w:szCs w:val="24"/>
        </w:rPr>
        <w:t xml:space="preserve">. </w:t>
      </w:r>
    </w:p>
    <w:p w:rsidR="002B59E6" w:rsidRPr="00A5088D" w:rsidRDefault="002B59E6" w:rsidP="00A5088D">
      <w:pPr>
        <w:pStyle w:val="ListParagraph"/>
        <w:spacing w:after="0"/>
        <w:ind w:left="714"/>
        <w:jc w:val="both"/>
        <w:rPr>
          <w:rFonts w:ascii="Arial Narrow" w:hAnsi="Arial Narrow" w:cs="Arial Narrow"/>
          <w:sz w:val="24"/>
          <w:szCs w:val="24"/>
        </w:rPr>
      </w:pPr>
    </w:p>
    <w:p w:rsidR="004B3ED0" w:rsidRDefault="004B3ED0" w:rsidP="002B59E6">
      <w:pPr>
        <w:pStyle w:val="Default"/>
        <w:jc w:val="both"/>
        <w:rPr>
          <w:rFonts w:ascii="Arial Narrow" w:hAnsi="Arial Narrow"/>
          <w:b/>
          <w:i/>
        </w:rPr>
      </w:pPr>
    </w:p>
    <w:p w:rsidR="00F818AA" w:rsidRDefault="00F818AA">
      <w:pPr>
        <w:spacing w:after="0" w:line="240" w:lineRule="auto"/>
        <w:rPr>
          <w:rFonts w:ascii="Arial Narrow" w:eastAsia="Times New Roman" w:hAnsi="Arial Narrow" w:cs="Times New Roman"/>
          <w:b/>
          <w:i/>
          <w:color w:val="000000"/>
          <w:sz w:val="24"/>
          <w:szCs w:val="24"/>
          <w:lang w:eastAsia="fr-FR"/>
        </w:rPr>
      </w:pPr>
      <w:r>
        <w:rPr>
          <w:rFonts w:ascii="Arial Narrow" w:hAnsi="Arial Narrow"/>
          <w:b/>
          <w:i/>
        </w:rPr>
        <w:br w:type="page"/>
      </w:r>
    </w:p>
    <w:p w:rsidR="002B59E6" w:rsidRPr="00727747" w:rsidRDefault="002B59E6" w:rsidP="002B59E6">
      <w:pPr>
        <w:pStyle w:val="Default"/>
        <w:jc w:val="both"/>
        <w:rPr>
          <w:rFonts w:ascii="Arial Narrow" w:hAnsi="Arial Narrow"/>
        </w:rPr>
      </w:pPr>
      <w:r w:rsidRPr="00727747">
        <w:rPr>
          <w:rFonts w:ascii="Arial Narrow" w:hAnsi="Arial Narrow"/>
          <w:b/>
          <w:i/>
        </w:rPr>
        <w:t xml:space="preserve">La création d’emplois durables </w:t>
      </w:r>
      <w:r w:rsidR="00283B44" w:rsidRPr="0096740C">
        <w:rPr>
          <w:rFonts w:ascii="Arial Narrow" w:hAnsi="Arial Narrow"/>
        </w:rPr>
        <w:t>sera</w:t>
      </w:r>
      <w:r w:rsidR="00283B44">
        <w:rPr>
          <w:rFonts w:ascii="Arial Narrow" w:hAnsi="Arial Narrow"/>
        </w:rPr>
        <w:t xml:space="preserve"> </w:t>
      </w:r>
      <w:r w:rsidRPr="00727747">
        <w:rPr>
          <w:rFonts w:ascii="Arial Narrow" w:hAnsi="Arial Narrow"/>
        </w:rPr>
        <w:t xml:space="preserve">favorisée </w:t>
      </w:r>
      <w:r w:rsidR="006856E5">
        <w:rPr>
          <w:rFonts w:ascii="Arial Narrow" w:hAnsi="Arial Narrow"/>
        </w:rPr>
        <w:t xml:space="preserve">par </w:t>
      </w:r>
      <w:r w:rsidRPr="00727747">
        <w:rPr>
          <w:rFonts w:ascii="Arial Narrow" w:hAnsi="Arial Narrow"/>
        </w:rPr>
        <w:t>les actions ci-après :</w:t>
      </w:r>
    </w:p>
    <w:p w:rsidR="002B59E6" w:rsidRPr="00727747" w:rsidRDefault="002B59E6" w:rsidP="002B59E6">
      <w:pPr>
        <w:pStyle w:val="Default"/>
        <w:jc w:val="both"/>
        <w:rPr>
          <w:rFonts w:ascii="Arial Narrow" w:hAnsi="Arial Narrow"/>
          <w:b/>
          <w:i/>
        </w:rPr>
      </w:pP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b/>
          <w:i/>
          <w:sz w:val="24"/>
          <w:szCs w:val="24"/>
        </w:rPr>
        <w:t>la construction de centres de formation professionnelle</w:t>
      </w:r>
      <w:r w:rsidRPr="00A5088D">
        <w:rPr>
          <w:rFonts w:ascii="Arial Narrow" w:hAnsi="Arial Narrow" w:cs="Arial Narrow"/>
          <w:sz w:val="24"/>
          <w:szCs w:val="24"/>
        </w:rPr>
        <w:t xml:space="preserve"> dans les trois Régions du Nord : prioritairement, il s’agit des Centres de formation de Tombouctou, de Kidal et d’Ansongo (Région de Gao) ;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b/>
          <w:i/>
          <w:sz w:val="24"/>
          <w:szCs w:val="24"/>
        </w:rPr>
        <w:t>la promotion de l’entreprenariat féminin</w:t>
      </w:r>
      <w:r w:rsidRPr="00A5088D">
        <w:rPr>
          <w:rFonts w:ascii="Arial Narrow" w:hAnsi="Arial Narrow" w:cs="Arial Narrow"/>
          <w:sz w:val="24"/>
          <w:szCs w:val="24"/>
        </w:rPr>
        <w:t xml:space="preserve"> à travers une assistance à la création d’entreprises individuelles et d’économie sociale et solidaire et en facilitant l’accès aux marchés, aux crédits, à l'information, à la technologie et à la formation ;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b/>
          <w:i/>
          <w:sz w:val="24"/>
          <w:szCs w:val="24"/>
        </w:rPr>
        <w:t>la mise en place de filets sociaux de sécurité</w:t>
      </w:r>
      <w:r w:rsidRPr="00A5088D">
        <w:rPr>
          <w:rFonts w:ascii="Arial Narrow" w:hAnsi="Arial Narrow" w:cs="Arial Narrow"/>
          <w:sz w:val="24"/>
          <w:szCs w:val="24"/>
        </w:rPr>
        <w:t> répondant aux besoins des couches vulnérables  en vue de résoudre l’insécurité alimentaire structurelle et la pauvreté chronique (formation de</w:t>
      </w:r>
      <w:r w:rsidR="000020B2" w:rsidRPr="00A5088D">
        <w:rPr>
          <w:rFonts w:ascii="Arial Narrow" w:hAnsi="Arial Narrow" w:cs="Arial Narrow"/>
          <w:sz w:val="24"/>
          <w:szCs w:val="24"/>
        </w:rPr>
        <w:t>s femmes à</w:t>
      </w:r>
      <w:r w:rsidRPr="00A5088D">
        <w:rPr>
          <w:rFonts w:ascii="Arial Narrow" w:hAnsi="Arial Narrow" w:cs="Arial Narrow"/>
          <w:sz w:val="24"/>
          <w:szCs w:val="24"/>
        </w:rPr>
        <w:t xml:space="preserve"> la transformation </w:t>
      </w:r>
      <w:r w:rsidR="000020B2" w:rsidRPr="00A5088D">
        <w:rPr>
          <w:rFonts w:ascii="Arial Narrow" w:hAnsi="Arial Narrow" w:cs="Arial Narrow"/>
          <w:sz w:val="24"/>
          <w:szCs w:val="24"/>
        </w:rPr>
        <w:t xml:space="preserve">et à la commercialisation </w:t>
      </w:r>
      <w:r w:rsidRPr="00A5088D">
        <w:rPr>
          <w:rFonts w:ascii="Arial Narrow" w:hAnsi="Arial Narrow" w:cs="Arial Narrow"/>
          <w:sz w:val="24"/>
          <w:szCs w:val="24"/>
        </w:rPr>
        <w:t xml:space="preserve">des produits agricoles et facilitation de leur installation) ; </w:t>
      </w:r>
    </w:p>
    <w:p w:rsidR="002B59E6"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b/>
          <w:i/>
          <w:sz w:val="24"/>
          <w:szCs w:val="24"/>
        </w:rPr>
        <w:t xml:space="preserve">le renforcement des capacités des élus locaux et des responsables des communes </w:t>
      </w:r>
      <w:r w:rsidRPr="00A5088D">
        <w:rPr>
          <w:rFonts w:ascii="Arial Narrow" w:hAnsi="Arial Narrow" w:cs="Arial Narrow"/>
          <w:sz w:val="24"/>
          <w:szCs w:val="24"/>
        </w:rPr>
        <w:t xml:space="preserve">des régions de Mopti, </w:t>
      </w:r>
      <w:r w:rsidR="005A46AA" w:rsidRPr="00A5088D">
        <w:rPr>
          <w:rFonts w:ascii="Arial Narrow" w:hAnsi="Arial Narrow" w:cs="Arial Narrow"/>
          <w:sz w:val="24"/>
          <w:szCs w:val="24"/>
        </w:rPr>
        <w:t xml:space="preserve">Ségou, </w:t>
      </w:r>
      <w:r w:rsidRPr="00A5088D">
        <w:rPr>
          <w:rFonts w:ascii="Arial Narrow" w:hAnsi="Arial Narrow" w:cs="Arial Narrow"/>
          <w:sz w:val="24"/>
          <w:szCs w:val="24"/>
        </w:rPr>
        <w:t>Gao, Tombouctou et Kidal, pour leur permettre d’être efficaces dans la programmation locale et la maîtrise d’ouvrage des actions pour la réinsertion économique ;</w:t>
      </w:r>
    </w:p>
    <w:p w:rsidR="002B59E6" w:rsidRPr="00A5088D" w:rsidRDefault="00D128F4" w:rsidP="00A5088D">
      <w:pPr>
        <w:pStyle w:val="ListParagraph"/>
        <w:numPr>
          <w:ilvl w:val="0"/>
          <w:numId w:val="17"/>
        </w:numPr>
        <w:spacing w:after="0"/>
        <w:ind w:left="714" w:hanging="357"/>
        <w:jc w:val="both"/>
        <w:rPr>
          <w:rFonts w:ascii="Arial Narrow" w:hAnsi="Arial Narrow" w:cs="Arial Narrow"/>
          <w:sz w:val="24"/>
          <w:szCs w:val="24"/>
        </w:rPr>
      </w:pPr>
      <w:r>
        <w:rPr>
          <w:rFonts w:ascii="Arial Narrow" w:hAnsi="Arial Narrow" w:cs="Arial Narrow"/>
          <w:b/>
          <w:i/>
          <w:sz w:val="24"/>
          <w:szCs w:val="24"/>
        </w:rPr>
        <w:t>le développement d</w:t>
      </w:r>
      <w:r w:rsidR="002B59E6" w:rsidRPr="00A5088D">
        <w:rPr>
          <w:rFonts w:ascii="Arial Narrow" w:hAnsi="Arial Narrow" w:cs="Arial Narrow"/>
          <w:b/>
          <w:i/>
          <w:sz w:val="24"/>
          <w:szCs w:val="24"/>
        </w:rPr>
        <w:t>es capacités productives et commerciales dans les filières</w:t>
      </w:r>
      <w:r w:rsidR="002B59E6" w:rsidRPr="00A5088D">
        <w:rPr>
          <w:rFonts w:ascii="Arial Narrow" w:hAnsi="Arial Narrow" w:cs="Arial Narrow"/>
          <w:sz w:val="24"/>
          <w:szCs w:val="24"/>
        </w:rPr>
        <w:t xml:space="preserve">  céréalières, maraîchères, animales, halieutiques et de produits forestiers non ligneux dans les régi</w:t>
      </w:r>
      <w:r w:rsidR="00DB3AC9" w:rsidRPr="00A5088D">
        <w:rPr>
          <w:rFonts w:ascii="Arial Narrow" w:hAnsi="Arial Narrow" w:cs="Arial Narrow"/>
          <w:sz w:val="24"/>
          <w:szCs w:val="24"/>
        </w:rPr>
        <w:t>ons de Tombouctou, Gao et Kidal ;</w:t>
      </w:r>
    </w:p>
    <w:p w:rsidR="001174E7" w:rsidRPr="00A5088D" w:rsidRDefault="002B59E6"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b/>
          <w:i/>
          <w:sz w:val="24"/>
          <w:szCs w:val="24"/>
        </w:rPr>
        <w:t xml:space="preserve">l’organisation de programmes de formation et de sessions d’orientation et de conseil </w:t>
      </w:r>
      <w:r w:rsidRPr="00A5088D">
        <w:rPr>
          <w:rFonts w:ascii="Arial Narrow" w:hAnsi="Arial Narrow" w:cs="Arial Narrow"/>
          <w:sz w:val="24"/>
          <w:szCs w:val="24"/>
        </w:rPr>
        <w:t>pour les entrepreneur(e)s</w:t>
      </w:r>
      <w:r w:rsidR="00DB3AC9" w:rsidRPr="00A5088D">
        <w:rPr>
          <w:rFonts w:ascii="Arial Narrow" w:hAnsi="Arial Narrow" w:cs="Arial Narrow"/>
          <w:sz w:val="24"/>
          <w:szCs w:val="24"/>
        </w:rPr>
        <w:t>.</w:t>
      </w:r>
    </w:p>
    <w:p w:rsidR="000020B2" w:rsidRPr="00A5088D" w:rsidRDefault="000020B2" w:rsidP="00A5088D">
      <w:pPr>
        <w:pStyle w:val="ListParagraph"/>
        <w:spacing w:after="0"/>
        <w:ind w:left="714"/>
        <w:jc w:val="both"/>
        <w:rPr>
          <w:rFonts w:ascii="Arial Narrow" w:hAnsi="Arial Narrow" w:cs="Arial Narrow"/>
          <w:sz w:val="24"/>
          <w:szCs w:val="24"/>
        </w:rPr>
      </w:pPr>
    </w:p>
    <w:p w:rsidR="00D96919" w:rsidRPr="000020B2" w:rsidRDefault="00D96919" w:rsidP="002C1A79">
      <w:pPr>
        <w:pStyle w:val="ListParagraph"/>
        <w:numPr>
          <w:ilvl w:val="0"/>
          <w:numId w:val="29"/>
        </w:numPr>
        <w:jc w:val="both"/>
        <w:outlineLvl w:val="2"/>
        <w:rPr>
          <w:rFonts w:ascii="Arial Narrow" w:hAnsi="Arial Narrow" w:cs="Arial Narrow"/>
          <w:b/>
          <w:i/>
          <w:sz w:val="24"/>
          <w:szCs w:val="24"/>
        </w:rPr>
      </w:pPr>
      <w:bookmarkStart w:id="28" w:name="_Toc370997169"/>
      <w:r w:rsidRPr="000020B2">
        <w:rPr>
          <w:rFonts w:ascii="Arial Narrow" w:hAnsi="Arial Narrow" w:cs="Arial Narrow"/>
          <w:b/>
          <w:i/>
          <w:sz w:val="24"/>
          <w:szCs w:val="24"/>
        </w:rPr>
        <w:t>Relance des activités des opérateurs économiques :</w:t>
      </w:r>
      <w:bookmarkEnd w:id="28"/>
    </w:p>
    <w:p w:rsidR="000020B2" w:rsidRDefault="00893ECF" w:rsidP="00A5088D">
      <w:pPr>
        <w:jc w:val="both"/>
        <w:rPr>
          <w:rFonts w:ascii="Arial Narrow" w:hAnsi="Arial Narrow" w:cs="Arial Narrow"/>
          <w:sz w:val="24"/>
          <w:szCs w:val="24"/>
        </w:rPr>
      </w:pPr>
      <w:r w:rsidRPr="00A5088D">
        <w:rPr>
          <w:rFonts w:ascii="Arial Narrow" w:hAnsi="Arial Narrow" w:cs="Arial Narrow"/>
          <w:sz w:val="24"/>
          <w:szCs w:val="24"/>
        </w:rPr>
        <w:t>Dans le nord du pays, on a dénombré 1640 arrêts d’activité déclarés par les employeurs à Tombouctou, Gao et Kidal et 115 à M</w:t>
      </w:r>
      <w:r w:rsidR="006D736D" w:rsidRPr="00A5088D">
        <w:rPr>
          <w:rFonts w:ascii="Arial Narrow" w:hAnsi="Arial Narrow" w:cs="Arial Narrow"/>
          <w:sz w:val="24"/>
          <w:szCs w:val="24"/>
        </w:rPr>
        <w:t xml:space="preserve">opti. De plus, les restrictions, </w:t>
      </w:r>
      <w:r w:rsidRPr="00A5088D">
        <w:rPr>
          <w:rFonts w:ascii="Arial Narrow" w:hAnsi="Arial Narrow" w:cs="Arial Narrow"/>
          <w:sz w:val="24"/>
          <w:szCs w:val="24"/>
        </w:rPr>
        <w:t>qui avaient été faites dans les zones occupées par les occupants sur les personnes dans leurs activités quotidiennes</w:t>
      </w:r>
      <w:r w:rsidR="006D736D" w:rsidRPr="00A5088D">
        <w:rPr>
          <w:rFonts w:ascii="Arial Narrow" w:hAnsi="Arial Narrow" w:cs="Arial Narrow"/>
          <w:sz w:val="24"/>
          <w:szCs w:val="24"/>
        </w:rPr>
        <w:t>, ont eu</w:t>
      </w:r>
      <w:r w:rsidRPr="00A5088D">
        <w:rPr>
          <w:rFonts w:ascii="Arial Narrow" w:hAnsi="Arial Narrow" w:cs="Arial Narrow"/>
          <w:sz w:val="24"/>
          <w:szCs w:val="24"/>
        </w:rPr>
        <w:t xml:space="preserve"> comme conséquences la désorganisation des activités économiques, notamment l’agriculture, le commerce et l’artisanat</w:t>
      </w:r>
      <w:r w:rsidR="006D736D" w:rsidRPr="00A5088D">
        <w:rPr>
          <w:rFonts w:ascii="Arial Narrow" w:hAnsi="Arial Narrow" w:cs="Arial Narrow"/>
          <w:sz w:val="24"/>
          <w:szCs w:val="24"/>
        </w:rPr>
        <w:t xml:space="preserve"> et le tourisme. </w:t>
      </w:r>
      <w:r w:rsidR="00372C8D" w:rsidRPr="00A5088D">
        <w:rPr>
          <w:rFonts w:ascii="Arial Narrow" w:hAnsi="Arial Narrow" w:cs="Arial Narrow"/>
          <w:sz w:val="24"/>
          <w:szCs w:val="24"/>
        </w:rPr>
        <w:t>L’artisanat</w:t>
      </w:r>
      <w:r w:rsidR="006D736D" w:rsidRPr="00A5088D">
        <w:rPr>
          <w:rFonts w:ascii="Arial Narrow" w:hAnsi="Arial Narrow" w:cs="Arial Narrow"/>
          <w:sz w:val="24"/>
          <w:szCs w:val="24"/>
        </w:rPr>
        <w:t xml:space="preserve"> et l</w:t>
      </w:r>
      <w:r w:rsidR="00372C8D" w:rsidRPr="00A5088D">
        <w:rPr>
          <w:rFonts w:ascii="Arial Narrow" w:hAnsi="Arial Narrow" w:cs="Arial Narrow"/>
          <w:sz w:val="24"/>
          <w:szCs w:val="24"/>
        </w:rPr>
        <w:t xml:space="preserve">e tourisme peuvent être considérés comme des secteurs porteurs en raison de la richesse culturelle et du </w:t>
      </w:r>
      <w:r w:rsidR="006D736D" w:rsidRPr="00A5088D">
        <w:rPr>
          <w:rFonts w:ascii="Arial Narrow" w:hAnsi="Arial Narrow" w:cs="Arial Narrow"/>
          <w:sz w:val="24"/>
          <w:szCs w:val="24"/>
        </w:rPr>
        <w:t>patrimoine historique dont les R</w:t>
      </w:r>
      <w:r w:rsidR="00372C8D" w:rsidRPr="00A5088D">
        <w:rPr>
          <w:rFonts w:ascii="Arial Narrow" w:hAnsi="Arial Narrow" w:cs="Arial Narrow"/>
          <w:sz w:val="24"/>
          <w:szCs w:val="24"/>
        </w:rPr>
        <w:t>égions sont dépositaires.</w:t>
      </w:r>
    </w:p>
    <w:p w:rsidR="00A5088D" w:rsidRDefault="000020B2" w:rsidP="00A5088D">
      <w:pPr>
        <w:jc w:val="both"/>
        <w:rPr>
          <w:rFonts w:ascii="Arial Narrow" w:hAnsi="Arial Narrow" w:cs="Arial Narrow"/>
          <w:sz w:val="24"/>
          <w:szCs w:val="24"/>
        </w:rPr>
      </w:pPr>
      <w:r w:rsidRPr="000020B2">
        <w:rPr>
          <w:rFonts w:ascii="Arial Narrow" w:hAnsi="Arial Narrow" w:cs="Arial Narrow"/>
          <w:sz w:val="24"/>
          <w:szCs w:val="24"/>
        </w:rPr>
        <w:t>Pour relancer les activités des opérateurs économiques affectés par la crise, il apparait nécessaire de  promouvoir</w:t>
      </w:r>
      <w:r>
        <w:rPr>
          <w:rFonts w:ascii="Arial Narrow" w:hAnsi="Arial Narrow" w:cs="Arial Narrow"/>
          <w:sz w:val="24"/>
          <w:szCs w:val="24"/>
        </w:rPr>
        <w:t> :</w:t>
      </w:r>
    </w:p>
    <w:p w:rsidR="000020B2" w:rsidRPr="00A5088D" w:rsidRDefault="006856E5" w:rsidP="00A5088D">
      <w:pPr>
        <w:pStyle w:val="ListParagraph"/>
        <w:numPr>
          <w:ilvl w:val="0"/>
          <w:numId w:val="17"/>
        </w:numPr>
        <w:spacing w:after="0"/>
        <w:ind w:left="714" w:hanging="357"/>
        <w:jc w:val="both"/>
        <w:rPr>
          <w:rFonts w:ascii="Arial Narrow" w:hAnsi="Arial Narrow" w:cs="Arial Narrow"/>
          <w:sz w:val="24"/>
          <w:szCs w:val="24"/>
        </w:rPr>
      </w:pPr>
      <w:r>
        <w:rPr>
          <w:rFonts w:ascii="Arial Narrow" w:hAnsi="Arial Narrow" w:cs="Arial Narrow"/>
          <w:sz w:val="24"/>
          <w:szCs w:val="24"/>
        </w:rPr>
        <w:t>l’</w:t>
      </w:r>
      <w:r w:rsidR="000020B2" w:rsidRPr="00A5088D">
        <w:rPr>
          <w:rFonts w:ascii="Arial Narrow" w:hAnsi="Arial Narrow" w:cs="Arial Narrow"/>
          <w:sz w:val="24"/>
          <w:szCs w:val="24"/>
        </w:rPr>
        <w:t>appui aux coopératives et aux entreprises socio-économiques qui peuvent générer des emplois, à travers des appuis financiers et non financiers adaptés à leur besoins, (ex : mise en place d’un Programme de financement des Petites et Moyennes entreprises pour les Régions du Nord du Mali)</w:t>
      </w:r>
      <w:r w:rsidR="00DB3AC9" w:rsidRPr="00A5088D">
        <w:rPr>
          <w:rFonts w:ascii="Arial Narrow" w:hAnsi="Arial Narrow" w:cs="Arial Narrow"/>
          <w:sz w:val="24"/>
          <w:szCs w:val="24"/>
        </w:rPr>
        <w:t> ;</w:t>
      </w:r>
    </w:p>
    <w:p w:rsidR="00D128F4" w:rsidRPr="00D128F4" w:rsidRDefault="000020B2" w:rsidP="00D128F4">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 formation et l’aide à la gestion</w:t>
      </w:r>
      <w:r w:rsidR="00C07C75" w:rsidRPr="00A5088D">
        <w:rPr>
          <w:rFonts w:ascii="Arial Narrow" w:hAnsi="Arial Narrow" w:cs="Arial Narrow"/>
          <w:sz w:val="24"/>
          <w:szCs w:val="24"/>
        </w:rPr>
        <w:t xml:space="preserve">, </w:t>
      </w:r>
      <w:r w:rsidRPr="00A5088D">
        <w:rPr>
          <w:rFonts w:ascii="Arial Narrow" w:hAnsi="Arial Narrow" w:cs="Arial Narrow"/>
          <w:sz w:val="24"/>
          <w:szCs w:val="24"/>
        </w:rPr>
        <w:t>orientée</w:t>
      </w:r>
      <w:r w:rsidR="007C1DF2" w:rsidRPr="00A5088D">
        <w:rPr>
          <w:rFonts w:ascii="Arial Narrow" w:hAnsi="Arial Narrow" w:cs="Arial Narrow"/>
          <w:sz w:val="24"/>
          <w:szCs w:val="24"/>
        </w:rPr>
        <w:t>s</w:t>
      </w:r>
      <w:r w:rsidR="00C07C75" w:rsidRPr="00A5088D">
        <w:rPr>
          <w:rFonts w:ascii="Arial Narrow" w:hAnsi="Arial Narrow" w:cs="Arial Narrow"/>
          <w:sz w:val="24"/>
          <w:szCs w:val="24"/>
        </w:rPr>
        <w:t xml:space="preserve"> </w:t>
      </w:r>
      <w:r w:rsidRPr="00A5088D">
        <w:rPr>
          <w:rFonts w:ascii="Arial Narrow" w:hAnsi="Arial Narrow" w:cs="Arial Narrow"/>
          <w:sz w:val="24"/>
          <w:szCs w:val="24"/>
        </w:rPr>
        <w:t>prioritairement sur les capacités des auto-entrepreneurs, initiateurs d’activités génératrices de revenus, (hommes et femmes), peu ou pas alphabétisés, à acquérir rapidement les compétences de base nécessaires à la gestion de leur activités (notamment afin de leur faciliter l’accès aux cr</w:t>
      </w:r>
      <w:r w:rsidR="00BD18F2">
        <w:rPr>
          <w:rFonts w:ascii="Arial Narrow" w:hAnsi="Arial Narrow" w:cs="Arial Narrow"/>
          <w:sz w:val="24"/>
          <w:szCs w:val="24"/>
        </w:rPr>
        <w:t>édits et la gestion des fonds).</w:t>
      </w:r>
    </w:p>
    <w:p w:rsidR="006D736D" w:rsidRDefault="006D736D" w:rsidP="000020B2">
      <w:pPr>
        <w:spacing w:after="0" w:line="240" w:lineRule="auto"/>
        <w:jc w:val="both"/>
        <w:rPr>
          <w:rFonts w:ascii="Arial Narrow" w:hAnsi="Arial Narrow" w:cs="Arial Narrow"/>
          <w:sz w:val="24"/>
          <w:szCs w:val="24"/>
        </w:rPr>
      </w:pPr>
    </w:p>
    <w:p w:rsidR="00372C8D" w:rsidRDefault="00372C8D" w:rsidP="00A5088D">
      <w:pPr>
        <w:spacing w:after="0"/>
        <w:jc w:val="both"/>
        <w:rPr>
          <w:rFonts w:ascii="Arial Narrow" w:hAnsi="Arial Narrow" w:cs="Arial Narrow"/>
          <w:sz w:val="24"/>
          <w:szCs w:val="24"/>
        </w:rPr>
      </w:pPr>
      <w:r w:rsidRPr="006D736D">
        <w:rPr>
          <w:rFonts w:ascii="Arial Narrow" w:hAnsi="Arial Narrow" w:cs="Arial Narrow"/>
          <w:sz w:val="24"/>
          <w:szCs w:val="24"/>
        </w:rPr>
        <w:t>En ce qui concerne l'artisanat, les stratégies devront viser :</w:t>
      </w:r>
    </w:p>
    <w:p w:rsidR="006D736D" w:rsidRPr="00A5088D" w:rsidRDefault="006D736D"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une meil</w:t>
      </w:r>
      <w:r w:rsidR="00DB3AC9" w:rsidRPr="00A5088D">
        <w:rPr>
          <w:rFonts w:ascii="Arial Narrow" w:hAnsi="Arial Narrow" w:cs="Arial Narrow"/>
          <w:sz w:val="24"/>
          <w:szCs w:val="24"/>
        </w:rPr>
        <w:t>leure organisation des artisans ;</w:t>
      </w:r>
    </w:p>
    <w:p w:rsidR="006D736D" w:rsidRPr="00A5088D" w:rsidRDefault="006D736D"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 création de Villages Artisanaux dans les Régions Nord du Mali</w:t>
      </w:r>
      <w:r w:rsidR="007C1DF2" w:rsidRPr="00A5088D">
        <w:rPr>
          <w:rFonts w:ascii="Arial Narrow" w:hAnsi="Arial Narrow" w:cs="Arial Narrow"/>
          <w:sz w:val="24"/>
          <w:szCs w:val="24"/>
        </w:rPr>
        <w:t xml:space="preserve"> </w:t>
      </w:r>
      <w:r w:rsidR="00DB3AC9" w:rsidRPr="00A5088D">
        <w:rPr>
          <w:rFonts w:ascii="Arial Narrow" w:hAnsi="Arial Narrow" w:cs="Arial Narrow"/>
          <w:sz w:val="24"/>
          <w:szCs w:val="24"/>
        </w:rPr>
        <w:t>;</w:t>
      </w:r>
    </w:p>
    <w:p w:rsidR="006D736D" w:rsidRPr="00A5088D" w:rsidRDefault="006D736D"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l’accès au crédit et aux moyens de production pour la production des objets artisanaux au Nord du Mali</w:t>
      </w:r>
      <w:r w:rsidR="00DB3AC9" w:rsidRPr="00A5088D">
        <w:rPr>
          <w:rFonts w:ascii="Arial Narrow" w:hAnsi="Arial Narrow" w:cs="Arial Narrow"/>
          <w:sz w:val="24"/>
          <w:szCs w:val="24"/>
        </w:rPr>
        <w:t> ;</w:t>
      </w:r>
    </w:p>
    <w:p w:rsidR="006D736D" w:rsidRPr="00A5088D" w:rsidRDefault="006D736D"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 xml:space="preserve">la création d’espace d’échange entre les artisans dans la perspective </w:t>
      </w:r>
      <w:r w:rsidR="00DB3AC9" w:rsidRPr="00A5088D">
        <w:rPr>
          <w:rFonts w:ascii="Arial Narrow" w:hAnsi="Arial Narrow" w:cs="Arial Narrow"/>
          <w:sz w:val="24"/>
          <w:szCs w:val="24"/>
        </w:rPr>
        <w:t>de l’intégration sous régionale ;</w:t>
      </w:r>
      <w:r w:rsidRPr="00A5088D">
        <w:rPr>
          <w:rFonts w:ascii="Arial Narrow" w:hAnsi="Arial Narrow" w:cs="Arial Narrow"/>
          <w:sz w:val="24"/>
          <w:szCs w:val="24"/>
        </w:rPr>
        <w:t xml:space="preserve"> </w:t>
      </w:r>
    </w:p>
    <w:p w:rsidR="006D736D" w:rsidRPr="00A5088D" w:rsidRDefault="006D736D" w:rsidP="00A5088D">
      <w:pPr>
        <w:pStyle w:val="ListParagraph"/>
        <w:numPr>
          <w:ilvl w:val="0"/>
          <w:numId w:val="17"/>
        </w:numPr>
        <w:spacing w:after="0"/>
        <w:ind w:left="714" w:hanging="357"/>
        <w:jc w:val="both"/>
        <w:rPr>
          <w:rFonts w:ascii="Arial Narrow" w:hAnsi="Arial Narrow" w:cs="Arial Narrow"/>
          <w:sz w:val="24"/>
          <w:szCs w:val="24"/>
        </w:rPr>
      </w:pPr>
      <w:r w:rsidRPr="00A5088D">
        <w:rPr>
          <w:rFonts w:ascii="Arial Narrow" w:hAnsi="Arial Narrow" w:cs="Arial Narrow"/>
          <w:sz w:val="24"/>
          <w:szCs w:val="24"/>
        </w:rPr>
        <w:t xml:space="preserve">la conception et la mise en œuvre d’un programme de formation </w:t>
      </w:r>
      <w:r w:rsidR="001D15C4" w:rsidRPr="00A5088D">
        <w:rPr>
          <w:rFonts w:ascii="Arial Narrow" w:hAnsi="Arial Narrow" w:cs="Arial Narrow"/>
          <w:sz w:val="24"/>
          <w:szCs w:val="24"/>
        </w:rPr>
        <w:t xml:space="preserve">de jeunes aux métiers de l’artisanat </w:t>
      </w:r>
      <w:r w:rsidRPr="00A5088D">
        <w:rPr>
          <w:rFonts w:ascii="Arial Narrow" w:hAnsi="Arial Narrow" w:cs="Arial Narrow"/>
          <w:sz w:val="24"/>
          <w:szCs w:val="24"/>
        </w:rPr>
        <w:t xml:space="preserve">en vue de la satisfaction des besoins locaux et de l'exportation. </w:t>
      </w:r>
    </w:p>
    <w:p w:rsidR="00A6190D" w:rsidRDefault="00A6190D" w:rsidP="00BB147B">
      <w:pPr>
        <w:spacing w:after="0"/>
        <w:jc w:val="both"/>
        <w:rPr>
          <w:rFonts w:ascii="Arial Narrow" w:hAnsi="Arial Narrow" w:cs="Arial Narrow"/>
          <w:sz w:val="24"/>
          <w:szCs w:val="24"/>
        </w:rPr>
      </w:pPr>
    </w:p>
    <w:p w:rsidR="00391E1D" w:rsidRPr="00167E63" w:rsidRDefault="00391E1D" w:rsidP="002C1A79">
      <w:pPr>
        <w:pStyle w:val="ListParagraph"/>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29" w:name="_Toc370997170"/>
      <w:r w:rsidRPr="00167E63">
        <w:rPr>
          <w:rFonts w:ascii="Arial Narrow" w:hAnsi="Arial Narrow" w:cs="Arial Narrow"/>
          <w:b/>
          <w:bCs/>
          <w:sz w:val="24"/>
          <w:szCs w:val="24"/>
          <w:lang w:eastAsia="fr-FR"/>
        </w:rPr>
        <w:t>Accès aux services sociaux de base</w:t>
      </w:r>
      <w:bookmarkEnd w:id="29"/>
    </w:p>
    <w:p w:rsidR="00391E1D" w:rsidRPr="00A14EBB" w:rsidRDefault="00391E1D" w:rsidP="00495A22">
      <w:pPr>
        <w:shd w:val="clear" w:color="auto" w:fill="FFFFFF"/>
        <w:spacing w:after="0" w:line="240" w:lineRule="auto"/>
        <w:rPr>
          <w:rFonts w:ascii="Arial Narrow" w:hAnsi="Arial Narrow" w:cs="Arial Narrow"/>
          <w:color w:val="1F497D"/>
          <w:sz w:val="24"/>
          <w:szCs w:val="24"/>
          <w:lang w:eastAsia="fr-FR"/>
        </w:rPr>
      </w:pPr>
    </w:p>
    <w:p w:rsidR="005278FB" w:rsidRDefault="00391E1D" w:rsidP="00A5088D">
      <w:pPr>
        <w:jc w:val="both"/>
        <w:rPr>
          <w:rFonts w:ascii="Arial Narrow" w:hAnsi="Arial Narrow" w:cs="Arial Narrow"/>
          <w:sz w:val="24"/>
          <w:szCs w:val="24"/>
        </w:rPr>
      </w:pPr>
      <w:r w:rsidRPr="00BB147B">
        <w:rPr>
          <w:rFonts w:ascii="Arial Narrow" w:hAnsi="Arial Narrow" w:cs="Arial Narrow"/>
          <w:sz w:val="24"/>
          <w:szCs w:val="24"/>
        </w:rPr>
        <w:t xml:space="preserve">La crise sécuritaire a donné un coup de frein brutal à l’atteinte des Objectifs du Millénaire pour le Développement en raison du déplacement massif des populations fuyant l’insécurité dans les zones du Nord Mali. Cette crise a perturbé fortement : (i) le fonctionnement normal de l’école aussi au nord qu’au sud, tant en terme de nouveaux </w:t>
      </w:r>
      <w:r w:rsidRPr="006940ED">
        <w:rPr>
          <w:rFonts w:ascii="Arial Narrow" w:hAnsi="Arial Narrow" w:cs="Arial Narrow"/>
          <w:sz w:val="24"/>
          <w:szCs w:val="24"/>
        </w:rPr>
        <w:t>recrutement</w:t>
      </w:r>
      <w:r w:rsidR="007C1DF2" w:rsidRPr="006940ED">
        <w:rPr>
          <w:rFonts w:ascii="Arial Narrow" w:hAnsi="Arial Narrow" w:cs="Arial Narrow"/>
          <w:sz w:val="24"/>
          <w:szCs w:val="24"/>
        </w:rPr>
        <w:t>s</w:t>
      </w:r>
      <w:r w:rsidRPr="006940ED">
        <w:rPr>
          <w:rFonts w:ascii="Arial Narrow" w:hAnsi="Arial Narrow" w:cs="Arial Narrow"/>
          <w:sz w:val="24"/>
          <w:szCs w:val="24"/>
        </w:rPr>
        <w:t xml:space="preserve"> q</w:t>
      </w:r>
      <w:r w:rsidRPr="00BB147B">
        <w:rPr>
          <w:rFonts w:ascii="Arial Narrow" w:hAnsi="Arial Narrow" w:cs="Arial Narrow"/>
          <w:sz w:val="24"/>
          <w:szCs w:val="24"/>
        </w:rPr>
        <w:t>u’en terme de gestion des flux existants, (ii) la destruction partielle ou totale des centres de soins, de l’absence de médicaments et du déplacement des personnels de santé qualifiés et des autres acteurs concernés (les activités de prévention et de prise en charge des maladies infantiles, des femmes enceintes, des personnes vivant avec le VIH ne se faisaient plus correctement),</w:t>
      </w:r>
      <w:r w:rsidR="007C1DF2">
        <w:rPr>
          <w:rFonts w:ascii="Arial Narrow" w:hAnsi="Arial Narrow" w:cs="Arial Narrow"/>
          <w:sz w:val="24"/>
          <w:szCs w:val="24"/>
        </w:rPr>
        <w:t xml:space="preserve"> </w:t>
      </w:r>
      <w:r w:rsidRPr="00BB147B">
        <w:rPr>
          <w:rFonts w:ascii="Arial Narrow" w:hAnsi="Arial Narrow" w:cs="Arial Narrow"/>
          <w:sz w:val="24"/>
          <w:szCs w:val="24"/>
        </w:rPr>
        <w:t>(iii) l’arrêt des services de fourniture d’eau potable a entraîné la résurgence de beaucoup de maladies hydriques comme le choléra et (iv) les difficultés de ravitaillement des populations en produits alimentaires ont été de nature à aggraver la malnutrition (notamment  chez les enfants de moins de cinq ans). Tous ces facteurs, combinés avec la perturbation des activités économiques et de l’arrêt des projets d’appui ont abouti à une aggravation de la pauvreté.</w:t>
      </w:r>
    </w:p>
    <w:p w:rsidR="0048394D" w:rsidRPr="00727747" w:rsidRDefault="0048394D" w:rsidP="002C1A79">
      <w:pPr>
        <w:pStyle w:val="ListParagraph"/>
        <w:numPr>
          <w:ilvl w:val="0"/>
          <w:numId w:val="19"/>
        </w:numPr>
        <w:jc w:val="both"/>
        <w:outlineLvl w:val="2"/>
        <w:rPr>
          <w:rFonts w:ascii="Arial Narrow" w:hAnsi="Arial Narrow"/>
          <w:b/>
          <w:i/>
          <w:sz w:val="24"/>
          <w:szCs w:val="24"/>
        </w:rPr>
      </w:pPr>
      <w:bookmarkStart w:id="30" w:name="_Toc370997171"/>
      <w:r w:rsidRPr="00727747">
        <w:rPr>
          <w:rFonts w:ascii="Arial Narrow" w:hAnsi="Arial Narrow" w:cs="Arial Narrow"/>
          <w:b/>
          <w:i/>
          <w:sz w:val="24"/>
          <w:szCs w:val="24"/>
        </w:rPr>
        <w:t>Secteur de la Santé</w:t>
      </w:r>
      <w:bookmarkEnd w:id="30"/>
    </w:p>
    <w:p w:rsidR="00B87CAF" w:rsidRPr="006940ED" w:rsidRDefault="0048394D" w:rsidP="00A5088D">
      <w:pPr>
        <w:jc w:val="both"/>
        <w:rPr>
          <w:rFonts w:ascii="Arial Narrow" w:hAnsi="Arial Narrow" w:cs="Arial Narrow"/>
          <w:sz w:val="24"/>
          <w:szCs w:val="24"/>
        </w:rPr>
      </w:pPr>
      <w:r w:rsidRPr="00727747">
        <w:rPr>
          <w:rFonts w:ascii="Arial Narrow" w:hAnsi="Arial Narrow" w:cs="Arial Narrow"/>
          <w:sz w:val="24"/>
          <w:szCs w:val="24"/>
        </w:rPr>
        <w:t>Le con</w:t>
      </w:r>
      <w:r w:rsidR="00F1258E" w:rsidRPr="00727747">
        <w:rPr>
          <w:rFonts w:ascii="Arial Narrow" w:hAnsi="Arial Narrow" w:cs="Arial Narrow"/>
          <w:sz w:val="24"/>
          <w:szCs w:val="24"/>
        </w:rPr>
        <w:t>flit armé a gravement endommagé</w:t>
      </w:r>
      <w:r w:rsidRPr="00727747">
        <w:rPr>
          <w:rFonts w:ascii="Arial Narrow" w:hAnsi="Arial Narrow" w:cs="Arial Narrow"/>
          <w:sz w:val="24"/>
          <w:szCs w:val="24"/>
        </w:rPr>
        <w:t xml:space="preserve"> les structures de santé. Dans la région de Tombouctou, seulement 18% de CSCOM sont encore opérationnels, alors que les régions de Gao et Kidal ont respectivement 40% et 84 % de CSCOM opérationnels. Il faut noter que le pillage, la dégradation voire la destruction partielle des structures de santé ont eu lieu et les Régions de Kidal (22/69, soit 71%), Tombouctou (45/99, soit 45%), Gao (29/69, soit 42%) et quelques districts sanitaires de Mopti  ont été les plus affectées. Les prestations des services de santé dans les zones affectées ont, dans l’ensemble, été insuffisantes et parfois inexistantes du fait de la réduction du nombre et de la fonctionnalité des str</w:t>
      </w:r>
      <w:r w:rsidR="00C03118">
        <w:rPr>
          <w:rFonts w:ascii="Arial Narrow" w:hAnsi="Arial Narrow" w:cs="Arial Narrow"/>
          <w:sz w:val="24"/>
          <w:szCs w:val="24"/>
        </w:rPr>
        <w:t xml:space="preserve">uctures de </w:t>
      </w:r>
      <w:r w:rsidR="00FC301D">
        <w:rPr>
          <w:rFonts w:ascii="Arial Narrow" w:hAnsi="Arial Narrow" w:cs="Arial Narrow"/>
          <w:sz w:val="24"/>
          <w:szCs w:val="24"/>
        </w:rPr>
        <w:t xml:space="preserve">santé, </w:t>
      </w:r>
      <w:r w:rsidR="00C03118" w:rsidRPr="006940ED">
        <w:rPr>
          <w:rFonts w:ascii="Arial Narrow" w:hAnsi="Arial Narrow" w:cs="Arial Narrow"/>
          <w:sz w:val="24"/>
          <w:szCs w:val="24"/>
        </w:rPr>
        <w:t xml:space="preserve">mais aussi </w:t>
      </w:r>
      <w:r w:rsidRPr="006940ED">
        <w:rPr>
          <w:rFonts w:ascii="Arial Narrow" w:hAnsi="Arial Narrow" w:cs="Arial Narrow"/>
          <w:sz w:val="24"/>
          <w:szCs w:val="24"/>
        </w:rPr>
        <w:t>à cause du départ du personnel de santé de ces zones et de la perturbation dans la chaine d’approvisionnement en médicaments, vaccins et autres intrants médicaux</w:t>
      </w:r>
    </w:p>
    <w:p w:rsidR="005278FB" w:rsidRPr="00727747" w:rsidRDefault="0048394D" w:rsidP="00A5088D">
      <w:pPr>
        <w:jc w:val="both"/>
        <w:rPr>
          <w:rFonts w:ascii="Arial Narrow" w:hAnsi="Arial Narrow" w:cs="Arial Narrow"/>
          <w:sz w:val="24"/>
          <w:szCs w:val="24"/>
        </w:rPr>
      </w:pPr>
      <w:r w:rsidRPr="006940ED">
        <w:rPr>
          <w:rFonts w:ascii="Arial Narrow" w:hAnsi="Arial Narrow" w:cs="Arial Narrow"/>
          <w:sz w:val="24"/>
          <w:szCs w:val="24"/>
        </w:rPr>
        <w:t>Pour améliorer l’accès des populations affectées à la santé</w:t>
      </w:r>
      <w:r w:rsidR="005278FB" w:rsidRPr="006940ED">
        <w:rPr>
          <w:rFonts w:ascii="Arial Narrow" w:hAnsi="Arial Narrow" w:cs="Arial Narrow"/>
          <w:sz w:val="24"/>
          <w:szCs w:val="24"/>
        </w:rPr>
        <w:t>, en plus des actions urgentes développées par les services sociaux sanitaires et les partenaires humanitaires, les activités prioritaires à considérer sont celles extraites du Plan d’action</w:t>
      </w:r>
      <w:r w:rsidR="00C03118" w:rsidRPr="006940ED">
        <w:rPr>
          <w:rFonts w:ascii="Arial Narrow" w:hAnsi="Arial Narrow" w:cs="Arial Narrow"/>
          <w:sz w:val="24"/>
          <w:szCs w:val="24"/>
        </w:rPr>
        <w:t>s</w:t>
      </w:r>
      <w:r w:rsidR="005278FB" w:rsidRPr="006940ED">
        <w:rPr>
          <w:rFonts w:ascii="Arial Narrow" w:hAnsi="Arial Narrow" w:cs="Arial Narrow"/>
          <w:sz w:val="24"/>
          <w:szCs w:val="24"/>
        </w:rPr>
        <w:t xml:space="preserve"> pour la relance</w:t>
      </w:r>
      <w:r w:rsidR="005278FB" w:rsidRPr="00727747">
        <w:rPr>
          <w:rFonts w:ascii="Arial Narrow" w:hAnsi="Arial Narrow" w:cs="Arial Narrow"/>
          <w:sz w:val="24"/>
          <w:szCs w:val="24"/>
        </w:rPr>
        <w:t xml:space="preserve"> durable du secteur de la santé et qui n’ont pas encore obtenu de financements. Il s’agit de :</w:t>
      </w:r>
    </w:p>
    <w:p w:rsidR="0048394D" w:rsidRPr="00727747" w:rsidRDefault="0048394D" w:rsidP="00DB3AC9">
      <w:pPr>
        <w:pStyle w:val="ListParagraph"/>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 xml:space="preserve">Réhabiliter/reconstruire </w:t>
      </w:r>
      <w:r w:rsidR="00DB3AC9">
        <w:rPr>
          <w:rFonts w:ascii="Arial Narrow" w:hAnsi="Arial Narrow" w:cs="Arial Narrow"/>
          <w:sz w:val="24"/>
          <w:szCs w:val="24"/>
        </w:rPr>
        <w:t>les structures de santé ;</w:t>
      </w:r>
    </w:p>
    <w:p w:rsidR="0048394D" w:rsidRPr="00727747" w:rsidRDefault="0048394D" w:rsidP="00DB3AC9">
      <w:pPr>
        <w:pStyle w:val="ListParagraph"/>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 xml:space="preserve">Doter les structures de santé du nord en moyens </w:t>
      </w:r>
      <w:r w:rsidR="00C03118" w:rsidRPr="00727747">
        <w:rPr>
          <w:rFonts w:ascii="Arial Narrow" w:hAnsi="Arial Narrow" w:cs="Arial Narrow"/>
          <w:sz w:val="24"/>
          <w:szCs w:val="24"/>
        </w:rPr>
        <w:t>logistiques (véhicule</w:t>
      </w:r>
      <w:r w:rsidRPr="00727747">
        <w:rPr>
          <w:rFonts w:ascii="Arial Narrow" w:hAnsi="Arial Narrow" w:cs="Arial Narrow"/>
          <w:sz w:val="24"/>
          <w:szCs w:val="24"/>
        </w:rPr>
        <w:t xml:space="preserve"> de supervision et Ambulance</w:t>
      </w:r>
      <w:r w:rsidR="00DB3AC9">
        <w:rPr>
          <w:rFonts w:ascii="Arial Narrow" w:hAnsi="Arial Narrow" w:cs="Arial Narrow"/>
          <w:sz w:val="24"/>
          <w:szCs w:val="24"/>
        </w:rPr>
        <w:t> ;</w:t>
      </w:r>
    </w:p>
    <w:p w:rsidR="0048394D" w:rsidRPr="00727747" w:rsidRDefault="0048394D" w:rsidP="00DB3AC9">
      <w:pPr>
        <w:pStyle w:val="ListParagraph"/>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Doter le</w:t>
      </w:r>
      <w:r w:rsidR="0060256E">
        <w:rPr>
          <w:rFonts w:ascii="Arial Narrow" w:hAnsi="Arial Narrow" w:cs="Arial Narrow"/>
          <w:sz w:val="24"/>
          <w:szCs w:val="24"/>
        </w:rPr>
        <w:t>s structures de santé du nord</w:t>
      </w:r>
      <w:r w:rsidRPr="00727747">
        <w:rPr>
          <w:rFonts w:ascii="Arial Narrow" w:hAnsi="Arial Narrow" w:cs="Arial Narrow"/>
          <w:sz w:val="24"/>
          <w:szCs w:val="24"/>
        </w:rPr>
        <w:t xml:space="preserve"> en moyens de communication (Carte téléphonique, connexion internet…)</w:t>
      </w:r>
      <w:r w:rsidR="00DB3AC9">
        <w:rPr>
          <w:rFonts w:ascii="Arial Narrow" w:hAnsi="Arial Narrow" w:cs="Arial Narrow"/>
          <w:sz w:val="24"/>
          <w:szCs w:val="24"/>
        </w:rPr>
        <w:t> ;</w:t>
      </w:r>
    </w:p>
    <w:p w:rsidR="0048394D" w:rsidRPr="00727747" w:rsidRDefault="0048394D" w:rsidP="00DB3AC9">
      <w:pPr>
        <w:pStyle w:val="ListParagraph"/>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Appuyer le fonctionnement des structures de santé du nord pour la relance des services</w:t>
      </w:r>
      <w:r w:rsidR="00DB3AC9">
        <w:rPr>
          <w:rFonts w:ascii="Arial Narrow" w:hAnsi="Arial Narrow" w:cs="Arial Narrow"/>
          <w:sz w:val="24"/>
          <w:szCs w:val="24"/>
        </w:rPr>
        <w:t> ;</w:t>
      </w:r>
    </w:p>
    <w:p w:rsidR="0048394D" w:rsidRPr="00727747" w:rsidRDefault="0048394D" w:rsidP="00DB3AC9">
      <w:pPr>
        <w:pStyle w:val="ListParagraph"/>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Reconstruire le magasin de Tombouctou</w:t>
      </w:r>
      <w:r w:rsidR="00DB3AC9">
        <w:rPr>
          <w:rFonts w:ascii="Arial Narrow" w:hAnsi="Arial Narrow" w:cs="Arial Narrow"/>
          <w:sz w:val="24"/>
          <w:szCs w:val="24"/>
        </w:rPr>
        <w:t> ;</w:t>
      </w:r>
    </w:p>
    <w:p w:rsidR="0048394D" w:rsidRPr="00727747" w:rsidRDefault="0048394D" w:rsidP="00DB3AC9">
      <w:pPr>
        <w:pStyle w:val="ListParagraph"/>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 xml:space="preserve">Assurer la dotation en médicaments essentiels </w:t>
      </w:r>
      <w:r w:rsidR="00BD18F2">
        <w:rPr>
          <w:rFonts w:ascii="Arial Narrow" w:hAnsi="Arial Narrow" w:cs="Arial Narrow"/>
          <w:sz w:val="24"/>
          <w:szCs w:val="24"/>
        </w:rPr>
        <w:t xml:space="preserve">(réactifs et consommables) </w:t>
      </w:r>
      <w:r w:rsidRPr="00727747">
        <w:rPr>
          <w:rFonts w:ascii="Arial Narrow" w:hAnsi="Arial Narrow" w:cs="Arial Narrow"/>
          <w:sz w:val="24"/>
          <w:szCs w:val="24"/>
        </w:rPr>
        <w:t>des structures de santé</w:t>
      </w:r>
      <w:r w:rsidR="00DB3AC9">
        <w:rPr>
          <w:rFonts w:ascii="Arial Narrow" w:hAnsi="Arial Narrow" w:cs="Arial Narrow"/>
          <w:sz w:val="24"/>
          <w:szCs w:val="24"/>
        </w:rPr>
        <w:t> ;</w:t>
      </w:r>
    </w:p>
    <w:p w:rsidR="0048394D" w:rsidRPr="00727747" w:rsidRDefault="0048394D" w:rsidP="00DB3AC9">
      <w:pPr>
        <w:pStyle w:val="ListParagraph"/>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Restaurer l'offre des services de santé aux populations affectées par la crise humanitaire dans les régions du nord (Gao, Tombouctou et Kidal et la zone tampon à savoir Mopti et Ségou</w:t>
      </w:r>
      <w:r w:rsidR="00C03118">
        <w:rPr>
          <w:rFonts w:ascii="Arial Narrow" w:hAnsi="Arial Narrow" w:cs="Arial Narrow"/>
          <w:sz w:val="24"/>
          <w:szCs w:val="24"/>
        </w:rPr>
        <w:t xml:space="preserve">) </w:t>
      </w:r>
      <w:r w:rsidR="00DB3AC9">
        <w:rPr>
          <w:rFonts w:ascii="Arial Narrow" w:hAnsi="Arial Narrow" w:cs="Arial Narrow"/>
          <w:sz w:val="24"/>
          <w:szCs w:val="24"/>
        </w:rPr>
        <w:t>;</w:t>
      </w:r>
    </w:p>
    <w:p w:rsidR="005278FB" w:rsidRPr="00727747" w:rsidRDefault="005278FB" w:rsidP="00DB3AC9">
      <w:pPr>
        <w:pStyle w:val="ListParagraph"/>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Relance</w:t>
      </w:r>
      <w:r w:rsidR="00194BC2" w:rsidRPr="00727747">
        <w:rPr>
          <w:rFonts w:ascii="Arial Narrow" w:hAnsi="Arial Narrow" w:cs="Arial Narrow"/>
          <w:sz w:val="24"/>
          <w:szCs w:val="24"/>
        </w:rPr>
        <w:t>r l</w:t>
      </w:r>
      <w:r w:rsidRPr="00727747">
        <w:rPr>
          <w:rFonts w:ascii="Arial Narrow" w:hAnsi="Arial Narrow" w:cs="Arial Narrow"/>
          <w:sz w:val="24"/>
          <w:szCs w:val="24"/>
        </w:rPr>
        <w:t>es activités prioritaires dans les régions du nord et de Mopti</w:t>
      </w:r>
      <w:r w:rsidR="00DB3AC9">
        <w:rPr>
          <w:rFonts w:ascii="Arial Narrow" w:hAnsi="Arial Narrow" w:cs="Arial Narrow"/>
          <w:sz w:val="24"/>
          <w:szCs w:val="24"/>
        </w:rPr>
        <w:t> ;</w:t>
      </w:r>
    </w:p>
    <w:p w:rsidR="005278FB" w:rsidRPr="00727747" w:rsidRDefault="00194BC2" w:rsidP="00DB3AC9">
      <w:pPr>
        <w:pStyle w:val="ListParagraph"/>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 xml:space="preserve">Créer </w:t>
      </w:r>
      <w:r w:rsidR="005278FB" w:rsidRPr="00727747">
        <w:rPr>
          <w:rFonts w:ascii="Arial Narrow" w:hAnsi="Arial Narrow" w:cs="Arial Narrow"/>
          <w:sz w:val="24"/>
          <w:szCs w:val="24"/>
        </w:rPr>
        <w:t>un centre médico- psycho-éducatif pour les déficients mentaux</w:t>
      </w:r>
      <w:r w:rsidR="00DB3AC9">
        <w:rPr>
          <w:rFonts w:ascii="Arial Narrow" w:hAnsi="Arial Narrow" w:cs="Arial Narrow"/>
          <w:sz w:val="24"/>
          <w:szCs w:val="24"/>
        </w:rPr>
        <w:t> ;</w:t>
      </w:r>
    </w:p>
    <w:p w:rsidR="005278FB" w:rsidRPr="00727747" w:rsidRDefault="00194BC2" w:rsidP="00DB3AC9">
      <w:pPr>
        <w:pStyle w:val="ListParagraph"/>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Organiser</w:t>
      </w:r>
      <w:r w:rsidR="005278FB" w:rsidRPr="00727747">
        <w:rPr>
          <w:rFonts w:ascii="Arial Narrow" w:hAnsi="Arial Narrow" w:cs="Arial Narrow"/>
          <w:sz w:val="24"/>
          <w:szCs w:val="24"/>
        </w:rPr>
        <w:t xml:space="preserve"> des activités du PMA en stratégie avancée et équipe mobile dans les régions du nord</w:t>
      </w:r>
      <w:r w:rsidR="00DB3AC9">
        <w:rPr>
          <w:rFonts w:ascii="Arial Narrow" w:hAnsi="Arial Narrow" w:cs="Arial Narrow"/>
          <w:sz w:val="24"/>
          <w:szCs w:val="24"/>
        </w:rPr>
        <w:t xml:space="preserve"> ;</w:t>
      </w:r>
    </w:p>
    <w:p w:rsidR="00F224A0" w:rsidRPr="00727747" w:rsidRDefault="00194BC2" w:rsidP="00DB3AC9">
      <w:pPr>
        <w:pStyle w:val="ListParagraph"/>
        <w:numPr>
          <w:ilvl w:val="0"/>
          <w:numId w:val="17"/>
        </w:numPr>
        <w:spacing w:after="0"/>
        <w:ind w:left="567" w:hanging="283"/>
        <w:jc w:val="both"/>
        <w:rPr>
          <w:rFonts w:ascii="Arial Narrow" w:hAnsi="Arial Narrow" w:cs="Arial Narrow"/>
          <w:sz w:val="24"/>
          <w:szCs w:val="24"/>
        </w:rPr>
      </w:pPr>
      <w:r w:rsidRPr="00727747">
        <w:rPr>
          <w:rFonts w:ascii="Arial Narrow" w:hAnsi="Arial Narrow" w:cs="Arial Narrow"/>
          <w:sz w:val="24"/>
          <w:szCs w:val="24"/>
        </w:rPr>
        <w:t xml:space="preserve">Doter </w:t>
      </w:r>
      <w:r w:rsidR="005278FB" w:rsidRPr="00727747">
        <w:rPr>
          <w:rFonts w:ascii="Arial Narrow" w:hAnsi="Arial Narrow" w:cs="Arial Narrow"/>
          <w:sz w:val="24"/>
          <w:szCs w:val="24"/>
        </w:rPr>
        <w:t xml:space="preserve">en équipements </w:t>
      </w:r>
      <w:r w:rsidRPr="00727747">
        <w:rPr>
          <w:rFonts w:ascii="Arial Narrow" w:hAnsi="Arial Narrow" w:cs="Arial Narrow"/>
          <w:sz w:val="24"/>
          <w:szCs w:val="24"/>
        </w:rPr>
        <w:t>l</w:t>
      </w:r>
      <w:r w:rsidR="005278FB" w:rsidRPr="00727747">
        <w:rPr>
          <w:rFonts w:ascii="Arial Narrow" w:hAnsi="Arial Narrow" w:cs="Arial Narrow"/>
          <w:sz w:val="24"/>
          <w:szCs w:val="24"/>
        </w:rPr>
        <w:t>es structures du nord pour  la transfusion sanguine</w:t>
      </w:r>
      <w:r w:rsidR="00DB3AC9">
        <w:rPr>
          <w:rFonts w:ascii="Arial Narrow" w:hAnsi="Arial Narrow" w:cs="Arial Narrow"/>
          <w:sz w:val="24"/>
          <w:szCs w:val="24"/>
        </w:rPr>
        <w:t>.</w:t>
      </w:r>
    </w:p>
    <w:p w:rsidR="003C53D4" w:rsidRPr="00727747" w:rsidRDefault="003C53D4" w:rsidP="003C53D4">
      <w:pPr>
        <w:pStyle w:val="ListParagraph"/>
        <w:spacing w:after="0"/>
        <w:ind w:left="714"/>
        <w:jc w:val="both"/>
        <w:rPr>
          <w:rFonts w:ascii="Arial Narrow" w:hAnsi="Arial Narrow" w:cs="Arial Narrow"/>
          <w:sz w:val="24"/>
          <w:szCs w:val="24"/>
        </w:rPr>
      </w:pPr>
    </w:p>
    <w:p w:rsidR="005278FB" w:rsidRPr="00727747" w:rsidRDefault="00F224A0" w:rsidP="002C1A79">
      <w:pPr>
        <w:pStyle w:val="ListParagraph"/>
        <w:numPr>
          <w:ilvl w:val="0"/>
          <w:numId w:val="19"/>
        </w:numPr>
        <w:jc w:val="both"/>
        <w:outlineLvl w:val="2"/>
        <w:rPr>
          <w:rFonts w:ascii="Arial Narrow" w:hAnsi="Arial Narrow" w:cs="Arial Narrow"/>
          <w:b/>
          <w:i/>
          <w:sz w:val="24"/>
          <w:szCs w:val="24"/>
        </w:rPr>
      </w:pPr>
      <w:bookmarkStart w:id="31" w:name="_Toc370997172"/>
      <w:r w:rsidRPr="00727747">
        <w:rPr>
          <w:rFonts w:ascii="Arial Narrow" w:hAnsi="Arial Narrow" w:cs="Arial Narrow"/>
          <w:b/>
          <w:i/>
          <w:sz w:val="24"/>
          <w:szCs w:val="24"/>
        </w:rPr>
        <w:t>Secteur de l’éducation</w:t>
      </w:r>
      <w:bookmarkEnd w:id="31"/>
    </w:p>
    <w:p w:rsidR="00BB147B" w:rsidRPr="00727747" w:rsidRDefault="00BB147B" w:rsidP="00F36A14">
      <w:pPr>
        <w:jc w:val="both"/>
        <w:rPr>
          <w:rFonts w:ascii="Arial Narrow" w:hAnsi="Arial Narrow" w:cs="Arial Narrow"/>
          <w:sz w:val="24"/>
          <w:szCs w:val="24"/>
        </w:rPr>
      </w:pPr>
      <w:r w:rsidRPr="00727747">
        <w:rPr>
          <w:rFonts w:ascii="Arial Narrow" w:hAnsi="Arial Narrow" w:cs="Arial Narrow"/>
          <w:sz w:val="24"/>
          <w:szCs w:val="24"/>
        </w:rPr>
        <w:t>Selon une analyse des partenaires humanitaires (cluster éducation), dans les trois Régions du Nord, sur les 1,150 écoles (préscolaires, fondamentales et secondaires) qui existaient avant la crise, seulement 51% sont fonctionnelle</w:t>
      </w:r>
      <w:r w:rsidR="0060256E">
        <w:rPr>
          <w:rFonts w:ascii="Arial Narrow" w:hAnsi="Arial Narrow" w:cs="Arial Narrow"/>
          <w:sz w:val="24"/>
          <w:szCs w:val="24"/>
        </w:rPr>
        <w:t>s</w:t>
      </w:r>
      <w:r w:rsidRPr="00727747">
        <w:rPr>
          <w:rFonts w:ascii="Arial Narrow" w:hAnsi="Arial Narrow" w:cs="Arial Narrow"/>
          <w:sz w:val="24"/>
          <w:szCs w:val="24"/>
        </w:rPr>
        <w:t>. Environ 37% des écoles ont été soit endommagées, détruites ou pillées dans les régions de</w:t>
      </w:r>
      <w:r w:rsidR="00C03118">
        <w:rPr>
          <w:rFonts w:ascii="Arial Narrow" w:hAnsi="Arial Narrow" w:cs="Arial Narrow"/>
          <w:sz w:val="24"/>
          <w:szCs w:val="24"/>
        </w:rPr>
        <w:t xml:space="preserve"> Gao et Tombouctou g</w:t>
      </w:r>
      <w:r w:rsidRPr="00727747">
        <w:rPr>
          <w:rFonts w:ascii="Arial Narrow" w:hAnsi="Arial Narrow" w:cs="Arial Narrow"/>
          <w:sz w:val="24"/>
          <w:szCs w:val="24"/>
        </w:rPr>
        <w:t xml:space="preserve">râce aux efforts de plaidoyer et à la prise en charge par les partenaires du cluster éducation, au 29 juin 2013, 53% des enfants scolarisés avant la crise dans les écoles fondamentales ont pu regagner le chemin de l’école au Nord. Par ailleurs, environ 44% des enseignants fonctionnaires des écoles fondamentales ont repris leurs postes dans les </w:t>
      </w:r>
      <w:r w:rsidR="00562B70">
        <w:rPr>
          <w:rFonts w:ascii="Arial Narrow" w:hAnsi="Arial Narrow" w:cs="Arial Narrow"/>
          <w:sz w:val="24"/>
          <w:szCs w:val="24"/>
        </w:rPr>
        <w:t xml:space="preserve">régions de Gao et de Tombouctou. </w:t>
      </w:r>
      <w:r w:rsidRPr="00727747">
        <w:rPr>
          <w:rFonts w:ascii="Arial Narrow" w:hAnsi="Arial Narrow" w:cs="Arial Narrow"/>
          <w:sz w:val="24"/>
          <w:szCs w:val="24"/>
        </w:rPr>
        <w:t>Selon une récente évaluation effectuée par le Ministère de l’Education et du cluster auprès des écoles fonctionnelles</w:t>
      </w:r>
      <w:r w:rsidR="00562B70">
        <w:rPr>
          <w:rStyle w:val="FootnoteReference"/>
          <w:rFonts w:ascii="Arial Narrow" w:hAnsi="Arial Narrow" w:cs="Arial Narrow"/>
          <w:sz w:val="24"/>
          <w:szCs w:val="24"/>
        </w:rPr>
        <w:footnoteReference w:id="4"/>
      </w:r>
      <w:r w:rsidRPr="00727747">
        <w:rPr>
          <w:rFonts w:ascii="Arial Narrow" w:hAnsi="Arial Narrow" w:cs="Arial Narrow"/>
          <w:sz w:val="24"/>
          <w:szCs w:val="24"/>
        </w:rPr>
        <w:t>, l’appui en cantines scolaires, la réhabilitation des infrastructures endommagées, le remplacement des matériels scolaires, et le retour des enseignants redéployés au Sud sont des actions très prioritaires. L’insuffisance des financements disponibles reste le défi majeur pour répondre à tous ces besoins identifiés au niveau du secteur de l’éducation.</w:t>
      </w:r>
    </w:p>
    <w:p w:rsidR="006C1DF8" w:rsidRPr="00727747" w:rsidRDefault="00BB147B" w:rsidP="00A5088D">
      <w:pPr>
        <w:jc w:val="both"/>
        <w:rPr>
          <w:rFonts w:ascii="Arial Narrow" w:hAnsi="Arial Narrow" w:cs="Arial Narrow"/>
          <w:sz w:val="24"/>
          <w:szCs w:val="24"/>
        </w:rPr>
      </w:pPr>
      <w:r w:rsidRPr="00727747">
        <w:rPr>
          <w:rFonts w:ascii="Arial Narrow" w:hAnsi="Arial Narrow" w:cs="Arial Narrow"/>
          <w:sz w:val="24"/>
          <w:szCs w:val="24"/>
        </w:rPr>
        <w:t>Pour remédier à cela, le Ministère de l’Education Nationale a développé, avec l’appui de ses partenaires techniques et financiers, un certain nombre d’initiatives en faveur des Régions en crise</w:t>
      </w:r>
      <w:r w:rsidR="00B70542">
        <w:rPr>
          <w:rFonts w:ascii="Arial Narrow" w:hAnsi="Arial Narrow" w:cs="Arial Narrow"/>
          <w:sz w:val="24"/>
          <w:szCs w:val="24"/>
        </w:rPr>
        <w:t>.</w:t>
      </w:r>
    </w:p>
    <w:p w:rsidR="00191F99" w:rsidRPr="00727747" w:rsidRDefault="00191F99" w:rsidP="00A5088D">
      <w:pPr>
        <w:jc w:val="both"/>
        <w:rPr>
          <w:rFonts w:ascii="Arial Narrow" w:hAnsi="Arial Narrow" w:cs="Arial Narrow"/>
          <w:sz w:val="24"/>
          <w:szCs w:val="24"/>
        </w:rPr>
      </w:pPr>
      <w:r w:rsidRPr="00727747">
        <w:rPr>
          <w:rFonts w:ascii="Arial Narrow" w:hAnsi="Arial Narrow" w:cs="Arial Narrow"/>
          <w:sz w:val="24"/>
          <w:szCs w:val="24"/>
        </w:rPr>
        <w:t>A</w:t>
      </w:r>
      <w:r w:rsidR="00BB147B" w:rsidRPr="00727747">
        <w:rPr>
          <w:rFonts w:ascii="Arial Narrow" w:hAnsi="Arial Narrow" w:cs="Arial Narrow"/>
          <w:sz w:val="24"/>
          <w:szCs w:val="24"/>
        </w:rPr>
        <w:t xml:space="preserve">vec l’UNICEF, il a mis en œuvre une Campagne de retour massif </w:t>
      </w:r>
      <w:r w:rsidRPr="00727747">
        <w:rPr>
          <w:rFonts w:ascii="Arial Narrow" w:hAnsi="Arial Narrow" w:cs="Arial Narrow"/>
          <w:sz w:val="24"/>
          <w:szCs w:val="24"/>
        </w:rPr>
        <w:t xml:space="preserve">des enfants </w:t>
      </w:r>
      <w:r w:rsidR="00BB147B" w:rsidRPr="00727747">
        <w:rPr>
          <w:rFonts w:ascii="Arial Narrow" w:hAnsi="Arial Narrow" w:cs="Arial Narrow"/>
          <w:sz w:val="24"/>
          <w:szCs w:val="24"/>
        </w:rPr>
        <w:t>à l’éc</w:t>
      </w:r>
      <w:r w:rsidR="00C03118">
        <w:rPr>
          <w:rFonts w:ascii="Arial Narrow" w:hAnsi="Arial Narrow" w:cs="Arial Narrow"/>
          <w:sz w:val="24"/>
          <w:szCs w:val="24"/>
        </w:rPr>
        <w:t>ole, dans les Régions affectées.</w:t>
      </w:r>
      <w:r w:rsidRPr="00727747">
        <w:rPr>
          <w:rFonts w:ascii="Arial Narrow" w:hAnsi="Arial Narrow" w:cs="Arial Narrow"/>
          <w:sz w:val="24"/>
          <w:szCs w:val="24"/>
        </w:rPr>
        <w:t xml:space="preserve"> Ensuite, toujours avec l’appui de l’UNICEF, un programme d’intervention en direction des Régions affectées et couvrant les années 2013 et 2014, dont le coût est évalué à 12 479 200 000 FCFA,  a été élaboré. L’objectif du programme est d’assurer l'accès à une éducation de qualité et le maintien de 700 000 filles et garçons (0-18 ans) affectés par la crise, notamment les plus vulnérables dans les Régions de Mopti, Gao, Kidal et Tombouctou. Ce programme vise à </w:t>
      </w:r>
    </w:p>
    <w:p w:rsidR="00191F99" w:rsidRPr="00727747" w:rsidRDefault="00191F99"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Réhabiliter et équiper des écoles et des bâtiments saccagés de l’administration scolaire</w:t>
      </w:r>
      <w:r w:rsidR="00DB3AC9">
        <w:rPr>
          <w:rFonts w:ascii="Arial Narrow" w:hAnsi="Arial Narrow" w:cs="Arial Narrow"/>
          <w:sz w:val="24"/>
          <w:szCs w:val="24"/>
        </w:rPr>
        <w:t> ;</w:t>
      </w:r>
    </w:p>
    <w:p w:rsidR="00191F99" w:rsidRPr="00727747" w:rsidRDefault="00191F99"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Equiper l’administration scolaire dans les Régions affectées par la crise ;</w:t>
      </w:r>
    </w:p>
    <w:p w:rsidR="00191F99" w:rsidRPr="00727747" w:rsidRDefault="00191F99"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Mobiliser et engager les communautés à soutenir le retour et le maintien des enfants, particulièrement les filles, à l’école dans les zones affectées ;</w:t>
      </w:r>
    </w:p>
    <w:p w:rsidR="00191F99" w:rsidRPr="00727747" w:rsidRDefault="00191F99"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Doter les élèves en fournitures et manuels scolaires et les enseignants en matériel didactique ;</w:t>
      </w:r>
    </w:p>
    <w:p w:rsidR="00191F99" w:rsidRPr="00727747" w:rsidRDefault="00191F99"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 xml:space="preserve">Former les enseignants sur l’appui psychosocial, y compris l’éducation aux </w:t>
      </w:r>
      <w:r w:rsidR="007F0895" w:rsidRPr="00727747">
        <w:rPr>
          <w:rFonts w:ascii="Arial Narrow" w:hAnsi="Arial Narrow" w:cs="Arial Narrow"/>
          <w:sz w:val="24"/>
          <w:szCs w:val="24"/>
        </w:rPr>
        <w:t>risques</w:t>
      </w:r>
      <w:r w:rsidRPr="00727747">
        <w:rPr>
          <w:rFonts w:ascii="Arial Narrow" w:hAnsi="Arial Narrow" w:cs="Arial Narrow"/>
          <w:sz w:val="24"/>
          <w:szCs w:val="24"/>
        </w:rPr>
        <w:t xml:space="preserve"> des mines, l’éducation à la paix et à la tolérance et l’éducation à l’hygiène-assainissement avec un accent sur les maladies hydriques ;</w:t>
      </w:r>
    </w:p>
    <w:p w:rsidR="00191F99" w:rsidRPr="00727747" w:rsidRDefault="00191F99"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Conduire des évaluations pour identifier les besoins réels dans les Régions affecté</w:t>
      </w:r>
      <w:r w:rsidR="0060256E">
        <w:rPr>
          <w:rFonts w:ascii="Arial Narrow" w:hAnsi="Arial Narrow" w:cs="Arial Narrow"/>
          <w:sz w:val="24"/>
          <w:szCs w:val="24"/>
        </w:rPr>
        <w:t>e</w:t>
      </w:r>
      <w:r w:rsidRPr="00727747">
        <w:rPr>
          <w:rFonts w:ascii="Arial Narrow" w:hAnsi="Arial Narrow" w:cs="Arial Narrow"/>
          <w:sz w:val="24"/>
          <w:szCs w:val="24"/>
        </w:rPr>
        <w:t>s.</w:t>
      </w:r>
    </w:p>
    <w:p w:rsidR="00191F99" w:rsidRPr="00727747" w:rsidRDefault="00191F99" w:rsidP="00191F99">
      <w:pPr>
        <w:spacing w:after="0" w:line="240" w:lineRule="auto"/>
        <w:rPr>
          <w:rFonts w:ascii="Arial Narrow" w:hAnsi="Arial Narrow"/>
          <w:sz w:val="24"/>
          <w:szCs w:val="24"/>
        </w:rPr>
      </w:pPr>
    </w:p>
    <w:p w:rsidR="00BB147B" w:rsidRPr="00727747" w:rsidRDefault="00191F99" w:rsidP="00A5088D">
      <w:pPr>
        <w:jc w:val="both"/>
        <w:rPr>
          <w:rFonts w:ascii="Arial Narrow" w:hAnsi="Arial Narrow" w:cs="Arial Narrow"/>
          <w:sz w:val="24"/>
          <w:szCs w:val="24"/>
        </w:rPr>
      </w:pPr>
      <w:r w:rsidRPr="00727747">
        <w:rPr>
          <w:rFonts w:ascii="Arial Narrow" w:hAnsi="Arial Narrow" w:cs="Arial Narrow"/>
          <w:sz w:val="24"/>
          <w:szCs w:val="24"/>
        </w:rPr>
        <w:t xml:space="preserve">Le financement de ce programme d’intervention en direction des Régions affectées et couvrant les années 2013 et 2014 est assuré </w:t>
      </w:r>
      <w:r w:rsidR="00C03118">
        <w:rPr>
          <w:rFonts w:ascii="Arial Narrow" w:hAnsi="Arial Narrow" w:cs="Arial Narrow"/>
          <w:sz w:val="24"/>
          <w:szCs w:val="24"/>
        </w:rPr>
        <w:t xml:space="preserve">par </w:t>
      </w:r>
      <w:r w:rsidRPr="00727747">
        <w:rPr>
          <w:rFonts w:ascii="Arial Narrow" w:hAnsi="Arial Narrow" w:cs="Arial Narrow"/>
          <w:sz w:val="24"/>
          <w:szCs w:val="24"/>
        </w:rPr>
        <w:t>l’ACDI pour le volet achat et distribution de manuels scolaires et</w:t>
      </w:r>
      <w:r w:rsidR="005A524B">
        <w:rPr>
          <w:rFonts w:ascii="Arial Narrow" w:hAnsi="Arial Narrow" w:cs="Arial Narrow"/>
          <w:sz w:val="24"/>
          <w:szCs w:val="24"/>
        </w:rPr>
        <w:t xml:space="preserve"> </w:t>
      </w:r>
      <w:r w:rsidRPr="00727747">
        <w:rPr>
          <w:rFonts w:ascii="Arial Narrow" w:hAnsi="Arial Narrow" w:cs="Arial Narrow"/>
          <w:sz w:val="24"/>
          <w:szCs w:val="24"/>
        </w:rPr>
        <w:t>par l’UNICEF</w:t>
      </w:r>
      <w:r w:rsidR="005A524B">
        <w:rPr>
          <w:rFonts w:ascii="Arial Narrow" w:hAnsi="Arial Narrow" w:cs="Arial Narrow"/>
          <w:sz w:val="24"/>
          <w:szCs w:val="24"/>
        </w:rPr>
        <w:t xml:space="preserve"> </w:t>
      </w:r>
      <w:r w:rsidRPr="00727747">
        <w:rPr>
          <w:rFonts w:ascii="Arial Narrow" w:hAnsi="Arial Narrow" w:cs="Arial Narrow"/>
          <w:sz w:val="24"/>
          <w:szCs w:val="24"/>
        </w:rPr>
        <w:t>pour tous les autres composantes.</w:t>
      </w:r>
    </w:p>
    <w:p w:rsidR="00F738FF" w:rsidRPr="00727747" w:rsidRDefault="00191F99" w:rsidP="00A5088D">
      <w:pPr>
        <w:jc w:val="both"/>
        <w:rPr>
          <w:rFonts w:ascii="Arial Narrow" w:hAnsi="Arial Narrow" w:cs="Arial Narrow"/>
          <w:sz w:val="24"/>
          <w:szCs w:val="24"/>
        </w:rPr>
      </w:pPr>
      <w:r w:rsidRPr="00727747">
        <w:rPr>
          <w:rFonts w:ascii="Arial Narrow" w:hAnsi="Arial Narrow" w:cs="Arial Narrow"/>
          <w:sz w:val="24"/>
          <w:szCs w:val="24"/>
        </w:rPr>
        <w:t>D’autres</w:t>
      </w:r>
      <w:r w:rsidR="00BB147B" w:rsidRPr="00727747">
        <w:rPr>
          <w:rFonts w:ascii="Arial Narrow" w:hAnsi="Arial Narrow" w:cs="Arial Narrow"/>
          <w:sz w:val="24"/>
          <w:szCs w:val="24"/>
        </w:rPr>
        <w:t xml:space="preserve"> possibilités de financement pour l</w:t>
      </w:r>
      <w:r w:rsidRPr="00727747">
        <w:rPr>
          <w:rFonts w:ascii="Arial Narrow" w:hAnsi="Arial Narrow" w:cs="Arial Narrow"/>
          <w:sz w:val="24"/>
          <w:szCs w:val="24"/>
        </w:rPr>
        <w:t xml:space="preserve">’éducation dans les Régions affectées par la crise ont été identifiées par le </w:t>
      </w:r>
      <w:r w:rsidR="00F738FF" w:rsidRPr="00727747">
        <w:rPr>
          <w:rFonts w:ascii="Arial Narrow" w:hAnsi="Arial Narrow" w:cs="Arial Narrow"/>
          <w:sz w:val="24"/>
          <w:szCs w:val="24"/>
        </w:rPr>
        <w:t>Ministère de l’Education Nationale</w:t>
      </w:r>
      <w:r w:rsidR="00BB147B" w:rsidRPr="00727747">
        <w:rPr>
          <w:rFonts w:ascii="Arial Narrow" w:hAnsi="Arial Narrow" w:cs="Arial Narrow"/>
          <w:sz w:val="24"/>
          <w:szCs w:val="24"/>
        </w:rPr>
        <w:t>:</w:t>
      </w:r>
      <w:r w:rsidR="00F738FF" w:rsidRPr="00727747">
        <w:rPr>
          <w:rFonts w:ascii="Arial Narrow" w:hAnsi="Arial Narrow" w:cs="Arial Narrow"/>
          <w:sz w:val="24"/>
          <w:szCs w:val="24"/>
        </w:rPr>
        <w:t xml:space="preserve"> Les plus importantes sont les suivantes :</w:t>
      </w:r>
    </w:p>
    <w:p w:rsidR="00BB147B" w:rsidRPr="00727747" w:rsidRDefault="00BB147B" w:rsidP="00BB147B">
      <w:pPr>
        <w:spacing w:after="0" w:line="240" w:lineRule="auto"/>
        <w:rPr>
          <w:rFonts w:ascii="Arial Narrow" w:hAnsi="Arial Narrow"/>
          <w:sz w:val="24"/>
          <w:szCs w:val="24"/>
        </w:rPr>
      </w:pPr>
      <w:r w:rsidRPr="00727747">
        <w:rPr>
          <w:rFonts w:ascii="Arial Narrow" w:hAnsi="Arial Narrow"/>
          <w:sz w:val="24"/>
          <w:szCs w:val="24"/>
        </w:rPr>
        <w:t xml:space="preserve"> </w:t>
      </w:r>
    </w:p>
    <w:p w:rsidR="006C1DF8" w:rsidRPr="00727747" w:rsidRDefault="00BB147B"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Avec la Banque Mondiale, le Projet de Reconstruction et de Relance Economique (PRRE) prévoit l’amélioration des conditions d’accès à une éducation de qualité dans l</w:t>
      </w:r>
      <w:r w:rsidR="00B539BB" w:rsidRPr="00727747">
        <w:rPr>
          <w:rFonts w:ascii="Arial Narrow" w:hAnsi="Arial Narrow" w:cs="Arial Narrow"/>
          <w:sz w:val="24"/>
          <w:szCs w:val="24"/>
        </w:rPr>
        <w:t>es zones affectées par la crise et  les besoins chiffrés dans ce cadre sont les suivants :</w:t>
      </w:r>
    </w:p>
    <w:p w:rsidR="006C1DF8" w:rsidRPr="00727747" w:rsidRDefault="00B539BB" w:rsidP="00E43B22">
      <w:pPr>
        <w:pStyle w:val="ListParagraph"/>
        <w:numPr>
          <w:ilvl w:val="0"/>
          <w:numId w:val="42"/>
        </w:numPr>
        <w:spacing w:after="0"/>
        <w:jc w:val="both"/>
        <w:rPr>
          <w:rFonts w:ascii="Arial Narrow" w:hAnsi="Arial Narrow" w:cs="Arial Narrow"/>
          <w:sz w:val="24"/>
          <w:szCs w:val="24"/>
        </w:rPr>
      </w:pPr>
      <w:r w:rsidRPr="00727747">
        <w:rPr>
          <w:rFonts w:ascii="Arial Narrow" w:hAnsi="Arial Narrow" w:cs="Arial Narrow"/>
          <w:sz w:val="24"/>
          <w:szCs w:val="24"/>
        </w:rPr>
        <w:t xml:space="preserve">Réhabilitation (salles de classe- blocs latrines et points d’eau) : </w:t>
      </w:r>
      <w:r w:rsidR="00713B79">
        <w:rPr>
          <w:rFonts w:ascii="Arial Narrow" w:hAnsi="Arial Narrow" w:cs="Arial Narrow"/>
          <w:sz w:val="24"/>
          <w:szCs w:val="24"/>
        </w:rPr>
        <w:t xml:space="preserve">   </w:t>
      </w:r>
      <w:r w:rsidRPr="00727747">
        <w:rPr>
          <w:rFonts w:ascii="Arial Narrow" w:hAnsi="Arial Narrow" w:cs="Arial Narrow"/>
          <w:sz w:val="24"/>
          <w:szCs w:val="24"/>
        </w:rPr>
        <w:t xml:space="preserve">2 601 200 000 FCFA   </w:t>
      </w:r>
    </w:p>
    <w:p w:rsidR="006C1DF8" w:rsidRPr="00727747" w:rsidRDefault="00B539BB" w:rsidP="00E43B22">
      <w:pPr>
        <w:pStyle w:val="ListParagraph"/>
        <w:numPr>
          <w:ilvl w:val="0"/>
          <w:numId w:val="42"/>
        </w:numPr>
        <w:spacing w:after="0"/>
        <w:jc w:val="both"/>
        <w:rPr>
          <w:rFonts w:ascii="Arial Narrow" w:hAnsi="Arial Narrow" w:cs="Arial Narrow"/>
          <w:sz w:val="24"/>
          <w:szCs w:val="24"/>
        </w:rPr>
      </w:pPr>
      <w:r w:rsidRPr="00727747">
        <w:rPr>
          <w:rFonts w:ascii="Arial Narrow" w:hAnsi="Arial Narrow" w:cs="Arial Narrow"/>
          <w:sz w:val="24"/>
          <w:szCs w:val="24"/>
        </w:rPr>
        <w:t>É</w:t>
      </w:r>
      <w:r w:rsidR="00E43B22">
        <w:rPr>
          <w:rFonts w:ascii="Arial Narrow" w:hAnsi="Arial Narrow" w:cs="Arial Narrow"/>
          <w:sz w:val="24"/>
          <w:szCs w:val="24"/>
        </w:rPr>
        <w:t xml:space="preserve">quipement des écoles : </w:t>
      </w:r>
      <w:r w:rsidR="00E43B22">
        <w:rPr>
          <w:rFonts w:ascii="Arial Narrow" w:hAnsi="Arial Narrow" w:cs="Arial Narrow"/>
          <w:sz w:val="24"/>
          <w:szCs w:val="24"/>
        </w:rPr>
        <w:tab/>
      </w:r>
      <w:r w:rsidR="00E43B22">
        <w:rPr>
          <w:rFonts w:ascii="Arial Narrow" w:hAnsi="Arial Narrow" w:cs="Arial Narrow"/>
          <w:sz w:val="24"/>
          <w:szCs w:val="24"/>
        </w:rPr>
        <w:tab/>
      </w:r>
      <w:r w:rsidR="00E43B22">
        <w:rPr>
          <w:rFonts w:ascii="Arial Narrow" w:hAnsi="Arial Narrow" w:cs="Arial Narrow"/>
          <w:sz w:val="24"/>
          <w:szCs w:val="24"/>
        </w:rPr>
        <w:tab/>
      </w:r>
      <w:r w:rsidR="00E43B22">
        <w:rPr>
          <w:rFonts w:ascii="Arial Narrow" w:hAnsi="Arial Narrow" w:cs="Arial Narrow"/>
          <w:sz w:val="24"/>
          <w:szCs w:val="24"/>
        </w:rPr>
        <w:tab/>
      </w:r>
      <w:r w:rsidR="00E43B22">
        <w:rPr>
          <w:rFonts w:ascii="Arial Narrow" w:hAnsi="Arial Narrow" w:cs="Arial Narrow"/>
          <w:sz w:val="24"/>
          <w:szCs w:val="24"/>
        </w:rPr>
        <w:tab/>
        <w:t xml:space="preserve"> </w:t>
      </w:r>
      <w:r w:rsidRPr="00727747">
        <w:rPr>
          <w:rFonts w:ascii="Arial Narrow" w:hAnsi="Arial Narrow" w:cs="Arial Narrow"/>
          <w:sz w:val="24"/>
          <w:szCs w:val="24"/>
        </w:rPr>
        <w:t xml:space="preserve">5 007 674 000 FCFA   </w:t>
      </w:r>
    </w:p>
    <w:p w:rsidR="006C1DF8" w:rsidRPr="00727747" w:rsidRDefault="00B539BB" w:rsidP="00E43B22">
      <w:pPr>
        <w:pStyle w:val="ListParagraph"/>
        <w:numPr>
          <w:ilvl w:val="0"/>
          <w:numId w:val="42"/>
        </w:numPr>
        <w:spacing w:after="0"/>
        <w:jc w:val="both"/>
        <w:rPr>
          <w:rFonts w:ascii="Arial Narrow" w:hAnsi="Arial Narrow" w:cs="Arial Narrow"/>
          <w:sz w:val="24"/>
          <w:szCs w:val="24"/>
        </w:rPr>
      </w:pPr>
      <w:r w:rsidRPr="00727747">
        <w:rPr>
          <w:rFonts w:ascii="Arial Narrow" w:hAnsi="Arial Narrow" w:cs="Arial Narrow"/>
          <w:sz w:val="24"/>
          <w:szCs w:val="24"/>
        </w:rPr>
        <w:t>Sant</w:t>
      </w:r>
      <w:r w:rsidR="00DB3AC9">
        <w:rPr>
          <w:rFonts w:ascii="Arial Narrow" w:hAnsi="Arial Narrow" w:cs="Arial Narrow"/>
          <w:sz w:val="24"/>
          <w:szCs w:val="24"/>
        </w:rPr>
        <w:t>é</w:t>
      </w:r>
      <w:r w:rsidRPr="00727747">
        <w:rPr>
          <w:rFonts w:ascii="Arial Narrow" w:hAnsi="Arial Narrow" w:cs="Arial Narrow"/>
          <w:sz w:val="24"/>
          <w:szCs w:val="24"/>
        </w:rPr>
        <w:t xml:space="preserve"> et nutrition : </w:t>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t xml:space="preserve">                    </w:t>
      </w:r>
      <w:r w:rsidR="00E43B22">
        <w:rPr>
          <w:rFonts w:ascii="Arial Narrow" w:hAnsi="Arial Narrow" w:cs="Arial Narrow"/>
          <w:sz w:val="24"/>
          <w:szCs w:val="24"/>
        </w:rPr>
        <w:t xml:space="preserve">       </w:t>
      </w:r>
      <w:r w:rsidRPr="00727747">
        <w:rPr>
          <w:rFonts w:ascii="Arial Narrow" w:hAnsi="Arial Narrow" w:cs="Arial Narrow"/>
          <w:sz w:val="24"/>
          <w:szCs w:val="24"/>
        </w:rPr>
        <w:t xml:space="preserve">1 392 000 000 FCFA    </w:t>
      </w:r>
    </w:p>
    <w:p w:rsidR="00B539BB" w:rsidRPr="00727747" w:rsidRDefault="00B539BB" w:rsidP="00E43B22">
      <w:pPr>
        <w:pStyle w:val="ListParagraph"/>
        <w:numPr>
          <w:ilvl w:val="0"/>
          <w:numId w:val="42"/>
        </w:numPr>
        <w:spacing w:after="0"/>
        <w:jc w:val="both"/>
        <w:rPr>
          <w:rFonts w:ascii="Arial Narrow" w:hAnsi="Arial Narrow" w:cs="Arial Narrow"/>
          <w:sz w:val="24"/>
          <w:szCs w:val="24"/>
        </w:rPr>
      </w:pPr>
      <w:r w:rsidRPr="00727747">
        <w:rPr>
          <w:rFonts w:ascii="Arial Narrow" w:hAnsi="Arial Narrow" w:cs="Arial Narrow"/>
          <w:sz w:val="24"/>
          <w:szCs w:val="24"/>
        </w:rPr>
        <w:t xml:space="preserve">Total : </w:t>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r>
      <w:r w:rsidRPr="00727747">
        <w:rPr>
          <w:rFonts w:ascii="Arial Narrow" w:hAnsi="Arial Narrow" w:cs="Arial Narrow"/>
          <w:sz w:val="24"/>
          <w:szCs w:val="24"/>
        </w:rPr>
        <w:tab/>
        <w:t xml:space="preserve">      </w:t>
      </w:r>
      <w:r w:rsidR="00E43B22">
        <w:rPr>
          <w:rFonts w:ascii="Arial Narrow" w:hAnsi="Arial Narrow" w:cs="Arial Narrow"/>
          <w:sz w:val="24"/>
          <w:szCs w:val="24"/>
        </w:rPr>
        <w:t xml:space="preserve">       </w:t>
      </w:r>
      <w:r w:rsidRPr="00727747">
        <w:rPr>
          <w:rFonts w:ascii="Arial Narrow" w:hAnsi="Arial Narrow" w:cs="Arial Narrow"/>
          <w:sz w:val="24"/>
          <w:szCs w:val="24"/>
        </w:rPr>
        <w:t xml:space="preserve"> 9 000 874 000 FCFA   </w:t>
      </w:r>
    </w:p>
    <w:p w:rsidR="00BB147B" w:rsidRPr="00727747" w:rsidRDefault="00BB147B"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 xml:space="preserve">Dans le cadre du Plan d’Urgence </w:t>
      </w:r>
      <w:r w:rsidR="00D76B51">
        <w:rPr>
          <w:rFonts w:ascii="Arial Narrow" w:hAnsi="Arial Narrow" w:cs="Arial Narrow"/>
          <w:sz w:val="24"/>
          <w:szCs w:val="24"/>
        </w:rPr>
        <w:t>d’</w:t>
      </w:r>
      <w:r w:rsidRPr="00727747">
        <w:rPr>
          <w:rFonts w:ascii="Arial Narrow" w:hAnsi="Arial Narrow" w:cs="Arial Narrow"/>
          <w:sz w:val="24"/>
          <w:szCs w:val="24"/>
        </w:rPr>
        <w:t>Education Pour Tous (PUEPT) financé par la Banque Mondiale,</w:t>
      </w:r>
      <w:r w:rsidR="00D76B51">
        <w:rPr>
          <w:rFonts w:ascii="Arial Narrow" w:hAnsi="Arial Narrow" w:cs="Arial Narrow"/>
          <w:sz w:val="24"/>
          <w:szCs w:val="24"/>
        </w:rPr>
        <w:t xml:space="preserve"> </w:t>
      </w:r>
      <w:r w:rsidRPr="00727747">
        <w:rPr>
          <w:rFonts w:ascii="Arial Narrow" w:hAnsi="Arial Narrow" w:cs="Arial Narrow"/>
          <w:sz w:val="24"/>
          <w:szCs w:val="24"/>
        </w:rPr>
        <w:t>plusieurs activités seront réalisées dans les Régions du Nord, notamment la construction et l’équipement de 100 salles de classes. Le coût global du PUEPT dépasse les 4 milliards de FCFA ;</w:t>
      </w:r>
    </w:p>
    <w:p w:rsidR="00BB147B" w:rsidRPr="00727747" w:rsidRDefault="00BB147B" w:rsidP="002A392B">
      <w:pPr>
        <w:pStyle w:val="ListParagraph"/>
        <w:numPr>
          <w:ilvl w:val="0"/>
          <w:numId w:val="17"/>
        </w:numPr>
        <w:spacing w:after="0"/>
        <w:ind w:left="714" w:hanging="357"/>
        <w:jc w:val="both"/>
        <w:rPr>
          <w:rFonts w:ascii="Arial Narrow" w:hAnsi="Arial Narrow" w:cs="Arial Narrow"/>
          <w:sz w:val="24"/>
          <w:szCs w:val="24"/>
        </w:rPr>
      </w:pPr>
      <w:r w:rsidRPr="00727747">
        <w:rPr>
          <w:rFonts w:ascii="Arial Narrow" w:hAnsi="Arial Narrow" w:cs="Arial Narrow"/>
          <w:sz w:val="24"/>
          <w:szCs w:val="24"/>
        </w:rPr>
        <w:t xml:space="preserve">A travers la contribution des Pays Bas au fonds de Stabilisation mis à la disposition du Mali  par les PTF, le Ministère de l’Education Nationale a bénéficié d’un financement global de 11 millions d’euros (7,5 millions </w:t>
      </w:r>
      <w:r w:rsidR="0060256E" w:rsidRPr="00727747">
        <w:rPr>
          <w:rFonts w:ascii="Arial Narrow" w:hAnsi="Arial Narrow" w:cs="Arial Narrow"/>
          <w:sz w:val="24"/>
          <w:szCs w:val="24"/>
        </w:rPr>
        <w:t xml:space="preserve">d’euros </w:t>
      </w:r>
      <w:r w:rsidRPr="00727747">
        <w:rPr>
          <w:rFonts w:ascii="Arial Narrow" w:hAnsi="Arial Narrow" w:cs="Arial Narrow"/>
          <w:sz w:val="24"/>
          <w:szCs w:val="24"/>
        </w:rPr>
        <w:t xml:space="preserve">pour 2013 et 3,5 millions </w:t>
      </w:r>
      <w:r w:rsidR="0060256E" w:rsidRPr="00727747">
        <w:rPr>
          <w:rFonts w:ascii="Arial Narrow" w:hAnsi="Arial Narrow" w:cs="Arial Narrow"/>
          <w:sz w:val="24"/>
          <w:szCs w:val="24"/>
        </w:rPr>
        <w:t>d’euros</w:t>
      </w:r>
      <w:r w:rsidRPr="00727747">
        <w:rPr>
          <w:rFonts w:ascii="Arial Narrow" w:hAnsi="Arial Narrow" w:cs="Arial Narrow"/>
          <w:sz w:val="24"/>
          <w:szCs w:val="24"/>
        </w:rPr>
        <w:t xml:space="preserve"> pour 2014). Sur ce montant, 685 178 000 FCFA  sont programmés pour le financement de l’alimentation scolaire dans les Régions du Nord.</w:t>
      </w:r>
    </w:p>
    <w:p w:rsidR="00F738FF" w:rsidRPr="00727747" w:rsidRDefault="00F738FF" w:rsidP="008D3B53">
      <w:pPr>
        <w:pStyle w:val="ListParagraph"/>
        <w:spacing w:after="0"/>
        <w:ind w:left="714"/>
        <w:jc w:val="both"/>
        <w:rPr>
          <w:rFonts w:ascii="Arial Narrow" w:hAnsi="Arial Narrow" w:cs="Arial Narrow"/>
          <w:sz w:val="24"/>
          <w:szCs w:val="24"/>
        </w:rPr>
      </w:pPr>
    </w:p>
    <w:p w:rsidR="00D8222A" w:rsidRDefault="00BB147B" w:rsidP="008D3B53">
      <w:pPr>
        <w:jc w:val="both"/>
        <w:rPr>
          <w:rFonts w:ascii="Arial Narrow" w:hAnsi="Arial Narrow" w:cs="Arial Narrow"/>
          <w:sz w:val="24"/>
          <w:szCs w:val="24"/>
        </w:rPr>
      </w:pPr>
      <w:r w:rsidRPr="00727747">
        <w:rPr>
          <w:rFonts w:ascii="Arial Narrow" w:hAnsi="Arial Narrow" w:cs="Arial Narrow"/>
          <w:sz w:val="24"/>
          <w:szCs w:val="24"/>
        </w:rPr>
        <w:t xml:space="preserve">Ces financements viennent en appui aux efforts du Gouvernement qui a consenti, pour l’année 2014, des inscriptions budgétaires conséquentes pour permettre au Ministère de l’Education Nationale de mieux gérer les problèmes de l’Education dans les 3 Régions du Nord. </w:t>
      </w:r>
    </w:p>
    <w:p w:rsidR="00377396" w:rsidRPr="009A0EDA" w:rsidRDefault="00377396" w:rsidP="008D3B53">
      <w:pPr>
        <w:jc w:val="both"/>
        <w:rPr>
          <w:rFonts w:ascii="Arial Narrow" w:hAnsi="Arial Narrow" w:cs="Arial Narrow"/>
          <w:sz w:val="24"/>
          <w:szCs w:val="24"/>
        </w:rPr>
      </w:pPr>
      <w:r w:rsidRPr="0096740C">
        <w:rPr>
          <w:rFonts w:ascii="Arial Narrow" w:hAnsi="Arial Narrow" w:cs="Arial Narrow"/>
          <w:sz w:val="24"/>
          <w:szCs w:val="24"/>
        </w:rPr>
        <w:t>Concernant les activités identifiées, pour le court et moyen terme</w:t>
      </w:r>
      <w:r w:rsidR="00926C52" w:rsidRPr="0096740C">
        <w:rPr>
          <w:rFonts w:ascii="Arial Narrow" w:hAnsi="Arial Narrow" w:cs="Arial Narrow"/>
          <w:sz w:val="24"/>
          <w:szCs w:val="24"/>
        </w:rPr>
        <w:t>s</w:t>
      </w:r>
      <w:r w:rsidRPr="0096740C">
        <w:rPr>
          <w:rFonts w:ascii="Arial Narrow" w:hAnsi="Arial Narrow" w:cs="Arial Narrow"/>
          <w:sz w:val="24"/>
          <w:szCs w:val="24"/>
        </w:rPr>
        <w:t>, en direction des Régions du Nord par le Ministère de l’Enseignement Supérieur et de la Recherche Scientifique, la priorité est donnée à la recherche de financement de la réhabilitation et de l’équipement des infrastructures de l’Institut des Hautes Etudes de Recherche Islamique</w:t>
      </w:r>
      <w:r w:rsidR="00164688" w:rsidRPr="0096740C">
        <w:rPr>
          <w:rFonts w:ascii="Arial Narrow" w:hAnsi="Arial Narrow" w:cs="Arial Narrow"/>
          <w:sz w:val="24"/>
          <w:szCs w:val="24"/>
        </w:rPr>
        <w:t xml:space="preserve"> (IHERI) de Tombouctou qui a été très dégradé par les groupes armés qui l’ont utilisé comme base-vie.</w:t>
      </w:r>
    </w:p>
    <w:p w:rsidR="00D33688" w:rsidRPr="009A0EDA" w:rsidRDefault="00D8222A" w:rsidP="002C1A79">
      <w:pPr>
        <w:pStyle w:val="ListParagraph"/>
        <w:numPr>
          <w:ilvl w:val="0"/>
          <w:numId w:val="19"/>
        </w:numPr>
        <w:jc w:val="both"/>
        <w:outlineLvl w:val="2"/>
        <w:rPr>
          <w:rFonts w:ascii="Arial Narrow" w:hAnsi="Arial Narrow" w:cs="Arial Narrow"/>
          <w:b/>
          <w:i/>
          <w:sz w:val="24"/>
          <w:szCs w:val="24"/>
        </w:rPr>
      </w:pPr>
      <w:bookmarkStart w:id="32" w:name="_Toc370997173"/>
      <w:r w:rsidRPr="009A0EDA">
        <w:rPr>
          <w:rFonts w:ascii="Arial Narrow" w:hAnsi="Arial Narrow" w:cs="Arial Narrow"/>
          <w:b/>
          <w:i/>
          <w:sz w:val="24"/>
          <w:szCs w:val="24"/>
        </w:rPr>
        <w:t>Eau potable</w:t>
      </w:r>
      <w:r w:rsidR="00FD6688" w:rsidRPr="009A0EDA">
        <w:rPr>
          <w:rFonts w:ascii="Arial Narrow" w:hAnsi="Arial Narrow" w:cs="Arial Narrow"/>
          <w:b/>
          <w:i/>
          <w:sz w:val="24"/>
          <w:szCs w:val="24"/>
        </w:rPr>
        <w:t xml:space="preserve"> Hygiène et assainissement</w:t>
      </w:r>
      <w:bookmarkEnd w:id="32"/>
    </w:p>
    <w:p w:rsidR="00D33688" w:rsidRPr="00B87CAF" w:rsidRDefault="00D33688" w:rsidP="00B87CAF">
      <w:pPr>
        <w:spacing w:after="0"/>
        <w:jc w:val="both"/>
        <w:rPr>
          <w:rFonts w:ascii="Arial Narrow" w:hAnsi="Arial Narrow" w:cs="Arial Narrow"/>
          <w:sz w:val="24"/>
          <w:szCs w:val="24"/>
        </w:rPr>
      </w:pPr>
      <w:r w:rsidRPr="00B87CAF">
        <w:rPr>
          <w:rFonts w:ascii="Arial Narrow" w:hAnsi="Arial Narrow" w:cs="Arial Narrow"/>
          <w:sz w:val="24"/>
          <w:szCs w:val="24"/>
        </w:rPr>
        <w:t>Suite à la crise, les infrastructures pour l’eau ont eu une fonctionnalité très réduite à cause de :</w:t>
      </w:r>
    </w:p>
    <w:p w:rsidR="00D33688" w:rsidRPr="00B87CAF"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la faible fonctionnalité des systèmes d’énergie (type EDM) alimentant les grands réseaux d'eau et du vandalisme sur les systèmes d'énergie alternative (panneaux solaires) sur les réseaux gra</w:t>
      </w:r>
      <w:r w:rsidR="00DB3AC9">
        <w:rPr>
          <w:rFonts w:ascii="Arial Narrow" w:hAnsi="Arial Narrow" w:cs="Arial Narrow"/>
          <w:sz w:val="24"/>
          <w:szCs w:val="24"/>
        </w:rPr>
        <w:t>vitaires de petite échelle ;</w:t>
      </w:r>
    </w:p>
    <w:p w:rsidR="00D33688" w:rsidRPr="00B87CAF"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 xml:space="preserve">l’absence de maintenance et d'entretien des </w:t>
      </w:r>
      <w:r w:rsidR="0015742A">
        <w:rPr>
          <w:rFonts w:ascii="Arial Narrow" w:hAnsi="Arial Narrow" w:cs="Arial Narrow"/>
          <w:sz w:val="24"/>
          <w:szCs w:val="24"/>
        </w:rPr>
        <w:t>infrastructures due</w:t>
      </w:r>
      <w:r w:rsidRPr="00B87CAF">
        <w:rPr>
          <w:rFonts w:ascii="Arial Narrow" w:hAnsi="Arial Narrow" w:cs="Arial Narrow"/>
          <w:sz w:val="24"/>
          <w:szCs w:val="24"/>
        </w:rPr>
        <w:t xml:space="preserve"> à un manque de main d'œuvre qualifiée (techniciens réseaux, réparateurs de </w:t>
      </w:r>
      <w:r w:rsidR="00DB3AC9">
        <w:rPr>
          <w:rFonts w:ascii="Arial Narrow" w:hAnsi="Arial Narrow" w:cs="Arial Narrow"/>
          <w:sz w:val="24"/>
          <w:szCs w:val="24"/>
        </w:rPr>
        <w:t>pompes et de générateurs, etc.) ;</w:t>
      </w:r>
    </w:p>
    <w:p w:rsidR="00D33688" w:rsidRPr="00B87CAF"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 xml:space="preserve">le non renouvellement des dépôts de pièces détachées ; </w:t>
      </w:r>
    </w:p>
    <w:p w:rsidR="00D33688"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 xml:space="preserve">le non paiement par les populations des coûts de réparation des ouvrages endommagés ou en panne du fait surtout de la </w:t>
      </w:r>
      <w:r w:rsidR="007C2FF2">
        <w:rPr>
          <w:rFonts w:ascii="Arial Narrow" w:hAnsi="Arial Narrow" w:cs="Arial Narrow"/>
          <w:sz w:val="24"/>
          <w:szCs w:val="24"/>
        </w:rPr>
        <w:t>«</w:t>
      </w:r>
      <w:r w:rsidRPr="00B87CAF">
        <w:rPr>
          <w:rFonts w:ascii="Arial Narrow" w:hAnsi="Arial Narrow" w:cs="Arial Narrow"/>
          <w:sz w:val="24"/>
          <w:szCs w:val="24"/>
        </w:rPr>
        <w:t>non fonctionnalité</w:t>
      </w:r>
      <w:r w:rsidR="00B24331">
        <w:rPr>
          <w:rFonts w:ascii="Arial Narrow" w:hAnsi="Arial Narrow" w:cs="Arial Narrow"/>
          <w:sz w:val="24"/>
          <w:szCs w:val="24"/>
        </w:rPr>
        <w:t>»</w:t>
      </w:r>
      <w:r w:rsidRPr="00B87CAF">
        <w:rPr>
          <w:rFonts w:ascii="Arial Narrow" w:hAnsi="Arial Narrow" w:cs="Arial Narrow"/>
          <w:sz w:val="24"/>
          <w:szCs w:val="24"/>
        </w:rPr>
        <w:t xml:space="preserve"> des comités d'eau et du système de recouvrement des coûts. </w:t>
      </w:r>
    </w:p>
    <w:p w:rsidR="00B87CAF" w:rsidRPr="00B87CAF" w:rsidRDefault="00B87CAF" w:rsidP="00B87CAF">
      <w:pPr>
        <w:pStyle w:val="ListParagraph"/>
        <w:spacing w:after="0"/>
        <w:ind w:left="714"/>
        <w:jc w:val="both"/>
        <w:rPr>
          <w:rFonts w:ascii="Arial Narrow" w:hAnsi="Arial Narrow" w:cs="Arial Narrow"/>
          <w:sz w:val="24"/>
          <w:szCs w:val="24"/>
        </w:rPr>
      </w:pPr>
    </w:p>
    <w:p w:rsidR="00D33688" w:rsidRPr="00B87CAF" w:rsidRDefault="00D33688" w:rsidP="00B87CAF">
      <w:pPr>
        <w:spacing w:after="0"/>
        <w:jc w:val="both"/>
        <w:rPr>
          <w:rFonts w:ascii="Arial Narrow" w:hAnsi="Arial Narrow" w:cs="Arial Narrow"/>
          <w:sz w:val="24"/>
          <w:szCs w:val="24"/>
        </w:rPr>
      </w:pPr>
      <w:r w:rsidRPr="00B87CAF">
        <w:rPr>
          <w:rFonts w:ascii="Arial Narrow" w:hAnsi="Arial Narrow" w:cs="Arial Narrow"/>
          <w:sz w:val="24"/>
          <w:szCs w:val="24"/>
        </w:rPr>
        <w:t xml:space="preserve">Cela a abouti à  ce que 56% des pompes à main (forages) et 65% des réseaux d'eau sont hors d’état de fonctionnement. Il en est résulté une surcharge et une insuffisance de couverture des systèmes d'eau existants : la majeure partie des réseaux d’adduction d’eau ne permet pas d’approvisionner l’ensemble de la population. Il en est de même pour les pompes à main surtout à cause du manque de main d'œuvre qualifiée et de la non disponibilité des </w:t>
      </w:r>
      <w:r w:rsidR="00DB3AC9">
        <w:rPr>
          <w:rFonts w:ascii="Arial Narrow" w:hAnsi="Arial Narrow" w:cs="Arial Narrow"/>
          <w:sz w:val="24"/>
          <w:szCs w:val="24"/>
        </w:rPr>
        <w:t>outils et pièces de rechange).</w:t>
      </w:r>
    </w:p>
    <w:p w:rsidR="00B87CAF" w:rsidRDefault="00B87CAF" w:rsidP="00B87CAF">
      <w:pPr>
        <w:spacing w:after="0"/>
        <w:jc w:val="both"/>
        <w:rPr>
          <w:rFonts w:ascii="Arial Narrow" w:hAnsi="Arial Narrow" w:cs="Arial Narrow"/>
          <w:sz w:val="24"/>
          <w:szCs w:val="24"/>
        </w:rPr>
      </w:pPr>
    </w:p>
    <w:p w:rsidR="00D33688" w:rsidRPr="00B87CAF" w:rsidRDefault="00D33688" w:rsidP="00B87CAF">
      <w:pPr>
        <w:spacing w:after="0"/>
        <w:jc w:val="both"/>
        <w:rPr>
          <w:rFonts w:ascii="Arial Narrow" w:hAnsi="Arial Narrow" w:cs="Arial Narrow"/>
          <w:sz w:val="24"/>
          <w:szCs w:val="24"/>
        </w:rPr>
      </w:pPr>
      <w:r w:rsidRPr="00B87CAF">
        <w:rPr>
          <w:rFonts w:ascii="Arial Narrow" w:hAnsi="Arial Narrow" w:cs="Arial Narrow"/>
          <w:sz w:val="24"/>
          <w:szCs w:val="24"/>
        </w:rPr>
        <w:t>Dans le cadre du relèvement du service d’eau potable au</w:t>
      </w:r>
      <w:r w:rsidR="00B87CAF">
        <w:rPr>
          <w:rFonts w:ascii="Arial Narrow" w:hAnsi="Arial Narrow" w:cs="Arial Narrow"/>
          <w:sz w:val="24"/>
          <w:szCs w:val="24"/>
        </w:rPr>
        <w:t>x</w:t>
      </w:r>
      <w:r w:rsidRPr="00B87CAF">
        <w:rPr>
          <w:rFonts w:ascii="Arial Narrow" w:hAnsi="Arial Narrow" w:cs="Arial Narrow"/>
          <w:sz w:val="24"/>
          <w:szCs w:val="24"/>
        </w:rPr>
        <w:t xml:space="preserve"> populations des zones affectées, il est nécessaire de :</w:t>
      </w:r>
    </w:p>
    <w:p w:rsidR="00D33688" w:rsidRPr="00B87CAF"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Restaurer les capacités de production et de distribution des réseaux</w:t>
      </w:r>
      <w:r w:rsidR="00DB3AC9">
        <w:rPr>
          <w:rFonts w:ascii="Arial Narrow" w:hAnsi="Arial Narrow" w:cs="Arial Narrow"/>
          <w:sz w:val="24"/>
          <w:szCs w:val="24"/>
        </w:rPr>
        <w:t> ;</w:t>
      </w:r>
    </w:p>
    <w:p w:rsidR="00D33688" w:rsidRPr="00B87CAF"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Réparer les ouvrages améliorés secondaires (puits aménagés, forage avec pompes à main) pour balancer l'insuffisance de couverture des réseaux d'eau urbains</w:t>
      </w:r>
      <w:r w:rsidR="00DB3AC9">
        <w:rPr>
          <w:rFonts w:ascii="Arial Narrow" w:hAnsi="Arial Narrow" w:cs="Arial Narrow"/>
          <w:sz w:val="24"/>
          <w:szCs w:val="24"/>
        </w:rPr>
        <w:t> ;</w:t>
      </w:r>
      <w:r w:rsidRPr="00B87CAF">
        <w:rPr>
          <w:rFonts w:ascii="Arial Narrow" w:hAnsi="Arial Narrow" w:cs="Arial Narrow"/>
          <w:sz w:val="24"/>
          <w:szCs w:val="24"/>
        </w:rPr>
        <w:t xml:space="preserve"> </w:t>
      </w:r>
    </w:p>
    <w:p w:rsidR="00D33688" w:rsidRPr="00B87CAF"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En parallèle des réseaux d'eau, rendre fonctionnel les systèmes énergétiques type EDM et sources alternatives po</w:t>
      </w:r>
      <w:r w:rsidR="00DB3AC9">
        <w:rPr>
          <w:rFonts w:ascii="Arial Narrow" w:hAnsi="Arial Narrow" w:cs="Arial Narrow"/>
          <w:sz w:val="24"/>
          <w:szCs w:val="24"/>
        </w:rPr>
        <w:t>ur les réseaux de petit</w:t>
      </w:r>
      <w:r w:rsidR="0015742A">
        <w:rPr>
          <w:rFonts w:ascii="Arial Narrow" w:hAnsi="Arial Narrow" w:cs="Arial Narrow"/>
          <w:sz w:val="24"/>
          <w:szCs w:val="24"/>
        </w:rPr>
        <w:t>e</w:t>
      </w:r>
      <w:r w:rsidR="00DB3AC9">
        <w:rPr>
          <w:rFonts w:ascii="Arial Narrow" w:hAnsi="Arial Narrow" w:cs="Arial Narrow"/>
          <w:sz w:val="24"/>
          <w:szCs w:val="24"/>
        </w:rPr>
        <w:t xml:space="preserve"> échelle ;</w:t>
      </w:r>
    </w:p>
    <w:p w:rsidR="00D33688" w:rsidRPr="006940ED" w:rsidRDefault="00D33688" w:rsidP="00B87CAF">
      <w:pPr>
        <w:pStyle w:val="ListParagraph"/>
        <w:numPr>
          <w:ilvl w:val="0"/>
          <w:numId w:val="17"/>
        </w:numPr>
        <w:spacing w:after="0"/>
        <w:ind w:left="714" w:hanging="357"/>
        <w:jc w:val="both"/>
        <w:rPr>
          <w:rFonts w:ascii="Arial Narrow" w:hAnsi="Arial Narrow" w:cs="Arial Narrow"/>
          <w:sz w:val="24"/>
          <w:szCs w:val="24"/>
        </w:rPr>
      </w:pPr>
      <w:r w:rsidRPr="006940ED">
        <w:rPr>
          <w:rFonts w:ascii="Arial Narrow" w:hAnsi="Arial Narrow" w:cs="Arial Narrow"/>
          <w:sz w:val="24"/>
          <w:szCs w:val="24"/>
        </w:rPr>
        <w:t>Risque élevé de rupture totale de fonctionnement de réseaux urbains</w:t>
      </w:r>
      <w:r w:rsidR="00DB3AC9" w:rsidRPr="006940ED">
        <w:rPr>
          <w:rFonts w:ascii="Arial Narrow" w:hAnsi="Arial Narrow" w:cs="Arial Narrow"/>
          <w:sz w:val="24"/>
          <w:szCs w:val="24"/>
        </w:rPr>
        <w:t>.</w:t>
      </w:r>
      <w:r w:rsidRPr="006940ED">
        <w:rPr>
          <w:rFonts w:ascii="Arial Narrow" w:hAnsi="Arial Narrow" w:cs="Arial Narrow"/>
          <w:sz w:val="24"/>
          <w:szCs w:val="24"/>
        </w:rPr>
        <w:t xml:space="preserve"> </w:t>
      </w:r>
    </w:p>
    <w:p w:rsidR="00B87CAF" w:rsidRDefault="00B87CAF" w:rsidP="00B87CAF">
      <w:pPr>
        <w:spacing w:after="0"/>
        <w:jc w:val="both"/>
        <w:rPr>
          <w:rFonts w:ascii="Arial Narrow" w:hAnsi="Arial Narrow" w:cs="Arial Narrow"/>
          <w:sz w:val="24"/>
          <w:szCs w:val="24"/>
        </w:rPr>
      </w:pPr>
    </w:p>
    <w:p w:rsidR="00D33688" w:rsidRDefault="00D33688" w:rsidP="00B87CAF">
      <w:pPr>
        <w:spacing w:after="0"/>
        <w:jc w:val="both"/>
        <w:rPr>
          <w:rFonts w:ascii="Arial Narrow" w:hAnsi="Arial Narrow" w:cs="Arial Narrow"/>
          <w:sz w:val="24"/>
          <w:szCs w:val="24"/>
        </w:rPr>
      </w:pPr>
      <w:r w:rsidRPr="00B87CAF">
        <w:rPr>
          <w:rFonts w:ascii="Arial Narrow" w:hAnsi="Arial Narrow" w:cs="Arial Narrow"/>
          <w:sz w:val="24"/>
          <w:szCs w:val="24"/>
        </w:rPr>
        <w:t>Les actions prioritaires à mener sont les suivantes :</w:t>
      </w:r>
    </w:p>
    <w:p w:rsidR="00B87CAF" w:rsidRPr="00B87CAF" w:rsidRDefault="00B87CAF" w:rsidP="00B87CAF">
      <w:pPr>
        <w:spacing w:after="0"/>
        <w:jc w:val="both"/>
        <w:rPr>
          <w:rFonts w:ascii="Arial Narrow" w:hAnsi="Arial Narrow" w:cs="Arial Narrow"/>
          <w:sz w:val="24"/>
          <w:szCs w:val="24"/>
        </w:rPr>
      </w:pPr>
    </w:p>
    <w:p w:rsidR="00D33688" w:rsidRPr="00B87CAF"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Soutien à la SOMAGEP/SOMAPEP pour : (i) soutenir la réinstallation de ces services étatiques ; (ii) reconstituer et remettre au travail les équipes des réseaux de Tombouctou, Gao et Kidal ; et  (iii) initier les travaux de réparation sur les têtes de forages, vannes de châteaux d’eau, les canalisations, les forages et équipements, et de réparation des fuites sur les réseaux</w:t>
      </w:r>
      <w:r w:rsidR="00DB3AC9">
        <w:rPr>
          <w:rFonts w:ascii="Arial Narrow" w:hAnsi="Arial Narrow" w:cs="Arial Narrow"/>
          <w:sz w:val="24"/>
          <w:szCs w:val="24"/>
        </w:rPr>
        <w:t>;</w:t>
      </w:r>
    </w:p>
    <w:p w:rsidR="00D33688" w:rsidRPr="00B87CAF"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Restauration des capacités de production (surtout les systèmes énergétiques Thermiques ou Solaires) des Adductions d’Eau Sommaire, des Adduction d’Eau Potable  et des Système</w:t>
      </w:r>
      <w:r w:rsidR="00C512B2">
        <w:rPr>
          <w:rFonts w:ascii="Arial Narrow" w:hAnsi="Arial Narrow" w:cs="Arial Narrow"/>
          <w:sz w:val="24"/>
          <w:szCs w:val="24"/>
        </w:rPr>
        <w:t>s</w:t>
      </w:r>
      <w:r w:rsidRPr="00B87CAF">
        <w:rPr>
          <w:rFonts w:ascii="Arial Narrow" w:hAnsi="Arial Narrow" w:cs="Arial Narrow"/>
          <w:sz w:val="24"/>
          <w:szCs w:val="24"/>
        </w:rPr>
        <w:t xml:space="preserve"> Hydraulique Villageois Amélioré</w:t>
      </w:r>
      <w:r w:rsidR="00C512B2">
        <w:rPr>
          <w:rFonts w:ascii="Arial Narrow" w:hAnsi="Arial Narrow" w:cs="Arial Narrow"/>
          <w:sz w:val="24"/>
          <w:szCs w:val="24"/>
        </w:rPr>
        <w:t xml:space="preserve">s </w:t>
      </w:r>
      <w:r w:rsidR="006863B5">
        <w:rPr>
          <w:rFonts w:ascii="Arial Narrow" w:hAnsi="Arial Narrow" w:cs="Arial Narrow"/>
          <w:sz w:val="24"/>
          <w:szCs w:val="24"/>
        </w:rPr>
        <w:t>;</w:t>
      </w:r>
    </w:p>
    <w:p w:rsidR="00D33688" w:rsidRPr="00B87CAF"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Réparation d'urgence sur les ouvrages secondaires améliorés en eau potable (forage et puits protégés)</w:t>
      </w:r>
      <w:r w:rsidR="006863B5">
        <w:rPr>
          <w:rFonts w:ascii="Arial Narrow" w:hAnsi="Arial Narrow" w:cs="Arial Narrow"/>
          <w:sz w:val="24"/>
          <w:szCs w:val="24"/>
        </w:rPr>
        <w:t> ;</w:t>
      </w:r>
    </w:p>
    <w:p w:rsidR="00D33688" w:rsidRPr="00B87CAF"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 xml:space="preserve">Extension / réhabilitation des réseaux d'eau et  réalisation de nouvelles </w:t>
      </w:r>
      <w:r w:rsidRPr="00EE0632">
        <w:rPr>
          <w:rFonts w:ascii="Arial Narrow" w:hAnsi="Arial Narrow" w:cs="Arial Narrow"/>
          <w:sz w:val="24"/>
          <w:szCs w:val="24"/>
        </w:rPr>
        <w:t>infrast</w:t>
      </w:r>
      <w:r w:rsidRPr="00B87CAF">
        <w:rPr>
          <w:rFonts w:ascii="Arial Narrow" w:hAnsi="Arial Narrow" w:cs="Arial Narrow"/>
          <w:sz w:val="24"/>
          <w:szCs w:val="24"/>
        </w:rPr>
        <w:t xml:space="preserve">ructures hydrauliques </w:t>
      </w:r>
      <w:r w:rsidR="00AF303F">
        <w:rPr>
          <w:rFonts w:ascii="Arial Narrow" w:hAnsi="Arial Narrow" w:cs="Arial Narrow"/>
          <w:sz w:val="24"/>
          <w:szCs w:val="24"/>
        </w:rPr>
        <w:t xml:space="preserve">(Adductions d’Eau Sommaire, </w:t>
      </w:r>
      <w:r w:rsidRPr="00B87CAF">
        <w:rPr>
          <w:rFonts w:ascii="Arial Narrow" w:hAnsi="Arial Narrow" w:cs="Arial Narrow"/>
          <w:sz w:val="24"/>
          <w:szCs w:val="24"/>
        </w:rPr>
        <w:t>Adduction</w:t>
      </w:r>
      <w:r w:rsidR="00AF303F">
        <w:rPr>
          <w:rFonts w:ascii="Arial Narrow" w:hAnsi="Arial Narrow" w:cs="Arial Narrow"/>
          <w:sz w:val="24"/>
          <w:szCs w:val="24"/>
        </w:rPr>
        <w:t xml:space="preserve">s d’Eau Potable  et </w:t>
      </w:r>
      <w:r w:rsidRPr="00B87CAF">
        <w:rPr>
          <w:rFonts w:ascii="Arial Narrow" w:hAnsi="Arial Narrow" w:cs="Arial Narrow"/>
          <w:sz w:val="24"/>
          <w:szCs w:val="24"/>
        </w:rPr>
        <w:t>Système</w:t>
      </w:r>
      <w:r w:rsidR="00C512B2">
        <w:rPr>
          <w:rFonts w:ascii="Arial Narrow" w:hAnsi="Arial Narrow" w:cs="Arial Narrow"/>
          <w:sz w:val="24"/>
          <w:szCs w:val="24"/>
        </w:rPr>
        <w:t>s</w:t>
      </w:r>
      <w:r w:rsidRPr="00B87CAF">
        <w:rPr>
          <w:rFonts w:ascii="Arial Narrow" w:hAnsi="Arial Narrow" w:cs="Arial Narrow"/>
          <w:sz w:val="24"/>
          <w:szCs w:val="24"/>
        </w:rPr>
        <w:t xml:space="preserve"> </w:t>
      </w:r>
      <w:r w:rsidR="00AF303F">
        <w:rPr>
          <w:rFonts w:ascii="Arial Narrow" w:hAnsi="Arial Narrow" w:cs="Arial Narrow"/>
          <w:sz w:val="24"/>
          <w:szCs w:val="24"/>
        </w:rPr>
        <w:t>d’</w:t>
      </w:r>
      <w:r w:rsidRPr="00B87CAF">
        <w:rPr>
          <w:rFonts w:ascii="Arial Narrow" w:hAnsi="Arial Narrow" w:cs="Arial Narrow"/>
          <w:sz w:val="24"/>
          <w:szCs w:val="24"/>
        </w:rPr>
        <w:t>Hydraulique</w:t>
      </w:r>
      <w:r w:rsidR="00AF303F">
        <w:rPr>
          <w:rFonts w:ascii="Arial Narrow" w:hAnsi="Arial Narrow" w:cs="Arial Narrow"/>
          <w:sz w:val="24"/>
          <w:szCs w:val="24"/>
        </w:rPr>
        <w:t>s</w:t>
      </w:r>
      <w:r w:rsidRPr="00B87CAF">
        <w:rPr>
          <w:rFonts w:ascii="Arial Narrow" w:hAnsi="Arial Narrow" w:cs="Arial Narrow"/>
          <w:sz w:val="24"/>
          <w:szCs w:val="24"/>
        </w:rPr>
        <w:t xml:space="preserve"> Villageois</w:t>
      </w:r>
      <w:r w:rsidR="00AF303F">
        <w:rPr>
          <w:rFonts w:ascii="Arial Narrow" w:hAnsi="Arial Narrow" w:cs="Arial Narrow"/>
          <w:sz w:val="24"/>
          <w:szCs w:val="24"/>
        </w:rPr>
        <w:t>e</w:t>
      </w:r>
      <w:r w:rsidRPr="00B87CAF">
        <w:rPr>
          <w:rFonts w:ascii="Arial Narrow" w:hAnsi="Arial Narrow" w:cs="Arial Narrow"/>
          <w:sz w:val="24"/>
          <w:szCs w:val="24"/>
        </w:rPr>
        <w:t xml:space="preserve"> Amélioré</w:t>
      </w:r>
      <w:r w:rsidR="00C512B2">
        <w:rPr>
          <w:rFonts w:ascii="Arial Narrow" w:hAnsi="Arial Narrow" w:cs="Arial Narrow"/>
          <w:sz w:val="24"/>
          <w:szCs w:val="24"/>
        </w:rPr>
        <w:t>s</w:t>
      </w:r>
      <w:r w:rsidRPr="00B87CAF">
        <w:rPr>
          <w:rFonts w:ascii="Arial Narrow" w:hAnsi="Arial Narrow" w:cs="Arial Narrow"/>
          <w:sz w:val="24"/>
          <w:szCs w:val="24"/>
        </w:rPr>
        <w:t>) dans les Régions de Tombouctou, Gao et Kidal</w:t>
      </w:r>
      <w:r w:rsidR="006863B5">
        <w:rPr>
          <w:rFonts w:ascii="Arial Narrow" w:hAnsi="Arial Narrow" w:cs="Arial Narrow"/>
          <w:sz w:val="24"/>
          <w:szCs w:val="24"/>
        </w:rPr>
        <w:t> ;</w:t>
      </w:r>
      <w:r w:rsidRPr="00B87CAF">
        <w:rPr>
          <w:rFonts w:ascii="Arial Narrow" w:hAnsi="Arial Narrow" w:cs="Arial Narrow"/>
          <w:sz w:val="24"/>
          <w:szCs w:val="24"/>
        </w:rPr>
        <w:t xml:space="preserve"> </w:t>
      </w:r>
    </w:p>
    <w:p w:rsidR="00D33688" w:rsidRDefault="00D33688" w:rsidP="00B87CAF">
      <w:pPr>
        <w:pStyle w:val="ListParagraph"/>
        <w:numPr>
          <w:ilvl w:val="0"/>
          <w:numId w:val="17"/>
        </w:numPr>
        <w:spacing w:after="0"/>
        <w:ind w:left="714" w:hanging="357"/>
        <w:jc w:val="both"/>
        <w:rPr>
          <w:rFonts w:ascii="Arial Narrow" w:hAnsi="Arial Narrow" w:cs="Arial Narrow"/>
          <w:sz w:val="24"/>
          <w:szCs w:val="24"/>
        </w:rPr>
      </w:pPr>
      <w:r w:rsidRPr="00B87CAF">
        <w:rPr>
          <w:rFonts w:ascii="Arial Narrow" w:hAnsi="Arial Narrow" w:cs="Arial Narrow"/>
          <w:sz w:val="24"/>
          <w:szCs w:val="24"/>
        </w:rPr>
        <w:t>Mise en place dans les zones affectées des systè</w:t>
      </w:r>
      <w:r w:rsidR="007C2FF2">
        <w:rPr>
          <w:rFonts w:ascii="Arial Narrow" w:hAnsi="Arial Narrow" w:cs="Arial Narrow"/>
          <w:sz w:val="24"/>
          <w:szCs w:val="24"/>
        </w:rPr>
        <w:t>mes de «déferralisation» et «</w:t>
      </w:r>
      <w:r w:rsidRPr="00B87CAF">
        <w:rPr>
          <w:rFonts w:ascii="Arial Narrow" w:hAnsi="Arial Narrow" w:cs="Arial Narrow"/>
          <w:sz w:val="24"/>
          <w:szCs w:val="24"/>
        </w:rPr>
        <w:t>démanganisation» pour le traitement d'eau</w:t>
      </w:r>
      <w:r w:rsidR="006863B5">
        <w:rPr>
          <w:rFonts w:ascii="Arial Narrow" w:hAnsi="Arial Narrow" w:cs="Arial Narrow"/>
          <w:sz w:val="24"/>
          <w:szCs w:val="24"/>
        </w:rPr>
        <w:t>.</w:t>
      </w:r>
    </w:p>
    <w:p w:rsidR="000B603C" w:rsidRDefault="000B603C" w:rsidP="000B603C">
      <w:pPr>
        <w:spacing w:after="0"/>
        <w:jc w:val="both"/>
        <w:rPr>
          <w:rFonts w:ascii="Arial Narrow" w:hAnsi="Arial Narrow" w:cs="Arial Narrow"/>
          <w:sz w:val="24"/>
          <w:szCs w:val="24"/>
        </w:rPr>
      </w:pPr>
    </w:p>
    <w:p w:rsidR="000B603C" w:rsidRPr="0096740C" w:rsidRDefault="000B603C" w:rsidP="000B603C">
      <w:pPr>
        <w:spacing w:after="0"/>
        <w:jc w:val="both"/>
        <w:rPr>
          <w:rFonts w:ascii="Arial Narrow" w:hAnsi="Arial Narrow" w:cs="Arial Narrow"/>
          <w:sz w:val="24"/>
          <w:szCs w:val="24"/>
        </w:rPr>
      </w:pPr>
      <w:r w:rsidRPr="0096740C">
        <w:rPr>
          <w:rFonts w:ascii="Arial Narrow" w:hAnsi="Arial Narrow" w:cs="Arial Narrow"/>
          <w:sz w:val="24"/>
          <w:szCs w:val="24"/>
        </w:rPr>
        <w:t>Dans le cadre de la réhabilitation des réseaux d'eau et de la réalisation de nouvelles infrastructures hydrauliques, le Ministère de l’Energie et de l’Hydraulique a retenu les projets ci-après comme prioritaires :</w:t>
      </w:r>
    </w:p>
    <w:p w:rsidR="000B603C" w:rsidRPr="008552E9" w:rsidRDefault="000B603C" w:rsidP="000B603C">
      <w:pPr>
        <w:spacing w:after="0"/>
        <w:jc w:val="both"/>
        <w:rPr>
          <w:rFonts w:ascii="Arial Narrow" w:hAnsi="Arial Narrow" w:cs="Arial Narrow"/>
          <w:sz w:val="10"/>
          <w:szCs w:val="24"/>
        </w:rPr>
      </w:pPr>
    </w:p>
    <w:p w:rsidR="000B603C" w:rsidRPr="0096740C" w:rsidRDefault="000B603C" w:rsidP="000B603C">
      <w:pPr>
        <w:pStyle w:val="ListParagraph"/>
        <w:numPr>
          <w:ilvl w:val="0"/>
          <w:numId w:val="17"/>
        </w:numPr>
        <w:spacing w:after="0"/>
        <w:ind w:left="714" w:hanging="357"/>
        <w:jc w:val="both"/>
        <w:rPr>
          <w:rFonts w:ascii="Arial Narrow" w:hAnsi="Arial Narrow" w:cs="Arial Narrow"/>
          <w:sz w:val="24"/>
          <w:szCs w:val="24"/>
        </w:rPr>
      </w:pPr>
      <w:r w:rsidRPr="0096740C">
        <w:rPr>
          <w:rFonts w:ascii="Arial Narrow" w:hAnsi="Arial Narrow" w:cs="Arial Narrow"/>
          <w:sz w:val="24"/>
          <w:szCs w:val="24"/>
        </w:rPr>
        <w:t>Projet d’alimentation en eau potable et assainissement dans la Région de Tombouctou, coût estimatif : 6,846 milliards de FCFA,</w:t>
      </w:r>
    </w:p>
    <w:p w:rsidR="000B603C" w:rsidRPr="0096740C" w:rsidRDefault="000B603C" w:rsidP="000B603C">
      <w:pPr>
        <w:pStyle w:val="ListParagraph"/>
        <w:numPr>
          <w:ilvl w:val="0"/>
          <w:numId w:val="17"/>
        </w:numPr>
        <w:spacing w:after="0"/>
        <w:ind w:left="714" w:hanging="357"/>
        <w:jc w:val="both"/>
        <w:rPr>
          <w:rFonts w:ascii="Arial Narrow" w:hAnsi="Arial Narrow" w:cs="Arial Narrow"/>
          <w:sz w:val="24"/>
          <w:szCs w:val="24"/>
        </w:rPr>
      </w:pPr>
      <w:r w:rsidRPr="0096740C">
        <w:rPr>
          <w:rFonts w:ascii="Arial Narrow" w:hAnsi="Arial Narrow" w:cs="Arial Narrow"/>
          <w:sz w:val="24"/>
          <w:szCs w:val="24"/>
        </w:rPr>
        <w:t>Projet d’exécution et de réhabilitation de</w:t>
      </w:r>
      <w:r w:rsidR="00926C52" w:rsidRPr="0096740C">
        <w:rPr>
          <w:rFonts w:ascii="Arial Narrow" w:hAnsi="Arial Narrow" w:cs="Arial Narrow"/>
          <w:sz w:val="24"/>
          <w:szCs w:val="24"/>
        </w:rPr>
        <w:t>s</w:t>
      </w:r>
      <w:r w:rsidRPr="0096740C">
        <w:rPr>
          <w:rFonts w:ascii="Arial Narrow" w:hAnsi="Arial Narrow" w:cs="Arial Narrow"/>
          <w:sz w:val="24"/>
          <w:szCs w:val="24"/>
        </w:rPr>
        <w:t xml:space="preserve"> systèmes d’adduction d’eau sommaires dans les chefs lieux de cercles et localités frontalières de la Région de Gao, coût estimatif : 18,4 milliards de FCFA,</w:t>
      </w:r>
    </w:p>
    <w:p w:rsidR="000B603C" w:rsidRPr="0096740C" w:rsidRDefault="000B603C" w:rsidP="000B603C">
      <w:pPr>
        <w:pStyle w:val="ListParagraph"/>
        <w:numPr>
          <w:ilvl w:val="0"/>
          <w:numId w:val="17"/>
        </w:numPr>
        <w:spacing w:after="0"/>
        <w:ind w:left="714" w:hanging="357"/>
        <w:jc w:val="both"/>
        <w:rPr>
          <w:rFonts w:ascii="Arial Narrow" w:hAnsi="Arial Narrow" w:cs="Arial Narrow"/>
          <w:sz w:val="24"/>
          <w:szCs w:val="24"/>
        </w:rPr>
      </w:pPr>
      <w:r w:rsidRPr="0096740C">
        <w:rPr>
          <w:rFonts w:ascii="Arial Narrow" w:hAnsi="Arial Narrow" w:cs="Arial Narrow"/>
          <w:sz w:val="24"/>
          <w:szCs w:val="24"/>
        </w:rPr>
        <w:t xml:space="preserve">Projet d’alimentation en eau potable </w:t>
      </w:r>
      <w:r w:rsidR="005965F1" w:rsidRPr="0096740C">
        <w:rPr>
          <w:rFonts w:ascii="Arial Narrow" w:hAnsi="Arial Narrow" w:cs="Arial Narrow"/>
          <w:sz w:val="24"/>
          <w:szCs w:val="24"/>
        </w:rPr>
        <w:t xml:space="preserve">de 13 Centres </w:t>
      </w:r>
      <w:r w:rsidRPr="0096740C">
        <w:rPr>
          <w:rFonts w:ascii="Arial Narrow" w:hAnsi="Arial Narrow" w:cs="Arial Narrow"/>
          <w:sz w:val="24"/>
          <w:szCs w:val="24"/>
        </w:rPr>
        <w:t>dans la Région de Tombouctou, coût estimatif :</w:t>
      </w:r>
      <w:r w:rsidR="005965F1" w:rsidRPr="0096740C">
        <w:rPr>
          <w:rFonts w:ascii="Arial Narrow" w:hAnsi="Arial Narrow" w:cs="Arial Narrow"/>
          <w:sz w:val="24"/>
          <w:szCs w:val="24"/>
        </w:rPr>
        <w:t xml:space="preserve"> 2,4</w:t>
      </w:r>
      <w:r w:rsidRPr="0096740C">
        <w:rPr>
          <w:rFonts w:ascii="Arial Narrow" w:hAnsi="Arial Narrow" w:cs="Arial Narrow"/>
          <w:sz w:val="24"/>
          <w:szCs w:val="24"/>
        </w:rPr>
        <w:t xml:space="preserve"> milliards de FCFA,</w:t>
      </w:r>
    </w:p>
    <w:p w:rsidR="000B603C" w:rsidRDefault="005965F1" w:rsidP="005965F1">
      <w:pPr>
        <w:pStyle w:val="ListParagraph"/>
        <w:numPr>
          <w:ilvl w:val="0"/>
          <w:numId w:val="17"/>
        </w:numPr>
        <w:spacing w:after="0"/>
        <w:ind w:left="714" w:hanging="357"/>
        <w:jc w:val="both"/>
        <w:rPr>
          <w:rFonts w:ascii="Arial Narrow" w:hAnsi="Arial Narrow" w:cs="Arial Narrow"/>
          <w:sz w:val="24"/>
          <w:szCs w:val="24"/>
        </w:rPr>
      </w:pPr>
      <w:r w:rsidRPr="0096740C">
        <w:rPr>
          <w:rFonts w:ascii="Arial Narrow" w:hAnsi="Arial Narrow" w:cs="Arial Narrow"/>
          <w:sz w:val="24"/>
          <w:szCs w:val="24"/>
        </w:rPr>
        <w:t xml:space="preserve">Programme de réhabilitation de 700 pompes et 670 puits dans les Régions de Tombouctou, Gao </w:t>
      </w:r>
      <w:r w:rsidR="00A57C9B">
        <w:rPr>
          <w:rFonts w:ascii="Arial Narrow" w:hAnsi="Arial Narrow" w:cs="Arial Narrow"/>
          <w:sz w:val="24"/>
          <w:szCs w:val="24"/>
        </w:rPr>
        <w:t>et</w:t>
      </w:r>
      <w:r w:rsidRPr="0096740C">
        <w:rPr>
          <w:rFonts w:ascii="Arial Narrow" w:hAnsi="Arial Narrow" w:cs="Arial Narrow"/>
          <w:sz w:val="24"/>
          <w:szCs w:val="24"/>
        </w:rPr>
        <w:t xml:space="preserve"> Kidal.</w:t>
      </w:r>
    </w:p>
    <w:p w:rsidR="00A57C9B" w:rsidRDefault="00A57C9B">
      <w:pPr>
        <w:spacing w:after="0" w:line="240" w:lineRule="auto"/>
        <w:rPr>
          <w:rFonts w:ascii="Arial Narrow" w:hAnsi="Arial Narrow" w:cs="Arial Narrow"/>
          <w:sz w:val="24"/>
          <w:szCs w:val="24"/>
        </w:rPr>
      </w:pPr>
      <w:r>
        <w:rPr>
          <w:rFonts w:ascii="Arial Narrow" w:hAnsi="Arial Narrow" w:cs="Arial Narrow"/>
          <w:sz w:val="24"/>
          <w:szCs w:val="24"/>
        </w:rPr>
        <w:br w:type="page"/>
      </w:r>
    </w:p>
    <w:p w:rsidR="00A57C9B" w:rsidRPr="00A57C9B" w:rsidRDefault="00A57C9B" w:rsidP="00A57C9B">
      <w:pPr>
        <w:pStyle w:val="ListParagraph"/>
        <w:spacing w:after="0"/>
        <w:ind w:left="714"/>
        <w:jc w:val="both"/>
        <w:rPr>
          <w:rFonts w:ascii="Arial Narrow" w:hAnsi="Arial Narrow" w:cs="Arial Narrow"/>
          <w:sz w:val="12"/>
          <w:szCs w:val="24"/>
        </w:rPr>
      </w:pPr>
    </w:p>
    <w:p w:rsidR="006030C6" w:rsidRDefault="003D5066" w:rsidP="002F4424">
      <w:pPr>
        <w:pStyle w:val="ListParagraph"/>
        <w:numPr>
          <w:ilvl w:val="0"/>
          <w:numId w:val="19"/>
        </w:numPr>
        <w:spacing w:after="0" w:line="240" w:lineRule="auto"/>
        <w:jc w:val="both"/>
        <w:outlineLvl w:val="2"/>
        <w:rPr>
          <w:rFonts w:ascii="Arial Narrow" w:hAnsi="Arial Narrow" w:cs="Arial Narrow"/>
          <w:b/>
          <w:i/>
          <w:sz w:val="24"/>
          <w:szCs w:val="24"/>
        </w:rPr>
      </w:pPr>
      <w:bookmarkStart w:id="33" w:name="_Toc370997174"/>
      <w:r w:rsidRPr="003D5066">
        <w:rPr>
          <w:rFonts w:ascii="Arial Narrow" w:hAnsi="Arial Narrow" w:cs="Arial Narrow"/>
          <w:b/>
          <w:i/>
          <w:sz w:val="24"/>
          <w:szCs w:val="24"/>
        </w:rPr>
        <w:t>Secteur de la Culture</w:t>
      </w:r>
      <w:bookmarkEnd w:id="33"/>
    </w:p>
    <w:p w:rsidR="004B3ED0" w:rsidRDefault="004B3ED0" w:rsidP="002F4424">
      <w:pPr>
        <w:spacing w:after="0" w:line="240" w:lineRule="auto"/>
        <w:jc w:val="both"/>
        <w:rPr>
          <w:rFonts w:ascii="Arial Narrow" w:hAnsi="Arial Narrow" w:cs="Arial Narrow"/>
          <w:sz w:val="24"/>
          <w:szCs w:val="24"/>
        </w:rPr>
      </w:pPr>
    </w:p>
    <w:p w:rsidR="003D5066" w:rsidRDefault="003D5066" w:rsidP="002F4424">
      <w:pPr>
        <w:spacing w:after="0" w:line="240" w:lineRule="auto"/>
        <w:jc w:val="both"/>
        <w:rPr>
          <w:rFonts w:ascii="Arial Narrow" w:hAnsi="Arial Narrow" w:cs="Arial Narrow"/>
          <w:sz w:val="24"/>
          <w:szCs w:val="24"/>
        </w:rPr>
      </w:pPr>
      <w:r w:rsidRPr="003D5066">
        <w:rPr>
          <w:rFonts w:ascii="Arial Narrow" w:hAnsi="Arial Narrow" w:cs="Arial Narrow"/>
          <w:sz w:val="24"/>
          <w:szCs w:val="24"/>
        </w:rPr>
        <w:t xml:space="preserve">La richesse de la culture malienne contribue à la force du lien social au Mali, qui lui-même a permis d’éviter certaines </w:t>
      </w:r>
      <w:r>
        <w:rPr>
          <w:rFonts w:ascii="Arial Narrow" w:hAnsi="Arial Narrow" w:cs="Arial Narrow"/>
          <w:sz w:val="24"/>
          <w:szCs w:val="24"/>
        </w:rPr>
        <w:t>dérives qui surviennent parfois</w:t>
      </w:r>
      <w:r w:rsidRPr="003D5066">
        <w:rPr>
          <w:rFonts w:ascii="Arial Narrow" w:hAnsi="Arial Narrow" w:cs="Arial Narrow"/>
          <w:sz w:val="24"/>
          <w:szCs w:val="24"/>
        </w:rPr>
        <w:t xml:space="preserve"> lors de graves crises.</w:t>
      </w:r>
      <w:r>
        <w:rPr>
          <w:rFonts w:ascii="Arial Narrow" w:hAnsi="Arial Narrow" w:cs="Arial Narrow"/>
          <w:sz w:val="24"/>
          <w:szCs w:val="24"/>
        </w:rPr>
        <w:t xml:space="preserve"> </w:t>
      </w:r>
      <w:r w:rsidRPr="003D5066">
        <w:rPr>
          <w:rFonts w:ascii="Arial Narrow" w:hAnsi="Arial Narrow" w:cs="Arial Narrow"/>
          <w:sz w:val="24"/>
          <w:szCs w:val="24"/>
        </w:rPr>
        <w:t xml:space="preserve">Cette richesse culturelle a été très affectée par la crise de 2012. En particulier, les mausolées de Tombouctou ont été quasi intégralement détruits tandis que nombre de manuscrits ancestraux abrités dans cette ville ont été perdus. Avec l’accalmie, le Ministère de la Culture a conçu, en collaboration avec plusieurs Partenaires Techniques et Financiers (UNESCO, ICOM, ICOMOS, ICCROM, IFLA, EPA, AWHF, CRAterre-ENSAG) un Plan d’action pour la réhabilitation du Patrimoine culturel et la sauvegarde de manuscrits anciens du Mali. Ce plan d’action prévoit : </w:t>
      </w:r>
    </w:p>
    <w:p w:rsidR="002F4424" w:rsidRPr="003D5066" w:rsidRDefault="002F4424" w:rsidP="002F4424">
      <w:pPr>
        <w:spacing w:after="0" w:line="240" w:lineRule="auto"/>
        <w:jc w:val="both"/>
        <w:rPr>
          <w:rFonts w:ascii="Arial Narrow" w:hAnsi="Arial Narrow" w:cs="Arial Narrow"/>
          <w:sz w:val="24"/>
          <w:szCs w:val="24"/>
        </w:rPr>
      </w:pPr>
    </w:p>
    <w:p w:rsidR="003D5066" w:rsidRPr="0096740C" w:rsidRDefault="003D5066" w:rsidP="002F4424">
      <w:pPr>
        <w:pStyle w:val="ListParagraph"/>
        <w:numPr>
          <w:ilvl w:val="0"/>
          <w:numId w:val="17"/>
        </w:numPr>
        <w:spacing w:after="0" w:line="240" w:lineRule="auto"/>
        <w:ind w:left="714" w:hanging="357"/>
        <w:jc w:val="both"/>
        <w:rPr>
          <w:rFonts w:ascii="Arial Narrow" w:hAnsi="Arial Narrow" w:cs="Arial Narrow"/>
          <w:sz w:val="24"/>
          <w:szCs w:val="24"/>
        </w:rPr>
      </w:pPr>
      <w:r w:rsidRPr="0096740C">
        <w:rPr>
          <w:rFonts w:ascii="Arial Narrow" w:hAnsi="Arial Narrow" w:cs="Arial Narrow"/>
          <w:sz w:val="24"/>
          <w:szCs w:val="24"/>
        </w:rPr>
        <w:t>la réhabilitation, avec l’implication active des communautés locales, du patrimoine cultu</w:t>
      </w:r>
      <w:r w:rsidR="00F36A14" w:rsidRPr="0096740C">
        <w:rPr>
          <w:rFonts w:ascii="Arial Narrow" w:hAnsi="Arial Narrow" w:cs="Arial Narrow"/>
          <w:sz w:val="24"/>
          <w:szCs w:val="24"/>
        </w:rPr>
        <w:t xml:space="preserve">rel endommagé pendant la crise </w:t>
      </w:r>
      <w:r w:rsidRPr="0096740C">
        <w:rPr>
          <w:rFonts w:ascii="Arial Narrow" w:hAnsi="Arial Narrow" w:cs="Arial Narrow"/>
          <w:sz w:val="24"/>
          <w:szCs w:val="24"/>
        </w:rPr>
        <w:t xml:space="preserve"> (coût estimé soit à 5 100 000 USD) ;</w:t>
      </w:r>
    </w:p>
    <w:p w:rsidR="002F4424" w:rsidRPr="0096740C" w:rsidRDefault="002F4424" w:rsidP="002F4424">
      <w:pPr>
        <w:pStyle w:val="ListParagraph"/>
        <w:spacing w:after="0" w:line="240" w:lineRule="auto"/>
        <w:ind w:left="714"/>
        <w:jc w:val="both"/>
        <w:rPr>
          <w:rFonts w:ascii="Arial Narrow" w:hAnsi="Arial Narrow" w:cs="Arial Narrow"/>
          <w:sz w:val="24"/>
          <w:szCs w:val="24"/>
        </w:rPr>
      </w:pPr>
    </w:p>
    <w:p w:rsidR="003D5066" w:rsidRPr="0096740C" w:rsidRDefault="003D5066" w:rsidP="002F4424">
      <w:pPr>
        <w:pStyle w:val="ListParagraph"/>
        <w:numPr>
          <w:ilvl w:val="0"/>
          <w:numId w:val="17"/>
        </w:numPr>
        <w:spacing w:after="0" w:line="240" w:lineRule="auto"/>
        <w:ind w:left="714" w:hanging="357"/>
        <w:jc w:val="both"/>
        <w:rPr>
          <w:rFonts w:ascii="Arial Narrow" w:hAnsi="Arial Narrow" w:cs="Arial Narrow"/>
          <w:sz w:val="24"/>
          <w:szCs w:val="24"/>
        </w:rPr>
      </w:pPr>
      <w:r w:rsidRPr="0096740C">
        <w:rPr>
          <w:rFonts w:ascii="Arial Narrow" w:hAnsi="Arial Narrow" w:cs="Arial Narrow"/>
          <w:sz w:val="24"/>
          <w:szCs w:val="24"/>
        </w:rPr>
        <w:t>la mise en place de mesures pour la sauvegarde durable des manuscrits (coût estimé à 3 900 000 USD) ;</w:t>
      </w:r>
    </w:p>
    <w:p w:rsidR="002F4424" w:rsidRPr="0096740C" w:rsidRDefault="002F4424" w:rsidP="002F4424">
      <w:pPr>
        <w:spacing w:after="0" w:line="240" w:lineRule="auto"/>
        <w:jc w:val="both"/>
        <w:rPr>
          <w:rFonts w:ascii="Arial Narrow" w:hAnsi="Arial Narrow" w:cs="Arial Narrow"/>
          <w:sz w:val="24"/>
          <w:szCs w:val="24"/>
        </w:rPr>
      </w:pPr>
    </w:p>
    <w:p w:rsidR="003D5066" w:rsidRPr="0096740C" w:rsidRDefault="003D5066" w:rsidP="002F4424">
      <w:pPr>
        <w:pStyle w:val="ListParagraph"/>
        <w:numPr>
          <w:ilvl w:val="0"/>
          <w:numId w:val="17"/>
        </w:numPr>
        <w:spacing w:after="0" w:line="240" w:lineRule="auto"/>
        <w:ind w:left="714" w:hanging="357"/>
        <w:jc w:val="both"/>
        <w:rPr>
          <w:rFonts w:ascii="Arial Narrow" w:hAnsi="Arial Narrow" w:cs="Arial Narrow"/>
          <w:sz w:val="24"/>
          <w:szCs w:val="24"/>
        </w:rPr>
      </w:pPr>
      <w:r w:rsidRPr="0096740C">
        <w:rPr>
          <w:rFonts w:ascii="Arial Narrow" w:hAnsi="Arial Narrow" w:cs="Arial Narrow"/>
          <w:sz w:val="24"/>
          <w:szCs w:val="24"/>
        </w:rPr>
        <w:t>le renforcement des capacités en vue de rétablir les conditions appropriées pour la conservation, l’entretien, la gestion et la sauvegarde du patrimoine culturel et des manuscrits (coût estimé à 1 920 000 USD) ;</w:t>
      </w:r>
    </w:p>
    <w:p w:rsidR="002F4424" w:rsidRPr="0096740C" w:rsidRDefault="002F4424" w:rsidP="002F4424">
      <w:pPr>
        <w:spacing w:after="0" w:line="240" w:lineRule="auto"/>
        <w:jc w:val="both"/>
        <w:rPr>
          <w:rFonts w:ascii="Arial Narrow" w:hAnsi="Arial Narrow" w:cs="Arial Narrow"/>
          <w:sz w:val="24"/>
          <w:szCs w:val="24"/>
        </w:rPr>
      </w:pPr>
    </w:p>
    <w:p w:rsidR="003D5066" w:rsidRPr="0096740C" w:rsidRDefault="003D5066" w:rsidP="002F4424">
      <w:pPr>
        <w:pStyle w:val="ListParagraph"/>
        <w:numPr>
          <w:ilvl w:val="0"/>
          <w:numId w:val="17"/>
        </w:numPr>
        <w:spacing w:after="0" w:line="240" w:lineRule="auto"/>
        <w:ind w:left="714" w:hanging="357"/>
        <w:jc w:val="both"/>
        <w:rPr>
          <w:rFonts w:ascii="Arial Narrow" w:hAnsi="Arial Narrow" w:cs="Arial Narrow"/>
          <w:sz w:val="24"/>
          <w:szCs w:val="24"/>
        </w:rPr>
      </w:pPr>
      <w:r w:rsidRPr="0096740C">
        <w:rPr>
          <w:rFonts w:ascii="Arial Narrow" w:hAnsi="Arial Narrow" w:cs="Arial Narrow"/>
          <w:sz w:val="24"/>
          <w:szCs w:val="24"/>
        </w:rPr>
        <w:t xml:space="preserve">la mise en œuvre d’un programme de dialogue intra et intercommunautaire pour restaurer la cohabitation et le vivre ensemble entre populations des régions du Nord et entre populations du Nord et du Sud. </w:t>
      </w:r>
    </w:p>
    <w:p w:rsidR="003D5066" w:rsidRPr="0096740C" w:rsidRDefault="003D5066" w:rsidP="002F4424">
      <w:pPr>
        <w:pStyle w:val="ListParagraph"/>
        <w:spacing w:after="0" w:line="240" w:lineRule="auto"/>
        <w:ind w:left="0"/>
        <w:jc w:val="both"/>
        <w:rPr>
          <w:rFonts w:ascii="Arial Narrow" w:hAnsi="Arial Narrow" w:cs="Arial Narrow"/>
          <w:sz w:val="24"/>
          <w:szCs w:val="24"/>
        </w:rPr>
      </w:pPr>
    </w:p>
    <w:p w:rsidR="003D5066" w:rsidRDefault="003D5066" w:rsidP="006436F3">
      <w:pPr>
        <w:pStyle w:val="ListParagraph"/>
        <w:spacing w:after="0" w:line="240" w:lineRule="auto"/>
        <w:ind w:left="0"/>
        <w:jc w:val="both"/>
        <w:rPr>
          <w:rFonts w:ascii="Arial Narrow" w:hAnsi="Arial Narrow" w:cs="Arial Narrow"/>
          <w:sz w:val="24"/>
          <w:szCs w:val="24"/>
        </w:rPr>
      </w:pPr>
      <w:r w:rsidRPr="0096740C">
        <w:rPr>
          <w:rFonts w:ascii="Arial Narrow" w:hAnsi="Arial Narrow" w:cs="Arial Narrow"/>
          <w:sz w:val="24"/>
          <w:szCs w:val="24"/>
        </w:rPr>
        <w:t xml:space="preserve">Le coût total des actions du Plan est évalué à : 5,5 milliards de </w:t>
      </w:r>
      <w:r w:rsidR="002F4424" w:rsidRPr="0096740C">
        <w:rPr>
          <w:rFonts w:ascii="Arial Narrow" w:hAnsi="Arial Narrow" w:cs="Arial Narrow"/>
          <w:sz w:val="24"/>
          <w:szCs w:val="24"/>
        </w:rPr>
        <w:t xml:space="preserve">FCFA, </w:t>
      </w:r>
      <w:r w:rsidRPr="0096740C">
        <w:rPr>
          <w:rFonts w:ascii="Arial Narrow" w:hAnsi="Arial Narrow" w:cs="Arial Narrow"/>
          <w:sz w:val="24"/>
          <w:szCs w:val="24"/>
        </w:rPr>
        <w:t xml:space="preserve">soit  </w:t>
      </w:r>
      <w:r w:rsidR="002F4424" w:rsidRPr="0096740C">
        <w:rPr>
          <w:rFonts w:ascii="Arial Narrow" w:hAnsi="Arial Narrow" w:cs="Arial Narrow"/>
          <w:sz w:val="24"/>
          <w:szCs w:val="24"/>
        </w:rPr>
        <w:t xml:space="preserve">environ </w:t>
      </w:r>
      <w:r w:rsidRPr="0096740C">
        <w:rPr>
          <w:rFonts w:ascii="Arial Narrow" w:hAnsi="Arial Narrow" w:cs="Arial Narrow"/>
          <w:sz w:val="24"/>
          <w:szCs w:val="24"/>
        </w:rPr>
        <w:t>8,4 millions d’Euros</w:t>
      </w:r>
      <w:r w:rsidR="006436F3" w:rsidRPr="0096740C">
        <w:rPr>
          <w:rFonts w:ascii="Arial Narrow" w:hAnsi="Arial Narrow" w:cs="Arial Narrow"/>
          <w:sz w:val="24"/>
          <w:szCs w:val="24"/>
        </w:rPr>
        <w:t xml:space="preserve">. </w:t>
      </w:r>
      <w:r w:rsidR="002F4424" w:rsidRPr="0096740C">
        <w:rPr>
          <w:rFonts w:ascii="Arial Narrow" w:hAnsi="Arial Narrow" w:cs="Arial Narrow"/>
          <w:sz w:val="24"/>
          <w:szCs w:val="24"/>
        </w:rPr>
        <w:t>La réalisation du Plan d’action pour la réhabilitation du Patrimoine culturel et la sauvegarde de manuscrits anciens du Mali sera une contribution importante pour la paix et la cohésion sociale au Nord, mais aussi et surtout pour la relance du tourisme culturel.</w:t>
      </w:r>
    </w:p>
    <w:p w:rsidR="006436F3" w:rsidRPr="006436F3" w:rsidRDefault="006436F3" w:rsidP="006436F3">
      <w:pPr>
        <w:spacing w:after="0" w:line="240" w:lineRule="auto"/>
        <w:jc w:val="both"/>
        <w:rPr>
          <w:rFonts w:ascii="Arial Narrow" w:hAnsi="Arial Narrow" w:cs="Arial Narrow"/>
          <w:sz w:val="24"/>
          <w:szCs w:val="24"/>
        </w:rPr>
      </w:pPr>
    </w:p>
    <w:p w:rsidR="00391E1D" w:rsidRPr="00167E63" w:rsidRDefault="00391E1D" w:rsidP="002C1A79">
      <w:pPr>
        <w:pStyle w:val="ListParagraph"/>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34" w:name="_Toc370997175"/>
      <w:r w:rsidRPr="00167E63">
        <w:rPr>
          <w:rFonts w:ascii="Arial Narrow" w:hAnsi="Arial Narrow" w:cs="Arial Narrow"/>
          <w:b/>
          <w:bCs/>
          <w:sz w:val="24"/>
          <w:szCs w:val="24"/>
          <w:lang w:eastAsia="fr-FR"/>
        </w:rPr>
        <w:t>Infrastructures de développement et mines</w:t>
      </w:r>
      <w:bookmarkEnd w:id="34"/>
    </w:p>
    <w:p w:rsidR="00391E1D" w:rsidRPr="00A14EBB" w:rsidRDefault="00391E1D" w:rsidP="00495A22">
      <w:pPr>
        <w:shd w:val="clear" w:color="auto" w:fill="FFFFFF"/>
        <w:spacing w:after="0" w:line="240" w:lineRule="auto"/>
        <w:rPr>
          <w:rFonts w:ascii="Arial Narrow" w:hAnsi="Arial Narrow" w:cs="Arial Narrow"/>
          <w:sz w:val="24"/>
          <w:szCs w:val="24"/>
        </w:rPr>
      </w:pPr>
    </w:p>
    <w:p w:rsidR="00F224A0" w:rsidRPr="0033207C" w:rsidRDefault="00F224A0" w:rsidP="007E1F0A">
      <w:pPr>
        <w:pStyle w:val="ListParagraph"/>
        <w:numPr>
          <w:ilvl w:val="0"/>
          <w:numId w:val="20"/>
        </w:numPr>
        <w:shd w:val="clear" w:color="auto" w:fill="FFFFFF"/>
        <w:spacing w:after="0" w:line="240" w:lineRule="auto"/>
        <w:jc w:val="both"/>
        <w:outlineLvl w:val="2"/>
        <w:rPr>
          <w:rFonts w:ascii="Arial Narrow" w:hAnsi="Arial Narrow" w:cs="Arial Narrow"/>
          <w:b/>
          <w:i/>
          <w:sz w:val="24"/>
          <w:szCs w:val="24"/>
        </w:rPr>
      </w:pPr>
      <w:bookmarkStart w:id="35" w:name="_Toc370997176"/>
      <w:r w:rsidRPr="0033207C">
        <w:rPr>
          <w:rFonts w:ascii="Arial Narrow" w:hAnsi="Arial Narrow" w:cs="Arial Narrow"/>
          <w:b/>
          <w:i/>
          <w:sz w:val="24"/>
          <w:szCs w:val="24"/>
        </w:rPr>
        <w:t>Infrastructures de désenclavement :</w:t>
      </w:r>
      <w:bookmarkEnd w:id="35"/>
    </w:p>
    <w:p w:rsidR="00F224A0" w:rsidRPr="0033207C" w:rsidRDefault="00F224A0" w:rsidP="00EC0F79">
      <w:pPr>
        <w:shd w:val="clear" w:color="auto" w:fill="FFFFFF"/>
        <w:spacing w:after="0" w:line="240" w:lineRule="auto"/>
        <w:jc w:val="both"/>
        <w:rPr>
          <w:rFonts w:ascii="Arial Narrow" w:hAnsi="Arial Narrow" w:cs="Arial Narrow"/>
          <w:sz w:val="24"/>
          <w:szCs w:val="24"/>
        </w:rPr>
      </w:pPr>
    </w:p>
    <w:p w:rsidR="00391E1D" w:rsidRPr="0033207C" w:rsidRDefault="00391E1D" w:rsidP="008D3B53">
      <w:pPr>
        <w:jc w:val="both"/>
        <w:rPr>
          <w:rFonts w:ascii="Arial Narrow" w:hAnsi="Arial Narrow" w:cs="Arial Narrow"/>
          <w:sz w:val="24"/>
          <w:szCs w:val="24"/>
        </w:rPr>
      </w:pPr>
      <w:r w:rsidRPr="0033207C">
        <w:rPr>
          <w:rFonts w:ascii="Arial Narrow" w:hAnsi="Arial Narrow" w:cs="Arial Narrow"/>
          <w:sz w:val="24"/>
          <w:szCs w:val="24"/>
        </w:rPr>
        <w:t xml:space="preserve">La vision du </w:t>
      </w:r>
      <w:r w:rsidR="00F224A0" w:rsidRPr="0033207C">
        <w:rPr>
          <w:rFonts w:ascii="Arial Narrow" w:hAnsi="Arial Narrow" w:cs="Arial Narrow"/>
          <w:sz w:val="24"/>
          <w:szCs w:val="24"/>
        </w:rPr>
        <w:t xml:space="preserve">sous secteur des infrastructures de désenclavement </w:t>
      </w:r>
      <w:r w:rsidRPr="0033207C">
        <w:rPr>
          <w:rFonts w:ascii="Arial Narrow" w:hAnsi="Arial Narrow" w:cs="Arial Narrow"/>
          <w:sz w:val="24"/>
          <w:szCs w:val="24"/>
        </w:rPr>
        <w:t xml:space="preserve">est exprimée ainsi: «un pays désenclavé grâce à des infrastructures appropriées, des services de transport efficaces, fiables et sûrs qui approvisionnent le pays à moindre coût, afin de répondre aux besoins des populations de façon pérenne, d’un point de vue social, économique et environnemental et, en conséquence, impulser le développement et  la lutte contre la pauvreté». </w:t>
      </w:r>
      <w:r w:rsidR="00372C8D" w:rsidRPr="00372C8D">
        <w:rPr>
          <w:rFonts w:ascii="Arial Narrow" w:hAnsi="Arial Narrow" w:cs="Arial Narrow"/>
          <w:sz w:val="24"/>
          <w:szCs w:val="24"/>
        </w:rPr>
        <w:t>Le désenclavement des régions du Nord-Mali est une condition indispensable de leur développement et de leur insertion dans une dynamique de développement national (intégration au reste du pays) et sous-régional (échanges avec les pays limitrophes). L'objectif fondamental reste donc le désenclavement de ces régions pour assurer les liaisons internes entre les 3 régions d'une part, et avec le reste du pays et les pays voisins d'autre part. Ceci doit permettre de réduire les coûts de transport favorable aux échanges et à une plus grande compétitivité des entreprises et des productions</w:t>
      </w:r>
      <w:r w:rsidR="00372C8D">
        <w:rPr>
          <w:rFonts w:ascii="Arial Narrow" w:hAnsi="Arial Narrow" w:cs="Arial Narrow"/>
          <w:sz w:val="24"/>
          <w:szCs w:val="24"/>
        </w:rPr>
        <w:t>.</w:t>
      </w:r>
    </w:p>
    <w:p w:rsidR="00C24C79" w:rsidRDefault="00C24C79" w:rsidP="008D3B53">
      <w:pPr>
        <w:spacing w:after="0"/>
        <w:jc w:val="both"/>
        <w:rPr>
          <w:rFonts w:ascii="Arial Narrow" w:hAnsi="Arial Narrow" w:cs="Arial Narrow"/>
          <w:sz w:val="24"/>
          <w:szCs w:val="24"/>
        </w:rPr>
      </w:pPr>
    </w:p>
    <w:p w:rsidR="00376749" w:rsidRDefault="00376749">
      <w:pPr>
        <w:spacing w:after="0" w:line="240" w:lineRule="auto"/>
        <w:rPr>
          <w:rFonts w:ascii="Arial Narrow" w:hAnsi="Arial Narrow" w:cs="Arial Narrow"/>
          <w:sz w:val="24"/>
          <w:szCs w:val="24"/>
        </w:rPr>
      </w:pPr>
      <w:r>
        <w:rPr>
          <w:rFonts w:ascii="Arial Narrow" w:hAnsi="Arial Narrow" w:cs="Arial Narrow"/>
          <w:sz w:val="24"/>
          <w:szCs w:val="24"/>
        </w:rPr>
        <w:br w:type="page"/>
      </w:r>
    </w:p>
    <w:p w:rsidR="00C02178" w:rsidRPr="0033207C" w:rsidRDefault="00391E1D" w:rsidP="008D3B53">
      <w:pPr>
        <w:spacing w:after="0"/>
        <w:jc w:val="both"/>
        <w:rPr>
          <w:rFonts w:ascii="Arial Narrow" w:hAnsi="Arial Narrow" w:cs="Arial Narrow"/>
          <w:sz w:val="24"/>
          <w:szCs w:val="24"/>
        </w:rPr>
      </w:pPr>
      <w:r w:rsidRPr="0033207C">
        <w:rPr>
          <w:rFonts w:ascii="Arial Narrow" w:hAnsi="Arial Narrow" w:cs="Arial Narrow"/>
          <w:sz w:val="24"/>
          <w:szCs w:val="24"/>
        </w:rPr>
        <w:t xml:space="preserve">Les actions à entreprendre en matière de désenclavement sont : </w:t>
      </w:r>
    </w:p>
    <w:p w:rsidR="00C02178" w:rsidRPr="0033207C" w:rsidRDefault="00391E1D" w:rsidP="002A392B">
      <w:pPr>
        <w:pStyle w:val="ListParagraph"/>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la construction de nouvelles routes bitumées prioritaires dont les routes d</w:t>
      </w:r>
      <w:r w:rsidR="00C02178" w:rsidRPr="0033207C">
        <w:rPr>
          <w:rFonts w:ascii="Arial Narrow" w:hAnsi="Arial Narrow" w:cs="Arial Narrow"/>
          <w:sz w:val="24"/>
          <w:szCs w:val="24"/>
        </w:rPr>
        <w:t>ésenclavant les chefs lieux de R</w:t>
      </w:r>
      <w:r w:rsidRPr="0033207C">
        <w:rPr>
          <w:rFonts w:ascii="Arial Narrow" w:hAnsi="Arial Narrow" w:cs="Arial Narrow"/>
          <w:sz w:val="24"/>
          <w:szCs w:val="24"/>
        </w:rPr>
        <w:t xml:space="preserve">égions </w:t>
      </w:r>
      <w:r w:rsidR="00C02178" w:rsidRPr="0033207C">
        <w:rPr>
          <w:rFonts w:ascii="Arial Narrow" w:hAnsi="Arial Narrow" w:cs="Arial Narrow"/>
          <w:sz w:val="24"/>
          <w:szCs w:val="24"/>
        </w:rPr>
        <w:t xml:space="preserve">et de Cercles (Route Bourem (Taoussa) – </w:t>
      </w:r>
      <w:r w:rsidR="002405B5" w:rsidRPr="0033207C">
        <w:rPr>
          <w:rFonts w:ascii="Arial Narrow" w:hAnsi="Arial Narrow" w:cs="Arial Narrow"/>
          <w:sz w:val="24"/>
          <w:szCs w:val="24"/>
        </w:rPr>
        <w:t>Tombouctou,</w:t>
      </w:r>
      <w:r w:rsidR="00C02178" w:rsidRPr="0033207C">
        <w:rPr>
          <w:rFonts w:ascii="Arial Narrow" w:hAnsi="Arial Narrow" w:cs="Arial Narrow"/>
          <w:sz w:val="24"/>
          <w:szCs w:val="24"/>
        </w:rPr>
        <w:t xml:space="preserve"> Route Bourem - Anefis – Kidal</w:t>
      </w:r>
      <w:r w:rsidR="00C02178" w:rsidRPr="004B3ED0">
        <w:rPr>
          <w:rFonts w:ascii="Arial Narrow" w:hAnsi="Arial Narrow" w:cs="Arial Narrow"/>
          <w:sz w:val="24"/>
          <w:szCs w:val="24"/>
        </w:rPr>
        <w:t xml:space="preserve">, Route Gossi - Gourma - </w:t>
      </w:r>
      <w:r w:rsidR="006940ED" w:rsidRPr="004B3ED0">
        <w:rPr>
          <w:rFonts w:ascii="Arial Narrow" w:hAnsi="Arial Narrow" w:cs="Arial Narrow"/>
          <w:sz w:val="24"/>
          <w:szCs w:val="24"/>
        </w:rPr>
        <w:t>Rharous</w:t>
      </w:r>
      <w:r w:rsidR="006940ED" w:rsidRPr="0033207C">
        <w:rPr>
          <w:rFonts w:ascii="Arial Narrow" w:hAnsi="Arial Narrow" w:cs="Arial Narrow"/>
          <w:sz w:val="24"/>
          <w:szCs w:val="24"/>
        </w:rPr>
        <w:t>)</w:t>
      </w:r>
      <w:r w:rsidR="00027E7A" w:rsidRPr="0033207C">
        <w:rPr>
          <w:rFonts w:ascii="Arial Narrow" w:hAnsi="Arial Narrow" w:cs="Arial Narrow"/>
          <w:sz w:val="24"/>
          <w:szCs w:val="24"/>
        </w:rPr>
        <w:t> ;</w:t>
      </w:r>
    </w:p>
    <w:p w:rsidR="00C02178" w:rsidRDefault="00C02178" w:rsidP="002A392B">
      <w:pPr>
        <w:pStyle w:val="ListParagraph"/>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 xml:space="preserve">la construction des routes en terre pour désenclaver certaines agglomérations importantes (Route en Terre Kidal – Ménaka, </w:t>
      </w:r>
      <w:r w:rsidR="003D191E">
        <w:rPr>
          <w:rFonts w:ascii="Arial Narrow" w:hAnsi="Arial Narrow" w:cs="Arial Narrow"/>
          <w:sz w:val="24"/>
          <w:szCs w:val="24"/>
        </w:rPr>
        <w:t xml:space="preserve">Ansongo-Ménaka-Anderaboukane, </w:t>
      </w:r>
      <w:r w:rsidRPr="0033207C">
        <w:rPr>
          <w:rFonts w:ascii="Arial Narrow" w:hAnsi="Arial Narrow" w:cs="Arial Narrow"/>
          <w:sz w:val="24"/>
          <w:szCs w:val="24"/>
        </w:rPr>
        <w:t>Route Douentza - Gourma Rharous</w:t>
      </w:r>
      <w:r w:rsidR="00027E7A" w:rsidRPr="0033207C">
        <w:rPr>
          <w:rFonts w:ascii="Arial Narrow" w:hAnsi="Arial Narrow" w:cs="Arial Narrow"/>
          <w:sz w:val="24"/>
          <w:szCs w:val="24"/>
        </w:rPr>
        <w:t>) ;</w:t>
      </w:r>
    </w:p>
    <w:p w:rsidR="00CA6D7B" w:rsidRPr="0033207C" w:rsidRDefault="00CA6D7B" w:rsidP="002A392B">
      <w:pPr>
        <w:pStyle w:val="ListParagraph"/>
        <w:numPr>
          <w:ilvl w:val="0"/>
          <w:numId w:val="21"/>
        </w:numPr>
        <w:spacing w:after="0"/>
        <w:jc w:val="both"/>
        <w:rPr>
          <w:rFonts w:ascii="Arial Narrow" w:hAnsi="Arial Narrow" w:cs="Arial Narrow"/>
          <w:sz w:val="24"/>
          <w:szCs w:val="24"/>
        </w:rPr>
      </w:pPr>
      <w:r>
        <w:rPr>
          <w:rFonts w:ascii="Arial Narrow" w:hAnsi="Arial Narrow" w:cs="Arial Narrow"/>
          <w:sz w:val="24"/>
          <w:szCs w:val="24"/>
        </w:rPr>
        <w:t>l’</w:t>
      </w:r>
      <w:r w:rsidRPr="00CA6D7B">
        <w:rPr>
          <w:rFonts w:ascii="Arial Narrow" w:hAnsi="Arial Narrow" w:cs="Arial Narrow"/>
          <w:sz w:val="24"/>
          <w:szCs w:val="24"/>
        </w:rPr>
        <w:t>Aménagement en Piste Amélioré de la Route RN 40 Tombouctou-Araou</w:t>
      </w:r>
      <w:r w:rsidR="003D191E">
        <w:rPr>
          <w:rFonts w:ascii="Arial Narrow" w:hAnsi="Arial Narrow" w:cs="Arial Narrow"/>
          <w:sz w:val="24"/>
          <w:szCs w:val="24"/>
        </w:rPr>
        <w:t>a</w:t>
      </w:r>
      <w:r w:rsidR="00480413">
        <w:rPr>
          <w:rFonts w:ascii="Arial Narrow" w:hAnsi="Arial Narrow" w:cs="Arial Narrow"/>
          <w:sz w:val="24"/>
          <w:szCs w:val="24"/>
        </w:rPr>
        <w:t>ne-Taoudenni</w:t>
      </w:r>
      <w:r w:rsidRPr="00CA6D7B">
        <w:rPr>
          <w:rFonts w:ascii="Arial Narrow" w:hAnsi="Arial Narrow" w:cs="Arial Narrow"/>
          <w:sz w:val="24"/>
          <w:szCs w:val="24"/>
        </w:rPr>
        <w:t>-Frontière Mauritanie (1 076 km)</w:t>
      </w:r>
    </w:p>
    <w:p w:rsidR="00C02178" w:rsidRPr="0033207C" w:rsidRDefault="00C02178" w:rsidP="002A392B">
      <w:pPr>
        <w:pStyle w:val="ListParagraph"/>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 xml:space="preserve">la </w:t>
      </w:r>
      <w:r w:rsidR="00391E1D" w:rsidRPr="0033207C">
        <w:rPr>
          <w:rFonts w:ascii="Arial Narrow" w:hAnsi="Arial Narrow" w:cs="Arial Narrow"/>
          <w:sz w:val="24"/>
          <w:szCs w:val="24"/>
        </w:rPr>
        <w:t>construction des pistes locales et communales</w:t>
      </w:r>
      <w:r w:rsidRPr="0033207C">
        <w:rPr>
          <w:rFonts w:ascii="Arial Narrow" w:hAnsi="Arial Narrow" w:cs="Arial Narrow"/>
          <w:sz w:val="24"/>
          <w:szCs w:val="24"/>
        </w:rPr>
        <w:t xml:space="preserve"> (Piste Boré - Korientzé – Aka, Piste Mounia - Diafarabé - Dia - </w:t>
      </w:r>
      <w:r w:rsidR="00CE11DD" w:rsidRPr="0033207C">
        <w:rPr>
          <w:rFonts w:ascii="Arial Narrow" w:hAnsi="Arial Narrow" w:cs="Arial Narrow"/>
          <w:sz w:val="24"/>
          <w:szCs w:val="24"/>
        </w:rPr>
        <w:t>Ténenkou</w:t>
      </w:r>
      <w:r w:rsidRPr="0033207C">
        <w:rPr>
          <w:rFonts w:ascii="Arial Narrow" w:hAnsi="Arial Narrow" w:cs="Arial Narrow"/>
          <w:sz w:val="24"/>
          <w:szCs w:val="24"/>
        </w:rPr>
        <w:t xml:space="preserve"> – Youwarou, Piste Indélimane - Frontière Niger, Ansongo - </w:t>
      </w:r>
      <w:r w:rsidR="00C512B2">
        <w:rPr>
          <w:rFonts w:ascii="Arial Narrow" w:hAnsi="Arial Narrow" w:cs="Arial Narrow"/>
          <w:sz w:val="24"/>
          <w:szCs w:val="24"/>
        </w:rPr>
        <w:t>Tessit - Frontière Burkina Faso</w:t>
      </w:r>
      <w:r w:rsidR="00CA2E70" w:rsidRPr="0033207C">
        <w:rPr>
          <w:rFonts w:ascii="Arial Narrow" w:hAnsi="Arial Narrow" w:cs="Arial Narrow"/>
          <w:sz w:val="24"/>
          <w:szCs w:val="24"/>
        </w:rPr>
        <w:t>)</w:t>
      </w:r>
      <w:r w:rsidR="00027E7A" w:rsidRPr="0033207C">
        <w:rPr>
          <w:rFonts w:ascii="Arial Narrow" w:hAnsi="Arial Narrow" w:cs="Arial Narrow"/>
          <w:sz w:val="24"/>
          <w:szCs w:val="24"/>
        </w:rPr>
        <w:t> ;</w:t>
      </w:r>
    </w:p>
    <w:p w:rsidR="00CA2E70" w:rsidRPr="0033207C" w:rsidRDefault="00C02178" w:rsidP="002A392B">
      <w:pPr>
        <w:pStyle w:val="ListParagraph"/>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 xml:space="preserve">la </w:t>
      </w:r>
      <w:r w:rsidR="00391E1D" w:rsidRPr="0033207C">
        <w:rPr>
          <w:rFonts w:ascii="Arial Narrow" w:hAnsi="Arial Narrow" w:cs="Arial Narrow"/>
          <w:sz w:val="24"/>
          <w:szCs w:val="24"/>
        </w:rPr>
        <w:t>construction des quais dans les escales fluviales</w:t>
      </w:r>
      <w:r w:rsidRPr="0033207C">
        <w:rPr>
          <w:rFonts w:ascii="Arial Narrow" w:hAnsi="Arial Narrow" w:cs="Arial Narrow"/>
          <w:sz w:val="24"/>
          <w:szCs w:val="24"/>
        </w:rPr>
        <w:t xml:space="preserve"> (Bamba, Diré, Youwarou et Ansongo)</w:t>
      </w:r>
      <w:r w:rsidR="00391E1D" w:rsidRPr="0033207C">
        <w:rPr>
          <w:rFonts w:ascii="Arial Narrow" w:hAnsi="Arial Narrow" w:cs="Arial Narrow"/>
          <w:sz w:val="24"/>
          <w:szCs w:val="24"/>
        </w:rPr>
        <w:t xml:space="preserve">, </w:t>
      </w:r>
    </w:p>
    <w:p w:rsidR="00CA2E70" w:rsidRPr="0033207C" w:rsidRDefault="00C02178" w:rsidP="002A392B">
      <w:pPr>
        <w:pStyle w:val="ListParagraph"/>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 xml:space="preserve">la </w:t>
      </w:r>
      <w:r w:rsidR="00CA2E70" w:rsidRPr="0033207C">
        <w:rPr>
          <w:rFonts w:ascii="Arial Narrow" w:hAnsi="Arial Narrow" w:cs="Arial Narrow"/>
          <w:sz w:val="24"/>
          <w:szCs w:val="24"/>
        </w:rPr>
        <w:t>réhabilitation/</w:t>
      </w:r>
      <w:r w:rsidRPr="0033207C">
        <w:rPr>
          <w:rFonts w:ascii="Arial Narrow" w:hAnsi="Arial Narrow" w:cs="Arial Narrow"/>
          <w:sz w:val="24"/>
          <w:szCs w:val="24"/>
        </w:rPr>
        <w:t>c</w:t>
      </w:r>
      <w:r w:rsidR="00391E1D" w:rsidRPr="0033207C">
        <w:rPr>
          <w:rFonts w:ascii="Arial Narrow" w:hAnsi="Arial Narrow" w:cs="Arial Narrow"/>
          <w:sz w:val="24"/>
          <w:szCs w:val="24"/>
        </w:rPr>
        <w:t>onstruction des aérodromes des Régions du Nord</w:t>
      </w:r>
      <w:r w:rsidR="00CA2E70" w:rsidRPr="0033207C">
        <w:rPr>
          <w:rFonts w:ascii="Arial Narrow" w:hAnsi="Arial Narrow" w:cs="Arial Narrow"/>
          <w:sz w:val="24"/>
          <w:szCs w:val="24"/>
        </w:rPr>
        <w:t xml:space="preserve"> (</w:t>
      </w:r>
      <w:r w:rsidR="00391E1D" w:rsidRPr="0033207C">
        <w:rPr>
          <w:rFonts w:ascii="Arial Narrow" w:hAnsi="Arial Narrow" w:cs="Arial Narrow"/>
          <w:sz w:val="24"/>
          <w:szCs w:val="24"/>
        </w:rPr>
        <w:t>.</w:t>
      </w:r>
      <w:r w:rsidR="00CA2E70" w:rsidRPr="0033207C">
        <w:rPr>
          <w:rFonts w:ascii="Arial Narrow" w:hAnsi="Arial Narrow" w:cs="Arial Narrow"/>
          <w:sz w:val="24"/>
          <w:szCs w:val="24"/>
          <w:lang w:eastAsia="fr-FR"/>
        </w:rPr>
        <w:t xml:space="preserve">Mopti, </w:t>
      </w:r>
      <w:r w:rsidR="00CA2E70" w:rsidRPr="0033207C">
        <w:rPr>
          <w:rFonts w:ascii="Arial Narrow" w:hAnsi="Arial Narrow" w:cs="Arial Narrow"/>
          <w:sz w:val="24"/>
          <w:szCs w:val="24"/>
        </w:rPr>
        <w:t xml:space="preserve">Gao, Tombouctou, </w:t>
      </w:r>
      <w:r w:rsidR="00CA2E70" w:rsidRPr="0033207C">
        <w:rPr>
          <w:rFonts w:ascii="Arial Narrow" w:hAnsi="Arial Narrow" w:cs="Arial Narrow"/>
          <w:sz w:val="24"/>
          <w:szCs w:val="24"/>
          <w:lang w:eastAsia="fr-FR"/>
        </w:rPr>
        <w:t xml:space="preserve">Kidal, </w:t>
      </w:r>
      <w:r w:rsidR="00027E7A" w:rsidRPr="0033207C">
        <w:rPr>
          <w:rFonts w:ascii="Arial Narrow" w:hAnsi="Arial Narrow" w:cs="Arial Narrow"/>
          <w:sz w:val="24"/>
          <w:szCs w:val="24"/>
          <w:lang w:eastAsia="fr-FR"/>
        </w:rPr>
        <w:t xml:space="preserve">Tessalit, </w:t>
      </w:r>
      <w:r w:rsidR="00480413">
        <w:rPr>
          <w:rFonts w:ascii="Arial Narrow" w:hAnsi="Arial Narrow" w:cs="Arial Narrow"/>
          <w:sz w:val="24"/>
          <w:szCs w:val="24"/>
          <w:lang w:eastAsia="fr-FR"/>
        </w:rPr>
        <w:t>Taoudenni</w:t>
      </w:r>
      <w:r w:rsidR="00027E7A" w:rsidRPr="0033207C">
        <w:rPr>
          <w:rFonts w:ascii="Arial Narrow" w:hAnsi="Arial Narrow" w:cs="Arial Narrow"/>
          <w:sz w:val="24"/>
          <w:szCs w:val="24"/>
          <w:lang w:eastAsia="fr-FR"/>
        </w:rPr>
        <w:t>).</w:t>
      </w:r>
    </w:p>
    <w:p w:rsidR="00CA2E70" w:rsidRDefault="00CA2E70" w:rsidP="00CA2E70">
      <w:pPr>
        <w:spacing w:after="0" w:line="240" w:lineRule="auto"/>
        <w:rPr>
          <w:rFonts w:ascii="Arial Narrow" w:hAnsi="Arial Narrow" w:cs="Arial Narrow"/>
          <w:sz w:val="24"/>
          <w:szCs w:val="24"/>
          <w:lang w:eastAsia="fr-FR"/>
        </w:rPr>
      </w:pPr>
    </w:p>
    <w:p w:rsidR="00415B34" w:rsidRPr="006030C6" w:rsidRDefault="00415B34" w:rsidP="008D3B53">
      <w:pPr>
        <w:jc w:val="both"/>
        <w:rPr>
          <w:rFonts w:ascii="Arial Narrow" w:hAnsi="Arial Narrow" w:cs="Arial Narrow"/>
          <w:sz w:val="24"/>
          <w:szCs w:val="24"/>
        </w:rPr>
      </w:pPr>
      <w:r w:rsidRPr="006030C6">
        <w:rPr>
          <w:rFonts w:ascii="Arial Narrow" w:hAnsi="Arial Narrow" w:cs="Arial Narrow"/>
          <w:sz w:val="24"/>
          <w:szCs w:val="24"/>
        </w:rPr>
        <w:t xml:space="preserve">Au </w:t>
      </w:r>
      <w:hyperlink r:id="rId15" w:tooltip="Mali" w:history="1">
        <w:r w:rsidRPr="006030C6">
          <w:rPr>
            <w:rFonts w:ascii="Arial Narrow" w:hAnsi="Arial Narrow" w:cs="Arial Narrow"/>
            <w:sz w:val="24"/>
            <w:szCs w:val="24"/>
          </w:rPr>
          <w:t>Mali</w:t>
        </w:r>
      </w:hyperlink>
      <w:r w:rsidRPr="006030C6">
        <w:rPr>
          <w:rFonts w:ascii="Arial Narrow" w:hAnsi="Arial Narrow" w:cs="Arial Narrow"/>
          <w:sz w:val="24"/>
          <w:szCs w:val="24"/>
        </w:rPr>
        <w:t xml:space="preserve">, la </w:t>
      </w:r>
      <w:r w:rsidR="002405B5" w:rsidRPr="006030C6">
        <w:rPr>
          <w:rFonts w:ascii="Arial Narrow" w:hAnsi="Arial Narrow" w:cs="Arial Narrow"/>
          <w:sz w:val="24"/>
          <w:szCs w:val="24"/>
        </w:rPr>
        <w:t xml:space="preserve">route </w:t>
      </w:r>
      <w:r w:rsidRPr="006030C6">
        <w:rPr>
          <w:rFonts w:ascii="Arial Narrow" w:hAnsi="Arial Narrow" w:cs="Arial Narrow"/>
          <w:sz w:val="24"/>
          <w:szCs w:val="24"/>
        </w:rPr>
        <w:t>transsaharienne est de 1 9</w:t>
      </w:r>
      <w:r w:rsidR="002405B5" w:rsidRPr="006030C6">
        <w:rPr>
          <w:rFonts w:ascii="Arial Narrow" w:hAnsi="Arial Narrow" w:cs="Arial Narrow"/>
          <w:sz w:val="24"/>
          <w:szCs w:val="24"/>
        </w:rPr>
        <w:t>40 km dont 1 240 sont bitumés</w:t>
      </w:r>
      <w:r w:rsidR="00E85B32" w:rsidRPr="006030C6">
        <w:rPr>
          <w:rFonts w:ascii="Arial Narrow" w:hAnsi="Arial Narrow" w:cs="Arial Narrow"/>
          <w:sz w:val="24"/>
          <w:szCs w:val="24"/>
        </w:rPr>
        <w:t>. La partie restante</w:t>
      </w:r>
      <w:r w:rsidR="00626F23" w:rsidRPr="006030C6">
        <w:rPr>
          <w:rFonts w:ascii="Arial Narrow" w:hAnsi="Arial Narrow" w:cs="Arial Narrow"/>
          <w:sz w:val="24"/>
          <w:szCs w:val="24"/>
        </w:rPr>
        <w:t xml:space="preserve"> </w:t>
      </w:r>
      <w:r w:rsidR="00E85B32" w:rsidRPr="006030C6">
        <w:rPr>
          <w:rFonts w:ascii="Arial Narrow" w:hAnsi="Arial Narrow" w:cs="Arial Narrow"/>
          <w:sz w:val="24"/>
          <w:szCs w:val="24"/>
        </w:rPr>
        <w:t xml:space="preserve">de la transsaharienne au Mali </w:t>
      </w:r>
      <w:r w:rsidR="00626F23" w:rsidRPr="006030C6">
        <w:rPr>
          <w:rFonts w:ascii="Arial Narrow" w:hAnsi="Arial Narrow" w:cs="Arial Narrow"/>
          <w:sz w:val="24"/>
          <w:szCs w:val="24"/>
        </w:rPr>
        <w:t>est constitué de la Route Gao Bourem (dont le bitumage est prévu dans le Projet d’</w:t>
      </w:r>
      <w:r w:rsidR="00E85B32" w:rsidRPr="006030C6">
        <w:rPr>
          <w:rFonts w:ascii="Arial Narrow" w:hAnsi="Arial Narrow" w:cs="Arial Narrow"/>
          <w:sz w:val="24"/>
          <w:szCs w:val="24"/>
        </w:rPr>
        <w:t>Aménage</w:t>
      </w:r>
      <w:r w:rsidR="00626F23" w:rsidRPr="006030C6">
        <w:rPr>
          <w:rFonts w:ascii="Arial Narrow" w:hAnsi="Arial Narrow" w:cs="Arial Narrow"/>
          <w:sz w:val="24"/>
          <w:szCs w:val="24"/>
        </w:rPr>
        <w:t xml:space="preserve">ment </w:t>
      </w:r>
      <w:r w:rsidR="00E85B32" w:rsidRPr="006030C6">
        <w:rPr>
          <w:rFonts w:ascii="Arial Narrow" w:hAnsi="Arial Narrow" w:cs="Arial Narrow"/>
          <w:sz w:val="24"/>
          <w:szCs w:val="24"/>
        </w:rPr>
        <w:t xml:space="preserve"> de Taoussa) et la Route Bourem - Anefis – Kidal- Tinzaoutène (le tronçon Bourem - Anefis – Kidal a son financement prévu dans le programme ind</w:t>
      </w:r>
      <w:r w:rsidR="003C0121" w:rsidRPr="006030C6">
        <w:rPr>
          <w:rFonts w:ascii="Arial Narrow" w:hAnsi="Arial Narrow" w:cs="Arial Narrow"/>
          <w:sz w:val="24"/>
          <w:szCs w:val="24"/>
        </w:rPr>
        <w:t>icatif national du 10</w:t>
      </w:r>
      <w:r w:rsidR="003C0121" w:rsidRPr="008D3B53">
        <w:rPr>
          <w:rFonts w:ascii="Arial Narrow" w:hAnsi="Arial Narrow" w:cs="Arial Narrow"/>
          <w:sz w:val="24"/>
          <w:szCs w:val="24"/>
        </w:rPr>
        <w:t>ème</w:t>
      </w:r>
      <w:r w:rsidR="003C0121" w:rsidRPr="006030C6">
        <w:rPr>
          <w:rFonts w:ascii="Arial Narrow" w:hAnsi="Arial Narrow" w:cs="Arial Narrow"/>
          <w:sz w:val="24"/>
          <w:szCs w:val="24"/>
        </w:rPr>
        <w:t xml:space="preserve"> </w:t>
      </w:r>
      <w:r w:rsidR="00E85B32" w:rsidRPr="006030C6">
        <w:rPr>
          <w:rFonts w:ascii="Arial Narrow" w:hAnsi="Arial Narrow" w:cs="Arial Narrow"/>
          <w:sz w:val="24"/>
          <w:szCs w:val="24"/>
        </w:rPr>
        <w:t xml:space="preserve"> FED).</w:t>
      </w:r>
    </w:p>
    <w:p w:rsidR="007874B3" w:rsidRPr="0033207C" w:rsidRDefault="007874B3" w:rsidP="007E1F0A">
      <w:pPr>
        <w:pStyle w:val="ListParagraph"/>
        <w:numPr>
          <w:ilvl w:val="0"/>
          <w:numId w:val="20"/>
        </w:numPr>
        <w:shd w:val="clear" w:color="auto" w:fill="FFFFFF"/>
        <w:spacing w:after="0" w:line="240" w:lineRule="auto"/>
        <w:jc w:val="both"/>
        <w:outlineLvl w:val="2"/>
        <w:rPr>
          <w:rFonts w:ascii="Arial Narrow" w:hAnsi="Arial Narrow" w:cs="Arial Narrow"/>
          <w:b/>
          <w:i/>
          <w:sz w:val="24"/>
          <w:szCs w:val="24"/>
        </w:rPr>
      </w:pPr>
      <w:bookmarkStart w:id="36" w:name="_Toc370997177"/>
      <w:r w:rsidRPr="0033207C">
        <w:rPr>
          <w:rFonts w:ascii="Arial Narrow" w:hAnsi="Arial Narrow" w:cs="Arial Narrow"/>
          <w:b/>
          <w:i/>
          <w:sz w:val="24"/>
          <w:szCs w:val="24"/>
        </w:rPr>
        <w:t>Infrastructures de Communication :</w:t>
      </w:r>
      <w:bookmarkEnd w:id="36"/>
    </w:p>
    <w:p w:rsidR="007874B3" w:rsidRPr="0033207C" w:rsidRDefault="007874B3" w:rsidP="007874B3">
      <w:pPr>
        <w:pStyle w:val="ListParagraph"/>
        <w:shd w:val="clear" w:color="auto" w:fill="FFFFFF"/>
        <w:spacing w:after="0" w:line="240" w:lineRule="auto"/>
        <w:ind w:left="360"/>
        <w:jc w:val="both"/>
        <w:rPr>
          <w:rFonts w:ascii="Arial Narrow" w:hAnsi="Arial Narrow" w:cs="Arial Narrow"/>
          <w:b/>
          <w:i/>
          <w:sz w:val="24"/>
          <w:szCs w:val="24"/>
        </w:rPr>
      </w:pPr>
      <w:r w:rsidRPr="0033207C">
        <w:rPr>
          <w:rFonts w:ascii="Arial Narrow" w:hAnsi="Arial Narrow" w:cs="Arial Narrow"/>
          <w:b/>
          <w:i/>
          <w:sz w:val="24"/>
          <w:szCs w:val="24"/>
        </w:rPr>
        <w:t xml:space="preserve"> </w:t>
      </w:r>
    </w:p>
    <w:p w:rsidR="008D3B53" w:rsidRPr="0033207C" w:rsidRDefault="007874B3" w:rsidP="008D3B53">
      <w:pPr>
        <w:jc w:val="both"/>
        <w:rPr>
          <w:rFonts w:ascii="Arial Narrow" w:hAnsi="Arial Narrow" w:cs="Arial Narrow"/>
          <w:sz w:val="24"/>
          <w:szCs w:val="24"/>
        </w:rPr>
      </w:pPr>
      <w:r w:rsidRPr="0033207C">
        <w:rPr>
          <w:rFonts w:ascii="Arial Narrow" w:hAnsi="Arial Narrow" w:cs="Arial Narrow"/>
          <w:sz w:val="24"/>
          <w:szCs w:val="24"/>
        </w:rPr>
        <w:t>En matière de communication, les installations existantes dans les trois régions du Nord ont subi des dommages très importants et les actions à entreprendre dans le cadre du présent programme sont les suivantes :</w:t>
      </w:r>
    </w:p>
    <w:p w:rsidR="007874B3" w:rsidRPr="0033207C" w:rsidRDefault="007874B3" w:rsidP="002A392B">
      <w:pPr>
        <w:pStyle w:val="ListParagraph"/>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Réhabilitation et équipements (y compris énergie solaire) des trois (3) stations régionales de l’ORTM dans le Nord (Gao, Tombouctou et Kidal)</w:t>
      </w:r>
      <w:r w:rsidR="00CC2DA8" w:rsidRPr="0033207C">
        <w:rPr>
          <w:rFonts w:ascii="Arial Narrow" w:hAnsi="Arial Narrow" w:cs="Arial Narrow"/>
          <w:sz w:val="24"/>
          <w:szCs w:val="24"/>
        </w:rPr>
        <w:t> ;</w:t>
      </w:r>
    </w:p>
    <w:p w:rsidR="007874B3" w:rsidRPr="0033207C" w:rsidRDefault="007874B3" w:rsidP="002A392B">
      <w:pPr>
        <w:pStyle w:val="ListParagraph"/>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Réhabilitation et équipemen</w:t>
      </w:r>
      <w:r w:rsidR="007C2FF2">
        <w:rPr>
          <w:rFonts w:ascii="Arial Narrow" w:hAnsi="Arial Narrow" w:cs="Arial Narrow"/>
          <w:sz w:val="24"/>
          <w:szCs w:val="24"/>
        </w:rPr>
        <w:t xml:space="preserve">ts (y compris énergie solaire) </w:t>
      </w:r>
      <w:r w:rsidRPr="0033207C">
        <w:rPr>
          <w:rFonts w:ascii="Arial Narrow" w:hAnsi="Arial Narrow" w:cs="Arial Narrow"/>
          <w:sz w:val="24"/>
          <w:szCs w:val="24"/>
        </w:rPr>
        <w:t>de huit (8) stations TV/FM dans les Régions du Nord (Dallah, Gossi, Tarkint, Anderaboukane, Tin-</w:t>
      </w:r>
      <w:r w:rsidR="00307B14" w:rsidRPr="0033207C">
        <w:rPr>
          <w:rFonts w:ascii="Arial Narrow" w:hAnsi="Arial Narrow" w:cs="Arial Narrow"/>
          <w:sz w:val="24"/>
          <w:szCs w:val="24"/>
        </w:rPr>
        <w:t>Essako,</w:t>
      </w:r>
      <w:r w:rsidRPr="0033207C">
        <w:rPr>
          <w:rFonts w:ascii="Arial Narrow" w:hAnsi="Arial Narrow" w:cs="Arial Narrow"/>
          <w:sz w:val="24"/>
          <w:szCs w:val="24"/>
        </w:rPr>
        <w:t xml:space="preserve"> </w:t>
      </w:r>
      <w:r w:rsidR="00307B14" w:rsidRPr="0033207C">
        <w:rPr>
          <w:rFonts w:ascii="Arial Narrow" w:hAnsi="Arial Narrow" w:cs="Arial Narrow"/>
          <w:sz w:val="24"/>
          <w:szCs w:val="24"/>
        </w:rPr>
        <w:t>Abeibara,</w:t>
      </w:r>
      <w:r w:rsidRPr="0033207C">
        <w:rPr>
          <w:rFonts w:ascii="Arial Narrow" w:hAnsi="Arial Narrow" w:cs="Arial Narrow"/>
          <w:sz w:val="24"/>
          <w:szCs w:val="24"/>
        </w:rPr>
        <w:t xml:space="preserve"> Aguelhok et Tessalit)</w:t>
      </w:r>
      <w:r w:rsidR="00CC2DA8" w:rsidRPr="0033207C">
        <w:rPr>
          <w:rFonts w:ascii="Arial Narrow" w:hAnsi="Arial Narrow" w:cs="Arial Narrow"/>
          <w:sz w:val="24"/>
          <w:szCs w:val="24"/>
        </w:rPr>
        <w:t> ;</w:t>
      </w:r>
    </w:p>
    <w:p w:rsidR="007874B3" w:rsidRPr="0033207C" w:rsidRDefault="007874B3" w:rsidP="002A392B">
      <w:pPr>
        <w:pStyle w:val="ListParagraph"/>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Réalisation Artère de Transmission Numérique en Fibre Optique sur l'Axe Gao-Ansongo-Labezzanga</w:t>
      </w:r>
      <w:r w:rsidR="00F46857" w:rsidRPr="0033207C">
        <w:rPr>
          <w:rFonts w:ascii="Arial Narrow" w:hAnsi="Arial Narrow" w:cs="Arial Narrow"/>
          <w:sz w:val="24"/>
          <w:szCs w:val="24"/>
        </w:rPr>
        <w:t> ;</w:t>
      </w:r>
    </w:p>
    <w:p w:rsidR="00F46857" w:rsidRPr="0033207C" w:rsidRDefault="00F46857" w:rsidP="002A392B">
      <w:pPr>
        <w:pStyle w:val="ListParagraph"/>
        <w:numPr>
          <w:ilvl w:val="0"/>
          <w:numId w:val="21"/>
        </w:numPr>
        <w:spacing w:after="0"/>
        <w:jc w:val="both"/>
        <w:rPr>
          <w:rFonts w:ascii="Arial Narrow" w:hAnsi="Arial Narrow" w:cs="Arial Narrow"/>
          <w:sz w:val="24"/>
          <w:szCs w:val="24"/>
        </w:rPr>
      </w:pPr>
      <w:r w:rsidRPr="0033207C">
        <w:rPr>
          <w:rFonts w:ascii="Arial Narrow" w:hAnsi="Arial Narrow" w:cs="Arial Narrow"/>
          <w:sz w:val="24"/>
          <w:szCs w:val="24"/>
        </w:rPr>
        <w:t>Réalisation Artère de Transmission Numérique en Fibre Optique sur l'Axe Gao-Bourem-Kidal-</w:t>
      </w:r>
      <w:r w:rsidR="009C6022" w:rsidRPr="0033207C">
        <w:rPr>
          <w:rFonts w:ascii="Arial Narrow" w:hAnsi="Arial Narrow" w:cs="Arial Narrow"/>
          <w:sz w:val="24"/>
          <w:szCs w:val="24"/>
        </w:rPr>
        <w:t>Tinzaou</w:t>
      </w:r>
      <w:r w:rsidR="009C6022">
        <w:rPr>
          <w:rFonts w:ascii="Arial Narrow" w:hAnsi="Arial Narrow" w:cs="Arial Narrow"/>
          <w:sz w:val="24"/>
          <w:szCs w:val="24"/>
        </w:rPr>
        <w:t>a</w:t>
      </w:r>
      <w:r w:rsidR="009C6022" w:rsidRPr="0033207C">
        <w:rPr>
          <w:rFonts w:ascii="Arial Narrow" w:hAnsi="Arial Narrow" w:cs="Arial Narrow"/>
          <w:sz w:val="24"/>
          <w:szCs w:val="24"/>
        </w:rPr>
        <w:t>tène</w:t>
      </w:r>
      <w:r w:rsidRPr="0033207C">
        <w:rPr>
          <w:rFonts w:ascii="Arial Narrow" w:hAnsi="Arial Narrow" w:cs="Arial Narrow"/>
          <w:sz w:val="24"/>
          <w:szCs w:val="24"/>
        </w:rPr>
        <w:t>.</w:t>
      </w:r>
    </w:p>
    <w:p w:rsidR="007874B3" w:rsidRPr="0033207C" w:rsidRDefault="007874B3" w:rsidP="00CA2E70">
      <w:pPr>
        <w:spacing w:after="0"/>
        <w:jc w:val="both"/>
        <w:rPr>
          <w:rFonts w:ascii="Arial Narrow" w:hAnsi="Arial Narrow" w:cs="Arial Narrow"/>
          <w:sz w:val="24"/>
          <w:szCs w:val="24"/>
        </w:rPr>
      </w:pPr>
    </w:p>
    <w:p w:rsidR="00391E1D" w:rsidRPr="00B05311" w:rsidRDefault="00DE706F" w:rsidP="007E1F0A">
      <w:pPr>
        <w:pStyle w:val="ListParagraph"/>
        <w:numPr>
          <w:ilvl w:val="0"/>
          <w:numId w:val="20"/>
        </w:numPr>
        <w:shd w:val="clear" w:color="auto" w:fill="FFFFFF"/>
        <w:spacing w:after="0" w:line="240" w:lineRule="auto"/>
        <w:jc w:val="both"/>
        <w:outlineLvl w:val="2"/>
        <w:rPr>
          <w:rFonts w:ascii="Arial Narrow" w:hAnsi="Arial Narrow" w:cs="Arial Narrow"/>
          <w:b/>
          <w:i/>
          <w:sz w:val="24"/>
          <w:szCs w:val="24"/>
        </w:rPr>
      </w:pPr>
      <w:bookmarkStart w:id="37" w:name="_Toc370997178"/>
      <w:r w:rsidRPr="00B05311">
        <w:rPr>
          <w:rFonts w:ascii="Arial Narrow" w:hAnsi="Arial Narrow" w:cs="Arial Narrow"/>
          <w:b/>
          <w:i/>
          <w:sz w:val="24"/>
          <w:szCs w:val="24"/>
        </w:rPr>
        <w:t>Energie</w:t>
      </w:r>
      <w:bookmarkEnd w:id="37"/>
    </w:p>
    <w:p w:rsidR="00DE706F" w:rsidRPr="00B05311" w:rsidRDefault="00DE706F" w:rsidP="00DE706F">
      <w:pPr>
        <w:pStyle w:val="ListParagraph"/>
        <w:shd w:val="clear" w:color="auto" w:fill="FFFFFF"/>
        <w:spacing w:after="0" w:line="240" w:lineRule="auto"/>
        <w:ind w:left="360"/>
        <w:jc w:val="both"/>
        <w:rPr>
          <w:rFonts w:ascii="Arial Narrow" w:hAnsi="Arial Narrow" w:cs="Arial Narrow"/>
          <w:b/>
          <w:i/>
          <w:sz w:val="24"/>
          <w:szCs w:val="24"/>
        </w:rPr>
      </w:pPr>
    </w:p>
    <w:p w:rsidR="00391E1D" w:rsidRPr="00A14EBB" w:rsidRDefault="00391E1D" w:rsidP="008D3B53">
      <w:pPr>
        <w:jc w:val="both"/>
        <w:rPr>
          <w:rFonts w:ascii="Arial Narrow" w:hAnsi="Arial Narrow" w:cs="Arial Narrow"/>
          <w:sz w:val="24"/>
          <w:szCs w:val="24"/>
        </w:rPr>
      </w:pPr>
      <w:r w:rsidRPr="00A14EBB">
        <w:rPr>
          <w:rFonts w:ascii="Arial Narrow" w:hAnsi="Arial Narrow" w:cs="Arial Narrow"/>
          <w:sz w:val="24"/>
          <w:szCs w:val="24"/>
        </w:rPr>
        <w:t xml:space="preserve">Dans les Régions affectées, la problématique de l’accès à l’énergie a été exacerbée lors de la crise par la destruction des centrales thermiques existantes. Le défi reste grand pour assurer la couverture des besoins en énergie électrique des populations et des activités socioéconomiques. </w:t>
      </w:r>
    </w:p>
    <w:p w:rsidR="00391E1D" w:rsidRPr="00A14EBB" w:rsidRDefault="00391E1D" w:rsidP="008D3B53">
      <w:pPr>
        <w:jc w:val="both"/>
        <w:rPr>
          <w:rFonts w:ascii="Arial Narrow" w:hAnsi="Arial Narrow" w:cs="Arial Narrow"/>
          <w:sz w:val="24"/>
          <w:szCs w:val="24"/>
        </w:rPr>
      </w:pPr>
      <w:r w:rsidRPr="00A14EBB">
        <w:rPr>
          <w:rFonts w:ascii="Arial Narrow" w:hAnsi="Arial Narrow" w:cs="Arial Narrow"/>
          <w:sz w:val="24"/>
          <w:szCs w:val="24"/>
        </w:rPr>
        <w:t>A court terme, il est envisagé la remise en état des centrales électriques des centres urbains des zones affectées, l’approvisionnement en carburants/pièces de rechange et la remise en état des stations de pompage / puits des centres urbains ainsi que leur approvisionnement en carburants.</w:t>
      </w:r>
    </w:p>
    <w:p w:rsidR="00DE706F" w:rsidRPr="00A14EBB" w:rsidRDefault="00391E1D" w:rsidP="00AB1A41">
      <w:pPr>
        <w:jc w:val="both"/>
        <w:rPr>
          <w:rFonts w:ascii="Arial Narrow" w:hAnsi="Arial Narrow" w:cs="Arial Narrow"/>
          <w:sz w:val="24"/>
          <w:szCs w:val="24"/>
        </w:rPr>
      </w:pPr>
      <w:r w:rsidRPr="00A14EBB">
        <w:rPr>
          <w:rFonts w:ascii="Arial Narrow" w:hAnsi="Arial Narrow" w:cs="Arial Narrow"/>
          <w:sz w:val="24"/>
          <w:szCs w:val="24"/>
        </w:rPr>
        <w:t>Pour relever le défi à moyen terme, en plus de</w:t>
      </w:r>
      <w:r w:rsidR="00F62C6C">
        <w:rPr>
          <w:rFonts w:ascii="Arial Narrow" w:hAnsi="Arial Narrow" w:cs="Arial Narrow"/>
          <w:sz w:val="24"/>
          <w:szCs w:val="24"/>
        </w:rPr>
        <w:t xml:space="preserve"> la relance rapide du programme</w:t>
      </w:r>
      <w:r w:rsidRPr="00A14EBB">
        <w:rPr>
          <w:rFonts w:ascii="Arial Narrow" w:hAnsi="Arial Narrow" w:cs="Arial Narrow"/>
          <w:sz w:val="24"/>
          <w:szCs w:val="24"/>
        </w:rPr>
        <w:t xml:space="preserve"> structurant que constitue la réalisation du </w:t>
      </w:r>
      <w:r w:rsidR="00DE706F">
        <w:rPr>
          <w:rFonts w:ascii="Arial Narrow" w:hAnsi="Arial Narrow" w:cs="Arial Narrow"/>
          <w:sz w:val="24"/>
          <w:szCs w:val="24"/>
        </w:rPr>
        <w:t xml:space="preserve">Projet d’aménagement </w:t>
      </w:r>
      <w:r w:rsidRPr="00A14EBB">
        <w:rPr>
          <w:rFonts w:ascii="Arial Narrow" w:hAnsi="Arial Narrow" w:cs="Arial Narrow"/>
          <w:sz w:val="24"/>
          <w:szCs w:val="24"/>
        </w:rPr>
        <w:t>de Taoussa, il est prévu de : (i) réaliser des centrales hydroélectriques, thermiques, solaires et éoliennes dans les zones affectées; (iii) étendre le réseau de transport et de distribution d’énergie électrique ; (iv)  promouvoir les projets d’électrification rurale dans les zones affectées</w:t>
      </w:r>
      <w:r w:rsidR="00F62C6C">
        <w:rPr>
          <w:rFonts w:ascii="Arial Narrow" w:hAnsi="Arial Narrow" w:cs="Arial Narrow"/>
          <w:sz w:val="24"/>
          <w:szCs w:val="24"/>
        </w:rPr>
        <w:t>.</w:t>
      </w:r>
    </w:p>
    <w:p w:rsidR="00C536B9" w:rsidRPr="00B05311" w:rsidRDefault="00C536B9" w:rsidP="007E1F0A">
      <w:pPr>
        <w:pStyle w:val="ListParagraph"/>
        <w:numPr>
          <w:ilvl w:val="0"/>
          <w:numId w:val="20"/>
        </w:numPr>
        <w:shd w:val="clear" w:color="auto" w:fill="FFFFFF"/>
        <w:spacing w:after="0" w:line="240" w:lineRule="auto"/>
        <w:jc w:val="both"/>
        <w:outlineLvl w:val="2"/>
        <w:rPr>
          <w:rFonts w:ascii="Arial Narrow" w:hAnsi="Arial Narrow" w:cs="Arial Narrow"/>
          <w:b/>
          <w:i/>
          <w:color w:val="FF0000"/>
          <w:sz w:val="24"/>
          <w:szCs w:val="24"/>
          <w:lang w:eastAsia="fr-FR"/>
        </w:rPr>
      </w:pPr>
      <w:bookmarkStart w:id="38" w:name="_Toc370997179"/>
      <w:r w:rsidRPr="00B05311">
        <w:rPr>
          <w:rFonts w:ascii="Arial Narrow" w:hAnsi="Arial Narrow" w:cs="Arial Narrow"/>
          <w:b/>
          <w:i/>
          <w:sz w:val="24"/>
          <w:szCs w:val="24"/>
          <w:lang w:eastAsia="fr-FR"/>
        </w:rPr>
        <w:t>Promotion de la recherche et de l’exploitation minière à travers des Investissements Privés Directs.</w:t>
      </w:r>
      <w:bookmarkEnd w:id="38"/>
    </w:p>
    <w:p w:rsidR="005176C7" w:rsidRPr="00B05311" w:rsidRDefault="005176C7" w:rsidP="005176C7">
      <w:pPr>
        <w:shd w:val="clear" w:color="auto" w:fill="FFFFFF"/>
        <w:spacing w:after="0" w:line="240" w:lineRule="auto"/>
        <w:rPr>
          <w:rFonts w:ascii="Arial Narrow" w:hAnsi="Arial Narrow" w:cs="Arial Narrow"/>
          <w:sz w:val="24"/>
          <w:szCs w:val="24"/>
        </w:rPr>
      </w:pPr>
    </w:p>
    <w:p w:rsidR="005176C7" w:rsidRPr="00B05311" w:rsidRDefault="005176C7" w:rsidP="008D3B53">
      <w:pPr>
        <w:jc w:val="both"/>
        <w:rPr>
          <w:rFonts w:ascii="Arial Narrow" w:hAnsi="Arial Narrow" w:cs="Arial Narrow"/>
          <w:sz w:val="24"/>
          <w:szCs w:val="24"/>
        </w:rPr>
      </w:pPr>
      <w:r w:rsidRPr="00B05311">
        <w:rPr>
          <w:rFonts w:ascii="Arial Narrow" w:hAnsi="Arial Narrow" w:cs="Arial Narrow"/>
          <w:sz w:val="24"/>
          <w:szCs w:val="24"/>
        </w:rPr>
        <w:t xml:space="preserve">Dans le domaine minier, le sous-sol malien renferme d’importants gisements parmi lesquels l’or, le phosphate, le sel gemme, le pétrole, le calcaire, la bauxite, le fer, le manganèse, le gypse, l’uranium, le marbre et le plâtre. Au Nord du pays, les recherches ont mis à jour l’existence de gisements importants  </w:t>
      </w:r>
    </w:p>
    <w:p w:rsidR="005176C7" w:rsidRPr="00B05311" w:rsidRDefault="005176C7" w:rsidP="005176C7">
      <w:pPr>
        <w:pStyle w:val="ListParagraph"/>
        <w:numPr>
          <w:ilvl w:val="0"/>
          <w:numId w:val="33"/>
        </w:numPr>
        <w:shd w:val="clear" w:color="auto" w:fill="FFFFFF"/>
        <w:spacing w:after="0" w:line="240" w:lineRule="auto"/>
        <w:jc w:val="both"/>
        <w:rPr>
          <w:rFonts w:ascii="Arial Narrow" w:hAnsi="Arial Narrow" w:cs="Arial Narrow"/>
          <w:sz w:val="24"/>
          <w:szCs w:val="24"/>
        </w:rPr>
      </w:pPr>
      <w:r w:rsidRPr="00B05311">
        <w:rPr>
          <w:rFonts w:ascii="Arial Narrow" w:hAnsi="Arial Narrow" w:cs="Arial Narrow"/>
          <w:sz w:val="24"/>
          <w:szCs w:val="24"/>
        </w:rPr>
        <w:t>dans la Région de Ga</w:t>
      </w:r>
      <w:r w:rsidR="006863B5">
        <w:rPr>
          <w:rFonts w:ascii="Arial Narrow" w:hAnsi="Arial Narrow" w:cs="Arial Narrow"/>
          <w:sz w:val="24"/>
          <w:szCs w:val="24"/>
        </w:rPr>
        <w:t>o, en phosphate et en manganèse ;</w:t>
      </w:r>
      <w:r w:rsidRPr="00B05311">
        <w:rPr>
          <w:rFonts w:ascii="Arial Narrow" w:hAnsi="Arial Narrow" w:cs="Arial Narrow"/>
          <w:sz w:val="24"/>
          <w:szCs w:val="24"/>
        </w:rPr>
        <w:t xml:space="preserve"> </w:t>
      </w:r>
    </w:p>
    <w:p w:rsidR="005176C7" w:rsidRPr="00B05311" w:rsidRDefault="005176C7" w:rsidP="005176C7">
      <w:pPr>
        <w:pStyle w:val="ListParagraph"/>
        <w:numPr>
          <w:ilvl w:val="0"/>
          <w:numId w:val="33"/>
        </w:numPr>
        <w:shd w:val="clear" w:color="auto" w:fill="FFFFFF"/>
        <w:spacing w:after="0" w:line="240" w:lineRule="auto"/>
        <w:jc w:val="both"/>
        <w:rPr>
          <w:rFonts w:ascii="Arial Narrow" w:hAnsi="Arial Narrow" w:cs="Arial Narrow"/>
          <w:sz w:val="24"/>
          <w:szCs w:val="24"/>
        </w:rPr>
      </w:pPr>
      <w:r w:rsidRPr="00B05311">
        <w:rPr>
          <w:rFonts w:ascii="Arial Narrow" w:hAnsi="Arial Narrow" w:cs="Arial Narrow"/>
          <w:sz w:val="24"/>
          <w:szCs w:val="24"/>
        </w:rPr>
        <w:t>dans la Région de Tombouctou, en sel gemm</w:t>
      </w:r>
      <w:r w:rsidR="006863B5">
        <w:rPr>
          <w:rFonts w:ascii="Arial Narrow" w:hAnsi="Arial Narrow" w:cs="Arial Narrow"/>
          <w:sz w:val="24"/>
          <w:szCs w:val="24"/>
        </w:rPr>
        <w:t>e ;</w:t>
      </w:r>
    </w:p>
    <w:p w:rsidR="005176C7" w:rsidRPr="00B05311" w:rsidRDefault="00A500C6" w:rsidP="005176C7">
      <w:pPr>
        <w:pStyle w:val="ListParagraph"/>
        <w:numPr>
          <w:ilvl w:val="0"/>
          <w:numId w:val="33"/>
        </w:numPr>
        <w:shd w:val="clear" w:color="auto" w:fill="FFFFFF"/>
        <w:spacing w:after="0" w:line="240" w:lineRule="auto"/>
        <w:jc w:val="both"/>
        <w:rPr>
          <w:rFonts w:ascii="Arial Narrow" w:hAnsi="Arial Narrow" w:cs="Arial Narrow"/>
          <w:sz w:val="24"/>
          <w:szCs w:val="24"/>
        </w:rPr>
      </w:pPr>
      <w:r>
        <w:rPr>
          <w:rFonts w:ascii="Arial Narrow" w:hAnsi="Arial Narrow" w:cs="Arial Narrow"/>
          <w:sz w:val="24"/>
          <w:szCs w:val="24"/>
        </w:rPr>
        <w:t>d</w:t>
      </w:r>
      <w:r w:rsidR="005176C7" w:rsidRPr="00B05311">
        <w:rPr>
          <w:rFonts w:ascii="Arial Narrow" w:hAnsi="Arial Narrow" w:cs="Arial Narrow"/>
          <w:sz w:val="24"/>
          <w:szCs w:val="24"/>
        </w:rPr>
        <w:t>ans la Région de Kidal en gypse et en uranium.</w:t>
      </w:r>
    </w:p>
    <w:p w:rsidR="005176C7" w:rsidRPr="00B05311" w:rsidRDefault="005176C7" w:rsidP="005176C7">
      <w:pPr>
        <w:shd w:val="clear" w:color="auto" w:fill="FFFFFF"/>
        <w:spacing w:after="0" w:line="240" w:lineRule="auto"/>
        <w:jc w:val="both"/>
        <w:rPr>
          <w:rFonts w:ascii="Arial Narrow" w:hAnsi="Arial Narrow" w:cs="Arial Narrow"/>
          <w:sz w:val="24"/>
          <w:szCs w:val="24"/>
        </w:rPr>
      </w:pPr>
    </w:p>
    <w:p w:rsidR="005176C7" w:rsidRPr="00B05311" w:rsidRDefault="005176C7" w:rsidP="008D3B53">
      <w:pPr>
        <w:jc w:val="both"/>
        <w:rPr>
          <w:rFonts w:ascii="Arial Narrow" w:hAnsi="Arial Narrow" w:cs="Arial Narrow"/>
          <w:sz w:val="24"/>
          <w:szCs w:val="24"/>
        </w:rPr>
      </w:pPr>
      <w:r w:rsidRPr="00B05311">
        <w:rPr>
          <w:rFonts w:ascii="Arial Narrow" w:hAnsi="Arial Narrow" w:cs="Arial Narrow"/>
          <w:sz w:val="24"/>
          <w:szCs w:val="24"/>
        </w:rPr>
        <w:t>Ces ressources minières ont commencé à faire l’objet d’exploitation ou d’exploration parfois avancée. Mais ces activités sont arrêtées soit du fait de la crise de 2012 soit pour d’autres raisons.</w:t>
      </w:r>
    </w:p>
    <w:p w:rsidR="005176C7" w:rsidRPr="008D3B53" w:rsidRDefault="005176C7" w:rsidP="008D3B53">
      <w:pPr>
        <w:jc w:val="both"/>
        <w:rPr>
          <w:rFonts w:ascii="Arial Narrow" w:hAnsi="Arial Narrow" w:cs="Arial Narrow"/>
          <w:sz w:val="24"/>
          <w:szCs w:val="24"/>
        </w:rPr>
      </w:pPr>
      <w:r w:rsidRPr="00B05311">
        <w:rPr>
          <w:rFonts w:ascii="Arial Narrow" w:hAnsi="Arial Narrow" w:cs="Arial Narrow"/>
          <w:sz w:val="24"/>
          <w:szCs w:val="24"/>
        </w:rPr>
        <w:t>En plus de ceux précités, le potentiel en d’autres ressources minières  reste riche et varié dans les trois Régions du Nord. On note l’existence/  (i) d’indices de terres rares dans le Timétrine à 80 km au Sud-est de Tessalit (FANU), (ii) d’un gisement d’or à Indarsat ; (i</w:t>
      </w:r>
      <w:r w:rsidR="007C414A">
        <w:rPr>
          <w:rFonts w:ascii="Arial Narrow" w:hAnsi="Arial Narrow" w:cs="Arial Narrow"/>
          <w:sz w:val="24"/>
          <w:szCs w:val="24"/>
        </w:rPr>
        <w:t>ii</w:t>
      </w:r>
      <w:r w:rsidRPr="00B05311">
        <w:rPr>
          <w:rFonts w:ascii="Arial Narrow" w:hAnsi="Arial Narrow" w:cs="Arial Narrow"/>
          <w:sz w:val="24"/>
          <w:szCs w:val="24"/>
        </w:rPr>
        <w:t>) d’indices de cuivre à Tessalit et à Ouatagouna ; (</w:t>
      </w:r>
      <w:r w:rsidR="007C414A">
        <w:rPr>
          <w:rFonts w:ascii="Arial Narrow" w:hAnsi="Arial Narrow" w:cs="Arial Narrow"/>
          <w:sz w:val="24"/>
          <w:szCs w:val="24"/>
        </w:rPr>
        <w:t>i</w:t>
      </w:r>
      <w:r w:rsidR="007C2FF2">
        <w:rPr>
          <w:rFonts w:ascii="Arial Narrow" w:hAnsi="Arial Narrow" w:cs="Arial Narrow"/>
          <w:sz w:val="24"/>
          <w:szCs w:val="24"/>
        </w:rPr>
        <w:t>v) Pegmatite et minéraux «</w:t>
      </w:r>
      <w:r w:rsidRPr="00B05311">
        <w:rPr>
          <w:rFonts w:ascii="Arial Narrow" w:hAnsi="Arial Narrow" w:cs="Arial Narrow"/>
          <w:sz w:val="24"/>
          <w:szCs w:val="24"/>
        </w:rPr>
        <w:t>métamorphosants</w:t>
      </w:r>
      <w:r w:rsidR="007C414A">
        <w:rPr>
          <w:rFonts w:ascii="Arial Narrow" w:hAnsi="Arial Narrow" w:cs="Arial Narrow"/>
          <w:sz w:val="24"/>
          <w:szCs w:val="24"/>
        </w:rPr>
        <w:t xml:space="preserve">» dans l’Adrar des </w:t>
      </w:r>
      <w:r w:rsidR="000918EB">
        <w:rPr>
          <w:rFonts w:ascii="Arial Narrow" w:hAnsi="Arial Narrow" w:cs="Arial Narrow"/>
          <w:sz w:val="24"/>
          <w:szCs w:val="24"/>
        </w:rPr>
        <w:t>Ifoghas</w:t>
      </w:r>
      <w:r w:rsidR="007C414A">
        <w:rPr>
          <w:rFonts w:ascii="Arial Narrow" w:hAnsi="Arial Narrow" w:cs="Arial Narrow"/>
          <w:sz w:val="24"/>
          <w:szCs w:val="24"/>
        </w:rPr>
        <w:t> ; (v</w:t>
      </w:r>
      <w:r w:rsidRPr="00B05311">
        <w:rPr>
          <w:rFonts w:ascii="Arial Narrow" w:hAnsi="Arial Narrow" w:cs="Arial Narrow"/>
          <w:sz w:val="24"/>
          <w:szCs w:val="24"/>
        </w:rPr>
        <w:t>) Roche Calcaire  avec un potentiel de 30 millions de tonnes estimés à Astro au Nord de Goundam ; (vi) Indice Kereit avec un potentiel de 0,37 millions de tonnes au Nord de Tessalit ; (vii) Plomb et zinc avec des gisements estimés à 1, 7 millions de tonnes dans les zones de Tessalit et de  Fafa ; Diatomite avec un potentiel estimé à 65 millions de tonnes à Douna Behri ;etc. Une prospection de schistes bitumineux par sondage dans les zones d’Agmor et d’Almoust</w:t>
      </w:r>
      <w:r w:rsidR="00283B44">
        <w:rPr>
          <w:rFonts w:ascii="Arial Narrow" w:hAnsi="Arial Narrow" w:cs="Arial Narrow"/>
          <w:sz w:val="24"/>
          <w:szCs w:val="24"/>
        </w:rPr>
        <w:t>a</w:t>
      </w:r>
      <w:r w:rsidRPr="00B05311">
        <w:rPr>
          <w:rFonts w:ascii="Arial Narrow" w:hAnsi="Arial Narrow" w:cs="Arial Narrow"/>
          <w:sz w:val="24"/>
          <w:szCs w:val="24"/>
        </w:rPr>
        <w:t>rat (Nord-est de Bourem) a été réalisée et les réserves sont estimées à 870 millions de tonnes. Une prospection des lignites a révélé des réserves du gisement qui sont estimées à 1,3 millions de tonnes.</w:t>
      </w: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b/>
          <w:i/>
          <w:sz w:val="24"/>
          <w:szCs w:val="24"/>
        </w:rPr>
        <w:t>Dans la région de Gao,</w:t>
      </w:r>
      <w:r w:rsidRPr="00B05311">
        <w:rPr>
          <w:rFonts w:ascii="Arial Narrow" w:hAnsi="Arial Narrow" w:cs="Arial Narrow"/>
          <w:sz w:val="24"/>
          <w:szCs w:val="24"/>
        </w:rPr>
        <w:t xml:space="preserve"> le gisement de phosphate, dont le potentiel est estimé à 12 millions de tonnes et situé dans la vallée du Tilemsi, commune de Tarkint à quelques 120 km de Bourem, a connu une certaine exploitation. L’usine de phosphate de Bourem qui exploitait cet important gisement est à l’arrêt depuis 1991. </w:t>
      </w:r>
      <w:r w:rsidRPr="008D3B53">
        <w:rPr>
          <w:rFonts w:ascii="Arial Narrow" w:hAnsi="Arial Narrow" w:cs="Arial Narrow"/>
          <w:sz w:val="24"/>
          <w:szCs w:val="24"/>
        </w:rPr>
        <w:t xml:space="preserve">La mauvaise réputation du PNT auprès des paysans a été la principale raison des difficultés de la défunte Société nationale d’exploitation du phosphate de Tilemsi (SONAPT). Les recherches faites au niveau national et sous régional ont permis de trouver des solutions techniques d’amélioration de l’efficacité du PNT. </w:t>
      </w:r>
      <w:r w:rsidRPr="00B05311">
        <w:rPr>
          <w:rFonts w:ascii="Arial Narrow" w:hAnsi="Arial Narrow" w:cs="Arial Narrow"/>
          <w:sz w:val="24"/>
          <w:szCs w:val="24"/>
        </w:rPr>
        <w:t xml:space="preserve">Dans le cadre d’un partenariat Public-Privé assez ambitieux, il est proposé la relance de la production à travers un nouveau Projet de phosphate à Bourem, surtout qu’il existe deux autres  gisements situés l’un à Tin-Hina à 30 km de Tamaguilelt et l’autre à Chenamaguel 20 km de Tamaguilelt. Les réserves de tous les nouveaux sites identifiés au Nord sont estimées à 10 millions de tonnes. </w:t>
      </w:r>
    </w:p>
    <w:p w:rsidR="005176C7" w:rsidRPr="00B05311" w:rsidRDefault="005176C7" w:rsidP="008D3B53">
      <w:pPr>
        <w:jc w:val="both"/>
        <w:rPr>
          <w:rFonts w:ascii="Arial Narrow" w:hAnsi="Arial Narrow" w:cs="Arial Narrow"/>
          <w:sz w:val="24"/>
          <w:szCs w:val="24"/>
        </w:rPr>
      </w:pPr>
      <w:r w:rsidRPr="00B05311">
        <w:rPr>
          <w:rFonts w:ascii="Arial Narrow" w:hAnsi="Arial Narrow" w:cs="Arial Narrow"/>
          <w:sz w:val="24"/>
          <w:szCs w:val="24"/>
        </w:rPr>
        <w:t>Par ailleurs, dans la même Région de Gao, l’existence de</w:t>
      </w:r>
      <w:r w:rsidR="007C2FF2">
        <w:rPr>
          <w:rFonts w:ascii="Arial Narrow" w:hAnsi="Arial Narrow" w:cs="Arial Narrow"/>
          <w:sz w:val="24"/>
          <w:szCs w:val="24"/>
        </w:rPr>
        <w:t xml:space="preserve"> </w:t>
      </w:r>
      <w:r w:rsidRPr="00B05311">
        <w:rPr>
          <w:rFonts w:ascii="Arial Narrow" w:hAnsi="Arial Narrow" w:cs="Arial Narrow"/>
          <w:sz w:val="24"/>
          <w:szCs w:val="24"/>
        </w:rPr>
        <w:t xml:space="preserve">gisement de manganèse à Tassiga (Cercle d’Ansongo) avec des réserves estimées à 15 millions de tonnes de minerai avec une teneur de 30 à 50%, amène le Gouvernement à envisager un programme d’exploitation de ce gisement. Il est à noter que des indices du même minerai ont été révélés à Ofalikin vers Tessit et Tondibi Agoula. </w:t>
      </w: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b/>
          <w:i/>
          <w:sz w:val="24"/>
          <w:szCs w:val="24"/>
        </w:rPr>
        <w:t>Dans la Région de Tombouctou</w:t>
      </w:r>
      <w:r w:rsidRPr="008D3B53">
        <w:rPr>
          <w:rFonts w:ascii="Arial Narrow" w:hAnsi="Arial Narrow" w:cs="Arial Narrow"/>
          <w:sz w:val="24"/>
          <w:szCs w:val="24"/>
        </w:rPr>
        <w:t xml:space="preserve">, les réserves minières se localisent : dans le bassin de </w:t>
      </w:r>
      <w:r w:rsidR="0061697F">
        <w:rPr>
          <w:rFonts w:ascii="Arial Narrow" w:hAnsi="Arial Narrow" w:cs="Arial Narrow"/>
          <w:sz w:val="24"/>
          <w:szCs w:val="24"/>
        </w:rPr>
        <w:t>Taoudenit</w:t>
      </w:r>
      <w:r w:rsidRPr="008D3B53">
        <w:rPr>
          <w:rFonts w:ascii="Arial Narrow" w:hAnsi="Arial Narrow" w:cs="Arial Narrow"/>
          <w:sz w:val="24"/>
          <w:szCs w:val="24"/>
        </w:rPr>
        <w:t xml:space="preserve"> (sel gemme</w:t>
      </w:r>
      <w:r w:rsidR="00376749">
        <w:rPr>
          <w:rFonts w:ascii="Arial Narrow" w:hAnsi="Arial Narrow" w:cs="Arial Narrow"/>
          <w:sz w:val="24"/>
          <w:szCs w:val="24"/>
        </w:rPr>
        <w:t>,</w:t>
      </w:r>
      <w:r w:rsidRPr="008D3B53">
        <w:rPr>
          <w:rFonts w:ascii="Arial Narrow" w:hAnsi="Arial Narrow" w:cs="Arial Narrow"/>
          <w:sz w:val="24"/>
          <w:szCs w:val="24"/>
        </w:rPr>
        <w:t xml:space="preserve"> pétrole</w:t>
      </w:r>
      <w:r w:rsidR="00376749">
        <w:rPr>
          <w:rFonts w:ascii="Arial Narrow" w:hAnsi="Arial Narrow" w:cs="Arial Narrow"/>
          <w:sz w:val="24"/>
          <w:szCs w:val="24"/>
        </w:rPr>
        <w:t>,</w:t>
      </w:r>
      <w:r w:rsidRPr="008D3B53">
        <w:rPr>
          <w:rFonts w:ascii="Arial Narrow" w:hAnsi="Arial Narrow" w:cs="Arial Narrow"/>
          <w:sz w:val="24"/>
          <w:szCs w:val="24"/>
        </w:rPr>
        <w:t xml:space="preserve"> gaz naturel</w:t>
      </w:r>
      <w:r w:rsidR="00376749">
        <w:rPr>
          <w:rFonts w:ascii="Arial Narrow" w:hAnsi="Arial Narrow" w:cs="Arial Narrow"/>
          <w:sz w:val="24"/>
          <w:szCs w:val="24"/>
        </w:rPr>
        <w:t>,</w:t>
      </w:r>
      <w:r w:rsidRPr="008D3B53">
        <w:rPr>
          <w:rFonts w:ascii="Arial Narrow" w:hAnsi="Arial Narrow" w:cs="Arial Narrow"/>
          <w:sz w:val="24"/>
          <w:szCs w:val="24"/>
        </w:rPr>
        <w:t xml:space="preserve"> uranium), </w:t>
      </w:r>
      <w:r w:rsidR="004B3ED0">
        <w:rPr>
          <w:rFonts w:ascii="Arial Narrow" w:hAnsi="Arial Narrow" w:cs="Arial Narrow"/>
          <w:sz w:val="24"/>
          <w:szCs w:val="24"/>
        </w:rPr>
        <w:t>le cercle de Goundam (calcaires</w:t>
      </w:r>
      <w:r w:rsidR="00376749">
        <w:rPr>
          <w:rFonts w:ascii="Arial Narrow" w:hAnsi="Arial Narrow" w:cs="Arial Narrow"/>
          <w:sz w:val="24"/>
          <w:szCs w:val="24"/>
        </w:rPr>
        <w:t>,</w:t>
      </w:r>
      <w:r w:rsidRPr="008D3B53">
        <w:rPr>
          <w:rFonts w:ascii="Arial Narrow" w:hAnsi="Arial Narrow" w:cs="Arial Narrow"/>
          <w:sz w:val="24"/>
          <w:szCs w:val="24"/>
        </w:rPr>
        <w:t xml:space="preserve"> Diatomites). En ce qui concerne le Sel gemme, la zone de </w:t>
      </w:r>
      <w:r w:rsidR="00D25D01">
        <w:rPr>
          <w:rFonts w:ascii="Arial Narrow" w:hAnsi="Arial Narrow" w:cs="Arial Narrow"/>
          <w:sz w:val="24"/>
          <w:szCs w:val="24"/>
        </w:rPr>
        <w:t>Taoudenni</w:t>
      </w:r>
      <w:r w:rsidRPr="008D3B53">
        <w:rPr>
          <w:rFonts w:ascii="Arial Narrow" w:hAnsi="Arial Narrow" w:cs="Arial Narrow"/>
          <w:sz w:val="24"/>
          <w:szCs w:val="24"/>
        </w:rPr>
        <w:t xml:space="preserve"> est, depuis des siècles, le site d'une impo</w:t>
      </w:r>
      <w:r w:rsidR="00A500C6" w:rsidRPr="008D3B53">
        <w:rPr>
          <w:rFonts w:ascii="Arial Narrow" w:hAnsi="Arial Narrow" w:cs="Arial Narrow"/>
          <w:sz w:val="24"/>
          <w:szCs w:val="24"/>
        </w:rPr>
        <w:t>rtante exploitation artisanale.</w:t>
      </w:r>
      <w:r w:rsidRPr="008D3B53">
        <w:rPr>
          <w:rFonts w:ascii="Arial Narrow" w:hAnsi="Arial Narrow" w:cs="Arial Narrow"/>
          <w:sz w:val="24"/>
          <w:szCs w:val="24"/>
        </w:rPr>
        <w:t xml:space="preserve"> Le potentiel des salines de </w:t>
      </w:r>
      <w:r w:rsidR="00D25D01">
        <w:rPr>
          <w:rFonts w:ascii="Arial Narrow" w:hAnsi="Arial Narrow" w:cs="Arial Narrow"/>
          <w:sz w:val="24"/>
          <w:szCs w:val="24"/>
        </w:rPr>
        <w:t>Taoudenni</w:t>
      </w:r>
      <w:r w:rsidRPr="008D3B53">
        <w:rPr>
          <w:rFonts w:ascii="Arial Narrow" w:hAnsi="Arial Narrow" w:cs="Arial Narrow"/>
          <w:sz w:val="24"/>
          <w:szCs w:val="24"/>
        </w:rPr>
        <w:t xml:space="preserve"> est estimé à 53 millions de tonnes. Mais suite à la crise,  leur exploitation est à l’arrêt. Le Gouvernement envisage de la relancer, notamment à travers des Investissements Privés Directs</w:t>
      </w:r>
      <w:r w:rsidR="006863B5" w:rsidRPr="008D3B53">
        <w:rPr>
          <w:rFonts w:ascii="Arial Narrow" w:hAnsi="Arial Narrow" w:cs="Arial Narrow"/>
          <w:sz w:val="24"/>
          <w:szCs w:val="24"/>
        </w:rPr>
        <w:t>.</w:t>
      </w:r>
      <w:r w:rsidRPr="008D3B53">
        <w:rPr>
          <w:rFonts w:ascii="Arial Narrow" w:hAnsi="Arial Narrow" w:cs="Arial Narrow"/>
          <w:sz w:val="24"/>
          <w:szCs w:val="24"/>
        </w:rPr>
        <w:t xml:space="preserve"> </w:t>
      </w: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b/>
          <w:i/>
          <w:sz w:val="24"/>
          <w:szCs w:val="24"/>
        </w:rPr>
        <w:t>Dans la Région de Kidal,</w:t>
      </w:r>
      <w:r w:rsidRPr="00B05311">
        <w:rPr>
          <w:rFonts w:ascii="Arial Narrow" w:hAnsi="Arial Narrow" w:cs="Arial Narrow"/>
          <w:sz w:val="24"/>
          <w:szCs w:val="24"/>
        </w:rPr>
        <w:t xml:space="preserve"> un effort important de cartographie et d’inventaire minier a été réalisé par le Gouvernement, financé par la bonification (4% des intérêts) sur le prêt de la Banque Européenne d’Investissement (BEI) à la SEMOS  de Kayes (un bel exemple de complémentarité et de </w:t>
      </w:r>
      <w:r w:rsidR="00A500C6">
        <w:rPr>
          <w:rFonts w:ascii="Arial Narrow" w:hAnsi="Arial Narrow" w:cs="Arial Narrow"/>
          <w:sz w:val="24"/>
          <w:szCs w:val="24"/>
        </w:rPr>
        <w:t>solidarité nationale).</w:t>
      </w:r>
      <w:r w:rsidRPr="00B05311">
        <w:rPr>
          <w:rFonts w:ascii="Arial Narrow" w:hAnsi="Arial Narrow" w:cs="Arial Narrow"/>
          <w:sz w:val="24"/>
          <w:szCs w:val="24"/>
        </w:rPr>
        <w:t xml:space="preserve"> Ainsi, il a été réalisé : </w:t>
      </w:r>
    </w:p>
    <w:p w:rsidR="005176C7" w:rsidRPr="00B05311" w:rsidRDefault="00CD1B6D" w:rsidP="005176C7">
      <w:pPr>
        <w:pStyle w:val="ListParagraph"/>
        <w:numPr>
          <w:ilvl w:val="0"/>
          <w:numId w:val="32"/>
        </w:numPr>
        <w:shd w:val="clear" w:color="auto" w:fill="FFFFFF"/>
        <w:spacing w:after="0" w:line="240" w:lineRule="auto"/>
        <w:jc w:val="both"/>
        <w:rPr>
          <w:rFonts w:ascii="Arial Narrow" w:hAnsi="Arial Narrow" w:cs="Arial Narrow"/>
          <w:sz w:val="24"/>
          <w:szCs w:val="24"/>
        </w:rPr>
      </w:pPr>
      <w:r>
        <w:rPr>
          <w:rFonts w:ascii="Arial Narrow" w:hAnsi="Arial Narrow" w:cs="Arial Narrow"/>
          <w:sz w:val="24"/>
          <w:szCs w:val="24"/>
        </w:rPr>
        <w:t>u</w:t>
      </w:r>
      <w:r w:rsidR="005176C7" w:rsidRPr="00B05311">
        <w:rPr>
          <w:rFonts w:ascii="Arial Narrow" w:hAnsi="Arial Narrow" w:cs="Arial Narrow"/>
          <w:sz w:val="24"/>
          <w:szCs w:val="24"/>
        </w:rPr>
        <w:t>n programme de Géochimie sol, de cartographie du Gourma et des marges occidentales et o</w:t>
      </w:r>
      <w:r w:rsidR="006863B5">
        <w:rPr>
          <w:rFonts w:ascii="Arial Narrow" w:hAnsi="Arial Narrow" w:cs="Arial Narrow"/>
          <w:sz w:val="24"/>
          <w:szCs w:val="24"/>
        </w:rPr>
        <w:t xml:space="preserve">rientales de l’Adrar des </w:t>
      </w:r>
      <w:r w:rsidR="000918EB">
        <w:rPr>
          <w:rFonts w:ascii="Arial Narrow" w:hAnsi="Arial Narrow" w:cs="Arial Narrow"/>
          <w:sz w:val="24"/>
          <w:szCs w:val="24"/>
        </w:rPr>
        <w:t>Ifoghas</w:t>
      </w:r>
      <w:r w:rsidR="006863B5">
        <w:rPr>
          <w:rFonts w:ascii="Arial Narrow" w:hAnsi="Arial Narrow" w:cs="Arial Narrow"/>
          <w:sz w:val="24"/>
          <w:szCs w:val="24"/>
        </w:rPr>
        <w:t> ;</w:t>
      </w:r>
      <w:r w:rsidR="005176C7" w:rsidRPr="00B05311">
        <w:rPr>
          <w:rFonts w:ascii="Arial Narrow" w:hAnsi="Arial Narrow" w:cs="Arial Narrow"/>
          <w:sz w:val="24"/>
          <w:szCs w:val="24"/>
        </w:rPr>
        <w:t xml:space="preserve"> </w:t>
      </w:r>
    </w:p>
    <w:p w:rsidR="005176C7" w:rsidRPr="00B05311" w:rsidRDefault="00CD1B6D" w:rsidP="005176C7">
      <w:pPr>
        <w:pStyle w:val="ListParagraph"/>
        <w:numPr>
          <w:ilvl w:val="0"/>
          <w:numId w:val="32"/>
        </w:numPr>
        <w:shd w:val="clear" w:color="auto" w:fill="FFFFFF"/>
        <w:spacing w:after="0" w:line="240" w:lineRule="auto"/>
        <w:jc w:val="both"/>
        <w:rPr>
          <w:rFonts w:ascii="Arial Narrow" w:hAnsi="Arial Narrow" w:cs="Arial Narrow"/>
          <w:sz w:val="24"/>
          <w:szCs w:val="24"/>
        </w:rPr>
      </w:pPr>
      <w:r>
        <w:rPr>
          <w:rFonts w:ascii="Arial Narrow" w:hAnsi="Arial Narrow" w:cs="Arial Narrow"/>
          <w:sz w:val="24"/>
          <w:szCs w:val="24"/>
        </w:rPr>
        <w:t>u</w:t>
      </w:r>
      <w:r w:rsidR="005176C7" w:rsidRPr="00B05311">
        <w:rPr>
          <w:rFonts w:ascii="Arial Narrow" w:hAnsi="Arial Narrow" w:cs="Arial Narrow"/>
          <w:sz w:val="24"/>
          <w:szCs w:val="24"/>
        </w:rPr>
        <w:t>n  programme d</w:t>
      </w:r>
      <w:r w:rsidR="006863B5">
        <w:rPr>
          <w:rFonts w:ascii="Arial Narrow" w:hAnsi="Arial Narrow" w:cs="Arial Narrow"/>
          <w:sz w:val="24"/>
          <w:szCs w:val="24"/>
        </w:rPr>
        <w:t>e levé Géophysique (VLF et MAG) ;</w:t>
      </w:r>
    </w:p>
    <w:p w:rsidR="005176C7" w:rsidRPr="00B05311" w:rsidRDefault="00CD1B6D" w:rsidP="005176C7">
      <w:pPr>
        <w:pStyle w:val="ListParagraph"/>
        <w:numPr>
          <w:ilvl w:val="0"/>
          <w:numId w:val="32"/>
        </w:numPr>
        <w:shd w:val="clear" w:color="auto" w:fill="FFFFFF"/>
        <w:spacing w:after="0" w:line="240" w:lineRule="auto"/>
        <w:jc w:val="both"/>
        <w:rPr>
          <w:rFonts w:ascii="Arial Narrow" w:hAnsi="Arial Narrow" w:cs="Arial Narrow"/>
          <w:sz w:val="24"/>
          <w:szCs w:val="24"/>
        </w:rPr>
      </w:pPr>
      <w:r>
        <w:rPr>
          <w:rFonts w:ascii="Arial Narrow" w:hAnsi="Arial Narrow" w:cs="Arial Narrow"/>
          <w:sz w:val="24"/>
          <w:szCs w:val="24"/>
        </w:rPr>
        <w:t>u</w:t>
      </w:r>
      <w:r w:rsidR="00DC12FB">
        <w:rPr>
          <w:rFonts w:ascii="Arial Narrow" w:hAnsi="Arial Narrow" w:cs="Arial Narrow"/>
          <w:sz w:val="24"/>
          <w:szCs w:val="24"/>
        </w:rPr>
        <w:t>n projet «</w:t>
      </w:r>
      <w:r w:rsidR="005176C7" w:rsidRPr="00B05311">
        <w:rPr>
          <w:rFonts w:ascii="Arial Narrow" w:hAnsi="Arial Narrow" w:cs="Arial Narrow"/>
          <w:sz w:val="24"/>
          <w:szCs w:val="24"/>
        </w:rPr>
        <w:t>Assistance-Conseil, Suivi des exploitations minières»</w:t>
      </w:r>
      <w:r w:rsidR="006863B5">
        <w:rPr>
          <w:rFonts w:ascii="Arial Narrow" w:hAnsi="Arial Narrow" w:cs="Arial Narrow"/>
          <w:sz w:val="24"/>
          <w:szCs w:val="24"/>
        </w:rPr>
        <w:t> ;</w:t>
      </w:r>
    </w:p>
    <w:p w:rsidR="005176C7" w:rsidRPr="00B05311" w:rsidRDefault="00CD1B6D" w:rsidP="005176C7">
      <w:pPr>
        <w:pStyle w:val="ListParagraph"/>
        <w:numPr>
          <w:ilvl w:val="0"/>
          <w:numId w:val="32"/>
        </w:numPr>
        <w:shd w:val="clear" w:color="auto" w:fill="FFFFFF"/>
        <w:spacing w:after="0" w:line="240" w:lineRule="auto"/>
        <w:jc w:val="both"/>
        <w:rPr>
          <w:rFonts w:ascii="Arial Narrow" w:hAnsi="Arial Narrow" w:cs="Arial Narrow"/>
          <w:sz w:val="24"/>
          <w:szCs w:val="24"/>
        </w:rPr>
      </w:pPr>
      <w:r>
        <w:rPr>
          <w:rFonts w:ascii="Arial Narrow" w:hAnsi="Arial Narrow" w:cs="Arial Narrow"/>
          <w:sz w:val="24"/>
          <w:szCs w:val="24"/>
        </w:rPr>
        <w:t>u</w:t>
      </w:r>
      <w:r w:rsidR="005176C7" w:rsidRPr="00B05311">
        <w:rPr>
          <w:rFonts w:ascii="Arial Narrow" w:hAnsi="Arial Narrow" w:cs="Arial Narrow"/>
          <w:sz w:val="24"/>
          <w:szCs w:val="24"/>
        </w:rPr>
        <w:t>n projet de production de la carte géologique de l’Adrar au 1/200000è</w:t>
      </w:r>
      <w:r w:rsidR="006863B5">
        <w:rPr>
          <w:rFonts w:ascii="Arial Narrow" w:hAnsi="Arial Narrow" w:cs="Arial Narrow"/>
          <w:sz w:val="24"/>
          <w:szCs w:val="24"/>
        </w:rPr>
        <w:t>.</w:t>
      </w:r>
      <w:r w:rsidR="005176C7" w:rsidRPr="00B05311">
        <w:rPr>
          <w:rFonts w:ascii="Arial Narrow" w:hAnsi="Arial Narrow" w:cs="Arial Narrow"/>
          <w:sz w:val="24"/>
          <w:szCs w:val="24"/>
        </w:rPr>
        <w:t xml:space="preserve"> </w:t>
      </w:r>
    </w:p>
    <w:p w:rsidR="005176C7" w:rsidRPr="00B05311" w:rsidRDefault="005176C7" w:rsidP="005176C7">
      <w:pPr>
        <w:shd w:val="clear" w:color="auto" w:fill="FFFFFF"/>
        <w:spacing w:after="0" w:line="240" w:lineRule="auto"/>
        <w:jc w:val="both"/>
        <w:rPr>
          <w:rFonts w:ascii="Arial Narrow" w:hAnsi="Arial Narrow"/>
          <w:sz w:val="24"/>
          <w:szCs w:val="24"/>
        </w:rPr>
      </w:pP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sz w:val="24"/>
          <w:szCs w:val="24"/>
        </w:rPr>
        <w:t xml:space="preserve">Ces initiatives ont donné une dynamique qui s’est traduite par </w:t>
      </w:r>
      <w:r w:rsidRPr="00B05311">
        <w:rPr>
          <w:rFonts w:ascii="Arial Narrow" w:hAnsi="Arial Narrow" w:cs="Arial Narrow"/>
          <w:sz w:val="24"/>
          <w:szCs w:val="24"/>
        </w:rPr>
        <w:t>la relance des Investissements Privés Directs dans le</w:t>
      </w:r>
      <w:r w:rsidR="00D25D01">
        <w:rPr>
          <w:rFonts w:ascii="Arial Narrow" w:hAnsi="Arial Narrow" w:cs="Arial Narrow"/>
          <w:sz w:val="24"/>
          <w:szCs w:val="24"/>
        </w:rPr>
        <w:t xml:space="preserve"> secteur minier notamment dans l</w:t>
      </w:r>
      <w:r w:rsidRPr="00B05311">
        <w:rPr>
          <w:rFonts w:ascii="Arial Narrow" w:hAnsi="Arial Narrow" w:cs="Arial Narrow"/>
          <w:sz w:val="24"/>
          <w:szCs w:val="24"/>
        </w:rPr>
        <w:t xml:space="preserve">’Adrar des </w:t>
      </w:r>
      <w:r w:rsidR="000918EB">
        <w:rPr>
          <w:rFonts w:ascii="Arial Narrow" w:hAnsi="Arial Narrow" w:cs="Arial Narrow"/>
          <w:sz w:val="24"/>
          <w:szCs w:val="24"/>
        </w:rPr>
        <w:t>Ifoghas</w:t>
      </w:r>
      <w:r w:rsidRPr="00B05311">
        <w:rPr>
          <w:rFonts w:ascii="Arial Narrow" w:hAnsi="Arial Narrow" w:cs="Arial Narrow"/>
          <w:sz w:val="24"/>
          <w:szCs w:val="24"/>
        </w:rPr>
        <w:t xml:space="preserve"> (Région de Kidal) et autour. </w:t>
      </w:r>
    </w:p>
    <w:p w:rsidR="005176C7" w:rsidRPr="008D3B53" w:rsidRDefault="005176C7" w:rsidP="008D3B53">
      <w:pPr>
        <w:jc w:val="both"/>
        <w:rPr>
          <w:rFonts w:ascii="Arial Narrow" w:hAnsi="Arial Narrow" w:cs="Arial Narrow"/>
          <w:sz w:val="24"/>
          <w:szCs w:val="24"/>
        </w:rPr>
      </w:pPr>
      <w:r w:rsidRPr="008D3B53">
        <w:rPr>
          <w:rFonts w:ascii="Arial Narrow" w:hAnsi="Arial Narrow" w:cs="Arial Narrow"/>
          <w:sz w:val="24"/>
          <w:szCs w:val="24"/>
        </w:rPr>
        <w:t>Toujours dans la Région de Kidal, les activités minières sont pour le moment limitées à l’exploitation du plâtre de Tessalit qui est arrêtée depuis les évènements du Nord. Il se trouve que le gîte de gypse le plus important au Mali se trouve dans cette zone très enclavée de Tessalit. Les réserves y sont de 34,9 millions de tonnes</w:t>
      </w:r>
      <w:r w:rsidR="008D3B53">
        <w:rPr>
          <w:rStyle w:val="FootnoteReference"/>
          <w:rFonts w:ascii="Arial Narrow" w:hAnsi="Arial Narrow" w:cs="Arial Narrow"/>
          <w:sz w:val="24"/>
          <w:szCs w:val="24"/>
        </w:rPr>
        <w:footnoteReference w:id="5"/>
      </w:r>
      <w:r w:rsidRPr="008D3B53">
        <w:rPr>
          <w:rFonts w:ascii="Arial Narrow" w:hAnsi="Arial Narrow" w:cs="Arial Narrow"/>
          <w:sz w:val="24"/>
          <w:szCs w:val="24"/>
        </w:rPr>
        <w:t xml:space="preserve">. Les actions de désenclavement retenues dans le cadre du Programme de Développement Accéléré augurent de bonnes perspectives pour l’exploitation de ce minerai. </w:t>
      </w:r>
    </w:p>
    <w:p w:rsidR="005176C7" w:rsidRPr="008D3B53" w:rsidRDefault="005176C7" w:rsidP="008D3B53">
      <w:pPr>
        <w:jc w:val="both"/>
        <w:rPr>
          <w:rFonts w:ascii="Arial Narrow" w:hAnsi="Arial Narrow" w:cs="Arial Narrow"/>
          <w:sz w:val="24"/>
          <w:szCs w:val="24"/>
        </w:rPr>
      </w:pPr>
      <w:r w:rsidRPr="008D3B53">
        <w:rPr>
          <w:rFonts w:ascii="Arial Narrow" w:hAnsi="Arial Narrow" w:cs="Arial Narrow"/>
          <w:sz w:val="24"/>
          <w:szCs w:val="24"/>
        </w:rPr>
        <w:t xml:space="preserve">Le niveau de la demande nationale en plâtre fait que l’exploitation du gypse doit se faire par une unité industrielle. En effet, il est  important de sortir de l’exploitation artisanale et de dimensionner les unités de production pour exploiter et traiter les substances minières locales en vue de satisfaire la demande nationale. </w:t>
      </w:r>
    </w:p>
    <w:p w:rsidR="005176C7" w:rsidRPr="008D3B53" w:rsidRDefault="005176C7" w:rsidP="008D3B53">
      <w:pPr>
        <w:jc w:val="both"/>
        <w:rPr>
          <w:rFonts w:ascii="Arial Narrow" w:hAnsi="Arial Narrow" w:cs="Arial Narrow"/>
          <w:sz w:val="24"/>
          <w:szCs w:val="24"/>
        </w:rPr>
      </w:pPr>
      <w:r w:rsidRPr="008D3B53">
        <w:rPr>
          <w:rFonts w:ascii="Arial Narrow" w:hAnsi="Arial Narrow" w:cs="Arial Narrow"/>
          <w:sz w:val="24"/>
          <w:szCs w:val="24"/>
        </w:rPr>
        <w:t xml:space="preserve">Par ailleurs les questions de logistiques font que le lieu d’exploitation doit être le lieu de production de plâtre, ce qui du même coup pourrait rendre efficace l’utilisation de sources d’énergie alternatives. C’est dans ce cadre que le présent Programme propose la relance de </w:t>
      </w:r>
      <w:r w:rsidRPr="00B05311">
        <w:rPr>
          <w:rFonts w:ascii="Arial Narrow" w:hAnsi="Arial Narrow" w:cs="Arial Narrow"/>
          <w:sz w:val="24"/>
          <w:szCs w:val="24"/>
        </w:rPr>
        <w:t xml:space="preserve">l’exploitation du plâtre de Tessalit à travers des Investissements Privés Directs. </w:t>
      </w:r>
    </w:p>
    <w:p w:rsidR="005176C7" w:rsidRPr="00B05311" w:rsidRDefault="005176C7" w:rsidP="005176C7">
      <w:pPr>
        <w:shd w:val="clear" w:color="auto" w:fill="FFFFFF"/>
        <w:spacing w:after="0" w:line="240" w:lineRule="auto"/>
        <w:jc w:val="both"/>
        <w:rPr>
          <w:rFonts w:ascii="Arial Narrow" w:hAnsi="Arial Narrow"/>
          <w:sz w:val="24"/>
          <w:szCs w:val="24"/>
        </w:rPr>
      </w:pPr>
    </w:p>
    <w:p w:rsidR="007145A1" w:rsidRPr="00B05311" w:rsidRDefault="005176C7" w:rsidP="00BA1C9E">
      <w:pPr>
        <w:shd w:val="clear" w:color="auto" w:fill="FFFFFF"/>
        <w:spacing w:after="0" w:line="240" w:lineRule="auto"/>
        <w:jc w:val="both"/>
        <w:rPr>
          <w:rFonts w:ascii="Arial Narrow" w:hAnsi="Arial Narrow"/>
          <w:sz w:val="24"/>
          <w:szCs w:val="24"/>
        </w:rPr>
      </w:pPr>
      <w:r w:rsidRPr="00B05311">
        <w:rPr>
          <w:rFonts w:ascii="Arial Narrow" w:hAnsi="Arial Narrow"/>
          <w:sz w:val="24"/>
          <w:szCs w:val="24"/>
        </w:rPr>
        <w:t xml:space="preserve">        </w:t>
      </w:r>
    </w:p>
    <w:p w:rsidR="007145A1" w:rsidRPr="00B05311" w:rsidRDefault="007145A1" w:rsidP="007145A1">
      <w:pPr>
        <w:shd w:val="clear" w:color="auto" w:fill="FFFFFF"/>
        <w:spacing w:after="0" w:line="240" w:lineRule="auto"/>
        <w:rPr>
          <w:rFonts w:ascii="Arial Narrow" w:hAnsi="Arial Narrow"/>
          <w:sz w:val="24"/>
          <w:szCs w:val="24"/>
        </w:rPr>
      </w:pPr>
      <w:r w:rsidRPr="00B05311">
        <w:rPr>
          <w:rFonts w:ascii="Arial Narrow" w:hAnsi="Arial Narrow"/>
          <w:sz w:val="24"/>
          <w:szCs w:val="24"/>
        </w:rPr>
        <w:t xml:space="preserve">             </w:t>
      </w:r>
      <w:r w:rsidR="004C1D2E">
        <w:rPr>
          <w:rFonts w:ascii="Arial Narrow" w:hAnsi="Arial Narrow"/>
          <w:noProof/>
          <w:sz w:val="24"/>
          <w:szCs w:val="24"/>
          <w:lang w:val="en-GB" w:eastAsia="en-GB"/>
        </w:rPr>
        <mc:AlternateContent>
          <mc:Choice Requires="wpc">
            <w:drawing>
              <wp:inline distT="0" distB="0" distL="0" distR="0">
                <wp:extent cx="4828540" cy="2821940"/>
                <wp:effectExtent l="19050" t="9525" r="10160" b="0"/>
                <wp:docPr id="120" name="Zone de dessin 1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Rectangle 122"/>
                        <wps:cNvSpPr>
                          <a:spLocks noChangeArrowheads="1"/>
                        </wps:cNvSpPr>
                        <wps:spPr bwMode="auto">
                          <a:xfrm>
                            <a:off x="0" y="9525"/>
                            <a:ext cx="4818380" cy="274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23"/>
                        <wps:cNvSpPr>
                          <a:spLocks noChangeArrowheads="1"/>
                        </wps:cNvSpPr>
                        <wps:spPr bwMode="auto">
                          <a:xfrm>
                            <a:off x="601980" y="285750"/>
                            <a:ext cx="4055745" cy="210502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24"/>
                        <wps:cNvSpPr>
                          <a:spLocks noChangeArrowheads="1"/>
                        </wps:cNvSpPr>
                        <wps:spPr bwMode="auto">
                          <a:xfrm>
                            <a:off x="601980" y="285750"/>
                            <a:ext cx="10160" cy="2105025"/>
                          </a:xfrm>
                          <a:prstGeom prst="rect">
                            <a:avLst/>
                          </a:prstGeom>
                          <a:solidFill>
                            <a:srgbClr val="868686"/>
                          </a:solidFill>
                          <a:ln w="10160">
                            <a:solidFill>
                              <a:srgbClr val="868686"/>
                            </a:solidFill>
                            <a:miter lim="800000"/>
                            <a:headEnd/>
                            <a:tailEnd/>
                          </a:ln>
                        </wps:spPr>
                        <wps:bodyPr rot="0" vert="horz" wrap="square" lIns="91440" tIns="45720" rIns="91440" bIns="45720" anchor="t" anchorCtr="0" upright="1">
                          <a:noAutofit/>
                        </wps:bodyPr>
                      </wps:wsp>
                      <wps:wsp>
                        <wps:cNvPr id="12" name="Freeform 125"/>
                        <wps:cNvSpPr>
                          <a:spLocks noEditPoints="1"/>
                        </wps:cNvSpPr>
                        <wps:spPr bwMode="auto">
                          <a:xfrm>
                            <a:off x="551815" y="352425"/>
                            <a:ext cx="50165" cy="2047875"/>
                          </a:xfrm>
                          <a:custGeom>
                            <a:avLst/>
                            <a:gdLst>
                              <a:gd name="T0" fmla="*/ 0 w 79"/>
                              <a:gd name="T1" fmla="*/ 3210 h 3225"/>
                              <a:gd name="T2" fmla="*/ 79 w 79"/>
                              <a:gd name="T3" fmla="*/ 3210 h 3225"/>
                              <a:gd name="T4" fmla="*/ 79 w 79"/>
                              <a:gd name="T5" fmla="*/ 3225 h 3225"/>
                              <a:gd name="T6" fmla="*/ 0 w 79"/>
                              <a:gd name="T7" fmla="*/ 3225 h 3225"/>
                              <a:gd name="T8" fmla="*/ 0 w 79"/>
                              <a:gd name="T9" fmla="*/ 3210 h 3225"/>
                              <a:gd name="T10" fmla="*/ 0 w 79"/>
                              <a:gd name="T11" fmla="*/ 2670 h 3225"/>
                              <a:gd name="T12" fmla="*/ 79 w 79"/>
                              <a:gd name="T13" fmla="*/ 2670 h 3225"/>
                              <a:gd name="T14" fmla="*/ 79 w 79"/>
                              <a:gd name="T15" fmla="*/ 2685 h 3225"/>
                              <a:gd name="T16" fmla="*/ 0 w 79"/>
                              <a:gd name="T17" fmla="*/ 2685 h 3225"/>
                              <a:gd name="T18" fmla="*/ 0 w 79"/>
                              <a:gd name="T19" fmla="*/ 2670 h 3225"/>
                              <a:gd name="T20" fmla="*/ 0 w 79"/>
                              <a:gd name="T21" fmla="*/ 2145 h 3225"/>
                              <a:gd name="T22" fmla="*/ 79 w 79"/>
                              <a:gd name="T23" fmla="*/ 2145 h 3225"/>
                              <a:gd name="T24" fmla="*/ 79 w 79"/>
                              <a:gd name="T25" fmla="*/ 2160 h 3225"/>
                              <a:gd name="T26" fmla="*/ 0 w 79"/>
                              <a:gd name="T27" fmla="*/ 2160 h 3225"/>
                              <a:gd name="T28" fmla="*/ 0 w 79"/>
                              <a:gd name="T29" fmla="*/ 2145 h 3225"/>
                              <a:gd name="T30" fmla="*/ 0 w 79"/>
                              <a:gd name="T31" fmla="*/ 1605 h 3225"/>
                              <a:gd name="T32" fmla="*/ 79 w 79"/>
                              <a:gd name="T33" fmla="*/ 1605 h 3225"/>
                              <a:gd name="T34" fmla="*/ 79 w 79"/>
                              <a:gd name="T35" fmla="*/ 1620 h 3225"/>
                              <a:gd name="T36" fmla="*/ 0 w 79"/>
                              <a:gd name="T37" fmla="*/ 1620 h 3225"/>
                              <a:gd name="T38" fmla="*/ 0 w 79"/>
                              <a:gd name="T39" fmla="*/ 1605 h 3225"/>
                              <a:gd name="T40" fmla="*/ 0 w 79"/>
                              <a:gd name="T41" fmla="*/ 1065 h 3225"/>
                              <a:gd name="T42" fmla="*/ 79 w 79"/>
                              <a:gd name="T43" fmla="*/ 1065 h 3225"/>
                              <a:gd name="T44" fmla="*/ 79 w 79"/>
                              <a:gd name="T45" fmla="*/ 1080 h 3225"/>
                              <a:gd name="T46" fmla="*/ 0 w 79"/>
                              <a:gd name="T47" fmla="*/ 1080 h 3225"/>
                              <a:gd name="T48" fmla="*/ 0 w 79"/>
                              <a:gd name="T49" fmla="*/ 1065 h 3225"/>
                              <a:gd name="T50" fmla="*/ 0 w 79"/>
                              <a:gd name="T51" fmla="*/ 540 h 3225"/>
                              <a:gd name="T52" fmla="*/ 79 w 79"/>
                              <a:gd name="T53" fmla="*/ 540 h 3225"/>
                              <a:gd name="T54" fmla="*/ 79 w 79"/>
                              <a:gd name="T55" fmla="*/ 555 h 3225"/>
                              <a:gd name="T56" fmla="*/ 0 w 79"/>
                              <a:gd name="T57" fmla="*/ 555 h 3225"/>
                              <a:gd name="T58" fmla="*/ 0 w 79"/>
                              <a:gd name="T59" fmla="*/ 540 h 3225"/>
                              <a:gd name="T60" fmla="*/ 0 w 79"/>
                              <a:gd name="T61" fmla="*/ 0 h 3225"/>
                              <a:gd name="T62" fmla="*/ 79 w 79"/>
                              <a:gd name="T63" fmla="*/ 0 h 3225"/>
                              <a:gd name="T64" fmla="*/ 79 w 79"/>
                              <a:gd name="T65" fmla="*/ 15 h 3225"/>
                              <a:gd name="T66" fmla="*/ 0 w 79"/>
                              <a:gd name="T67" fmla="*/ 15 h 3225"/>
                              <a:gd name="T68" fmla="*/ 0 w 79"/>
                              <a:gd name="T69" fmla="*/ 0 h 3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9" h="3225">
                                <a:moveTo>
                                  <a:pt x="0" y="3210"/>
                                </a:moveTo>
                                <a:lnTo>
                                  <a:pt x="79" y="3210"/>
                                </a:lnTo>
                                <a:lnTo>
                                  <a:pt x="79" y="3225"/>
                                </a:lnTo>
                                <a:lnTo>
                                  <a:pt x="0" y="3225"/>
                                </a:lnTo>
                                <a:lnTo>
                                  <a:pt x="0" y="3210"/>
                                </a:lnTo>
                                <a:close/>
                                <a:moveTo>
                                  <a:pt x="0" y="2670"/>
                                </a:moveTo>
                                <a:lnTo>
                                  <a:pt x="79" y="2670"/>
                                </a:lnTo>
                                <a:lnTo>
                                  <a:pt x="79" y="2685"/>
                                </a:lnTo>
                                <a:lnTo>
                                  <a:pt x="0" y="2685"/>
                                </a:lnTo>
                                <a:lnTo>
                                  <a:pt x="0" y="2670"/>
                                </a:lnTo>
                                <a:close/>
                                <a:moveTo>
                                  <a:pt x="0" y="2145"/>
                                </a:moveTo>
                                <a:lnTo>
                                  <a:pt x="79" y="2145"/>
                                </a:lnTo>
                                <a:lnTo>
                                  <a:pt x="79" y="2160"/>
                                </a:lnTo>
                                <a:lnTo>
                                  <a:pt x="0" y="2160"/>
                                </a:lnTo>
                                <a:lnTo>
                                  <a:pt x="0" y="2145"/>
                                </a:lnTo>
                                <a:close/>
                                <a:moveTo>
                                  <a:pt x="0" y="1605"/>
                                </a:moveTo>
                                <a:lnTo>
                                  <a:pt x="79" y="1605"/>
                                </a:lnTo>
                                <a:lnTo>
                                  <a:pt x="79" y="1620"/>
                                </a:lnTo>
                                <a:lnTo>
                                  <a:pt x="0" y="1620"/>
                                </a:lnTo>
                                <a:lnTo>
                                  <a:pt x="0" y="1605"/>
                                </a:lnTo>
                                <a:close/>
                                <a:moveTo>
                                  <a:pt x="0" y="1065"/>
                                </a:moveTo>
                                <a:lnTo>
                                  <a:pt x="79" y="1065"/>
                                </a:lnTo>
                                <a:lnTo>
                                  <a:pt x="79" y="1080"/>
                                </a:lnTo>
                                <a:lnTo>
                                  <a:pt x="0" y="1080"/>
                                </a:lnTo>
                                <a:lnTo>
                                  <a:pt x="0" y="1065"/>
                                </a:lnTo>
                                <a:close/>
                                <a:moveTo>
                                  <a:pt x="0" y="540"/>
                                </a:moveTo>
                                <a:lnTo>
                                  <a:pt x="79" y="540"/>
                                </a:lnTo>
                                <a:lnTo>
                                  <a:pt x="79" y="555"/>
                                </a:lnTo>
                                <a:lnTo>
                                  <a:pt x="0" y="555"/>
                                </a:lnTo>
                                <a:lnTo>
                                  <a:pt x="0" y="540"/>
                                </a:lnTo>
                                <a:close/>
                                <a:moveTo>
                                  <a:pt x="0" y="0"/>
                                </a:moveTo>
                                <a:lnTo>
                                  <a:pt x="79" y="0"/>
                                </a:lnTo>
                                <a:lnTo>
                                  <a:pt x="79" y="15"/>
                                </a:lnTo>
                                <a:lnTo>
                                  <a:pt x="0" y="15"/>
                                </a:lnTo>
                                <a:lnTo>
                                  <a:pt x="0" y="0"/>
                                </a:lnTo>
                                <a:close/>
                              </a:path>
                            </a:pathLst>
                          </a:custGeom>
                          <a:solidFill>
                            <a:srgbClr val="868686"/>
                          </a:solidFill>
                          <a:ln w="10160">
                            <a:solidFill>
                              <a:srgbClr val="868686"/>
                            </a:solidFill>
                            <a:round/>
                            <a:headEnd/>
                            <a:tailEnd/>
                          </a:ln>
                        </wps:spPr>
                        <wps:bodyPr rot="0" vert="horz" wrap="square" lIns="91440" tIns="45720" rIns="91440" bIns="45720" anchor="t" anchorCtr="0" upright="1">
                          <a:noAutofit/>
                        </wps:bodyPr>
                      </wps:wsp>
                      <wps:wsp>
                        <wps:cNvPr id="13" name="Rectangle 126"/>
                        <wps:cNvSpPr>
                          <a:spLocks noChangeArrowheads="1"/>
                        </wps:cNvSpPr>
                        <wps:spPr bwMode="auto">
                          <a:xfrm>
                            <a:off x="601980" y="2390775"/>
                            <a:ext cx="4045585" cy="9525"/>
                          </a:xfrm>
                          <a:prstGeom prst="rect">
                            <a:avLst/>
                          </a:prstGeom>
                          <a:solidFill>
                            <a:srgbClr val="868686"/>
                          </a:solidFill>
                          <a:ln w="10160">
                            <a:solidFill>
                              <a:srgbClr val="868686"/>
                            </a:solidFill>
                            <a:miter lim="800000"/>
                            <a:headEnd/>
                            <a:tailEnd/>
                          </a:ln>
                        </wps:spPr>
                        <wps:bodyPr rot="0" vert="horz" wrap="square" lIns="91440" tIns="45720" rIns="91440" bIns="45720" anchor="t" anchorCtr="0" upright="1">
                          <a:noAutofit/>
                        </wps:bodyPr>
                      </wps:wsp>
                      <wps:wsp>
                        <wps:cNvPr id="15" name="Freeform 127"/>
                        <wps:cNvSpPr>
                          <a:spLocks noEditPoints="1"/>
                        </wps:cNvSpPr>
                        <wps:spPr bwMode="auto">
                          <a:xfrm>
                            <a:off x="601980" y="2390775"/>
                            <a:ext cx="4055745" cy="38100"/>
                          </a:xfrm>
                          <a:custGeom>
                            <a:avLst/>
                            <a:gdLst>
                              <a:gd name="T0" fmla="*/ 16 w 6387"/>
                              <a:gd name="T1" fmla="*/ 0 h 60"/>
                              <a:gd name="T2" fmla="*/ 16 w 6387"/>
                              <a:gd name="T3" fmla="*/ 60 h 60"/>
                              <a:gd name="T4" fmla="*/ 0 w 6387"/>
                              <a:gd name="T5" fmla="*/ 60 h 60"/>
                              <a:gd name="T6" fmla="*/ 0 w 6387"/>
                              <a:gd name="T7" fmla="*/ 0 h 60"/>
                              <a:gd name="T8" fmla="*/ 16 w 6387"/>
                              <a:gd name="T9" fmla="*/ 0 h 60"/>
                              <a:gd name="T10" fmla="*/ 649 w 6387"/>
                              <a:gd name="T11" fmla="*/ 0 h 60"/>
                              <a:gd name="T12" fmla="*/ 649 w 6387"/>
                              <a:gd name="T13" fmla="*/ 60 h 60"/>
                              <a:gd name="T14" fmla="*/ 633 w 6387"/>
                              <a:gd name="T15" fmla="*/ 60 h 60"/>
                              <a:gd name="T16" fmla="*/ 633 w 6387"/>
                              <a:gd name="T17" fmla="*/ 0 h 60"/>
                              <a:gd name="T18" fmla="*/ 649 w 6387"/>
                              <a:gd name="T19" fmla="*/ 0 h 60"/>
                              <a:gd name="T20" fmla="*/ 1297 w 6387"/>
                              <a:gd name="T21" fmla="*/ 0 h 60"/>
                              <a:gd name="T22" fmla="*/ 1297 w 6387"/>
                              <a:gd name="T23" fmla="*/ 60 h 60"/>
                              <a:gd name="T24" fmla="*/ 1281 w 6387"/>
                              <a:gd name="T25" fmla="*/ 60 h 60"/>
                              <a:gd name="T26" fmla="*/ 1281 w 6387"/>
                              <a:gd name="T27" fmla="*/ 0 h 60"/>
                              <a:gd name="T28" fmla="*/ 1297 w 6387"/>
                              <a:gd name="T29" fmla="*/ 0 h 60"/>
                              <a:gd name="T30" fmla="*/ 1929 w 6387"/>
                              <a:gd name="T31" fmla="*/ 0 h 60"/>
                              <a:gd name="T32" fmla="*/ 1929 w 6387"/>
                              <a:gd name="T33" fmla="*/ 60 h 60"/>
                              <a:gd name="T34" fmla="*/ 1913 w 6387"/>
                              <a:gd name="T35" fmla="*/ 60 h 60"/>
                              <a:gd name="T36" fmla="*/ 1913 w 6387"/>
                              <a:gd name="T37" fmla="*/ 0 h 60"/>
                              <a:gd name="T38" fmla="*/ 1929 w 6387"/>
                              <a:gd name="T39" fmla="*/ 0 h 60"/>
                              <a:gd name="T40" fmla="*/ 2561 w 6387"/>
                              <a:gd name="T41" fmla="*/ 0 h 60"/>
                              <a:gd name="T42" fmla="*/ 2561 w 6387"/>
                              <a:gd name="T43" fmla="*/ 60 h 60"/>
                              <a:gd name="T44" fmla="*/ 2546 w 6387"/>
                              <a:gd name="T45" fmla="*/ 60 h 60"/>
                              <a:gd name="T46" fmla="*/ 2546 w 6387"/>
                              <a:gd name="T47" fmla="*/ 0 h 60"/>
                              <a:gd name="T48" fmla="*/ 2561 w 6387"/>
                              <a:gd name="T49" fmla="*/ 0 h 60"/>
                              <a:gd name="T50" fmla="*/ 3210 w 6387"/>
                              <a:gd name="T51" fmla="*/ 0 h 60"/>
                              <a:gd name="T52" fmla="*/ 3210 w 6387"/>
                              <a:gd name="T53" fmla="*/ 60 h 60"/>
                              <a:gd name="T54" fmla="*/ 3194 w 6387"/>
                              <a:gd name="T55" fmla="*/ 60 h 60"/>
                              <a:gd name="T56" fmla="*/ 3194 w 6387"/>
                              <a:gd name="T57" fmla="*/ 0 h 60"/>
                              <a:gd name="T58" fmla="*/ 3210 w 6387"/>
                              <a:gd name="T59" fmla="*/ 0 h 60"/>
                              <a:gd name="T60" fmla="*/ 3842 w 6387"/>
                              <a:gd name="T61" fmla="*/ 0 h 60"/>
                              <a:gd name="T62" fmla="*/ 3842 w 6387"/>
                              <a:gd name="T63" fmla="*/ 60 h 60"/>
                              <a:gd name="T64" fmla="*/ 3826 w 6387"/>
                              <a:gd name="T65" fmla="*/ 60 h 60"/>
                              <a:gd name="T66" fmla="*/ 3826 w 6387"/>
                              <a:gd name="T67" fmla="*/ 0 h 60"/>
                              <a:gd name="T68" fmla="*/ 3842 w 6387"/>
                              <a:gd name="T69" fmla="*/ 0 h 60"/>
                              <a:gd name="T70" fmla="*/ 4474 w 6387"/>
                              <a:gd name="T71" fmla="*/ 0 h 60"/>
                              <a:gd name="T72" fmla="*/ 4474 w 6387"/>
                              <a:gd name="T73" fmla="*/ 60 h 60"/>
                              <a:gd name="T74" fmla="*/ 4459 w 6387"/>
                              <a:gd name="T75" fmla="*/ 60 h 60"/>
                              <a:gd name="T76" fmla="*/ 4459 w 6387"/>
                              <a:gd name="T77" fmla="*/ 0 h 60"/>
                              <a:gd name="T78" fmla="*/ 4474 w 6387"/>
                              <a:gd name="T79" fmla="*/ 0 h 60"/>
                              <a:gd name="T80" fmla="*/ 5107 w 6387"/>
                              <a:gd name="T81" fmla="*/ 0 h 60"/>
                              <a:gd name="T82" fmla="*/ 5107 w 6387"/>
                              <a:gd name="T83" fmla="*/ 60 h 60"/>
                              <a:gd name="T84" fmla="*/ 5091 w 6387"/>
                              <a:gd name="T85" fmla="*/ 60 h 60"/>
                              <a:gd name="T86" fmla="*/ 5091 w 6387"/>
                              <a:gd name="T87" fmla="*/ 0 h 60"/>
                              <a:gd name="T88" fmla="*/ 5107 w 6387"/>
                              <a:gd name="T89" fmla="*/ 0 h 60"/>
                              <a:gd name="T90" fmla="*/ 5755 w 6387"/>
                              <a:gd name="T91" fmla="*/ 0 h 60"/>
                              <a:gd name="T92" fmla="*/ 5755 w 6387"/>
                              <a:gd name="T93" fmla="*/ 60 h 60"/>
                              <a:gd name="T94" fmla="*/ 5739 w 6387"/>
                              <a:gd name="T95" fmla="*/ 60 h 60"/>
                              <a:gd name="T96" fmla="*/ 5739 w 6387"/>
                              <a:gd name="T97" fmla="*/ 0 h 60"/>
                              <a:gd name="T98" fmla="*/ 5755 w 6387"/>
                              <a:gd name="T99" fmla="*/ 0 h 60"/>
                              <a:gd name="T100" fmla="*/ 6387 w 6387"/>
                              <a:gd name="T101" fmla="*/ 0 h 60"/>
                              <a:gd name="T102" fmla="*/ 6387 w 6387"/>
                              <a:gd name="T103" fmla="*/ 60 h 60"/>
                              <a:gd name="T104" fmla="*/ 6371 w 6387"/>
                              <a:gd name="T105" fmla="*/ 60 h 60"/>
                              <a:gd name="T106" fmla="*/ 6371 w 6387"/>
                              <a:gd name="T107" fmla="*/ 0 h 60"/>
                              <a:gd name="T108" fmla="*/ 6387 w 6387"/>
                              <a:gd name="T109"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387" h="60">
                                <a:moveTo>
                                  <a:pt x="16" y="0"/>
                                </a:moveTo>
                                <a:lnTo>
                                  <a:pt x="16" y="60"/>
                                </a:lnTo>
                                <a:lnTo>
                                  <a:pt x="0" y="60"/>
                                </a:lnTo>
                                <a:lnTo>
                                  <a:pt x="0" y="0"/>
                                </a:lnTo>
                                <a:lnTo>
                                  <a:pt x="16" y="0"/>
                                </a:lnTo>
                                <a:close/>
                                <a:moveTo>
                                  <a:pt x="649" y="0"/>
                                </a:moveTo>
                                <a:lnTo>
                                  <a:pt x="649" y="60"/>
                                </a:lnTo>
                                <a:lnTo>
                                  <a:pt x="633" y="60"/>
                                </a:lnTo>
                                <a:lnTo>
                                  <a:pt x="633" y="0"/>
                                </a:lnTo>
                                <a:lnTo>
                                  <a:pt x="649" y="0"/>
                                </a:lnTo>
                                <a:close/>
                                <a:moveTo>
                                  <a:pt x="1297" y="0"/>
                                </a:moveTo>
                                <a:lnTo>
                                  <a:pt x="1297" y="60"/>
                                </a:lnTo>
                                <a:lnTo>
                                  <a:pt x="1281" y="60"/>
                                </a:lnTo>
                                <a:lnTo>
                                  <a:pt x="1281" y="0"/>
                                </a:lnTo>
                                <a:lnTo>
                                  <a:pt x="1297" y="0"/>
                                </a:lnTo>
                                <a:close/>
                                <a:moveTo>
                                  <a:pt x="1929" y="0"/>
                                </a:moveTo>
                                <a:lnTo>
                                  <a:pt x="1929" y="60"/>
                                </a:lnTo>
                                <a:lnTo>
                                  <a:pt x="1913" y="60"/>
                                </a:lnTo>
                                <a:lnTo>
                                  <a:pt x="1913" y="0"/>
                                </a:lnTo>
                                <a:lnTo>
                                  <a:pt x="1929" y="0"/>
                                </a:lnTo>
                                <a:close/>
                                <a:moveTo>
                                  <a:pt x="2561" y="0"/>
                                </a:moveTo>
                                <a:lnTo>
                                  <a:pt x="2561" y="60"/>
                                </a:lnTo>
                                <a:lnTo>
                                  <a:pt x="2546" y="60"/>
                                </a:lnTo>
                                <a:lnTo>
                                  <a:pt x="2546" y="0"/>
                                </a:lnTo>
                                <a:lnTo>
                                  <a:pt x="2561" y="0"/>
                                </a:lnTo>
                                <a:close/>
                                <a:moveTo>
                                  <a:pt x="3210" y="0"/>
                                </a:moveTo>
                                <a:lnTo>
                                  <a:pt x="3210" y="60"/>
                                </a:lnTo>
                                <a:lnTo>
                                  <a:pt x="3194" y="60"/>
                                </a:lnTo>
                                <a:lnTo>
                                  <a:pt x="3194" y="0"/>
                                </a:lnTo>
                                <a:lnTo>
                                  <a:pt x="3210" y="0"/>
                                </a:lnTo>
                                <a:close/>
                                <a:moveTo>
                                  <a:pt x="3842" y="0"/>
                                </a:moveTo>
                                <a:lnTo>
                                  <a:pt x="3842" y="60"/>
                                </a:lnTo>
                                <a:lnTo>
                                  <a:pt x="3826" y="60"/>
                                </a:lnTo>
                                <a:lnTo>
                                  <a:pt x="3826" y="0"/>
                                </a:lnTo>
                                <a:lnTo>
                                  <a:pt x="3842" y="0"/>
                                </a:lnTo>
                                <a:close/>
                                <a:moveTo>
                                  <a:pt x="4474" y="0"/>
                                </a:moveTo>
                                <a:lnTo>
                                  <a:pt x="4474" y="60"/>
                                </a:lnTo>
                                <a:lnTo>
                                  <a:pt x="4459" y="60"/>
                                </a:lnTo>
                                <a:lnTo>
                                  <a:pt x="4459" y="0"/>
                                </a:lnTo>
                                <a:lnTo>
                                  <a:pt x="4474" y="0"/>
                                </a:lnTo>
                                <a:close/>
                                <a:moveTo>
                                  <a:pt x="5107" y="0"/>
                                </a:moveTo>
                                <a:lnTo>
                                  <a:pt x="5107" y="60"/>
                                </a:lnTo>
                                <a:lnTo>
                                  <a:pt x="5091" y="60"/>
                                </a:lnTo>
                                <a:lnTo>
                                  <a:pt x="5091" y="0"/>
                                </a:lnTo>
                                <a:lnTo>
                                  <a:pt x="5107" y="0"/>
                                </a:lnTo>
                                <a:close/>
                                <a:moveTo>
                                  <a:pt x="5755" y="0"/>
                                </a:moveTo>
                                <a:lnTo>
                                  <a:pt x="5755" y="60"/>
                                </a:lnTo>
                                <a:lnTo>
                                  <a:pt x="5739" y="60"/>
                                </a:lnTo>
                                <a:lnTo>
                                  <a:pt x="5739" y="0"/>
                                </a:lnTo>
                                <a:lnTo>
                                  <a:pt x="5755" y="0"/>
                                </a:lnTo>
                                <a:close/>
                                <a:moveTo>
                                  <a:pt x="6387" y="0"/>
                                </a:moveTo>
                                <a:lnTo>
                                  <a:pt x="6387" y="60"/>
                                </a:lnTo>
                                <a:lnTo>
                                  <a:pt x="6371" y="60"/>
                                </a:lnTo>
                                <a:lnTo>
                                  <a:pt x="6371" y="0"/>
                                </a:lnTo>
                                <a:lnTo>
                                  <a:pt x="6387" y="0"/>
                                </a:lnTo>
                                <a:close/>
                              </a:path>
                            </a:pathLst>
                          </a:custGeom>
                          <a:solidFill>
                            <a:srgbClr val="868686"/>
                          </a:solidFill>
                          <a:ln w="10160">
                            <a:solidFill>
                              <a:srgbClr val="868686"/>
                            </a:solidFill>
                            <a:round/>
                            <a:headEnd/>
                            <a:tailEnd/>
                          </a:ln>
                        </wps:spPr>
                        <wps:bodyPr rot="0" vert="horz" wrap="square" lIns="91440" tIns="45720" rIns="91440" bIns="45720" anchor="t" anchorCtr="0" upright="1">
                          <a:noAutofit/>
                        </wps:bodyPr>
                      </wps:wsp>
                      <wps:wsp>
                        <wps:cNvPr id="16" name="Freeform 128"/>
                        <wps:cNvSpPr>
                          <a:spLocks/>
                        </wps:cNvSpPr>
                        <wps:spPr bwMode="auto">
                          <a:xfrm>
                            <a:off x="793115" y="2276475"/>
                            <a:ext cx="431800" cy="38100"/>
                          </a:xfrm>
                          <a:custGeom>
                            <a:avLst/>
                            <a:gdLst>
                              <a:gd name="T0" fmla="*/ 16 w 680"/>
                              <a:gd name="T1" fmla="*/ 15 h 60"/>
                              <a:gd name="T2" fmla="*/ 648 w 680"/>
                              <a:gd name="T3" fmla="*/ 0 h 60"/>
                              <a:gd name="T4" fmla="*/ 664 w 680"/>
                              <a:gd name="T5" fmla="*/ 0 h 60"/>
                              <a:gd name="T6" fmla="*/ 680 w 680"/>
                              <a:gd name="T7" fmla="*/ 15 h 60"/>
                              <a:gd name="T8" fmla="*/ 664 w 680"/>
                              <a:gd name="T9" fmla="*/ 30 h 60"/>
                              <a:gd name="T10" fmla="*/ 648 w 680"/>
                              <a:gd name="T11" fmla="*/ 45 h 60"/>
                              <a:gd name="T12" fmla="*/ 16 w 680"/>
                              <a:gd name="T13" fmla="*/ 60 h 60"/>
                              <a:gd name="T14" fmla="*/ 0 w 680"/>
                              <a:gd name="T15" fmla="*/ 45 h 60"/>
                              <a:gd name="T16" fmla="*/ 0 w 680"/>
                              <a:gd name="T17" fmla="*/ 30 h 60"/>
                              <a:gd name="T18" fmla="*/ 0 w 680"/>
                              <a:gd name="T19" fmla="*/ 15 h 60"/>
                              <a:gd name="T20" fmla="*/ 16 w 680"/>
                              <a:gd name="T21" fmla="*/ 15 h 60"/>
                              <a:gd name="T22" fmla="*/ 16 w 680"/>
                              <a:gd name="T23" fmla="*/ 15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80" h="60">
                                <a:moveTo>
                                  <a:pt x="16" y="15"/>
                                </a:moveTo>
                                <a:lnTo>
                                  <a:pt x="648" y="0"/>
                                </a:lnTo>
                                <a:lnTo>
                                  <a:pt x="664" y="0"/>
                                </a:lnTo>
                                <a:lnTo>
                                  <a:pt x="680" y="15"/>
                                </a:lnTo>
                                <a:lnTo>
                                  <a:pt x="664" y="30"/>
                                </a:lnTo>
                                <a:lnTo>
                                  <a:pt x="648" y="45"/>
                                </a:lnTo>
                                <a:lnTo>
                                  <a:pt x="16" y="60"/>
                                </a:lnTo>
                                <a:lnTo>
                                  <a:pt x="0" y="45"/>
                                </a:lnTo>
                                <a:lnTo>
                                  <a:pt x="0" y="30"/>
                                </a:lnTo>
                                <a:lnTo>
                                  <a:pt x="0" y="15"/>
                                </a:lnTo>
                                <a:lnTo>
                                  <a:pt x="16" y="1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17" name="Freeform 129"/>
                        <wps:cNvSpPr>
                          <a:spLocks/>
                        </wps:cNvSpPr>
                        <wps:spPr bwMode="auto">
                          <a:xfrm>
                            <a:off x="1194435" y="2162175"/>
                            <a:ext cx="441960" cy="142875"/>
                          </a:xfrm>
                          <a:custGeom>
                            <a:avLst/>
                            <a:gdLst>
                              <a:gd name="T0" fmla="*/ 16 w 696"/>
                              <a:gd name="T1" fmla="*/ 180 h 225"/>
                              <a:gd name="T2" fmla="*/ 664 w 696"/>
                              <a:gd name="T3" fmla="*/ 0 h 225"/>
                              <a:gd name="T4" fmla="*/ 696 w 696"/>
                              <a:gd name="T5" fmla="*/ 15 h 225"/>
                              <a:gd name="T6" fmla="*/ 664 w 696"/>
                              <a:gd name="T7" fmla="*/ 45 h 225"/>
                              <a:gd name="T8" fmla="*/ 16 w 696"/>
                              <a:gd name="T9" fmla="*/ 225 h 225"/>
                              <a:gd name="T10" fmla="*/ 0 w 696"/>
                              <a:gd name="T11" fmla="*/ 195 h 225"/>
                              <a:gd name="T12" fmla="*/ 16 w 696"/>
                              <a:gd name="T13" fmla="*/ 180 h 225"/>
                              <a:gd name="T14" fmla="*/ 16 w 696"/>
                              <a:gd name="T15" fmla="*/ 180 h 2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6" h="225">
                                <a:moveTo>
                                  <a:pt x="16" y="180"/>
                                </a:moveTo>
                                <a:lnTo>
                                  <a:pt x="664" y="0"/>
                                </a:lnTo>
                                <a:lnTo>
                                  <a:pt x="696" y="15"/>
                                </a:lnTo>
                                <a:lnTo>
                                  <a:pt x="664" y="45"/>
                                </a:lnTo>
                                <a:lnTo>
                                  <a:pt x="16" y="225"/>
                                </a:lnTo>
                                <a:lnTo>
                                  <a:pt x="0" y="195"/>
                                </a:lnTo>
                                <a:lnTo>
                                  <a:pt x="16" y="18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18" name="Freeform 130"/>
                        <wps:cNvSpPr>
                          <a:spLocks/>
                        </wps:cNvSpPr>
                        <wps:spPr bwMode="auto">
                          <a:xfrm>
                            <a:off x="1605915" y="2009775"/>
                            <a:ext cx="421640" cy="171450"/>
                          </a:xfrm>
                          <a:custGeom>
                            <a:avLst/>
                            <a:gdLst>
                              <a:gd name="T0" fmla="*/ 16 w 664"/>
                              <a:gd name="T1" fmla="*/ 240 h 270"/>
                              <a:gd name="T2" fmla="*/ 648 w 664"/>
                              <a:gd name="T3" fmla="*/ 0 h 270"/>
                              <a:gd name="T4" fmla="*/ 664 w 664"/>
                              <a:gd name="T5" fmla="*/ 0 h 270"/>
                              <a:gd name="T6" fmla="*/ 664 w 664"/>
                              <a:gd name="T7" fmla="*/ 15 h 270"/>
                              <a:gd name="T8" fmla="*/ 664 w 664"/>
                              <a:gd name="T9" fmla="*/ 30 h 270"/>
                              <a:gd name="T10" fmla="*/ 664 w 664"/>
                              <a:gd name="T11" fmla="*/ 30 h 270"/>
                              <a:gd name="T12" fmla="*/ 32 w 664"/>
                              <a:gd name="T13" fmla="*/ 270 h 270"/>
                              <a:gd name="T14" fmla="*/ 0 w 664"/>
                              <a:gd name="T15" fmla="*/ 270 h 270"/>
                              <a:gd name="T16" fmla="*/ 0 w 664"/>
                              <a:gd name="T17" fmla="*/ 270 h 270"/>
                              <a:gd name="T18" fmla="*/ 0 w 664"/>
                              <a:gd name="T19" fmla="*/ 240 h 270"/>
                              <a:gd name="T20" fmla="*/ 16 w 664"/>
                              <a:gd name="T21" fmla="*/ 240 h 270"/>
                              <a:gd name="T22" fmla="*/ 16 w 664"/>
                              <a:gd name="T23" fmla="*/ 240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64" h="270">
                                <a:moveTo>
                                  <a:pt x="16" y="240"/>
                                </a:moveTo>
                                <a:lnTo>
                                  <a:pt x="648" y="0"/>
                                </a:lnTo>
                                <a:lnTo>
                                  <a:pt x="664" y="0"/>
                                </a:lnTo>
                                <a:lnTo>
                                  <a:pt x="664" y="15"/>
                                </a:lnTo>
                                <a:lnTo>
                                  <a:pt x="664" y="30"/>
                                </a:lnTo>
                                <a:lnTo>
                                  <a:pt x="32" y="270"/>
                                </a:lnTo>
                                <a:lnTo>
                                  <a:pt x="0" y="270"/>
                                </a:lnTo>
                                <a:lnTo>
                                  <a:pt x="0" y="240"/>
                                </a:lnTo>
                                <a:lnTo>
                                  <a:pt x="16" y="24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19" name="Freeform 131"/>
                        <wps:cNvSpPr>
                          <a:spLocks/>
                        </wps:cNvSpPr>
                        <wps:spPr bwMode="auto">
                          <a:xfrm>
                            <a:off x="2007870" y="1866900"/>
                            <a:ext cx="421640" cy="161925"/>
                          </a:xfrm>
                          <a:custGeom>
                            <a:avLst/>
                            <a:gdLst>
                              <a:gd name="T0" fmla="*/ 15 w 664"/>
                              <a:gd name="T1" fmla="*/ 225 h 255"/>
                              <a:gd name="T2" fmla="*/ 648 w 664"/>
                              <a:gd name="T3" fmla="*/ 0 h 255"/>
                              <a:gd name="T4" fmla="*/ 664 w 664"/>
                              <a:gd name="T5" fmla="*/ 0 h 255"/>
                              <a:gd name="T6" fmla="*/ 664 w 664"/>
                              <a:gd name="T7" fmla="*/ 15 h 255"/>
                              <a:gd name="T8" fmla="*/ 664 w 664"/>
                              <a:gd name="T9" fmla="*/ 30 h 255"/>
                              <a:gd name="T10" fmla="*/ 664 w 664"/>
                              <a:gd name="T11" fmla="*/ 30 h 255"/>
                              <a:gd name="T12" fmla="*/ 31 w 664"/>
                              <a:gd name="T13" fmla="*/ 255 h 255"/>
                              <a:gd name="T14" fmla="*/ 0 w 664"/>
                              <a:gd name="T15" fmla="*/ 255 h 255"/>
                              <a:gd name="T16" fmla="*/ 0 w 664"/>
                              <a:gd name="T17" fmla="*/ 255 h 255"/>
                              <a:gd name="T18" fmla="*/ 0 w 664"/>
                              <a:gd name="T19" fmla="*/ 225 h 255"/>
                              <a:gd name="T20" fmla="*/ 15 w 664"/>
                              <a:gd name="T21" fmla="*/ 225 h 255"/>
                              <a:gd name="T22" fmla="*/ 15 w 664"/>
                              <a:gd name="T23" fmla="*/ 22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64" h="255">
                                <a:moveTo>
                                  <a:pt x="15" y="225"/>
                                </a:moveTo>
                                <a:lnTo>
                                  <a:pt x="648" y="0"/>
                                </a:lnTo>
                                <a:lnTo>
                                  <a:pt x="664" y="0"/>
                                </a:lnTo>
                                <a:lnTo>
                                  <a:pt x="664" y="15"/>
                                </a:lnTo>
                                <a:lnTo>
                                  <a:pt x="664" y="30"/>
                                </a:lnTo>
                                <a:lnTo>
                                  <a:pt x="31" y="255"/>
                                </a:lnTo>
                                <a:lnTo>
                                  <a:pt x="0" y="255"/>
                                </a:lnTo>
                                <a:lnTo>
                                  <a:pt x="0" y="225"/>
                                </a:lnTo>
                                <a:lnTo>
                                  <a:pt x="15" y="22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0" name="Freeform 132"/>
                        <wps:cNvSpPr>
                          <a:spLocks noEditPoints="1"/>
                        </wps:cNvSpPr>
                        <wps:spPr bwMode="auto">
                          <a:xfrm>
                            <a:off x="2409190" y="1657350"/>
                            <a:ext cx="381635" cy="238125"/>
                          </a:xfrm>
                          <a:custGeom>
                            <a:avLst/>
                            <a:gdLst>
                              <a:gd name="T0" fmla="*/ 0 w 601"/>
                              <a:gd name="T1" fmla="*/ 330 h 375"/>
                              <a:gd name="T2" fmla="*/ 32 w 601"/>
                              <a:gd name="T3" fmla="*/ 330 h 375"/>
                              <a:gd name="T4" fmla="*/ 32 w 601"/>
                              <a:gd name="T5" fmla="*/ 360 h 375"/>
                              <a:gd name="T6" fmla="*/ 16 w 601"/>
                              <a:gd name="T7" fmla="*/ 375 h 375"/>
                              <a:gd name="T8" fmla="*/ 0 w 601"/>
                              <a:gd name="T9" fmla="*/ 345 h 375"/>
                              <a:gd name="T10" fmla="*/ 0 w 601"/>
                              <a:gd name="T11" fmla="*/ 330 h 375"/>
                              <a:gd name="T12" fmla="*/ 79 w 601"/>
                              <a:gd name="T13" fmla="*/ 285 h 375"/>
                              <a:gd name="T14" fmla="*/ 111 w 601"/>
                              <a:gd name="T15" fmla="*/ 285 h 375"/>
                              <a:gd name="T16" fmla="*/ 111 w 601"/>
                              <a:gd name="T17" fmla="*/ 315 h 375"/>
                              <a:gd name="T18" fmla="*/ 95 w 601"/>
                              <a:gd name="T19" fmla="*/ 315 h 375"/>
                              <a:gd name="T20" fmla="*/ 79 w 601"/>
                              <a:gd name="T21" fmla="*/ 300 h 375"/>
                              <a:gd name="T22" fmla="*/ 79 w 601"/>
                              <a:gd name="T23" fmla="*/ 285 h 375"/>
                              <a:gd name="T24" fmla="*/ 174 w 601"/>
                              <a:gd name="T25" fmla="*/ 240 h 375"/>
                              <a:gd name="T26" fmla="*/ 206 w 601"/>
                              <a:gd name="T27" fmla="*/ 240 h 375"/>
                              <a:gd name="T28" fmla="*/ 190 w 601"/>
                              <a:gd name="T29" fmla="*/ 270 h 375"/>
                              <a:gd name="T30" fmla="*/ 174 w 601"/>
                              <a:gd name="T31" fmla="*/ 270 h 375"/>
                              <a:gd name="T32" fmla="*/ 158 w 601"/>
                              <a:gd name="T33" fmla="*/ 240 h 375"/>
                              <a:gd name="T34" fmla="*/ 174 w 601"/>
                              <a:gd name="T35" fmla="*/ 240 h 375"/>
                              <a:gd name="T36" fmla="*/ 253 w 601"/>
                              <a:gd name="T37" fmla="*/ 180 h 375"/>
                              <a:gd name="T38" fmla="*/ 285 w 601"/>
                              <a:gd name="T39" fmla="*/ 195 h 375"/>
                              <a:gd name="T40" fmla="*/ 269 w 601"/>
                              <a:gd name="T41" fmla="*/ 225 h 375"/>
                              <a:gd name="T42" fmla="*/ 253 w 601"/>
                              <a:gd name="T43" fmla="*/ 225 h 375"/>
                              <a:gd name="T44" fmla="*/ 237 w 601"/>
                              <a:gd name="T45" fmla="*/ 195 h 375"/>
                              <a:gd name="T46" fmla="*/ 253 w 601"/>
                              <a:gd name="T47" fmla="*/ 180 h 375"/>
                              <a:gd name="T48" fmla="*/ 332 w 601"/>
                              <a:gd name="T49" fmla="*/ 135 h 375"/>
                              <a:gd name="T50" fmla="*/ 364 w 601"/>
                              <a:gd name="T51" fmla="*/ 150 h 375"/>
                              <a:gd name="T52" fmla="*/ 348 w 601"/>
                              <a:gd name="T53" fmla="*/ 180 h 375"/>
                              <a:gd name="T54" fmla="*/ 332 w 601"/>
                              <a:gd name="T55" fmla="*/ 180 h 375"/>
                              <a:gd name="T56" fmla="*/ 316 w 601"/>
                              <a:gd name="T57" fmla="*/ 150 h 375"/>
                              <a:gd name="T58" fmla="*/ 332 w 601"/>
                              <a:gd name="T59" fmla="*/ 135 h 375"/>
                              <a:gd name="T60" fmla="*/ 411 w 601"/>
                              <a:gd name="T61" fmla="*/ 90 h 375"/>
                              <a:gd name="T62" fmla="*/ 443 w 601"/>
                              <a:gd name="T63" fmla="*/ 105 h 375"/>
                              <a:gd name="T64" fmla="*/ 427 w 601"/>
                              <a:gd name="T65" fmla="*/ 135 h 375"/>
                              <a:gd name="T66" fmla="*/ 411 w 601"/>
                              <a:gd name="T67" fmla="*/ 135 h 375"/>
                              <a:gd name="T68" fmla="*/ 395 w 601"/>
                              <a:gd name="T69" fmla="*/ 105 h 375"/>
                              <a:gd name="T70" fmla="*/ 411 w 601"/>
                              <a:gd name="T71" fmla="*/ 90 h 375"/>
                              <a:gd name="T72" fmla="*/ 490 w 601"/>
                              <a:gd name="T73" fmla="*/ 45 h 375"/>
                              <a:gd name="T74" fmla="*/ 522 w 601"/>
                              <a:gd name="T75" fmla="*/ 60 h 375"/>
                              <a:gd name="T76" fmla="*/ 522 w 601"/>
                              <a:gd name="T77" fmla="*/ 90 h 375"/>
                              <a:gd name="T78" fmla="*/ 490 w 601"/>
                              <a:gd name="T79" fmla="*/ 90 h 375"/>
                              <a:gd name="T80" fmla="*/ 474 w 601"/>
                              <a:gd name="T81" fmla="*/ 60 h 375"/>
                              <a:gd name="T82" fmla="*/ 490 w 601"/>
                              <a:gd name="T83" fmla="*/ 45 h 375"/>
                              <a:gd name="T84" fmla="*/ 569 w 601"/>
                              <a:gd name="T85" fmla="*/ 0 h 375"/>
                              <a:gd name="T86" fmla="*/ 601 w 601"/>
                              <a:gd name="T87" fmla="*/ 0 h 375"/>
                              <a:gd name="T88" fmla="*/ 601 w 601"/>
                              <a:gd name="T89" fmla="*/ 30 h 375"/>
                              <a:gd name="T90" fmla="*/ 585 w 601"/>
                              <a:gd name="T91" fmla="*/ 45 h 375"/>
                              <a:gd name="T92" fmla="*/ 553 w 601"/>
                              <a:gd name="T93" fmla="*/ 15 h 375"/>
                              <a:gd name="T94" fmla="*/ 569 w 601"/>
                              <a:gd name="T95" fmla="*/ 0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01" h="375">
                                <a:moveTo>
                                  <a:pt x="0" y="330"/>
                                </a:moveTo>
                                <a:lnTo>
                                  <a:pt x="0" y="330"/>
                                </a:lnTo>
                                <a:lnTo>
                                  <a:pt x="16" y="330"/>
                                </a:lnTo>
                                <a:lnTo>
                                  <a:pt x="32" y="330"/>
                                </a:lnTo>
                                <a:lnTo>
                                  <a:pt x="47" y="345"/>
                                </a:lnTo>
                                <a:lnTo>
                                  <a:pt x="32" y="360"/>
                                </a:lnTo>
                                <a:lnTo>
                                  <a:pt x="16" y="375"/>
                                </a:lnTo>
                                <a:lnTo>
                                  <a:pt x="0" y="360"/>
                                </a:lnTo>
                                <a:lnTo>
                                  <a:pt x="0" y="345"/>
                                </a:lnTo>
                                <a:lnTo>
                                  <a:pt x="0" y="330"/>
                                </a:lnTo>
                                <a:close/>
                                <a:moveTo>
                                  <a:pt x="79" y="285"/>
                                </a:moveTo>
                                <a:lnTo>
                                  <a:pt x="79" y="285"/>
                                </a:lnTo>
                                <a:lnTo>
                                  <a:pt x="111" y="270"/>
                                </a:lnTo>
                                <a:lnTo>
                                  <a:pt x="111" y="285"/>
                                </a:lnTo>
                                <a:lnTo>
                                  <a:pt x="126" y="300"/>
                                </a:lnTo>
                                <a:lnTo>
                                  <a:pt x="111" y="315"/>
                                </a:lnTo>
                                <a:lnTo>
                                  <a:pt x="95" y="315"/>
                                </a:lnTo>
                                <a:lnTo>
                                  <a:pt x="79" y="315"/>
                                </a:lnTo>
                                <a:lnTo>
                                  <a:pt x="79" y="300"/>
                                </a:lnTo>
                                <a:lnTo>
                                  <a:pt x="79" y="285"/>
                                </a:lnTo>
                                <a:close/>
                                <a:moveTo>
                                  <a:pt x="174" y="240"/>
                                </a:moveTo>
                                <a:lnTo>
                                  <a:pt x="174" y="240"/>
                                </a:lnTo>
                                <a:lnTo>
                                  <a:pt x="190" y="225"/>
                                </a:lnTo>
                                <a:lnTo>
                                  <a:pt x="206" y="240"/>
                                </a:lnTo>
                                <a:lnTo>
                                  <a:pt x="206" y="255"/>
                                </a:lnTo>
                                <a:lnTo>
                                  <a:pt x="190" y="270"/>
                                </a:lnTo>
                                <a:lnTo>
                                  <a:pt x="174" y="270"/>
                                </a:lnTo>
                                <a:lnTo>
                                  <a:pt x="158" y="270"/>
                                </a:lnTo>
                                <a:lnTo>
                                  <a:pt x="158" y="240"/>
                                </a:lnTo>
                                <a:lnTo>
                                  <a:pt x="174" y="240"/>
                                </a:lnTo>
                                <a:close/>
                                <a:moveTo>
                                  <a:pt x="253" y="180"/>
                                </a:moveTo>
                                <a:lnTo>
                                  <a:pt x="253" y="180"/>
                                </a:lnTo>
                                <a:lnTo>
                                  <a:pt x="269" y="180"/>
                                </a:lnTo>
                                <a:lnTo>
                                  <a:pt x="285" y="195"/>
                                </a:lnTo>
                                <a:lnTo>
                                  <a:pt x="285" y="210"/>
                                </a:lnTo>
                                <a:lnTo>
                                  <a:pt x="269" y="225"/>
                                </a:lnTo>
                                <a:lnTo>
                                  <a:pt x="253" y="225"/>
                                </a:lnTo>
                                <a:lnTo>
                                  <a:pt x="237" y="210"/>
                                </a:lnTo>
                                <a:lnTo>
                                  <a:pt x="237" y="195"/>
                                </a:lnTo>
                                <a:lnTo>
                                  <a:pt x="253" y="180"/>
                                </a:lnTo>
                                <a:close/>
                                <a:moveTo>
                                  <a:pt x="332" y="135"/>
                                </a:moveTo>
                                <a:lnTo>
                                  <a:pt x="332" y="135"/>
                                </a:lnTo>
                                <a:lnTo>
                                  <a:pt x="348" y="135"/>
                                </a:lnTo>
                                <a:lnTo>
                                  <a:pt x="364" y="150"/>
                                </a:lnTo>
                                <a:lnTo>
                                  <a:pt x="364" y="165"/>
                                </a:lnTo>
                                <a:lnTo>
                                  <a:pt x="348" y="180"/>
                                </a:lnTo>
                                <a:lnTo>
                                  <a:pt x="332" y="180"/>
                                </a:lnTo>
                                <a:lnTo>
                                  <a:pt x="316" y="165"/>
                                </a:lnTo>
                                <a:lnTo>
                                  <a:pt x="316" y="150"/>
                                </a:lnTo>
                                <a:lnTo>
                                  <a:pt x="332" y="135"/>
                                </a:lnTo>
                                <a:close/>
                                <a:moveTo>
                                  <a:pt x="411" y="90"/>
                                </a:moveTo>
                                <a:lnTo>
                                  <a:pt x="411" y="90"/>
                                </a:lnTo>
                                <a:lnTo>
                                  <a:pt x="427" y="90"/>
                                </a:lnTo>
                                <a:lnTo>
                                  <a:pt x="443" y="105"/>
                                </a:lnTo>
                                <a:lnTo>
                                  <a:pt x="443" y="120"/>
                                </a:lnTo>
                                <a:lnTo>
                                  <a:pt x="427" y="135"/>
                                </a:lnTo>
                                <a:lnTo>
                                  <a:pt x="411" y="135"/>
                                </a:lnTo>
                                <a:lnTo>
                                  <a:pt x="395" y="120"/>
                                </a:lnTo>
                                <a:lnTo>
                                  <a:pt x="395" y="105"/>
                                </a:lnTo>
                                <a:lnTo>
                                  <a:pt x="411" y="90"/>
                                </a:lnTo>
                                <a:close/>
                                <a:moveTo>
                                  <a:pt x="490" y="45"/>
                                </a:moveTo>
                                <a:lnTo>
                                  <a:pt x="490" y="45"/>
                                </a:lnTo>
                                <a:lnTo>
                                  <a:pt x="506" y="45"/>
                                </a:lnTo>
                                <a:lnTo>
                                  <a:pt x="522" y="60"/>
                                </a:lnTo>
                                <a:lnTo>
                                  <a:pt x="522" y="75"/>
                                </a:lnTo>
                                <a:lnTo>
                                  <a:pt x="522" y="90"/>
                                </a:lnTo>
                                <a:lnTo>
                                  <a:pt x="490" y="90"/>
                                </a:lnTo>
                                <a:lnTo>
                                  <a:pt x="490" y="75"/>
                                </a:lnTo>
                                <a:lnTo>
                                  <a:pt x="474" y="60"/>
                                </a:lnTo>
                                <a:lnTo>
                                  <a:pt x="490" y="45"/>
                                </a:lnTo>
                                <a:close/>
                                <a:moveTo>
                                  <a:pt x="569" y="0"/>
                                </a:moveTo>
                                <a:lnTo>
                                  <a:pt x="569" y="0"/>
                                </a:lnTo>
                                <a:lnTo>
                                  <a:pt x="585" y="0"/>
                                </a:lnTo>
                                <a:lnTo>
                                  <a:pt x="601" y="0"/>
                                </a:lnTo>
                                <a:lnTo>
                                  <a:pt x="601" y="30"/>
                                </a:lnTo>
                                <a:lnTo>
                                  <a:pt x="585" y="45"/>
                                </a:lnTo>
                                <a:lnTo>
                                  <a:pt x="569" y="30"/>
                                </a:lnTo>
                                <a:lnTo>
                                  <a:pt x="553" y="15"/>
                                </a:lnTo>
                                <a:lnTo>
                                  <a:pt x="569" y="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1" name="Freeform 133"/>
                        <wps:cNvSpPr>
                          <a:spLocks noEditPoints="1"/>
                        </wps:cNvSpPr>
                        <wps:spPr bwMode="auto">
                          <a:xfrm>
                            <a:off x="2820670" y="1362075"/>
                            <a:ext cx="421640" cy="295275"/>
                          </a:xfrm>
                          <a:custGeom>
                            <a:avLst/>
                            <a:gdLst>
                              <a:gd name="T0" fmla="*/ 0 w 664"/>
                              <a:gd name="T1" fmla="*/ 420 h 465"/>
                              <a:gd name="T2" fmla="*/ 32 w 664"/>
                              <a:gd name="T3" fmla="*/ 420 h 465"/>
                              <a:gd name="T4" fmla="*/ 32 w 664"/>
                              <a:gd name="T5" fmla="*/ 450 h 465"/>
                              <a:gd name="T6" fmla="*/ 16 w 664"/>
                              <a:gd name="T7" fmla="*/ 465 h 465"/>
                              <a:gd name="T8" fmla="*/ 0 w 664"/>
                              <a:gd name="T9" fmla="*/ 435 h 465"/>
                              <a:gd name="T10" fmla="*/ 0 w 664"/>
                              <a:gd name="T11" fmla="*/ 420 h 465"/>
                              <a:gd name="T12" fmla="*/ 79 w 664"/>
                              <a:gd name="T13" fmla="*/ 360 h 465"/>
                              <a:gd name="T14" fmla="*/ 111 w 664"/>
                              <a:gd name="T15" fmla="*/ 375 h 465"/>
                              <a:gd name="T16" fmla="*/ 111 w 664"/>
                              <a:gd name="T17" fmla="*/ 405 h 465"/>
                              <a:gd name="T18" fmla="*/ 79 w 664"/>
                              <a:gd name="T19" fmla="*/ 390 h 465"/>
                              <a:gd name="T20" fmla="*/ 79 w 664"/>
                              <a:gd name="T21" fmla="*/ 360 h 465"/>
                              <a:gd name="T22" fmla="*/ 158 w 664"/>
                              <a:gd name="T23" fmla="*/ 315 h 465"/>
                              <a:gd name="T24" fmla="*/ 190 w 664"/>
                              <a:gd name="T25" fmla="*/ 315 h 465"/>
                              <a:gd name="T26" fmla="*/ 190 w 664"/>
                              <a:gd name="T27" fmla="*/ 345 h 465"/>
                              <a:gd name="T28" fmla="*/ 158 w 664"/>
                              <a:gd name="T29" fmla="*/ 345 h 465"/>
                              <a:gd name="T30" fmla="*/ 158 w 664"/>
                              <a:gd name="T31" fmla="*/ 315 h 465"/>
                              <a:gd name="T32" fmla="*/ 237 w 664"/>
                              <a:gd name="T33" fmla="*/ 270 h 465"/>
                              <a:gd name="T34" fmla="*/ 269 w 664"/>
                              <a:gd name="T35" fmla="*/ 270 h 465"/>
                              <a:gd name="T36" fmla="*/ 269 w 664"/>
                              <a:gd name="T37" fmla="*/ 300 h 465"/>
                              <a:gd name="T38" fmla="*/ 237 w 664"/>
                              <a:gd name="T39" fmla="*/ 300 h 465"/>
                              <a:gd name="T40" fmla="*/ 237 w 664"/>
                              <a:gd name="T41" fmla="*/ 270 h 465"/>
                              <a:gd name="T42" fmla="*/ 316 w 664"/>
                              <a:gd name="T43" fmla="*/ 210 h 465"/>
                              <a:gd name="T44" fmla="*/ 348 w 664"/>
                              <a:gd name="T45" fmla="*/ 210 h 465"/>
                              <a:gd name="T46" fmla="*/ 348 w 664"/>
                              <a:gd name="T47" fmla="*/ 255 h 465"/>
                              <a:gd name="T48" fmla="*/ 301 w 664"/>
                              <a:gd name="T49" fmla="*/ 225 h 465"/>
                              <a:gd name="T50" fmla="*/ 316 w 664"/>
                              <a:gd name="T51" fmla="*/ 210 h 465"/>
                              <a:gd name="T52" fmla="*/ 395 w 664"/>
                              <a:gd name="T53" fmla="*/ 165 h 465"/>
                              <a:gd name="T54" fmla="*/ 427 w 664"/>
                              <a:gd name="T55" fmla="*/ 195 h 465"/>
                              <a:gd name="T56" fmla="*/ 380 w 664"/>
                              <a:gd name="T57" fmla="*/ 195 h 465"/>
                              <a:gd name="T58" fmla="*/ 395 w 664"/>
                              <a:gd name="T59" fmla="*/ 165 h 465"/>
                              <a:gd name="T60" fmla="*/ 474 w 664"/>
                              <a:gd name="T61" fmla="*/ 105 h 465"/>
                              <a:gd name="T62" fmla="*/ 506 w 664"/>
                              <a:gd name="T63" fmla="*/ 135 h 465"/>
                              <a:gd name="T64" fmla="*/ 490 w 664"/>
                              <a:gd name="T65" fmla="*/ 150 h 465"/>
                              <a:gd name="T66" fmla="*/ 459 w 664"/>
                              <a:gd name="T67" fmla="*/ 120 h 465"/>
                              <a:gd name="T68" fmla="*/ 474 w 664"/>
                              <a:gd name="T69" fmla="*/ 105 h 465"/>
                              <a:gd name="T70" fmla="*/ 553 w 664"/>
                              <a:gd name="T71" fmla="*/ 60 h 465"/>
                              <a:gd name="T72" fmla="*/ 585 w 664"/>
                              <a:gd name="T73" fmla="*/ 75 h 465"/>
                              <a:gd name="T74" fmla="*/ 569 w 664"/>
                              <a:gd name="T75" fmla="*/ 90 h 465"/>
                              <a:gd name="T76" fmla="*/ 538 w 664"/>
                              <a:gd name="T77" fmla="*/ 75 h 465"/>
                              <a:gd name="T78" fmla="*/ 553 w 664"/>
                              <a:gd name="T79" fmla="*/ 60 h 465"/>
                              <a:gd name="T80" fmla="*/ 633 w 664"/>
                              <a:gd name="T81" fmla="*/ 0 h 465"/>
                              <a:gd name="T82" fmla="*/ 648 w 664"/>
                              <a:gd name="T83" fmla="*/ 45 h 465"/>
                              <a:gd name="T84" fmla="*/ 617 w 664"/>
                              <a:gd name="T85" fmla="*/ 30 h 465"/>
                              <a:gd name="T86" fmla="*/ 633 w 664"/>
                              <a:gd name="T87" fmla="*/ 0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64" h="465">
                                <a:moveTo>
                                  <a:pt x="0" y="420"/>
                                </a:moveTo>
                                <a:lnTo>
                                  <a:pt x="0" y="420"/>
                                </a:lnTo>
                                <a:lnTo>
                                  <a:pt x="16" y="420"/>
                                </a:lnTo>
                                <a:lnTo>
                                  <a:pt x="32" y="420"/>
                                </a:lnTo>
                                <a:lnTo>
                                  <a:pt x="48" y="435"/>
                                </a:lnTo>
                                <a:lnTo>
                                  <a:pt x="32" y="450"/>
                                </a:lnTo>
                                <a:lnTo>
                                  <a:pt x="16" y="465"/>
                                </a:lnTo>
                                <a:lnTo>
                                  <a:pt x="0" y="450"/>
                                </a:lnTo>
                                <a:lnTo>
                                  <a:pt x="0" y="435"/>
                                </a:lnTo>
                                <a:lnTo>
                                  <a:pt x="0" y="420"/>
                                </a:lnTo>
                                <a:close/>
                                <a:moveTo>
                                  <a:pt x="79" y="360"/>
                                </a:moveTo>
                                <a:lnTo>
                                  <a:pt x="79" y="360"/>
                                </a:lnTo>
                                <a:lnTo>
                                  <a:pt x="95" y="360"/>
                                </a:lnTo>
                                <a:lnTo>
                                  <a:pt x="111" y="375"/>
                                </a:lnTo>
                                <a:lnTo>
                                  <a:pt x="111" y="405"/>
                                </a:lnTo>
                                <a:lnTo>
                                  <a:pt x="95" y="405"/>
                                </a:lnTo>
                                <a:lnTo>
                                  <a:pt x="79" y="390"/>
                                </a:lnTo>
                                <a:lnTo>
                                  <a:pt x="79" y="360"/>
                                </a:lnTo>
                                <a:close/>
                                <a:moveTo>
                                  <a:pt x="158" y="315"/>
                                </a:moveTo>
                                <a:lnTo>
                                  <a:pt x="158" y="315"/>
                                </a:lnTo>
                                <a:lnTo>
                                  <a:pt x="174" y="315"/>
                                </a:lnTo>
                                <a:lnTo>
                                  <a:pt x="190" y="315"/>
                                </a:lnTo>
                                <a:lnTo>
                                  <a:pt x="190" y="345"/>
                                </a:lnTo>
                                <a:lnTo>
                                  <a:pt x="174" y="360"/>
                                </a:lnTo>
                                <a:lnTo>
                                  <a:pt x="158" y="345"/>
                                </a:lnTo>
                                <a:lnTo>
                                  <a:pt x="158" y="315"/>
                                </a:lnTo>
                                <a:close/>
                                <a:moveTo>
                                  <a:pt x="237" y="270"/>
                                </a:moveTo>
                                <a:lnTo>
                                  <a:pt x="237" y="270"/>
                                </a:lnTo>
                                <a:lnTo>
                                  <a:pt x="253" y="255"/>
                                </a:lnTo>
                                <a:lnTo>
                                  <a:pt x="269" y="270"/>
                                </a:lnTo>
                                <a:lnTo>
                                  <a:pt x="269" y="285"/>
                                </a:lnTo>
                                <a:lnTo>
                                  <a:pt x="269" y="300"/>
                                </a:lnTo>
                                <a:lnTo>
                                  <a:pt x="237" y="300"/>
                                </a:lnTo>
                                <a:lnTo>
                                  <a:pt x="222" y="270"/>
                                </a:lnTo>
                                <a:lnTo>
                                  <a:pt x="237" y="270"/>
                                </a:lnTo>
                                <a:close/>
                                <a:moveTo>
                                  <a:pt x="316" y="210"/>
                                </a:moveTo>
                                <a:lnTo>
                                  <a:pt x="316" y="210"/>
                                </a:lnTo>
                                <a:lnTo>
                                  <a:pt x="348" y="210"/>
                                </a:lnTo>
                                <a:lnTo>
                                  <a:pt x="348" y="255"/>
                                </a:lnTo>
                                <a:lnTo>
                                  <a:pt x="316" y="240"/>
                                </a:lnTo>
                                <a:lnTo>
                                  <a:pt x="301" y="225"/>
                                </a:lnTo>
                                <a:lnTo>
                                  <a:pt x="316" y="210"/>
                                </a:lnTo>
                                <a:close/>
                                <a:moveTo>
                                  <a:pt x="395" y="165"/>
                                </a:moveTo>
                                <a:lnTo>
                                  <a:pt x="395" y="165"/>
                                </a:lnTo>
                                <a:lnTo>
                                  <a:pt x="427" y="165"/>
                                </a:lnTo>
                                <a:lnTo>
                                  <a:pt x="427" y="195"/>
                                </a:lnTo>
                                <a:lnTo>
                                  <a:pt x="380" y="195"/>
                                </a:lnTo>
                                <a:lnTo>
                                  <a:pt x="395" y="165"/>
                                </a:lnTo>
                                <a:close/>
                                <a:moveTo>
                                  <a:pt x="474" y="105"/>
                                </a:moveTo>
                                <a:lnTo>
                                  <a:pt x="474" y="105"/>
                                </a:lnTo>
                                <a:lnTo>
                                  <a:pt x="506" y="120"/>
                                </a:lnTo>
                                <a:lnTo>
                                  <a:pt x="506" y="135"/>
                                </a:lnTo>
                                <a:lnTo>
                                  <a:pt x="490" y="150"/>
                                </a:lnTo>
                                <a:lnTo>
                                  <a:pt x="459" y="135"/>
                                </a:lnTo>
                                <a:lnTo>
                                  <a:pt x="459" y="120"/>
                                </a:lnTo>
                                <a:lnTo>
                                  <a:pt x="474" y="105"/>
                                </a:lnTo>
                                <a:close/>
                                <a:moveTo>
                                  <a:pt x="553" y="60"/>
                                </a:moveTo>
                                <a:lnTo>
                                  <a:pt x="553" y="60"/>
                                </a:lnTo>
                                <a:lnTo>
                                  <a:pt x="585" y="60"/>
                                </a:lnTo>
                                <a:lnTo>
                                  <a:pt x="585" y="75"/>
                                </a:lnTo>
                                <a:lnTo>
                                  <a:pt x="569" y="90"/>
                                </a:lnTo>
                                <a:lnTo>
                                  <a:pt x="538" y="90"/>
                                </a:lnTo>
                                <a:lnTo>
                                  <a:pt x="538" y="75"/>
                                </a:lnTo>
                                <a:lnTo>
                                  <a:pt x="553" y="60"/>
                                </a:lnTo>
                                <a:close/>
                                <a:moveTo>
                                  <a:pt x="633" y="0"/>
                                </a:moveTo>
                                <a:lnTo>
                                  <a:pt x="633" y="0"/>
                                </a:lnTo>
                                <a:lnTo>
                                  <a:pt x="664" y="15"/>
                                </a:lnTo>
                                <a:lnTo>
                                  <a:pt x="648" y="45"/>
                                </a:lnTo>
                                <a:lnTo>
                                  <a:pt x="617" y="30"/>
                                </a:lnTo>
                                <a:lnTo>
                                  <a:pt x="633" y="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2" name="Freeform 134"/>
                        <wps:cNvSpPr>
                          <a:spLocks noEditPoints="1"/>
                        </wps:cNvSpPr>
                        <wps:spPr bwMode="auto">
                          <a:xfrm>
                            <a:off x="3222625" y="1076325"/>
                            <a:ext cx="401320" cy="304800"/>
                          </a:xfrm>
                          <a:custGeom>
                            <a:avLst/>
                            <a:gdLst>
                              <a:gd name="T0" fmla="*/ 0 w 632"/>
                              <a:gd name="T1" fmla="*/ 450 h 480"/>
                              <a:gd name="T2" fmla="*/ 31 w 632"/>
                              <a:gd name="T3" fmla="*/ 450 h 480"/>
                              <a:gd name="T4" fmla="*/ 31 w 632"/>
                              <a:gd name="T5" fmla="*/ 480 h 480"/>
                              <a:gd name="T6" fmla="*/ 0 w 632"/>
                              <a:gd name="T7" fmla="*/ 465 h 480"/>
                              <a:gd name="T8" fmla="*/ 0 w 632"/>
                              <a:gd name="T9" fmla="*/ 450 h 480"/>
                              <a:gd name="T10" fmla="*/ 79 w 632"/>
                              <a:gd name="T11" fmla="*/ 390 h 480"/>
                              <a:gd name="T12" fmla="*/ 110 w 632"/>
                              <a:gd name="T13" fmla="*/ 390 h 480"/>
                              <a:gd name="T14" fmla="*/ 110 w 632"/>
                              <a:gd name="T15" fmla="*/ 420 h 480"/>
                              <a:gd name="T16" fmla="*/ 63 w 632"/>
                              <a:gd name="T17" fmla="*/ 405 h 480"/>
                              <a:gd name="T18" fmla="*/ 79 w 632"/>
                              <a:gd name="T19" fmla="*/ 390 h 480"/>
                              <a:gd name="T20" fmla="*/ 142 w 632"/>
                              <a:gd name="T21" fmla="*/ 330 h 480"/>
                              <a:gd name="T22" fmla="*/ 173 w 632"/>
                              <a:gd name="T23" fmla="*/ 375 h 480"/>
                              <a:gd name="T24" fmla="*/ 142 w 632"/>
                              <a:gd name="T25" fmla="*/ 360 h 480"/>
                              <a:gd name="T26" fmla="*/ 142 w 632"/>
                              <a:gd name="T27" fmla="*/ 330 h 480"/>
                              <a:gd name="T28" fmla="*/ 221 w 632"/>
                              <a:gd name="T29" fmla="*/ 285 h 480"/>
                              <a:gd name="T30" fmla="*/ 252 w 632"/>
                              <a:gd name="T31" fmla="*/ 285 h 480"/>
                              <a:gd name="T32" fmla="*/ 252 w 632"/>
                              <a:gd name="T33" fmla="*/ 315 h 480"/>
                              <a:gd name="T34" fmla="*/ 221 w 632"/>
                              <a:gd name="T35" fmla="*/ 315 h 480"/>
                              <a:gd name="T36" fmla="*/ 221 w 632"/>
                              <a:gd name="T37" fmla="*/ 285 h 480"/>
                              <a:gd name="T38" fmla="*/ 300 w 632"/>
                              <a:gd name="T39" fmla="*/ 225 h 480"/>
                              <a:gd name="T40" fmla="*/ 332 w 632"/>
                              <a:gd name="T41" fmla="*/ 240 h 480"/>
                              <a:gd name="T42" fmla="*/ 332 w 632"/>
                              <a:gd name="T43" fmla="*/ 255 h 480"/>
                              <a:gd name="T44" fmla="*/ 300 w 632"/>
                              <a:gd name="T45" fmla="*/ 255 h 480"/>
                              <a:gd name="T46" fmla="*/ 300 w 632"/>
                              <a:gd name="T47" fmla="*/ 225 h 480"/>
                              <a:gd name="T48" fmla="*/ 363 w 632"/>
                              <a:gd name="T49" fmla="*/ 165 h 480"/>
                              <a:gd name="T50" fmla="*/ 411 w 632"/>
                              <a:gd name="T51" fmla="*/ 165 h 480"/>
                              <a:gd name="T52" fmla="*/ 395 w 632"/>
                              <a:gd name="T53" fmla="*/ 195 h 480"/>
                              <a:gd name="T54" fmla="*/ 363 w 632"/>
                              <a:gd name="T55" fmla="*/ 195 h 480"/>
                              <a:gd name="T56" fmla="*/ 363 w 632"/>
                              <a:gd name="T57" fmla="*/ 165 h 480"/>
                              <a:gd name="T58" fmla="*/ 442 w 632"/>
                              <a:gd name="T59" fmla="*/ 105 h 480"/>
                              <a:gd name="T60" fmla="*/ 474 w 632"/>
                              <a:gd name="T61" fmla="*/ 150 h 480"/>
                              <a:gd name="T62" fmla="*/ 442 w 632"/>
                              <a:gd name="T63" fmla="*/ 135 h 480"/>
                              <a:gd name="T64" fmla="*/ 442 w 632"/>
                              <a:gd name="T65" fmla="*/ 105 h 480"/>
                              <a:gd name="T66" fmla="*/ 521 w 632"/>
                              <a:gd name="T67" fmla="*/ 60 h 480"/>
                              <a:gd name="T68" fmla="*/ 553 w 632"/>
                              <a:gd name="T69" fmla="*/ 60 h 480"/>
                              <a:gd name="T70" fmla="*/ 553 w 632"/>
                              <a:gd name="T71" fmla="*/ 90 h 480"/>
                              <a:gd name="T72" fmla="*/ 505 w 632"/>
                              <a:gd name="T73" fmla="*/ 75 h 480"/>
                              <a:gd name="T74" fmla="*/ 521 w 632"/>
                              <a:gd name="T75" fmla="*/ 60 h 480"/>
                              <a:gd name="T76" fmla="*/ 600 w 632"/>
                              <a:gd name="T77" fmla="*/ 0 h 480"/>
                              <a:gd name="T78" fmla="*/ 616 w 632"/>
                              <a:gd name="T79" fmla="*/ 30 h 480"/>
                              <a:gd name="T80" fmla="*/ 600 w 632"/>
                              <a:gd name="T81" fmla="*/ 30 h 480"/>
                              <a:gd name="T82" fmla="*/ 600 w 632"/>
                              <a:gd name="T83" fmla="*/ 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32" h="480">
                                <a:moveTo>
                                  <a:pt x="0" y="450"/>
                                </a:moveTo>
                                <a:lnTo>
                                  <a:pt x="0" y="450"/>
                                </a:lnTo>
                                <a:lnTo>
                                  <a:pt x="15" y="450"/>
                                </a:lnTo>
                                <a:lnTo>
                                  <a:pt x="31" y="450"/>
                                </a:lnTo>
                                <a:lnTo>
                                  <a:pt x="31" y="480"/>
                                </a:lnTo>
                                <a:lnTo>
                                  <a:pt x="0" y="480"/>
                                </a:lnTo>
                                <a:lnTo>
                                  <a:pt x="0" y="465"/>
                                </a:lnTo>
                                <a:lnTo>
                                  <a:pt x="0" y="450"/>
                                </a:lnTo>
                                <a:close/>
                                <a:moveTo>
                                  <a:pt x="79" y="390"/>
                                </a:moveTo>
                                <a:lnTo>
                                  <a:pt x="79" y="390"/>
                                </a:lnTo>
                                <a:lnTo>
                                  <a:pt x="94" y="390"/>
                                </a:lnTo>
                                <a:lnTo>
                                  <a:pt x="110" y="390"/>
                                </a:lnTo>
                                <a:lnTo>
                                  <a:pt x="110" y="420"/>
                                </a:lnTo>
                                <a:lnTo>
                                  <a:pt x="79" y="420"/>
                                </a:lnTo>
                                <a:lnTo>
                                  <a:pt x="63" y="405"/>
                                </a:lnTo>
                                <a:lnTo>
                                  <a:pt x="79" y="390"/>
                                </a:lnTo>
                                <a:close/>
                                <a:moveTo>
                                  <a:pt x="142" y="330"/>
                                </a:moveTo>
                                <a:lnTo>
                                  <a:pt x="142" y="330"/>
                                </a:lnTo>
                                <a:lnTo>
                                  <a:pt x="189" y="345"/>
                                </a:lnTo>
                                <a:lnTo>
                                  <a:pt x="173" y="375"/>
                                </a:lnTo>
                                <a:lnTo>
                                  <a:pt x="142" y="360"/>
                                </a:lnTo>
                                <a:lnTo>
                                  <a:pt x="142" y="345"/>
                                </a:lnTo>
                                <a:lnTo>
                                  <a:pt x="142" y="330"/>
                                </a:lnTo>
                                <a:close/>
                                <a:moveTo>
                                  <a:pt x="221" y="285"/>
                                </a:moveTo>
                                <a:lnTo>
                                  <a:pt x="221" y="285"/>
                                </a:lnTo>
                                <a:lnTo>
                                  <a:pt x="252" y="285"/>
                                </a:lnTo>
                                <a:lnTo>
                                  <a:pt x="252" y="315"/>
                                </a:lnTo>
                                <a:lnTo>
                                  <a:pt x="237" y="315"/>
                                </a:lnTo>
                                <a:lnTo>
                                  <a:pt x="221" y="315"/>
                                </a:lnTo>
                                <a:lnTo>
                                  <a:pt x="221" y="285"/>
                                </a:lnTo>
                                <a:close/>
                                <a:moveTo>
                                  <a:pt x="300" y="225"/>
                                </a:moveTo>
                                <a:lnTo>
                                  <a:pt x="300" y="225"/>
                                </a:lnTo>
                                <a:lnTo>
                                  <a:pt x="332" y="225"/>
                                </a:lnTo>
                                <a:lnTo>
                                  <a:pt x="332" y="240"/>
                                </a:lnTo>
                                <a:lnTo>
                                  <a:pt x="332" y="255"/>
                                </a:lnTo>
                                <a:lnTo>
                                  <a:pt x="316" y="270"/>
                                </a:lnTo>
                                <a:lnTo>
                                  <a:pt x="300" y="255"/>
                                </a:lnTo>
                                <a:lnTo>
                                  <a:pt x="300" y="225"/>
                                </a:lnTo>
                                <a:close/>
                                <a:moveTo>
                                  <a:pt x="363" y="165"/>
                                </a:moveTo>
                                <a:lnTo>
                                  <a:pt x="363" y="165"/>
                                </a:lnTo>
                                <a:lnTo>
                                  <a:pt x="395" y="165"/>
                                </a:lnTo>
                                <a:lnTo>
                                  <a:pt x="411" y="165"/>
                                </a:lnTo>
                                <a:lnTo>
                                  <a:pt x="411" y="180"/>
                                </a:lnTo>
                                <a:lnTo>
                                  <a:pt x="395" y="195"/>
                                </a:lnTo>
                                <a:lnTo>
                                  <a:pt x="363" y="195"/>
                                </a:lnTo>
                                <a:lnTo>
                                  <a:pt x="363" y="165"/>
                                </a:lnTo>
                                <a:close/>
                                <a:moveTo>
                                  <a:pt x="442" y="105"/>
                                </a:moveTo>
                                <a:lnTo>
                                  <a:pt x="442" y="105"/>
                                </a:lnTo>
                                <a:lnTo>
                                  <a:pt x="474" y="120"/>
                                </a:lnTo>
                                <a:lnTo>
                                  <a:pt x="474" y="150"/>
                                </a:lnTo>
                                <a:lnTo>
                                  <a:pt x="442" y="135"/>
                                </a:lnTo>
                                <a:lnTo>
                                  <a:pt x="442" y="120"/>
                                </a:lnTo>
                                <a:lnTo>
                                  <a:pt x="442" y="105"/>
                                </a:lnTo>
                                <a:close/>
                                <a:moveTo>
                                  <a:pt x="521" y="60"/>
                                </a:moveTo>
                                <a:lnTo>
                                  <a:pt x="521" y="60"/>
                                </a:lnTo>
                                <a:lnTo>
                                  <a:pt x="553" y="60"/>
                                </a:lnTo>
                                <a:lnTo>
                                  <a:pt x="553" y="90"/>
                                </a:lnTo>
                                <a:lnTo>
                                  <a:pt x="521" y="90"/>
                                </a:lnTo>
                                <a:lnTo>
                                  <a:pt x="505" y="75"/>
                                </a:lnTo>
                                <a:lnTo>
                                  <a:pt x="521" y="60"/>
                                </a:lnTo>
                                <a:close/>
                                <a:moveTo>
                                  <a:pt x="600" y="0"/>
                                </a:moveTo>
                                <a:lnTo>
                                  <a:pt x="600" y="0"/>
                                </a:lnTo>
                                <a:lnTo>
                                  <a:pt x="632" y="0"/>
                                </a:lnTo>
                                <a:lnTo>
                                  <a:pt x="616" y="30"/>
                                </a:lnTo>
                                <a:lnTo>
                                  <a:pt x="600" y="30"/>
                                </a:lnTo>
                                <a:lnTo>
                                  <a:pt x="584" y="30"/>
                                </a:lnTo>
                                <a:lnTo>
                                  <a:pt x="600" y="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3" name="Freeform 135"/>
                        <wps:cNvSpPr>
                          <a:spLocks noEditPoints="1"/>
                        </wps:cNvSpPr>
                        <wps:spPr bwMode="auto">
                          <a:xfrm>
                            <a:off x="3634105" y="695325"/>
                            <a:ext cx="421640" cy="371475"/>
                          </a:xfrm>
                          <a:custGeom>
                            <a:avLst/>
                            <a:gdLst>
                              <a:gd name="T0" fmla="*/ 0 w 664"/>
                              <a:gd name="T1" fmla="*/ 555 h 585"/>
                              <a:gd name="T2" fmla="*/ 31 w 664"/>
                              <a:gd name="T3" fmla="*/ 585 h 585"/>
                              <a:gd name="T4" fmla="*/ 0 w 664"/>
                              <a:gd name="T5" fmla="*/ 585 h 585"/>
                              <a:gd name="T6" fmla="*/ 0 w 664"/>
                              <a:gd name="T7" fmla="*/ 555 h 585"/>
                              <a:gd name="T8" fmla="*/ 63 w 664"/>
                              <a:gd name="T9" fmla="*/ 495 h 585"/>
                              <a:gd name="T10" fmla="*/ 95 w 664"/>
                              <a:gd name="T11" fmla="*/ 525 h 585"/>
                              <a:gd name="T12" fmla="*/ 63 w 664"/>
                              <a:gd name="T13" fmla="*/ 525 h 585"/>
                              <a:gd name="T14" fmla="*/ 63 w 664"/>
                              <a:gd name="T15" fmla="*/ 495 h 585"/>
                              <a:gd name="T16" fmla="*/ 142 w 664"/>
                              <a:gd name="T17" fmla="*/ 435 h 585"/>
                              <a:gd name="T18" fmla="*/ 174 w 664"/>
                              <a:gd name="T19" fmla="*/ 465 h 585"/>
                              <a:gd name="T20" fmla="*/ 142 w 664"/>
                              <a:gd name="T21" fmla="*/ 465 h 585"/>
                              <a:gd name="T22" fmla="*/ 142 w 664"/>
                              <a:gd name="T23" fmla="*/ 435 h 585"/>
                              <a:gd name="T24" fmla="*/ 205 w 664"/>
                              <a:gd name="T25" fmla="*/ 375 h 585"/>
                              <a:gd name="T26" fmla="*/ 237 w 664"/>
                              <a:gd name="T27" fmla="*/ 405 h 585"/>
                              <a:gd name="T28" fmla="*/ 205 w 664"/>
                              <a:gd name="T29" fmla="*/ 405 h 585"/>
                              <a:gd name="T30" fmla="*/ 205 w 664"/>
                              <a:gd name="T31" fmla="*/ 375 h 585"/>
                              <a:gd name="T32" fmla="*/ 284 w 664"/>
                              <a:gd name="T33" fmla="*/ 315 h 585"/>
                              <a:gd name="T34" fmla="*/ 316 w 664"/>
                              <a:gd name="T35" fmla="*/ 345 h 585"/>
                              <a:gd name="T36" fmla="*/ 284 w 664"/>
                              <a:gd name="T37" fmla="*/ 345 h 585"/>
                              <a:gd name="T38" fmla="*/ 284 w 664"/>
                              <a:gd name="T39" fmla="*/ 315 h 585"/>
                              <a:gd name="T40" fmla="*/ 348 w 664"/>
                              <a:gd name="T41" fmla="*/ 255 h 585"/>
                              <a:gd name="T42" fmla="*/ 379 w 664"/>
                              <a:gd name="T43" fmla="*/ 285 h 585"/>
                              <a:gd name="T44" fmla="*/ 348 w 664"/>
                              <a:gd name="T45" fmla="*/ 285 h 585"/>
                              <a:gd name="T46" fmla="*/ 348 w 664"/>
                              <a:gd name="T47" fmla="*/ 255 h 585"/>
                              <a:gd name="T48" fmla="*/ 411 w 664"/>
                              <a:gd name="T49" fmla="*/ 195 h 585"/>
                              <a:gd name="T50" fmla="*/ 458 w 664"/>
                              <a:gd name="T51" fmla="*/ 225 h 585"/>
                              <a:gd name="T52" fmla="*/ 411 w 664"/>
                              <a:gd name="T53" fmla="*/ 225 h 585"/>
                              <a:gd name="T54" fmla="*/ 411 w 664"/>
                              <a:gd name="T55" fmla="*/ 195 h 585"/>
                              <a:gd name="T56" fmla="*/ 490 w 664"/>
                              <a:gd name="T57" fmla="*/ 120 h 585"/>
                              <a:gd name="T58" fmla="*/ 521 w 664"/>
                              <a:gd name="T59" fmla="*/ 165 h 585"/>
                              <a:gd name="T60" fmla="*/ 506 w 664"/>
                              <a:gd name="T61" fmla="*/ 165 h 585"/>
                              <a:gd name="T62" fmla="*/ 490 w 664"/>
                              <a:gd name="T63" fmla="*/ 120 h 585"/>
                              <a:gd name="T64" fmla="*/ 553 w 664"/>
                              <a:gd name="T65" fmla="*/ 60 h 585"/>
                              <a:gd name="T66" fmla="*/ 585 w 664"/>
                              <a:gd name="T67" fmla="*/ 60 h 585"/>
                              <a:gd name="T68" fmla="*/ 585 w 664"/>
                              <a:gd name="T69" fmla="*/ 105 h 585"/>
                              <a:gd name="T70" fmla="*/ 553 w 664"/>
                              <a:gd name="T71" fmla="*/ 60 h 585"/>
                              <a:gd name="T72" fmla="*/ 632 w 664"/>
                              <a:gd name="T73" fmla="*/ 0 h 585"/>
                              <a:gd name="T74" fmla="*/ 664 w 664"/>
                              <a:gd name="T75" fmla="*/ 0 h 585"/>
                              <a:gd name="T76" fmla="*/ 664 w 664"/>
                              <a:gd name="T77" fmla="*/ 30 h 585"/>
                              <a:gd name="T78" fmla="*/ 632 w 664"/>
                              <a:gd name="T79" fmla="*/ 0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64" h="585">
                                <a:moveTo>
                                  <a:pt x="0" y="555"/>
                                </a:moveTo>
                                <a:lnTo>
                                  <a:pt x="0" y="555"/>
                                </a:lnTo>
                                <a:lnTo>
                                  <a:pt x="31" y="555"/>
                                </a:lnTo>
                                <a:lnTo>
                                  <a:pt x="31" y="585"/>
                                </a:lnTo>
                                <a:lnTo>
                                  <a:pt x="0" y="585"/>
                                </a:lnTo>
                                <a:lnTo>
                                  <a:pt x="0" y="555"/>
                                </a:lnTo>
                                <a:close/>
                                <a:moveTo>
                                  <a:pt x="63" y="495"/>
                                </a:moveTo>
                                <a:lnTo>
                                  <a:pt x="63" y="495"/>
                                </a:lnTo>
                                <a:lnTo>
                                  <a:pt x="110" y="495"/>
                                </a:lnTo>
                                <a:lnTo>
                                  <a:pt x="95" y="525"/>
                                </a:lnTo>
                                <a:lnTo>
                                  <a:pt x="63" y="525"/>
                                </a:lnTo>
                                <a:lnTo>
                                  <a:pt x="63" y="495"/>
                                </a:lnTo>
                                <a:close/>
                                <a:moveTo>
                                  <a:pt x="142" y="435"/>
                                </a:moveTo>
                                <a:lnTo>
                                  <a:pt x="142" y="435"/>
                                </a:lnTo>
                                <a:lnTo>
                                  <a:pt x="174" y="435"/>
                                </a:lnTo>
                                <a:lnTo>
                                  <a:pt x="174" y="465"/>
                                </a:lnTo>
                                <a:lnTo>
                                  <a:pt x="142" y="465"/>
                                </a:lnTo>
                                <a:lnTo>
                                  <a:pt x="142" y="435"/>
                                </a:lnTo>
                                <a:close/>
                                <a:moveTo>
                                  <a:pt x="205" y="375"/>
                                </a:moveTo>
                                <a:lnTo>
                                  <a:pt x="205" y="375"/>
                                </a:lnTo>
                                <a:lnTo>
                                  <a:pt x="237" y="375"/>
                                </a:lnTo>
                                <a:lnTo>
                                  <a:pt x="237" y="405"/>
                                </a:lnTo>
                                <a:lnTo>
                                  <a:pt x="205" y="405"/>
                                </a:lnTo>
                                <a:lnTo>
                                  <a:pt x="205" y="375"/>
                                </a:lnTo>
                                <a:close/>
                                <a:moveTo>
                                  <a:pt x="284" y="315"/>
                                </a:moveTo>
                                <a:lnTo>
                                  <a:pt x="284" y="315"/>
                                </a:lnTo>
                                <a:lnTo>
                                  <a:pt x="316" y="315"/>
                                </a:lnTo>
                                <a:lnTo>
                                  <a:pt x="316" y="345"/>
                                </a:lnTo>
                                <a:lnTo>
                                  <a:pt x="284" y="345"/>
                                </a:lnTo>
                                <a:lnTo>
                                  <a:pt x="284" y="315"/>
                                </a:lnTo>
                                <a:close/>
                                <a:moveTo>
                                  <a:pt x="348" y="255"/>
                                </a:moveTo>
                                <a:lnTo>
                                  <a:pt x="348" y="255"/>
                                </a:lnTo>
                                <a:lnTo>
                                  <a:pt x="379" y="255"/>
                                </a:lnTo>
                                <a:lnTo>
                                  <a:pt x="379" y="285"/>
                                </a:lnTo>
                                <a:lnTo>
                                  <a:pt x="348" y="285"/>
                                </a:lnTo>
                                <a:lnTo>
                                  <a:pt x="348" y="255"/>
                                </a:lnTo>
                                <a:close/>
                                <a:moveTo>
                                  <a:pt x="411" y="195"/>
                                </a:moveTo>
                                <a:lnTo>
                                  <a:pt x="411" y="195"/>
                                </a:lnTo>
                                <a:lnTo>
                                  <a:pt x="458" y="195"/>
                                </a:lnTo>
                                <a:lnTo>
                                  <a:pt x="458" y="225"/>
                                </a:lnTo>
                                <a:lnTo>
                                  <a:pt x="411" y="225"/>
                                </a:lnTo>
                                <a:lnTo>
                                  <a:pt x="411" y="195"/>
                                </a:lnTo>
                                <a:close/>
                                <a:moveTo>
                                  <a:pt x="490" y="120"/>
                                </a:moveTo>
                                <a:lnTo>
                                  <a:pt x="490" y="120"/>
                                </a:lnTo>
                                <a:lnTo>
                                  <a:pt x="521" y="135"/>
                                </a:lnTo>
                                <a:lnTo>
                                  <a:pt x="521" y="165"/>
                                </a:lnTo>
                                <a:lnTo>
                                  <a:pt x="506" y="165"/>
                                </a:lnTo>
                                <a:lnTo>
                                  <a:pt x="490" y="165"/>
                                </a:lnTo>
                                <a:lnTo>
                                  <a:pt x="490" y="120"/>
                                </a:lnTo>
                                <a:close/>
                                <a:moveTo>
                                  <a:pt x="553" y="60"/>
                                </a:moveTo>
                                <a:lnTo>
                                  <a:pt x="553" y="60"/>
                                </a:lnTo>
                                <a:lnTo>
                                  <a:pt x="585" y="60"/>
                                </a:lnTo>
                                <a:lnTo>
                                  <a:pt x="585" y="105"/>
                                </a:lnTo>
                                <a:lnTo>
                                  <a:pt x="553" y="90"/>
                                </a:lnTo>
                                <a:lnTo>
                                  <a:pt x="553" y="60"/>
                                </a:lnTo>
                                <a:close/>
                                <a:moveTo>
                                  <a:pt x="632" y="0"/>
                                </a:moveTo>
                                <a:lnTo>
                                  <a:pt x="632" y="0"/>
                                </a:lnTo>
                                <a:lnTo>
                                  <a:pt x="664" y="0"/>
                                </a:lnTo>
                                <a:lnTo>
                                  <a:pt x="664" y="30"/>
                                </a:lnTo>
                                <a:lnTo>
                                  <a:pt x="632" y="30"/>
                                </a:lnTo>
                                <a:lnTo>
                                  <a:pt x="632" y="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4" name="Freeform 136"/>
                        <wps:cNvSpPr>
                          <a:spLocks noEditPoints="1"/>
                        </wps:cNvSpPr>
                        <wps:spPr bwMode="auto">
                          <a:xfrm>
                            <a:off x="4035425" y="314325"/>
                            <a:ext cx="391795" cy="400050"/>
                          </a:xfrm>
                          <a:custGeom>
                            <a:avLst/>
                            <a:gdLst>
                              <a:gd name="T0" fmla="*/ 0 w 617"/>
                              <a:gd name="T1" fmla="*/ 600 h 630"/>
                              <a:gd name="T2" fmla="*/ 32 w 617"/>
                              <a:gd name="T3" fmla="*/ 630 h 630"/>
                              <a:gd name="T4" fmla="*/ 0 w 617"/>
                              <a:gd name="T5" fmla="*/ 630 h 630"/>
                              <a:gd name="T6" fmla="*/ 0 w 617"/>
                              <a:gd name="T7" fmla="*/ 600 h 630"/>
                              <a:gd name="T8" fmla="*/ 63 w 617"/>
                              <a:gd name="T9" fmla="*/ 540 h 630"/>
                              <a:gd name="T10" fmla="*/ 95 w 617"/>
                              <a:gd name="T11" fmla="*/ 570 h 630"/>
                              <a:gd name="T12" fmla="*/ 63 w 617"/>
                              <a:gd name="T13" fmla="*/ 570 h 630"/>
                              <a:gd name="T14" fmla="*/ 63 w 617"/>
                              <a:gd name="T15" fmla="*/ 540 h 630"/>
                              <a:gd name="T16" fmla="*/ 127 w 617"/>
                              <a:gd name="T17" fmla="*/ 465 h 630"/>
                              <a:gd name="T18" fmla="*/ 158 w 617"/>
                              <a:gd name="T19" fmla="*/ 495 h 630"/>
                              <a:gd name="T20" fmla="*/ 127 w 617"/>
                              <a:gd name="T21" fmla="*/ 495 h 630"/>
                              <a:gd name="T22" fmla="*/ 127 w 617"/>
                              <a:gd name="T23" fmla="*/ 465 h 630"/>
                              <a:gd name="T24" fmla="*/ 190 w 617"/>
                              <a:gd name="T25" fmla="*/ 405 h 630"/>
                              <a:gd name="T26" fmla="*/ 221 w 617"/>
                              <a:gd name="T27" fmla="*/ 435 h 630"/>
                              <a:gd name="T28" fmla="*/ 190 w 617"/>
                              <a:gd name="T29" fmla="*/ 435 h 630"/>
                              <a:gd name="T30" fmla="*/ 190 w 617"/>
                              <a:gd name="T31" fmla="*/ 405 h 630"/>
                              <a:gd name="T32" fmla="*/ 253 w 617"/>
                              <a:gd name="T33" fmla="*/ 330 h 630"/>
                              <a:gd name="T34" fmla="*/ 300 w 617"/>
                              <a:gd name="T35" fmla="*/ 360 h 630"/>
                              <a:gd name="T36" fmla="*/ 253 w 617"/>
                              <a:gd name="T37" fmla="*/ 375 h 630"/>
                              <a:gd name="T38" fmla="*/ 253 w 617"/>
                              <a:gd name="T39" fmla="*/ 330 h 630"/>
                              <a:gd name="T40" fmla="*/ 316 w 617"/>
                              <a:gd name="T41" fmla="*/ 270 h 630"/>
                              <a:gd name="T42" fmla="*/ 364 w 617"/>
                              <a:gd name="T43" fmla="*/ 300 h 630"/>
                              <a:gd name="T44" fmla="*/ 316 w 617"/>
                              <a:gd name="T45" fmla="*/ 300 h 630"/>
                              <a:gd name="T46" fmla="*/ 316 w 617"/>
                              <a:gd name="T47" fmla="*/ 270 h 630"/>
                              <a:gd name="T48" fmla="*/ 379 w 617"/>
                              <a:gd name="T49" fmla="*/ 210 h 630"/>
                              <a:gd name="T50" fmla="*/ 427 w 617"/>
                              <a:gd name="T51" fmla="*/ 240 h 630"/>
                              <a:gd name="T52" fmla="*/ 395 w 617"/>
                              <a:gd name="T53" fmla="*/ 240 h 630"/>
                              <a:gd name="T54" fmla="*/ 379 w 617"/>
                              <a:gd name="T55" fmla="*/ 210 h 630"/>
                              <a:gd name="T56" fmla="*/ 459 w 617"/>
                              <a:gd name="T57" fmla="*/ 135 h 630"/>
                              <a:gd name="T58" fmla="*/ 490 w 617"/>
                              <a:gd name="T59" fmla="*/ 165 h 630"/>
                              <a:gd name="T60" fmla="*/ 459 w 617"/>
                              <a:gd name="T61" fmla="*/ 165 h 630"/>
                              <a:gd name="T62" fmla="*/ 459 w 617"/>
                              <a:gd name="T63" fmla="*/ 135 h 630"/>
                              <a:gd name="T64" fmla="*/ 522 w 617"/>
                              <a:gd name="T65" fmla="*/ 75 h 630"/>
                              <a:gd name="T66" fmla="*/ 553 w 617"/>
                              <a:gd name="T67" fmla="*/ 105 h 630"/>
                              <a:gd name="T68" fmla="*/ 522 w 617"/>
                              <a:gd name="T69" fmla="*/ 105 h 630"/>
                              <a:gd name="T70" fmla="*/ 522 w 617"/>
                              <a:gd name="T71" fmla="*/ 75 h 630"/>
                              <a:gd name="T72" fmla="*/ 585 w 617"/>
                              <a:gd name="T73" fmla="*/ 0 h 630"/>
                              <a:gd name="T74" fmla="*/ 617 w 617"/>
                              <a:gd name="T75" fmla="*/ 45 h 630"/>
                              <a:gd name="T76" fmla="*/ 585 w 617"/>
                              <a:gd name="T77" fmla="*/ 45 h 630"/>
                              <a:gd name="T78" fmla="*/ 585 w 617"/>
                              <a:gd name="T79" fmla="*/ 0 h 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17" h="630">
                                <a:moveTo>
                                  <a:pt x="0" y="600"/>
                                </a:moveTo>
                                <a:lnTo>
                                  <a:pt x="0" y="600"/>
                                </a:lnTo>
                                <a:lnTo>
                                  <a:pt x="32" y="600"/>
                                </a:lnTo>
                                <a:lnTo>
                                  <a:pt x="32" y="630"/>
                                </a:lnTo>
                                <a:lnTo>
                                  <a:pt x="0" y="630"/>
                                </a:lnTo>
                                <a:lnTo>
                                  <a:pt x="0" y="600"/>
                                </a:lnTo>
                                <a:close/>
                                <a:moveTo>
                                  <a:pt x="63" y="540"/>
                                </a:moveTo>
                                <a:lnTo>
                                  <a:pt x="63" y="540"/>
                                </a:lnTo>
                                <a:lnTo>
                                  <a:pt x="95" y="540"/>
                                </a:lnTo>
                                <a:lnTo>
                                  <a:pt x="95" y="570"/>
                                </a:lnTo>
                                <a:lnTo>
                                  <a:pt x="63" y="570"/>
                                </a:lnTo>
                                <a:lnTo>
                                  <a:pt x="63" y="540"/>
                                </a:lnTo>
                                <a:close/>
                                <a:moveTo>
                                  <a:pt x="127" y="465"/>
                                </a:moveTo>
                                <a:lnTo>
                                  <a:pt x="127" y="465"/>
                                </a:lnTo>
                                <a:lnTo>
                                  <a:pt x="158" y="465"/>
                                </a:lnTo>
                                <a:lnTo>
                                  <a:pt x="158" y="495"/>
                                </a:lnTo>
                                <a:lnTo>
                                  <a:pt x="127" y="495"/>
                                </a:lnTo>
                                <a:lnTo>
                                  <a:pt x="127" y="465"/>
                                </a:lnTo>
                                <a:close/>
                                <a:moveTo>
                                  <a:pt x="190" y="405"/>
                                </a:moveTo>
                                <a:lnTo>
                                  <a:pt x="190" y="405"/>
                                </a:lnTo>
                                <a:lnTo>
                                  <a:pt x="221" y="405"/>
                                </a:lnTo>
                                <a:lnTo>
                                  <a:pt x="221" y="435"/>
                                </a:lnTo>
                                <a:lnTo>
                                  <a:pt x="190" y="435"/>
                                </a:lnTo>
                                <a:lnTo>
                                  <a:pt x="190" y="405"/>
                                </a:lnTo>
                                <a:close/>
                                <a:moveTo>
                                  <a:pt x="253" y="330"/>
                                </a:moveTo>
                                <a:lnTo>
                                  <a:pt x="253" y="330"/>
                                </a:lnTo>
                                <a:lnTo>
                                  <a:pt x="285" y="330"/>
                                </a:lnTo>
                                <a:lnTo>
                                  <a:pt x="300" y="360"/>
                                </a:lnTo>
                                <a:lnTo>
                                  <a:pt x="253" y="375"/>
                                </a:lnTo>
                                <a:lnTo>
                                  <a:pt x="253" y="330"/>
                                </a:lnTo>
                                <a:close/>
                                <a:moveTo>
                                  <a:pt x="316" y="270"/>
                                </a:moveTo>
                                <a:lnTo>
                                  <a:pt x="316" y="270"/>
                                </a:lnTo>
                                <a:lnTo>
                                  <a:pt x="364" y="270"/>
                                </a:lnTo>
                                <a:lnTo>
                                  <a:pt x="364" y="300"/>
                                </a:lnTo>
                                <a:lnTo>
                                  <a:pt x="316" y="300"/>
                                </a:lnTo>
                                <a:lnTo>
                                  <a:pt x="316" y="270"/>
                                </a:lnTo>
                                <a:close/>
                                <a:moveTo>
                                  <a:pt x="379" y="210"/>
                                </a:moveTo>
                                <a:lnTo>
                                  <a:pt x="379" y="210"/>
                                </a:lnTo>
                                <a:lnTo>
                                  <a:pt x="427" y="210"/>
                                </a:lnTo>
                                <a:lnTo>
                                  <a:pt x="427" y="240"/>
                                </a:lnTo>
                                <a:lnTo>
                                  <a:pt x="395" y="240"/>
                                </a:lnTo>
                                <a:lnTo>
                                  <a:pt x="379" y="210"/>
                                </a:lnTo>
                                <a:close/>
                                <a:moveTo>
                                  <a:pt x="459" y="135"/>
                                </a:moveTo>
                                <a:lnTo>
                                  <a:pt x="459" y="135"/>
                                </a:lnTo>
                                <a:lnTo>
                                  <a:pt x="490" y="135"/>
                                </a:lnTo>
                                <a:lnTo>
                                  <a:pt x="490" y="165"/>
                                </a:lnTo>
                                <a:lnTo>
                                  <a:pt x="459" y="165"/>
                                </a:lnTo>
                                <a:lnTo>
                                  <a:pt x="459" y="135"/>
                                </a:lnTo>
                                <a:close/>
                                <a:moveTo>
                                  <a:pt x="522" y="75"/>
                                </a:moveTo>
                                <a:lnTo>
                                  <a:pt x="522" y="75"/>
                                </a:lnTo>
                                <a:lnTo>
                                  <a:pt x="553" y="75"/>
                                </a:lnTo>
                                <a:lnTo>
                                  <a:pt x="553" y="105"/>
                                </a:lnTo>
                                <a:lnTo>
                                  <a:pt x="522" y="105"/>
                                </a:lnTo>
                                <a:lnTo>
                                  <a:pt x="522" y="75"/>
                                </a:lnTo>
                                <a:close/>
                                <a:moveTo>
                                  <a:pt x="585" y="0"/>
                                </a:moveTo>
                                <a:lnTo>
                                  <a:pt x="585" y="0"/>
                                </a:lnTo>
                                <a:lnTo>
                                  <a:pt x="617" y="0"/>
                                </a:lnTo>
                                <a:lnTo>
                                  <a:pt x="617" y="45"/>
                                </a:lnTo>
                                <a:lnTo>
                                  <a:pt x="585" y="45"/>
                                </a:lnTo>
                                <a:lnTo>
                                  <a:pt x="585" y="0"/>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5" name="Freeform 137"/>
                        <wps:cNvSpPr>
                          <a:spLocks/>
                        </wps:cNvSpPr>
                        <wps:spPr bwMode="auto">
                          <a:xfrm>
                            <a:off x="762635" y="2257425"/>
                            <a:ext cx="90805" cy="85725"/>
                          </a:xfrm>
                          <a:custGeom>
                            <a:avLst/>
                            <a:gdLst>
                              <a:gd name="T0" fmla="*/ 64 w 143"/>
                              <a:gd name="T1" fmla="*/ 135 h 135"/>
                              <a:gd name="T2" fmla="*/ 0 w 143"/>
                              <a:gd name="T3" fmla="*/ 60 h 135"/>
                              <a:gd name="T4" fmla="*/ 64 w 143"/>
                              <a:gd name="T5" fmla="*/ 0 h 135"/>
                              <a:gd name="T6" fmla="*/ 143 w 143"/>
                              <a:gd name="T7" fmla="*/ 60 h 135"/>
                              <a:gd name="T8" fmla="*/ 64 w 143"/>
                              <a:gd name="T9" fmla="*/ 135 h 135"/>
                            </a:gdLst>
                            <a:ahLst/>
                            <a:cxnLst>
                              <a:cxn ang="0">
                                <a:pos x="T0" y="T1"/>
                              </a:cxn>
                              <a:cxn ang="0">
                                <a:pos x="T2" y="T3"/>
                              </a:cxn>
                              <a:cxn ang="0">
                                <a:pos x="T4" y="T5"/>
                              </a:cxn>
                              <a:cxn ang="0">
                                <a:pos x="T6" y="T7"/>
                              </a:cxn>
                              <a:cxn ang="0">
                                <a:pos x="T8" y="T9"/>
                              </a:cxn>
                            </a:cxnLst>
                            <a:rect l="0" t="0" r="r" b="b"/>
                            <a:pathLst>
                              <a:path w="143" h="135">
                                <a:moveTo>
                                  <a:pt x="64" y="135"/>
                                </a:moveTo>
                                <a:lnTo>
                                  <a:pt x="0" y="60"/>
                                </a:lnTo>
                                <a:lnTo>
                                  <a:pt x="64" y="0"/>
                                </a:lnTo>
                                <a:lnTo>
                                  <a:pt x="143" y="60"/>
                                </a:lnTo>
                                <a:lnTo>
                                  <a:pt x="64" y="135"/>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38"/>
                        <wps:cNvSpPr>
                          <a:spLocks noEditPoints="1"/>
                        </wps:cNvSpPr>
                        <wps:spPr bwMode="auto">
                          <a:xfrm>
                            <a:off x="752475" y="2247900"/>
                            <a:ext cx="100965" cy="95250"/>
                          </a:xfrm>
                          <a:custGeom>
                            <a:avLst/>
                            <a:gdLst>
                              <a:gd name="T0" fmla="*/ 80 w 159"/>
                              <a:gd name="T1" fmla="*/ 150 h 150"/>
                              <a:gd name="T2" fmla="*/ 80 w 159"/>
                              <a:gd name="T3" fmla="*/ 150 h 150"/>
                              <a:gd name="T4" fmla="*/ 0 w 159"/>
                              <a:gd name="T5" fmla="*/ 75 h 150"/>
                              <a:gd name="T6" fmla="*/ 0 w 159"/>
                              <a:gd name="T7" fmla="*/ 75 h 150"/>
                              <a:gd name="T8" fmla="*/ 80 w 159"/>
                              <a:gd name="T9" fmla="*/ 0 h 150"/>
                              <a:gd name="T10" fmla="*/ 80 w 159"/>
                              <a:gd name="T11" fmla="*/ 0 h 150"/>
                              <a:gd name="T12" fmla="*/ 159 w 159"/>
                              <a:gd name="T13" fmla="*/ 75 h 150"/>
                              <a:gd name="T14" fmla="*/ 159 w 159"/>
                              <a:gd name="T15" fmla="*/ 75 h 150"/>
                              <a:gd name="T16" fmla="*/ 80 w 159"/>
                              <a:gd name="T17" fmla="*/ 150 h 150"/>
                              <a:gd name="T18" fmla="*/ 143 w 159"/>
                              <a:gd name="T19" fmla="*/ 75 h 150"/>
                              <a:gd name="T20" fmla="*/ 143 w 159"/>
                              <a:gd name="T21" fmla="*/ 75 h 150"/>
                              <a:gd name="T22" fmla="*/ 80 w 159"/>
                              <a:gd name="T23" fmla="*/ 15 h 150"/>
                              <a:gd name="T24" fmla="*/ 80 w 159"/>
                              <a:gd name="T25" fmla="*/ 15 h 150"/>
                              <a:gd name="T26" fmla="*/ 16 w 159"/>
                              <a:gd name="T27" fmla="*/ 75 h 150"/>
                              <a:gd name="T28" fmla="*/ 16 w 159"/>
                              <a:gd name="T29" fmla="*/ 75 h 150"/>
                              <a:gd name="T30" fmla="*/ 80 w 159"/>
                              <a:gd name="T31" fmla="*/ 135 h 150"/>
                              <a:gd name="T32" fmla="*/ 80 w 159"/>
                              <a:gd name="T33" fmla="*/ 135 h 150"/>
                              <a:gd name="T34" fmla="*/ 143 w 159"/>
                              <a:gd name="T35"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9" h="150">
                                <a:moveTo>
                                  <a:pt x="80" y="150"/>
                                </a:moveTo>
                                <a:lnTo>
                                  <a:pt x="80" y="150"/>
                                </a:lnTo>
                                <a:lnTo>
                                  <a:pt x="0" y="75"/>
                                </a:lnTo>
                                <a:lnTo>
                                  <a:pt x="80" y="0"/>
                                </a:lnTo>
                                <a:lnTo>
                                  <a:pt x="159" y="75"/>
                                </a:lnTo>
                                <a:lnTo>
                                  <a:pt x="80" y="150"/>
                                </a:lnTo>
                                <a:close/>
                                <a:moveTo>
                                  <a:pt x="143" y="75"/>
                                </a:moveTo>
                                <a:lnTo>
                                  <a:pt x="143" y="75"/>
                                </a:lnTo>
                                <a:lnTo>
                                  <a:pt x="80" y="15"/>
                                </a:lnTo>
                                <a:lnTo>
                                  <a:pt x="16" y="75"/>
                                </a:lnTo>
                                <a:lnTo>
                                  <a:pt x="80" y="135"/>
                                </a:lnTo>
                                <a:lnTo>
                                  <a:pt x="143"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7" name="Freeform 139"/>
                        <wps:cNvSpPr>
                          <a:spLocks/>
                        </wps:cNvSpPr>
                        <wps:spPr bwMode="auto">
                          <a:xfrm>
                            <a:off x="1154430" y="2247900"/>
                            <a:ext cx="100330" cy="85725"/>
                          </a:xfrm>
                          <a:custGeom>
                            <a:avLst/>
                            <a:gdLst>
                              <a:gd name="T0" fmla="*/ 79 w 158"/>
                              <a:gd name="T1" fmla="*/ 135 h 135"/>
                              <a:gd name="T2" fmla="*/ 0 w 158"/>
                              <a:gd name="T3" fmla="*/ 60 h 135"/>
                              <a:gd name="T4" fmla="*/ 79 w 158"/>
                              <a:gd name="T5" fmla="*/ 0 h 135"/>
                              <a:gd name="T6" fmla="*/ 158 w 158"/>
                              <a:gd name="T7" fmla="*/ 60 h 135"/>
                              <a:gd name="T8" fmla="*/ 79 w 158"/>
                              <a:gd name="T9" fmla="*/ 135 h 135"/>
                            </a:gdLst>
                            <a:ahLst/>
                            <a:cxnLst>
                              <a:cxn ang="0">
                                <a:pos x="T0" y="T1"/>
                              </a:cxn>
                              <a:cxn ang="0">
                                <a:pos x="T2" y="T3"/>
                              </a:cxn>
                              <a:cxn ang="0">
                                <a:pos x="T4" y="T5"/>
                              </a:cxn>
                              <a:cxn ang="0">
                                <a:pos x="T6" y="T7"/>
                              </a:cxn>
                              <a:cxn ang="0">
                                <a:pos x="T8" y="T9"/>
                              </a:cxn>
                            </a:cxnLst>
                            <a:rect l="0" t="0" r="r" b="b"/>
                            <a:pathLst>
                              <a:path w="158" h="135">
                                <a:moveTo>
                                  <a:pt x="79" y="135"/>
                                </a:moveTo>
                                <a:lnTo>
                                  <a:pt x="0" y="60"/>
                                </a:lnTo>
                                <a:lnTo>
                                  <a:pt x="79" y="0"/>
                                </a:lnTo>
                                <a:lnTo>
                                  <a:pt x="158" y="60"/>
                                </a:lnTo>
                                <a:lnTo>
                                  <a:pt x="79" y="135"/>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40"/>
                        <wps:cNvSpPr>
                          <a:spLocks noEditPoints="1"/>
                        </wps:cNvSpPr>
                        <wps:spPr bwMode="auto">
                          <a:xfrm>
                            <a:off x="1154430" y="2238375"/>
                            <a:ext cx="110490" cy="95250"/>
                          </a:xfrm>
                          <a:custGeom>
                            <a:avLst/>
                            <a:gdLst>
                              <a:gd name="T0" fmla="*/ 79 w 174"/>
                              <a:gd name="T1" fmla="*/ 150 h 150"/>
                              <a:gd name="T2" fmla="*/ 79 w 174"/>
                              <a:gd name="T3" fmla="*/ 150 h 150"/>
                              <a:gd name="T4" fmla="*/ 0 w 174"/>
                              <a:gd name="T5" fmla="*/ 75 h 150"/>
                              <a:gd name="T6" fmla="*/ 0 w 174"/>
                              <a:gd name="T7" fmla="*/ 75 h 150"/>
                              <a:gd name="T8" fmla="*/ 0 w 174"/>
                              <a:gd name="T9" fmla="*/ 75 h 150"/>
                              <a:gd name="T10" fmla="*/ 79 w 174"/>
                              <a:gd name="T11" fmla="*/ 0 h 150"/>
                              <a:gd name="T12" fmla="*/ 79 w 174"/>
                              <a:gd name="T13" fmla="*/ 0 h 150"/>
                              <a:gd name="T14" fmla="*/ 158 w 174"/>
                              <a:gd name="T15" fmla="*/ 75 h 150"/>
                              <a:gd name="T16" fmla="*/ 174 w 174"/>
                              <a:gd name="T17" fmla="*/ 75 h 150"/>
                              <a:gd name="T18" fmla="*/ 158 w 174"/>
                              <a:gd name="T19" fmla="*/ 75 h 150"/>
                              <a:gd name="T20" fmla="*/ 79 w 174"/>
                              <a:gd name="T21" fmla="*/ 150 h 150"/>
                              <a:gd name="T22" fmla="*/ 158 w 174"/>
                              <a:gd name="T23" fmla="*/ 75 h 150"/>
                              <a:gd name="T24" fmla="*/ 158 w 174"/>
                              <a:gd name="T25" fmla="*/ 75 h 150"/>
                              <a:gd name="T26" fmla="*/ 79 w 174"/>
                              <a:gd name="T27" fmla="*/ 15 h 150"/>
                              <a:gd name="T28" fmla="*/ 79 w 174"/>
                              <a:gd name="T29" fmla="*/ 15 h 150"/>
                              <a:gd name="T30" fmla="*/ 0 w 174"/>
                              <a:gd name="T31" fmla="*/ 75 h 150"/>
                              <a:gd name="T32" fmla="*/ 0 w 174"/>
                              <a:gd name="T33" fmla="*/ 75 h 150"/>
                              <a:gd name="T34" fmla="*/ 79 w 174"/>
                              <a:gd name="T35" fmla="*/ 135 h 150"/>
                              <a:gd name="T36" fmla="*/ 79 w 174"/>
                              <a:gd name="T37" fmla="*/ 135 h 150"/>
                              <a:gd name="T38" fmla="*/ 158 w 174"/>
                              <a:gd name="T39"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74" h="150">
                                <a:moveTo>
                                  <a:pt x="79" y="150"/>
                                </a:moveTo>
                                <a:lnTo>
                                  <a:pt x="79" y="150"/>
                                </a:lnTo>
                                <a:lnTo>
                                  <a:pt x="0" y="75"/>
                                </a:lnTo>
                                <a:lnTo>
                                  <a:pt x="79" y="0"/>
                                </a:lnTo>
                                <a:lnTo>
                                  <a:pt x="158" y="75"/>
                                </a:lnTo>
                                <a:lnTo>
                                  <a:pt x="174" y="75"/>
                                </a:lnTo>
                                <a:lnTo>
                                  <a:pt x="158" y="75"/>
                                </a:lnTo>
                                <a:lnTo>
                                  <a:pt x="79" y="150"/>
                                </a:lnTo>
                                <a:close/>
                                <a:moveTo>
                                  <a:pt x="158" y="75"/>
                                </a:moveTo>
                                <a:lnTo>
                                  <a:pt x="158" y="75"/>
                                </a:lnTo>
                                <a:lnTo>
                                  <a:pt x="79" y="15"/>
                                </a:lnTo>
                                <a:lnTo>
                                  <a:pt x="0" y="75"/>
                                </a:lnTo>
                                <a:lnTo>
                                  <a:pt x="79" y="135"/>
                                </a:lnTo>
                                <a:lnTo>
                                  <a:pt x="158"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29" name="Freeform 141"/>
                        <wps:cNvSpPr>
                          <a:spLocks/>
                        </wps:cNvSpPr>
                        <wps:spPr bwMode="auto">
                          <a:xfrm>
                            <a:off x="1576070" y="2124075"/>
                            <a:ext cx="90170" cy="95250"/>
                          </a:xfrm>
                          <a:custGeom>
                            <a:avLst/>
                            <a:gdLst>
                              <a:gd name="T0" fmla="*/ 63 w 142"/>
                              <a:gd name="T1" fmla="*/ 150 h 150"/>
                              <a:gd name="T2" fmla="*/ 0 w 142"/>
                              <a:gd name="T3" fmla="*/ 75 h 150"/>
                              <a:gd name="T4" fmla="*/ 63 w 142"/>
                              <a:gd name="T5" fmla="*/ 0 h 150"/>
                              <a:gd name="T6" fmla="*/ 142 w 142"/>
                              <a:gd name="T7" fmla="*/ 75 h 150"/>
                              <a:gd name="T8" fmla="*/ 63 w 142"/>
                              <a:gd name="T9" fmla="*/ 150 h 150"/>
                            </a:gdLst>
                            <a:ahLst/>
                            <a:cxnLst>
                              <a:cxn ang="0">
                                <a:pos x="T0" y="T1"/>
                              </a:cxn>
                              <a:cxn ang="0">
                                <a:pos x="T2" y="T3"/>
                              </a:cxn>
                              <a:cxn ang="0">
                                <a:pos x="T4" y="T5"/>
                              </a:cxn>
                              <a:cxn ang="0">
                                <a:pos x="T6" y="T7"/>
                              </a:cxn>
                              <a:cxn ang="0">
                                <a:pos x="T8" y="T9"/>
                              </a:cxn>
                            </a:cxnLst>
                            <a:rect l="0" t="0" r="r" b="b"/>
                            <a:pathLst>
                              <a:path w="142" h="150">
                                <a:moveTo>
                                  <a:pt x="63" y="150"/>
                                </a:moveTo>
                                <a:lnTo>
                                  <a:pt x="0" y="75"/>
                                </a:lnTo>
                                <a:lnTo>
                                  <a:pt x="63" y="0"/>
                                </a:lnTo>
                                <a:lnTo>
                                  <a:pt x="142" y="75"/>
                                </a:lnTo>
                                <a:lnTo>
                                  <a:pt x="63" y="15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42"/>
                        <wps:cNvSpPr>
                          <a:spLocks noEditPoints="1"/>
                        </wps:cNvSpPr>
                        <wps:spPr bwMode="auto">
                          <a:xfrm>
                            <a:off x="1565910" y="2124075"/>
                            <a:ext cx="100330" cy="104775"/>
                          </a:xfrm>
                          <a:custGeom>
                            <a:avLst/>
                            <a:gdLst>
                              <a:gd name="T0" fmla="*/ 79 w 158"/>
                              <a:gd name="T1" fmla="*/ 150 h 165"/>
                              <a:gd name="T2" fmla="*/ 79 w 158"/>
                              <a:gd name="T3" fmla="*/ 165 h 165"/>
                              <a:gd name="T4" fmla="*/ 79 w 158"/>
                              <a:gd name="T5" fmla="*/ 150 h 165"/>
                              <a:gd name="T6" fmla="*/ 0 w 158"/>
                              <a:gd name="T7" fmla="*/ 75 h 165"/>
                              <a:gd name="T8" fmla="*/ 0 w 158"/>
                              <a:gd name="T9" fmla="*/ 75 h 165"/>
                              <a:gd name="T10" fmla="*/ 79 w 158"/>
                              <a:gd name="T11" fmla="*/ 0 h 165"/>
                              <a:gd name="T12" fmla="*/ 79 w 158"/>
                              <a:gd name="T13" fmla="*/ 0 h 165"/>
                              <a:gd name="T14" fmla="*/ 79 w 158"/>
                              <a:gd name="T15" fmla="*/ 0 h 165"/>
                              <a:gd name="T16" fmla="*/ 158 w 158"/>
                              <a:gd name="T17" fmla="*/ 75 h 165"/>
                              <a:gd name="T18" fmla="*/ 158 w 158"/>
                              <a:gd name="T19" fmla="*/ 75 h 165"/>
                              <a:gd name="T20" fmla="*/ 79 w 158"/>
                              <a:gd name="T21" fmla="*/ 150 h 165"/>
                              <a:gd name="T22" fmla="*/ 142 w 158"/>
                              <a:gd name="T23" fmla="*/ 75 h 165"/>
                              <a:gd name="T24" fmla="*/ 142 w 158"/>
                              <a:gd name="T25" fmla="*/ 75 h 165"/>
                              <a:gd name="T26" fmla="*/ 79 w 158"/>
                              <a:gd name="T27" fmla="*/ 0 h 165"/>
                              <a:gd name="T28" fmla="*/ 79 w 158"/>
                              <a:gd name="T29" fmla="*/ 0 h 165"/>
                              <a:gd name="T30" fmla="*/ 16 w 158"/>
                              <a:gd name="T31" fmla="*/ 75 h 165"/>
                              <a:gd name="T32" fmla="*/ 16 w 158"/>
                              <a:gd name="T33" fmla="*/ 75 h 165"/>
                              <a:gd name="T34" fmla="*/ 79 w 158"/>
                              <a:gd name="T35" fmla="*/ 150 h 165"/>
                              <a:gd name="T36" fmla="*/ 79 w 158"/>
                              <a:gd name="T37" fmla="*/ 150 h 165"/>
                              <a:gd name="T38" fmla="*/ 142 w 158"/>
                              <a:gd name="T39" fmla="*/ 7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8" h="165">
                                <a:moveTo>
                                  <a:pt x="79" y="150"/>
                                </a:moveTo>
                                <a:lnTo>
                                  <a:pt x="79" y="165"/>
                                </a:lnTo>
                                <a:lnTo>
                                  <a:pt x="79" y="150"/>
                                </a:lnTo>
                                <a:lnTo>
                                  <a:pt x="0" y="75"/>
                                </a:lnTo>
                                <a:lnTo>
                                  <a:pt x="79" y="0"/>
                                </a:lnTo>
                                <a:lnTo>
                                  <a:pt x="158" y="75"/>
                                </a:lnTo>
                                <a:lnTo>
                                  <a:pt x="79" y="150"/>
                                </a:lnTo>
                                <a:close/>
                                <a:moveTo>
                                  <a:pt x="142" y="75"/>
                                </a:moveTo>
                                <a:lnTo>
                                  <a:pt x="142" y="75"/>
                                </a:lnTo>
                                <a:lnTo>
                                  <a:pt x="79" y="0"/>
                                </a:lnTo>
                                <a:lnTo>
                                  <a:pt x="16" y="75"/>
                                </a:lnTo>
                                <a:lnTo>
                                  <a:pt x="79" y="150"/>
                                </a:lnTo>
                                <a:lnTo>
                                  <a:pt x="142"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31" name="Freeform 143"/>
                        <wps:cNvSpPr>
                          <a:spLocks/>
                        </wps:cNvSpPr>
                        <wps:spPr bwMode="auto">
                          <a:xfrm>
                            <a:off x="1977390" y="1981200"/>
                            <a:ext cx="90170" cy="85725"/>
                          </a:xfrm>
                          <a:custGeom>
                            <a:avLst/>
                            <a:gdLst>
                              <a:gd name="T0" fmla="*/ 63 w 142"/>
                              <a:gd name="T1" fmla="*/ 135 h 135"/>
                              <a:gd name="T2" fmla="*/ 0 w 142"/>
                              <a:gd name="T3" fmla="*/ 60 h 135"/>
                              <a:gd name="T4" fmla="*/ 63 w 142"/>
                              <a:gd name="T5" fmla="*/ 0 h 135"/>
                              <a:gd name="T6" fmla="*/ 142 w 142"/>
                              <a:gd name="T7" fmla="*/ 60 h 135"/>
                              <a:gd name="T8" fmla="*/ 63 w 142"/>
                              <a:gd name="T9" fmla="*/ 135 h 135"/>
                            </a:gdLst>
                            <a:ahLst/>
                            <a:cxnLst>
                              <a:cxn ang="0">
                                <a:pos x="T0" y="T1"/>
                              </a:cxn>
                              <a:cxn ang="0">
                                <a:pos x="T2" y="T3"/>
                              </a:cxn>
                              <a:cxn ang="0">
                                <a:pos x="T4" y="T5"/>
                              </a:cxn>
                              <a:cxn ang="0">
                                <a:pos x="T6" y="T7"/>
                              </a:cxn>
                              <a:cxn ang="0">
                                <a:pos x="T8" y="T9"/>
                              </a:cxn>
                            </a:cxnLst>
                            <a:rect l="0" t="0" r="r" b="b"/>
                            <a:pathLst>
                              <a:path w="142" h="135">
                                <a:moveTo>
                                  <a:pt x="63" y="135"/>
                                </a:moveTo>
                                <a:lnTo>
                                  <a:pt x="0" y="60"/>
                                </a:lnTo>
                                <a:lnTo>
                                  <a:pt x="63" y="0"/>
                                </a:lnTo>
                                <a:lnTo>
                                  <a:pt x="142" y="60"/>
                                </a:lnTo>
                                <a:lnTo>
                                  <a:pt x="63" y="135"/>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44"/>
                        <wps:cNvSpPr>
                          <a:spLocks noEditPoints="1"/>
                        </wps:cNvSpPr>
                        <wps:spPr bwMode="auto">
                          <a:xfrm>
                            <a:off x="1967230" y="1971675"/>
                            <a:ext cx="100330" cy="95250"/>
                          </a:xfrm>
                          <a:custGeom>
                            <a:avLst/>
                            <a:gdLst>
                              <a:gd name="T0" fmla="*/ 79 w 158"/>
                              <a:gd name="T1" fmla="*/ 150 h 150"/>
                              <a:gd name="T2" fmla="*/ 79 w 158"/>
                              <a:gd name="T3" fmla="*/ 150 h 150"/>
                              <a:gd name="T4" fmla="*/ 0 w 158"/>
                              <a:gd name="T5" fmla="*/ 75 h 150"/>
                              <a:gd name="T6" fmla="*/ 0 w 158"/>
                              <a:gd name="T7" fmla="*/ 75 h 150"/>
                              <a:gd name="T8" fmla="*/ 79 w 158"/>
                              <a:gd name="T9" fmla="*/ 0 h 150"/>
                              <a:gd name="T10" fmla="*/ 79 w 158"/>
                              <a:gd name="T11" fmla="*/ 0 h 150"/>
                              <a:gd name="T12" fmla="*/ 158 w 158"/>
                              <a:gd name="T13" fmla="*/ 75 h 150"/>
                              <a:gd name="T14" fmla="*/ 158 w 158"/>
                              <a:gd name="T15" fmla="*/ 75 h 150"/>
                              <a:gd name="T16" fmla="*/ 79 w 158"/>
                              <a:gd name="T17" fmla="*/ 150 h 150"/>
                              <a:gd name="T18" fmla="*/ 143 w 158"/>
                              <a:gd name="T19" fmla="*/ 75 h 150"/>
                              <a:gd name="T20" fmla="*/ 143 w 158"/>
                              <a:gd name="T21" fmla="*/ 75 h 150"/>
                              <a:gd name="T22" fmla="*/ 79 w 158"/>
                              <a:gd name="T23" fmla="*/ 15 h 150"/>
                              <a:gd name="T24" fmla="*/ 79 w 158"/>
                              <a:gd name="T25" fmla="*/ 15 h 150"/>
                              <a:gd name="T26" fmla="*/ 16 w 158"/>
                              <a:gd name="T27" fmla="*/ 75 h 150"/>
                              <a:gd name="T28" fmla="*/ 16 w 158"/>
                              <a:gd name="T29" fmla="*/ 75 h 150"/>
                              <a:gd name="T30" fmla="*/ 79 w 158"/>
                              <a:gd name="T31" fmla="*/ 135 h 150"/>
                              <a:gd name="T32" fmla="*/ 79 w 158"/>
                              <a:gd name="T33" fmla="*/ 135 h 150"/>
                              <a:gd name="T34" fmla="*/ 143 w 158"/>
                              <a:gd name="T35"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8" h="150">
                                <a:moveTo>
                                  <a:pt x="79" y="150"/>
                                </a:moveTo>
                                <a:lnTo>
                                  <a:pt x="79" y="150"/>
                                </a:lnTo>
                                <a:lnTo>
                                  <a:pt x="0" y="75"/>
                                </a:lnTo>
                                <a:lnTo>
                                  <a:pt x="79" y="0"/>
                                </a:lnTo>
                                <a:lnTo>
                                  <a:pt x="158" y="75"/>
                                </a:lnTo>
                                <a:lnTo>
                                  <a:pt x="79" y="150"/>
                                </a:lnTo>
                                <a:close/>
                                <a:moveTo>
                                  <a:pt x="143" y="75"/>
                                </a:moveTo>
                                <a:lnTo>
                                  <a:pt x="143" y="75"/>
                                </a:lnTo>
                                <a:lnTo>
                                  <a:pt x="79" y="15"/>
                                </a:lnTo>
                                <a:lnTo>
                                  <a:pt x="16" y="75"/>
                                </a:lnTo>
                                <a:lnTo>
                                  <a:pt x="79" y="135"/>
                                </a:lnTo>
                                <a:lnTo>
                                  <a:pt x="143"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33" name="Freeform 145"/>
                        <wps:cNvSpPr>
                          <a:spLocks/>
                        </wps:cNvSpPr>
                        <wps:spPr bwMode="auto">
                          <a:xfrm>
                            <a:off x="2369185" y="1838325"/>
                            <a:ext cx="100330" cy="85725"/>
                          </a:xfrm>
                          <a:custGeom>
                            <a:avLst/>
                            <a:gdLst>
                              <a:gd name="T0" fmla="*/ 79 w 158"/>
                              <a:gd name="T1" fmla="*/ 135 h 135"/>
                              <a:gd name="T2" fmla="*/ 0 w 158"/>
                              <a:gd name="T3" fmla="*/ 60 h 135"/>
                              <a:gd name="T4" fmla="*/ 79 w 158"/>
                              <a:gd name="T5" fmla="*/ 0 h 135"/>
                              <a:gd name="T6" fmla="*/ 158 w 158"/>
                              <a:gd name="T7" fmla="*/ 60 h 135"/>
                              <a:gd name="T8" fmla="*/ 79 w 158"/>
                              <a:gd name="T9" fmla="*/ 135 h 135"/>
                            </a:gdLst>
                            <a:ahLst/>
                            <a:cxnLst>
                              <a:cxn ang="0">
                                <a:pos x="T0" y="T1"/>
                              </a:cxn>
                              <a:cxn ang="0">
                                <a:pos x="T2" y="T3"/>
                              </a:cxn>
                              <a:cxn ang="0">
                                <a:pos x="T4" y="T5"/>
                              </a:cxn>
                              <a:cxn ang="0">
                                <a:pos x="T6" y="T7"/>
                              </a:cxn>
                              <a:cxn ang="0">
                                <a:pos x="T8" y="T9"/>
                              </a:cxn>
                            </a:cxnLst>
                            <a:rect l="0" t="0" r="r" b="b"/>
                            <a:pathLst>
                              <a:path w="158" h="135">
                                <a:moveTo>
                                  <a:pt x="79" y="135"/>
                                </a:moveTo>
                                <a:lnTo>
                                  <a:pt x="0" y="60"/>
                                </a:lnTo>
                                <a:lnTo>
                                  <a:pt x="79" y="0"/>
                                </a:lnTo>
                                <a:lnTo>
                                  <a:pt x="158" y="60"/>
                                </a:lnTo>
                                <a:lnTo>
                                  <a:pt x="79" y="135"/>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46"/>
                        <wps:cNvSpPr>
                          <a:spLocks noEditPoints="1"/>
                        </wps:cNvSpPr>
                        <wps:spPr bwMode="auto">
                          <a:xfrm>
                            <a:off x="2369185" y="1828800"/>
                            <a:ext cx="110490" cy="95250"/>
                          </a:xfrm>
                          <a:custGeom>
                            <a:avLst/>
                            <a:gdLst>
                              <a:gd name="T0" fmla="*/ 79 w 174"/>
                              <a:gd name="T1" fmla="*/ 150 h 150"/>
                              <a:gd name="T2" fmla="*/ 79 w 174"/>
                              <a:gd name="T3" fmla="*/ 150 h 150"/>
                              <a:gd name="T4" fmla="*/ 0 w 174"/>
                              <a:gd name="T5" fmla="*/ 75 h 150"/>
                              <a:gd name="T6" fmla="*/ 0 w 174"/>
                              <a:gd name="T7" fmla="*/ 75 h 150"/>
                              <a:gd name="T8" fmla="*/ 0 w 174"/>
                              <a:gd name="T9" fmla="*/ 75 h 150"/>
                              <a:gd name="T10" fmla="*/ 79 w 174"/>
                              <a:gd name="T11" fmla="*/ 0 h 150"/>
                              <a:gd name="T12" fmla="*/ 79 w 174"/>
                              <a:gd name="T13" fmla="*/ 0 h 150"/>
                              <a:gd name="T14" fmla="*/ 158 w 174"/>
                              <a:gd name="T15" fmla="*/ 75 h 150"/>
                              <a:gd name="T16" fmla="*/ 174 w 174"/>
                              <a:gd name="T17" fmla="*/ 75 h 150"/>
                              <a:gd name="T18" fmla="*/ 158 w 174"/>
                              <a:gd name="T19" fmla="*/ 75 h 150"/>
                              <a:gd name="T20" fmla="*/ 79 w 174"/>
                              <a:gd name="T21" fmla="*/ 150 h 150"/>
                              <a:gd name="T22" fmla="*/ 158 w 174"/>
                              <a:gd name="T23" fmla="*/ 75 h 150"/>
                              <a:gd name="T24" fmla="*/ 158 w 174"/>
                              <a:gd name="T25" fmla="*/ 75 h 150"/>
                              <a:gd name="T26" fmla="*/ 79 w 174"/>
                              <a:gd name="T27" fmla="*/ 15 h 150"/>
                              <a:gd name="T28" fmla="*/ 79 w 174"/>
                              <a:gd name="T29" fmla="*/ 15 h 150"/>
                              <a:gd name="T30" fmla="*/ 0 w 174"/>
                              <a:gd name="T31" fmla="*/ 75 h 150"/>
                              <a:gd name="T32" fmla="*/ 0 w 174"/>
                              <a:gd name="T33" fmla="*/ 75 h 150"/>
                              <a:gd name="T34" fmla="*/ 79 w 174"/>
                              <a:gd name="T35" fmla="*/ 135 h 150"/>
                              <a:gd name="T36" fmla="*/ 79 w 174"/>
                              <a:gd name="T37" fmla="*/ 135 h 150"/>
                              <a:gd name="T38" fmla="*/ 158 w 174"/>
                              <a:gd name="T39"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74" h="150">
                                <a:moveTo>
                                  <a:pt x="79" y="150"/>
                                </a:moveTo>
                                <a:lnTo>
                                  <a:pt x="79" y="150"/>
                                </a:lnTo>
                                <a:lnTo>
                                  <a:pt x="0" y="75"/>
                                </a:lnTo>
                                <a:lnTo>
                                  <a:pt x="79" y="0"/>
                                </a:lnTo>
                                <a:lnTo>
                                  <a:pt x="158" y="75"/>
                                </a:lnTo>
                                <a:lnTo>
                                  <a:pt x="174" y="75"/>
                                </a:lnTo>
                                <a:lnTo>
                                  <a:pt x="158" y="75"/>
                                </a:lnTo>
                                <a:lnTo>
                                  <a:pt x="79" y="150"/>
                                </a:lnTo>
                                <a:close/>
                                <a:moveTo>
                                  <a:pt x="158" y="75"/>
                                </a:moveTo>
                                <a:lnTo>
                                  <a:pt x="158" y="75"/>
                                </a:lnTo>
                                <a:lnTo>
                                  <a:pt x="79" y="15"/>
                                </a:lnTo>
                                <a:lnTo>
                                  <a:pt x="0" y="75"/>
                                </a:lnTo>
                                <a:lnTo>
                                  <a:pt x="79" y="135"/>
                                </a:lnTo>
                                <a:lnTo>
                                  <a:pt x="158"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35" name="Freeform 147"/>
                        <wps:cNvSpPr>
                          <a:spLocks/>
                        </wps:cNvSpPr>
                        <wps:spPr bwMode="auto">
                          <a:xfrm>
                            <a:off x="2790825" y="1590675"/>
                            <a:ext cx="90170" cy="95250"/>
                          </a:xfrm>
                          <a:custGeom>
                            <a:avLst/>
                            <a:gdLst>
                              <a:gd name="T0" fmla="*/ 63 w 142"/>
                              <a:gd name="T1" fmla="*/ 150 h 150"/>
                              <a:gd name="T2" fmla="*/ 0 w 142"/>
                              <a:gd name="T3" fmla="*/ 75 h 150"/>
                              <a:gd name="T4" fmla="*/ 63 w 142"/>
                              <a:gd name="T5" fmla="*/ 0 h 150"/>
                              <a:gd name="T6" fmla="*/ 142 w 142"/>
                              <a:gd name="T7" fmla="*/ 75 h 150"/>
                              <a:gd name="T8" fmla="*/ 63 w 142"/>
                              <a:gd name="T9" fmla="*/ 150 h 150"/>
                            </a:gdLst>
                            <a:ahLst/>
                            <a:cxnLst>
                              <a:cxn ang="0">
                                <a:pos x="T0" y="T1"/>
                              </a:cxn>
                              <a:cxn ang="0">
                                <a:pos x="T2" y="T3"/>
                              </a:cxn>
                              <a:cxn ang="0">
                                <a:pos x="T4" y="T5"/>
                              </a:cxn>
                              <a:cxn ang="0">
                                <a:pos x="T6" y="T7"/>
                              </a:cxn>
                              <a:cxn ang="0">
                                <a:pos x="T8" y="T9"/>
                              </a:cxn>
                            </a:cxnLst>
                            <a:rect l="0" t="0" r="r" b="b"/>
                            <a:pathLst>
                              <a:path w="142" h="150">
                                <a:moveTo>
                                  <a:pt x="63" y="150"/>
                                </a:moveTo>
                                <a:lnTo>
                                  <a:pt x="0" y="75"/>
                                </a:lnTo>
                                <a:lnTo>
                                  <a:pt x="63" y="0"/>
                                </a:lnTo>
                                <a:lnTo>
                                  <a:pt x="142" y="75"/>
                                </a:lnTo>
                                <a:lnTo>
                                  <a:pt x="63" y="15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48"/>
                        <wps:cNvSpPr>
                          <a:spLocks noEditPoints="1"/>
                        </wps:cNvSpPr>
                        <wps:spPr bwMode="auto">
                          <a:xfrm>
                            <a:off x="2780665" y="1590675"/>
                            <a:ext cx="100330" cy="104775"/>
                          </a:xfrm>
                          <a:custGeom>
                            <a:avLst/>
                            <a:gdLst>
                              <a:gd name="T0" fmla="*/ 79 w 158"/>
                              <a:gd name="T1" fmla="*/ 150 h 165"/>
                              <a:gd name="T2" fmla="*/ 79 w 158"/>
                              <a:gd name="T3" fmla="*/ 165 h 165"/>
                              <a:gd name="T4" fmla="*/ 79 w 158"/>
                              <a:gd name="T5" fmla="*/ 150 h 165"/>
                              <a:gd name="T6" fmla="*/ 0 w 158"/>
                              <a:gd name="T7" fmla="*/ 75 h 165"/>
                              <a:gd name="T8" fmla="*/ 0 w 158"/>
                              <a:gd name="T9" fmla="*/ 75 h 165"/>
                              <a:gd name="T10" fmla="*/ 79 w 158"/>
                              <a:gd name="T11" fmla="*/ 0 h 165"/>
                              <a:gd name="T12" fmla="*/ 79 w 158"/>
                              <a:gd name="T13" fmla="*/ 0 h 165"/>
                              <a:gd name="T14" fmla="*/ 79 w 158"/>
                              <a:gd name="T15" fmla="*/ 0 h 165"/>
                              <a:gd name="T16" fmla="*/ 158 w 158"/>
                              <a:gd name="T17" fmla="*/ 75 h 165"/>
                              <a:gd name="T18" fmla="*/ 158 w 158"/>
                              <a:gd name="T19" fmla="*/ 75 h 165"/>
                              <a:gd name="T20" fmla="*/ 79 w 158"/>
                              <a:gd name="T21" fmla="*/ 150 h 165"/>
                              <a:gd name="T22" fmla="*/ 142 w 158"/>
                              <a:gd name="T23" fmla="*/ 75 h 165"/>
                              <a:gd name="T24" fmla="*/ 142 w 158"/>
                              <a:gd name="T25" fmla="*/ 75 h 165"/>
                              <a:gd name="T26" fmla="*/ 79 w 158"/>
                              <a:gd name="T27" fmla="*/ 0 h 165"/>
                              <a:gd name="T28" fmla="*/ 79 w 158"/>
                              <a:gd name="T29" fmla="*/ 0 h 165"/>
                              <a:gd name="T30" fmla="*/ 16 w 158"/>
                              <a:gd name="T31" fmla="*/ 75 h 165"/>
                              <a:gd name="T32" fmla="*/ 16 w 158"/>
                              <a:gd name="T33" fmla="*/ 75 h 165"/>
                              <a:gd name="T34" fmla="*/ 79 w 158"/>
                              <a:gd name="T35" fmla="*/ 150 h 165"/>
                              <a:gd name="T36" fmla="*/ 79 w 158"/>
                              <a:gd name="T37" fmla="*/ 150 h 165"/>
                              <a:gd name="T38" fmla="*/ 142 w 158"/>
                              <a:gd name="T39" fmla="*/ 7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8" h="165">
                                <a:moveTo>
                                  <a:pt x="79" y="150"/>
                                </a:moveTo>
                                <a:lnTo>
                                  <a:pt x="79" y="165"/>
                                </a:lnTo>
                                <a:lnTo>
                                  <a:pt x="79" y="150"/>
                                </a:lnTo>
                                <a:lnTo>
                                  <a:pt x="0" y="75"/>
                                </a:lnTo>
                                <a:lnTo>
                                  <a:pt x="79" y="0"/>
                                </a:lnTo>
                                <a:lnTo>
                                  <a:pt x="158" y="75"/>
                                </a:lnTo>
                                <a:lnTo>
                                  <a:pt x="79" y="150"/>
                                </a:lnTo>
                                <a:close/>
                                <a:moveTo>
                                  <a:pt x="142" y="75"/>
                                </a:moveTo>
                                <a:lnTo>
                                  <a:pt x="142" y="75"/>
                                </a:lnTo>
                                <a:lnTo>
                                  <a:pt x="79" y="0"/>
                                </a:lnTo>
                                <a:lnTo>
                                  <a:pt x="16" y="75"/>
                                </a:lnTo>
                                <a:lnTo>
                                  <a:pt x="79" y="150"/>
                                </a:lnTo>
                                <a:lnTo>
                                  <a:pt x="142"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37" name="Freeform 149"/>
                        <wps:cNvSpPr>
                          <a:spLocks/>
                        </wps:cNvSpPr>
                        <wps:spPr bwMode="auto">
                          <a:xfrm>
                            <a:off x="3181985" y="1323975"/>
                            <a:ext cx="100330" cy="95250"/>
                          </a:xfrm>
                          <a:custGeom>
                            <a:avLst/>
                            <a:gdLst>
                              <a:gd name="T0" fmla="*/ 79 w 158"/>
                              <a:gd name="T1" fmla="*/ 150 h 150"/>
                              <a:gd name="T2" fmla="*/ 0 w 158"/>
                              <a:gd name="T3" fmla="*/ 75 h 150"/>
                              <a:gd name="T4" fmla="*/ 79 w 158"/>
                              <a:gd name="T5" fmla="*/ 0 h 150"/>
                              <a:gd name="T6" fmla="*/ 158 w 158"/>
                              <a:gd name="T7" fmla="*/ 75 h 150"/>
                              <a:gd name="T8" fmla="*/ 79 w 158"/>
                              <a:gd name="T9" fmla="*/ 150 h 150"/>
                            </a:gdLst>
                            <a:ahLst/>
                            <a:cxnLst>
                              <a:cxn ang="0">
                                <a:pos x="T0" y="T1"/>
                              </a:cxn>
                              <a:cxn ang="0">
                                <a:pos x="T2" y="T3"/>
                              </a:cxn>
                              <a:cxn ang="0">
                                <a:pos x="T4" y="T5"/>
                              </a:cxn>
                              <a:cxn ang="0">
                                <a:pos x="T6" y="T7"/>
                              </a:cxn>
                              <a:cxn ang="0">
                                <a:pos x="T8" y="T9"/>
                              </a:cxn>
                            </a:cxnLst>
                            <a:rect l="0" t="0" r="r" b="b"/>
                            <a:pathLst>
                              <a:path w="158" h="150">
                                <a:moveTo>
                                  <a:pt x="79" y="150"/>
                                </a:moveTo>
                                <a:lnTo>
                                  <a:pt x="0" y="75"/>
                                </a:lnTo>
                                <a:lnTo>
                                  <a:pt x="79" y="0"/>
                                </a:lnTo>
                                <a:lnTo>
                                  <a:pt x="158" y="75"/>
                                </a:lnTo>
                                <a:lnTo>
                                  <a:pt x="79" y="15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50"/>
                        <wps:cNvSpPr>
                          <a:spLocks noEditPoints="1"/>
                        </wps:cNvSpPr>
                        <wps:spPr bwMode="auto">
                          <a:xfrm>
                            <a:off x="3181985" y="1323975"/>
                            <a:ext cx="100330" cy="95250"/>
                          </a:xfrm>
                          <a:custGeom>
                            <a:avLst/>
                            <a:gdLst>
                              <a:gd name="T0" fmla="*/ 79 w 158"/>
                              <a:gd name="T1" fmla="*/ 150 h 150"/>
                              <a:gd name="T2" fmla="*/ 79 w 158"/>
                              <a:gd name="T3" fmla="*/ 150 h 150"/>
                              <a:gd name="T4" fmla="*/ 0 w 158"/>
                              <a:gd name="T5" fmla="*/ 75 h 150"/>
                              <a:gd name="T6" fmla="*/ 0 w 158"/>
                              <a:gd name="T7" fmla="*/ 75 h 150"/>
                              <a:gd name="T8" fmla="*/ 79 w 158"/>
                              <a:gd name="T9" fmla="*/ 0 h 150"/>
                              <a:gd name="T10" fmla="*/ 79 w 158"/>
                              <a:gd name="T11" fmla="*/ 0 h 150"/>
                              <a:gd name="T12" fmla="*/ 158 w 158"/>
                              <a:gd name="T13" fmla="*/ 75 h 150"/>
                              <a:gd name="T14" fmla="*/ 158 w 158"/>
                              <a:gd name="T15" fmla="*/ 75 h 150"/>
                              <a:gd name="T16" fmla="*/ 79 w 158"/>
                              <a:gd name="T17" fmla="*/ 150 h 150"/>
                              <a:gd name="T18" fmla="*/ 158 w 158"/>
                              <a:gd name="T19" fmla="*/ 75 h 150"/>
                              <a:gd name="T20" fmla="*/ 158 w 158"/>
                              <a:gd name="T21" fmla="*/ 75 h 150"/>
                              <a:gd name="T22" fmla="*/ 79 w 158"/>
                              <a:gd name="T23" fmla="*/ 0 h 150"/>
                              <a:gd name="T24" fmla="*/ 79 w 158"/>
                              <a:gd name="T25" fmla="*/ 0 h 150"/>
                              <a:gd name="T26" fmla="*/ 0 w 158"/>
                              <a:gd name="T27" fmla="*/ 75 h 150"/>
                              <a:gd name="T28" fmla="*/ 0 w 158"/>
                              <a:gd name="T29" fmla="*/ 75 h 150"/>
                              <a:gd name="T30" fmla="*/ 79 w 158"/>
                              <a:gd name="T31" fmla="*/ 150 h 150"/>
                              <a:gd name="T32" fmla="*/ 79 w 158"/>
                              <a:gd name="T33" fmla="*/ 150 h 150"/>
                              <a:gd name="T34" fmla="*/ 158 w 158"/>
                              <a:gd name="T35"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8" h="150">
                                <a:moveTo>
                                  <a:pt x="79" y="150"/>
                                </a:moveTo>
                                <a:lnTo>
                                  <a:pt x="79" y="150"/>
                                </a:lnTo>
                                <a:lnTo>
                                  <a:pt x="0" y="75"/>
                                </a:lnTo>
                                <a:lnTo>
                                  <a:pt x="79" y="0"/>
                                </a:lnTo>
                                <a:lnTo>
                                  <a:pt x="158" y="75"/>
                                </a:lnTo>
                                <a:lnTo>
                                  <a:pt x="79" y="150"/>
                                </a:lnTo>
                                <a:close/>
                                <a:moveTo>
                                  <a:pt x="158" y="75"/>
                                </a:moveTo>
                                <a:lnTo>
                                  <a:pt x="158" y="75"/>
                                </a:lnTo>
                                <a:lnTo>
                                  <a:pt x="79" y="0"/>
                                </a:lnTo>
                                <a:lnTo>
                                  <a:pt x="0" y="75"/>
                                </a:lnTo>
                                <a:lnTo>
                                  <a:pt x="79" y="150"/>
                                </a:lnTo>
                                <a:lnTo>
                                  <a:pt x="158"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39" name="Freeform 151"/>
                        <wps:cNvSpPr>
                          <a:spLocks/>
                        </wps:cNvSpPr>
                        <wps:spPr bwMode="auto">
                          <a:xfrm>
                            <a:off x="3603625" y="1009650"/>
                            <a:ext cx="90805" cy="95250"/>
                          </a:xfrm>
                          <a:custGeom>
                            <a:avLst/>
                            <a:gdLst>
                              <a:gd name="T0" fmla="*/ 64 w 143"/>
                              <a:gd name="T1" fmla="*/ 150 h 150"/>
                              <a:gd name="T2" fmla="*/ 0 w 143"/>
                              <a:gd name="T3" fmla="*/ 75 h 150"/>
                              <a:gd name="T4" fmla="*/ 64 w 143"/>
                              <a:gd name="T5" fmla="*/ 0 h 150"/>
                              <a:gd name="T6" fmla="*/ 143 w 143"/>
                              <a:gd name="T7" fmla="*/ 75 h 150"/>
                              <a:gd name="T8" fmla="*/ 64 w 143"/>
                              <a:gd name="T9" fmla="*/ 150 h 150"/>
                            </a:gdLst>
                            <a:ahLst/>
                            <a:cxnLst>
                              <a:cxn ang="0">
                                <a:pos x="T0" y="T1"/>
                              </a:cxn>
                              <a:cxn ang="0">
                                <a:pos x="T2" y="T3"/>
                              </a:cxn>
                              <a:cxn ang="0">
                                <a:pos x="T4" y="T5"/>
                              </a:cxn>
                              <a:cxn ang="0">
                                <a:pos x="T6" y="T7"/>
                              </a:cxn>
                              <a:cxn ang="0">
                                <a:pos x="T8" y="T9"/>
                              </a:cxn>
                            </a:cxnLst>
                            <a:rect l="0" t="0" r="r" b="b"/>
                            <a:pathLst>
                              <a:path w="143" h="150">
                                <a:moveTo>
                                  <a:pt x="64" y="150"/>
                                </a:moveTo>
                                <a:lnTo>
                                  <a:pt x="0" y="75"/>
                                </a:lnTo>
                                <a:lnTo>
                                  <a:pt x="64" y="0"/>
                                </a:lnTo>
                                <a:lnTo>
                                  <a:pt x="143" y="75"/>
                                </a:lnTo>
                                <a:lnTo>
                                  <a:pt x="64" y="15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52"/>
                        <wps:cNvSpPr>
                          <a:spLocks noEditPoints="1"/>
                        </wps:cNvSpPr>
                        <wps:spPr bwMode="auto">
                          <a:xfrm>
                            <a:off x="3593465" y="1009650"/>
                            <a:ext cx="100965" cy="104775"/>
                          </a:xfrm>
                          <a:custGeom>
                            <a:avLst/>
                            <a:gdLst>
                              <a:gd name="T0" fmla="*/ 80 w 159"/>
                              <a:gd name="T1" fmla="*/ 150 h 165"/>
                              <a:gd name="T2" fmla="*/ 80 w 159"/>
                              <a:gd name="T3" fmla="*/ 165 h 165"/>
                              <a:gd name="T4" fmla="*/ 80 w 159"/>
                              <a:gd name="T5" fmla="*/ 150 h 165"/>
                              <a:gd name="T6" fmla="*/ 0 w 159"/>
                              <a:gd name="T7" fmla="*/ 75 h 165"/>
                              <a:gd name="T8" fmla="*/ 0 w 159"/>
                              <a:gd name="T9" fmla="*/ 75 h 165"/>
                              <a:gd name="T10" fmla="*/ 80 w 159"/>
                              <a:gd name="T11" fmla="*/ 0 h 165"/>
                              <a:gd name="T12" fmla="*/ 80 w 159"/>
                              <a:gd name="T13" fmla="*/ 0 h 165"/>
                              <a:gd name="T14" fmla="*/ 80 w 159"/>
                              <a:gd name="T15" fmla="*/ 0 h 165"/>
                              <a:gd name="T16" fmla="*/ 159 w 159"/>
                              <a:gd name="T17" fmla="*/ 75 h 165"/>
                              <a:gd name="T18" fmla="*/ 159 w 159"/>
                              <a:gd name="T19" fmla="*/ 75 h 165"/>
                              <a:gd name="T20" fmla="*/ 80 w 159"/>
                              <a:gd name="T21" fmla="*/ 150 h 165"/>
                              <a:gd name="T22" fmla="*/ 143 w 159"/>
                              <a:gd name="T23" fmla="*/ 75 h 165"/>
                              <a:gd name="T24" fmla="*/ 143 w 159"/>
                              <a:gd name="T25" fmla="*/ 75 h 165"/>
                              <a:gd name="T26" fmla="*/ 80 w 159"/>
                              <a:gd name="T27" fmla="*/ 0 h 165"/>
                              <a:gd name="T28" fmla="*/ 80 w 159"/>
                              <a:gd name="T29" fmla="*/ 0 h 165"/>
                              <a:gd name="T30" fmla="*/ 16 w 159"/>
                              <a:gd name="T31" fmla="*/ 75 h 165"/>
                              <a:gd name="T32" fmla="*/ 16 w 159"/>
                              <a:gd name="T33" fmla="*/ 75 h 165"/>
                              <a:gd name="T34" fmla="*/ 80 w 159"/>
                              <a:gd name="T35" fmla="*/ 150 h 165"/>
                              <a:gd name="T36" fmla="*/ 80 w 159"/>
                              <a:gd name="T37" fmla="*/ 150 h 165"/>
                              <a:gd name="T38" fmla="*/ 143 w 159"/>
                              <a:gd name="T39" fmla="*/ 75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9" h="165">
                                <a:moveTo>
                                  <a:pt x="80" y="150"/>
                                </a:moveTo>
                                <a:lnTo>
                                  <a:pt x="80" y="165"/>
                                </a:lnTo>
                                <a:lnTo>
                                  <a:pt x="80" y="150"/>
                                </a:lnTo>
                                <a:lnTo>
                                  <a:pt x="0" y="75"/>
                                </a:lnTo>
                                <a:lnTo>
                                  <a:pt x="80" y="0"/>
                                </a:lnTo>
                                <a:lnTo>
                                  <a:pt x="159" y="75"/>
                                </a:lnTo>
                                <a:lnTo>
                                  <a:pt x="80" y="150"/>
                                </a:lnTo>
                                <a:close/>
                                <a:moveTo>
                                  <a:pt x="143" y="75"/>
                                </a:moveTo>
                                <a:lnTo>
                                  <a:pt x="143" y="75"/>
                                </a:lnTo>
                                <a:lnTo>
                                  <a:pt x="80" y="0"/>
                                </a:lnTo>
                                <a:lnTo>
                                  <a:pt x="16" y="75"/>
                                </a:lnTo>
                                <a:lnTo>
                                  <a:pt x="80" y="150"/>
                                </a:lnTo>
                                <a:lnTo>
                                  <a:pt x="143"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41" name="Freeform 153"/>
                        <wps:cNvSpPr>
                          <a:spLocks/>
                        </wps:cNvSpPr>
                        <wps:spPr bwMode="auto">
                          <a:xfrm>
                            <a:off x="4005580" y="666750"/>
                            <a:ext cx="90170" cy="85725"/>
                          </a:xfrm>
                          <a:custGeom>
                            <a:avLst/>
                            <a:gdLst>
                              <a:gd name="T0" fmla="*/ 63 w 142"/>
                              <a:gd name="T1" fmla="*/ 135 h 135"/>
                              <a:gd name="T2" fmla="*/ 0 w 142"/>
                              <a:gd name="T3" fmla="*/ 60 h 135"/>
                              <a:gd name="T4" fmla="*/ 63 w 142"/>
                              <a:gd name="T5" fmla="*/ 0 h 135"/>
                              <a:gd name="T6" fmla="*/ 142 w 142"/>
                              <a:gd name="T7" fmla="*/ 60 h 135"/>
                              <a:gd name="T8" fmla="*/ 63 w 142"/>
                              <a:gd name="T9" fmla="*/ 135 h 135"/>
                            </a:gdLst>
                            <a:ahLst/>
                            <a:cxnLst>
                              <a:cxn ang="0">
                                <a:pos x="T0" y="T1"/>
                              </a:cxn>
                              <a:cxn ang="0">
                                <a:pos x="T2" y="T3"/>
                              </a:cxn>
                              <a:cxn ang="0">
                                <a:pos x="T4" y="T5"/>
                              </a:cxn>
                              <a:cxn ang="0">
                                <a:pos x="T6" y="T7"/>
                              </a:cxn>
                              <a:cxn ang="0">
                                <a:pos x="T8" y="T9"/>
                              </a:cxn>
                            </a:cxnLst>
                            <a:rect l="0" t="0" r="r" b="b"/>
                            <a:pathLst>
                              <a:path w="142" h="135">
                                <a:moveTo>
                                  <a:pt x="63" y="135"/>
                                </a:moveTo>
                                <a:lnTo>
                                  <a:pt x="0" y="60"/>
                                </a:lnTo>
                                <a:lnTo>
                                  <a:pt x="63" y="0"/>
                                </a:lnTo>
                                <a:lnTo>
                                  <a:pt x="142" y="60"/>
                                </a:lnTo>
                                <a:lnTo>
                                  <a:pt x="63" y="135"/>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54"/>
                        <wps:cNvSpPr>
                          <a:spLocks noEditPoints="1"/>
                        </wps:cNvSpPr>
                        <wps:spPr bwMode="auto">
                          <a:xfrm>
                            <a:off x="3995420" y="657225"/>
                            <a:ext cx="100330" cy="95250"/>
                          </a:xfrm>
                          <a:custGeom>
                            <a:avLst/>
                            <a:gdLst>
                              <a:gd name="T0" fmla="*/ 79 w 158"/>
                              <a:gd name="T1" fmla="*/ 150 h 150"/>
                              <a:gd name="T2" fmla="*/ 79 w 158"/>
                              <a:gd name="T3" fmla="*/ 150 h 150"/>
                              <a:gd name="T4" fmla="*/ 0 w 158"/>
                              <a:gd name="T5" fmla="*/ 75 h 150"/>
                              <a:gd name="T6" fmla="*/ 0 w 158"/>
                              <a:gd name="T7" fmla="*/ 75 h 150"/>
                              <a:gd name="T8" fmla="*/ 79 w 158"/>
                              <a:gd name="T9" fmla="*/ 0 h 150"/>
                              <a:gd name="T10" fmla="*/ 79 w 158"/>
                              <a:gd name="T11" fmla="*/ 0 h 150"/>
                              <a:gd name="T12" fmla="*/ 158 w 158"/>
                              <a:gd name="T13" fmla="*/ 75 h 150"/>
                              <a:gd name="T14" fmla="*/ 158 w 158"/>
                              <a:gd name="T15" fmla="*/ 75 h 150"/>
                              <a:gd name="T16" fmla="*/ 79 w 158"/>
                              <a:gd name="T17" fmla="*/ 150 h 150"/>
                              <a:gd name="T18" fmla="*/ 142 w 158"/>
                              <a:gd name="T19" fmla="*/ 75 h 150"/>
                              <a:gd name="T20" fmla="*/ 142 w 158"/>
                              <a:gd name="T21" fmla="*/ 75 h 150"/>
                              <a:gd name="T22" fmla="*/ 79 w 158"/>
                              <a:gd name="T23" fmla="*/ 15 h 150"/>
                              <a:gd name="T24" fmla="*/ 79 w 158"/>
                              <a:gd name="T25" fmla="*/ 15 h 150"/>
                              <a:gd name="T26" fmla="*/ 16 w 158"/>
                              <a:gd name="T27" fmla="*/ 75 h 150"/>
                              <a:gd name="T28" fmla="*/ 16 w 158"/>
                              <a:gd name="T29" fmla="*/ 75 h 150"/>
                              <a:gd name="T30" fmla="*/ 79 w 158"/>
                              <a:gd name="T31" fmla="*/ 135 h 150"/>
                              <a:gd name="T32" fmla="*/ 79 w 158"/>
                              <a:gd name="T33" fmla="*/ 135 h 150"/>
                              <a:gd name="T34" fmla="*/ 142 w 158"/>
                              <a:gd name="T35"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8" h="150">
                                <a:moveTo>
                                  <a:pt x="79" y="150"/>
                                </a:moveTo>
                                <a:lnTo>
                                  <a:pt x="79" y="150"/>
                                </a:lnTo>
                                <a:lnTo>
                                  <a:pt x="0" y="75"/>
                                </a:lnTo>
                                <a:lnTo>
                                  <a:pt x="79" y="0"/>
                                </a:lnTo>
                                <a:lnTo>
                                  <a:pt x="158" y="75"/>
                                </a:lnTo>
                                <a:lnTo>
                                  <a:pt x="79" y="150"/>
                                </a:lnTo>
                                <a:close/>
                                <a:moveTo>
                                  <a:pt x="142" y="75"/>
                                </a:moveTo>
                                <a:lnTo>
                                  <a:pt x="142" y="75"/>
                                </a:lnTo>
                                <a:lnTo>
                                  <a:pt x="79" y="15"/>
                                </a:lnTo>
                                <a:lnTo>
                                  <a:pt x="16" y="75"/>
                                </a:lnTo>
                                <a:lnTo>
                                  <a:pt x="79" y="135"/>
                                </a:lnTo>
                                <a:lnTo>
                                  <a:pt x="142"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43" name="Freeform 155"/>
                        <wps:cNvSpPr>
                          <a:spLocks/>
                        </wps:cNvSpPr>
                        <wps:spPr bwMode="auto">
                          <a:xfrm>
                            <a:off x="4396740" y="247650"/>
                            <a:ext cx="100330" cy="95250"/>
                          </a:xfrm>
                          <a:custGeom>
                            <a:avLst/>
                            <a:gdLst>
                              <a:gd name="T0" fmla="*/ 79 w 158"/>
                              <a:gd name="T1" fmla="*/ 150 h 150"/>
                              <a:gd name="T2" fmla="*/ 0 w 158"/>
                              <a:gd name="T3" fmla="*/ 75 h 150"/>
                              <a:gd name="T4" fmla="*/ 79 w 158"/>
                              <a:gd name="T5" fmla="*/ 0 h 150"/>
                              <a:gd name="T6" fmla="*/ 158 w 158"/>
                              <a:gd name="T7" fmla="*/ 75 h 150"/>
                              <a:gd name="T8" fmla="*/ 79 w 158"/>
                              <a:gd name="T9" fmla="*/ 150 h 150"/>
                            </a:gdLst>
                            <a:ahLst/>
                            <a:cxnLst>
                              <a:cxn ang="0">
                                <a:pos x="T0" y="T1"/>
                              </a:cxn>
                              <a:cxn ang="0">
                                <a:pos x="T2" y="T3"/>
                              </a:cxn>
                              <a:cxn ang="0">
                                <a:pos x="T4" y="T5"/>
                              </a:cxn>
                              <a:cxn ang="0">
                                <a:pos x="T6" y="T7"/>
                              </a:cxn>
                              <a:cxn ang="0">
                                <a:pos x="T8" y="T9"/>
                              </a:cxn>
                            </a:cxnLst>
                            <a:rect l="0" t="0" r="r" b="b"/>
                            <a:pathLst>
                              <a:path w="158" h="150">
                                <a:moveTo>
                                  <a:pt x="79" y="150"/>
                                </a:moveTo>
                                <a:lnTo>
                                  <a:pt x="0" y="75"/>
                                </a:lnTo>
                                <a:lnTo>
                                  <a:pt x="79" y="0"/>
                                </a:lnTo>
                                <a:lnTo>
                                  <a:pt x="158" y="75"/>
                                </a:lnTo>
                                <a:lnTo>
                                  <a:pt x="79" y="150"/>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56"/>
                        <wps:cNvSpPr>
                          <a:spLocks noEditPoints="1"/>
                        </wps:cNvSpPr>
                        <wps:spPr bwMode="auto">
                          <a:xfrm>
                            <a:off x="4396740" y="247650"/>
                            <a:ext cx="100330" cy="95250"/>
                          </a:xfrm>
                          <a:custGeom>
                            <a:avLst/>
                            <a:gdLst>
                              <a:gd name="T0" fmla="*/ 79 w 158"/>
                              <a:gd name="T1" fmla="*/ 150 h 150"/>
                              <a:gd name="T2" fmla="*/ 79 w 158"/>
                              <a:gd name="T3" fmla="*/ 150 h 150"/>
                              <a:gd name="T4" fmla="*/ 0 w 158"/>
                              <a:gd name="T5" fmla="*/ 75 h 150"/>
                              <a:gd name="T6" fmla="*/ 0 w 158"/>
                              <a:gd name="T7" fmla="*/ 75 h 150"/>
                              <a:gd name="T8" fmla="*/ 79 w 158"/>
                              <a:gd name="T9" fmla="*/ 0 h 150"/>
                              <a:gd name="T10" fmla="*/ 79 w 158"/>
                              <a:gd name="T11" fmla="*/ 0 h 150"/>
                              <a:gd name="T12" fmla="*/ 158 w 158"/>
                              <a:gd name="T13" fmla="*/ 75 h 150"/>
                              <a:gd name="T14" fmla="*/ 158 w 158"/>
                              <a:gd name="T15" fmla="*/ 75 h 150"/>
                              <a:gd name="T16" fmla="*/ 79 w 158"/>
                              <a:gd name="T17" fmla="*/ 150 h 150"/>
                              <a:gd name="T18" fmla="*/ 158 w 158"/>
                              <a:gd name="T19" fmla="*/ 75 h 150"/>
                              <a:gd name="T20" fmla="*/ 158 w 158"/>
                              <a:gd name="T21" fmla="*/ 75 h 150"/>
                              <a:gd name="T22" fmla="*/ 79 w 158"/>
                              <a:gd name="T23" fmla="*/ 0 h 150"/>
                              <a:gd name="T24" fmla="*/ 79 w 158"/>
                              <a:gd name="T25" fmla="*/ 0 h 150"/>
                              <a:gd name="T26" fmla="*/ 0 w 158"/>
                              <a:gd name="T27" fmla="*/ 75 h 150"/>
                              <a:gd name="T28" fmla="*/ 0 w 158"/>
                              <a:gd name="T29" fmla="*/ 75 h 150"/>
                              <a:gd name="T30" fmla="*/ 79 w 158"/>
                              <a:gd name="T31" fmla="*/ 150 h 150"/>
                              <a:gd name="T32" fmla="*/ 79 w 158"/>
                              <a:gd name="T33" fmla="*/ 150 h 150"/>
                              <a:gd name="T34" fmla="*/ 158 w 158"/>
                              <a:gd name="T35" fmla="*/ 7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8" h="150">
                                <a:moveTo>
                                  <a:pt x="79" y="150"/>
                                </a:moveTo>
                                <a:lnTo>
                                  <a:pt x="79" y="150"/>
                                </a:lnTo>
                                <a:lnTo>
                                  <a:pt x="0" y="75"/>
                                </a:lnTo>
                                <a:lnTo>
                                  <a:pt x="79" y="0"/>
                                </a:lnTo>
                                <a:lnTo>
                                  <a:pt x="158" y="75"/>
                                </a:lnTo>
                                <a:lnTo>
                                  <a:pt x="79" y="150"/>
                                </a:lnTo>
                                <a:close/>
                                <a:moveTo>
                                  <a:pt x="158" y="75"/>
                                </a:moveTo>
                                <a:lnTo>
                                  <a:pt x="158" y="75"/>
                                </a:lnTo>
                                <a:lnTo>
                                  <a:pt x="79" y="0"/>
                                </a:lnTo>
                                <a:lnTo>
                                  <a:pt x="0" y="75"/>
                                </a:lnTo>
                                <a:lnTo>
                                  <a:pt x="79" y="150"/>
                                </a:lnTo>
                                <a:lnTo>
                                  <a:pt x="158" y="75"/>
                                </a:lnTo>
                                <a:close/>
                              </a:path>
                            </a:pathLst>
                          </a:custGeom>
                          <a:solidFill>
                            <a:srgbClr val="4A7EBB"/>
                          </a:solidFill>
                          <a:ln w="10160">
                            <a:solidFill>
                              <a:srgbClr val="4A7EBB"/>
                            </a:solidFill>
                            <a:round/>
                            <a:headEnd/>
                            <a:tailEnd/>
                          </a:ln>
                        </wps:spPr>
                        <wps:bodyPr rot="0" vert="horz" wrap="square" lIns="91440" tIns="45720" rIns="91440" bIns="45720" anchor="t" anchorCtr="0" upright="1">
                          <a:noAutofit/>
                        </wps:bodyPr>
                      </wps:wsp>
                      <wps:wsp>
                        <wps:cNvPr id="45" name="Rectangle 157"/>
                        <wps:cNvSpPr>
                          <a:spLocks noChangeArrowheads="1"/>
                        </wps:cNvSpPr>
                        <wps:spPr bwMode="auto">
                          <a:xfrm>
                            <a:off x="200660" y="2314575"/>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2000</w:t>
                              </w:r>
                            </w:p>
                          </w:txbxContent>
                        </wps:txbx>
                        <wps:bodyPr rot="0" vert="horz" wrap="none" lIns="0" tIns="0" rIns="0" bIns="0" anchor="t" anchorCtr="0" upright="1">
                          <a:spAutoFit/>
                        </wps:bodyPr>
                      </wps:wsp>
                      <wps:wsp>
                        <wps:cNvPr id="46" name="Rectangle 158"/>
                        <wps:cNvSpPr>
                          <a:spLocks noChangeArrowheads="1"/>
                        </wps:cNvSpPr>
                        <wps:spPr bwMode="auto">
                          <a:xfrm>
                            <a:off x="200660" y="19812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7000</w:t>
                              </w:r>
                            </w:p>
                          </w:txbxContent>
                        </wps:txbx>
                        <wps:bodyPr rot="0" vert="horz" wrap="none" lIns="0" tIns="0" rIns="0" bIns="0" anchor="t" anchorCtr="0" upright="1">
                          <a:spAutoFit/>
                        </wps:bodyPr>
                      </wps:wsp>
                      <wps:wsp>
                        <wps:cNvPr id="47" name="Rectangle 159"/>
                        <wps:cNvSpPr>
                          <a:spLocks noChangeArrowheads="1"/>
                        </wps:cNvSpPr>
                        <wps:spPr bwMode="auto">
                          <a:xfrm>
                            <a:off x="130175" y="1638300"/>
                            <a:ext cx="3219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12000</w:t>
                              </w:r>
                            </w:p>
                          </w:txbxContent>
                        </wps:txbx>
                        <wps:bodyPr rot="0" vert="horz" wrap="none" lIns="0" tIns="0" rIns="0" bIns="0" anchor="t" anchorCtr="0" upright="1">
                          <a:spAutoFit/>
                        </wps:bodyPr>
                      </wps:wsp>
                      <wps:wsp>
                        <wps:cNvPr id="48" name="Rectangle 160"/>
                        <wps:cNvSpPr>
                          <a:spLocks noChangeArrowheads="1"/>
                        </wps:cNvSpPr>
                        <wps:spPr bwMode="auto">
                          <a:xfrm>
                            <a:off x="130175" y="1295400"/>
                            <a:ext cx="3219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17000</w:t>
                              </w:r>
                            </w:p>
                          </w:txbxContent>
                        </wps:txbx>
                        <wps:bodyPr rot="0" vert="horz" wrap="none" lIns="0" tIns="0" rIns="0" bIns="0" anchor="t" anchorCtr="0" upright="1">
                          <a:spAutoFit/>
                        </wps:bodyPr>
                      </wps:wsp>
                      <wps:wsp>
                        <wps:cNvPr id="49" name="Rectangle 161"/>
                        <wps:cNvSpPr>
                          <a:spLocks noChangeArrowheads="1"/>
                        </wps:cNvSpPr>
                        <wps:spPr bwMode="auto">
                          <a:xfrm>
                            <a:off x="130175" y="962025"/>
                            <a:ext cx="3219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22000</w:t>
                              </w:r>
                            </w:p>
                          </w:txbxContent>
                        </wps:txbx>
                        <wps:bodyPr rot="0" vert="horz" wrap="none" lIns="0" tIns="0" rIns="0" bIns="0" anchor="t" anchorCtr="0" upright="1">
                          <a:spAutoFit/>
                        </wps:bodyPr>
                      </wps:wsp>
                      <wps:wsp>
                        <wps:cNvPr id="50" name="Rectangle 162"/>
                        <wps:cNvSpPr>
                          <a:spLocks noChangeArrowheads="1"/>
                        </wps:cNvSpPr>
                        <wps:spPr bwMode="auto">
                          <a:xfrm>
                            <a:off x="130175" y="619125"/>
                            <a:ext cx="3219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27000</w:t>
                              </w:r>
                            </w:p>
                          </w:txbxContent>
                        </wps:txbx>
                        <wps:bodyPr rot="0" vert="horz" wrap="none" lIns="0" tIns="0" rIns="0" bIns="0" anchor="t" anchorCtr="0" upright="1">
                          <a:spAutoFit/>
                        </wps:bodyPr>
                      </wps:wsp>
                      <wps:wsp>
                        <wps:cNvPr id="51" name="Rectangle 163"/>
                        <wps:cNvSpPr>
                          <a:spLocks noChangeArrowheads="1"/>
                        </wps:cNvSpPr>
                        <wps:spPr bwMode="auto">
                          <a:xfrm>
                            <a:off x="130175" y="285750"/>
                            <a:ext cx="3219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32000</w:t>
                              </w:r>
                            </w:p>
                          </w:txbxContent>
                        </wps:txbx>
                        <wps:bodyPr rot="0" vert="horz" wrap="none" lIns="0" tIns="0" rIns="0" bIns="0" anchor="t" anchorCtr="0" upright="1">
                          <a:spAutoFit/>
                        </wps:bodyPr>
                      </wps:wsp>
                      <wps:wsp>
                        <wps:cNvPr id="52" name="Rectangle 164"/>
                        <wps:cNvSpPr>
                          <a:spLocks noChangeArrowheads="1"/>
                        </wps:cNvSpPr>
                        <wps:spPr bwMode="auto">
                          <a:xfrm>
                            <a:off x="662305"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2006</w:t>
                              </w:r>
                            </w:p>
                          </w:txbxContent>
                        </wps:txbx>
                        <wps:bodyPr rot="0" vert="horz" wrap="none" lIns="0" tIns="0" rIns="0" bIns="0" anchor="t" anchorCtr="0" upright="1">
                          <a:spAutoFit/>
                        </wps:bodyPr>
                      </wps:wsp>
                      <wps:wsp>
                        <wps:cNvPr id="53" name="Rectangle 165"/>
                        <wps:cNvSpPr>
                          <a:spLocks noChangeArrowheads="1"/>
                        </wps:cNvSpPr>
                        <wps:spPr bwMode="auto">
                          <a:xfrm>
                            <a:off x="1073785"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2007</w:t>
                              </w:r>
                            </w:p>
                          </w:txbxContent>
                        </wps:txbx>
                        <wps:bodyPr rot="0" vert="horz" wrap="none" lIns="0" tIns="0" rIns="0" bIns="0" anchor="t" anchorCtr="0" upright="1">
                          <a:spAutoFit/>
                        </wps:bodyPr>
                      </wps:wsp>
                      <wps:wsp>
                        <wps:cNvPr id="54" name="Rectangle 166"/>
                        <wps:cNvSpPr>
                          <a:spLocks noChangeArrowheads="1"/>
                        </wps:cNvSpPr>
                        <wps:spPr bwMode="auto">
                          <a:xfrm>
                            <a:off x="1475740"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2008</w:t>
                              </w:r>
                            </w:p>
                          </w:txbxContent>
                        </wps:txbx>
                        <wps:bodyPr rot="0" vert="horz" wrap="none" lIns="0" tIns="0" rIns="0" bIns="0" anchor="t" anchorCtr="0" upright="1">
                          <a:spAutoFit/>
                        </wps:bodyPr>
                      </wps:wsp>
                      <wps:wsp>
                        <wps:cNvPr id="55" name="Rectangle 167"/>
                        <wps:cNvSpPr>
                          <a:spLocks noChangeArrowheads="1"/>
                        </wps:cNvSpPr>
                        <wps:spPr bwMode="auto">
                          <a:xfrm>
                            <a:off x="1877060"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2009</w:t>
                              </w:r>
                            </w:p>
                          </w:txbxContent>
                        </wps:txbx>
                        <wps:bodyPr rot="0" vert="horz" wrap="none" lIns="0" tIns="0" rIns="0" bIns="0" anchor="t" anchorCtr="0" upright="1">
                          <a:spAutoFit/>
                        </wps:bodyPr>
                      </wps:wsp>
                      <wps:wsp>
                        <wps:cNvPr id="56" name="Rectangle 168"/>
                        <wps:cNvSpPr>
                          <a:spLocks noChangeArrowheads="1"/>
                        </wps:cNvSpPr>
                        <wps:spPr bwMode="auto">
                          <a:xfrm>
                            <a:off x="2288540"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2010</w:t>
                              </w:r>
                            </w:p>
                          </w:txbxContent>
                        </wps:txbx>
                        <wps:bodyPr rot="0" vert="horz" wrap="none" lIns="0" tIns="0" rIns="0" bIns="0" anchor="t" anchorCtr="0" upright="1">
                          <a:spAutoFit/>
                        </wps:bodyPr>
                      </wps:wsp>
                      <wps:wsp>
                        <wps:cNvPr id="57" name="Rectangle 169"/>
                        <wps:cNvSpPr>
                          <a:spLocks noChangeArrowheads="1"/>
                        </wps:cNvSpPr>
                        <wps:spPr bwMode="auto">
                          <a:xfrm>
                            <a:off x="2690495"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2011</w:t>
                              </w:r>
                            </w:p>
                          </w:txbxContent>
                        </wps:txbx>
                        <wps:bodyPr rot="0" vert="horz" wrap="none" lIns="0" tIns="0" rIns="0" bIns="0" anchor="t" anchorCtr="0" upright="1">
                          <a:spAutoFit/>
                        </wps:bodyPr>
                      </wps:wsp>
                      <wps:wsp>
                        <wps:cNvPr id="58" name="Rectangle 170"/>
                        <wps:cNvSpPr>
                          <a:spLocks noChangeArrowheads="1"/>
                        </wps:cNvSpPr>
                        <wps:spPr bwMode="auto">
                          <a:xfrm>
                            <a:off x="3101975"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2012</w:t>
                              </w:r>
                            </w:p>
                          </w:txbxContent>
                        </wps:txbx>
                        <wps:bodyPr rot="0" vert="horz" wrap="none" lIns="0" tIns="0" rIns="0" bIns="0" anchor="t" anchorCtr="0" upright="1">
                          <a:spAutoFit/>
                        </wps:bodyPr>
                      </wps:wsp>
                      <wps:wsp>
                        <wps:cNvPr id="59" name="Rectangle 171"/>
                        <wps:cNvSpPr>
                          <a:spLocks noChangeArrowheads="1"/>
                        </wps:cNvSpPr>
                        <wps:spPr bwMode="auto">
                          <a:xfrm>
                            <a:off x="3503295"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2013</w:t>
                              </w:r>
                            </w:p>
                          </w:txbxContent>
                        </wps:txbx>
                        <wps:bodyPr rot="0" vert="horz" wrap="none" lIns="0" tIns="0" rIns="0" bIns="0" anchor="t" anchorCtr="0" upright="1">
                          <a:spAutoFit/>
                        </wps:bodyPr>
                      </wps:wsp>
                      <wps:wsp>
                        <wps:cNvPr id="60" name="Rectangle 172"/>
                        <wps:cNvSpPr>
                          <a:spLocks noChangeArrowheads="1"/>
                        </wps:cNvSpPr>
                        <wps:spPr bwMode="auto">
                          <a:xfrm>
                            <a:off x="3905250"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2014</w:t>
                              </w:r>
                            </w:p>
                          </w:txbxContent>
                        </wps:txbx>
                        <wps:bodyPr rot="0" vert="horz" wrap="none" lIns="0" tIns="0" rIns="0" bIns="0" anchor="t" anchorCtr="0" upright="1">
                          <a:spAutoFit/>
                        </wps:bodyPr>
                      </wps:wsp>
                      <wps:wsp>
                        <wps:cNvPr id="61" name="Rectangle 173"/>
                        <wps:cNvSpPr>
                          <a:spLocks noChangeArrowheads="1"/>
                        </wps:cNvSpPr>
                        <wps:spPr bwMode="auto">
                          <a:xfrm>
                            <a:off x="4316730" y="2514600"/>
                            <a:ext cx="2578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lang w:val="en-US"/>
                                </w:rPr>
                                <w:t>2015</w:t>
                              </w:r>
                            </w:p>
                          </w:txbxContent>
                        </wps:txbx>
                        <wps:bodyPr rot="0" vert="horz" wrap="none" lIns="0" tIns="0" rIns="0" bIns="0" anchor="t" anchorCtr="0" upright="1">
                          <a:spAutoFit/>
                        </wps:bodyPr>
                      </wps:wsp>
                      <wps:wsp>
                        <wps:cNvPr id="62" name="Rectangle 174"/>
                        <wps:cNvSpPr>
                          <a:spLocks noChangeArrowheads="1"/>
                        </wps:cNvSpPr>
                        <wps:spPr bwMode="auto">
                          <a:xfrm>
                            <a:off x="80010" y="38100"/>
                            <a:ext cx="41084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0"/>
                                  <w:szCs w:val="20"/>
                                </w:rPr>
                              </w:pPr>
                              <w:r w:rsidRPr="00DF3780">
                                <w:rPr>
                                  <w:b/>
                                  <w:color w:val="000000"/>
                                  <w:sz w:val="20"/>
                                  <w:szCs w:val="20"/>
                                </w:rPr>
                                <w:t>(Tonne)</w:t>
                              </w:r>
                            </w:p>
                          </w:txbxContent>
                        </wps:txbx>
                        <wps:bodyPr rot="0" vert="horz" wrap="none" lIns="0" tIns="0" rIns="0" bIns="0" anchor="t" anchorCtr="0" upright="1">
                          <a:spAutoFit/>
                        </wps:bodyPr>
                      </wps:wsp>
                      <wps:wsp>
                        <wps:cNvPr id="63" name="Rectangle 175"/>
                        <wps:cNvSpPr>
                          <a:spLocks noChangeArrowheads="1"/>
                        </wps:cNvSpPr>
                        <wps:spPr bwMode="auto">
                          <a:xfrm>
                            <a:off x="1224915" y="76200"/>
                            <a:ext cx="297053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sz w:val="24"/>
                                  <w:szCs w:val="24"/>
                                </w:rPr>
                              </w:pPr>
                              <w:r>
                                <w:rPr>
                                  <w:b/>
                                  <w:bCs/>
                                  <w:color w:val="000000"/>
                                  <w:sz w:val="24"/>
                                  <w:szCs w:val="24"/>
                                </w:rPr>
                                <w:t xml:space="preserve">Figure N°6 : </w:t>
                              </w:r>
                              <w:r w:rsidRPr="00DF3780">
                                <w:rPr>
                                  <w:b/>
                                  <w:bCs/>
                                  <w:color w:val="000000"/>
                                  <w:sz w:val="24"/>
                                  <w:szCs w:val="24"/>
                                </w:rPr>
                                <w:t>Demande de gypse (Tonne)</w:t>
                              </w:r>
                            </w:p>
                          </w:txbxContent>
                        </wps:txbx>
                        <wps:bodyPr rot="0" vert="horz" wrap="square" lIns="0" tIns="0" rIns="0" bIns="0" anchor="t" anchorCtr="0" upright="1">
                          <a:noAutofit/>
                        </wps:bodyPr>
                      </wps:wsp>
                      <wps:wsp>
                        <wps:cNvPr id="64" name="Freeform 176"/>
                        <wps:cNvSpPr>
                          <a:spLocks noEditPoints="1"/>
                        </wps:cNvSpPr>
                        <wps:spPr bwMode="auto">
                          <a:xfrm>
                            <a:off x="0" y="9525"/>
                            <a:ext cx="4828540" cy="2752725"/>
                          </a:xfrm>
                          <a:custGeom>
                            <a:avLst/>
                            <a:gdLst>
                              <a:gd name="T0" fmla="*/ 0 w 7604"/>
                              <a:gd name="T1" fmla="*/ 0 h 4335"/>
                              <a:gd name="T2" fmla="*/ 0 w 7604"/>
                              <a:gd name="T3" fmla="*/ 0 h 4335"/>
                              <a:gd name="T4" fmla="*/ 7588 w 7604"/>
                              <a:gd name="T5" fmla="*/ 0 h 4335"/>
                              <a:gd name="T6" fmla="*/ 7604 w 7604"/>
                              <a:gd name="T7" fmla="*/ 0 h 4335"/>
                              <a:gd name="T8" fmla="*/ 7604 w 7604"/>
                              <a:gd name="T9" fmla="*/ 4320 h 4335"/>
                              <a:gd name="T10" fmla="*/ 7588 w 7604"/>
                              <a:gd name="T11" fmla="*/ 4335 h 4335"/>
                              <a:gd name="T12" fmla="*/ 0 w 7604"/>
                              <a:gd name="T13" fmla="*/ 4335 h 4335"/>
                              <a:gd name="T14" fmla="*/ 0 w 7604"/>
                              <a:gd name="T15" fmla="*/ 4320 h 4335"/>
                              <a:gd name="T16" fmla="*/ 0 w 7604"/>
                              <a:gd name="T17" fmla="*/ 0 h 4335"/>
                              <a:gd name="T18" fmla="*/ 16 w 7604"/>
                              <a:gd name="T19" fmla="*/ 4320 h 4335"/>
                              <a:gd name="T20" fmla="*/ 0 w 7604"/>
                              <a:gd name="T21" fmla="*/ 4320 h 4335"/>
                              <a:gd name="T22" fmla="*/ 7588 w 7604"/>
                              <a:gd name="T23" fmla="*/ 4320 h 4335"/>
                              <a:gd name="T24" fmla="*/ 7588 w 7604"/>
                              <a:gd name="T25" fmla="*/ 4320 h 4335"/>
                              <a:gd name="T26" fmla="*/ 7588 w 7604"/>
                              <a:gd name="T27" fmla="*/ 0 h 4335"/>
                              <a:gd name="T28" fmla="*/ 7588 w 7604"/>
                              <a:gd name="T29" fmla="*/ 15 h 4335"/>
                              <a:gd name="T30" fmla="*/ 0 w 7604"/>
                              <a:gd name="T31" fmla="*/ 15 h 4335"/>
                              <a:gd name="T32" fmla="*/ 16 w 7604"/>
                              <a:gd name="T33" fmla="*/ 0 h 4335"/>
                              <a:gd name="T34" fmla="*/ 16 w 7604"/>
                              <a:gd name="T35" fmla="*/ 4320 h 43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604" h="4335">
                                <a:moveTo>
                                  <a:pt x="0" y="0"/>
                                </a:moveTo>
                                <a:lnTo>
                                  <a:pt x="0" y="0"/>
                                </a:lnTo>
                                <a:lnTo>
                                  <a:pt x="7588" y="0"/>
                                </a:lnTo>
                                <a:lnTo>
                                  <a:pt x="7604" y="0"/>
                                </a:lnTo>
                                <a:lnTo>
                                  <a:pt x="7604" y="4320"/>
                                </a:lnTo>
                                <a:lnTo>
                                  <a:pt x="7588" y="4335"/>
                                </a:lnTo>
                                <a:lnTo>
                                  <a:pt x="0" y="4335"/>
                                </a:lnTo>
                                <a:lnTo>
                                  <a:pt x="0" y="4320"/>
                                </a:lnTo>
                                <a:lnTo>
                                  <a:pt x="0" y="0"/>
                                </a:lnTo>
                                <a:close/>
                                <a:moveTo>
                                  <a:pt x="16" y="4320"/>
                                </a:moveTo>
                                <a:lnTo>
                                  <a:pt x="0" y="4320"/>
                                </a:lnTo>
                                <a:lnTo>
                                  <a:pt x="7588" y="4320"/>
                                </a:lnTo>
                                <a:lnTo>
                                  <a:pt x="7588" y="0"/>
                                </a:lnTo>
                                <a:lnTo>
                                  <a:pt x="7588" y="15"/>
                                </a:lnTo>
                                <a:lnTo>
                                  <a:pt x="0" y="15"/>
                                </a:lnTo>
                                <a:lnTo>
                                  <a:pt x="16" y="0"/>
                                </a:lnTo>
                                <a:lnTo>
                                  <a:pt x="16" y="4320"/>
                                </a:lnTo>
                                <a:close/>
                              </a:path>
                            </a:pathLst>
                          </a:custGeom>
                          <a:solidFill>
                            <a:srgbClr val="FFFF00"/>
                          </a:solidFill>
                          <a:ln w="0">
                            <a:solidFill>
                              <a:srgbClr val="868686"/>
                            </a:solidFill>
                            <a:round/>
                            <a:headEnd/>
                            <a:tailEnd/>
                          </a:ln>
                        </wps:spPr>
                        <wps:bodyPr rot="0" vert="horz" wrap="square" lIns="91440" tIns="45720" rIns="91440" bIns="45720" anchor="t" anchorCtr="0" upright="1">
                          <a:noAutofit/>
                        </wps:bodyPr>
                      </wps:wsp>
                      <wps:wsp>
                        <wps:cNvPr id="65" name="Rectangle 177"/>
                        <wps:cNvSpPr>
                          <a:spLocks noChangeArrowheads="1"/>
                        </wps:cNvSpPr>
                        <wps:spPr bwMode="auto">
                          <a:xfrm>
                            <a:off x="2134870" y="733425"/>
                            <a:ext cx="162623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rPr>
                                  <w:b/>
                                </w:rPr>
                              </w:pPr>
                              <w:r w:rsidRPr="00DF3780">
                                <w:rPr>
                                  <w:b/>
                                  <w:i/>
                                  <w:iCs/>
                                </w:rPr>
                                <w:t>Prévisions tendancielles</w:t>
                              </w:r>
                            </w:p>
                          </w:txbxContent>
                        </wps:txbx>
                        <wps:bodyPr rot="0" vert="horz" wrap="square" lIns="0" tIns="0" rIns="0" bIns="0" anchor="t" anchorCtr="0" upright="1">
                          <a:spAutoFit/>
                        </wps:bodyPr>
                      </wps:wsp>
                      <wps:wsp>
                        <wps:cNvPr id="66" name="Rectangle 178"/>
                        <wps:cNvSpPr>
                          <a:spLocks noChangeArrowheads="1"/>
                        </wps:cNvSpPr>
                        <wps:spPr bwMode="auto">
                          <a:xfrm>
                            <a:off x="1073785" y="1704975"/>
                            <a:ext cx="95377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3A4" w:rsidRPr="00DF3780" w:rsidRDefault="00BB63A4" w:rsidP="007145A1">
                              <w:pPr>
                                <w:jc w:val="both"/>
                                <w:rPr>
                                  <w:b/>
                                  <w:sz w:val="20"/>
                                  <w:szCs w:val="20"/>
                                </w:rPr>
                              </w:pPr>
                              <w:r>
                                <w:rPr>
                                  <w:b/>
                                  <w:i/>
                                  <w:iCs/>
                                  <w:color w:val="000000"/>
                                  <w:sz w:val="20"/>
                                  <w:szCs w:val="20"/>
                                  <w:lang w:val="en-US"/>
                                </w:rPr>
                                <w:t xml:space="preserve">  </w:t>
                              </w:r>
                              <w:r w:rsidRPr="00DF3780">
                                <w:rPr>
                                  <w:b/>
                                  <w:i/>
                                  <w:iCs/>
                                  <w:color w:val="000000"/>
                                  <w:sz w:val="20"/>
                                  <w:szCs w:val="20"/>
                                  <w:lang w:val="en-US"/>
                                </w:rPr>
                                <w:t>Importations</w:t>
                              </w:r>
                            </w:p>
                          </w:txbxContent>
                        </wps:txbx>
                        <wps:bodyPr rot="0" vert="horz" wrap="square" lIns="0" tIns="0" rIns="0" bIns="0" anchor="t" anchorCtr="0" upright="1">
                          <a:spAutoFit/>
                        </wps:bodyPr>
                      </wps:wsp>
                    </wpc:wpc>
                  </a:graphicData>
                </a:graphic>
              </wp:inline>
            </w:drawing>
          </mc:Choice>
          <mc:Fallback>
            <w:pict>
              <v:group id="Zone de dessin 120" o:spid="_x0000_s1028" editas="canvas" style="width:380.2pt;height:222.2pt;mso-position-horizontal-relative:char;mso-position-vertical-relative:line" coordsize="48285,28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48285;height:28219;visibility:visible;mso-wrap-style:square">
                  <v:fill o:detectmouseclick="t"/>
                  <v:path o:connecttype="none"/>
                </v:shape>
                <v:rect id="Rectangle 122" o:spid="_x0000_s1030" style="position:absolute;top:95;width:48183;height:27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rect id="Rectangle 123" o:spid="_x0000_s1031" style="position:absolute;left:6019;top:2857;width:40558;height:2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Q4bcIA&#10;AADbAAAADwAAAGRycy9kb3ducmV2LnhtbESPwW7CQAxE70j8w8pIXFDZwAGhlAVVSEgceiHwAVbW&#10;TdJmvSFrSPr3+FCpN1sznnneHcbQmif1qYnsYLXMwBCX0TdcObhdT29bMEmQPbaRycEvJTjsp5Md&#10;5j4OfKFnIZXREE45OqhFutzaVNYUMC1jR6zaV+wDiq59ZX2Pg4aH1q6zbGMDNqwNNXZ0rKn8KR7B&#10;QdGuZAhnkcv3fUvDovHrz5t3bj4bP97BCI3yb/67PnvFV3r9RQew+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DhtwgAAANsAAAAPAAAAAAAAAAAAAAAAAJgCAABkcnMvZG93&#10;bnJldi54bWxQSwUGAAAAAAQABAD1AAAAhwMAAAAA&#10;" filled="f" fillcolor="yellow" stroked="f"/>
                <v:rect id="Rectangle 124" o:spid="_x0000_s1032" style="position:absolute;left:6019;top:2857;width:102;height:2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1AJ8IA&#10;AADbAAAADwAAAGRycy9kb3ducmV2LnhtbERP32vCMBB+H/g/hBv4NlPFyahGEVFxIsi6ga9ncyZl&#10;zaU0We3++2Uw2Nt9fD9vsepdLTpqQ+VZwXiUgSAuva7YKPh43z29gAgRWWPtmRR8U4DVcvCwwFz7&#10;O79RV0QjUgiHHBXYGJtcylBachhGviFO3M23DmOCrZG6xXsKd7WcZNlMOqw4NVhsaGOp/Cy+nIJX&#10;U9S0317Wnb0e4+l8nBbP5qDU8LFfz0FE6uO/+M990Gn+GH5/S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UAnwgAAANsAAAAPAAAAAAAAAAAAAAAAAJgCAABkcnMvZG93&#10;bnJldi54bWxQSwUGAAAAAAQABAD1AAAAhwMAAAAA&#10;" fillcolor="#868686" strokecolor="#868686" strokeweight=".8pt"/>
                <v:shape id="Freeform 125" o:spid="_x0000_s1033" style="position:absolute;left:5518;top:3524;width:501;height:20479;visibility:visible;mso-wrap-style:square;v-text-anchor:top" coordsize="79,3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Ap7cEA&#10;AADbAAAADwAAAGRycy9kb3ducmV2LnhtbERP32vCMBB+F/Y/hBvsTVMdyOiMIoJQBntQC+rb0dya&#10;YnMpSbTVv94MBnu7j+/nLVaDbcWNfGgcK5hOMhDEldMN1wrKw3b8ASJEZI2tY1JwpwCr5ctogbl2&#10;Pe/oto+1SCEcclRgYuxyKUNlyGKYuI44cT/OW4wJ+lpqj30Kt62cZdlcWmw4NRjsaGOouuyvVsG7&#10;7Uo/N+fHqSzWX5eDP373BSv19jqsP0FEGuK/+M9d6DR/Br+/p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AKe3BAAAA2wAAAA8AAAAAAAAAAAAAAAAAmAIAAGRycy9kb3du&#10;cmV2LnhtbFBLBQYAAAAABAAEAPUAAACGAwAAAAA=&#10;" path="m,3210r79,l79,3225r-79,l,3210xm,2670r79,l79,2685r-79,l,2670xm,2145r79,l79,2160r-79,l,2145xm,1605r79,l79,1620r-79,l,1605xm,1065r79,l79,1080r-79,l,1065xm,540r79,l79,555,,555,,540xm,l79,r,15l,15,,xe" fillcolor="#868686" strokecolor="#868686" strokeweight=".8pt">
                  <v:path arrowok="t" o:connecttype="custom" o:connectlocs="0,2038350;50165,2038350;50165,2047875;0,2047875;0,2038350;0,1695450;50165,1695450;50165,1704975;0,1704975;0,1695450;0,1362075;50165,1362075;50165,1371600;0,1371600;0,1362075;0,1019175;50165,1019175;50165,1028700;0,1028700;0,1019175;0,676275;50165,676275;50165,685800;0,685800;0,676275;0,342900;50165,342900;50165,352425;0,352425;0,342900;0,0;50165,0;50165,9525;0,9525;0,0" o:connectangles="0,0,0,0,0,0,0,0,0,0,0,0,0,0,0,0,0,0,0,0,0,0,0,0,0,0,0,0,0,0,0,0,0,0,0"/>
                  <o:lock v:ext="edit" verticies="t"/>
                </v:shape>
                <v:rect id="Rectangle 126" o:spid="_x0000_s1034" style="position:absolute;left:6019;top:23907;width:40456;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N7y8IA&#10;AADbAAAADwAAAGRycy9kb3ducmV2LnhtbERP32vCMBB+H+x/CCf4NlN1G6MziogOFWGsCns9mzMp&#10;ay6lyWr335vBYG/38f282aJ3teioDZVnBeNRBoK49Lpio+B03Dy8gAgRWWPtmRT8UIDF/P5uhrn2&#10;V/6grohGpBAOOSqwMTa5lKG05DCMfEOcuItvHcYEWyN1i9cU7mo5ybJn6bDi1GCxoZWl8qv4dgp2&#10;pqjpbf257Ox5Hw/v+8fiyWyVGg765SuISH38F/+5tzrNn8LvL+kA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w3vLwgAAANsAAAAPAAAAAAAAAAAAAAAAAJgCAABkcnMvZG93&#10;bnJldi54bWxQSwUGAAAAAAQABAD1AAAAhwMAAAAA&#10;" fillcolor="#868686" strokecolor="#868686" strokeweight=".8pt"/>
                <v:shape id="Freeform 127" o:spid="_x0000_s1035" style="position:absolute;left:6019;top:23907;width:40558;height:381;visibility:visible;mso-wrap-style:square;v-text-anchor:top" coordsize="63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AvLMQA&#10;AADbAAAADwAAAGRycy9kb3ducmV2LnhtbERPTWvCQBC9F/wPywi91Y1CRaKbIFLBoocaW1tvQ3ZM&#10;QrOzIbtN0n/fLQje5vE+Z5UOphYdta6yrGA6iUAQ51ZXXCh4P22fFiCcR9ZYWyYFv+QgTUYPK4y1&#10;7flIXeYLEULYxaig9L6JpXR5SQbdxDbEgbva1qAPsC2kbrEP4aaWsyiaS4MVh4YSG9qUlH9nP0bB&#10;y0d3WeyOWfRaf537/T57O3zqtVKP42G9BOFp8Hfxzb3TYf4z/P8SDpD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wLyzEAAAA2wAAAA8AAAAAAAAAAAAAAAAAmAIAAGRycy9k&#10;b3ducmV2LnhtbFBLBQYAAAAABAAEAPUAAACJAwAAAAA=&#10;" path="m16,r,60l,60,,,16,xm649,r,60l633,60,633,r16,xm1297,r,60l1281,60r,-60l1297,xm1929,r,60l1913,60r,-60l1929,xm2561,r,60l2546,60r,-60l2561,xm3210,r,60l3194,60r,-60l3210,xm3842,r,60l3826,60r,-60l3842,xm4474,r,60l4459,60r,-60l4474,xm5107,r,60l5091,60r,-60l5107,xm5755,r,60l5739,60r,-60l5755,xm6387,r,60l6371,60r,-60l6387,xe" fillcolor="#868686" strokecolor="#868686" strokeweight=".8pt">
                  <v:path arrowok="t" o:connecttype="custom" o:connectlocs="10160,0;10160,38100;0,38100;0,0;10160,0;412115,0;412115,38100;401955,38100;401955,0;412115,0;823595,0;823595,38100;813435,38100;813435,0;823595,0;1224915,0;1224915,38100;1214755,38100;1214755,0;1224915,0;1626235,0;1626235,38100;1616710,38100;1616710,0;1626235,0;2038350,0;2038350,38100;2028190,38100;2028190,0;2038350,0;2439670,0;2439670,38100;2429510,38100;2429510,0;2439670,0;2840990,0;2840990,38100;2831465,38100;2831465,0;2840990,0;3242945,0;3242945,38100;3232785,38100;3232785,0;3242945,0;3654425,0;3654425,38100;3644265,38100;3644265,0;3654425,0;4055745,0;4055745,38100;4045585,38100;4045585,0;4055745,0" o:connectangles="0,0,0,0,0,0,0,0,0,0,0,0,0,0,0,0,0,0,0,0,0,0,0,0,0,0,0,0,0,0,0,0,0,0,0,0,0,0,0,0,0,0,0,0,0,0,0,0,0,0,0,0,0,0,0"/>
                  <o:lock v:ext="edit" verticies="t"/>
                </v:shape>
                <v:shape id="Freeform 128" o:spid="_x0000_s1036" style="position:absolute;left:7931;top:22764;width:4318;height:381;visibility:visible;mso-wrap-style:square;v-text-anchor:top" coordsize="68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o+DMEA&#10;AADbAAAADwAAAGRycy9kb3ducmV2LnhtbERPS2sCMRC+F/ofwhS81WxrlbIapRRELz34ongbNuNm&#10;cTNZkuiu/nojCN7m43vOZNbZWpzJh8qxgo9+BoK4cLriUsF2M3//BhEissbaMSm4UIDZ9PVlgrl2&#10;La/ovI6lSCEcclRgYmxyKUNhyGLou4Y4cQfnLcYEfSm1xzaF21p+ZtlIWqw4NRhs6NdQcVyfrAK9&#10;2O7C19/VXvfD/2rurVm1g06p3lv3MwYRqYtP8cO91Gn+CO6/pAPk9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qPgzBAAAA2wAAAA8AAAAAAAAAAAAAAAAAmAIAAGRycy9kb3du&#10;cmV2LnhtbFBLBQYAAAAABAAEAPUAAACGAwAAAAA=&#10;" path="m16,15l648,r16,l680,15,664,30,648,45,16,60,,45,,30,,15r16,xe" fillcolor="#4a7ebb" strokecolor="#4a7ebb" strokeweight=".8pt">
                  <v:path arrowok="t" o:connecttype="custom" o:connectlocs="10160,9525;411480,0;421640,0;431800,9525;421640,19050;411480,28575;10160,38100;0,28575;0,19050;0,9525;10160,9525;10160,9525" o:connectangles="0,0,0,0,0,0,0,0,0,0,0,0"/>
                </v:shape>
                <v:shape id="Freeform 129" o:spid="_x0000_s1037" style="position:absolute;left:11944;top:21621;width:4419;height:1429;visibility:visible;mso-wrap-style:square;v-text-anchor:top" coordsize="696,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NgAcAA&#10;AADbAAAADwAAAGRycy9kb3ducmV2LnhtbERPTWvCQBC9C/6HZQRvuqsHK6mb0IrSnkqTlp6H7JgN&#10;Zmdjdqvpv+8WCt7m8T5nV4yuE1caQutZw2qpQBDX3rTcaPj8OC62IEJENth5Jg0/FKDIp5MdZsbf&#10;uKRrFRuRQjhkqMHG2GdShtqSw7D0PXHiTn5wGBMcGmkGvKVw18m1UhvpsOXUYLGnvaX6XH07De5L&#10;WRUOl0Pn3svy7RjGZ34ptZ7PxqdHEJHGeBf/u19Nmv8Af7+kA2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NgAcAAAADbAAAADwAAAAAAAAAAAAAAAACYAgAAZHJzL2Rvd25y&#10;ZXYueG1sUEsFBgAAAAAEAAQA9QAAAIUDAAAAAA==&#10;" path="m16,180l664,r32,15l664,45,16,225,,195,16,180xe" fillcolor="#4a7ebb" strokecolor="#4a7ebb" strokeweight=".8pt">
                  <v:path arrowok="t" o:connecttype="custom" o:connectlocs="10160,114300;421640,0;441960,9525;421640,28575;10160,142875;0,123825;10160,114300;10160,114300" o:connectangles="0,0,0,0,0,0,0,0"/>
                </v:shape>
                <v:shape id="Freeform 130" o:spid="_x0000_s1038" style="position:absolute;left:16059;top:20097;width:4216;height:1715;visibility:visible;mso-wrap-style:square;v-text-anchor:top" coordsize="664,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60YsQA&#10;AADbAAAADwAAAGRycy9kb3ducmV2LnhtbESPQW/CMAyF70j8h8hIu0G6TbCpEBBiGmLiQtl+gNWY&#10;tlrjVEmgZb9+PkzazdZ7fu/zajO4Vt0oxMazgcdZBoq49LbhysDX5/v0FVRMyBZbz2TgThE26/Fo&#10;hbn1PRd0O6dKSQjHHA3UKXW51rGsyWGc+Y5YtIsPDpOsodI2YC/hrtVPWbbQDhuWhho72tVUfp+v&#10;zsBeP79hNQ/X/v6zfzlmp49UNJ0xD5NhuwSVaEj/5r/rgxV8gZVfZ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etGLEAAAA2wAAAA8AAAAAAAAAAAAAAAAAmAIAAGRycy9k&#10;b3ducmV2LnhtbFBLBQYAAAAABAAEAPUAAACJAwAAAAA=&#10;" path="m16,240l648,r16,l664,15r,15l32,270,,270,,240r16,xe" fillcolor="#4a7ebb" strokecolor="#4a7ebb" strokeweight=".8pt">
                  <v:path arrowok="t" o:connecttype="custom" o:connectlocs="10160,152400;411480,0;421640,0;421640,9525;421640,19050;421640,19050;20320,171450;0,171450;0,171450;0,152400;10160,152400;10160,152400" o:connectangles="0,0,0,0,0,0,0,0,0,0,0,0"/>
                </v:shape>
                <v:shape id="Freeform 131" o:spid="_x0000_s1039" style="position:absolute;left:20078;top:18669;width:4217;height:1619;visibility:visible;mso-wrap-style:square;v-text-anchor:top" coordsize="66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VDcEA&#10;AADbAAAADwAAAGRycy9kb3ducmV2LnhtbERPTWvCQBC9C/0PyxR60932UGp0lVIQhPZg1Utuk+w0&#10;CWZnQ3ZM0n/fLQje5vE+Z72dfKsG6mMT2MLzwoAiLoNruLJwPu3mb6CiIDtsA5OFX4qw3TzM1pi5&#10;MPI3DUepVArhmKGFWqTLtI5lTR7jInTEifsJvUdJsK+063FM4b7VL8a8ao8Np4YaO/qoqbwcr95C&#10;bvIhFBc0jYxDXhykun59Hqx9epzeV6CEJrmLb+69S/OX8P9LOkB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EVQ3BAAAA2wAAAA8AAAAAAAAAAAAAAAAAmAIAAGRycy9kb3du&#10;cmV2LnhtbFBLBQYAAAAABAAEAPUAAACGAwAAAAA=&#10;" path="m15,225l648,r16,l664,15r,15l31,255,,255,,225r15,xe" fillcolor="#4a7ebb" strokecolor="#4a7ebb" strokeweight=".8pt">
                  <v:path arrowok="t" o:connecttype="custom" o:connectlocs="9525,142875;411480,0;421640,0;421640,9525;421640,19050;421640,19050;19685,161925;0,161925;0,161925;0,142875;9525,142875;9525,142875" o:connectangles="0,0,0,0,0,0,0,0,0,0,0,0"/>
                </v:shape>
                <v:shape id="Freeform 132" o:spid="_x0000_s1040" style="position:absolute;left:24091;top:16573;width:3817;height:2381;visibility:visible;mso-wrap-style:square;v-text-anchor:top" coordsize="60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VS74A&#10;AADbAAAADwAAAGRycy9kb3ducmV2LnhtbERPTYvCMBC9L/gfwgje1tSCrlajiKB41V1Yj9NmbIrN&#10;pDRRq7/eHASPj/e9WHW2FjdqfeVYwWiYgCAunK64VPD3u/2egvABWWPtmBQ8yMNq2ftaYKbdnQ90&#10;O4ZSxBD2GSowITSZlL4wZNEPXUMcubNrLYYI21LqFu8x3NYyTZKJtFhxbDDY0MZQcTlerYJmR+l/&#10;uT6ZZxjv8Ocwy/N8lCs16HfrOYhAXfiI3+69VpDG9fFL/AFy+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e1Uu+AAAA2wAAAA8AAAAAAAAAAAAAAAAAmAIAAGRycy9kb3ducmV2&#10;LnhtbFBLBQYAAAAABAAEAPUAAACDAwAAAAA=&#10;" path="m,330r,l16,330r16,l47,345,32,360,16,375,,360,,345,,330xm79,285r,l111,270r,15l126,300r-15,15l95,315r-16,l79,300r,-15xm174,240r,l190,225r16,15l206,255r-16,15l174,270r-16,l158,240r16,xm253,180r,l269,180r16,15l285,210r-16,15l253,225,237,210r,-15l253,180xm332,135r,l348,135r16,15l364,165r-16,15l332,180,316,165r,-15l332,135xm411,90r,l427,90r16,15l443,120r-16,15l411,135,395,120r,-15l411,90xm490,45r,l506,45r16,15l522,75r,15l490,90r,-15l474,60,490,45xm569,r,l585,r16,l601,30,585,45,569,30,553,15,569,xe" fillcolor="#4a7ebb" strokecolor="#4a7ebb" strokeweight=".8pt">
                  <v:path arrowok="t" o:connecttype="custom" o:connectlocs="0,209550;20320,209550;20320,228600;10160,238125;0,219075;0,209550;50165,180975;70485,180975;70485,200025;60325,200025;50165,190500;50165,180975;110490,152400;130810,152400;120650,171450;110490,171450;100330,152400;110490,152400;160655,114300;180975,123825;170815,142875;160655,142875;150495,123825;160655,114300;210820,85725;231140,95250;220980,114300;210820,114300;200660,95250;210820,85725;260985,57150;281305,66675;271145,85725;260985,85725;250825,66675;260985,57150;311150,28575;331470,38100;331470,57150;311150,57150;300990,38100;311150,28575;361315,0;381635,0;381635,19050;371475,28575;351155,9525;361315,0" o:connectangles="0,0,0,0,0,0,0,0,0,0,0,0,0,0,0,0,0,0,0,0,0,0,0,0,0,0,0,0,0,0,0,0,0,0,0,0,0,0,0,0,0,0,0,0,0,0,0,0"/>
                  <o:lock v:ext="edit" verticies="t"/>
                </v:shape>
                <v:shape id="Freeform 133" o:spid="_x0000_s1041" style="position:absolute;left:28206;top:13620;width:4217;height:2953;visibility:visible;mso-wrap-style:square;v-text-anchor:top" coordsize="664,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bB8QA&#10;AADbAAAADwAAAGRycy9kb3ducmV2LnhtbESP0WrCQBRE34X+w3IFX0Q3CVUkukopiH0oDdp+wGX3&#10;mgSzd9PsmsS/7xYKfRxm5gyzO4y2ET11vnasIF0mIIi1MzWXCr4+j4sNCB+QDTaOScGDPBz2T5Md&#10;5sYNfKb+EkoRIexzVFCF0OZSel2RRb90LXH0rq6zGKLsSmk6HCLcNjJLkrW0WHNcqLCl14r07XK3&#10;CsKqvD7S/vlj817MtStk8X2a90rNpuPLFkSgMfyH/9pvRkGWwu+X+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WmwfEAAAA2wAAAA8AAAAAAAAAAAAAAAAAmAIAAGRycy9k&#10;b3ducmV2LnhtbFBLBQYAAAAABAAEAPUAAACJAwAAAAA=&#10;" path="m,420r,l16,420r16,l48,435,32,450,16,465,,450,,435,,420xm79,360r,l95,360r16,15l111,405r-16,l79,390r,-30xm158,315r,l174,315r16,l190,345r-16,15l158,345r,-30xm237,270r,l253,255r16,15l269,285r,15l237,300,222,270r15,xm316,210r,l348,210r,45l316,240,301,225r15,-15xm395,165r,l427,165r,30l380,195r15,-30xm474,105r,l506,120r,15l490,150,459,135r,-15l474,105xm553,60r,l585,60r,15l569,90r-31,l538,75,553,60xm633,r,l664,15,648,45,617,30,633,xe" fillcolor="#4a7ebb" strokecolor="#4a7ebb" strokeweight=".8pt">
                  <v:path arrowok="t" o:connecttype="custom" o:connectlocs="0,266700;20320,266700;20320,285750;10160,295275;0,276225;0,266700;50165,228600;70485,238125;70485,257175;50165,247650;50165,228600;100330,200025;120650,200025;120650,219075;100330,219075;100330,200025;150495,171450;170815,171450;170815,190500;150495,190500;150495,171450;200660,133350;220980,133350;220980,161925;191135,142875;200660,133350;250825,104775;271145,123825;241300,123825;250825,104775;300990,66675;321310,85725;311150,95250;291465,76200;300990,66675;351155,38100;371475,47625;361315,57150;341630,47625;351155,38100;401955,0;411480,28575;391795,19050;401955,0" o:connectangles="0,0,0,0,0,0,0,0,0,0,0,0,0,0,0,0,0,0,0,0,0,0,0,0,0,0,0,0,0,0,0,0,0,0,0,0,0,0,0,0,0,0,0,0"/>
                  <o:lock v:ext="edit" verticies="t"/>
                </v:shape>
                <v:shape id="Freeform 134" o:spid="_x0000_s1042" style="position:absolute;left:32226;top:10763;width:4013;height:3048;visibility:visible;mso-wrap-style:square;v-text-anchor:top" coordsize="632,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ttb8MA&#10;AADbAAAADwAAAGRycy9kb3ducmV2LnhtbESPQWvCQBSE74X+h+UJ3urGCFKiq2irwUMPNer9mX1m&#10;g9m3IbvV+O+7hYLHYWa+YebL3jbiRp2vHSsYjxIQxKXTNVcKjoft2zsIH5A1No5JwYM8LBevL3PM&#10;tLvznm5FqESEsM9QgQmhzaT0pSGLfuRa4uhdXGcxRNlVUnd4j3DbyDRJptJizXHBYEsfhspr8WMV&#10;+PPn2kyKIs83fNrk40l5/p5+KTUc9KsZiEB9eIb/2zutIE3h70v8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ttb8MAAADbAAAADwAAAAAAAAAAAAAAAACYAgAAZHJzL2Rv&#10;d25yZXYueG1sUEsFBgAAAAAEAAQA9QAAAIgDAAAAAA==&#10;" path="m,450r,l15,450r16,l31,480,,480,,465,,450xm79,390r,l94,390r16,l110,420r-31,l63,405,79,390xm142,330r,l189,345r-16,30l142,360r,-15l142,330xm221,285r,l252,285r,30l237,315r-16,l221,285xm300,225r,l332,225r,15l332,255r-16,15l300,255r,-30xm363,165r,l395,165r16,l411,180r-16,15l363,195r,-30xm442,105r,l474,120r,30l442,135r,-15l442,105xm521,60r,l553,60r,30l521,90,505,75,521,60xm600,r,l632,,616,30r-16,l584,30,600,xe" fillcolor="#4a7ebb" strokecolor="#4a7ebb" strokeweight=".8pt">
                  <v:path arrowok="t" o:connecttype="custom" o:connectlocs="0,285750;19685,285750;19685,304800;0,295275;0,285750;50165,247650;69850,247650;69850,266700;40005,257175;50165,247650;90170,209550;109855,238125;90170,228600;90170,209550;140335,180975;160020,180975;160020,200025;140335,200025;140335,180975;190500,142875;210820,152400;210820,161925;190500,161925;190500,142875;230505,104775;260985,104775;250825,123825;230505,123825;230505,104775;280670,66675;300990,95250;280670,85725;280670,66675;330835,38100;351155,38100;351155,57150;320675,47625;330835,38100;381000,0;391160,19050;381000,19050;381000,0" o:connectangles="0,0,0,0,0,0,0,0,0,0,0,0,0,0,0,0,0,0,0,0,0,0,0,0,0,0,0,0,0,0,0,0,0,0,0,0,0,0,0,0,0,0"/>
                  <o:lock v:ext="edit" verticies="t"/>
                </v:shape>
                <v:shape id="Freeform 135" o:spid="_x0000_s1043" style="position:absolute;left:36341;top:6953;width:4216;height:3715;visibility:visible;mso-wrap-style:square;v-text-anchor:top" coordsize="664,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wgOsQA&#10;AADbAAAADwAAAGRycy9kb3ducmV2LnhtbESPQWsCMRSE7wX/Q3iCt5rVgtStUUQQi0hFW+j1dfPc&#10;XU1e1iTq9t8bodDjMDPfMJNZa424kg+1YwWDfgaCuHC65lLB1+fy+RVEiMgajWNS8EsBZtPO0wRz&#10;7W68o+s+liJBOOSooIqxyaUMRUUWQ981xMk7OG8xJulLqT3eEtwaOcyykbRYc1qosKFFRcVpf7EK&#10;tmO7nhc/l3a1NWZz9GP8yL7PSvW67fwNRKQ2/of/2u9awfAFHl/S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8IDrEAAAA2wAAAA8AAAAAAAAAAAAAAAAAmAIAAGRycy9k&#10;b3ducmV2LnhtbFBLBQYAAAAABAAEAPUAAACJAwAAAAA=&#10;" path="m,555r,l31,555r,30l,585,,555xm63,495r,l110,495,95,525r-32,l63,495xm142,435r,l174,435r,30l142,465r,-30xm205,375r,l237,375r,30l205,405r,-30xm284,315r,l316,315r,30l284,345r,-30xm348,255r,l379,255r,30l348,285r,-30xm411,195r,l458,195r,30l411,225r,-30xm490,120r,l521,135r,30l506,165r-16,l490,120xm553,60r,l585,60r,45l553,90r,-30xm632,r,l664,r,30l632,30,632,xe" fillcolor="#4a7ebb" strokecolor="#4a7ebb" strokeweight=".8pt">
                  <v:path arrowok="t" o:connecttype="custom" o:connectlocs="0,352425;19685,371475;0,371475;0,352425;40005,314325;60325,333375;40005,333375;40005,314325;90170,276225;110490,295275;90170,295275;90170,276225;130175,238125;150495,257175;130175,257175;130175,238125;180340,200025;200660,219075;180340,219075;180340,200025;220980,161925;240665,180975;220980,180975;220980,161925;260985,123825;290830,142875;260985,142875;260985,123825;311150,76200;330835,104775;321310,104775;311150,76200;351155,38100;371475,38100;371475,66675;351155,38100;401320,0;421640,0;421640,19050;401320,0" o:connectangles="0,0,0,0,0,0,0,0,0,0,0,0,0,0,0,0,0,0,0,0,0,0,0,0,0,0,0,0,0,0,0,0,0,0,0,0,0,0,0,0"/>
                  <o:lock v:ext="edit" verticies="t"/>
                </v:shape>
                <v:shape id="Freeform 136" o:spid="_x0000_s1044" style="position:absolute;left:40354;top:3143;width:3918;height:4000;visibility:visible;mso-wrap-style:square;v-text-anchor:top" coordsize="617,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aVP8IA&#10;AADbAAAADwAAAGRycy9kb3ducmV2LnhtbESPzarCMBSE94LvEI7gRjRVinirUUSU60bh+rM/NMe2&#10;2JyUJtXetzeC4HKYmW+Yxao1pXhQ7QrLCsajCARxanXBmYLLeTecgXAeWWNpmRT8k4PVsttZYKLt&#10;k//ocfKZCBB2CSrIva8SKV2ak0E3shVx8G62NuiDrDOpa3wGuCnlJIqm0mDBYSHHijY5pfdTYxT8&#10;Xg7lFZttnLXnn2ozONrGzmKl+r12PQfhqfXf8Ke91womMby/hB8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pU/wgAAANsAAAAPAAAAAAAAAAAAAAAAAJgCAABkcnMvZG93&#10;bnJldi54bWxQSwUGAAAAAAQABAD1AAAAhwMAAAAA&#10;" path="m,600r,l32,600r,30l,630,,600xm63,540r,l95,540r,30l63,570r,-30xm127,465r,l158,465r,30l127,495r,-30xm190,405r,l221,405r,30l190,435r,-30xm253,330r,l285,330r15,30l253,375r,-45xm316,270r,l364,270r,30l316,300r,-30xm379,210r,l427,210r,30l395,240,379,210xm459,135r,l490,135r,30l459,165r,-30xm522,75r,l553,75r,30l522,105r,-30xm585,r,l617,r,45l585,45,585,xe" fillcolor="#4a7ebb" strokecolor="#4a7ebb" strokeweight=".8pt">
                  <v:path arrowok="t" o:connecttype="custom" o:connectlocs="0,381000;20320,400050;0,400050;0,381000;40005,342900;60325,361950;40005,361950;40005,342900;80645,295275;100330,314325;80645,314325;80645,295275;120650,257175;140335,276225;120650,276225;120650,257175;160655,209550;190500,228600;160655,238125;160655,209550;200660,171450;231140,190500;200660,190500;200660,171450;240665,133350;271145,152400;250825,152400;240665,133350;291465,85725;311150,104775;291465,104775;291465,85725;331470,47625;351155,66675;331470,66675;331470,47625;371475,0;391795,28575;371475,28575;371475,0" o:connectangles="0,0,0,0,0,0,0,0,0,0,0,0,0,0,0,0,0,0,0,0,0,0,0,0,0,0,0,0,0,0,0,0,0,0,0,0,0,0,0,0"/>
                  <o:lock v:ext="edit" verticies="t"/>
                </v:shape>
                <v:shape id="Freeform 137" o:spid="_x0000_s1045" style="position:absolute;left:7626;top:22574;width:908;height:857;visibility:visible;mso-wrap-style:square;v-text-anchor:top" coordsize="14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JWBcMA&#10;AADbAAAADwAAAGRycy9kb3ducmV2LnhtbESPQWsCMRSE7wX/Q3iCt5q4oMjWKEUQPBRabQ/t7bF5&#10;ZpduXsImrqu/vhGEHoeZ+YZZbQbXip662HjWMJsqEMSVNw1bDV+fu+cliJiQDbaeScOVImzWo6cV&#10;lsZf+ED9MVmRIRxL1FCnFEopY1WTwzj1gTh7J985TFl2VpoOLxnuWlkotZAOG84LNQba1lT9Hs9O&#10;w7v5Udvv8La89aewNx/KFu5stZ6Mh9cXEImG9B9+tPdGQzGH+5f8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JWBcMAAADbAAAADwAAAAAAAAAAAAAAAACYAgAAZHJzL2Rv&#10;d25yZXYueG1sUEsFBgAAAAAEAAQA9QAAAIgDAAAAAA==&#10;" path="m64,135l,60,64,r79,60l64,135xe" fillcolor="#4f81bd" stroked="f">
                  <v:path arrowok="t" o:connecttype="custom" o:connectlocs="40640,85725;0,38100;40640,0;90805,38100;40640,85725" o:connectangles="0,0,0,0,0"/>
                </v:shape>
                <v:shape id="Freeform 138" o:spid="_x0000_s1046" style="position:absolute;left:7524;top:22479;width:1010;height:952;visibility:visible;mso-wrap-style:square;v-text-anchor:top" coordsize="159,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vWcQA&#10;AADbAAAADwAAAGRycy9kb3ducmV2LnhtbESPT4vCMBTE78J+h/CEvWmqC65WoyyCfw5edFfU26N5&#10;tsXmpTSxrd/eCAseh5n5DTNbtKYQNVUut6xg0I9AECdW55wq+Ptd9cYgnEfWWFgmBQ9ysJh/dGYY&#10;a9vwnuqDT0WAsItRQeZ9GUvpkowMur4tiYN3tZVBH2SVSl1hE+CmkMMoGkmDOYeFDEtaZpTcDnej&#10;4NvWfjNpk6/J8TJerwen5rxrUqU+u+3PFISn1r/D/+2tVjAcwetL+AF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yL1nEAAAA2wAAAA8AAAAAAAAAAAAAAAAAmAIAAGRycy9k&#10;b3ducmV2LnhtbFBLBQYAAAAABAAEAPUAAACJAwAAAAA=&#10;" path="m80,150r,l,75,80,r79,75l80,150xm143,75r,l80,15,16,75r64,60l143,75xe" fillcolor="#4a7ebb" strokecolor="#4a7ebb" strokeweight=".8pt">
                  <v:path arrowok="t" o:connecttype="custom" o:connectlocs="50800,95250;50800,95250;0,47625;0,47625;50800,0;50800,0;100965,47625;100965,47625;50800,95250;90805,47625;90805,47625;50800,9525;50800,9525;10160,47625;10160,47625;50800,85725;50800,85725;90805,47625" o:connectangles="0,0,0,0,0,0,0,0,0,0,0,0,0,0,0,0,0,0"/>
                  <o:lock v:ext="edit" verticies="t"/>
                </v:shape>
                <v:shape id="Freeform 139" o:spid="_x0000_s1047" style="position:absolute;left:11544;top:22479;width:1003;height:857;visibility:visible;mso-wrap-style:square;v-text-anchor:top" coordsize="158,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EY68UA&#10;AADbAAAADwAAAGRycy9kb3ducmV2LnhtbESPQWvCQBSE74X+h+UVvNVNI2ibZiNFEFQoYmw9P7Ov&#10;STD7NmTXGPvruwXB4zAz3zDpfDCN6KlztWUFL+MIBHFhdc2lgq/98vkVhPPIGhvLpOBKDubZ40OK&#10;ibYX3lGf+1IECLsEFVTet4mUrqjIoBvbljh4P7Yz6IPsSqk7vAS4aWQcRVNpsOawUGFLi4qKU342&#10;CoZfXB6/N4fr59uszyf79Vae4l6p0dPw8Q7C0+Dv4Vt7pRXEM/j/En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RjrxQAAANsAAAAPAAAAAAAAAAAAAAAAAJgCAABkcnMv&#10;ZG93bnJldi54bWxQSwUGAAAAAAQABAD1AAAAigMAAAAA&#10;" path="m79,135l,60,79,r79,60l79,135xe" fillcolor="#4f81bd" stroked="f">
                  <v:path arrowok="t" o:connecttype="custom" o:connectlocs="50165,85725;0,38100;50165,0;100330,38100;50165,85725" o:connectangles="0,0,0,0,0"/>
                </v:shape>
                <v:shape id="Freeform 140" o:spid="_x0000_s1048" style="position:absolute;left:11544;top:22383;width:1105;height:953;visibility:visible;mso-wrap-style:square;v-text-anchor:top" coordsize="17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0DKL8A&#10;AADbAAAADwAAAGRycy9kb3ducmV2LnhtbERPTYvCMBC9C/6HMII3TfXgLtVYiih4cXHrXvY2NGNb&#10;2kxKE2389+awsMfH+95lwXTiSYNrLCtYLRMQxKXVDVcKfm6nxScI55E1dpZJwYscZPvpZIeptiN/&#10;07PwlYgh7FJUUHvfp1K6siaDbml74sjd7WDQRzhUUg84xnDTyXWSbKTBhmNDjT0dairb4mEUXH+L&#10;o8nzNnzcHsHm4cuPyfWi1HwW8i0IT8H/i//cZ61gHcfGL/EHy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QMovwAAANsAAAAPAAAAAAAAAAAAAAAAAJgCAABkcnMvZG93bnJl&#10;di54bWxQSwUGAAAAAAQABAD1AAAAhAMAAAAA&#10;" path="m79,150r,l,75,79,r79,75l174,75r-16,l79,150xm158,75r,l79,15,,75r79,60l158,75xe" fillcolor="#4a7ebb" strokecolor="#4a7ebb" strokeweight=".8pt">
                  <v:path arrowok="t" o:connecttype="custom" o:connectlocs="50165,95250;50165,95250;0,47625;0,47625;0,47625;50165,0;50165,0;100330,47625;110490,47625;100330,47625;50165,95250;100330,47625;100330,47625;50165,9525;50165,9525;0,47625;0,47625;50165,85725;50165,85725;100330,47625" o:connectangles="0,0,0,0,0,0,0,0,0,0,0,0,0,0,0,0,0,0,0,0"/>
                  <o:lock v:ext="edit" verticies="t"/>
                </v:shape>
                <v:shape id="Freeform 141" o:spid="_x0000_s1049" style="position:absolute;left:15760;top:21240;width:902;height:953;visibility:visible;mso-wrap-style:square;v-text-anchor:top" coordsize="14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j7DcUA&#10;AADbAAAADwAAAGRycy9kb3ducmV2LnhtbESPT2vCQBTE7wW/w/KE3urGoKLRVUSotFgo9c/B2yP7&#10;TILZt+nuNsZv3xUKPQ4z8xtmsepMLVpyvrKsYDhIQBDnVldcKDgeXl+mIHxA1lhbJgV38rBa9p4W&#10;mGl74y9q96EQEcI+QwVlCE0mpc9LMugHtiGO3sU6gyFKV0jt8BbhppZpkkykwYrjQokNbUrKr/sf&#10;o+DUvCfnj/u39+hyO063n9Vu1Cr13O/WcxCBuvAf/mu/aQXpDB5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PsNxQAAANsAAAAPAAAAAAAAAAAAAAAAAJgCAABkcnMv&#10;ZG93bnJldi54bWxQSwUGAAAAAAQABAD1AAAAigMAAAAA&#10;" path="m63,150l,75,63,r79,75l63,150xe" fillcolor="#4f81bd" stroked="f">
                  <v:path arrowok="t" o:connecttype="custom" o:connectlocs="40005,95250;0,47625;40005,0;90170,47625;40005,95250" o:connectangles="0,0,0,0,0"/>
                </v:shape>
                <v:shape id="Freeform 142" o:spid="_x0000_s1050" style="position:absolute;left:15659;top:21240;width:1003;height:1048;visibility:visible;mso-wrap-style:square;v-text-anchor:top" coordsize="158,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s15sUA&#10;AADbAAAADwAAAGRycy9kb3ducmV2LnhtbESPTUsDMRCG74L/IYzQm81qUcu2aRFBLCrUftBex824&#10;u7iZxE1s03/fOQgeh3feZ+aZzrPr1IH62Ho2cDMsQBFX3rZcG9hunq/HoGJCtth5JgMnijCfXV5M&#10;sbT+yCs6rFOtBMKxRANNSqHUOlYNOYxDH4gl+/K9wyRjX2vb41HgrtO3RXGvHbYsFxoM9NRQ9b3+&#10;dUJ5eLGvP4uwyW65e9u/f4TPnO+MGVzlxwmoRDn9L/+1F9bASL4XF/EAPT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GzXmxQAAANsAAAAPAAAAAAAAAAAAAAAAAJgCAABkcnMv&#10;ZG93bnJldi54bWxQSwUGAAAAAAQABAD1AAAAigMAAAAA&#10;" path="m79,150r,15l79,150,,75,79,r79,75l79,150xm142,75r,l79,,16,75r63,75l142,75xe" fillcolor="#4a7ebb" strokecolor="#4a7ebb" strokeweight=".8pt">
                  <v:path arrowok="t" o:connecttype="custom" o:connectlocs="50165,95250;50165,104775;50165,95250;0,47625;0,47625;50165,0;50165,0;50165,0;100330,47625;100330,47625;50165,95250;90170,47625;90170,47625;50165,0;50165,0;10160,47625;10160,47625;50165,95250;50165,95250;90170,47625" o:connectangles="0,0,0,0,0,0,0,0,0,0,0,0,0,0,0,0,0,0,0,0"/>
                  <o:lock v:ext="edit" verticies="t"/>
                </v:shape>
                <v:shape id="Freeform 143" o:spid="_x0000_s1051" style="position:absolute;left:19773;top:19812;width:902;height:857;visibility:visible;mso-wrap-style:square;v-text-anchor:top" coordsize="14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0lf8UA&#10;AADbAAAADwAAAGRycy9kb3ducmV2LnhtbESPQWvCQBSE74X+h+UJvdWNFUuNrlKKQsGD1VS9PrLP&#10;JJh9G7KrWf31bqHgcZiZb5jpPJhaXKh1lWUFg34Cgji3uuJCwW+2fP0A4TyyxtoyKbiSg/ns+WmK&#10;qbYdb+iy9YWIEHYpKii9b1IpXV6SQde3DXH0jrY16KNsC6lb7CLc1PItSd6lwYrjQokNfZWUn7Zn&#10;oyBkh7Bc/Zyz8a5b792iGd38baTUSy98TkB4Cv4R/m9/awXDAfx9i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TSV/xQAAANsAAAAPAAAAAAAAAAAAAAAAAJgCAABkcnMv&#10;ZG93bnJldi54bWxQSwUGAAAAAAQABAD1AAAAigMAAAAA&#10;" path="m63,135l,60,63,r79,60l63,135xe" fillcolor="#4f81bd" stroked="f">
                  <v:path arrowok="t" o:connecttype="custom" o:connectlocs="40005,85725;0,38100;40005,0;90170,38100;40005,85725" o:connectangles="0,0,0,0,0"/>
                </v:shape>
                <v:shape id="Freeform 144" o:spid="_x0000_s1052" style="position:absolute;left:19672;top:19716;width:1003;height:953;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ResUA&#10;AADbAAAADwAAAGRycy9kb3ducmV2LnhtbESP3WrCQBSE7wXfYTmCd7pJLFLSrNIfbRW8aG0e4JA9&#10;TdJmz4bsGuPbuwXBy2FmvmGy9WAa0VPnassK4nkEgriwuuZSQf69nT2CcB5ZY2OZFFzIwXo1HmWY&#10;anvmL+qPvhQBwi5FBZX3bSqlKyoy6Oa2JQ7ej+0M+iC7UuoOzwFuGplE0VIarDksVNjSa0XF3/Fk&#10;FLzs3zZ0OPTxh87tYv/7Xi8fPi9KTSfD8xMIT4O/h2/tnVawSOD/S/gB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F6xQAAANsAAAAPAAAAAAAAAAAAAAAAAJgCAABkcnMv&#10;ZG93bnJldi54bWxQSwUGAAAAAAQABAD1AAAAigMAAAAA&#10;" path="m79,150r,l,75,79,r79,75l79,150xm143,75r,l79,15,16,75r63,60l143,75xe" fillcolor="#4a7ebb" strokecolor="#4a7ebb" strokeweight=".8pt">
                  <v:path arrowok="t" o:connecttype="custom" o:connectlocs="50165,95250;50165,95250;0,47625;0,47625;50165,0;50165,0;100330,47625;100330,47625;50165,95250;90805,47625;90805,47625;50165,9525;50165,9525;10160,47625;10160,47625;50165,85725;50165,85725;90805,47625" o:connectangles="0,0,0,0,0,0,0,0,0,0,0,0,0,0,0,0,0,0"/>
                  <o:lock v:ext="edit" verticies="t"/>
                </v:shape>
                <v:shape id="Freeform 145" o:spid="_x0000_s1053" style="position:absolute;left:23691;top:18383;width:1004;height:857;visibility:visible;mso-wrap-style:square;v-text-anchor:top" coordsize="158,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OINcUA&#10;AADbAAAADwAAAGRycy9kb3ducmV2LnhtbESPQWvCQBSE7wX/w/IEb3WjgdrGbEQKQhVKaWw9P7PP&#10;JJh9G7JrjP313YLQ4zAz3zDpajCN6KlztWUFs2kEgriwuuZSwdd+8/gMwnlkjY1lUnAjB6ts9JBi&#10;ou2VP6nPfSkChF2CCirv20RKV1Rk0E1tSxy8k+0M+iC7UuoOrwFuGjmPoidpsOawUGFLrxUV5/xi&#10;FAw/uDl+7w6395dFn8f77Yc8z3ulJuNhvQThafD/4Xv7TSuIY/j7En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44g1xQAAANsAAAAPAAAAAAAAAAAAAAAAAJgCAABkcnMv&#10;ZG93bnJldi54bWxQSwUGAAAAAAQABAD1AAAAigMAAAAA&#10;" path="m79,135l,60,79,r79,60l79,135xe" fillcolor="#4f81bd" stroked="f">
                  <v:path arrowok="t" o:connecttype="custom" o:connectlocs="50165,85725;0,38100;50165,0;100330,38100;50165,85725" o:connectangles="0,0,0,0,0"/>
                </v:shape>
                <v:shape id="Freeform 146" o:spid="_x0000_s1054" style="position:absolute;left:23691;top:18288;width:1105;height:952;visibility:visible;mso-wrap-style:square;v-text-anchor:top" coordsize="174,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f8MQA&#10;AADbAAAADwAAAGRycy9kb3ducmV2LnhtbESPQWvCQBSE70L/w/IKvenGtqhENxKKQi8tGr14e2Sf&#10;SUj2bciuZvvvu4WCx2FmvmE222A6cafBNZYVzGcJCOLS6oYrBefTfroC4Tyyxs4yKfghB9vsabLB&#10;VNuRj3QvfCUihF2KCmrv+1RKV9Zk0M1sTxy9qx0M+iiHSuoBxwg3nXxNkoU02HBcqLGnj5rKtrgZ&#10;BYdLsTN53obl6RZsHr79mBy+lHp5DvkahKfgH+H/9qdW8PYO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pn/DEAAAA2wAAAA8AAAAAAAAAAAAAAAAAmAIAAGRycy9k&#10;b3ducmV2LnhtbFBLBQYAAAAABAAEAPUAAACJAwAAAAA=&#10;" path="m79,150r,l,75,79,r79,75l174,75r-16,l79,150xm158,75r,l79,15,,75r79,60l158,75xe" fillcolor="#4a7ebb" strokecolor="#4a7ebb" strokeweight=".8pt">
                  <v:path arrowok="t" o:connecttype="custom" o:connectlocs="50165,95250;50165,95250;0,47625;0,47625;0,47625;50165,0;50165,0;100330,47625;110490,47625;100330,47625;50165,95250;100330,47625;100330,47625;50165,9525;50165,9525;0,47625;0,47625;50165,85725;50165,85725;100330,47625" o:connectangles="0,0,0,0,0,0,0,0,0,0,0,0,0,0,0,0,0,0,0,0"/>
                  <o:lock v:ext="edit" verticies="t"/>
                </v:shape>
                <v:shape id="Freeform 147" o:spid="_x0000_s1055" style="position:absolute;left:27908;top:15906;width:901;height:953;visibility:visible;mso-wrap-style:square;v-text-anchor:top" coordsize="142,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xn1cQA&#10;AADbAAAADwAAAGRycy9kb3ducmV2LnhtbESPQWsCMRSE74L/ITzBW82qVcpqFCkoFguibQ/eHpvn&#10;7uLmZZvEdf33plDwOMzMN8x82ZpKNOR8aVnBcJCAIM6sLjlX8P21fnkD4QOyxsoyKbiTh+Wi25lj&#10;qu2ND9QcQy4ihH2KCooQ6lRKnxVk0A9sTRy9s3UGQ5Qul9rhLcJNJUdJMpUGS44LBdb0XlB2OV6N&#10;gp/6Izl93n+9R5fZyWizL3evjVL9XruagQjUhmf4v73VCsYT+PsSf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sZ9XEAAAA2wAAAA8AAAAAAAAAAAAAAAAAmAIAAGRycy9k&#10;b3ducmV2LnhtbFBLBQYAAAAABAAEAPUAAACJAwAAAAA=&#10;" path="m63,150l,75,63,r79,75l63,150xe" fillcolor="#4f81bd" stroked="f">
                  <v:path arrowok="t" o:connecttype="custom" o:connectlocs="40005,95250;0,47625;40005,0;90170,47625;40005,95250" o:connectangles="0,0,0,0,0"/>
                </v:shape>
                <v:shape id="Freeform 148" o:spid="_x0000_s1056" style="position:absolute;left:27806;top:15906;width:1003;height:1048;visibility:visible;mso-wrap-style:square;v-text-anchor:top" coordsize="158,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4ICcUA&#10;AADbAAAADwAAAGRycy9kb3ducmV2LnhtbESPQWsCMRSE7wX/Q3iCt5rVoi2rUYpQKrVgXUt7fW6e&#10;u0s3L+kmavrvm0LB4zAz3zDzZTStOFPnG8sKRsMMBHFpdcOVgvf90+0DCB+QNbaWScEPeVguejdz&#10;zLW98I7ORahEgrDPUUEdgsul9GVNBv3QOuLkHW1nMCTZVVJ3eElw08pxlk2lwYbTQo2OVjWVX8XJ&#10;JMr9s375Xrt9NNuPzefrmzvEOFFq0I+PMxCBYriG/9trreBuCn9f0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ggJxQAAANsAAAAPAAAAAAAAAAAAAAAAAJgCAABkcnMv&#10;ZG93bnJldi54bWxQSwUGAAAAAAQABAD1AAAAigMAAAAA&#10;" path="m79,150r,15l79,150,,75,79,r79,75l79,150xm142,75r,l79,,16,75r63,75l142,75xe" fillcolor="#4a7ebb" strokecolor="#4a7ebb" strokeweight=".8pt">
                  <v:path arrowok="t" o:connecttype="custom" o:connectlocs="50165,95250;50165,104775;50165,95250;0,47625;0,47625;50165,0;50165,0;50165,0;100330,47625;100330,47625;50165,95250;90170,47625;90170,47625;50165,0;50165,0;10160,47625;10160,47625;50165,95250;50165,95250;90170,47625" o:connectangles="0,0,0,0,0,0,0,0,0,0,0,0,0,0,0,0,0,0,0,0"/>
                  <o:lock v:ext="edit" verticies="t"/>
                </v:shape>
                <v:shape id="Freeform 149" o:spid="_x0000_s1057" style="position:absolute;left:31819;top:13239;width:1004;height:953;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roicMA&#10;AADbAAAADwAAAGRycy9kb3ducmV2LnhtbESPUWvCMBSF3wf+h3CFvc1UB6t0RhFBtA4Gc/6AS3Nt&#10;ypqbkkTb/nszGOzxcM75Dme1GWwr7uRD41jBfJaBIK6cbrhWcPnevyxBhIissXVMCkYKsFlPnlZY&#10;aNfzF93PsRYJwqFABSbGrpAyVIYshpnriJN3dd5iTNLXUnvsE9y2cpFlb9Jiw2nBYEc7Q9XP+WYV&#10;fF7ismyHa53tGl2eFsaPh49cqefpsH0HEWmI/+G/9lEreM3h90v6A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roicMAAADbAAAADwAAAAAAAAAAAAAAAACYAgAAZHJzL2Rv&#10;d25yZXYueG1sUEsFBgAAAAAEAAQA9QAAAIgDAAAAAA==&#10;" path="m79,150l,75,79,r79,75l79,150xe" fillcolor="#4f81bd" stroked="f">
                  <v:path arrowok="t" o:connecttype="custom" o:connectlocs="50165,95250;0,47625;50165,0;100330,47625;50165,95250" o:connectangles="0,0,0,0,0"/>
                </v:shape>
                <v:shape id="Freeform 150" o:spid="_x0000_s1058" style="position:absolute;left:31819;top:13239;width:1004;height:953;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kmkMAA&#10;AADbAAAADwAAAGRycy9kb3ducmV2LnhtbERPy4rCMBTdC/5DuII7TdVBpBrF1zyELnx9wKW5ttXm&#10;pjSZWv9+shhweTjvxao1pWiodoVlBaNhBII4tbrgTMH18jmYgXAeWWNpmRS8yMFq2e0sMNb2ySdq&#10;zj4TIYRdjApy76tYSpfmZNANbUUcuJutDfoA60zqGp8h3JRyHEVTabDg0JBjRduc0sf51yjYHHZ7&#10;SpJm9K2vdnK4fxXTj+NLqX6vXc9BeGr9W/zv/tEKJmFs+B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2kmkMAAAADbAAAADwAAAAAAAAAAAAAAAACYAgAAZHJzL2Rvd25y&#10;ZXYueG1sUEsFBgAAAAAEAAQA9QAAAIUDAAAAAA==&#10;" path="m79,150r,l,75,79,r79,75l79,150xm158,75r,l79,,,75r79,75l158,75xe" fillcolor="#4a7ebb" strokecolor="#4a7ebb" strokeweight=".8pt">
                  <v:path arrowok="t" o:connecttype="custom" o:connectlocs="50165,95250;50165,95250;0,47625;0,47625;50165,0;50165,0;100330,47625;100330,47625;50165,95250;100330,47625;100330,47625;50165,0;50165,0;0,47625;0,47625;50165,95250;50165,95250;100330,47625" o:connectangles="0,0,0,0,0,0,0,0,0,0,0,0,0,0,0,0,0,0"/>
                  <o:lock v:ext="edit" verticies="t"/>
                </v:shape>
                <v:shape id="Freeform 151" o:spid="_x0000_s1059" style="position:absolute;left:36036;top:10096;width:908;height:953;visibility:visible;mso-wrap-style:square;v-text-anchor:top" coordsize="143,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dofcQA&#10;AADbAAAADwAAAGRycy9kb3ducmV2LnhtbESPT2sCMRTE74V+h/AK3mq2FsRdjVIFiwcP/qP1+Ng8&#10;d4Obl3UTdf32RhA8DjPzG2Y0aW0lLtR441jBVzcBQZw7bbhQsNvOPwcgfEDWWDkmBTfyMBm/v40w&#10;0+7Ka7psQiEihH2GCsoQ6kxKn5dk0XddTRy9g2sshiibQuoGrxFuK9lLkr60aDgulFjTrKT8uDlb&#10;BafV3vz+UbqtZ4bMMt3p/+kyVarz0f4MQQRqwyv8bC+0gu8UHl/iD5Dj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XaH3EAAAA2wAAAA8AAAAAAAAAAAAAAAAAmAIAAGRycy9k&#10;b3ducmV2LnhtbFBLBQYAAAAABAAEAPUAAACJAwAAAAA=&#10;" path="m64,150l,75,64,r79,75l64,150xe" fillcolor="#4f81bd" stroked="f">
                  <v:path arrowok="t" o:connecttype="custom" o:connectlocs="40640,95250;0,47625;40640,0;90805,47625;40640,95250" o:connectangles="0,0,0,0,0"/>
                </v:shape>
                <v:shape id="Freeform 152" o:spid="_x0000_s1060" style="position:absolute;left:35934;top:10096;width:1010;height:1048;visibility:visible;mso-wrap-style:square;v-text-anchor:top" coordsize="15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3lvb8A&#10;AADbAAAADwAAAGRycy9kb3ducmV2LnhtbERPy4rCMBTdC/MP4Q6407S+kI5RpCi4nTqDuLvTXNti&#10;c1OSqPXvJwvB5eG8V5vetOJOzjeWFaTjBARxaXXDlYKf4360BOEDssbWMil4kofN+mOwwkzbB3/T&#10;vQiViCHsM1RQh9BlUvqyJoN+bDviyF2sMxgidJXUDh8x3LRykiQLabDh2FBjR3lN5bW4GQWnaZpf&#10;c4fzXbE72cvfMT3z+Vep4We//QIRqA9v8ct90ApmcX38En+AX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3eW9vwAAANsAAAAPAAAAAAAAAAAAAAAAAJgCAABkcnMvZG93bnJl&#10;di54bWxQSwUGAAAAAAQABAD1AAAAhAMAAAAA&#10;" path="m80,150r,15l80,150,,75,80,r79,75l80,150xm143,75r,l80,,16,75r64,75l143,75xe" fillcolor="#4a7ebb" strokecolor="#4a7ebb" strokeweight=".8pt">
                  <v:path arrowok="t" o:connecttype="custom" o:connectlocs="50800,95250;50800,104775;50800,95250;0,47625;0,47625;50800,0;50800,0;50800,0;100965,47625;100965,47625;50800,95250;90805,47625;90805,47625;50800,0;50800,0;10160,47625;10160,47625;50800,95250;50800,95250;90805,47625" o:connectangles="0,0,0,0,0,0,0,0,0,0,0,0,0,0,0,0,0,0,0,0"/>
                  <o:lock v:ext="edit" verticies="t"/>
                </v:shape>
                <v:shape id="Freeform 153" o:spid="_x0000_s1061" style="position:absolute;left:40055;top:6667;width:902;height:857;visibility:visible;mso-wrap-style:square;v-text-anchor:top" coordsize="142,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tWAsUA&#10;AADbAAAADwAAAGRycy9kb3ducmV2LnhtbESPQWvCQBSE74X+h+UJvdWNRUuNrlKKQsGD1VS9PrLP&#10;JJh9G7KrWf31bqHgcZiZb5jpPJhaXKh1lWUFg34Cgji3uuJCwW+2fP0A4TyyxtoyKbiSg/ns+WmK&#10;qbYdb+iy9YWIEHYpKii9b1IpXV6SQde3DXH0jrY16KNsC6lb7CLc1PItSd6lwYrjQokNfZWUn7Zn&#10;oyBkh7Bc/Zyz8a5b792iGd38baTUSy98TkB4Cv4R/m9/awXDAfx9i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1YCxQAAANsAAAAPAAAAAAAAAAAAAAAAAJgCAABkcnMv&#10;ZG93bnJldi54bWxQSwUGAAAAAAQABAD1AAAAigMAAAAA&#10;" path="m63,135l,60,63,r79,60l63,135xe" fillcolor="#4f81bd" stroked="f">
                  <v:path arrowok="t" o:connecttype="custom" o:connectlocs="40005,85725;0,38100;40005,0;90170,38100;40005,85725" o:connectangles="0,0,0,0,0"/>
                </v:shape>
                <v:shape id="Freeform 154" o:spid="_x0000_s1062" style="position:absolute;left:39954;top:6572;width:1003;height:952;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iB8UA&#10;AADbAAAADwAAAGRycy9kb3ducmV2LnhtbESP0WrCQBRE3wv+w3KFvtVNogRJXUVb2yrkwVo/4JK9&#10;TaLZuyG7jfHv3UKhj8PMnGEWq8E0oqfO1ZYVxJMIBHFhdc2lgtPX29MchPPIGhvLpOBGDlbL0cMC&#10;M22v/En90ZciQNhlqKDyvs2kdEVFBt3EtsTB+7adQR9kV0rd4TXATSOTKEqlwZrDQoUtvVRUXI4/&#10;RsFm/7qlPO/jD32y0/35vU5nh5tSj+Nh/QzC0+D/w3/tnVYwS+D3S/g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2IHxQAAANsAAAAPAAAAAAAAAAAAAAAAAJgCAABkcnMv&#10;ZG93bnJldi54bWxQSwUGAAAAAAQABAD1AAAAigMAAAAA&#10;" path="m79,150r,l,75,79,r79,75l79,150xm142,75r,l79,15,16,75r63,60l142,75xe" fillcolor="#4a7ebb" strokecolor="#4a7ebb" strokeweight=".8pt">
                  <v:path arrowok="t" o:connecttype="custom" o:connectlocs="50165,95250;50165,95250;0,47625;0,47625;50165,0;50165,0;100330,47625;100330,47625;50165,95250;90170,47625;90170,47625;50165,9525;50165,9525;10160,47625;10160,47625;50165,85725;50165,85725;90170,47625" o:connectangles="0,0,0,0,0,0,0,0,0,0,0,0,0,0,0,0,0,0"/>
                  <o:lock v:ext="edit" verticies="t"/>
                </v:shape>
                <v:shape id="Freeform 155" o:spid="_x0000_s1063" style="position:absolute;left:43967;top:2476;width:1003;height:953;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ed98IA&#10;AADbAAAADwAAAGRycy9kb3ducmV2LnhtbESP3WoCMRSE74W+QziCd5rVipWtUYog9QcErQ9w2Bw3&#10;SzcnSxJ1fXsjCF4OM/MNM1u0thZX8qFyrGA4yEAQF05XXCo4/a36UxAhImusHZOCOwVYzD86M8y1&#10;u/GBrsdYigThkKMCE2OTSxkKQxbDwDXEyTs7bzEm6UupPd4S3NZylGUTabHitGCwoaWh4v94sQr2&#10;pzjd1O25zJaV3mxHxt9/d19K9brtzzeISG18h1/ttVYw/oTnl/Q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533wgAAANsAAAAPAAAAAAAAAAAAAAAAAJgCAABkcnMvZG93&#10;bnJldi54bWxQSwUGAAAAAAQABAD1AAAAhwMAAAAA&#10;" path="m79,150l,75,79,r79,75l79,150xe" fillcolor="#4f81bd" stroked="f">
                  <v:path arrowok="t" o:connecttype="custom" o:connectlocs="50165,95250;0,47625;50165,0;100330,47625;50165,95250" o:connectangles="0,0,0,0,0"/>
                </v:shape>
                <v:shape id="Freeform 156" o:spid="_x0000_s1064" style="position:absolute;left:43967;top:2476;width:1003;height:953;visibility:visible;mso-wrap-style:square;v-text-anchor:top" coordsize="15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f6MUA&#10;AADbAAAADwAAAGRycy9kb3ducmV2LnhtbESP0WrCQBRE34X+w3ILvpmNbZASs5Fqq1bwoVU/4JK9&#10;TdJm74bsGuPfdwWhj8PMnGGyxWAa0VPnassKplEMgriwuuZSwem4nryAcB5ZY2OZFFzJwSJ/GGWY&#10;anvhL+oPvhQBwi5FBZX3bSqlKyoy6CLbEgfv23YGfZBdKXWHlwA3jXyK45k0WHNYqLClVUXF7+Fs&#10;FCx3b++03/fTrT7Z593Ppp4ln1elxo/D6xyEp8H/h+/tD60gSeD2JfwA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Il/oxQAAANsAAAAPAAAAAAAAAAAAAAAAAJgCAABkcnMv&#10;ZG93bnJldi54bWxQSwUGAAAAAAQABAD1AAAAigMAAAAA&#10;" path="m79,150r,l,75,79,r79,75l79,150xm158,75r,l79,,,75r79,75l158,75xe" fillcolor="#4a7ebb" strokecolor="#4a7ebb" strokeweight=".8pt">
                  <v:path arrowok="t" o:connecttype="custom" o:connectlocs="50165,95250;50165,95250;0,47625;0,47625;50165,0;50165,0;100330,47625;100330,47625;50165,95250;100330,47625;100330,47625;50165,0;50165,0;0,47625;0,47625;50165,95250;50165,95250;100330,47625" o:connectangles="0,0,0,0,0,0,0,0,0,0,0,0,0,0,0,0,0,0"/>
                  <o:lock v:ext="edit" verticies="t"/>
                </v:shape>
                <v:rect id="Rectangle 157" o:spid="_x0000_s1065" style="position:absolute;left:2006;top:23145;width:2578;height:30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2000</w:t>
                        </w:r>
                      </w:p>
                    </w:txbxContent>
                  </v:textbox>
                </v:rect>
                <v:rect id="Rectangle 158" o:spid="_x0000_s1066" style="position:absolute;left:2006;top:19812;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7000</w:t>
                        </w:r>
                      </w:p>
                    </w:txbxContent>
                  </v:textbox>
                </v:rect>
                <v:rect id="Rectangle 159" o:spid="_x0000_s1067" style="position:absolute;left:1301;top:16383;width:3220;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12000</w:t>
                        </w:r>
                      </w:p>
                    </w:txbxContent>
                  </v:textbox>
                </v:rect>
                <v:rect id="Rectangle 160" o:spid="_x0000_s1068" style="position:absolute;left:1301;top:12954;width:3220;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17000</w:t>
                        </w:r>
                      </w:p>
                    </w:txbxContent>
                  </v:textbox>
                </v:rect>
                <v:rect id="Rectangle 161" o:spid="_x0000_s1069" style="position:absolute;left:1301;top:9620;width:3220;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22000</w:t>
                        </w:r>
                      </w:p>
                    </w:txbxContent>
                  </v:textbox>
                </v:rect>
                <v:rect id="Rectangle 162" o:spid="_x0000_s1070" style="position:absolute;left:1301;top:6191;width:3220;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27000</w:t>
                        </w:r>
                      </w:p>
                    </w:txbxContent>
                  </v:textbox>
                </v:rect>
                <v:rect id="Rectangle 163" o:spid="_x0000_s1071" style="position:absolute;left:1301;top:2857;width:3220;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32000</w:t>
                        </w:r>
                      </w:p>
                    </w:txbxContent>
                  </v:textbox>
                </v:rect>
                <v:rect id="Rectangle 164" o:spid="_x0000_s1072" style="position:absolute;left:6623;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2006</w:t>
                        </w:r>
                      </w:p>
                    </w:txbxContent>
                  </v:textbox>
                </v:rect>
                <v:rect id="Rectangle 165" o:spid="_x0000_s1073" style="position:absolute;left:10737;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2007</w:t>
                        </w:r>
                      </w:p>
                    </w:txbxContent>
                  </v:textbox>
                </v:rect>
                <v:rect id="Rectangle 166" o:spid="_x0000_s1074" style="position:absolute;left:14757;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2008</w:t>
                        </w:r>
                      </w:p>
                    </w:txbxContent>
                  </v:textbox>
                </v:rect>
                <v:rect id="Rectangle 167" o:spid="_x0000_s1075" style="position:absolute;left:18770;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2009</w:t>
                        </w:r>
                      </w:p>
                    </w:txbxContent>
                  </v:textbox>
                </v:rect>
                <v:rect id="Rectangle 168" o:spid="_x0000_s1076" style="position:absolute;left:22885;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2010</w:t>
                        </w:r>
                      </w:p>
                    </w:txbxContent>
                  </v:textbox>
                </v:rect>
                <v:rect id="Rectangle 169" o:spid="_x0000_s1077" style="position:absolute;left:26904;top:25146;width:2579;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2011</w:t>
                        </w:r>
                      </w:p>
                    </w:txbxContent>
                  </v:textbox>
                </v:rect>
                <v:rect id="Rectangle 170" o:spid="_x0000_s1078" style="position:absolute;left:31019;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2012</w:t>
                        </w:r>
                      </w:p>
                    </w:txbxContent>
                  </v:textbox>
                </v:rect>
                <v:rect id="Rectangle 171" o:spid="_x0000_s1079" style="position:absolute;left:35032;top:25146;width:2579;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2013</w:t>
                        </w:r>
                      </w:p>
                    </w:txbxContent>
                  </v:textbox>
                </v:rect>
                <v:rect id="Rectangle 172" o:spid="_x0000_s1080" style="position:absolute;left:39052;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2014</w:t>
                        </w:r>
                      </w:p>
                    </w:txbxContent>
                  </v:textbox>
                </v:rect>
                <v:rect id="Rectangle 173" o:spid="_x0000_s1081" style="position:absolute;left:43167;top:25146;width:257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BB63A4" w:rsidRPr="00DF3780" w:rsidRDefault="00BB63A4" w:rsidP="007145A1">
                        <w:pPr>
                          <w:rPr>
                            <w:b/>
                            <w:sz w:val="20"/>
                            <w:szCs w:val="20"/>
                          </w:rPr>
                        </w:pPr>
                        <w:r w:rsidRPr="00DF3780">
                          <w:rPr>
                            <w:b/>
                            <w:color w:val="000000"/>
                            <w:sz w:val="20"/>
                            <w:szCs w:val="20"/>
                            <w:lang w:val="en-US"/>
                          </w:rPr>
                          <w:t>2015</w:t>
                        </w:r>
                      </w:p>
                    </w:txbxContent>
                  </v:textbox>
                </v:rect>
                <v:rect id="Rectangle 174" o:spid="_x0000_s1082" style="position:absolute;left:800;top:381;width:4108;height:3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BB63A4" w:rsidRPr="00DF3780" w:rsidRDefault="00BB63A4" w:rsidP="007145A1">
                        <w:pPr>
                          <w:rPr>
                            <w:b/>
                            <w:sz w:val="20"/>
                            <w:szCs w:val="20"/>
                          </w:rPr>
                        </w:pPr>
                        <w:r w:rsidRPr="00DF3780">
                          <w:rPr>
                            <w:b/>
                            <w:color w:val="000000"/>
                            <w:sz w:val="20"/>
                            <w:szCs w:val="20"/>
                          </w:rPr>
                          <w:t>(Tonne)</w:t>
                        </w:r>
                      </w:p>
                    </w:txbxContent>
                  </v:textbox>
                </v:rect>
                <v:rect id="Rectangle 175" o:spid="_x0000_s1083" style="position:absolute;left:12249;top:762;width:29705;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BB63A4" w:rsidRPr="00DF3780" w:rsidRDefault="00BB63A4" w:rsidP="007145A1">
                        <w:pPr>
                          <w:rPr>
                            <w:b/>
                            <w:sz w:val="24"/>
                            <w:szCs w:val="24"/>
                          </w:rPr>
                        </w:pPr>
                        <w:r>
                          <w:rPr>
                            <w:b/>
                            <w:bCs/>
                            <w:color w:val="000000"/>
                            <w:sz w:val="24"/>
                            <w:szCs w:val="24"/>
                          </w:rPr>
                          <w:t xml:space="preserve">Figure N°6 : </w:t>
                        </w:r>
                        <w:r w:rsidRPr="00DF3780">
                          <w:rPr>
                            <w:b/>
                            <w:bCs/>
                            <w:color w:val="000000"/>
                            <w:sz w:val="24"/>
                            <w:szCs w:val="24"/>
                          </w:rPr>
                          <w:t>Demande de gypse (Tonne)</w:t>
                        </w:r>
                      </w:p>
                    </w:txbxContent>
                  </v:textbox>
                </v:rect>
                <v:shape id="Freeform 176" o:spid="_x0000_s1084" style="position:absolute;top:95;width:48285;height:27527;visibility:visible;mso-wrap-style:square;v-text-anchor:top" coordsize="7604,4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0aMQA&#10;AADbAAAADwAAAGRycy9kb3ducmV2LnhtbESPQWsCMRSE7wX/Q3gFbzXbIlZXo4hU6KWHrtp6fCSv&#10;m6WblyWJuv77RhB6HGbmG2ax6l0rzhRi41nB86gAQay9abhWsN9tn6YgYkI22HomBVeKsFoOHhZY&#10;Gn/hTzpXqRYZwrFEBTalrpQyaksO48h3xNn78cFhyjLU0gS8ZLhr5UtRTKTDhvOCxY42lvRvdXIK&#10;ZlZ/fbxVJz8+9oeZrjfh+3B9VWr42K/nIBL16T98b78bBZMx3L7k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9GjEAAAA2wAAAA8AAAAAAAAAAAAAAAAAmAIAAGRycy9k&#10;b3ducmV2LnhtbFBLBQYAAAAABAAEAPUAAACJAwAAAAA=&#10;" path="m,l,,7588,r16,l7604,4320r-16,15l,4335r,-15l,xm16,4320r-16,l7588,4320,7588,r,15l,15,16,r,4320xe" fillcolor="yellow" strokecolor="#868686" strokeweight="0">
                  <v:path arrowok="t" o:connecttype="custom" o:connectlocs="0,0;0,0;4818380,0;4828540,0;4828540,2743200;4818380,2752725;0,2752725;0,2743200;0,0;10160,2743200;0,2743200;4818380,2743200;4818380,2743200;4818380,0;4818380,9525;0,9525;10160,0;10160,2743200" o:connectangles="0,0,0,0,0,0,0,0,0,0,0,0,0,0,0,0,0,0"/>
                  <o:lock v:ext="edit" verticies="t"/>
                </v:shape>
                <v:rect id="Rectangle 177" o:spid="_x0000_s1085" style="position:absolute;left:21348;top:7334;width:16263;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2LcQA&#10;AADbAAAADwAAAGRycy9kb3ducmV2LnhtbESPQWvCQBSE70L/w/IKXopuKigaXaUUBA+CGHuot0f2&#10;mY3Nvg3Z1UR/vSsUPA4z8w2zWHW2EldqfOlYwecwAUGcO11yoeDnsB5MQfiArLFyTApu5GG1fOst&#10;MNWu5T1ds1CICGGfogITQp1K6XNDFv3Q1cTRO7nGYoiyKaRusI1wW8lRkkykxZLjgsGavg3lf9nF&#10;Kljvfkviu9x/zKatO+ejY2a2tVL99+5rDiJQF17h//ZG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ldi3EAAAA2wAAAA8AAAAAAAAAAAAAAAAAmAIAAGRycy9k&#10;b3ducmV2LnhtbFBLBQYAAAAABAAEAPUAAACJAwAAAAA=&#10;" filled="f" stroked="f">
                  <v:textbox style="mso-fit-shape-to-text:t" inset="0,0,0,0">
                    <w:txbxContent>
                      <w:p w:rsidR="00BB63A4" w:rsidRPr="00DF3780" w:rsidRDefault="00BB63A4" w:rsidP="007145A1">
                        <w:pPr>
                          <w:rPr>
                            <w:b/>
                          </w:rPr>
                        </w:pPr>
                        <w:r w:rsidRPr="00DF3780">
                          <w:rPr>
                            <w:b/>
                            <w:i/>
                            <w:iCs/>
                          </w:rPr>
                          <w:t>Prévisions tendancielles</w:t>
                        </w:r>
                      </w:p>
                    </w:txbxContent>
                  </v:textbox>
                </v:rect>
                <v:rect id="Rectangle 178" o:spid="_x0000_s1086" style="position:absolute;left:10737;top:17049;width:9538;height:3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oWsUA&#10;AADbAAAADwAAAGRycy9kb3ducmV2LnhtbESPQWvCQBSE74L/YXmCF6kbPQRNXUMRAj0IxbSHentk&#10;n9nY7NuQ3ZrUX+8WCj0OM/MNs8tH24ob9b5xrGC1TEAQV043XCv4eC+eNiB8QNbYOiYFP+Qh308n&#10;O8y0G/hEtzLUIkLYZ6jAhNBlUvrKkEW/dB1x9C6utxii7Gupexwi3LZynSSptNhwXDDY0cFQ9VV+&#10;WwXF22dDfJenxXYzuGu1Ppfm2Ck1n40vzyACjeE//Nd+1QrSFH6/xB8g9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haxQAAANsAAAAPAAAAAAAAAAAAAAAAAJgCAABkcnMv&#10;ZG93bnJldi54bWxQSwUGAAAAAAQABAD1AAAAigMAAAAA&#10;" filled="f" stroked="f">
                  <v:textbox style="mso-fit-shape-to-text:t" inset="0,0,0,0">
                    <w:txbxContent>
                      <w:p w:rsidR="00BB63A4" w:rsidRPr="00DF3780" w:rsidRDefault="00BB63A4" w:rsidP="007145A1">
                        <w:pPr>
                          <w:jc w:val="both"/>
                          <w:rPr>
                            <w:b/>
                            <w:sz w:val="20"/>
                            <w:szCs w:val="20"/>
                          </w:rPr>
                        </w:pPr>
                        <w:r>
                          <w:rPr>
                            <w:b/>
                            <w:i/>
                            <w:iCs/>
                            <w:color w:val="000000"/>
                            <w:sz w:val="20"/>
                            <w:szCs w:val="20"/>
                            <w:lang w:val="en-US"/>
                          </w:rPr>
                          <w:t xml:space="preserve">  </w:t>
                        </w:r>
                        <w:r w:rsidRPr="00DF3780">
                          <w:rPr>
                            <w:b/>
                            <w:i/>
                            <w:iCs/>
                            <w:color w:val="000000"/>
                            <w:sz w:val="20"/>
                            <w:szCs w:val="20"/>
                            <w:lang w:val="en-US"/>
                          </w:rPr>
                          <w:t>Importations</w:t>
                        </w:r>
                      </w:p>
                    </w:txbxContent>
                  </v:textbox>
                </v:rect>
                <w10:anchorlock/>
              </v:group>
            </w:pict>
          </mc:Fallback>
        </mc:AlternateContent>
      </w:r>
    </w:p>
    <w:p w:rsidR="005176C7" w:rsidRPr="00B05311" w:rsidRDefault="005176C7" w:rsidP="005176C7">
      <w:pPr>
        <w:shd w:val="clear" w:color="auto" w:fill="FFFFFF"/>
        <w:spacing w:after="0" w:line="240" w:lineRule="auto"/>
        <w:jc w:val="both"/>
        <w:rPr>
          <w:rFonts w:ascii="Arial Narrow" w:hAnsi="Arial Narrow" w:cs="Arial Narrow"/>
          <w:sz w:val="24"/>
          <w:szCs w:val="24"/>
        </w:rPr>
      </w:pP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b/>
          <w:i/>
          <w:sz w:val="24"/>
          <w:szCs w:val="24"/>
        </w:rPr>
        <w:t>Concernant l’uranium</w:t>
      </w:r>
      <w:r w:rsidRPr="00B05311">
        <w:rPr>
          <w:rFonts w:ascii="Arial Narrow" w:hAnsi="Arial Narrow" w:cs="Arial Narrow"/>
          <w:sz w:val="24"/>
          <w:szCs w:val="24"/>
        </w:rPr>
        <w:t>, avant la crise, il y avait des signes encourageants (indices d’uranium à Samit et à K</w:t>
      </w:r>
      <w:r w:rsidR="00376749">
        <w:rPr>
          <w:rFonts w:ascii="Arial Narrow" w:hAnsi="Arial Narrow" w:cs="Arial Narrow"/>
          <w:sz w:val="24"/>
          <w:szCs w:val="24"/>
        </w:rPr>
        <w:t>idal reportés par PNC et Okclo) et l</w:t>
      </w:r>
      <w:r w:rsidRPr="00B05311">
        <w:rPr>
          <w:rFonts w:ascii="Arial Narrow" w:hAnsi="Arial Narrow" w:cs="Arial Narrow"/>
          <w:sz w:val="24"/>
          <w:szCs w:val="24"/>
        </w:rPr>
        <w:t>’exploration a été menée par plusieurs compagnies avec de claires indications de gisements d’uranium au Mali, notamment à Kidal, avec une superficie de 19,930 km2, qui couvre une large p</w:t>
      </w:r>
      <w:r w:rsidR="00376749">
        <w:rPr>
          <w:rFonts w:ascii="Arial Narrow" w:hAnsi="Arial Narrow" w:cs="Arial Narrow"/>
          <w:sz w:val="24"/>
          <w:szCs w:val="24"/>
        </w:rPr>
        <w:t>rovince de géologie cristalline et</w:t>
      </w:r>
      <w:r w:rsidRPr="00B05311">
        <w:rPr>
          <w:rFonts w:ascii="Arial Narrow" w:hAnsi="Arial Narrow" w:cs="Arial Narrow"/>
          <w:sz w:val="24"/>
          <w:szCs w:val="24"/>
        </w:rPr>
        <w:t xml:space="preserve"> l’Adrar des </w:t>
      </w:r>
      <w:r w:rsidR="000918EB">
        <w:rPr>
          <w:rFonts w:ascii="Arial Narrow" w:hAnsi="Arial Narrow" w:cs="Arial Narrow"/>
          <w:sz w:val="24"/>
          <w:szCs w:val="24"/>
        </w:rPr>
        <w:t>Ifoghas</w:t>
      </w:r>
      <w:r w:rsidRPr="00B05311">
        <w:rPr>
          <w:rFonts w:ascii="Arial Narrow" w:hAnsi="Arial Narrow" w:cs="Arial Narrow"/>
          <w:sz w:val="24"/>
          <w:szCs w:val="24"/>
        </w:rPr>
        <w:t xml:space="preserve">. Le potentiel Uranium du gisement de Samit, la région de Gao à elle seule pourrait receler 200 tonnes. </w:t>
      </w: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sz w:val="24"/>
          <w:szCs w:val="24"/>
        </w:rPr>
        <w:t xml:space="preserve">Dans les Régions du Nord, le potentiel pétrolier a été bien documenté après que des recherches sismiques et des forages sporadiques ont révélé des indications probables de pétrole. Cela a suscité l’intérêt des investisseurs privés. Pour l’exportation de pétrole et de gaz vers le monde occidental et il existe une possibilité de connecter le bassin de </w:t>
      </w:r>
      <w:r w:rsidR="0061697F">
        <w:rPr>
          <w:rFonts w:ascii="Arial Narrow" w:hAnsi="Arial Narrow" w:cs="Arial Narrow"/>
          <w:sz w:val="24"/>
          <w:szCs w:val="24"/>
        </w:rPr>
        <w:t>Taoudenit</w:t>
      </w:r>
      <w:r w:rsidRPr="008D3B53">
        <w:rPr>
          <w:rFonts w:ascii="Arial Narrow" w:hAnsi="Arial Narrow" w:cs="Arial Narrow"/>
          <w:sz w:val="24"/>
          <w:szCs w:val="24"/>
        </w:rPr>
        <w:t xml:space="preserve"> au marché européen en passant par l’Algérie</w:t>
      </w:r>
    </w:p>
    <w:p w:rsidR="005176C7" w:rsidRPr="008D3B53" w:rsidRDefault="005176C7" w:rsidP="008D3B53">
      <w:pPr>
        <w:jc w:val="both"/>
        <w:rPr>
          <w:rFonts w:ascii="Arial Narrow" w:hAnsi="Arial Narrow" w:cs="Arial Narrow"/>
          <w:sz w:val="24"/>
          <w:szCs w:val="24"/>
        </w:rPr>
      </w:pPr>
    </w:p>
    <w:p w:rsidR="005176C7" w:rsidRPr="00B05311" w:rsidRDefault="005176C7" w:rsidP="008D3B53">
      <w:pPr>
        <w:jc w:val="both"/>
        <w:rPr>
          <w:rFonts w:ascii="Arial Narrow" w:hAnsi="Arial Narrow" w:cs="Arial Narrow"/>
          <w:sz w:val="24"/>
          <w:szCs w:val="24"/>
        </w:rPr>
      </w:pPr>
      <w:r w:rsidRPr="008D3B53">
        <w:rPr>
          <w:rFonts w:ascii="Arial Narrow" w:hAnsi="Arial Narrow" w:cs="Arial Narrow"/>
          <w:noProof/>
          <w:sz w:val="24"/>
          <w:szCs w:val="24"/>
          <w:lang w:val="en-GB" w:eastAsia="en-GB"/>
        </w:rPr>
        <w:drawing>
          <wp:inline distT="0" distB="0" distL="0" distR="0">
            <wp:extent cx="5351523" cy="3784821"/>
            <wp:effectExtent l="19050" t="0" r="1527" b="0"/>
            <wp:docPr id="1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354489" cy="3786918"/>
                    </a:xfrm>
                    <a:prstGeom prst="rect">
                      <a:avLst/>
                    </a:prstGeom>
                    <a:noFill/>
                    <a:ln w="9525">
                      <a:noFill/>
                      <a:miter lim="800000"/>
                      <a:headEnd/>
                      <a:tailEnd/>
                    </a:ln>
                  </pic:spPr>
                </pic:pic>
              </a:graphicData>
            </a:graphic>
          </wp:inline>
        </w:drawing>
      </w:r>
    </w:p>
    <w:p w:rsidR="007145A1" w:rsidRPr="00B05311" w:rsidRDefault="007145A1" w:rsidP="008D3B53">
      <w:pPr>
        <w:jc w:val="both"/>
        <w:rPr>
          <w:rFonts w:ascii="Arial Narrow" w:hAnsi="Arial Narrow" w:cs="Arial Narrow"/>
          <w:sz w:val="24"/>
          <w:szCs w:val="24"/>
        </w:rPr>
      </w:pPr>
      <w:r w:rsidRPr="00B05311">
        <w:rPr>
          <w:rFonts w:ascii="Arial Narrow" w:hAnsi="Arial Narrow" w:cs="Arial Narrow"/>
          <w:sz w:val="24"/>
          <w:szCs w:val="24"/>
        </w:rPr>
        <w:t>Avant la crise, une Autorité pour la promotion de la recherche pétrolière (</w:t>
      </w:r>
      <w:r w:rsidRPr="008D3B53">
        <w:rPr>
          <w:rFonts w:ascii="Arial Narrow" w:hAnsi="Arial Narrow" w:cs="Arial Narrow"/>
          <w:sz w:val="24"/>
          <w:szCs w:val="24"/>
        </w:rPr>
        <w:t>AUREP</w:t>
      </w:r>
      <w:r w:rsidRPr="00B05311">
        <w:rPr>
          <w:rFonts w:ascii="Arial Narrow" w:hAnsi="Arial Narrow" w:cs="Arial Narrow"/>
          <w:sz w:val="24"/>
          <w:szCs w:val="24"/>
        </w:rPr>
        <w:t xml:space="preserve">) a été créée et le </w:t>
      </w:r>
      <w:r w:rsidRPr="008D3B53">
        <w:rPr>
          <w:rFonts w:ascii="Arial Narrow" w:hAnsi="Arial Narrow" w:cs="Arial Narrow"/>
          <w:sz w:val="24"/>
          <w:szCs w:val="24"/>
        </w:rPr>
        <w:t xml:space="preserve">code pétrolier a fait l’objet d’une relecture. Ces initiatives ont donné à la recherche pétrolière une dynamique se traduisant par l’augmentation sensible d’un nombre de sociétés pétrolières acquéreurs de blocs de recherche. Actuellement sur les 29 blocs identifiés, 20 sont attribués </w:t>
      </w:r>
      <w:r w:rsidR="00307B14" w:rsidRPr="00B05311">
        <w:rPr>
          <w:rFonts w:ascii="Arial Narrow" w:hAnsi="Arial Narrow" w:cs="Arial Narrow"/>
          <w:sz w:val="24"/>
          <w:szCs w:val="24"/>
        </w:rPr>
        <w:t>(dont</w:t>
      </w:r>
      <w:r w:rsidRPr="00B05311">
        <w:rPr>
          <w:rFonts w:ascii="Arial Narrow" w:hAnsi="Arial Narrow" w:cs="Arial Narrow"/>
          <w:sz w:val="24"/>
          <w:szCs w:val="24"/>
        </w:rPr>
        <w:t xml:space="preserve"> notamment les blocs 20 et 4 du bassin de </w:t>
      </w:r>
      <w:r w:rsidR="0061697F">
        <w:rPr>
          <w:rFonts w:ascii="Arial Narrow" w:hAnsi="Arial Narrow" w:cs="Arial Narrow"/>
          <w:sz w:val="24"/>
          <w:szCs w:val="24"/>
        </w:rPr>
        <w:t>Taoudenit</w:t>
      </w:r>
      <w:r w:rsidRPr="00B05311">
        <w:rPr>
          <w:rFonts w:ascii="Arial Narrow" w:hAnsi="Arial Narrow" w:cs="Arial Narrow"/>
          <w:sz w:val="24"/>
          <w:szCs w:val="24"/>
        </w:rPr>
        <w:t xml:space="preserve">, le bloc 11 du graben de Gao) </w:t>
      </w:r>
      <w:r w:rsidRPr="008D3B53">
        <w:rPr>
          <w:rFonts w:ascii="Arial Narrow" w:hAnsi="Arial Narrow" w:cs="Arial Narrow"/>
          <w:sz w:val="24"/>
          <w:szCs w:val="24"/>
        </w:rPr>
        <w:t xml:space="preserve">et on compte 13 sociétés ayant signé des conventions avec le Gouvernement. </w:t>
      </w:r>
    </w:p>
    <w:p w:rsidR="005176C7" w:rsidRPr="00B05311" w:rsidRDefault="005176C7" w:rsidP="008D3B53">
      <w:pPr>
        <w:jc w:val="both"/>
        <w:rPr>
          <w:rFonts w:ascii="Arial Narrow" w:hAnsi="Arial Narrow" w:cs="Arial Narrow"/>
          <w:sz w:val="24"/>
          <w:szCs w:val="24"/>
        </w:rPr>
      </w:pPr>
      <w:r w:rsidRPr="00B05311">
        <w:rPr>
          <w:rFonts w:ascii="Arial Narrow" w:hAnsi="Arial Narrow" w:cs="Arial Narrow"/>
          <w:sz w:val="24"/>
          <w:szCs w:val="24"/>
        </w:rPr>
        <w:t xml:space="preserve">Les activités d’exploration des sociétés pétrolières ont été arrêtées du fait de la crise. Pour les relancer, le Gouvernement envisage de mettre en œuvre, dans les trois Régions du Nord, un nouveau projet de recherche et d’exploration pétrolière essentiellement financés à travers des Investissements Privés Directs. </w:t>
      </w:r>
    </w:p>
    <w:p w:rsidR="00391E1D" w:rsidRPr="00AB1A41" w:rsidRDefault="00391E1D" w:rsidP="00AB1A41">
      <w:pPr>
        <w:pStyle w:val="ListParagraph"/>
        <w:numPr>
          <w:ilvl w:val="0"/>
          <w:numId w:val="1"/>
        </w:numPr>
        <w:shd w:val="clear" w:color="auto" w:fill="FFFFFF"/>
        <w:spacing w:after="0" w:line="240" w:lineRule="auto"/>
        <w:outlineLvl w:val="0"/>
        <w:rPr>
          <w:rFonts w:ascii="Arial Narrow" w:hAnsi="Arial Narrow" w:cs="Arial Narrow"/>
          <w:b/>
          <w:bCs/>
          <w:sz w:val="24"/>
          <w:szCs w:val="24"/>
          <w:lang w:eastAsia="fr-FR"/>
        </w:rPr>
      </w:pPr>
      <w:bookmarkStart w:id="39" w:name="_Toc370997180"/>
      <w:r w:rsidRPr="00AB1A41">
        <w:rPr>
          <w:rFonts w:ascii="Arial Narrow" w:hAnsi="Arial Narrow" w:cs="Arial Narrow"/>
          <w:b/>
          <w:bCs/>
          <w:sz w:val="24"/>
          <w:szCs w:val="24"/>
          <w:lang w:eastAsia="fr-FR"/>
        </w:rPr>
        <w:t>PLAN D’ACTIONS PRIORITAIRES :</w:t>
      </w:r>
      <w:bookmarkEnd w:id="39"/>
    </w:p>
    <w:p w:rsidR="00391E1D" w:rsidRPr="00B05311" w:rsidRDefault="00391E1D" w:rsidP="001D7C51">
      <w:pPr>
        <w:shd w:val="clear" w:color="auto" w:fill="FFFFFF"/>
        <w:spacing w:after="0" w:line="240" w:lineRule="auto"/>
        <w:rPr>
          <w:rFonts w:ascii="Arial Narrow" w:hAnsi="Arial Narrow" w:cs="Arial Narrow"/>
          <w:sz w:val="24"/>
          <w:szCs w:val="24"/>
          <w:lang w:eastAsia="fr-FR"/>
        </w:rPr>
      </w:pPr>
    </w:p>
    <w:p w:rsidR="00391E1D" w:rsidRPr="00B05311" w:rsidRDefault="00391E1D" w:rsidP="00621021">
      <w:pPr>
        <w:jc w:val="both"/>
        <w:rPr>
          <w:rFonts w:ascii="Arial Narrow" w:hAnsi="Arial Narrow" w:cs="Arial Narrow"/>
          <w:sz w:val="24"/>
          <w:szCs w:val="24"/>
        </w:rPr>
      </w:pPr>
      <w:r w:rsidRPr="00B05311">
        <w:rPr>
          <w:rFonts w:ascii="Arial Narrow" w:hAnsi="Arial Narrow" w:cs="Arial Narrow"/>
          <w:sz w:val="24"/>
          <w:szCs w:val="24"/>
        </w:rPr>
        <w:t xml:space="preserve">Le Programme </w:t>
      </w:r>
      <w:r w:rsidR="00581907">
        <w:rPr>
          <w:rFonts w:ascii="Arial Narrow" w:hAnsi="Arial Narrow" w:cs="Arial Narrow"/>
          <w:sz w:val="24"/>
          <w:szCs w:val="24"/>
        </w:rPr>
        <w:t xml:space="preserve">de Développement Accéléré des Régions du Nord </w:t>
      </w:r>
      <w:r w:rsidRPr="00B05311">
        <w:rPr>
          <w:rFonts w:ascii="Arial Narrow" w:hAnsi="Arial Narrow" w:cs="Arial Narrow"/>
          <w:sz w:val="24"/>
          <w:szCs w:val="24"/>
        </w:rPr>
        <w:t xml:space="preserve">est assorti </w:t>
      </w:r>
      <w:r w:rsidRPr="00B05311">
        <w:rPr>
          <w:rFonts w:ascii="Arial Narrow" w:hAnsi="Arial Narrow" w:cs="Arial Narrow"/>
          <w:b/>
          <w:bCs/>
          <w:sz w:val="24"/>
          <w:szCs w:val="24"/>
        </w:rPr>
        <w:t>d’un Plan d’Actions Prioritaires</w:t>
      </w:r>
      <w:r w:rsidRPr="00B05311">
        <w:rPr>
          <w:rFonts w:ascii="Arial Narrow" w:hAnsi="Arial Narrow" w:cs="Arial Narrow"/>
          <w:sz w:val="24"/>
          <w:szCs w:val="24"/>
        </w:rPr>
        <w:t>, aligné sur les axes d’interventions stratégiques et composé, à ce stade, des actions structurantes jugées prioritaires et des projets et programmes pertinents, actuellement en cours ou susceptibles d’être entrepris à court, moyen et long termes, dont les financements sont totalement ou partiellement acquis ou encore à rechercher par le Gouvernement auprès de ses partenaires. Ces actions et les projets et programmes pertinents ont été sélectionnés sur la base des principaux critères suivants :</w:t>
      </w:r>
    </w:p>
    <w:p w:rsidR="00391E1D" w:rsidRPr="00B05311" w:rsidRDefault="00391E1D" w:rsidP="002A392B">
      <w:pPr>
        <w:numPr>
          <w:ilvl w:val="0"/>
          <w:numId w:val="3"/>
        </w:numPr>
        <w:spacing w:after="0" w:line="240" w:lineRule="auto"/>
        <w:jc w:val="both"/>
        <w:rPr>
          <w:rFonts w:ascii="Arial Narrow" w:hAnsi="Arial Narrow" w:cs="Arial Narrow"/>
          <w:sz w:val="24"/>
          <w:szCs w:val="24"/>
        </w:rPr>
      </w:pPr>
      <w:r w:rsidRPr="00B05311">
        <w:rPr>
          <w:rFonts w:ascii="Arial Narrow" w:hAnsi="Arial Narrow" w:cs="Arial Narrow"/>
          <w:sz w:val="24"/>
          <w:szCs w:val="24"/>
        </w:rPr>
        <w:t>leur pertinence au regard des objectifs globaux et spécifiques du Programme et du CSCRP, ainsi que des impacts attendus de leur mise en œuvre (augmentation de la production et de la productivité, créations d’emplois, amélioration du capital social, réduction de la pauvreté, consolidation de l’unité nationale, renforcement de la sécurité et de la paix) ;</w:t>
      </w:r>
    </w:p>
    <w:p w:rsidR="00391E1D" w:rsidRPr="00A14EBB" w:rsidRDefault="00391E1D" w:rsidP="002A392B">
      <w:pPr>
        <w:numPr>
          <w:ilvl w:val="0"/>
          <w:numId w:val="3"/>
        </w:numPr>
        <w:spacing w:after="0" w:line="240" w:lineRule="auto"/>
        <w:jc w:val="both"/>
        <w:rPr>
          <w:rFonts w:ascii="Arial Narrow" w:hAnsi="Arial Narrow" w:cs="Arial Narrow"/>
          <w:sz w:val="24"/>
          <w:szCs w:val="24"/>
        </w:rPr>
      </w:pPr>
      <w:r w:rsidRPr="00B05311">
        <w:rPr>
          <w:rFonts w:ascii="Arial Narrow" w:hAnsi="Arial Narrow" w:cs="Arial Narrow"/>
          <w:sz w:val="24"/>
          <w:szCs w:val="24"/>
        </w:rPr>
        <w:t>leur caractère structurant ou leur envergure eu égard aux transformations et mutations</w:t>
      </w:r>
      <w:r w:rsidRPr="00A14EBB">
        <w:rPr>
          <w:rFonts w:ascii="Arial Narrow" w:hAnsi="Arial Narrow" w:cs="Arial Narrow"/>
          <w:sz w:val="24"/>
          <w:szCs w:val="24"/>
        </w:rPr>
        <w:t xml:space="preserve"> que leur mise en œuvre entraînerait au niveau des économies régionales et nationale à travers les effets directs et induits ;</w:t>
      </w:r>
    </w:p>
    <w:p w:rsidR="00391E1D" w:rsidRPr="00A14EBB" w:rsidRDefault="00391E1D" w:rsidP="002A392B">
      <w:pPr>
        <w:numPr>
          <w:ilvl w:val="0"/>
          <w:numId w:val="3"/>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leur caractère intégrateur quand leur exécution permet de mieux imbriquer les économies locales et régionales et/ou les intégrer au reste de l’économie nationale et aux économies des pays - frontières ;</w:t>
      </w:r>
    </w:p>
    <w:p w:rsidR="00391E1D" w:rsidRPr="00A14EBB" w:rsidRDefault="00391E1D" w:rsidP="002A392B">
      <w:pPr>
        <w:numPr>
          <w:ilvl w:val="0"/>
          <w:numId w:val="3"/>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leur complémentarité car la réalisation des projets et programmes structurants d’infrastructures, comme les routes et les aéroports, contribuera à améliorer la viabilité des projets et programmes d’aménagements hydro - agro - sylvo - pastoraux par exemple, et facilitera la mise en place des services sociaux de base pour les populations bénéficiaires ;</w:t>
      </w:r>
    </w:p>
    <w:p w:rsidR="00391E1D" w:rsidRPr="00A14EBB" w:rsidRDefault="00391E1D" w:rsidP="002A392B">
      <w:pPr>
        <w:numPr>
          <w:ilvl w:val="0"/>
          <w:numId w:val="3"/>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leur capacité à répondre à la demande sociale par la satisfaction des besoins et préoccupations des bénéficiaires ou à prendre en charge les engagements pris par le Gouvernement.</w:t>
      </w:r>
    </w:p>
    <w:p w:rsidR="00391E1D" w:rsidRPr="00A14EBB" w:rsidRDefault="00391E1D" w:rsidP="00621021">
      <w:pPr>
        <w:spacing w:after="0" w:line="240" w:lineRule="auto"/>
        <w:ind w:left="720"/>
        <w:jc w:val="both"/>
        <w:rPr>
          <w:rFonts w:ascii="Arial Narrow" w:hAnsi="Arial Narrow" w:cs="Arial Narrow"/>
          <w:sz w:val="24"/>
          <w:szCs w:val="24"/>
        </w:rPr>
      </w:pPr>
    </w:p>
    <w:p w:rsidR="00391E1D" w:rsidRPr="008C7A47" w:rsidRDefault="00391E1D" w:rsidP="00C21EE0">
      <w:pPr>
        <w:jc w:val="both"/>
        <w:rPr>
          <w:rFonts w:ascii="Arial Narrow" w:hAnsi="Arial Narrow" w:cs="Arial Narrow"/>
          <w:sz w:val="24"/>
          <w:szCs w:val="24"/>
        </w:rPr>
      </w:pPr>
      <w:r w:rsidRPr="008C7A47">
        <w:rPr>
          <w:rFonts w:ascii="Arial Narrow" w:hAnsi="Arial Narrow" w:cs="Arial Narrow"/>
          <w:sz w:val="24"/>
          <w:szCs w:val="24"/>
        </w:rPr>
        <w:t xml:space="preserve">Les actions, projets et programmes, retenus, à ce stade dans le Plan d’Actions Prioritaires du </w:t>
      </w:r>
      <w:r w:rsidR="00581907" w:rsidRPr="00B05311">
        <w:rPr>
          <w:rFonts w:ascii="Arial Narrow" w:hAnsi="Arial Narrow" w:cs="Arial Narrow"/>
          <w:sz w:val="24"/>
          <w:szCs w:val="24"/>
        </w:rPr>
        <w:t xml:space="preserve">Programme </w:t>
      </w:r>
      <w:r w:rsidR="00581907">
        <w:rPr>
          <w:rFonts w:ascii="Arial Narrow" w:hAnsi="Arial Narrow" w:cs="Arial Narrow"/>
          <w:sz w:val="24"/>
          <w:szCs w:val="24"/>
        </w:rPr>
        <w:t>de Développement Accéléré</w:t>
      </w:r>
      <w:r w:rsidRPr="008C7A47">
        <w:rPr>
          <w:rFonts w:ascii="Arial Narrow" w:hAnsi="Arial Narrow" w:cs="Arial Narrow"/>
          <w:sz w:val="24"/>
          <w:szCs w:val="24"/>
        </w:rPr>
        <w:t xml:space="preserve"> relèvent généralement de la compétence de l’Etat, des Collectivités et des ONGs. Ils sont répertoriés dans les Annexes au présent document et ils font l’objet de fiches de projet sommaires. </w:t>
      </w:r>
    </w:p>
    <w:p w:rsidR="00391E1D" w:rsidRPr="008C7A47" w:rsidRDefault="00391E1D" w:rsidP="00AE12C3">
      <w:pPr>
        <w:pStyle w:val="ListParagraph"/>
        <w:shd w:val="clear" w:color="auto" w:fill="FFFFFF"/>
        <w:spacing w:after="0" w:line="240" w:lineRule="auto"/>
        <w:ind w:left="0"/>
        <w:jc w:val="both"/>
        <w:rPr>
          <w:rFonts w:ascii="Arial Narrow" w:hAnsi="Arial Narrow" w:cs="Arial Narrow"/>
          <w:sz w:val="24"/>
          <w:szCs w:val="24"/>
        </w:rPr>
      </w:pPr>
      <w:r w:rsidRPr="008C7A47">
        <w:rPr>
          <w:rFonts w:ascii="Arial Narrow" w:hAnsi="Arial Narrow" w:cs="Arial Narrow"/>
          <w:sz w:val="24"/>
          <w:szCs w:val="24"/>
        </w:rPr>
        <w:t>Les concertations et les échanges avec les différentes parties prenantes (services techniques</w:t>
      </w:r>
      <w:r w:rsidR="00581907">
        <w:rPr>
          <w:rFonts w:ascii="Arial Narrow" w:hAnsi="Arial Narrow" w:cs="Arial Narrow"/>
          <w:sz w:val="24"/>
          <w:szCs w:val="24"/>
        </w:rPr>
        <w:t xml:space="preserve">, collectivités, société civile, </w:t>
      </w:r>
      <w:r w:rsidRPr="008C7A47">
        <w:rPr>
          <w:rFonts w:ascii="Arial Narrow" w:hAnsi="Arial Narrow" w:cs="Arial Narrow"/>
          <w:sz w:val="24"/>
          <w:szCs w:val="24"/>
        </w:rPr>
        <w:t xml:space="preserve">partenaires techniques et financiers) au cours et après  l’Atelier d’élaboration du projet de Programme </w:t>
      </w:r>
      <w:r w:rsidR="00581907">
        <w:rPr>
          <w:rFonts w:ascii="Arial Narrow" w:hAnsi="Arial Narrow" w:cs="Arial Narrow"/>
          <w:sz w:val="24"/>
          <w:szCs w:val="24"/>
        </w:rPr>
        <w:t>ont permis d’améliorer et d’affiner le</w:t>
      </w:r>
      <w:r w:rsidRPr="008C7A47">
        <w:rPr>
          <w:rFonts w:ascii="Arial Narrow" w:hAnsi="Arial Narrow" w:cs="Arial Narrow"/>
          <w:sz w:val="24"/>
          <w:szCs w:val="24"/>
        </w:rPr>
        <w:t xml:space="preserve"> contenu</w:t>
      </w:r>
      <w:r w:rsidR="00581907">
        <w:rPr>
          <w:rFonts w:ascii="Arial Narrow" w:hAnsi="Arial Narrow" w:cs="Arial Narrow"/>
          <w:sz w:val="24"/>
          <w:szCs w:val="24"/>
        </w:rPr>
        <w:t xml:space="preserve"> du présent </w:t>
      </w:r>
      <w:r w:rsidR="00581907" w:rsidRPr="00B05311">
        <w:rPr>
          <w:rFonts w:ascii="Arial Narrow" w:hAnsi="Arial Narrow" w:cs="Arial Narrow"/>
          <w:sz w:val="24"/>
          <w:szCs w:val="24"/>
        </w:rPr>
        <w:t xml:space="preserve">Le Programme </w:t>
      </w:r>
      <w:r w:rsidR="00581907">
        <w:rPr>
          <w:rFonts w:ascii="Arial Narrow" w:hAnsi="Arial Narrow" w:cs="Arial Narrow"/>
          <w:sz w:val="24"/>
          <w:szCs w:val="24"/>
        </w:rPr>
        <w:t>de Développement Accéléré</w:t>
      </w:r>
      <w:r w:rsidRPr="008C7A47">
        <w:rPr>
          <w:rFonts w:ascii="Arial Narrow" w:hAnsi="Arial Narrow" w:cs="Arial Narrow"/>
          <w:sz w:val="24"/>
          <w:szCs w:val="24"/>
        </w:rPr>
        <w:t xml:space="preserve">. </w:t>
      </w:r>
    </w:p>
    <w:p w:rsidR="00391E1D" w:rsidRPr="008C7A47" w:rsidRDefault="00391E1D" w:rsidP="00C21EE0">
      <w:pPr>
        <w:spacing w:before="100" w:beforeAutospacing="1"/>
        <w:jc w:val="both"/>
        <w:rPr>
          <w:rFonts w:ascii="Arial Narrow" w:hAnsi="Arial Narrow" w:cs="Arial Narrow"/>
          <w:sz w:val="24"/>
          <w:szCs w:val="24"/>
        </w:rPr>
      </w:pPr>
      <w:r w:rsidRPr="008C7A47">
        <w:rPr>
          <w:rFonts w:ascii="Arial Narrow" w:hAnsi="Arial Narrow" w:cs="Arial Narrow"/>
          <w:sz w:val="24"/>
          <w:szCs w:val="24"/>
        </w:rPr>
        <w:t xml:space="preserve">Le coût total du </w:t>
      </w:r>
      <w:r w:rsidR="00581907" w:rsidRPr="00B05311">
        <w:rPr>
          <w:rFonts w:ascii="Arial Narrow" w:hAnsi="Arial Narrow" w:cs="Arial Narrow"/>
          <w:sz w:val="24"/>
          <w:szCs w:val="24"/>
        </w:rPr>
        <w:t xml:space="preserve">Programme </w:t>
      </w:r>
      <w:r w:rsidR="00581907">
        <w:rPr>
          <w:rFonts w:ascii="Arial Narrow" w:hAnsi="Arial Narrow" w:cs="Arial Narrow"/>
          <w:sz w:val="24"/>
          <w:szCs w:val="24"/>
        </w:rPr>
        <w:t xml:space="preserve">de Développement Accéléré a été </w:t>
      </w:r>
      <w:r w:rsidRPr="008C7A47">
        <w:rPr>
          <w:rFonts w:ascii="Arial Narrow" w:hAnsi="Arial Narrow" w:cs="Arial Narrow"/>
          <w:sz w:val="24"/>
          <w:szCs w:val="24"/>
        </w:rPr>
        <w:t>difficile à</w:t>
      </w:r>
      <w:r w:rsidR="00581907">
        <w:rPr>
          <w:rFonts w:ascii="Arial Narrow" w:hAnsi="Arial Narrow" w:cs="Arial Narrow"/>
          <w:sz w:val="24"/>
          <w:szCs w:val="24"/>
        </w:rPr>
        <w:t xml:space="preserve"> estimer à ce stade, car il est</w:t>
      </w:r>
      <w:r w:rsidRPr="008C7A47">
        <w:rPr>
          <w:rFonts w:ascii="Arial Narrow" w:hAnsi="Arial Narrow" w:cs="Arial Narrow"/>
          <w:sz w:val="24"/>
          <w:szCs w:val="24"/>
        </w:rPr>
        <w:t xml:space="preserve"> composé, in fine, des actions, projets et programmes déjà en cours dans les zones affectées, initiés par les Départements sectoriels et les Collectivités territoriales et concourant à l’atteinte des objectifs ici retenus, complétés par les nouvelles actions stratégiques proposées </w:t>
      </w:r>
      <w:r w:rsidR="00581907">
        <w:rPr>
          <w:rFonts w:ascii="Arial Narrow" w:hAnsi="Arial Narrow" w:cs="Arial Narrow"/>
          <w:sz w:val="24"/>
          <w:szCs w:val="24"/>
        </w:rPr>
        <w:t>pendant et après l’Atelier d’élaboration.</w:t>
      </w:r>
      <w:r w:rsidR="00581907" w:rsidRPr="00581907">
        <w:rPr>
          <w:rFonts w:ascii="Arial Narrow" w:hAnsi="Arial Narrow" w:cs="Arial Narrow"/>
          <w:sz w:val="24"/>
          <w:szCs w:val="24"/>
        </w:rPr>
        <w:t xml:space="preserve"> </w:t>
      </w:r>
      <w:r w:rsidR="00581907" w:rsidRPr="008C7A47">
        <w:rPr>
          <w:rFonts w:ascii="Arial Narrow" w:hAnsi="Arial Narrow" w:cs="Arial Narrow"/>
          <w:sz w:val="24"/>
          <w:szCs w:val="24"/>
        </w:rPr>
        <w:t xml:space="preserve">Le coût total du </w:t>
      </w:r>
      <w:r w:rsidR="00581907" w:rsidRPr="00B05311">
        <w:rPr>
          <w:rFonts w:ascii="Arial Narrow" w:hAnsi="Arial Narrow" w:cs="Arial Narrow"/>
          <w:sz w:val="24"/>
          <w:szCs w:val="24"/>
        </w:rPr>
        <w:t>Programme</w:t>
      </w:r>
      <w:r w:rsidR="00581907">
        <w:rPr>
          <w:rFonts w:ascii="Arial Narrow" w:hAnsi="Arial Narrow" w:cs="Arial Narrow"/>
          <w:sz w:val="24"/>
          <w:szCs w:val="24"/>
        </w:rPr>
        <w:t xml:space="preserve"> pourra évoluer après son examen par les Assises Nationales sur le Nord.</w:t>
      </w:r>
    </w:p>
    <w:p w:rsidR="00A07675" w:rsidRPr="00A07675" w:rsidRDefault="00A07675" w:rsidP="00A07675">
      <w:pPr>
        <w:spacing w:after="0" w:line="240" w:lineRule="auto"/>
        <w:jc w:val="both"/>
        <w:rPr>
          <w:rFonts w:ascii="Arial Narrow" w:hAnsi="Arial Narrow" w:cs="Arial Narrow"/>
          <w:sz w:val="24"/>
          <w:szCs w:val="24"/>
        </w:rPr>
      </w:pPr>
      <w:r w:rsidRPr="00A07675">
        <w:rPr>
          <w:rFonts w:ascii="Arial Narrow" w:hAnsi="Arial Narrow" w:cs="Arial Narrow"/>
          <w:sz w:val="24"/>
          <w:szCs w:val="24"/>
        </w:rPr>
        <w:t xml:space="preserve">A ce stade, sur la base des collectes et compilations faites par le Ministère du Plan et de la Prospective pendant et après l’Atelier d’élaboration, </w:t>
      </w:r>
      <w:r w:rsidRPr="00A07675">
        <w:rPr>
          <w:rFonts w:ascii="Arial Narrow" w:hAnsi="Arial Narrow" w:cs="Arial Narrow"/>
          <w:b/>
          <w:i/>
          <w:sz w:val="24"/>
          <w:szCs w:val="24"/>
        </w:rPr>
        <w:t>le Plan d’actions du Programme de Développement Accéléré des Régions du Nord (</w:t>
      </w:r>
      <w:r w:rsidRPr="00A07675">
        <w:rPr>
          <w:rFonts w:ascii="Arial Narrow" w:hAnsi="Arial Narrow" w:cs="Arial Narrow"/>
          <w:b/>
          <w:bCs/>
          <w:i/>
          <w:sz w:val="24"/>
          <w:szCs w:val="24"/>
        </w:rPr>
        <w:t>PDA/RN</w:t>
      </w:r>
      <w:r w:rsidRPr="00A07675">
        <w:rPr>
          <w:rFonts w:ascii="Arial Narrow" w:hAnsi="Arial Narrow" w:cs="Arial Narrow"/>
          <w:b/>
          <w:i/>
          <w:sz w:val="24"/>
          <w:szCs w:val="24"/>
        </w:rPr>
        <w:t xml:space="preserve">) est composé de deux catégories de projets pour un coût total estimé à </w:t>
      </w:r>
      <w:r w:rsidRPr="00A07675">
        <w:rPr>
          <w:rFonts w:ascii="Arial Narrow" w:eastAsia="Times New Roman" w:hAnsi="Arial Narrow" w:cs="Times New Roman"/>
          <w:b/>
          <w:bCs/>
          <w:i/>
          <w:sz w:val="24"/>
          <w:szCs w:val="24"/>
          <w:lang w:eastAsia="fr-FR"/>
        </w:rPr>
        <w:t xml:space="preserve">1 570 321 204 918 </w:t>
      </w:r>
      <w:r w:rsidRPr="00A07675">
        <w:rPr>
          <w:rFonts w:ascii="Arial Narrow" w:hAnsi="Arial Narrow" w:cs="Arial Narrow"/>
          <w:b/>
          <w:i/>
          <w:sz w:val="24"/>
          <w:szCs w:val="24"/>
        </w:rPr>
        <w:t>F CFA reparti comme suit</w:t>
      </w:r>
      <w:r w:rsidRPr="00A07675">
        <w:rPr>
          <w:rFonts w:ascii="Arial Narrow" w:hAnsi="Arial Narrow" w:cs="Arial Narrow"/>
          <w:sz w:val="24"/>
          <w:szCs w:val="24"/>
        </w:rPr>
        <w:t xml:space="preserve"> : </w:t>
      </w:r>
    </w:p>
    <w:p w:rsidR="00A07675" w:rsidRPr="00A07675" w:rsidRDefault="00A07675" w:rsidP="00A07675">
      <w:pPr>
        <w:spacing w:after="0" w:line="240" w:lineRule="auto"/>
        <w:jc w:val="both"/>
        <w:rPr>
          <w:rFonts w:ascii="Arial Narrow" w:hAnsi="Arial Narrow" w:cs="Arial Narrow"/>
          <w:sz w:val="24"/>
          <w:szCs w:val="24"/>
        </w:rPr>
      </w:pPr>
    </w:p>
    <w:p w:rsidR="00A07675" w:rsidRPr="00A07675" w:rsidRDefault="00A07675" w:rsidP="00A07675">
      <w:pPr>
        <w:pStyle w:val="ListParagraph"/>
        <w:numPr>
          <w:ilvl w:val="0"/>
          <w:numId w:val="39"/>
        </w:numPr>
        <w:spacing w:after="0" w:line="240" w:lineRule="auto"/>
        <w:jc w:val="both"/>
        <w:rPr>
          <w:rFonts w:ascii="Arial Narrow" w:hAnsi="Arial Narrow" w:cs="Arial Narrow"/>
          <w:sz w:val="24"/>
          <w:szCs w:val="24"/>
        </w:rPr>
      </w:pPr>
      <w:r w:rsidRPr="00A07675">
        <w:rPr>
          <w:rFonts w:ascii="Arial Narrow" w:hAnsi="Arial Narrow" w:cs="Arial Narrow"/>
          <w:b/>
          <w:i/>
          <w:sz w:val="24"/>
          <w:szCs w:val="24"/>
        </w:rPr>
        <w:t>37 projets/programmes en cours d’exécution</w:t>
      </w:r>
      <w:r w:rsidRPr="00A07675">
        <w:rPr>
          <w:rFonts w:ascii="Arial Narrow" w:hAnsi="Arial Narrow" w:cs="Arial Narrow"/>
          <w:sz w:val="24"/>
          <w:szCs w:val="24"/>
        </w:rPr>
        <w:t xml:space="preserve"> pour un coût total de  </w:t>
      </w:r>
      <w:r w:rsidRPr="00A07675">
        <w:rPr>
          <w:rFonts w:ascii="Arial Narrow" w:eastAsia="Times New Roman" w:hAnsi="Arial Narrow" w:cs="Times New Roman"/>
          <w:b/>
          <w:bCs/>
          <w:sz w:val="24"/>
          <w:szCs w:val="24"/>
          <w:lang w:eastAsia="fr-FR"/>
        </w:rPr>
        <w:t xml:space="preserve">517 327 000 000 FCFA, </w:t>
      </w:r>
      <w:r w:rsidRPr="00A07675">
        <w:rPr>
          <w:rFonts w:ascii="Arial Narrow" w:hAnsi="Arial Narrow" w:cs="Arial Narrow"/>
          <w:sz w:val="24"/>
          <w:szCs w:val="24"/>
        </w:rPr>
        <w:t xml:space="preserve">dont un financement acquis de </w:t>
      </w:r>
      <w:r w:rsidRPr="00A07675">
        <w:rPr>
          <w:rFonts w:ascii="Arial Narrow" w:eastAsia="Times New Roman" w:hAnsi="Arial Narrow" w:cs="Times New Roman"/>
          <w:b/>
          <w:sz w:val="24"/>
          <w:szCs w:val="24"/>
          <w:lang w:eastAsia="fr-FR"/>
        </w:rPr>
        <w:t>438 013 000 000</w:t>
      </w:r>
      <w:r w:rsidRPr="00A07675">
        <w:rPr>
          <w:rFonts w:ascii="Arial Narrow" w:hAnsi="Arial Narrow" w:cs="Arial Narrow"/>
          <w:b/>
          <w:sz w:val="24"/>
          <w:szCs w:val="24"/>
        </w:rPr>
        <w:t xml:space="preserve"> FCFA</w:t>
      </w:r>
      <w:r w:rsidRPr="00A07675">
        <w:rPr>
          <w:rFonts w:ascii="Arial Narrow" w:hAnsi="Arial Narrow" w:cs="Arial Narrow"/>
          <w:sz w:val="24"/>
          <w:szCs w:val="24"/>
        </w:rPr>
        <w:t xml:space="preserve">, et </w:t>
      </w:r>
    </w:p>
    <w:p w:rsidR="00A07675" w:rsidRPr="00A07675" w:rsidRDefault="00A07675" w:rsidP="00A07675">
      <w:pPr>
        <w:pStyle w:val="ListParagraph"/>
        <w:numPr>
          <w:ilvl w:val="0"/>
          <w:numId w:val="39"/>
        </w:numPr>
        <w:spacing w:after="0" w:line="240" w:lineRule="auto"/>
        <w:jc w:val="both"/>
        <w:rPr>
          <w:rFonts w:ascii="Arial Narrow" w:hAnsi="Arial Narrow" w:cs="Arial Narrow"/>
          <w:sz w:val="24"/>
          <w:szCs w:val="24"/>
        </w:rPr>
      </w:pPr>
      <w:r w:rsidRPr="00A07675">
        <w:rPr>
          <w:rFonts w:ascii="Arial Narrow" w:eastAsia="Times New Roman" w:hAnsi="Arial Narrow" w:cs="Times New Roman"/>
          <w:b/>
          <w:bCs/>
          <w:i/>
          <w:sz w:val="24"/>
          <w:szCs w:val="24"/>
          <w:lang w:eastAsia="fr-FR"/>
        </w:rPr>
        <w:t>148</w:t>
      </w:r>
      <w:r w:rsidRPr="00A07675">
        <w:rPr>
          <w:rFonts w:ascii="Arial Narrow" w:hAnsi="Arial Narrow" w:cs="Arial Narrow"/>
          <w:b/>
          <w:i/>
          <w:sz w:val="24"/>
          <w:szCs w:val="24"/>
        </w:rPr>
        <w:t xml:space="preserve"> nouveaux projets</w:t>
      </w:r>
      <w:r w:rsidRPr="00A07675">
        <w:rPr>
          <w:rFonts w:ascii="Arial Narrow" w:hAnsi="Arial Narrow" w:cs="Arial Narrow"/>
          <w:sz w:val="24"/>
          <w:szCs w:val="24"/>
        </w:rPr>
        <w:t xml:space="preserve"> pour un coût total de </w:t>
      </w:r>
      <w:r w:rsidRPr="00A07675">
        <w:rPr>
          <w:rFonts w:ascii="Arial Narrow" w:eastAsia="Times New Roman" w:hAnsi="Arial Narrow" w:cs="Times New Roman"/>
          <w:b/>
          <w:bCs/>
          <w:sz w:val="24"/>
          <w:szCs w:val="24"/>
          <w:lang w:eastAsia="fr-FR"/>
        </w:rPr>
        <w:t xml:space="preserve">1 052 994 204 918 </w:t>
      </w:r>
      <w:r w:rsidRPr="00A07675">
        <w:rPr>
          <w:rFonts w:ascii="Arial Narrow" w:hAnsi="Arial Narrow" w:cs="Arial Narrow"/>
          <w:b/>
          <w:sz w:val="24"/>
          <w:szCs w:val="24"/>
        </w:rPr>
        <w:t>F CFA,</w:t>
      </w:r>
      <w:r w:rsidRPr="00A07675">
        <w:rPr>
          <w:rFonts w:ascii="Arial Narrow" w:hAnsi="Arial Narrow" w:cs="Arial Narrow"/>
          <w:sz w:val="24"/>
          <w:szCs w:val="24"/>
        </w:rPr>
        <w:t xml:space="preserve"> dont un financement acquis de </w:t>
      </w:r>
      <w:r w:rsidRPr="00A07675">
        <w:rPr>
          <w:rFonts w:ascii="Arial Narrow" w:eastAsia="Times New Roman" w:hAnsi="Arial Narrow" w:cs="Times New Roman"/>
          <w:b/>
          <w:sz w:val="24"/>
          <w:szCs w:val="24"/>
          <w:lang w:eastAsia="fr-FR"/>
        </w:rPr>
        <w:t>161 179 036 387 FCFA </w:t>
      </w:r>
      <w:r w:rsidRPr="00A07675">
        <w:rPr>
          <w:rFonts w:ascii="Arial Narrow" w:eastAsia="Times New Roman" w:hAnsi="Arial Narrow" w:cs="Times New Roman"/>
          <w:sz w:val="24"/>
          <w:szCs w:val="24"/>
          <w:lang w:eastAsia="fr-FR"/>
        </w:rPr>
        <w:t>.</w:t>
      </w:r>
    </w:p>
    <w:p w:rsidR="00A07675" w:rsidRPr="00A07675" w:rsidRDefault="00A07675" w:rsidP="00A07675">
      <w:pPr>
        <w:pStyle w:val="ListParagraph"/>
        <w:spacing w:after="0" w:line="240" w:lineRule="auto"/>
        <w:jc w:val="both"/>
        <w:rPr>
          <w:rFonts w:ascii="Arial Narrow" w:hAnsi="Arial Narrow" w:cs="Arial Narrow"/>
          <w:sz w:val="24"/>
          <w:szCs w:val="24"/>
        </w:rPr>
      </w:pPr>
    </w:p>
    <w:p w:rsidR="00A07675" w:rsidRPr="00A07675" w:rsidRDefault="00A07675" w:rsidP="00A07675">
      <w:pPr>
        <w:spacing w:after="0" w:line="240" w:lineRule="auto"/>
        <w:jc w:val="both"/>
        <w:rPr>
          <w:rFonts w:ascii="Arial Narrow" w:hAnsi="Arial Narrow" w:cs="Arial Narrow"/>
          <w:sz w:val="24"/>
          <w:szCs w:val="24"/>
        </w:rPr>
      </w:pPr>
      <w:r w:rsidRPr="00A07675">
        <w:rPr>
          <w:rFonts w:ascii="Arial Narrow" w:eastAsia="Times New Roman" w:hAnsi="Arial Narrow" w:cs="Times New Roman"/>
          <w:b/>
          <w:bCs/>
          <w:sz w:val="24"/>
          <w:szCs w:val="24"/>
          <w:lang w:eastAsia="fr-FR"/>
        </w:rPr>
        <w:t xml:space="preserve">Les 148 </w:t>
      </w:r>
      <w:r w:rsidRPr="00A07675">
        <w:rPr>
          <w:rFonts w:ascii="Arial Narrow" w:hAnsi="Arial Narrow" w:cs="Arial Narrow"/>
          <w:sz w:val="24"/>
          <w:szCs w:val="24"/>
        </w:rPr>
        <w:t xml:space="preserve">nouveaux projets sont constitués de </w:t>
      </w:r>
      <w:r w:rsidRPr="00A07675">
        <w:rPr>
          <w:rFonts w:ascii="Arial Narrow" w:hAnsi="Arial Narrow" w:cs="Arial Narrow"/>
          <w:b/>
          <w:sz w:val="24"/>
          <w:szCs w:val="24"/>
        </w:rPr>
        <w:t>94 projets</w:t>
      </w:r>
      <w:r w:rsidRPr="00A07675">
        <w:rPr>
          <w:rFonts w:ascii="Arial Narrow" w:hAnsi="Arial Narrow" w:cs="Arial Narrow"/>
          <w:sz w:val="24"/>
          <w:szCs w:val="24"/>
        </w:rPr>
        <w:t xml:space="preserve"> qui sont au stade de PRODOC avancé (pour un coût total de </w:t>
      </w:r>
      <w:r w:rsidRPr="00A07675">
        <w:rPr>
          <w:rFonts w:ascii="Arial Narrow" w:eastAsia="Times New Roman" w:hAnsi="Arial Narrow" w:cs="Times New Roman"/>
          <w:b/>
          <w:bCs/>
          <w:iCs/>
          <w:sz w:val="24"/>
          <w:szCs w:val="24"/>
          <w:lang w:eastAsia="fr-FR"/>
        </w:rPr>
        <w:t xml:space="preserve">821 578 717 464 </w:t>
      </w:r>
      <w:r w:rsidRPr="00A07675">
        <w:rPr>
          <w:rFonts w:ascii="Arial Narrow" w:hAnsi="Arial Narrow" w:cs="Arial Narrow"/>
          <w:b/>
          <w:sz w:val="24"/>
          <w:szCs w:val="24"/>
        </w:rPr>
        <w:t>F CFA</w:t>
      </w:r>
      <w:r w:rsidRPr="00A07675">
        <w:rPr>
          <w:rFonts w:ascii="Arial Narrow" w:hAnsi="Arial Narrow" w:cs="Arial Narrow"/>
          <w:sz w:val="24"/>
          <w:szCs w:val="24"/>
        </w:rPr>
        <w:t xml:space="preserve">) et  </w:t>
      </w:r>
      <w:r w:rsidRPr="00A07675">
        <w:rPr>
          <w:rFonts w:ascii="Arial Narrow" w:hAnsi="Arial Narrow" w:cs="Arial Narrow"/>
          <w:b/>
          <w:sz w:val="24"/>
          <w:szCs w:val="24"/>
        </w:rPr>
        <w:t>54 projets</w:t>
      </w:r>
      <w:r w:rsidRPr="00A07675">
        <w:rPr>
          <w:rFonts w:ascii="Arial Narrow" w:hAnsi="Arial Narrow" w:cs="Arial Narrow"/>
          <w:sz w:val="24"/>
          <w:szCs w:val="24"/>
        </w:rPr>
        <w:t xml:space="preserve"> sont au stade d’idées de projet (pour un coût total de </w:t>
      </w:r>
      <w:r w:rsidRPr="00A07675">
        <w:rPr>
          <w:rFonts w:ascii="Arial Narrow" w:eastAsia="Times New Roman" w:hAnsi="Arial Narrow" w:cs="Times New Roman"/>
          <w:b/>
          <w:bCs/>
          <w:iCs/>
          <w:sz w:val="24"/>
          <w:szCs w:val="24"/>
          <w:lang w:eastAsia="fr-FR"/>
        </w:rPr>
        <w:t xml:space="preserve">231 415 487 454 </w:t>
      </w:r>
      <w:r w:rsidRPr="00A07675">
        <w:rPr>
          <w:rFonts w:ascii="Arial Narrow" w:hAnsi="Arial Narrow" w:cs="Arial Narrow"/>
          <w:b/>
          <w:sz w:val="24"/>
          <w:szCs w:val="24"/>
        </w:rPr>
        <w:t>F CFA</w:t>
      </w:r>
      <w:r w:rsidRPr="00A07675">
        <w:rPr>
          <w:rFonts w:ascii="Arial Narrow" w:hAnsi="Arial Narrow" w:cs="Arial Narrow"/>
          <w:sz w:val="24"/>
          <w:szCs w:val="24"/>
        </w:rPr>
        <w:t>).</w:t>
      </w:r>
    </w:p>
    <w:p w:rsidR="00A07675" w:rsidRPr="00A07675" w:rsidRDefault="00A07675" w:rsidP="00A07675">
      <w:pPr>
        <w:spacing w:after="0" w:line="240" w:lineRule="auto"/>
        <w:jc w:val="both"/>
        <w:rPr>
          <w:rFonts w:ascii="Arial Narrow" w:hAnsi="Arial Narrow" w:cs="Arial Narrow"/>
          <w:sz w:val="24"/>
          <w:szCs w:val="24"/>
        </w:rPr>
      </w:pPr>
    </w:p>
    <w:p w:rsidR="00A07675" w:rsidRPr="00A07675" w:rsidRDefault="00A07675" w:rsidP="00A07675">
      <w:pPr>
        <w:spacing w:after="0" w:line="240" w:lineRule="auto"/>
        <w:jc w:val="both"/>
        <w:rPr>
          <w:rFonts w:ascii="Arial Narrow" w:hAnsi="Arial Narrow" w:cs="Arial Narrow"/>
          <w:sz w:val="24"/>
          <w:szCs w:val="24"/>
        </w:rPr>
      </w:pPr>
      <w:r w:rsidRPr="00A07675">
        <w:rPr>
          <w:rFonts w:ascii="Arial Narrow" w:hAnsi="Arial Narrow" w:cs="Arial Narrow"/>
          <w:sz w:val="24"/>
          <w:szCs w:val="24"/>
        </w:rPr>
        <w:t xml:space="preserve">Les Annexes 1 à 4 donnent le détail des informations chiffrées sur  les </w:t>
      </w:r>
      <w:r w:rsidRPr="00A07675">
        <w:rPr>
          <w:rFonts w:ascii="Arial Narrow" w:hAnsi="Arial Narrow" w:cs="Arial Narrow"/>
          <w:b/>
          <w:i/>
          <w:sz w:val="24"/>
          <w:szCs w:val="24"/>
        </w:rPr>
        <w:t>projets/programmes en cours d’exécution et sur les nouveaux projets retenus dans le Plan  d’Actions.</w:t>
      </w:r>
    </w:p>
    <w:p w:rsidR="00A07675" w:rsidRPr="00A07675" w:rsidRDefault="00A07675" w:rsidP="00A07675">
      <w:pPr>
        <w:spacing w:after="0" w:line="240" w:lineRule="auto"/>
        <w:rPr>
          <w:rFonts w:ascii="Arial Narrow" w:hAnsi="Arial Narrow" w:cs="Arial Narrow"/>
          <w:b/>
          <w:bCs/>
          <w:sz w:val="24"/>
          <w:szCs w:val="24"/>
          <w:u w:val="thick"/>
        </w:rPr>
      </w:pPr>
    </w:p>
    <w:p w:rsidR="00A07675" w:rsidRPr="00A07675" w:rsidRDefault="00A07675" w:rsidP="00A07675">
      <w:pPr>
        <w:spacing w:line="240" w:lineRule="auto"/>
        <w:rPr>
          <w:rFonts w:ascii="Arial Narrow" w:hAnsi="Arial Narrow" w:cs="Arial Narrow"/>
        </w:rPr>
      </w:pPr>
      <w:r w:rsidRPr="00A07675">
        <w:rPr>
          <w:rFonts w:ascii="Arial Narrow" w:hAnsi="Arial Narrow" w:cs="Arial Narrow"/>
          <w:b/>
          <w:bCs/>
          <w:u w:val="thick"/>
        </w:rPr>
        <w:t>Tableau N°2</w:t>
      </w:r>
      <w:r w:rsidRPr="00A07675">
        <w:rPr>
          <w:rFonts w:ascii="Arial Narrow" w:hAnsi="Arial Narrow" w:cs="Arial Narrow"/>
          <w:b/>
          <w:bCs/>
        </w:rPr>
        <w:t xml:space="preserve"> : SYNTHESE DES PROJETS/PROGRAMMES DU PDA-RN  </w:t>
      </w:r>
      <w:r w:rsidRPr="00A07675">
        <w:rPr>
          <w:rFonts w:ascii="Arial Narrow" w:hAnsi="Arial Narrow" w:cs="Arial Narrow"/>
        </w:rPr>
        <w:t>(en francs CFA)</w:t>
      </w:r>
    </w:p>
    <w:tbl>
      <w:tblPr>
        <w:tblW w:w="95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2977"/>
        <w:gridCol w:w="1985"/>
        <w:gridCol w:w="920"/>
        <w:gridCol w:w="1892"/>
        <w:gridCol w:w="992"/>
        <w:gridCol w:w="802"/>
      </w:tblGrid>
      <w:tr w:rsidR="00A07675" w:rsidRPr="00A07675" w:rsidTr="00BB63A4">
        <w:trPr>
          <w:trHeight w:val="435"/>
          <w:tblHeader/>
        </w:trPr>
        <w:tc>
          <w:tcPr>
            <w:tcW w:w="4962" w:type="dxa"/>
            <w:gridSpan w:val="2"/>
            <w:shd w:val="clear" w:color="000000" w:fill="D8D8D8"/>
            <w:noWrap/>
            <w:vAlign w:val="center"/>
            <w:hideMark/>
          </w:tcPr>
          <w:p w:rsidR="00A07675" w:rsidRPr="00A07675" w:rsidRDefault="00A07675" w:rsidP="00BB63A4">
            <w:pPr>
              <w:spacing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Projets/Programmes du PDA-RN</w:t>
            </w:r>
          </w:p>
        </w:tc>
        <w:tc>
          <w:tcPr>
            <w:tcW w:w="920" w:type="dxa"/>
            <w:shd w:val="clear" w:color="000000" w:fill="D8D8D8"/>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Nombre</w:t>
            </w:r>
          </w:p>
        </w:tc>
        <w:tc>
          <w:tcPr>
            <w:tcW w:w="1892" w:type="dxa"/>
            <w:shd w:val="clear" w:color="000000" w:fill="D8D8D8"/>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Coût total</w:t>
            </w:r>
          </w:p>
        </w:tc>
        <w:tc>
          <w:tcPr>
            <w:tcW w:w="1794" w:type="dxa"/>
            <w:gridSpan w:val="2"/>
            <w:shd w:val="clear" w:color="000000" w:fill="D8D8D8"/>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Pourcentage</w:t>
            </w:r>
          </w:p>
        </w:tc>
      </w:tr>
      <w:tr w:rsidR="00A07675" w:rsidRPr="00A07675" w:rsidTr="00BB63A4">
        <w:trPr>
          <w:trHeight w:val="465"/>
        </w:trPr>
        <w:tc>
          <w:tcPr>
            <w:tcW w:w="2977" w:type="dxa"/>
            <w:vMerge w:val="restart"/>
            <w:shd w:val="clear" w:color="auto" w:fill="auto"/>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Projets/Programmes en cours d'exécution</w:t>
            </w:r>
          </w:p>
        </w:tc>
        <w:tc>
          <w:tcPr>
            <w:tcW w:w="1985" w:type="dxa"/>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Financement acquis</w:t>
            </w:r>
          </w:p>
        </w:tc>
        <w:tc>
          <w:tcPr>
            <w:tcW w:w="920" w:type="dxa"/>
            <w:vMerge w:val="restart"/>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37</w:t>
            </w: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438 013 000 000</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84,67</w:t>
            </w:r>
          </w:p>
        </w:tc>
        <w:tc>
          <w:tcPr>
            <w:tcW w:w="802" w:type="dxa"/>
            <w:vMerge w:val="restart"/>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32,94</w:t>
            </w:r>
          </w:p>
        </w:tc>
      </w:tr>
      <w:tr w:rsidR="00A07675" w:rsidRPr="00A07675" w:rsidTr="00BB63A4">
        <w:trPr>
          <w:trHeight w:val="405"/>
        </w:trPr>
        <w:tc>
          <w:tcPr>
            <w:tcW w:w="2977" w:type="dxa"/>
            <w:vMerge/>
            <w:tcBorders>
              <w:bottom w:val="single" w:sz="12" w:space="0" w:color="auto"/>
            </w:tcBorders>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p>
        </w:tc>
        <w:tc>
          <w:tcPr>
            <w:tcW w:w="1985" w:type="dxa"/>
            <w:tcBorders>
              <w:bottom w:val="single" w:sz="12" w:space="0" w:color="auto"/>
            </w:tcBorders>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Gap de financement</w:t>
            </w:r>
          </w:p>
        </w:tc>
        <w:tc>
          <w:tcPr>
            <w:tcW w:w="920" w:type="dxa"/>
            <w:vMerge/>
            <w:tcBorders>
              <w:bottom w:val="single" w:sz="12" w:space="0" w:color="auto"/>
            </w:tcBorders>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p>
        </w:tc>
        <w:tc>
          <w:tcPr>
            <w:tcW w:w="1892" w:type="dxa"/>
            <w:tcBorders>
              <w:bottom w:val="single" w:sz="12" w:space="0" w:color="auto"/>
            </w:tcBorders>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79 314 000 000</w:t>
            </w:r>
          </w:p>
        </w:tc>
        <w:tc>
          <w:tcPr>
            <w:tcW w:w="992" w:type="dxa"/>
            <w:tcBorders>
              <w:bottom w:val="single" w:sz="12" w:space="0" w:color="auto"/>
            </w:tcBorders>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15,33</w:t>
            </w:r>
          </w:p>
        </w:tc>
        <w:tc>
          <w:tcPr>
            <w:tcW w:w="802" w:type="dxa"/>
            <w:vMerge/>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420"/>
        </w:trPr>
        <w:tc>
          <w:tcPr>
            <w:tcW w:w="4962" w:type="dxa"/>
            <w:gridSpan w:val="2"/>
            <w:shd w:val="clear" w:color="auto" w:fill="F2F2F2" w:themeFill="background1" w:themeFillShade="F2"/>
            <w:vAlign w:val="center"/>
            <w:hideMark/>
          </w:tcPr>
          <w:p w:rsidR="00A07675" w:rsidRPr="00A07675" w:rsidRDefault="00A07675" w:rsidP="00BB63A4">
            <w:pPr>
              <w:spacing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Total Projets/programmes en cours d'exécution</w:t>
            </w:r>
          </w:p>
        </w:tc>
        <w:tc>
          <w:tcPr>
            <w:tcW w:w="920" w:type="dxa"/>
            <w:shd w:val="clear" w:color="auto" w:fill="F2F2F2" w:themeFill="background1" w:themeFillShade="F2"/>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37</w:t>
            </w:r>
          </w:p>
        </w:tc>
        <w:tc>
          <w:tcPr>
            <w:tcW w:w="1892" w:type="dxa"/>
            <w:shd w:val="clear" w:color="auto" w:fill="F2F2F2" w:themeFill="background1" w:themeFillShade="F2"/>
            <w:noWrap/>
            <w:vAlign w:val="center"/>
            <w:hideMark/>
          </w:tcPr>
          <w:p w:rsidR="00A07675" w:rsidRPr="00A07675" w:rsidRDefault="00A07675" w:rsidP="00BB63A4">
            <w:pPr>
              <w:spacing w:line="240" w:lineRule="auto"/>
              <w:jc w:val="right"/>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517 327 000 000</w:t>
            </w:r>
          </w:p>
        </w:tc>
        <w:tc>
          <w:tcPr>
            <w:tcW w:w="992" w:type="dxa"/>
            <w:shd w:val="clear" w:color="auto" w:fill="F2F2F2" w:themeFill="background1" w:themeFillShade="F2"/>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100,00</w:t>
            </w:r>
          </w:p>
        </w:tc>
        <w:tc>
          <w:tcPr>
            <w:tcW w:w="802" w:type="dxa"/>
            <w:vMerge/>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420"/>
        </w:trPr>
        <w:tc>
          <w:tcPr>
            <w:tcW w:w="2977" w:type="dxa"/>
            <w:vMerge w:val="restart"/>
            <w:shd w:val="clear" w:color="auto" w:fill="auto"/>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Nouveaux Projets avec documents</w:t>
            </w:r>
          </w:p>
        </w:tc>
        <w:tc>
          <w:tcPr>
            <w:tcW w:w="1985" w:type="dxa"/>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Financement acquis</w:t>
            </w:r>
          </w:p>
        </w:tc>
        <w:tc>
          <w:tcPr>
            <w:tcW w:w="920" w:type="dxa"/>
            <w:vMerge w:val="restart"/>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94</w:t>
            </w: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161 179 036 387</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19,62</w:t>
            </w:r>
          </w:p>
        </w:tc>
        <w:tc>
          <w:tcPr>
            <w:tcW w:w="802" w:type="dxa"/>
            <w:vMerge w:val="restart"/>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52,32</w:t>
            </w:r>
          </w:p>
        </w:tc>
      </w:tr>
      <w:tr w:rsidR="00A07675" w:rsidRPr="00A07675" w:rsidTr="00BB63A4">
        <w:trPr>
          <w:trHeight w:val="435"/>
        </w:trPr>
        <w:tc>
          <w:tcPr>
            <w:tcW w:w="2977" w:type="dxa"/>
            <w:vMerge/>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p>
        </w:tc>
        <w:tc>
          <w:tcPr>
            <w:tcW w:w="1985" w:type="dxa"/>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Gap de financement</w:t>
            </w:r>
          </w:p>
        </w:tc>
        <w:tc>
          <w:tcPr>
            <w:tcW w:w="920" w:type="dxa"/>
            <w:vMerge/>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660 399 681 077</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sz w:val="24"/>
                <w:szCs w:val="24"/>
                <w:lang w:eastAsia="fr-FR"/>
              </w:rPr>
            </w:pPr>
            <w:r w:rsidRPr="00A07675">
              <w:rPr>
                <w:rFonts w:ascii="Arial Narrow" w:eastAsia="Times New Roman" w:hAnsi="Arial Narrow" w:cs="Times New Roman"/>
                <w:sz w:val="24"/>
                <w:szCs w:val="24"/>
                <w:lang w:eastAsia="fr-FR"/>
              </w:rPr>
              <w:t>80,38</w:t>
            </w:r>
          </w:p>
        </w:tc>
        <w:tc>
          <w:tcPr>
            <w:tcW w:w="802" w:type="dxa"/>
            <w:vMerge/>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375"/>
        </w:trPr>
        <w:tc>
          <w:tcPr>
            <w:tcW w:w="4962" w:type="dxa"/>
            <w:gridSpan w:val="2"/>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b/>
                <w:bCs/>
                <w:i/>
                <w:iCs/>
                <w:sz w:val="24"/>
                <w:szCs w:val="24"/>
                <w:lang w:eastAsia="fr-FR"/>
              </w:rPr>
            </w:pPr>
            <w:r w:rsidRPr="00A07675">
              <w:rPr>
                <w:rFonts w:ascii="Arial Narrow" w:eastAsia="Times New Roman" w:hAnsi="Arial Narrow" w:cs="Times New Roman"/>
                <w:b/>
                <w:bCs/>
                <w:i/>
                <w:iCs/>
                <w:sz w:val="24"/>
                <w:szCs w:val="24"/>
                <w:lang w:eastAsia="fr-FR"/>
              </w:rPr>
              <w:t>Sous total 1</w:t>
            </w:r>
          </w:p>
        </w:tc>
        <w:tc>
          <w:tcPr>
            <w:tcW w:w="920"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i/>
                <w:iCs/>
                <w:sz w:val="24"/>
                <w:szCs w:val="24"/>
                <w:lang w:eastAsia="fr-FR"/>
              </w:rPr>
            </w:pP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b/>
                <w:bCs/>
                <w:i/>
                <w:iCs/>
                <w:sz w:val="24"/>
                <w:szCs w:val="24"/>
                <w:lang w:eastAsia="fr-FR"/>
              </w:rPr>
            </w:pPr>
            <w:r w:rsidRPr="00A07675">
              <w:rPr>
                <w:rFonts w:ascii="Arial Narrow" w:eastAsia="Times New Roman" w:hAnsi="Arial Narrow" w:cs="Times New Roman"/>
                <w:b/>
                <w:bCs/>
                <w:i/>
                <w:iCs/>
                <w:sz w:val="24"/>
                <w:szCs w:val="24"/>
                <w:lang w:eastAsia="fr-FR"/>
              </w:rPr>
              <w:t>821 578 717 464</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i/>
                <w:iCs/>
                <w:sz w:val="24"/>
                <w:szCs w:val="24"/>
                <w:lang w:eastAsia="fr-FR"/>
              </w:rPr>
            </w:pPr>
            <w:r w:rsidRPr="00A07675">
              <w:rPr>
                <w:rFonts w:ascii="Arial Narrow" w:eastAsia="Times New Roman" w:hAnsi="Arial Narrow" w:cs="Times New Roman"/>
                <w:b/>
                <w:bCs/>
                <w:i/>
                <w:iCs/>
                <w:sz w:val="24"/>
                <w:szCs w:val="24"/>
                <w:lang w:eastAsia="fr-FR"/>
              </w:rPr>
              <w:t>100</w:t>
            </w:r>
          </w:p>
        </w:tc>
        <w:tc>
          <w:tcPr>
            <w:tcW w:w="802" w:type="dxa"/>
            <w:vMerge/>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450"/>
        </w:trPr>
        <w:tc>
          <w:tcPr>
            <w:tcW w:w="4962" w:type="dxa"/>
            <w:gridSpan w:val="2"/>
            <w:shd w:val="clear" w:color="auto" w:fill="auto"/>
            <w:noWrap/>
            <w:vAlign w:val="center"/>
            <w:hideMark/>
          </w:tcPr>
          <w:p w:rsidR="00A07675" w:rsidRPr="00A07675" w:rsidRDefault="00A07675" w:rsidP="00BB63A4">
            <w:pPr>
              <w:spacing w:line="240" w:lineRule="auto"/>
              <w:rPr>
                <w:rFonts w:ascii="Arial Narrow" w:eastAsia="Times New Roman" w:hAnsi="Arial Narrow" w:cs="Times New Roman"/>
                <w:iCs/>
                <w:sz w:val="24"/>
                <w:szCs w:val="24"/>
                <w:lang w:eastAsia="fr-FR"/>
              </w:rPr>
            </w:pPr>
            <w:r w:rsidRPr="00A07675">
              <w:rPr>
                <w:rFonts w:ascii="Arial Narrow" w:eastAsia="Times New Roman" w:hAnsi="Arial Narrow" w:cs="Times New Roman"/>
                <w:sz w:val="24"/>
                <w:szCs w:val="24"/>
                <w:lang w:eastAsia="fr-FR"/>
              </w:rPr>
              <w:t xml:space="preserve">Nouveaux </w:t>
            </w:r>
            <w:r w:rsidRPr="00A07675">
              <w:rPr>
                <w:rFonts w:ascii="Arial Narrow" w:eastAsia="Times New Roman" w:hAnsi="Arial Narrow" w:cs="Times New Roman"/>
                <w:iCs/>
                <w:sz w:val="24"/>
                <w:szCs w:val="24"/>
                <w:lang w:eastAsia="fr-FR"/>
              </w:rPr>
              <w:t>Projets sans documents</w:t>
            </w:r>
          </w:p>
        </w:tc>
        <w:tc>
          <w:tcPr>
            <w:tcW w:w="920"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iCs/>
                <w:sz w:val="24"/>
                <w:szCs w:val="24"/>
                <w:lang w:eastAsia="fr-FR"/>
              </w:rPr>
            </w:pPr>
            <w:r w:rsidRPr="00A07675">
              <w:rPr>
                <w:rFonts w:ascii="Arial Narrow" w:eastAsia="Times New Roman" w:hAnsi="Arial Narrow" w:cs="Times New Roman"/>
                <w:iCs/>
                <w:sz w:val="24"/>
                <w:szCs w:val="24"/>
                <w:lang w:eastAsia="fr-FR"/>
              </w:rPr>
              <w:t>54</w:t>
            </w: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iCs/>
                <w:sz w:val="24"/>
                <w:szCs w:val="24"/>
                <w:lang w:eastAsia="fr-FR"/>
              </w:rPr>
            </w:pPr>
            <w:r w:rsidRPr="00A07675">
              <w:rPr>
                <w:rFonts w:ascii="Arial Narrow" w:eastAsia="Times New Roman" w:hAnsi="Arial Narrow" w:cs="Times New Roman"/>
                <w:iCs/>
                <w:sz w:val="24"/>
                <w:szCs w:val="24"/>
                <w:lang w:eastAsia="fr-FR"/>
              </w:rPr>
              <w:t>231 415 487 454</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iCs/>
                <w:sz w:val="24"/>
                <w:szCs w:val="24"/>
                <w:lang w:eastAsia="fr-FR"/>
              </w:rPr>
            </w:pPr>
          </w:p>
        </w:tc>
        <w:tc>
          <w:tcPr>
            <w:tcW w:w="802" w:type="dxa"/>
            <w:vMerge w:val="restart"/>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14,74</w:t>
            </w:r>
          </w:p>
        </w:tc>
      </w:tr>
      <w:tr w:rsidR="00A07675" w:rsidRPr="00A07675" w:rsidTr="00BB63A4">
        <w:trPr>
          <w:trHeight w:val="405"/>
        </w:trPr>
        <w:tc>
          <w:tcPr>
            <w:tcW w:w="4962" w:type="dxa"/>
            <w:gridSpan w:val="2"/>
            <w:tcBorders>
              <w:bottom w:val="single" w:sz="12" w:space="0" w:color="auto"/>
            </w:tcBorders>
            <w:shd w:val="clear" w:color="auto" w:fill="auto"/>
            <w:vAlign w:val="center"/>
            <w:hideMark/>
          </w:tcPr>
          <w:p w:rsidR="00A07675" w:rsidRPr="00A07675" w:rsidRDefault="00A07675" w:rsidP="00BB63A4">
            <w:pPr>
              <w:spacing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Sous total 2</w:t>
            </w:r>
          </w:p>
        </w:tc>
        <w:tc>
          <w:tcPr>
            <w:tcW w:w="920" w:type="dxa"/>
            <w:tcBorders>
              <w:bottom w:val="single" w:sz="12" w:space="0" w:color="auto"/>
            </w:tcBorders>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i/>
                <w:iCs/>
                <w:sz w:val="24"/>
                <w:szCs w:val="24"/>
                <w:lang w:eastAsia="fr-FR"/>
              </w:rPr>
            </w:pPr>
          </w:p>
        </w:tc>
        <w:tc>
          <w:tcPr>
            <w:tcW w:w="1892" w:type="dxa"/>
            <w:tcBorders>
              <w:bottom w:val="single" w:sz="12" w:space="0" w:color="auto"/>
            </w:tcBorders>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b/>
                <w:bCs/>
                <w:iCs/>
                <w:sz w:val="24"/>
                <w:szCs w:val="24"/>
                <w:lang w:eastAsia="fr-FR"/>
              </w:rPr>
            </w:pPr>
            <w:r w:rsidRPr="00A07675">
              <w:rPr>
                <w:rFonts w:ascii="Arial Narrow" w:eastAsia="Times New Roman" w:hAnsi="Arial Narrow" w:cs="Times New Roman"/>
                <w:b/>
                <w:bCs/>
                <w:iCs/>
                <w:sz w:val="24"/>
                <w:szCs w:val="24"/>
                <w:lang w:eastAsia="fr-FR"/>
              </w:rPr>
              <w:t>231 415 487 454</w:t>
            </w:r>
          </w:p>
        </w:tc>
        <w:tc>
          <w:tcPr>
            <w:tcW w:w="992" w:type="dxa"/>
            <w:tcBorders>
              <w:bottom w:val="single" w:sz="12" w:space="0" w:color="auto"/>
            </w:tcBorders>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i/>
                <w:iCs/>
                <w:sz w:val="24"/>
                <w:szCs w:val="24"/>
                <w:lang w:eastAsia="fr-FR"/>
              </w:rPr>
            </w:pPr>
          </w:p>
        </w:tc>
        <w:tc>
          <w:tcPr>
            <w:tcW w:w="802" w:type="dxa"/>
            <w:vMerge/>
            <w:tcBorders>
              <w:bottom w:val="single" w:sz="12" w:space="0" w:color="auto"/>
            </w:tcBorders>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360"/>
        </w:trPr>
        <w:tc>
          <w:tcPr>
            <w:tcW w:w="4962" w:type="dxa"/>
            <w:gridSpan w:val="2"/>
            <w:shd w:val="clear" w:color="auto" w:fill="F2F2F2" w:themeFill="background1" w:themeFillShade="F2"/>
            <w:vAlign w:val="center"/>
            <w:hideMark/>
          </w:tcPr>
          <w:p w:rsidR="00A07675" w:rsidRPr="00A07675" w:rsidRDefault="00A07675" w:rsidP="00BB63A4">
            <w:pPr>
              <w:spacing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Total nouveaux projets</w:t>
            </w:r>
          </w:p>
        </w:tc>
        <w:tc>
          <w:tcPr>
            <w:tcW w:w="920" w:type="dxa"/>
            <w:shd w:val="clear" w:color="auto" w:fill="F2F2F2" w:themeFill="background1" w:themeFillShade="F2"/>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148</w:t>
            </w:r>
          </w:p>
        </w:tc>
        <w:tc>
          <w:tcPr>
            <w:tcW w:w="1892" w:type="dxa"/>
            <w:shd w:val="clear" w:color="auto" w:fill="F2F2F2" w:themeFill="background1" w:themeFillShade="F2"/>
            <w:noWrap/>
            <w:vAlign w:val="center"/>
            <w:hideMark/>
          </w:tcPr>
          <w:p w:rsidR="00A07675" w:rsidRPr="00A07675" w:rsidRDefault="00A07675" w:rsidP="00BB63A4">
            <w:pPr>
              <w:spacing w:line="240" w:lineRule="auto"/>
              <w:jc w:val="right"/>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1 052 994 204 918</w:t>
            </w:r>
          </w:p>
        </w:tc>
        <w:tc>
          <w:tcPr>
            <w:tcW w:w="992" w:type="dxa"/>
            <w:shd w:val="clear" w:color="auto" w:fill="F2F2F2" w:themeFill="background1" w:themeFillShade="F2"/>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100,00</w:t>
            </w:r>
          </w:p>
        </w:tc>
        <w:tc>
          <w:tcPr>
            <w:tcW w:w="802" w:type="dxa"/>
            <w:shd w:val="clear" w:color="auto" w:fill="F2F2F2" w:themeFill="background1" w:themeFillShade="F2"/>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r>
      <w:tr w:rsidR="00A07675" w:rsidRPr="00A07675" w:rsidTr="00BB63A4">
        <w:trPr>
          <w:trHeight w:val="330"/>
        </w:trPr>
        <w:tc>
          <w:tcPr>
            <w:tcW w:w="5882" w:type="dxa"/>
            <w:gridSpan w:val="3"/>
            <w:shd w:val="clear" w:color="auto" w:fill="auto"/>
            <w:vAlign w:val="center"/>
            <w:hideMark/>
          </w:tcPr>
          <w:p w:rsidR="00A07675" w:rsidRPr="00A07675" w:rsidRDefault="00A07675" w:rsidP="00BB63A4">
            <w:pPr>
              <w:spacing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Total financement acquis</w:t>
            </w:r>
          </w:p>
        </w:tc>
        <w:tc>
          <w:tcPr>
            <w:tcW w:w="1892" w:type="dxa"/>
            <w:shd w:val="clear" w:color="auto" w:fill="auto"/>
            <w:noWrap/>
            <w:vAlign w:val="center"/>
            <w:hideMark/>
          </w:tcPr>
          <w:p w:rsidR="00A07675" w:rsidRPr="00A07675" w:rsidRDefault="00A07675" w:rsidP="00BB63A4">
            <w:pPr>
              <w:spacing w:line="240" w:lineRule="auto"/>
              <w:jc w:val="right"/>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599 192 036 387</w:t>
            </w:r>
          </w:p>
        </w:tc>
        <w:tc>
          <w:tcPr>
            <w:tcW w:w="99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p>
        </w:tc>
        <w:tc>
          <w:tcPr>
            <w:tcW w:w="802" w:type="dxa"/>
            <w:shd w:val="clear" w:color="auto" w:fill="auto"/>
            <w:noWrap/>
            <w:vAlign w:val="center"/>
            <w:hideMark/>
          </w:tcPr>
          <w:p w:rsidR="00A07675" w:rsidRPr="00A07675" w:rsidRDefault="00A07675" w:rsidP="00BB63A4">
            <w:pPr>
              <w:spacing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38,16</w:t>
            </w:r>
          </w:p>
        </w:tc>
      </w:tr>
      <w:tr w:rsidR="00A07675" w:rsidRPr="00A07675" w:rsidTr="00BB63A4">
        <w:trPr>
          <w:trHeight w:val="330"/>
        </w:trPr>
        <w:tc>
          <w:tcPr>
            <w:tcW w:w="5882" w:type="dxa"/>
            <w:gridSpan w:val="3"/>
            <w:shd w:val="clear" w:color="auto" w:fill="auto"/>
            <w:vAlign w:val="center"/>
            <w:hideMark/>
          </w:tcPr>
          <w:p w:rsidR="00A07675" w:rsidRPr="00A07675" w:rsidRDefault="00A07675" w:rsidP="00BB63A4">
            <w:pPr>
              <w:spacing w:after="0"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Total Gap de financement</w:t>
            </w:r>
          </w:p>
        </w:tc>
        <w:tc>
          <w:tcPr>
            <w:tcW w:w="1892" w:type="dxa"/>
            <w:shd w:val="clear" w:color="auto" w:fill="auto"/>
            <w:noWrap/>
            <w:vAlign w:val="center"/>
            <w:hideMark/>
          </w:tcPr>
          <w:p w:rsidR="00A07675" w:rsidRPr="00A07675" w:rsidRDefault="00A07675" w:rsidP="00BB63A4">
            <w:pPr>
              <w:spacing w:after="0" w:line="240" w:lineRule="auto"/>
              <w:jc w:val="right"/>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971 129 168 531</w:t>
            </w:r>
          </w:p>
        </w:tc>
        <w:tc>
          <w:tcPr>
            <w:tcW w:w="992" w:type="dxa"/>
            <w:shd w:val="clear" w:color="auto" w:fill="auto"/>
            <w:noWrap/>
            <w:vAlign w:val="center"/>
            <w:hideMark/>
          </w:tcPr>
          <w:p w:rsidR="00A07675" w:rsidRPr="00A07675" w:rsidRDefault="00A07675" w:rsidP="00BB63A4">
            <w:pPr>
              <w:spacing w:after="0" w:line="240" w:lineRule="auto"/>
              <w:jc w:val="center"/>
              <w:rPr>
                <w:rFonts w:ascii="Arial Narrow" w:eastAsia="Times New Roman" w:hAnsi="Arial Narrow" w:cs="Times New Roman"/>
                <w:b/>
                <w:bCs/>
                <w:sz w:val="24"/>
                <w:szCs w:val="24"/>
                <w:lang w:eastAsia="fr-FR"/>
              </w:rPr>
            </w:pPr>
          </w:p>
        </w:tc>
        <w:tc>
          <w:tcPr>
            <w:tcW w:w="802" w:type="dxa"/>
            <w:shd w:val="clear" w:color="auto" w:fill="auto"/>
            <w:noWrap/>
            <w:vAlign w:val="center"/>
            <w:hideMark/>
          </w:tcPr>
          <w:p w:rsidR="00A07675" w:rsidRPr="00A07675" w:rsidRDefault="00A07675" w:rsidP="00BB63A4">
            <w:pPr>
              <w:spacing w:after="0"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61,84</w:t>
            </w:r>
          </w:p>
        </w:tc>
      </w:tr>
      <w:tr w:rsidR="00A07675" w:rsidRPr="00A07675" w:rsidTr="00BB63A4">
        <w:trPr>
          <w:trHeight w:val="330"/>
        </w:trPr>
        <w:tc>
          <w:tcPr>
            <w:tcW w:w="4962" w:type="dxa"/>
            <w:gridSpan w:val="2"/>
            <w:shd w:val="clear" w:color="000000" w:fill="D8D8D8"/>
            <w:noWrap/>
            <w:vAlign w:val="center"/>
            <w:hideMark/>
          </w:tcPr>
          <w:p w:rsidR="00A07675" w:rsidRPr="00A07675" w:rsidRDefault="00A07675" w:rsidP="00BB63A4">
            <w:pPr>
              <w:spacing w:after="0" w:line="240" w:lineRule="auto"/>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Total Général</w:t>
            </w:r>
          </w:p>
        </w:tc>
        <w:tc>
          <w:tcPr>
            <w:tcW w:w="920" w:type="dxa"/>
            <w:shd w:val="clear" w:color="000000" w:fill="D8D8D8"/>
            <w:noWrap/>
            <w:vAlign w:val="center"/>
            <w:hideMark/>
          </w:tcPr>
          <w:p w:rsidR="00A07675" w:rsidRPr="00A07675" w:rsidRDefault="00A07675" w:rsidP="00BB63A4">
            <w:pPr>
              <w:spacing w:after="0"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185</w:t>
            </w:r>
          </w:p>
        </w:tc>
        <w:tc>
          <w:tcPr>
            <w:tcW w:w="1892" w:type="dxa"/>
            <w:shd w:val="clear" w:color="000000" w:fill="D8D8D8"/>
            <w:noWrap/>
            <w:vAlign w:val="center"/>
            <w:hideMark/>
          </w:tcPr>
          <w:p w:rsidR="00A07675" w:rsidRPr="00A07675" w:rsidRDefault="00A07675" w:rsidP="00BB63A4">
            <w:pPr>
              <w:spacing w:after="0" w:line="240" w:lineRule="auto"/>
              <w:jc w:val="right"/>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1 570 321 204 918</w:t>
            </w:r>
          </w:p>
        </w:tc>
        <w:tc>
          <w:tcPr>
            <w:tcW w:w="992" w:type="dxa"/>
            <w:shd w:val="clear" w:color="000000" w:fill="D8D8D8"/>
            <w:noWrap/>
            <w:vAlign w:val="center"/>
            <w:hideMark/>
          </w:tcPr>
          <w:p w:rsidR="00A07675" w:rsidRPr="00A07675" w:rsidRDefault="00A07675" w:rsidP="00BB63A4">
            <w:pPr>
              <w:spacing w:after="0" w:line="240" w:lineRule="auto"/>
              <w:jc w:val="center"/>
              <w:rPr>
                <w:rFonts w:ascii="Arial Narrow" w:eastAsia="Times New Roman" w:hAnsi="Arial Narrow" w:cs="Times New Roman"/>
                <w:b/>
                <w:bCs/>
                <w:sz w:val="24"/>
                <w:szCs w:val="24"/>
                <w:lang w:eastAsia="fr-FR"/>
              </w:rPr>
            </w:pPr>
          </w:p>
        </w:tc>
        <w:tc>
          <w:tcPr>
            <w:tcW w:w="802" w:type="dxa"/>
            <w:shd w:val="clear" w:color="000000" w:fill="D8D8D8"/>
            <w:noWrap/>
            <w:vAlign w:val="center"/>
            <w:hideMark/>
          </w:tcPr>
          <w:p w:rsidR="00A07675" w:rsidRPr="00A07675" w:rsidRDefault="00A07675" w:rsidP="00BB63A4">
            <w:pPr>
              <w:spacing w:after="0" w:line="240" w:lineRule="auto"/>
              <w:jc w:val="center"/>
              <w:rPr>
                <w:rFonts w:ascii="Arial Narrow" w:eastAsia="Times New Roman" w:hAnsi="Arial Narrow" w:cs="Times New Roman"/>
                <w:b/>
                <w:bCs/>
                <w:sz w:val="24"/>
                <w:szCs w:val="24"/>
                <w:lang w:eastAsia="fr-FR"/>
              </w:rPr>
            </w:pPr>
            <w:r w:rsidRPr="00A07675">
              <w:rPr>
                <w:rFonts w:ascii="Arial Narrow" w:eastAsia="Times New Roman" w:hAnsi="Arial Narrow" w:cs="Times New Roman"/>
                <w:b/>
                <w:bCs/>
                <w:sz w:val="24"/>
                <w:szCs w:val="24"/>
                <w:lang w:eastAsia="fr-FR"/>
              </w:rPr>
              <w:t>100,00</w:t>
            </w:r>
          </w:p>
        </w:tc>
      </w:tr>
    </w:tbl>
    <w:p w:rsidR="00A07675" w:rsidRPr="00A07675" w:rsidRDefault="00A07675" w:rsidP="00A07675">
      <w:pPr>
        <w:spacing w:after="0" w:line="240" w:lineRule="auto"/>
        <w:jc w:val="both"/>
        <w:rPr>
          <w:rFonts w:ascii="Arial Narrow" w:eastAsia="Times New Roman" w:hAnsi="Arial Narrow" w:cs="Times New Roman"/>
          <w:b/>
          <w:bCs/>
          <w:i/>
          <w:iCs/>
          <w:sz w:val="20"/>
          <w:szCs w:val="20"/>
          <w:lang w:eastAsia="fr-FR"/>
        </w:rPr>
      </w:pPr>
    </w:p>
    <w:p w:rsidR="00A07675" w:rsidRPr="00A07675" w:rsidRDefault="00A07675" w:rsidP="00A07675">
      <w:pPr>
        <w:spacing w:after="0" w:line="240" w:lineRule="auto"/>
        <w:jc w:val="both"/>
        <w:rPr>
          <w:rFonts w:ascii="Arial Narrow" w:eastAsia="Times New Roman" w:hAnsi="Arial Narrow" w:cs="Times New Roman"/>
          <w:b/>
          <w:bCs/>
          <w:i/>
          <w:iCs/>
          <w:sz w:val="20"/>
          <w:szCs w:val="20"/>
          <w:lang w:eastAsia="fr-FR"/>
        </w:rPr>
      </w:pPr>
      <w:r w:rsidRPr="00A07675">
        <w:rPr>
          <w:rFonts w:ascii="Arial Narrow" w:eastAsia="Times New Roman" w:hAnsi="Arial Narrow" w:cs="Times New Roman"/>
          <w:b/>
          <w:bCs/>
          <w:i/>
          <w:iCs/>
          <w:sz w:val="20"/>
          <w:szCs w:val="20"/>
          <w:lang w:eastAsia="fr-FR"/>
        </w:rPr>
        <w:t>NB : Le gap de financement ( 971 129 168 531 FCFA) correspond à celui dégagé au niveau des projets/programmes en exécution et les nouveaux (avec ou sans documents).</w:t>
      </w:r>
    </w:p>
    <w:p w:rsidR="00A07675" w:rsidRDefault="00A07675" w:rsidP="00A07675">
      <w:pPr>
        <w:spacing w:after="0" w:line="240" w:lineRule="auto"/>
        <w:jc w:val="both"/>
        <w:rPr>
          <w:rFonts w:ascii="Arial Narrow" w:hAnsi="Arial Narrow" w:cs="Arial Narrow"/>
          <w:sz w:val="24"/>
          <w:szCs w:val="24"/>
        </w:rPr>
      </w:pPr>
    </w:p>
    <w:p w:rsidR="00A869D2" w:rsidRPr="00A14EBB" w:rsidRDefault="00A869D2" w:rsidP="00A869D2">
      <w:pPr>
        <w:spacing w:before="100" w:beforeAutospacing="1"/>
        <w:jc w:val="both"/>
        <w:rPr>
          <w:rFonts w:ascii="Arial Narrow" w:hAnsi="Arial Narrow" w:cs="Arial Narrow"/>
          <w:sz w:val="24"/>
          <w:szCs w:val="24"/>
        </w:rPr>
      </w:pPr>
      <w:r w:rsidRPr="00A14EBB">
        <w:rPr>
          <w:rFonts w:ascii="Arial Narrow" w:hAnsi="Arial Narrow" w:cs="Arial Narrow"/>
          <w:sz w:val="24"/>
          <w:szCs w:val="24"/>
        </w:rPr>
        <w:t>S’agissant des projets dont le financement a été  suspendu, il est important de rappeler que  plusieurs d’entre eux sont exclusivement sur le budget d’Etat depuis quelques années. Avec le retour de la sécurité il est souhaitable d’envisager pour les projets sur financement extérieur des possibilités de réaménagement au cas par cas avec chaque partenaire au développement, étant entendu  que ces projets ont fait l'objet d'évaluation et de convention de financement ou d'accord de prêt.</w:t>
      </w:r>
    </w:p>
    <w:p w:rsidR="00A869D2" w:rsidRDefault="00A869D2" w:rsidP="00A869D2">
      <w:pPr>
        <w:spacing w:before="100" w:beforeAutospacing="1"/>
        <w:jc w:val="both"/>
        <w:rPr>
          <w:rFonts w:ascii="Arial Narrow" w:hAnsi="Arial Narrow" w:cs="Arial Narrow"/>
          <w:sz w:val="24"/>
          <w:szCs w:val="24"/>
        </w:rPr>
      </w:pPr>
      <w:r w:rsidRPr="00A14EBB">
        <w:rPr>
          <w:rFonts w:ascii="Arial Narrow" w:hAnsi="Arial Narrow" w:cs="Arial Narrow"/>
          <w:sz w:val="24"/>
          <w:szCs w:val="24"/>
        </w:rPr>
        <w:t xml:space="preserve">Les </w:t>
      </w:r>
      <w:r w:rsidR="0052754F">
        <w:rPr>
          <w:rFonts w:ascii="Arial Narrow" w:hAnsi="Arial Narrow" w:cs="Arial Narrow"/>
          <w:sz w:val="24"/>
          <w:szCs w:val="24"/>
        </w:rPr>
        <w:t xml:space="preserve"> </w:t>
      </w:r>
      <w:r w:rsidR="00A07675">
        <w:rPr>
          <w:rFonts w:ascii="Arial Narrow" w:hAnsi="Arial Narrow" w:cs="Arial Narrow"/>
          <w:sz w:val="24"/>
          <w:szCs w:val="24"/>
        </w:rPr>
        <w:t xml:space="preserve"> quatre vingt quatorze </w:t>
      </w:r>
      <w:r w:rsidRPr="00A14EBB">
        <w:rPr>
          <w:rFonts w:ascii="Arial Narrow" w:hAnsi="Arial Narrow" w:cs="Arial Narrow"/>
          <w:sz w:val="24"/>
          <w:szCs w:val="24"/>
        </w:rPr>
        <w:t>(</w:t>
      </w:r>
      <w:r w:rsidR="00A07675">
        <w:rPr>
          <w:rFonts w:ascii="Arial Narrow" w:hAnsi="Arial Narrow" w:cs="Arial Narrow"/>
          <w:b/>
          <w:bCs/>
          <w:sz w:val="24"/>
          <w:szCs w:val="24"/>
        </w:rPr>
        <w:t>94</w:t>
      </w:r>
      <w:r w:rsidRPr="00A14EBB">
        <w:rPr>
          <w:rFonts w:ascii="Arial Narrow" w:hAnsi="Arial Narrow" w:cs="Arial Narrow"/>
          <w:sz w:val="24"/>
          <w:szCs w:val="24"/>
        </w:rPr>
        <w:t>) projets nouveaux, dont certains ont fait l’objet d’échanges au cours des réunions de sélection des projets et programmes de développement pour l’élaboration du Programme Triennal d’Investissement (</w:t>
      </w:r>
      <w:r w:rsidRPr="002B5096">
        <w:rPr>
          <w:rFonts w:ascii="Arial Narrow" w:hAnsi="Arial Narrow" w:cs="Arial Narrow"/>
          <w:b/>
          <w:bCs/>
          <w:sz w:val="24"/>
          <w:szCs w:val="24"/>
        </w:rPr>
        <w:t>PTI 2014–2016</w:t>
      </w:r>
      <w:r w:rsidRPr="00A14EBB">
        <w:rPr>
          <w:rFonts w:ascii="Arial Narrow" w:hAnsi="Arial Narrow" w:cs="Arial Narrow"/>
          <w:sz w:val="24"/>
          <w:szCs w:val="24"/>
        </w:rPr>
        <w:t xml:space="preserve">), ont été présentés par les Cellules de Planification et de Statistique en rapport avec les Départements Sectoriels. </w:t>
      </w:r>
    </w:p>
    <w:p w:rsidR="00A07675" w:rsidRPr="009D72A5" w:rsidRDefault="00A07675" w:rsidP="00A07675">
      <w:pPr>
        <w:spacing w:before="100" w:beforeAutospacing="1"/>
        <w:ind w:left="360"/>
        <w:jc w:val="both"/>
        <w:rPr>
          <w:rFonts w:ascii="Arial Narrow" w:hAnsi="Arial Narrow" w:cs="Arial Narrow"/>
          <w:b/>
          <w:bCs/>
        </w:rPr>
      </w:pPr>
      <w:r w:rsidRPr="009D72A5">
        <w:rPr>
          <w:rFonts w:ascii="Arial Narrow" w:hAnsi="Arial Narrow" w:cs="Arial Narrow"/>
          <w:b/>
          <w:bCs/>
          <w:u w:val="thick"/>
        </w:rPr>
        <w:t>Tableau N°3 </w:t>
      </w:r>
      <w:r w:rsidRPr="009D72A5">
        <w:rPr>
          <w:rFonts w:ascii="Arial Narrow" w:hAnsi="Arial Narrow" w:cs="Arial Narrow"/>
          <w:b/>
          <w:bCs/>
        </w:rPr>
        <w:t>: ETAT RECAPITULATIF DES 94 NOUVEAUX PROJETS SELECTIONNES DANS LES ZONES AFFECTEES</w:t>
      </w:r>
    </w:p>
    <w:tbl>
      <w:tblPr>
        <w:tblW w:w="10797" w:type="dxa"/>
        <w:tblInd w:w="-6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400"/>
        <w:gridCol w:w="2086"/>
        <w:gridCol w:w="1059"/>
        <w:gridCol w:w="760"/>
        <w:gridCol w:w="1726"/>
        <w:gridCol w:w="1638"/>
        <w:gridCol w:w="2135"/>
        <w:gridCol w:w="993"/>
      </w:tblGrid>
      <w:tr w:rsidR="00DE7E2D" w:rsidRPr="009D72A5" w:rsidTr="00BB63A4">
        <w:trPr>
          <w:trHeight w:val="330"/>
        </w:trPr>
        <w:tc>
          <w:tcPr>
            <w:tcW w:w="400" w:type="dxa"/>
            <w:vMerge w:val="restart"/>
            <w:shd w:val="clear" w:color="000000" w:fill="D9D9D9" w:themeFill="background1" w:themeFillShade="D9"/>
            <w:noWrap/>
            <w:vAlign w:val="center"/>
            <w:hideMark/>
          </w:tcPr>
          <w:p w:rsidR="00DE7E2D" w:rsidRPr="009D72A5" w:rsidRDefault="00DE7E2D" w:rsidP="00BB63A4">
            <w:pPr>
              <w:spacing w:line="240" w:lineRule="auto"/>
              <w:jc w:val="center"/>
              <w:rPr>
                <w:rFonts w:ascii="Arial Narrow" w:eastAsia="Times New Roman" w:hAnsi="Arial Narrow" w:cs="Times New Roman"/>
                <w:lang w:eastAsia="fr-FR"/>
              </w:rPr>
            </w:pPr>
            <w:r w:rsidRPr="009D72A5">
              <w:rPr>
                <w:rFonts w:ascii="Arial Narrow" w:eastAsia="Times New Roman" w:hAnsi="Arial Narrow" w:cs="Times New Roman"/>
                <w:lang w:eastAsia="fr-FR"/>
              </w:rPr>
              <w:t>N°</w:t>
            </w:r>
          </w:p>
        </w:tc>
        <w:tc>
          <w:tcPr>
            <w:tcW w:w="2086" w:type="dxa"/>
            <w:vMerge w:val="restart"/>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AXES STRATEGIQUES</w:t>
            </w:r>
          </w:p>
        </w:tc>
        <w:tc>
          <w:tcPr>
            <w:tcW w:w="1059" w:type="dxa"/>
            <w:vMerge w:val="restart"/>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NOMBRE DE PROJETS</w:t>
            </w:r>
          </w:p>
        </w:tc>
        <w:tc>
          <w:tcPr>
            <w:tcW w:w="4124" w:type="dxa"/>
            <w:gridSpan w:val="3"/>
            <w:tcBorders>
              <w:bottom w:val="single" w:sz="12" w:space="0" w:color="auto"/>
            </w:tcBorders>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ORGANISMES PORTEURS</w:t>
            </w:r>
          </w:p>
        </w:tc>
        <w:tc>
          <w:tcPr>
            <w:tcW w:w="2135" w:type="dxa"/>
            <w:vMerge w:val="restart"/>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COUT  TOTAL</w:t>
            </w:r>
          </w:p>
        </w:tc>
        <w:tc>
          <w:tcPr>
            <w:tcW w:w="993" w:type="dxa"/>
            <w:vMerge w:val="restart"/>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  PAR AXE </w:t>
            </w:r>
          </w:p>
        </w:tc>
      </w:tr>
      <w:tr w:rsidR="00DE7E2D" w:rsidRPr="009D72A5" w:rsidTr="00BB63A4">
        <w:trPr>
          <w:trHeight w:val="645"/>
        </w:trPr>
        <w:tc>
          <w:tcPr>
            <w:tcW w:w="400" w:type="dxa"/>
            <w:vMerge/>
            <w:vAlign w:val="center"/>
            <w:hideMark/>
          </w:tcPr>
          <w:p w:rsidR="00DE7E2D" w:rsidRPr="009D72A5" w:rsidRDefault="00DE7E2D" w:rsidP="00BB63A4">
            <w:pPr>
              <w:spacing w:line="240" w:lineRule="auto"/>
              <w:rPr>
                <w:rFonts w:ascii="Arial Narrow" w:eastAsia="Times New Roman" w:hAnsi="Arial Narrow" w:cs="Times New Roman"/>
                <w:lang w:eastAsia="fr-FR"/>
              </w:rPr>
            </w:pPr>
          </w:p>
        </w:tc>
        <w:tc>
          <w:tcPr>
            <w:tcW w:w="2086" w:type="dxa"/>
            <w:vMerge/>
            <w:vAlign w:val="center"/>
            <w:hideMark/>
          </w:tcPr>
          <w:p w:rsidR="00DE7E2D" w:rsidRPr="009D72A5" w:rsidRDefault="00DE7E2D" w:rsidP="00BB63A4">
            <w:pPr>
              <w:spacing w:line="240" w:lineRule="auto"/>
              <w:rPr>
                <w:rFonts w:ascii="Arial Narrow" w:eastAsia="Times New Roman" w:hAnsi="Arial Narrow" w:cs="Times New Roman"/>
                <w:b/>
                <w:bCs/>
                <w:color w:val="000000"/>
                <w:lang w:eastAsia="fr-FR"/>
              </w:rPr>
            </w:pPr>
          </w:p>
        </w:tc>
        <w:tc>
          <w:tcPr>
            <w:tcW w:w="1059" w:type="dxa"/>
            <w:vMerge/>
            <w:vAlign w:val="center"/>
            <w:hideMark/>
          </w:tcPr>
          <w:p w:rsidR="00DE7E2D" w:rsidRPr="009D72A5" w:rsidRDefault="00DE7E2D" w:rsidP="00BB63A4">
            <w:pPr>
              <w:spacing w:line="240" w:lineRule="auto"/>
              <w:rPr>
                <w:rFonts w:ascii="Arial Narrow" w:eastAsia="Times New Roman" w:hAnsi="Arial Narrow" w:cs="Times New Roman"/>
                <w:b/>
                <w:bCs/>
                <w:color w:val="000000"/>
                <w:lang w:eastAsia="fr-FR"/>
              </w:rPr>
            </w:pPr>
          </w:p>
        </w:tc>
        <w:tc>
          <w:tcPr>
            <w:tcW w:w="760"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ETAT</w:t>
            </w:r>
          </w:p>
        </w:tc>
        <w:tc>
          <w:tcPr>
            <w:tcW w:w="1726"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COLLECTIVITES TERRITORIALES</w:t>
            </w:r>
          </w:p>
        </w:tc>
        <w:tc>
          <w:tcPr>
            <w:tcW w:w="1638"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ONG/  ASSOCIATIONS</w:t>
            </w:r>
          </w:p>
        </w:tc>
        <w:tc>
          <w:tcPr>
            <w:tcW w:w="2135" w:type="dxa"/>
            <w:vMerge/>
            <w:vAlign w:val="center"/>
            <w:hideMark/>
          </w:tcPr>
          <w:p w:rsidR="00DE7E2D" w:rsidRPr="009D72A5" w:rsidRDefault="00DE7E2D" w:rsidP="00BB63A4">
            <w:pPr>
              <w:spacing w:line="240" w:lineRule="auto"/>
              <w:rPr>
                <w:rFonts w:ascii="Arial Narrow" w:eastAsia="Times New Roman" w:hAnsi="Arial Narrow" w:cs="Times New Roman"/>
                <w:b/>
                <w:bCs/>
                <w:color w:val="000000"/>
                <w:lang w:eastAsia="fr-FR"/>
              </w:rPr>
            </w:pPr>
          </w:p>
        </w:tc>
        <w:tc>
          <w:tcPr>
            <w:tcW w:w="993" w:type="dxa"/>
            <w:vMerge/>
            <w:vAlign w:val="center"/>
            <w:hideMark/>
          </w:tcPr>
          <w:p w:rsidR="00DE7E2D" w:rsidRPr="009D72A5" w:rsidRDefault="00DE7E2D" w:rsidP="00BB63A4">
            <w:pPr>
              <w:spacing w:line="240" w:lineRule="auto"/>
              <w:rPr>
                <w:rFonts w:ascii="Arial Narrow" w:eastAsia="Times New Roman" w:hAnsi="Arial Narrow" w:cs="Times New Roman"/>
                <w:b/>
                <w:bCs/>
                <w:color w:val="000000"/>
                <w:lang w:eastAsia="fr-FR"/>
              </w:rPr>
            </w:pPr>
          </w:p>
        </w:tc>
      </w:tr>
      <w:tr w:rsidR="00DE7E2D" w:rsidRPr="009D72A5" w:rsidTr="00BB63A4">
        <w:trPr>
          <w:trHeight w:val="533"/>
        </w:trPr>
        <w:tc>
          <w:tcPr>
            <w:tcW w:w="40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1</w:t>
            </w:r>
          </w:p>
        </w:tc>
        <w:tc>
          <w:tcPr>
            <w:tcW w:w="2086" w:type="dxa"/>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Retour de l'administration et cohésion sociale</w:t>
            </w:r>
          </w:p>
        </w:tc>
        <w:tc>
          <w:tcPr>
            <w:tcW w:w="1059"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10</w:t>
            </w:r>
          </w:p>
        </w:tc>
        <w:tc>
          <w:tcPr>
            <w:tcW w:w="760"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10</w:t>
            </w:r>
          </w:p>
        </w:tc>
        <w:tc>
          <w:tcPr>
            <w:tcW w:w="1726"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w:t>
            </w:r>
          </w:p>
        </w:tc>
        <w:tc>
          <w:tcPr>
            <w:tcW w:w="1638"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w:t>
            </w:r>
          </w:p>
        </w:tc>
        <w:tc>
          <w:tcPr>
            <w:tcW w:w="2135" w:type="dxa"/>
            <w:shd w:val="clear" w:color="auto" w:fill="auto"/>
            <w:noWrap/>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67 701 269 000</w:t>
            </w:r>
          </w:p>
        </w:tc>
        <w:tc>
          <w:tcPr>
            <w:tcW w:w="993"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8,24</w:t>
            </w:r>
          </w:p>
        </w:tc>
      </w:tr>
      <w:tr w:rsidR="00DE7E2D" w:rsidRPr="009D72A5" w:rsidTr="00BB63A4">
        <w:trPr>
          <w:trHeight w:val="1080"/>
        </w:trPr>
        <w:tc>
          <w:tcPr>
            <w:tcW w:w="40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2</w:t>
            </w:r>
          </w:p>
        </w:tc>
        <w:tc>
          <w:tcPr>
            <w:tcW w:w="2086" w:type="dxa"/>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Développement Rural, Sécurité Alimentaire et Environnement</w:t>
            </w:r>
          </w:p>
        </w:tc>
        <w:tc>
          <w:tcPr>
            <w:tcW w:w="1059"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24</w:t>
            </w:r>
          </w:p>
        </w:tc>
        <w:tc>
          <w:tcPr>
            <w:tcW w:w="76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12</w:t>
            </w:r>
          </w:p>
        </w:tc>
        <w:tc>
          <w:tcPr>
            <w:tcW w:w="1726"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8</w:t>
            </w:r>
          </w:p>
        </w:tc>
        <w:tc>
          <w:tcPr>
            <w:tcW w:w="1638"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4</w:t>
            </w:r>
          </w:p>
        </w:tc>
        <w:tc>
          <w:tcPr>
            <w:tcW w:w="2135" w:type="dxa"/>
            <w:shd w:val="clear" w:color="auto" w:fill="auto"/>
            <w:noWrap/>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185 220 318 751</w:t>
            </w:r>
          </w:p>
        </w:tc>
        <w:tc>
          <w:tcPr>
            <w:tcW w:w="993"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22,54</w:t>
            </w:r>
          </w:p>
        </w:tc>
      </w:tr>
      <w:tr w:rsidR="00DE7E2D" w:rsidRPr="009D72A5" w:rsidTr="00BB63A4">
        <w:trPr>
          <w:trHeight w:val="540"/>
        </w:trPr>
        <w:tc>
          <w:tcPr>
            <w:tcW w:w="40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3</w:t>
            </w:r>
          </w:p>
        </w:tc>
        <w:tc>
          <w:tcPr>
            <w:tcW w:w="2086" w:type="dxa"/>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Relèvement économique</w:t>
            </w:r>
          </w:p>
        </w:tc>
        <w:tc>
          <w:tcPr>
            <w:tcW w:w="1059"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12</w:t>
            </w:r>
          </w:p>
        </w:tc>
        <w:tc>
          <w:tcPr>
            <w:tcW w:w="760"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6</w:t>
            </w:r>
          </w:p>
        </w:tc>
        <w:tc>
          <w:tcPr>
            <w:tcW w:w="1726"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w:t>
            </w:r>
          </w:p>
        </w:tc>
        <w:tc>
          <w:tcPr>
            <w:tcW w:w="1638"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4</w:t>
            </w:r>
          </w:p>
        </w:tc>
        <w:tc>
          <w:tcPr>
            <w:tcW w:w="2135" w:type="dxa"/>
            <w:shd w:val="clear" w:color="auto" w:fill="auto"/>
            <w:noWrap/>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116 885 929 500</w:t>
            </w:r>
          </w:p>
        </w:tc>
        <w:tc>
          <w:tcPr>
            <w:tcW w:w="993"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14,23</w:t>
            </w:r>
          </w:p>
        </w:tc>
      </w:tr>
      <w:tr w:rsidR="00DE7E2D" w:rsidRPr="009D72A5" w:rsidTr="00BB63A4">
        <w:trPr>
          <w:trHeight w:val="570"/>
        </w:trPr>
        <w:tc>
          <w:tcPr>
            <w:tcW w:w="40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4</w:t>
            </w:r>
          </w:p>
        </w:tc>
        <w:tc>
          <w:tcPr>
            <w:tcW w:w="2086" w:type="dxa"/>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Accès aux services sociaux de base</w:t>
            </w:r>
          </w:p>
        </w:tc>
        <w:tc>
          <w:tcPr>
            <w:tcW w:w="1059"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23</w:t>
            </w:r>
          </w:p>
        </w:tc>
        <w:tc>
          <w:tcPr>
            <w:tcW w:w="760"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20</w:t>
            </w:r>
          </w:p>
        </w:tc>
        <w:tc>
          <w:tcPr>
            <w:tcW w:w="1726"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w:t>
            </w:r>
          </w:p>
        </w:tc>
        <w:tc>
          <w:tcPr>
            <w:tcW w:w="1638"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w:t>
            </w:r>
          </w:p>
        </w:tc>
        <w:tc>
          <w:tcPr>
            <w:tcW w:w="2135" w:type="dxa"/>
            <w:shd w:val="clear" w:color="auto" w:fill="auto"/>
            <w:noWrap/>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145 487 532 291</w:t>
            </w:r>
          </w:p>
        </w:tc>
        <w:tc>
          <w:tcPr>
            <w:tcW w:w="993"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17,71</w:t>
            </w:r>
          </w:p>
        </w:tc>
      </w:tr>
      <w:tr w:rsidR="00DE7E2D" w:rsidRPr="009D72A5" w:rsidTr="00BB63A4">
        <w:trPr>
          <w:trHeight w:val="810"/>
        </w:trPr>
        <w:tc>
          <w:tcPr>
            <w:tcW w:w="400"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5</w:t>
            </w:r>
          </w:p>
        </w:tc>
        <w:tc>
          <w:tcPr>
            <w:tcW w:w="2086" w:type="dxa"/>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Infrastructures de développement et Mines</w:t>
            </w:r>
          </w:p>
        </w:tc>
        <w:tc>
          <w:tcPr>
            <w:tcW w:w="1059"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22</w:t>
            </w:r>
          </w:p>
        </w:tc>
        <w:tc>
          <w:tcPr>
            <w:tcW w:w="760"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21</w:t>
            </w:r>
          </w:p>
        </w:tc>
        <w:tc>
          <w:tcPr>
            <w:tcW w:w="1726"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w:t>
            </w:r>
          </w:p>
        </w:tc>
        <w:tc>
          <w:tcPr>
            <w:tcW w:w="1638" w:type="dxa"/>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w:t>
            </w:r>
          </w:p>
        </w:tc>
        <w:tc>
          <w:tcPr>
            <w:tcW w:w="2135" w:type="dxa"/>
            <w:shd w:val="clear" w:color="auto" w:fill="auto"/>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    303 183 667 922   </w:t>
            </w:r>
          </w:p>
        </w:tc>
        <w:tc>
          <w:tcPr>
            <w:tcW w:w="993" w:type="dxa"/>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36,90</w:t>
            </w:r>
          </w:p>
        </w:tc>
      </w:tr>
      <w:tr w:rsidR="00DE7E2D" w:rsidRPr="009D72A5" w:rsidTr="00BB63A4">
        <w:trPr>
          <w:trHeight w:val="540"/>
        </w:trPr>
        <w:tc>
          <w:tcPr>
            <w:tcW w:w="400" w:type="dxa"/>
            <w:tcBorders>
              <w:bottom w:val="single" w:sz="12" w:space="0" w:color="auto"/>
            </w:tcBorders>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color w:val="000000"/>
                <w:lang w:eastAsia="fr-FR"/>
              </w:rPr>
            </w:pPr>
            <w:r w:rsidRPr="009D72A5">
              <w:rPr>
                <w:rFonts w:ascii="Arial Narrow" w:eastAsia="Times New Roman" w:hAnsi="Arial Narrow" w:cs="Times New Roman"/>
                <w:color w:val="000000"/>
                <w:lang w:eastAsia="fr-FR"/>
              </w:rPr>
              <w:t>6</w:t>
            </w:r>
          </w:p>
        </w:tc>
        <w:tc>
          <w:tcPr>
            <w:tcW w:w="2086" w:type="dxa"/>
            <w:tcBorders>
              <w:bottom w:val="single" w:sz="12" w:space="0" w:color="auto"/>
            </w:tcBorders>
            <w:shd w:val="clear" w:color="auto" w:fill="auto"/>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Gestion du programme </w:t>
            </w:r>
          </w:p>
        </w:tc>
        <w:tc>
          <w:tcPr>
            <w:tcW w:w="1059" w:type="dxa"/>
            <w:tcBorders>
              <w:bottom w:val="single" w:sz="12" w:space="0" w:color="auto"/>
            </w:tcBorders>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3</w:t>
            </w:r>
          </w:p>
        </w:tc>
        <w:tc>
          <w:tcPr>
            <w:tcW w:w="760" w:type="dxa"/>
            <w:tcBorders>
              <w:bottom w:val="single" w:sz="12" w:space="0" w:color="auto"/>
            </w:tcBorders>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3</w:t>
            </w:r>
          </w:p>
        </w:tc>
        <w:tc>
          <w:tcPr>
            <w:tcW w:w="1726" w:type="dxa"/>
            <w:tcBorders>
              <w:bottom w:val="single" w:sz="12" w:space="0" w:color="auto"/>
            </w:tcBorders>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w:t>
            </w:r>
          </w:p>
        </w:tc>
        <w:tc>
          <w:tcPr>
            <w:tcW w:w="1638" w:type="dxa"/>
            <w:tcBorders>
              <w:bottom w:val="single" w:sz="12" w:space="0" w:color="auto"/>
            </w:tcBorders>
            <w:shd w:val="clear" w:color="auto" w:fill="auto"/>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w:t>
            </w:r>
          </w:p>
        </w:tc>
        <w:tc>
          <w:tcPr>
            <w:tcW w:w="2135" w:type="dxa"/>
            <w:tcBorders>
              <w:bottom w:val="single" w:sz="12" w:space="0" w:color="auto"/>
            </w:tcBorders>
            <w:shd w:val="clear" w:color="auto" w:fill="auto"/>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        3 100 000 000   </w:t>
            </w:r>
          </w:p>
        </w:tc>
        <w:tc>
          <w:tcPr>
            <w:tcW w:w="993" w:type="dxa"/>
            <w:tcBorders>
              <w:bottom w:val="single" w:sz="12" w:space="0" w:color="auto"/>
            </w:tcBorders>
            <w:shd w:val="clear" w:color="auto" w:fill="auto"/>
            <w:noWrap/>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0,38</w:t>
            </w:r>
          </w:p>
        </w:tc>
      </w:tr>
      <w:tr w:rsidR="00DE7E2D" w:rsidRPr="009D72A5" w:rsidTr="00BB63A4">
        <w:trPr>
          <w:trHeight w:val="270"/>
        </w:trPr>
        <w:tc>
          <w:tcPr>
            <w:tcW w:w="400" w:type="dxa"/>
            <w:shd w:val="clear" w:color="000000" w:fill="D9D9D9" w:themeFill="background1" w:themeFillShade="D9"/>
            <w:noWrap/>
            <w:hideMark/>
          </w:tcPr>
          <w:p w:rsidR="00DE7E2D" w:rsidRPr="009D72A5" w:rsidRDefault="00DE7E2D" w:rsidP="00BB63A4">
            <w:pPr>
              <w:spacing w:line="240" w:lineRule="auto"/>
              <w:jc w:val="center"/>
              <w:rPr>
                <w:rFonts w:ascii="Arial Narrow" w:eastAsia="Times New Roman" w:hAnsi="Arial Narrow" w:cs="Times New Roman"/>
                <w:lang w:eastAsia="fr-FR"/>
              </w:rPr>
            </w:pPr>
            <w:r w:rsidRPr="009D72A5">
              <w:rPr>
                <w:rFonts w:ascii="Arial Narrow" w:eastAsia="Times New Roman" w:hAnsi="Arial Narrow" w:cs="Times New Roman"/>
                <w:lang w:eastAsia="fr-FR"/>
              </w:rPr>
              <w:t> </w:t>
            </w:r>
          </w:p>
        </w:tc>
        <w:tc>
          <w:tcPr>
            <w:tcW w:w="2086" w:type="dxa"/>
            <w:shd w:val="clear" w:color="000000" w:fill="D9D9D9" w:themeFill="background1" w:themeFillShade="D9"/>
            <w:noWrap/>
            <w:hideMark/>
          </w:tcPr>
          <w:p w:rsidR="00DE7E2D" w:rsidRPr="009D72A5" w:rsidRDefault="00DE7E2D" w:rsidP="00BB63A4">
            <w:pPr>
              <w:spacing w:line="240" w:lineRule="auto"/>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TOTAL GENERAL </w:t>
            </w:r>
          </w:p>
        </w:tc>
        <w:tc>
          <w:tcPr>
            <w:tcW w:w="1059"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94</w:t>
            </w:r>
          </w:p>
        </w:tc>
        <w:tc>
          <w:tcPr>
            <w:tcW w:w="760"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72</w:t>
            </w:r>
          </w:p>
        </w:tc>
        <w:tc>
          <w:tcPr>
            <w:tcW w:w="1726"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13</w:t>
            </w:r>
          </w:p>
        </w:tc>
        <w:tc>
          <w:tcPr>
            <w:tcW w:w="1638"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9</w:t>
            </w:r>
          </w:p>
        </w:tc>
        <w:tc>
          <w:tcPr>
            <w:tcW w:w="2135" w:type="dxa"/>
            <w:shd w:val="clear" w:color="000000" w:fill="D9D9D9" w:themeFill="background1" w:themeFillShade="D9"/>
            <w:vAlign w:val="center"/>
            <w:hideMark/>
          </w:tcPr>
          <w:p w:rsidR="00DE7E2D" w:rsidRPr="009D72A5" w:rsidRDefault="00DE7E2D" w:rsidP="00BB63A4">
            <w:pPr>
              <w:spacing w:line="240" w:lineRule="auto"/>
              <w:jc w:val="right"/>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 xml:space="preserve">     821 578 717 464   </w:t>
            </w:r>
          </w:p>
        </w:tc>
        <w:tc>
          <w:tcPr>
            <w:tcW w:w="993" w:type="dxa"/>
            <w:shd w:val="clear" w:color="000000" w:fill="D9D9D9" w:themeFill="background1" w:themeFillShade="D9"/>
            <w:vAlign w:val="center"/>
            <w:hideMark/>
          </w:tcPr>
          <w:p w:rsidR="00DE7E2D" w:rsidRPr="009D72A5" w:rsidRDefault="00DE7E2D" w:rsidP="00BB63A4">
            <w:pPr>
              <w:spacing w:line="240" w:lineRule="auto"/>
              <w:jc w:val="center"/>
              <w:rPr>
                <w:rFonts w:ascii="Arial Narrow" w:eastAsia="Times New Roman" w:hAnsi="Arial Narrow" w:cs="Times New Roman"/>
                <w:b/>
                <w:bCs/>
                <w:color w:val="000000"/>
                <w:lang w:eastAsia="fr-FR"/>
              </w:rPr>
            </w:pPr>
            <w:r w:rsidRPr="009D72A5">
              <w:rPr>
                <w:rFonts w:ascii="Arial Narrow" w:eastAsia="Times New Roman" w:hAnsi="Arial Narrow" w:cs="Times New Roman"/>
                <w:b/>
                <w:bCs/>
                <w:color w:val="000000"/>
                <w:lang w:eastAsia="fr-FR"/>
              </w:rPr>
              <w:t>100</w:t>
            </w:r>
          </w:p>
        </w:tc>
      </w:tr>
    </w:tbl>
    <w:p w:rsidR="00DE7E2D" w:rsidRPr="009D72A5" w:rsidRDefault="00DE7E2D" w:rsidP="00DE7E2D">
      <w:pPr>
        <w:spacing w:after="0" w:line="240" w:lineRule="auto"/>
        <w:rPr>
          <w:rFonts w:ascii="Arial Narrow" w:hAnsi="Arial Narrow" w:cs="Arial Narrow"/>
          <w:sz w:val="24"/>
          <w:szCs w:val="24"/>
        </w:rPr>
      </w:pPr>
    </w:p>
    <w:p w:rsidR="00A07675" w:rsidRPr="00AE12C3" w:rsidRDefault="00A07675" w:rsidP="00AE12C3">
      <w:pPr>
        <w:pStyle w:val="ListParagraph"/>
        <w:shd w:val="clear" w:color="auto" w:fill="FFFFFF"/>
        <w:spacing w:after="0" w:line="240" w:lineRule="auto"/>
        <w:ind w:left="0"/>
        <w:jc w:val="both"/>
        <w:rPr>
          <w:rFonts w:ascii="Arial Narrow" w:hAnsi="Arial Narrow" w:cs="Arial Narrow"/>
          <w:sz w:val="24"/>
          <w:szCs w:val="24"/>
        </w:rPr>
      </w:pPr>
      <w:r w:rsidRPr="00AE12C3">
        <w:rPr>
          <w:rFonts w:ascii="Arial Narrow" w:hAnsi="Arial Narrow" w:cs="Arial Narrow"/>
          <w:sz w:val="24"/>
          <w:szCs w:val="24"/>
        </w:rPr>
        <w:t xml:space="preserve">Ainsi, sur la base des informations relatives aux 37 projets/programmes en cours d’exécution et aux  149 nouveaux projets recensés par le Ministère du Plan et de la Prospective, pour le financement du Plan d’Actions Prioritaires, </w:t>
      </w:r>
      <w:r w:rsidRPr="00AE12C3">
        <w:rPr>
          <w:rFonts w:ascii="Arial Narrow" w:hAnsi="Arial Narrow" w:cs="Arial Narrow"/>
          <w:b/>
          <w:i/>
          <w:sz w:val="24"/>
          <w:szCs w:val="24"/>
          <w:u w:val="thick"/>
        </w:rPr>
        <w:t xml:space="preserve">un montant de 599 192 036 387 FCFA (soit 38,16%) est acquis  et le gap de financement s’élevant à </w:t>
      </w:r>
      <w:r w:rsidRPr="00AE12C3">
        <w:rPr>
          <w:rFonts w:ascii="Arial Narrow" w:eastAsia="Times New Roman" w:hAnsi="Arial Narrow" w:cs="Times New Roman"/>
          <w:b/>
          <w:bCs/>
          <w:color w:val="000000"/>
          <w:sz w:val="24"/>
          <w:szCs w:val="24"/>
          <w:u w:val="thick"/>
          <w:lang w:eastAsia="fr-FR"/>
        </w:rPr>
        <w:t xml:space="preserve">971 129 168 531 </w:t>
      </w:r>
      <w:r w:rsidRPr="00AE12C3">
        <w:rPr>
          <w:rFonts w:ascii="Arial Narrow" w:hAnsi="Arial Narrow" w:cs="Arial Narrow"/>
          <w:b/>
          <w:i/>
          <w:sz w:val="24"/>
          <w:szCs w:val="24"/>
          <w:u w:val="thick"/>
        </w:rPr>
        <w:t>FCFA (soit 61,84%) est à rechercher</w:t>
      </w:r>
      <w:r w:rsidRPr="00AE12C3">
        <w:rPr>
          <w:rFonts w:ascii="Arial Narrow" w:hAnsi="Arial Narrow" w:cs="Arial Narrow"/>
          <w:b/>
          <w:i/>
          <w:sz w:val="24"/>
          <w:szCs w:val="24"/>
        </w:rPr>
        <w:t xml:space="preserve"> </w:t>
      </w:r>
      <w:r w:rsidRPr="00AE12C3">
        <w:rPr>
          <w:rFonts w:ascii="Arial Narrow" w:hAnsi="Arial Narrow" w:cs="Arial Narrow"/>
          <w:sz w:val="24"/>
          <w:szCs w:val="24"/>
        </w:rPr>
        <w:t xml:space="preserve">auprès de l’Etat, des Collectivités territoriales et des Partenaires au développement. </w:t>
      </w:r>
    </w:p>
    <w:p w:rsidR="00AE12C3" w:rsidRPr="00AE12C3" w:rsidRDefault="00AE12C3" w:rsidP="00AE12C3">
      <w:pPr>
        <w:pStyle w:val="ListParagraph"/>
        <w:shd w:val="clear" w:color="auto" w:fill="FFFFFF"/>
        <w:spacing w:after="0" w:line="240" w:lineRule="auto"/>
        <w:ind w:left="0"/>
        <w:jc w:val="both"/>
        <w:rPr>
          <w:rFonts w:ascii="Arial Narrow" w:hAnsi="Arial Narrow" w:cs="Arial Narrow"/>
          <w:sz w:val="24"/>
          <w:szCs w:val="24"/>
        </w:rPr>
      </w:pPr>
    </w:p>
    <w:p w:rsidR="00A07675" w:rsidRPr="00A07675" w:rsidRDefault="00A07675" w:rsidP="00AE12C3">
      <w:pPr>
        <w:pStyle w:val="ListParagraph"/>
        <w:shd w:val="clear" w:color="auto" w:fill="FFFFFF"/>
        <w:spacing w:after="0" w:line="240" w:lineRule="auto"/>
        <w:ind w:left="0"/>
        <w:jc w:val="both"/>
        <w:rPr>
          <w:rFonts w:ascii="Arial Narrow" w:hAnsi="Arial Narrow" w:cs="Arial Narrow"/>
          <w:sz w:val="24"/>
          <w:szCs w:val="24"/>
        </w:rPr>
      </w:pPr>
      <w:r w:rsidRPr="00AE12C3">
        <w:rPr>
          <w:rFonts w:ascii="Arial Narrow" w:hAnsi="Arial Narrow" w:cs="Arial Narrow"/>
          <w:sz w:val="24"/>
          <w:szCs w:val="24"/>
        </w:rPr>
        <w:t>Par ailleurs, l’exploitation de la liste des interventions des partenaires du Mali, qui a été élaborée par la Commission Réhabilitation Post-Conflit, a fait ressortir qu’en plus des projets/programmes ci-dessus inventoriés, il existe aussi 58 projets dont les financements, déjà acquis ou en cours de finalisation, sont prévus pour couvrir des activités s’inscrivant parfaitement dans les objectifs du Programme de</w:t>
      </w:r>
      <w:r w:rsidRPr="00A07675">
        <w:rPr>
          <w:rFonts w:ascii="Arial Narrow" w:hAnsi="Arial Narrow" w:cs="Arial Narrow"/>
          <w:sz w:val="24"/>
          <w:szCs w:val="24"/>
        </w:rPr>
        <w:t xml:space="preserve"> Développement Accéléré des Régions du Nord (voir Annexe 5 : </w:t>
      </w:r>
      <w:r w:rsidRPr="00A07675">
        <w:rPr>
          <w:rFonts w:ascii="Arial Narrow" w:hAnsi="Arial Narrow"/>
          <w:sz w:val="24"/>
          <w:szCs w:val="24"/>
        </w:rPr>
        <w:t>Projets hors Programme Triennal d’Investissement</w:t>
      </w:r>
      <w:r w:rsidRPr="00A07675">
        <w:rPr>
          <w:rFonts w:ascii="Arial Narrow" w:hAnsi="Arial Narrow" w:cs="Arial Narrow"/>
          <w:sz w:val="24"/>
          <w:szCs w:val="24"/>
        </w:rPr>
        <w:t>).</w:t>
      </w:r>
      <w:r w:rsidR="00BC0936" w:rsidRPr="00BC0936">
        <w:rPr>
          <w:rFonts w:ascii="Arial Narrow" w:hAnsi="Arial Narrow" w:cs="Arial Narrow"/>
          <w:sz w:val="24"/>
          <w:szCs w:val="24"/>
        </w:rPr>
        <w:t xml:space="preserve"> </w:t>
      </w:r>
      <w:r w:rsidR="00BC0936" w:rsidRPr="003238C9">
        <w:rPr>
          <w:rFonts w:ascii="Arial Narrow" w:hAnsi="Arial Narrow" w:cs="Arial Narrow"/>
          <w:sz w:val="24"/>
          <w:szCs w:val="24"/>
        </w:rPr>
        <w:t xml:space="preserve">Les besoins </w:t>
      </w:r>
      <w:r w:rsidR="00BC0936" w:rsidRPr="008B5D3E">
        <w:rPr>
          <w:rFonts w:ascii="Arial Narrow" w:hAnsi="Arial Narrow" w:cs="Arial Narrow"/>
          <w:sz w:val="24"/>
          <w:szCs w:val="24"/>
        </w:rPr>
        <w:t xml:space="preserve">de financements de ces projets sont évalués à un montant total de </w:t>
      </w:r>
      <w:r w:rsidR="00BC0936" w:rsidRPr="008B5D3E">
        <w:rPr>
          <w:rFonts w:ascii="Arial Narrow" w:eastAsiaTheme="minorHAnsi" w:hAnsi="Arial Narrow" w:cs="Arial Narrow"/>
          <w:sz w:val="24"/>
          <w:szCs w:val="24"/>
        </w:rPr>
        <w:t>348 484 316</w:t>
      </w:r>
      <w:r w:rsidR="00BC0936" w:rsidRPr="008B5D3E">
        <w:rPr>
          <w:rFonts w:ascii="Arial Narrow" w:hAnsi="Arial Narrow" w:cs="Arial Narrow"/>
          <w:sz w:val="24"/>
          <w:szCs w:val="24"/>
        </w:rPr>
        <w:t> </w:t>
      </w:r>
      <w:r w:rsidR="00BC0936" w:rsidRPr="008B5D3E">
        <w:rPr>
          <w:rFonts w:ascii="Arial Narrow" w:eastAsiaTheme="minorHAnsi" w:hAnsi="Arial Narrow" w:cs="Arial Narrow"/>
          <w:sz w:val="24"/>
          <w:szCs w:val="24"/>
        </w:rPr>
        <w:t>526</w:t>
      </w:r>
      <w:r w:rsidR="00BC0936" w:rsidRPr="008B5D3E">
        <w:rPr>
          <w:rFonts w:ascii="Arial Narrow" w:hAnsi="Arial Narrow" w:cs="Arial Narrow"/>
          <w:sz w:val="24"/>
          <w:szCs w:val="24"/>
        </w:rPr>
        <w:t xml:space="preserve"> FCFA</w:t>
      </w:r>
      <w:r w:rsidR="00BC0936">
        <w:rPr>
          <w:rFonts w:ascii="Arial Narrow" w:hAnsi="Arial Narrow" w:cs="Arial Narrow"/>
          <w:sz w:val="24"/>
          <w:szCs w:val="24"/>
        </w:rPr>
        <w:t>.</w:t>
      </w:r>
    </w:p>
    <w:p w:rsidR="00AE12C3" w:rsidRDefault="00AE12C3" w:rsidP="00AE12C3">
      <w:pPr>
        <w:pStyle w:val="ListParagraph"/>
        <w:shd w:val="clear" w:color="auto" w:fill="FFFFFF"/>
        <w:spacing w:after="0" w:line="240" w:lineRule="auto"/>
        <w:ind w:left="0"/>
        <w:jc w:val="both"/>
        <w:rPr>
          <w:rFonts w:ascii="Arial Narrow" w:hAnsi="Arial Narrow" w:cs="Arial Narrow"/>
          <w:sz w:val="24"/>
          <w:szCs w:val="24"/>
        </w:rPr>
      </w:pPr>
    </w:p>
    <w:p w:rsidR="00A07675" w:rsidRDefault="00A07675" w:rsidP="00AE12C3">
      <w:pPr>
        <w:pStyle w:val="ListParagraph"/>
        <w:shd w:val="clear" w:color="auto" w:fill="FFFFFF"/>
        <w:spacing w:after="0" w:line="240" w:lineRule="auto"/>
        <w:ind w:left="0"/>
        <w:jc w:val="both"/>
        <w:rPr>
          <w:rFonts w:ascii="Arial Narrow" w:hAnsi="Arial Narrow" w:cs="Arial Narrow"/>
          <w:sz w:val="24"/>
          <w:szCs w:val="24"/>
        </w:rPr>
      </w:pPr>
      <w:r w:rsidRPr="00A07675">
        <w:rPr>
          <w:rFonts w:ascii="Arial Narrow" w:hAnsi="Arial Narrow" w:cs="Arial Narrow"/>
          <w:sz w:val="24"/>
          <w:szCs w:val="24"/>
        </w:rPr>
        <w:t>Le Plan d’actions du Programme pourra être complété aussi par les initiatives d’intérêt régional ou interrégional qui seront proposées et discutées lors des Assises Nationales sur le Nord.</w:t>
      </w:r>
    </w:p>
    <w:p w:rsidR="00AE12C3" w:rsidRPr="00A07675" w:rsidRDefault="00AE12C3" w:rsidP="00AE12C3">
      <w:pPr>
        <w:pStyle w:val="ListParagraph"/>
        <w:shd w:val="clear" w:color="auto" w:fill="FFFFFF"/>
        <w:spacing w:after="0" w:line="240" w:lineRule="auto"/>
        <w:ind w:left="0"/>
        <w:jc w:val="both"/>
        <w:rPr>
          <w:rFonts w:ascii="Arial Narrow" w:hAnsi="Arial Narrow" w:cs="Arial Narrow"/>
          <w:sz w:val="24"/>
          <w:szCs w:val="24"/>
        </w:rPr>
      </w:pPr>
    </w:p>
    <w:p w:rsidR="00391E1D" w:rsidRPr="00A14EBB" w:rsidRDefault="00391E1D" w:rsidP="007E1F0A">
      <w:pPr>
        <w:pStyle w:val="ListParagraph"/>
        <w:numPr>
          <w:ilvl w:val="0"/>
          <w:numId w:val="1"/>
        </w:numPr>
        <w:shd w:val="clear" w:color="auto" w:fill="FFFFFF"/>
        <w:spacing w:after="0" w:line="240" w:lineRule="auto"/>
        <w:outlineLvl w:val="0"/>
        <w:rPr>
          <w:rFonts w:ascii="Arial Narrow" w:hAnsi="Arial Narrow" w:cs="Arial Narrow"/>
          <w:b/>
          <w:bCs/>
          <w:sz w:val="24"/>
          <w:szCs w:val="24"/>
          <w:lang w:eastAsia="fr-FR"/>
        </w:rPr>
      </w:pPr>
      <w:bookmarkStart w:id="40" w:name="_Toc370997181"/>
      <w:r w:rsidRPr="00A14EBB">
        <w:rPr>
          <w:rFonts w:ascii="Arial Narrow" w:hAnsi="Arial Narrow" w:cs="Arial Narrow"/>
          <w:b/>
          <w:bCs/>
          <w:sz w:val="24"/>
          <w:szCs w:val="24"/>
          <w:lang w:eastAsia="fr-FR"/>
        </w:rPr>
        <w:t>STRATEGIE D’INTERVENTION</w:t>
      </w:r>
      <w:bookmarkEnd w:id="40"/>
    </w:p>
    <w:p w:rsidR="00391E1D" w:rsidRDefault="00391E1D" w:rsidP="00FF5D7C">
      <w:pPr>
        <w:pStyle w:val="ListParagraph"/>
        <w:shd w:val="clear" w:color="auto" w:fill="FFFFFF"/>
        <w:spacing w:after="0" w:line="240" w:lineRule="auto"/>
        <w:ind w:left="0"/>
        <w:rPr>
          <w:rFonts w:ascii="Arial Narrow" w:hAnsi="Arial Narrow" w:cs="Arial Narrow"/>
          <w:color w:val="1F497D"/>
          <w:sz w:val="24"/>
          <w:szCs w:val="24"/>
          <w:lang w:eastAsia="fr-FR"/>
        </w:rPr>
      </w:pPr>
    </w:p>
    <w:p w:rsidR="00391E1D" w:rsidRDefault="00391E1D" w:rsidP="00CF3800">
      <w:pPr>
        <w:pStyle w:val="ListParagraph"/>
        <w:shd w:val="clear" w:color="auto" w:fill="FFFFFF"/>
        <w:spacing w:after="0" w:line="240" w:lineRule="auto"/>
        <w:ind w:left="0"/>
        <w:jc w:val="both"/>
        <w:rPr>
          <w:rFonts w:ascii="Arial Narrow" w:hAnsi="Arial Narrow" w:cs="Arial Narrow"/>
          <w:sz w:val="24"/>
          <w:szCs w:val="24"/>
          <w:lang w:eastAsia="fr-FR"/>
        </w:rPr>
      </w:pPr>
      <w:r w:rsidRPr="006F6280">
        <w:rPr>
          <w:rFonts w:ascii="Arial Narrow" w:hAnsi="Arial Narrow" w:cs="Arial Narrow"/>
          <w:sz w:val="24"/>
          <w:szCs w:val="24"/>
          <w:lang w:eastAsia="fr-FR"/>
        </w:rPr>
        <w:t>Sur une période de 5 ans, le programme doit pro</w:t>
      </w:r>
      <w:r>
        <w:rPr>
          <w:rFonts w:ascii="Arial Narrow" w:hAnsi="Arial Narrow" w:cs="Arial Narrow"/>
          <w:sz w:val="24"/>
          <w:szCs w:val="24"/>
          <w:lang w:eastAsia="fr-FR"/>
        </w:rPr>
        <w:t xml:space="preserve">duire des résultats concrets </w:t>
      </w:r>
      <w:r w:rsidRPr="006F6280">
        <w:rPr>
          <w:rFonts w:ascii="Arial Narrow" w:hAnsi="Arial Narrow" w:cs="Arial Narrow"/>
          <w:sz w:val="24"/>
          <w:szCs w:val="24"/>
          <w:lang w:eastAsia="fr-FR"/>
        </w:rPr>
        <w:t xml:space="preserve">en vue d’améliorer significativement les conditions de vie des populations concernées. La gestion axée sur les résultats et le suivi - évaluation </w:t>
      </w:r>
      <w:r>
        <w:rPr>
          <w:rFonts w:ascii="Arial Narrow" w:hAnsi="Arial Narrow" w:cs="Arial Narrow"/>
          <w:sz w:val="24"/>
          <w:szCs w:val="24"/>
          <w:lang w:eastAsia="fr-FR"/>
        </w:rPr>
        <w:t xml:space="preserve">rigoureux </w:t>
      </w:r>
      <w:r w:rsidRPr="006F6280">
        <w:rPr>
          <w:rFonts w:ascii="Arial Narrow" w:hAnsi="Arial Narrow" w:cs="Arial Narrow"/>
          <w:sz w:val="24"/>
          <w:szCs w:val="24"/>
          <w:lang w:eastAsia="fr-FR"/>
        </w:rPr>
        <w:t xml:space="preserve">du programme sont des éléments fondamentaux pour sa réussite. </w:t>
      </w:r>
    </w:p>
    <w:p w:rsidR="00391E1D" w:rsidRDefault="00391E1D" w:rsidP="00CF3800">
      <w:pPr>
        <w:pStyle w:val="ListParagraph"/>
        <w:shd w:val="clear" w:color="auto" w:fill="FFFFFF"/>
        <w:spacing w:after="0" w:line="240" w:lineRule="auto"/>
        <w:ind w:left="0"/>
        <w:jc w:val="both"/>
        <w:rPr>
          <w:rFonts w:ascii="Arial Narrow" w:hAnsi="Arial Narrow" w:cs="Arial Narrow"/>
          <w:sz w:val="24"/>
          <w:szCs w:val="24"/>
          <w:lang w:eastAsia="fr-FR"/>
        </w:rPr>
      </w:pPr>
    </w:p>
    <w:p w:rsidR="00391E1D" w:rsidRDefault="00391E1D" w:rsidP="00CF3800">
      <w:pPr>
        <w:pStyle w:val="ListParagraph"/>
        <w:shd w:val="clear" w:color="auto" w:fill="FFFFFF"/>
        <w:spacing w:after="0" w:line="240" w:lineRule="auto"/>
        <w:ind w:left="0"/>
        <w:jc w:val="both"/>
        <w:rPr>
          <w:rFonts w:ascii="Arial Narrow" w:hAnsi="Arial Narrow" w:cs="Arial Narrow"/>
          <w:sz w:val="24"/>
          <w:szCs w:val="24"/>
          <w:lang w:eastAsia="fr-FR"/>
        </w:rPr>
      </w:pPr>
      <w:r w:rsidRPr="006F6280">
        <w:rPr>
          <w:rFonts w:ascii="Arial Narrow" w:hAnsi="Arial Narrow" w:cs="Arial Narrow"/>
          <w:sz w:val="24"/>
          <w:szCs w:val="24"/>
          <w:lang w:eastAsia="fr-FR"/>
        </w:rPr>
        <w:t xml:space="preserve">Les principes de base </w:t>
      </w:r>
      <w:r>
        <w:rPr>
          <w:rFonts w:ascii="Arial Narrow" w:hAnsi="Arial Narrow" w:cs="Arial Narrow"/>
          <w:sz w:val="24"/>
          <w:szCs w:val="24"/>
          <w:lang w:eastAsia="fr-FR"/>
        </w:rPr>
        <w:t xml:space="preserve">de la stratégie d’intervention </w:t>
      </w:r>
      <w:r w:rsidRPr="006F6280">
        <w:rPr>
          <w:rFonts w:ascii="Arial Narrow" w:hAnsi="Arial Narrow" w:cs="Arial Narrow"/>
          <w:sz w:val="24"/>
          <w:szCs w:val="24"/>
          <w:lang w:eastAsia="fr-FR"/>
        </w:rPr>
        <w:t>du programme</w:t>
      </w:r>
      <w:r>
        <w:rPr>
          <w:rFonts w:ascii="Arial Narrow" w:hAnsi="Arial Narrow" w:cs="Arial Narrow"/>
          <w:sz w:val="24"/>
          <w:szCs w:val="24"/>
          <w:lang w:eastAsia="fr-FR"/>
        </w:rPr>
        <w:t xml:space="preserve"> sont les suivants :</w:t>
      </w:r>
    </w:p>
    <w:p w:rsidR="00391E1D" w:rsidRPr="006F6280" w:rsidRDefault="00391E1D" w:rsidP="00CF3800">
      <w:pPr>
        <w:pStyle w:val="ListParagraph"/>
        <w:shd w:val="clear" w:color="auto" w:fill="FFFFFF"/>
        <w:spacing w:after="0" w:line="240" w:lineRule="auto"/>
        <w:ind w:left="0"/>
        <w:jc w:val="both"/>
        <w:rPr>
          <w:rFonts w:ascii="Arial Narrow" w:hAnsi="Arial Narrow" w:cs="Arial Narrow"/>
          <w:sz w:val="24"/>
          <w:szCs w:val="24"/>
          <w:lang w:eastAsia="fr-FR"/>
        </w:rPr>
      </w:pPr>
    </w:p>
    <w:p w:rsidR="00391E1D" w:rsidRPr="006F6280" w:rsidRDefault="00391E1D" w:rsidP="002A392B">
      <w:pPr>
        <w:pStyle w:val="ListParagraph"/>
        <w:numPr>
          <w:ilvl w:val="0"/>
          <w:numId w:val="9"/>
        </w:numPr>
        <w:shd w:val="clear" w:color="auto" w:fill="FFFFFF"/>
        <w:spacing w:after="0" w:line="240" w:lineRule="auto"/>
        <w:jc w:val="both"/>
        <w:rPr>
          <w:rFonts w:ascii="Arial Narrow" w:hAnsi="Arial Narrow" w:cs="Arial Narrow"/>
          <w:sz w:val="24"/>
          <w:szCs w:val="24"/>
          <w:lang w:eastAsia="fr-FR"/>
        </w:rPr>
      </w:pPr>
      <w:r w:rsidRPr="006F6280">
        <w:rPr>
          <w:rFonts w:ascii="Arial Narrow" w:hAnsi="Arial Narrow" w:cs="Arial Narrow"/>
          <w:sz w:val="24"/>
          <w:szCs w:val="24"/>
          <w:lang w:eastAsia="fr-FR"/>
        </w:rPr>
        <w:t>Alignement sur le cadre de référence (</w:t>
      </w:r>
      <w:r w:rsidRPr="00153578">
        <w:rPr>
          <w:rFonts w:ascii="Arial Narrow" w:hAnsi="Arial Narrow" w:cs="Arial Narrow"/>
          <w:b/>
          <w:bCs/>
          <w:sz w:val="24"/>
          <w:szCs w:val="24"/>
          <w:lang w:eastAsia="fr-FR"/>
        </w:rPr>
        <w:t>CSCRP, PRED</w:t>
      </w:r>
      <w:r w:rsidRPr="006F6280">
        <w:rPr>
          <w:rFonts w:ascii="Arial Narrow" w:hAnsi="Arial Narrow" w:cs="Arial Narrow"/>
          <w:sz w:val="24"/>
          <w:szCs w:val="24"/>
          <w:lang w:eastAsia="fr-FR"/>
        </w:rPr>
        <w:t>) et sur les principes de la décentralisation ;</w:t>
      </w:r>
    </w:p>
    <w:p w:rsidR="00391E1D" w:rsidRPr="006F6280" w:rsidRDefault="00391E1D" w:rsidP="002A392B">
      <w:pPr>
        <w:pStyle w:val="ListParagraph"/>
        <w:numPr>
          <w:ilvl w:val="0"/>
          <w:numId w:val="9"/>
        </w:numPr>
        <w:shd w:val="clear" w:color="auto" w:fill="FFFFFF"/>
        <w:spacing w:after="0" w:line="240" w:lineRule="auto"/>
        <w:jc w:val="both"/>
        <w:rPr>
          <w:rFonts w:ascii="Arial Narrow" w:hAnsi="Arial Narrow" w:cs="Arial Narrow"/>
          <w:sz w:val="24"/>
          <w:szCs w:val="24"/>
          <w:lang w:eastAsia="fr-FR"/>
        </w:rPr>
      </w:pPr>
      <w:r>
        <w:rPr>
          <w:rFonts w:ascii="Arial Narrow" w:hAnsi="Arial Narrow" w:cs="Arial Narrow"/>
          <w:sz w:val="24"/>
          <w:szCs w:val="24"/>
          <w:lang w:eastAsia="fr-FR"/>
        </w:rPr>
        <w:t xml:space="preserve">Appropriation nationale: pilotage du programme par le Gouvernement à travers </w:t>
      </w:r>
      <w:r w:rsidRPr="006F6280">
        <w:rPr>
          <w:rFonts w:ascii="Arial Narrow" w:hAnsi="Arial Narrow" w:cs="Arial Narrow"/>
          <w:sz w:val="24"/>
          <w:szCs w:val="24"/>
          <w:lang w:eastAsia="fr-FR"/>
        </w:rPr>
        <w:t xml:space="preserve">un dispositif </w:t>
      </w:r>
      <w:r>
        <w:rPr>
          <w:rFonts w:ascii="Arial Narrow" w:hAnsi="Arial Narrow" w:cs="Arial Narrow"/>
          <w:sz w:val="24"/>
          <w:szCs w:val="24"/>
          <w:lang w:eastAsia="fr-FR"/>
        </w:rPr>
        <w:t xml:space="preserve">de </w:t>
      </w:r>
      <w:r w:rsidRPr="006F6280">
        <w:rPr>
          <w:rFonts w:ascii="Arial Narrow" w:hAnsi="Arial Narrow" w:cs="Arial Narrow"/>
          <w:sz w:val="24"/>
          <w:szCs w:val="24"/>
          <w:lang w:eastAsia="fr-FR"/>
        </w:rPr>
        <w:t>coordination</w:t>
      </w:r>
      <w:r>
        <w:rPr>
          <w:rFonts w:ascii="Arial Narrow" w:hAnsi="Arial Narrow" w:cs="Arial Narrow"/>
          <w:sz w:val="24"/>
          <w:szCs w:val="24"/>
          <w:lang w:eastAsia="fr-FR"/>
        </w:rPr>
        <w:t xml:space="preserve"> et</w:t>
      </w:r>
      <w:r w:rsidRPr="006F6280">
        <w:rPr>
          <w:rFonts w:ascii="Arial Narrow" w:hAnsi="Arial Narrow" w:cs="Arial Narrow"/>
          <w:sz w:val="24"/>
          <w:szCs w:val="24"/>
          <w:lang w:eastAsia="fr-FR"/>
        </w:rPr>
        <w:t xml:space="preserve"> de suivi des interventions des partenaires du Gouvernement et des </w:t>
      </w:r>
      <w:r w:rsidRPr="00A14EBB">
        <w:rPr>
          <w:rFonts w:ascii="Arial Narrow" w:hAnsi="Arial Narrow" w:cs="Arial Narrow"/>
          <w:sz w:val="24"/>
          <w:szCs w:val="24"/>
        </w:rPr>
        <w:t>Collectivités territoriales</w:t>
      </w:r>
      <w:r>
        <w:rPr>
          <w:rFonts w:ascii="Arial Narrow" w:hAnsi="Arial Narrow" w:cs="Arial Narrow"/>
          <w:sz w:val="24"/>
          <w:szCs w:val="24"/>
          <w:lang w:eastAsia="fr-FR"/>
        </w:rPr>
        <w:t xml:space="preserve">, ce qui </w:t>
      </w:r>
      <w:r w:rsidRPr="006F6280">
        <w:rPr>
          <w:rFonts w:ascii="Arial Narrow" w:hAnsi="Arial Narrow" w:cs="Arial Narrow"/>
          <w:sz w:val="24"/>
          <w:szCs w:val="24"/>
          <w:lang w:eastAsia="fr-FR"/>
        </w:rPr>
        <w:t>permettra d’assurer la synergie de toutes les actions sur le terrain ;</w:t>
      </w:r>
    </w:p>
    <w:p w:rsidR="00391E1D" w:rsidRPr="006F6280" w:rsidRDefault="00391E1D" w:rsidP="002A392B">
      <w:pPr>
        <w:pStyle w:val="ListParagraph"/>
        <w:numPr>
          <w:ilvl w:val="0"/>
          <w:numId w:val="9"/>
        </w:numPr>
        <w:shd w:val="clear" w:color="auto" w:fill="FFFFFF"/>
        <w:spacing w:after="0" w:line="240" w:lineRule="auto"/>
        <w:jc w:val="both"/>
        <w:rPr>
          <w:rFonts w:ascii="Arial Narrow" w:hAnsi="Arial Narrow" w:cs="Arial Narrow"/>
          <w:sz w:val="24"/>
          <w:szCs w:val="24"/>
          <w:lang w:eastAsia="fr-FR"/>
        </w:rPr>
      </w:pPr>
      <w:r w:rsidRPr="006F6280">
        <w:rPr>
          <w:rFonts w:ascii="Arial Narrow" w:hAnsi="Arial Narrow" w:cs="Arial Narrow"/>
          <w:sz w:val="24"/>
          <w:szCs w:val="24"/>
          <w:lang w:eastAsia="fr-FR"/>
        </w:rPr>
        <w:t>Exigence de résultat et de reddition</w:t>
      </w:r>
      <w:r w:rsidR="002E75D4">
        <w:rPr>
          <w:rFonts w:ascii="Arial Narrow" w:hAnsi="Arial Narrow" w:cs="Arial Narrow"/>
          <w:sz w:val="24"/>
          <w:szCs w:val="24"/>
          <w:lang w:eastAsia="fr-FR"/>
        </w:rPr>
        <w:t xml:space="preserve"> envers les citoyens</w:t>
      </w:r>
      <w:r w:rsidRPr="006F6280">
        <w:rPr>
          <w:rFonts w:ascii="Arial Narrow" w:hAnsi="Arial Narrow" w:cs="Arial Narrow"/>
          <w:sz w:val="24"/>
          <w:szCs w:val="24"/>
          <w:lang w:eastAsia="fr-FR"/>
        </w:rPr>
        <w:t xml:space="preserve"> ;</w:t>
      </w:r>
    </w:p>
    <w:p w:rsidR="00391E1D" w:rsidRPr="006F6280" w:rsidRDefault="00391E1D" w:rsidP="002A392B">
      <w:pPr>
        <w:pStyle w:val="ListParagraph"/>
        <w:numPr>
          <w:ilvl w:val="0"/>
          <w:numId w:val="9"/>
        </w:numPr>
        <w:shd w:val="clear" w:color="auto" w:fill="FFFFFF"/>
        <w:spacing w:after="0" w:line="240" w:lineRule="auto"/>
        <w:jc w:val="both"/>
        <w:rPr>
          <w:rFonts w:ascii="Arial Narrow" w:hAnsi="Arial Narrow" w:cs="Arial Narrow"/>
          <w:sz w:val="24"/>
          <w:szCs w:val="24"/>
          <w:lang w:eastAsia="fr-FR"/>
        </w:rPr>
      </w:pPr>
      <w:r w:rsidRPr="006F6280">
        <w:rPr>
          <w:rFonts w:ascii="Arial Narrow" w:hAnsi="Arial Narrow" w:cs="Arial Narrow"/>
          <w:sz w:val="24"/>
          <w:szCs w:val="24"/>
          <w:lang w:eastAsia="fr-FR"/>
        </w:rPr>
        <w:t>Utilisation des structures et dispositifs existants ;</w:t>
      </w:r>
    </w:p>
    <w:p w:rsidR="00391E1D" w:rsidRPr="00CA3B89" w:rsidRDefault="00391E1D" w:rsidP="002A392B">
      <w:pPr>
        <w:pStyle w:val="ListParagraph"/>
        <w:numPr>
          <w:ilvl w:val="0"/>
          <w:numId w:val="9"/>
        </w:numPr>
        <w:shd w:val="clear" w:color="auto" w:fill="FFFFFF"/>
        <w:spacing w:after="0" w:line="240" w:lineRule="auto"/>
        <w:jc w:val="both"/>
        <w:rPr>
          <w:rFonts w:ascii="Arial Narrow" w:hAnsi="Arial Narrow" w:cs="Arial Narrow"/>
          <w:sz w:val="24"/>
          <w:szCs w:val="24"/>
          <w:lang w:eastAsia="fr-FR"/>
        </w:rPr>
      </w:pPr>
      <w:r w:rsidRPr="006F6280">
        <w:rPr>
          <w:rFonts w:ascii="Arial Narrow" w:hAnsi="Arial Narrow" w:cs="Arial Narrow"/>
          <w:sz w:val="24"/>
          <w:szCs w:val="24"/>
          <w:lang w:eastAsia="fr-FR"/>
        </w:rPr>
        <w:t>Cohérence entre la planification sectorielle et la planification locale.</w:t>
      </w:r>
    </w:p>
    <w:p w:rsidR="00391E1D" w:rsidRPr="00A14EBB" w:rsidRDefault="00391E1D" w:rsidP="007E1F0A">
      <w:pPr>
        <w:pStyle w:val="ListParagraph"/>
        <w:numPr>
          <w:ilvl w:val="1"/>
          <w:numId w:val="1"/>
        </w:numPr>
        <w:spacing w:before="240" w:after="0" w:line="240" w:lineRule="auto"/>
        <w:jc w:val="both"/>
        <w:outlineLvl w:val="1"/>
        <w:rPr>
          <w:rFonts w:ascii="Arial Narrow" w:hAnsi="Arial Narrow" w:cs="Arial Narrow"/>
          <w:b/>
          <w:bCs/>
          <w:sz w:val="24"/>
          <w:szCs w:val="24"/>
        </w:rPr>
      </w:pPr>
      <w:bookmarkStart w:id="41" w:name="_Toc370997182"/>
      <w:r w:rsidRPr="00A14EBB">
        <w:rPr>
          <w:rFonts w:ascii="Arial Narrow" w:hAnsi="Arial Narrow" w:cs="Arial Narrow"/>
          <w:b/>
          <w:bCs/>
          <w:sz w:val="24"/>
          <w:szCs w:val="24"/>
        </w:rPr>
        <w:t>Dispositif institutionnel de pilotage du programme :</w:t>
      </w:r>
      <w:bookmarkEnd w:id="41"/>
    </w:p>
    <w:p w:rsidR="00391E1D" w:rsidRPr="00A14EBB" w:rsidRDefault="00391E1D" w:rsidP="00FF5D7C">
      <w:pPr>
        <w:spacing w:before="100" w:beforeAutospacing="1"/>
        <w:jc w:val="both"/>
        <w:rPr>
          <w:rFonts w:ascii="Arial Narrow" w:hAnsi="Arial Narrow" w:cs="Arial Narrow"/>
          <w:sz w:val="24"/>
          <w:szCs w:val="24"/>
        </w:rPr>
      </w:pPr>
      <w:r w:rsidRPr="00A14EBB">
        <w:rPr>
          <w:rFonts w:ascii="Arial Narrow" w:hAnsi="Arial Narrow" w:cs="Arial Narrow"/>
          <w:sz w:val="24"/>
          <w:szCs w:val="24"/>
        </w:rPr>
        <w:t xml:space="preserve">Le dispositif institutionnel de pilotage, </w:t>
      </w:r>
      <w:r w:rsidR="008F1358">
        <w:rPr>
          <w:rFonts w:ascii="Arial Narrow" w:hAnsi="Arial Narrow" w:cs="Arial Narrow"/>
          <w:sz w:val="24"/>
          <w:szCs w:val="24"/>
        </w:rPr>
        <w:t xml:space="preserve">de coordination, </w:t>
      </w:r>
      <w:r>
        <w:rPr>
          <w:rFonts w:ascii="Arial Narrow" w:hAnsi="Arial Narrow" w:cs="Arial Narrow"/>
          <w:sz w:val="24"/>
          <w:szCs w:val="24"/>
        </w:rPr>
        <w:t xml:space="preserve">de suivi </w:t>
      </w:r>
      <w:r w:rsidRPr="00A14EBB">
        <w:rPr>
          <w:rFonts w:ascii="Arial Narrow" w:hAnsi="Arial Narrow" w:cs="Arial Narrow"/>
          <w:sz w:val="24"/>
          <w:szCs w:val="24"/>
        </w:rPr>
        <w:t xml:space="preserve">et d’évaluation périodique </w:t>
      </w:r>
      <w:r w:rsidR="003E51FC" w:rsidRPr="00721BB5">
        <w:rPr>
          <w:rFonts w:ascii="Arial Narrow" w:hAnsi="Arial Narrow" w:cs="Arial Narrow"/>
          <w:sz w:val="24"/>
          <w:szCs w:val="24"/>
        </w:rPr>
        <w:t xml:space="preserve">du </w:t>
      </w:r>
      <w:r w:rsidR="003E51FC" w:rsidRPr="003E51FC">
        <w:rPr>
          <w:rFonts w:ascii="Arial Narrow" w:hAnsi="Arial Narrow" w:cs="Arial Narrow"/>
          <w:sz w:val="24"/>
          <w:szCs w:val="24"/>
        </w:rPr>
        <w:t>Programme de Développement Accéléré des Régions du Nord</w:t>
      </w:r>
      <w:r w:rsidR="003E51FC" w:rsidRPr="00721BB5">
        <w:rPr>
          <w:rFonts w:ascii="Arial Narrow" w:hAnsi="Arial Narrow" w:cs="Arial Narrow"/>
          <w:sz w:val="24"/>
          <w:szCs w:val="24"/>
        </w:rPr>
        <w:t xml:space="preserve"> </w:t>
      </w:r>
      <w:r w:rsidRPr="00A14EBB">
        <w:rPr>
          <w:rFonts w:ascii="Arial Narrow" w:hAnsi="Arial Narrow" w:cs="Arial Narrow"/>
          <w:sz w:val="24"/>
          <w:szCs w:val="24"/>
        </w:rPr>
        <w:t xml:space="preserve">sera essentiellement constitué des </w:t>
      </w:r>
      <w:r w:rsidRPr="0096740C">
        <w:rPr>
          <w:rFonts w:ascii="Arial Narrow" w:hAnsi="Arial Narrow" w:cs="Arial Narrow"/>
          <w:sz w:val="24"/>
          <w:szCs w:val="24"/>
        </w:rPr>
        <w:t>instances et structures déjà existantes</w:t>
      </w:r>
      <w:r w:rsidR="003E51FC" w:rsidRPr="0096740C">
        <w:rPr>
          <w:rFonts w:ascii="Arial Narrow" w:hAnsi="Arial Narrow" w:cs="Arial Narrow"/>
          <w:sz w:val="24"/>
          <w:szCs w:val="24"/>
        </w:rPr>
        <w:t xml:space="preserve"> du cadre institutionnel de suivi du CSCRP et de la Décentralisation</w:t>
      </w:r>
      <w:r w:rsidRPr="0096740C">
        <w:rPr>
          <w:rFonts w:ascii="Arial Narrow" w:hAnsi="Arial Narrow" w:cs="Arial Narrow"/>
          <w:sz w:val="24"/>
          <w:szCs w:val="24"/>
        </w:rPr>
        <w:t xml:space="preserve">. </w:t>
      </w:r>
      <w:r w:rsidR="00721BB5" w:rsidRPr="0096740C">
        <w:rPr>
          <w:rFonts w:ascii="Arial Narrow" w:hAnsi="Arial Narrow" w:cs="Arial Narrow"/>
          <w:sz w:val="24"/>
          <w:szCs w:val="24"/>
        </w:rPr>
        <w:t>Au niveau national, l</w:t>
      </w:r>
      <w:r w:rsidR="00D40AD0" w:rsidRPr="0096740C">
        <w:rPr>
          <w:rFonts w:ascii="Arial Narrow" w:hAnsi="Arial Narrow" w:cs="Arial Narrow"/>
          <w:sz w:val="24"/>
          <w:szCs w:val="24"/>
        </w:rPr>
        <w:t xml:space="preserve">es dispositions du </w:t>
      </w:r>
      <w:r w:rsidR="006514A5" w:rsidRPr="0096740C">
        <w:rPr>
          <w:rFonts w:ascii="Arial Narrow" w:hAnsi="Arial Narrow" w:cs="Arial Narrow"/>
          <w:sz w:val="24"/>
          <w:szCs w:val="24"/>
        </w:rPr>
        <w:t>Décret</w:t>
      </w:r>
      <w:r w:rsidR="00D40AD0" w:rsidRPr="0096740C">
        <w:rPr>
          <w:rFonts w:ascii="Arial Narrow" w:hAnsi="Arial Narrow" w:cs="Arial Narrow"/>
          <w:sz w:val="24"/>
          <w:szCs w:val="24"/>
        </w:rPr>
        <w:t xml:space="preserve"> N° 2013</w:t>
      </w:r>
      <w:r w:rsidR="006514A5" w:rsidRPr="0096740C">
        <w:rPr>
          <w:rFonts w:ascii="Arial Narrow" w:hAnsi="Arial Narrow" w:cs="Arial Narrow"/>
          <w:sz w:val="24"/>
          <w:szCs w:val="24"/>
        </w:rPr>
        <w:t>-778/ PM-RM du 02 Octobre 2013 portant création, attribution</w:t>
      </w:r>
      <w:r w:rsidR="00B67ED8" w:rsidRPr="0096740C">
        <w:rPr>
          <w:rFonts w:ascii="Arial Narrow" w:hAnsi="Arial Narrow" w:cs="Arial Narrow"/>
          <w:sz w:val="24"/>
          <w:szCs w:val="24"/>
        </w:rPr>
        <w:t>s</w:t>
      </w:r>
      <w:r w:rsidR="006514A5" w:rsidRPr="0096740C">
        <w:rPr>
          <w:rFonts w:ascii="Arial Narrow" w:hAnsi="Arial Narrow" w:cs="Arial Narrow"/>
          <w:sz w:val="24"/>
          <w:szCs w:val="24"/>
        </w:rPr>
        <w:t>, organisation et modalité de fonctionnement du Comité de Suivi des Projets et Programmes de développement</w:t>
      </w:r>
      <w:r w:rsidR="00B67ED8" w:rsidRPr="0096740C">
        <w:rPr>
          <w:rFonts w:ascii="Arial Narrow" w:hAnsi="Arial Narrow" w:cs="Arial Narrow"/>
          <w:sz w:val="24"/>
          <w:szCs w:val="24"/>
        </w:rPr>
        <w:t xml:space="preserve"> seront d’application</w:t>
      </w:r>
      <w:r w:rsidR="006514A5" w:rsidRPr="0096740C">
        <w:rPr>
          <w:rFonts w:ascii="Arial Narrow" w:hAnsi="Arial Narrow" w:cs="Arial Narrow"/>
          <w:sz w:val="24"/>
          <w:szCs w:val="24"/>
        </w:rPr>
        <w:t xml:space="preserve">. </w:t>
      </w:r>
      <w:r w:rsidR="00721BB5" w:rsidRPr="0096740C">
        <w:rPr>
          <w:rFonts w:ascii="Arial Narrow" w:hAnsi="Arial Narrow" w:cs="Arial Narrow"/>
          <w:sz w:val="24"/>
          <w:szCs w:val="24"/>
        </w:rPr>
        <w:t xml:space="preserve">Au niveau régional et local, dans le respect des procédures mises en place dans le cadre de la Décentralisation, les dispositions du Décret n°08-095/P-RM du 21 février 2008 portant création des comités régionaux, locaux et communaux d’orientation, de coordination et de suivi des actions de développement seront d’application. </w:t>
      </w:r>
      <w:r w:rsidRPr="0096740C">
        <w:rPr>
          <w:rFonts w:ascii="Arial Narrow" w:hAnsi="Arial Narrow" w:cs="Arial Narrow"/>
          <w:sz w:val="24"/>
          <w:szCs w:val="24"/>
        </w:rPr>
        <w:t xml:space="preserve">Toutefois, le mandat et les méthodes de travail de certaines </w:t>
      </w:r>
      <w:r w:rsidR="00721BB5" w:rsidRPr="0096740C">
        <w:rPr>
          <w:rFonts w:ascii="Arial Narrow" w:hAnsi="Arial Narrow" w:cs="Arial Narrow"/>
          <w:sz w:val="24"/>
          <w:szCs w:val="24"/>
        </w:rPr>
        <w:t xml:space="preserve">instances et structures déjà existantes, seront, au besoin, </w:t>
      </w:r>
      <w:r w:rsidRPr="0096740C">
        <w:rPr>
          <w:rFonts w:ascii="Arial Narrow" w:hAnsi="Arial Narrow" w:cs="Arial Narrow"/>
          <w:sz w:val="24"/>
          <w:szCs w:val="24"/>
        </w:rPr>
        <w:t>revus et adaptés pour la circonstance.</w:t>
      </w:r>
    </w:p>
    <w:p w:rsidR="003E51FC" w:rsidRPr="003E51FC" w:rsidRDefault="003E51FC" w:rsidP="003E51FC">
      <w:pPr>
        <w:jc w:val="both"/>
        <w:rPr>
          <w:rFonts w:ascii="Arial Narrow" w:hAnsi="Arial Narrow" w:cs="Arial"/>
          <w:bCs/>
        </w:rPr>
      </w:pPr>
      <w:r w:rsidRPr="003E51FC">
        <w:rPr>
          <w:rFonts w:ascii="Arial Narrow" w:hAnsi="Arial Narrow" w:cs="Arial"/>
          <w:bCs/>
          <w:sz w:val="24"/>
          <w:szCs w:val="24"/>
        </w:rPr>
        <w:t xml:space="preserve">Le dispositif institutionnel du </w:t>
      </w:r>
      <w:r w:rsidRPr="003E51FC">
        <w:rPr>
          <w:rFonts w:ascii="Arial Narrow" w:hAnsi="Arial Narrow" w:cs="Arial Narrow"/>
          <w:sz w:val="24"/>
          <w:szCs w:val="24"/>
        </w:rPr>
        <w:t xml:space="preserve">Programme </w:t>
      </w:r>
      <w:r w:rsidRPr="003E51FC">
        <w:rPr>
          <w:rFonts w:ascii="Arial Narrow" w:hAnsi="Arial Narrow" w:cs="Arial"/>
          <w:bCs/>
          <w:sz w:val="24"/>
          <w:szCs w:val="24"/>
        </w:rPr>
        <w:t>comprendra :</w:t>
      </w:r>
    </w:p>
    <w:p w:rsidR="003E51FC" w:rsidRDefault="003E51FC" w:rsidP="003E51FC">
      <w:pPr>
        <w:numPr>
          <w:ilvl w:val="0"/>
          <w:numId w:val="6"/>
        </w:numPr>
        <w:spacing w:after="0" w:line="240" w:lineRule="auto"/>
        <w:jc w:val="both"/>
        <w:rPr>
          <w:rFonts w:ascii="Arial Narrow" w:hAnsi="Arial Narrow" w:cs="Arial"/>
          <w:bCs/>
        </w:rPr>
      </w:pPr>
      <w:r w:rsidRPr="00AE1F0A">
        <w:rPr>
          <w:rFonts w:ascii="Arial Narrow" w:hAnsi="Arial Narrow" w:cs="Arial"/>
          <w:b/>
          <w:bCs/>
          <w:i/>
          <w:sz w:val="24"/>
          <w:szCs w:val="24"/>
        </w:rPr>
        <w:t xml:space="preserve">Au niveau central, </w:t>
      </w:r>
      <w:r w:rsidRPr="00AE1F0A">
        <w:rPr>
          <w:rFonts w:ascii="Arial Narrow" w:hAnsi="Arial Narrow" w:cs="Arial Narrow"/>
          <w:b/>
          <w:i/>
          <w:sz w:val="24"/>
          <w:szCs w:val="24"/>
        </w:rPr>
        <w:t xml:space="preserve">un </w:t>
      </w:r>
      <w:r w:rsidRPr="00AE1F0A">
        <w:rPr>
          <w:rFonts w:ascii="Arial Narrow" w:hAnsi="Arial Narrow" w:cs="Arial Narrow"/>
          <w:b/>
          <w:bCs/>
          <w:i/>
          <w:sz w:val="24"/>
          <w:szCs w:val="24"/>
        </w:rPr>
        <w:t>Comité de Pilotage</w:t>
      </w:r>
      <w:r w:rsidRPr="00967A6B">
        <w:rPr>
          <w:rFonts w:ascii="Arial Narrow" w:hAnsi="Arial Narrow" w:cs="Arial Narrow"/>
          <w:b/>
          <w:bCs/>
          <w:sz w:val="24"/>
          <w:szCs w:val="24"/>
        </w:rPr>
        <w:t xml:space="preserve"> </w:t>
      </w:r>
      <w:r w:rsidRPr="00AE1F0A">
        <w:rPr>
          <w:rFonts w:ascii="Arial Narrow" w:hAnsi="Arial Narrow" w:cs="Arial Narrow"/>
          <w:bCs/>
          <w:sz w:val="24"/>
          <w:szCs w:val="24"/>
        </w:rPr>
        <w:t>du</w:t>
      </w:r>
      <w:r w:rsidRPr="00967A6B">
        <w:rPr>
          <w:rFonts w:ascii="Arial Narrow" w:hAnsi="Arial Narrow" w:cs="Arial Narrow"/>
          <w:b/>
          <w:bCs/>
          <w:sz w:val="24"/>
          <w:szCs w:val="24"/>
        </w:rPr>
        <w:t xml:space="preserve"> </w:t>
      </w:r>
      <w:r w:rsidRPr="00967A6B">
        <w:rPr>
          <w:rFonts w:ascii="Arial Narrow" w:hAnsi="Arial Narrow" w:cs="Arial Narrow"/>
          <w:sz w:val="24"/>
          <w:szCs w:val="24"/>
        </w:rPr>
        <w:t xml:space="preserve">Programme de Développement Accéléré des Régions du Nord présidé par le Premier Ministre et dont le secrétariat sera assuré par le Ministre chargé du Plan. Il aura un rôle d’orientation, d’impulsion et </w:t>
      </w:r>
      <w:r w:rsidRPr="00967A6B">
        <w:rPr>
          <w:rFonts w:ascii="Arial Narrow" w:hAnsi="Arial Narrow" w:cs="Arial"/>
          <w:bCs/>
          <w:sz w:val="24"/>
          <w:szCs w:val="24"/>
        </w:rPr>
        <w:t xml:space="preserve">contrôle du respect des engagements souscrits par les différentes parties impliquées dans la mise en œuvre. . Il supervise l’ensemble du processus de mise en œuvre du programme. Ce </w:t>
      </w:r>
      <w:r w:rsidRPr="00967A6B">
        <w:rPr>
          <w:rFonts w:ascii="Arial Narrow" w:hAnsi="Arial Narrow" w:cs="Arial Narrow"/>
          <w:bCs/>
          <w:sz w:val="24"/>
          <w:szCs w:val="24"/>
        </w:rPr>
        <w:t xml:space="preserve">Comité de Pilotage du Programme, </w:t>
      </w:r>
      <w:r w:rsidRPr="00967A6B">
        <w:rPr>
          <w:rFonts w:ascii="Arial Narrow" w:hAnsi="Arial Narrow" w:cs="Arial Narrow"/>
          <w:sz w:val="24"/>
          <w:szCs w:val="24"/>
        </w:rPr>
        <w:t>comprendra tous les autres membres du Gouvernement, les Gouverneurs, le Représentant du Haut Conseil des Collectivités Territoriales, les Présidents des Conseils Régionaux, ainsi que les représentants de la Société civile et du Secteur privé des régions concernées</w:t>
      </w:r>
      <w:r>
        <w:rPr>
          <w:rFonts w:ascii="Arial Narrow" w:hAnsi="Arial Narrow" w:cs="Arial Narrow"/>
        </w:rPr>
        <w:t>.</w:t>
      </w:r>
    </w:p>
    <w:p w:rsidR="003E51FC" w:rsidRPr="003E51FC" w:rsidRDefault="003E51FC" w:rsidP="003E51FC">
      <w:pPr>
        <w:spacing w:after="0" w:line="240" w:lineRule="auto"/>
        <w:ind w:left="720"/>
        <w:jc w:val="both"/>
        <w:rPr>
          <w:rFonts w:ascii="Arial Narrow" w:hAnsi="Arial Narrow" w:cs="Arial"/>
          <w:bCs/>
        </w:rPr>
      </w:pPr>
    </w:p>
    <w:p w:rsidR="003E51FC" w:rsidRPr="00AE1F0A" w:rsidRDefault="003E51FC" w:rsidP="00AE1F0A">
      <w:pPr>
        <w:numPr>
          <w:ilvl w:val="0"/>
          <w:numId w:val="6"/>
        </w:numPr>
        <w:spacing w:after="0" w:line="240" w:lineRule="auto"/>
        <w:jc w:val="both"/>
        <w:rPr>
          <w:rFonts w:ascii="Arial Narrow" w:hAnsi="Arial Narrow" w:cs="Arial"/>
          <w:bCs/>
          <w:sz w:val="24"/>
          <w:szCs w:val="24"/>
        </w:rPr>
      </w:pPr>
      <w:r w:rsidRPr="00AE1F0A">
        <w:rPr>
          <w:rFonts w:ascii="Arial Narrow" w:hAnsi="Arial Narrow" w:cs="Arial"/>
          <w:b/>
          <w:bCs/>
          <w:i/>
          <w:sz w:val="24"/>
          <w:szCs w:val="24"/>
        </w:rPr>
        <w:t xml:space="preserve">un Comité Interministériel de Coordination Technique </w:t>
      </w:r>
      <w:r w:rsidRPr="00AE1F0A">
        <w:rPr>
          <w:rFonts w:ascii="Arial Narrow" w:hAnsi="Arial Narrow" w:cs="Arial"/>
          <w:bCs/>
          <w:sz w:val="24"/>
          <w:szCs w:val="24"/>
        </w:rPr>
        <w:t xml:space="preserve">du Programme de Développement Accéléré des Régions du Nord présidé par le Ministre chargé du Plan avec comme vice président le Ministre en charge du développement des Régions du Nord. Les membres de Comité a comme membres : les Représentants des Départements ministériels concernés </w:t>
      </w:r>
      <w:r w:rsidRPr="0096740C">
        <w:rPr>
          <w:rFonts w:ascii="Arial Narrow" w:hAnsi="Arial Narrow" w:cs="Arial"/>
          <w:bCs/>
          <w:sz w:val="24"/>
          <w:szCs w:val="24"/>
        </w:rPr>
        <w:t>(</w:t>
      </w:r>
      <w:r w:rsidR="00AE1F0A" w:rsidRPr="0096740C">
        <w:rPr>
          <w:rFonts w:ascii="Arial Narrow" w:hAnsi="Arial Narrow" w:cs="Arial"/>
          <w:bCs/>
          <w:sz w:val="24"/>
          <w:szCs w:val="24"/>
        </w:rPr>
        <w:t>Ministère du Plan et de la Prospective, Ministère de la Réconciliation Nationale et du Développement des Régions du Nord, Ministère de l’Economie et des Finances, Ministère de l’Administration Territoriale, Ministère de la Justice, Garde des Sceaux, Ministère de la Sécurité, Ministère du Développement Rural, Ministère de l’Environnement et de l’Assainissement, Ministère de la Promotion de la Femme, de la Famille et de l’Enfant, Ministère du Travail et des Affaires Sociales et Humanitaires, Ministère de l’Emploi et de la Formation Professionnelle, Ministère de l’Artisanat et du Tourisme, Ministère de la Culture, Ministère de la Santé et de l’Hygiène Publique, Ministère de l’Education Nationale, Ministère de l’Enseignement Supérieur et de la Recherche Scientifique, Ministère de la Jeunesse et des Sports, Ministère de l’Equipement et des Transport, Ministère de l’Energie et de l’Hydraulique, Ministère de l’Industrie et des Mines, Ministère de la Communication et des Nouvelles Technologies de l’Information, Ministère du Commerce, Ministère de l’Urbanisme et de la Politique de la Ville, Ministère des Affaires Etrangères et de la Coopération internationale, etc</w:t>
      </w:r>
      <w:r w:rsidR="0071653A" w:rsidRPr="0096740C">
        <w:rPr>
          <w:rFonts w:ascii="Arial Narrow" w:hAnsi="Arial Narrow" w:cs="Arial"/>
          <w:bCs/>
          <w:sz w:val="24"/>
          <w:szCs w:val="24"/>
        </w:rPr>
        <w:t>.</w:t>
      </w:r>
      <w:r w:rsidRPr="0096740C">
        <w:rPr>
          <w:rFonts w:ascii="Arial Narrow" w:hAnsi="Arial Narrow" w:cs="Arial"/>
          <w:bCs/>
          <w:sz w:val="24"/>
          <w:szCs w:val="24"/>
        </w:rPr>
        <w:t>), les Représentants des Gouverneurs des  Régions, des Collectivités Territoriales, des Chambres Consulaires, des</w:t>
      </w:r>
      <w:r w:rsidRPr="00AE1F0A">
        <w:rPr>
          <w:rFonts w:ascii="Arial Narrow" w:hAnsi="Arial Narrow" w:cs="Arial"/>
          <w:bCs/>
          <w:sz w:val="24"/>
          <w:szCs w:val="24"/>
        </w:rPr>
        <w:t xml:space="preserve"> Femmes, des Jeunes, des ONG, de la Société civile et du Secteur Privé Le mandat de ce Comité consistera essentiellement coordonner, au plan national, l’exécution technique et financière du Programme, à suivre l’évolution du Programme, examiner les bilans périodiques  et formuler des suggestions et recommandations  pour la bonne marche du Programme à l’attention du Comité de Pilotage :</w:t>
      </w:r>
    </w:p>
    <w:p w:rsidR="003E51FC" w:rsidRPr="00AE1F0A" w:rsidRDefault="003E51FC" w:rsidP="00AE1F0A">
      <w:pPr>
        <w:spacing w:after="0" w:line="240" w:lineRule="auto"/>
        <w:ind w:left="360"/>
        <w:jc w:val="both"/>
        <w:rPr>
          <w:rFonts w:ascii="Arial Narrow" w:hAnsi="Arial Narrow" w:cs="Arial"/>
          <w:bCs/>
          <w:sz w:val="24"/>
          <w:szCs w:val="24"/>
        </w:rPr>
      </w:pPr>
    </w:p>
    <w:p w:rsidR="003E51FC" w:rsidRPr="003E51FC" w:rsidRDefault="003E51FC" w:rsidP="003E51FC">
      <w:pPr>
        <w:ind w:left="720"/>
        <w:jc w:val="both"/>
        <w:rPr>
          <w:rFonts w:ascii="Arial Narrow" w:hAnsi="Arial Narrow" w:cs="Arial Narrow"/>
        </w:rPr>
      </w:pPr>
      <w:r w:rsidRPr="00967A6B">
        <w:rPr>
          <w:rFonts w:ascii="Arial Narrow" w:hAnsi="Arial Narrow" w:cs="Arial Narrow"/>
          <w:sz w:val="24"/>
          <w:szCs w:val="24"/>
        </w:rPr>
        <w:t>Le Comité Interministériel de Coordination Technique</w:t>
      </w:r>
      <w:r w:rsidRPr="00967A6B">
        <w:rPr>
          <w:rFonts w:ascii="Arial Narrow" w:hAnsi="Arial Narrow" w:cs="Arial Narrow"/>
          <w:b/>
          <w:i/>
          <w:sz w:val="24"/>
          <w:szCs w:val="24"/>
        </w:rPr>
        <w:t xml:space="preserve"> </w:t>
      </w:r>
      <w:r w:rsidRPr="00967A6B">
        <w:rPr>
          <w:rFonts w:ascii="Arial Narrow" w:hAnsi="Arial Narrow" w:cs="Arial Narrow"/>
          <w:sz w:val="24"/>
          <w:szCs w:val="24"/>
        </w:rPr>
        <w:t>est doté d’un secrétariat technique composé de la Direction Nationale de la Planification du Développement (DNPD) et de l’Agence de Développement du Nord (ADN</w:t>
      </w:r>
      <w:r w:rsidR="00B24331">
        <w:rPr>
          <w:rFonts w:ascii="Arial Narrow" w:hAnsi="Arial Narrow" w:cs="Arial Narrow"/>
          <w:sz w:val="24"/>
          <w:szCs w:val="24"/>
        </w:rPr>
        <w:t xml:space="preserve">). Les structures composant le </w:t>
      </w:r>
      <w:r w:rsidRPr="00967A6B">
        <w:rPr>
          <w:rFonts w:ascii="Arial Narrow" w:hAnsi="Arial Narrow" w:cs="Arial Narrow"/>
          <w:sz w:val="24"/>
          <w:szCs w:val="24"/>
        </w:rPr>
        <w:t>secrétar</w:t>
      </w:r>
      <w:r w:rsidR="0098303E">
        <w:rPr>
          <w:rFonts w:ascii="Arial Narrow" w:hAnsi="Arial Narrow" w:cs="Arial Narrow"/>
          <w:sz w:val="24"/>
          <w:szCs w:val="24"/>
        </w:rPr>
        <w:t>iat technique ne peuvent être «</w:t>
      </w:r>
      <w:r w:rsidRPr="00967A6B">
        <w:rPr>
          <w:rFonts w:ascii="Arial Narrow" w:hAnsi="Arial Narrow" w:cs="Arial Narrow"/>
          <w:sz w:val="24"/>
          <w:szCs w:val="24"/>
        </w:rPr>
        <w:t xml:space="preserve">maîtres d’ouvrage délégué» d’aucun projet ou programme,  ni prestataire de services. </w:t>
      </w:r>
      <w:r w:rsidR="004D2740" w:rsidRPr="00967A6B">
        <w:rPr>
          <w:rFonts w:ascii="Arial Narrow" w:hAnsi="Arial Narrow" w:cs="Arial Narrow"/>
          <w:sz w:val="24"/>
          <w:szCs w:val="24"/>
        </w:rPr>
        <w:t>Le</w:t>
      </w:r>
      <w:r w:rsidR="0098303E">
        <w:rPr>
          <w:rFonts w:ascii="Arial Narrow" w:hAnsi="Arial Narrow" w:cs="Arial Narrow"/>
          <w:sz w:val="24"/>
          <w:szCs w:val="24"/>
        </w:rPr>
        <w:t xml:space="preserve"> </w:t>
      </w:r>
      <w:r w:rsidRPr="00967A6B">
        <w:rPr>
          <w:rFonts w:ascii="Arial Narrow" w:hAnsi="Arial Narrow" w:cs="Arial Narrow"/>
          <w:sz w:val="24"/>
          <w:szCs w:val="24"/>
        </w:rPr>
        <w:t>secrétariat technique aura un rôle de veille et d’appui – conseil aux structures et organes de coordination et autres acteurs du Programme.</w:t>
      </w:r>
    </w:p>
    <w:p w:rsidR="003E51FC" w:rsidRDefault="003E51FC" w:rsidP="003E51FC">
      <w:pPr>
        <w:numPr>
          <w:ilvl w:val="0"/>
          <w:numId w:val="6"/>
        </w:numPr>
        <w:spacing w:after="0" w:line="240" w:lineRule="auto"/>
        <w:jc w:val="both"/>
        <w:rPr>
          <w:rFonts w:ascii="Arial Narrow" w:hAnsi="Arial Narrow" w:cs="Arial Narrow"/>
        </w:rPr>
      </w:pPr>
      <w:r w:rsidRPr="00967A6B">
        <w:rPr>
          <w:rFonts w:ascii="Arial Narrow" w:hAnsi="Arial Narrow" w:cs="Arial Narrow"/>
          <w:b/>
          <w:i/>
          <w:sz w:val="24"/>
          <w:szCs w:val="24"/>
        </w:rPr>
        <w:t>Au niveau régional,</w:t>
      </w:r>
      <w:r w:rsidRPr="00967A6B">
        <w:rPr>
          <w:rFonts w:ascii="Arial Narrow" w:hAnsi="Arial Narrow" w:cs="Arial Narrow"/>
          <w:sz w:val="24"/>
          <w:szCs w:val="24"/>
        </w:rPr>
        <w:t xml:space="preserve"> la coordination et le suivi – évaluation du Programme de Développement Accéléré des Régions du Nord sera assuré par </w:t>
      </w:r>
      <w:r w:rsidRPr="00967A6B">
        <w:rPr>
          <w:rFonts w:ascii="Arial Narrow" w:hAnsi="Arial Narrow" w:cs="Arial Narrow"/>
          <w:b/>
          <w:i/>
          <w:sz w:val="24"/>
          <w:szCs w:val="24"/>
        </w:rPr>
        <w:t xml:space="preserve">le  Comité Régional d'Orientation de Coordination et de Suivi des Actions de Développement (CROCSAD), </w:t>
      </w:r>
      <w:r w:rsidRPr="00967A6B">
        <w:rPr>
          <w:rFonts w:ascii="Arial Narrow" w:hAnsi="Arial Narrow" w:cs="Arial Narrow"/>
          <w:sz w:val="24"/>
          <w:szCs w:val="24"/>
        </w:rPr>
        <w:t>présidé par le Gouverneur de Région.  Ce Comité Régional a pour mission principale d’impulser le Programme au niveau régional, d’assurer le suivi des activités mises en œuvre et de contrôler le respect des engagements souscrits par les différentes parties impliquées dans  cette mise en œuvre. C’est à ce niveau que seront pilotés, les projets et programmes à caractère régional, et prévus dans le Programme de Développement Accéléré des Régions du Nord. Au plan opérationnel, le Comité Régional d'Orientation de Coordination et de Suivi des Actions de Développement (CROCSAD) est doté d’un Secrétariat technique assuré par la Direction Régionale de la Planification, de la Statistique et de l’Informatique, de l’Aménagement  et de la Population (DRPSIAP).</w:t>
      </w:r>
    </w:p>
    <w:p w:rsidR="003E51FC" w:rsidRPr="003E51FC" w:rsidRDefault="003E51FC" w:rsidP="003E51FC">
      <w:pPr>
        <w:spacing w:after="0" w:line="240" w:lineRule="auto"/>
        <w:ind w:left="720"/>
        <w:jc w:val="both"/>
        <w:rPr>
          <w:rFonts w:ascii="Arial Narrow" w:hAnsi="Arial Narrow" w:cs="Arial Narrow"/>
        </w:rPr>
      </w:pPr>
    </w:p>
    <w:p w:rsidR="003E51FC" w:rsidRDefault="003E51FC" w:rsidP="003E51FC">
      <w:pPr>
        <w:numPr>
          <w:ilvl w:val="0"/>
          <w:numId w:val="6"/>
        </w:numPr>
        <w:spacing w:after="0" w:line="240" w:lineRule="auto"/>
        <w:jc w:val="both"/>
        <w:rPr>
          <w:rFonts w:ascii="Arial Narrow" w:hAnsi="Arial Narrow" w:cs="Arial Narrow"/>
        </w:rPr>
      </w:pPr>
      <w:r w:rsidRPr="00967A6B">
        <w:rPr>
          <w:rFonts w:ascii="Arial Narrow" w:hAnsi="Arial Narrow" w:cs="Arial"/>
          <w:b/>
          <w:i/>
          <w:sz w:val="24"/>
          <w:szCs w:val="24"/>
        </w:rPr>
        <w:t>Au niveau local (Cercle),</w:t>
      </w:r>
      <w:r w:rsidRPr="00967A6B">
        <w:rPr>
          <w:rFonts w:ascii="Arial Narrow" w:hAnsi="Arial Narrow" w:cs="Arial"/>
          <w:sz w:val="24"/>
          <w:szCs w:val="24"/>
        </w:rPr>
        <w:t xml:space="preserve"> </w:t>
      </w:r>
      <w:r w:rsidRPr="00967A6B">
        <w:rPr>
          <w:rFonts w:ascii="Arial Narrow" w:hAnsi="Arial Narrow" w:cs="Arial Narrow"/>
          <w:sz w:val="24"/>
          <w:szCs w:val="24"/>
        </w:rPr>
        <w:t xml:space="preserve">la coordination et le suivi – évaluation du Programme de Développement Accéléré des Régions du Nord sera assuré par </w:t>
      </w:r>
      <w:r w:rsidRPr="00967A6B">
        <w:rPr>
          <w:rFonts w:ascii="Arial Narrow" w:hAnsi="Arial Narrow" w:cs="Arial Narrow"/>
          <w:b/>
          <w:i/>
          <w:sz w:val="24"/>
          <w:szCs w:val="24"/>
        </w:rPr>
        <w:t xml:space="preserve">le Comité Local d'Orientation de Coordination et de Suivi des Actions de Développement (CLOCSAD), </w:t>
      </w:r>
      <w:r w:rsidRPr="00967A6B">
        <w:rPr>
          <w:rFonts w:ascii="Arial Narrow" w:hAnsi="Arial Narrow" w:cs="Arial Narrow"/>
          <w:sz w:val="24"/>
          <w:szCs w:val="24"/>
        </w:rPr>
        <w:t>présidé par  le Préfet. Ce Comité Local a pour mission d’impulser le Programme au niveau du Cercle, d’assurer le suivi des activités mises en œuvre et de contrôler le respect des engagements souscrits par les différentes parties impliquées dans  cette mise en œuvre. Les projets et programmes, à caractère local et prévus dans le Programme de Développement Accéléré des Régions du Nord, seront coordonnés à ce niveau. Au plan opérationnel, le Comité Local d'Orientation de Coordination et de Suivi des Actions de Développement (CLOCSAD) est doté d’un Secrétariat technique assuré par le Service Local de la Planification, de la Statistique et de l’Informatique, de l’Amén</w:t>
      </w:r>
      <w:r>
        <w:rPr>
          <w:rFonts w:ascii="Arial Narrow" w:hAnsi="Arial Narrow" w:cs="Arial Narrow"/>
        </w:rPr>
        <w:t>agement  et de la Population (SL</w:t>
      </w:r>
      <w:r w:rsidRPr="00967A6B">
        <w:rPr>
          <w:rFonts w:ascii="Arial Narrow" w:hAnsi="Arial Narrow" w:cs="Arial Narrow"/>
          <w:sz w:val="24"/>
          <w:szCs w:val="24"/>
        </w:rPr>
        <w:t>PSIAP).</w:t>
      </w:r>
    </w:p>
    <w:p w:rsidR="003E51FC" w:rsidRPr="003E51FC" w:rsidRDefault="003E51FC" w:rsidP="003E51FC">
      <w:pPr>
        <w:spacing w:after="0" w:line="240" w:lineRule="auto"/>
        <w:jc w:val="both"/>
        <w:rPr>
          <w:rFonts w:ascii="Arial Narrow" w:hAnsi="Arial Narrow" w:cs="Arial Narrow"/>
        </w:rPr>
      </w:pPr>
    </w:p>
    <w:p w:rsidR="003E51FC" w:rsidRPr="00733F42" w:rsidRDefault="003E51FC" w:rsidP="003E51FC">
      <w:pPr>
        <w:numPr>
          <w:ilvl w:val="0"/>
          <w:numId w:val="6"/>
        </w:numPr>
        <w:spacing w:after="0" w:line="240" w:lineRule="auto"/>
        <w:jc w:val="both"/>
        <w:rPr>
          <w:rFonts w:ascii="Arial Narrow" w:hAnsi="Arial Narrow" w:cs="Arial Narrow"/>
          <w:sz w:val="24"/>
          <w:szCs w:val="24"/>
        </w:rPr>
      </w:pPr>
      <w:r w:rsidRPr="00967A6B">
        <w:rPr>
          <w:rFonts w:ascii="Arial Narrow" w:hAnsi="Arial Narrow" w:cs="Arial"/>
          <w:b/>
          <w:i/>
          <w:sz w:val="24"/>
          <w:szCs w:val="24"/>
        </w:rPr>
        <w:t>Au niveau communal</w:t>
      </w:r>
      <w:r w:rsidRPr="00967A6B">
        <w:rPr>
          <w:rFonts w:ascii="Arial Narrow" w:hAnsi="Arial Narrow" w:cs="Arial"/>
          <w:sz w:val="24"/>
          <w:szCs w:val="24"/>
        </w:rPr>
        <w:t xml:space="preserve">, </w:t>
      </w:r>
      <w:r w:rsidRPr="00967A6B">
        <w:rPr>
          <w:rFonts w:ascii="Arial Narrow" w:hAnsi="Arial Narrow" w:cs="Arial Narrow"/>
          <w:sz w:val="24"/>
          <w:szCs w:val="24"/>
        </w:rPr>
        <w:t xml:space="preserve">la coordination et le suivi – évaluation du Programme de Développement Accéléré des Régions du Nord sera assuré par </w:t>
      </w:r>
      <w:r w:rsidRPr="00967A6B">
        <w:rPr>
          <w:rFonts w:ascii="Arial Narrow" w:hAnsi="Arial Narrow" w:cs="Arial Narrow"/>
          <w:b/>
          <w:i/>
          <w:sz w:val="24"/>
          <w:szCs w:val="24"/>
        </w:rPr>
        <w:t xml:space="preserve">le Comité Communal d'Orientation de Coordination et de Suivi des Actions de Développement (CCOCSAD), </w:t>
      </w:r>
      <w:r w:rsidRPr="00967A6B">
        <w:rPr>
          <w:rFonts w:ascii="Arial Narrow" w:hAnsi="Arial Narrow" w:cs="Arial Narrow"/>
          <w:sz w:val="24"/>
          <w:szCs w:val="24"/>
        </w:rPr>
        <w:t>présidé par  le Sous-Préfet</w:t>
      </w:r>
      <w:r w:rsidR="00AF0644">
        <w:rPr>
          <w:rFonts w:ascii="Arial Narrow" w:hAnsi="Arial Narrow" w:cs="Arial Narrow"/>
          <w:sz w:val="24"/>
          <w:szCs w:val="24"/>
        </w:rPr>
        <w:t>.</w:t>
      </w:r>
      <w:r w:rsidR="00B24331">
        <w:rPr>
          <w:rFonts w:ascii="Arial Narrow" w:hAnsi="Arial Narrow" w:cs="Arial Narrow"/>
          <w:sz w:val="24"/>
          <w:szCs w:val="24"/>
        </w:rPr>
        <w:t xml:space="preserve"> </w:t>
      </w:r>
      <w:r w:rsidRPr="00967A6B">
        <w:rPr>
          <w:rFonts w:ascii="Arial Narrow" w:hAnsi="Arial Narrow" w:cs="Arial Narrow"/>
          <w:sz w:val="24"/>
          <w:szCs w:val="24"/>
        </w:rPr>
        <w:t>Ce Comité Commu</w:t>
      </w:r>
      <w:r w:rsidR="002A4BB6">
        <w:rPr>
          <w:rFonts w:ascii="Arial Narrow" w:hAnsi="Arial Narrow" w:cs="Arial Narrow"/>
          <w:sz w:val="24"/>
          <w:szCs w:val="24"/>
        </w:rPr>
        <w:t>nal a pour mission d’impulser le</w:t>
      </w:r>
      <w:r w:rsidRPr="00967A6B">
        <w:rPr>
          <w:rFonts w:ascii="Arial Narrow" w:hAnsi="Arial Narrow" w:cs="Arial Narrow"/>
          <w:sz w:val="24"/>
          <w:szCs w:val="24"/>
        </w:rPr>
        <w:t xml:space="preserve"> Programme au niveau de la Commune, d’assurer le suivi des activités mises en œuvre et de contrôler le respect des engagements souscrits par les diffé</w:t>
      </w:r>
      <w:r w:rsidR="00AF0644">
        <w:rPr>
          <w:rFonts w:ascii="Arial Narrow" w:hAnsi="Arial Narrow" w:cs="Arial Narrow"/>
          <w:sz w:val="24"/>
          <w:szCs w:val="24"/>
        </w:rPr>
        <w:t xml:space="preserve">rentes parties impliquées dans </w:t>
      </w:r>
      <w:r w:rsidRPr="00967A6B">
        <w:rPr>
          <w:rFonts w:ascii="Arial Narrow" w:hAnsi="Arial Narrow" w:cs="Arial Narrow"/>
          <w:sz w:val="24"/>
          <w:szCs w:val="24"/>
        </w:rPr>
        <w:t xml:space="preserve">cette mise en œuvre. Les projets et programmes à caractère communal, prévus dans le Programme de Développement Accéléré des Régions du Nord, seront nécessairement inscrits dans les </w:t>
      </w:r>
      <w:r w:rsidRPr="00967A6B">
        <w:rPr>
          <w:rFonts w:ascii="Arial Narrow" w:hAnsi="Arial Narrow" w:cs="Arial"/>
          <w:sz w:val="24"/>
          <w:szCs w:val="24"/>
        </w:rPr>
        <w:t>Programmes de Développement Economique, Social et Culturel</w:t>
      </w:r>
      <w:r w:rsidRPr="00967A6B">
        <w:rPr>
          <w:rFonts w:ascii="Arial Narrow" w:hAnsi="Arial Narrow" w:cs="Arial Narrow"/>
          <w:sz w:val="24"/>
          <w:szCs w:val="24"/>
        </w:rPr>
        <w:t xml:space="preserve"> (PDSEC) et coordonnés  au niveau communal. Dans ce cadre, un point focal sera désigné au niveau de la Commune pour assurer le Secrétariat technique du Comité Communal d'Orientation de Coordination et de Suivi des Acti</w:t>
      </w:r>
      <w:r w:rsidR="007909D5">
        <w:rPr>
          <w:rFonts w:ascii="Arial Narrow" w:hAnsi="Arial Narrow" w:cs="Arial Narrow"/>
          <w:sz w:val="24"/>
          <w:szCs w:val="24"/>
        </w:rPr>
        <w:t>ons de Développement (CCOCSAD).</w:t>
      </w:r>
      <w:r w:rsidRPr="00967A6B">
        <w:rPr>
          <w:rFonts w:ascii="Arial Narrow" w:hAnsi="Arial Narrow" w:cs="Arial Narrow"/>
          <w:sz w:val="24"/>
          <w:szCs w:val="24"/>
        </w:rPr>
        <w:t xml:space="preserve"> </w:t>
      </w:r>
    </w:p>
    <w:p w:rsidR="003E51FC" w:rsidRPr="00AF0644" w:rsidRDefault="003E51FC" w:rsidP="003951FF">
      <w:pPr>
        <w:spacing w:before="240" w:after="0" w:line="240" w:lineRule="auto"/>
        <w:jc w:val="both"/>
        <w:rPr>
          <w:rFonts w:ascii="Arial Narrow" w:hAnsi="Arial Narrow" w:cs="Arial Narrow"/>
          <w:sz w:val="24"/>
          <w:szCs w:val="24"/>
        </w:rPr>
      </w:pPr>
      <w:r w:rsidRPr="00AF0644">
        <w:rPr>
          <w:rFonts w:ascii="Arial Narrow" w:hAnsi="Arial Narrow" w:cs="Arial Narrow"/>
          <w:sz w:val="24"/>
          <w:szCs w:val="24"/>
        </w:rPr>
        <w:t>Par ailleurs, pour une mise en œuvre efficace du Programme de Développement Accéléré des Régions du Nord, les cadres de dialogue et de concertation mis en place (ou à mettre en place) au</w:t>
      </w:r>
      <w:r w:rsidR="007909D5" w:rsidRPr="00AF0644">
        <w:rPr>
          <w:rFonts w:ascii="Arial Narrow" w:hAnsi="Arial Narrow" w:cs="Arial Narrow"/>
          <w:sz w:val="24"/>
          <w:szCs w:val="24"/>
        </w:rPr>
        <w:t>x</w:t>
      </w:r>
      <w:r w:rsidRPr="00AF0644">
        <w:rPr>
          <w:rFonts w:ascii="Arial Narrow" w:hAnsi="Arial Narrow" w:cs="Arial Narrow"/>
          <w:sz w:val="24"/>
          <w:szCs w:val="24"/>
        </w:rPr>
        <w:t xml:space="preserve"> niveaux National, Régional et Local, avec les Partenaires Techniques et Financiers seront utilisés, en vue de mieux coordonner les approches d’intervention et harmoniser les procédures.</w:t>
      </w:r>
    </w:p>
    <w:p w:rsidR="003951FF" w:rsidRPr="003951FF" w:rsidRDefault="003951FF" w:rsidP="003951FF">
      <w:pPr>
        <w:spacing w:before="240" w:after="0" w:line="240" w:lineRule="auto"/>
        <w:jc w:val="both"/>
        <w:rPr>
          <w:rFonts w:ascii="Arial Narrow" w:hAnsi="Arial Narrow" w:cs="Arial Narrow"/>
          <w:sz w:val="24"/>
          <w:szCs w:val="24"/>
        </w:rPr>
      </w:pPr>
    </w:p>
    <w:p w:rsidR="00307B14" w:rsidRDefault="00307B14">
      <w:pPr>
        <w:spacing w:after="0" w:line="240" w:lineRule="auto"/>
        <w:rPr>
          <w:rFonts w:ascii="Arial Narrow" w:hAnsi="Arial Narrow" w:cs="Arial"/>
          <w:b/>
          <w:i/>
          <w:sz w:val="24"/>
          <w:szCs w:val="24"/>
        </w:rPr>
      </w:pPr>
      <w:r>
        <w:rPr>
          <w:rFonts w:ascii="Arial Narrow" w:hAnsi="Arial Narrow" w:cs="Arial"/>
          <w:b/>
          <w:i/>
          <w:sz w:val="24"/>
          <w:szCs w:val="24"/>
        </w:rPr>
        <w:br w:type="page"/>
      </w:r>
    </w:p>
    <w:p w:rsidR="003E51FC" w:rsidRPr="00967A6B" w:rsidRDefault="003E51FC" w:rsidP="003E51FC">
      <w:pPr>
        <w:spacing w:line="240" w:lineRule="auto"/>
        <w:jc w:val="both"/>
        <w:rPr>
          <w:rFonts w:ascii="Arial Narrow" w:hAnsi="Arial Narrow" w:cs="Arial"/>
          <w:b/>
          <w:i/>
          <w:sz w:val="24"/>
          <w:szCs w:val="24"/>
        </w:rPr>
      </w:pPr>
      <w:r w:rsidRPr="00967A6B">
        <w:rPr>
          <w:rFonts w:ascii="Arial Narrow" w:hAnsi="Arial Narrow" w:cs="Arial"/>
          <w:b/>
          <w:i/>
          <w:sz w:val="24"/>
          <w:szCs w:val="24"/>
        </w:rPr>
        <w:t xml:space="preserve">Le  schéma intégré global du dispositif institutionnel est indiqué  dans la figure N° </w:t>
      </w:r>
      <w:r w:rsidR="004D2740">
        <w:rPr>
          <w:rFonts w:ascii="Arial Narrow" w:hAnsi="Arial Narrow" w:cs="Arial"/>
          <w:b/>
          <w:i/>
          <w:sz w:val="24"/>
          <w:szCs w:val="24"/>
        </w:rPr>
        <w:t>7</w:t>
      </w:r>
      <w:r w:rsidR="00EE6103">
        <w:rPr>
          <w:rFonts w:ascii="Arial Narrow" w:hAnsi="Arial Narrow" w:cs="Arial"/>
          <w:b/>
          <w:i/>
          <w:sz w:val="24"/>
          <w:szCs w:val="24"/>
        </w:rPr>
        <w:t xml:space="preserve"> </w:t>
      </w:r>
      <w:r w:rsidRPr="00967A6B">
        <w:rPr>
          <w:rFonts w:ascii="Arial Narrow" w:hAnsi="Arial Narrow" w:cs="Arial"/>
          <w:b/>
          <w:i/>
          <w:sz w:val="24"/>
          <w:szCs w:val="24"/>
        </w:rPr>
        <w:t xml:space="preserve">ci-après. </w:t>
      </w:r>
    </w:p>
    <w:p w:rsidR="00867C42" w:rsidRPr="00867C42" w:rsidRDefault="00867C42" w:rsidP="00797634">
      <w:pPr>
        <w:ind w:left="360"/>
        <w:rPr>
          <w:rFonts w:ascii="Arial Narrow" w:hAnsi="Arial Narrow" w:cs="Arial Narrow"/>
          <w:b/>
          <w:sz w:val="24"/>
          <w:szCs w:val="24"/>
        </w:rPr>
      </w:pPr>
      <w:r w:rsidRPr="00867C42">
        <w:rPr>
          <w:rFonts w:ascii="Arial Narrow" w:hAnsi="Arial Narrow" w:cs="Arial Narrow"/>
          <w:b/>
          <w:sz w:val="24"/>
          <w:szCs w:val="24"/>
        </w:rPr>
        <w:t>Figure N°</w:t>
      </w:r>
      <w:r w:rsidR="004D2740">
        <w:rPr>
          <w:rFonts w:ascii="Arial Narrow" w:hAnsi="Arial Narrow" w:cs="Arial Narrow"/>
          <w:b/>
          <w:sz w:val="24"/>
          <w:szCs w:val="24"/>
        </w:rPr>
        <w:t>7</w:t>
      </w:r>
      <w:r w:rsidRPr="00867C42">
        <w:rPr>
          <w:rFonts w:ascii="Arial Narrow" w:hAnsi="Arial Narrow" w:cs="Arial Narrow"/>
          <w:b/>
          <w:sz w:val="24"/>
          <w:szCs w:val="24"/>
        </w:rPr>
        <w:t> : Dispositif institutionnel de pilotage et de coordination du Programme</w:t>
      </w:r>
    </w:p>
    <w:p w:rsidR="00867C42" w:rsidRDefault="00867C42" w:rsidP="00797634">
      <w:pPr>
        <w:ind w:left="360"/>
        <w:rPr>
          <w:color w:val="FF0000"/>
        </w:rPr>
      </w:pPr>
      <w:r w:rsidRPr="00867C42">
        <w:rPr>
          <w:noProof/>
          <w:color w:val="FF0000"/>
          <w:lang w:val="en-GB" w:eastAsia="en-GB"/>
        </w:rPr>
        <w:drawing>
          <wp:inline distT="0" distB="0" distL="0" distR="0">
            <wp:extent cx="6095503" cy="8200284"/>
            <wp:effectExtent l="19050" t="0" r="497"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6098352" cy="8204117"/>
                    </a:xfrm>
                    <a:prstGeom prst="rect">
                      <a:avLst/>
                    </a:prstGeom>
                    <a:noFill/>
                    <a:ln w="9525">
                      <a:noFill/>
                      <a:miter lim="800000"/>
                      <a:headEnd/>
                      <a:tailEnd/>
                    </a:ln>
                  </pic:spPr>
                </pic:pic>
              </a:graphicData>
            </a:graphic>
          </wp:inline>
        </w:drawing>
      </w:r>
    </w:p>
    <w:p w:rsidR="00EE6103" w:rsidRDefault="00EE6103" w:rsidP="00797634">
      <w:pPr>
        <w:spacing w:before="240" w:after="0" w:line="240" w:lineRule="auto"/>
        <w:jc w:val="both"/>
        <w:rPr>
          <w:color w:val="FF0000"/>
        </w:rPr>
      </w:pPr>
    </w:p>
    <w:p w:rsidR="00391E1D" w:rsidRPr="00A14EBB" w:rsidRDefault="00391E1D" w:rsidP="007E1F0A">
      <w:pPr>
        <w:pStyle w:val="ListParagraph"/>
        <w:numPr>
          <w:ilvl w:val="1"/>
          <w:numId w:val="1"/>
        </w:numPr>
        <w:shd w:val="clear" w:color="auto" w:fill="FFFFFF"/>
        <w:spacing w:after="0" w:line="240" w:lineRule="auto"/>
        <w:outlineLvl w:val="1"/>
        <w:rPr>
          <w:rFonts w:ascii="Arial Narrow" w:hAnsi="Arial Narrow" w:cs="Arial Narrow"/>
          <w:b/>
          <w:bCs/>
          <w:sz w:val="24"/>
          <w:szCs w:val="24"/>
        </w:rPr>
      </w:pPr>
      <w:bookmarkStart w:id="42" w:name="_Toc370997183"/>
      <w:r w:rsidRPr="00A14EBB">
        <w:rPr>
          <w:rFonts w:ascii="Arial Narrow" w:hAnsi="Arial Narrow" w:cs="Arial Narrow"/>
          <w:b/>
          <w:bCs/>
          <w:sz w:val="24"/>
          <w:szCs w:val="24"/>
          <w:lang w:eastAsia="fr-FR"/>
        </w:rPr>
        <w:t>Modalités opérationnelles :</w:t>
      </w:r>
      <w:bookmarkEnd w:id="42"/>
      <w:r w:rsidRPr="00A14EBB">
        <w:rPr>
          <w:rFonts w:ascii="Arial Narrow" w:hAnsi="Arial Narrow" w:cs="Arial Narrow"/>
          <w:b/>
          <w:bCs/>
          <w:sz w:val="24"/>
          <w:szCs w:val="24"/>
          <w:highlight w:val="yellow"/>
        </w:rPr>
        <w:t xml:space="preserve"> </w:t>
      </w:r>
    </w:p>
    <w:p w:rsidR="00391E1D" w:rsidRPr="00A14EBB" w:rsidRDefault="00391E1D" w:rsidP="00FF5D7C">
      <w:pPr>
        <w:pStyle w:val="ListParagraph"/>
        <w:shd w:val="clear" w:color="auto" w:fill="FFFFFF"/>
        <w:spacing w:after="0" w:line="240" w:lineRule="auto"/>
        <w:ind w:left="1070"/>
        <w:rPr>
          <w:rFonts w:ascii="Arial Narrow" w:hAnsi="Arial Narrow" w:cs="Arial Narrow"/>
          <w:b/>
          <w:bCs/>
          <w:sz w:val="24"/>
          <w:szCs w:val="24"/>
        </w:rPr>
      </w:pPr>
    </w:p>
    <w:p w:rsidR="00391E1D" w:rsidRPr="00A14EBB" w:rsidRDefault="00391E1D" w:rsidP="007E1F0A">
      <w:pPr>
        <w:pStyle w:val="ListParagraph"/>
        <w:numPr>
          <w:ilvl w:val="2"/>
          <w:numId w:val="1"/>
        </w:numPr>
        <w:shd w:val="clear" w:color="auto" w:fill="FFFFFF"/>
        <w:spacing w:after="0" w:line="240" w:lineRule="auto"/>
        <w:outlineLvl w:val="2"/>
        <w:rPr>
          <w:rFonts w:ascii="Arial Narrow" w:hAnsi="Arial Narrow" w:cs="Arial Narrow"/>
          <w:b/>
          <w:bCs/>
          <w:sz w:val="24"/>
          <w:szCs w:val="24"/>
        </w:rPr>
      </w:pPr>
      <w:bookmarkStart w:id="43" w:name="_Toc370997184"/>
      <w:r w:rsidRPr="00A14EBB">
        <w:rPr>
          <w:rFonts w:ascii="Arial Narrow" w:hAnsi="Arial Narrow" w:cs="Arial Narrow"/>
          <w:b/>
          <w:bCs/>
          <w:sz w:val="24"/>
          <w:szCs w:val="24"/>
        </w:rPr>
        <w:t>Les intervenants</w:t>
      </w:r>
      <w:bookmarkEnd w:id="43"/>
    </w:p>
    <w:p w:rsidR="00391E1D" w:rsidRDefault="00391E1D" w:rsidP="00FF5D7C">
      <w:pPr>
        <w:shd w:val="clear" w:color="auto" w:fill="FFFFFF"/>
        <w:spacing w:after="0" w:line="240" w:lineRule="auto"/>
        <w:rPr>
          <w:rFonts w:ascii="Arial Narrow" w:hAnsi="Arial Narrow" w:cs="Arial Narrow"/>
          <w:color w:val="FF0000"/>
          <w:sz w:val="24"/>
          <w:szCs w:val="24"/>
        </w:rPr>
      </w:pPr>
    </w:p>
    <w:p w:rsidR="00391E1D" w:rsidRPr="00CA3B89" w:rsidRDefault="00391E1D" w:rsidP="00FF5D7C">
      <w:pPr>
        <w:shd w:val="clear" w:color="auto" w:fill="FFFFFF"/>
        <w:spacing w:after="0" w:line="240" w:lineRule="auto"/>
        <w:rPr>
          <w:rFonts w:ascii="Arial Narrow" w:hAnsi="Arial Narrow" w:cs="Arial Narrow"/>
          <w:sz w:val="24"/>
          <w:szCs w:val="24"/>
        </w:rPr>
      </w:pPr>
      <w:r>
        <w:rPr>
          <w:rFonts w:ascii="Arial Narrow" w:hAnsi="Arial Narrow" w:cs="Arial Narrow"/>
          <w:sz w:val="24"/>
          <w:szCs w:val="24"/>
        </w:rPr>
        <w:t>Pour l’exécution des activités envisagées dans le Programme, les intervenants</w:t>
      </w:r>
      <w:r w:rsidRPr="00CA3B89">
        <w:rPr>
          <w:rFonts w:ascii="Arial Narrow" w:hAnsi="Arial Narrow" w:cs="Arial Narrow"/>
          <w:sz w:val="24"/>
          <w:szCs w:val="24"/>
        </w:rPr>
        <w:t xml:space="preserve"> sont divers :</w:t>
      </w:r>
    </w:p>
    <w:p w:rsidR="00391E1D" w:rsidRPr="00CA3B89" w:rsidRDefault="00CD1B6D" w:rsidP="00B539BF">
      <w:pPr>
        <w:numPr>
          <w:ilvl w:val="0"/>
          <w:numId w:val="10"/>
        </w:numPr>
        <w:spacing w:before="240" w:after="0" w:line="240" w:lineRule="auto"/>
        <w:jc w:val="both"/>
        <w:rPr>
          <w:rFonts w:ascii="Arial Narrow" w:hAnsi="Arial Narrow" w:cs="Arial Narrow"/>
          <w:sz w:val="24"/>
          <w:szCs w:val="24"/>
        </w:rPr>
      </w:pPr>
      <w:r>
        <w:rPr>
          <w:rFonts w:ascii="Arial Narrow" w:hAnsi="Arial Narrow" w:cs="Arial Narrow"/>
          <w:sz w:val="24"/>
          <w:szCs w:val="24"/>
        </w:rPr>
        <w:t>e</w:t>
      </w:r>
      <w:r w:rsidR="00391E1D" w:rsidRPr="00CA3B89">
        <w:rPr>
          <w:rFonts w:ascii="Arial Narrow" w:hAnsi="Arial Narrow" w:cs="Arial Narrow"/>
          <w:sz w:val="24"/>
          <w:szCs w:val="24"/>
        </w:rPr>
        <w:t>n ce qui concerne les actions, projets ou programmes d’envergure nationale, les intervenants peuvent être des Services Centraux de l’Etat, des structures de pro</w:t>
      </w:r>
      <w:r w:rsidR="006863B5">
        <w:rPr>
          <w:rFonts w:ascii="Arial Narrow" w:hAnsi="Arial Narrow" w:cs="Arial Narrow"/>
          <w:sz w:val="24"/>
          <w:szCs w:val="24"/>
        </w:rPr>
        <w:t>jets ou des prestataires privés ;</w:t>
      </w:r>
      <w:r w:rsidR="00391E1D" w:rsidRPr="00CA3B89">
        <w:rPr>
          <w:rFonts w:ascii="Arial Narrow" w:hAnsi="Arial Narrow" w:cs="Arial Narrow"/>
          <w:sz w:val="24"/>
          <w:szCs w:val="24"/>
        </w:rPr>
        <w:t xml:space="preserve"> </w:t>
      </w:r>
    </w:p>
    <w:p w:rsidR="00391E1D" w:rsidRPr="00CA3B89" w:rsidRDefault="00CD1B6D" w:rsidP="00B539BF">
      <w:pPr>
        <w:numPr>
          <w:ilvl w:val="0"/>
          <w:numId w:val="10"/>
        </w:numPr>
        <w:spacing w:before="240" w:after="0" w:line="240" w:lineRule="auto"/>
        <w:jc w:val="both"/>
        <w:rPr>
          <w:rFonts w:ascii="Arial Narrow" w:hAnsi="Arial Narrow" w:cs="Arial Narrow"/>
          <w:sz w:val="24"/>
          <w:szCs w:val="24"/>
        </w:rPr>
      </w:pPr>
      <w:r>
        <w:rPr>
          <w:rFonts w:ascii="Arial Narrow" w:hAnsi="Arial Narrow" w:cs="Arial Narrow"/>
          <w:sz w:val="24"/>
          <w:szCs w:val="24"/>
        </w:rPr>
        <w:t>p</w:t>
      </w:r>
      <w:r w:rsidR="00391E1D" w:rsidRPr="00CA3B89">
        <w:rPr>
          <w:rFonts w:ascii="Arial Narrow" w:hAnsi="Arial Narrow" w:cs="Arial Narrow"/>
          <w:sz w:val="24"/>
          <w:szCs w:val="24"/>
        </w:rPr>
        <w:t>our les actions, projets ou programmes d’envergure régionale ou locale, les intervenants sont des services déconcentrés de l’Etat, des structures de projets</w:t>
      </w:r>
      <w:r w:rsidR="00391E1D">
        <w:rPr>
          <w:rFonts w:ascii="Arial Narrow" w:hAnsi="Arial Narrow" w:cs="Arial Narrow"/>
          <w:sz w:val="24"/>
          <w:szCs w:val="24"/>
        </w:rPr>
        <w:t xml:space="preserve">, </w:t>
      </w:r>
      <w:r w:rsidR="00391E1D" w:rsidRPr="00CA3B89">
        <w:rPr>
          <w:rFonts w:ascii="Arial Narrow" w:hAnsi="Arial Narrow" w:cs="Arial Narrow"/>
          <w:sz w:val="24"/>
          <w:szCs w:val="24"/>
        </w:rPr>
        <w:t>des ONG et des prestataires privés, le tout sous la maîtrise d’ouvrage des Collectivités Territoriales</w:t>
      </w:r>
      <w:r w:rsidR="006863B5">
        <w:rPr>
          <w:rFonts w:ascii="Arial Narrow" w:hAnsi="Arial Narrow" w:cs="Arial Narrow"/>
          <w:sz w:val="24"/>
          <w:szCs w:val="24"/>
        </w:rPr>
        <w:t>.</w:t>
      </w:r>
    </w:p>
    <w:p w:rsidR="00391E1D" w:rsidRDefault="00391E1D" w:rsidP="00CA3B89">
      <w:pPr>
        <w:shd w:val="clear" w:color="auto" w:fill="FFFFFF"/>
        <w:spacing w:after="0" w:line="240" w:lineRule="auto"/>
        <w:rPr>
          <w:rFonts w:ascii="Arial Narrow" w:hAnsi="Arial Narrow" w:cs="Arial Narrow"/>
          <w:sz w:val="24"/>
          <w:szCs w:val="24"/>
        </w:rPr>
      </w:pPr>
    </w:p>
    <w:p w:rsidR="00391E1D" w:rsidRPr="00CA3B89" w:rsidRDefault="00391E1D" w:rsidP="006863B5">
      <w:pPr>
        <w:shd w:val="clear" w:color="auto" w:fill="FFFFFF"/>
        <w:spacing w:after="0" w:line="240" w:lineRule="auto"/>
        <w:jc w:val="both"/>
        <w:rPr>
          <w:rFonts w:ascii="Arial Narrow" w:hAnsi="Arial Narrow" w:cs="Arial Narrow"/>
          <w:sz w:val="24"/>
          <w:szCs w:val="24"/>
        </w:rPr>
      </w:pPr>
      <w:r w:rsidRPr="0096740C">
        <w:rPr>
          <w:rFonts w:ascii="Arial Narrow" w:hAnsi="Arial Narrow" w:cs="Arial Narrow"/>
          <w:sz w:val="24"/>
          <w:szCs w:val="24"/>
        </w:rPr>
        <w:t>Il est notamment envisagé de mettre en place des contrats de performance, dans lesquels les partenaires de mise en œuvre s’engageront à réaliser les actions programmées</w:t>
      </w:r>
      <w:r w:rsidR="00B06501" w:rsidRPr="0096740C">
        <w:rPr>
          <w:rFonts w:ascii="Arial Narrow" w:hAnsi="Arial Narrow" w:cs="Arial Narrow"/>
          <w:sz w:val="24"/>
          <w:szCs w:val="24"/>
        </w:rPr>
        <w:t xml:space="preserve"> et à rendre compte au plan technique et financier.</w:t>
      </w:r>
      <w:r w:rsidRPr="00CA3B89">
        <w:rPr>
          <w:rFonts w:ascii="Arial Narrow" w:hAnsi="Arial Narrow" w:cs="Arial Narrow"/>
          <w:sz w:val="24"/>
          <w:szCs w:val="24"/>
        </w:rPr>
        <w:t xml:space="preserve"> </w:t>
      </w:r>
    </w:p>
    <w:p w:rsidR="00391E1D" w:rsidRPr="00CA3B89" w:rsidRDefault="00391E1D" w:rsidP="00FF5D7C">
      <w:pPr>
        <w:shd w:val="clear" w:color="auto" w:fill="FFFFFF"/>
        <w:spacing w:after="0" w:line="240" w:lineRule="auto"/>
        <w:rPr>
          <w:rFonts w:ascii="Arial Narrow" w:hAnsi="Arial Narrow" w:cs="Arial Narrow"/>
          <w:sz w:val="24"/>
          <w:szCs w:val="24"/>
        </w:rPr>
      </w:pPr>
    </w:p>
    <w:p w:rsidR="00391E1D" w:rsidRPr="00167E63" w:rsidRDefault="00391E1D" w:rsidP="007E1F0A">
      <w:pPr>
        <w:pStyle w:val="ListParagraph"/>
        <w:numPr>
          <w:ilvl w:val="2"/>
          <w:numId w:val="1"/>
        </w:numPr>
        <w:shd w:val="clear" w:color="auto" w:fill="FFFFFF"/>
        <w:spacing w:after="0" w:line="240" w:lineRule="auto"/>
        <w:outlineLvl w:val="2"/>
        <w:rPr>
          <w:rFonts w:ascii="Arial Narrow" w:hAnsi="Arial Narrow" w:cs="Arial Narrow"/>
          <w:b/>
          <w:bCs/>
          <w:sz w:val="24"/>
          <w:szCs w:val="24"/>
          <w:lang w:eastAsia="fr-FR"/>
        </w:rPr>
      </w:pPr>
      <w:bookmarkStart w:id="44" w:name="_Toc370997185"/>
      <w:r w:rsidRPr="00167E63">
        <w:rPr>
          <w:rFonts w:ascii="Arial Narrow" w:hAnsi="Arial Narrow" w:cs="Arial Narrow"/>
          <w:b/>
          <w:bCs/>
          <w:sz w:val="24"/>
          <w:szCs w:val="24"/>
          <w:lang w:eastAsia="fr-FR"/>
        </w:rPr>
        <w:t>Mécanismes de financement</w:t>
      </w:r>
      <w:bookmarkEnd w:id="44"/>
    </w:p>
    <w:p w:rsidR="00391E1D" w:rsidRPr="00A14EBB" w:rsidRDefault="00391E1D" w:rsidP="00FF5D7C">
      <w:pPr>
        <w:spacing w:before="240"/>
        <w:jc w:val="both"/>
        <w:rPr>
          <w:rFonts w:ascii="Arial Narrow" w:hAnsi="Arial Narrow" w:cs="Arial Narrow"/>
          <w:sz w:val="24"/>
          <w:szCs w:val="24"/>
        </w:rPr>
      </w:pPr>
      <w:r w:rsidRPr="00A14EBB">
        <w:rPr>
          <w:rFonts w:ascii="Arial Narrow" w:hAnsi="Arial Narrow" w:cs="Arial Narrow"/>
          <w:sz w:val="24"/>
          <w:szCs w:val="24"/>
        </w:rPr>
        <w:t>Le financement du Programme proviendra essentiellement :</w:t>
      </w:r>
    </w:p>
    <w:p w:rsidR="00391E1D" w:rsidRPr="00A14EBB" w:rsidRDefault="00391E1D" w:rsidP="002A392B">
      <w:pPr>
        <w:numPr>
          <w:ilvl w:val="0"/>
          <w:numId w:val="12"/>
        </w:numPr>
        <w:spacing w:before="240" w:after="0" w:line="240" w:lineRule="auto"/>
        <w:jc w:val="both"/>
        <w:rPr>
          <w:rFonts w:ascii="Arial Narrow" w:hAnsi="Arial Narrow" w:cs="Arial Narrow"/>
          <w:sz w:val="24"/>
          <w:szCs w:val="24"/>
        </w:rPr>
      </w:pPr>
      <w:r w:rsidRPr="00A14EBB">
        <w:rPr>
          <w:rFonts w:ascii="Arial Narrow" w:hAnsi="Arial Narrow" w:cs="Arial Narrow"/>
          <w:sz w:val="24"/>
          <w:szCs w:val="24"/>
        </w:rPr>
        <w:t>des Budgets des Collectivités territoriales concernées à travers la prise en charge financière des projets et actions prioritaires entrant dans leurs domaines de compétence et mis en œuvre dans leurs propres programmes de développement économique, social et culturel (</w:t>
      </w:r>
      <w:r w:rsidRPr="0055406E">
        <w:rPr>
          <w:rFonts w:ascii="Arial Narrow" w:hAnsi="Arial Narrow" w:cs="Arial Narrow"/>
          <w:b/>
          <w:bCs/>
          <w:sz w:val="24"/>
          <w:szCs w:val="24"/>
        </w:rPr>
        <w:t>PDESC</w:t>
      </w:r>
      <w:r w:rsidRPr="00A14EBB">
        <w:rPr>
          <w:rFonts w:ascii="Arial Narrow" w:hAnsi="Arial Narrow" w:cs="Arial Narrow"/>
          <w:sz w:val="24"/>
          <w:szCs w:val="24"/>
        </w:rPr>
        <w:t>) ;</w:t>
      </w:r>
    </w:p>
    <w:p w:rsidR="00391E1D" w:rsidRPr="00A14EBB" w:rsidRDefault="00391E1D" w:rsidP="002A392B">
      <w:pPr>
        <w:numPr>
          <w:ilvl w:val="0"/>
          <w:numId w:val="12"/>
        </w:numPr>
        <w:spacing w:before="240" w:after="0" w:line="240" w:lineRule="auto"/>
        <w:jc w:val="both"/>
        <w:rPr>
          <w:rFonts w:ascii="Arial Narrow" w:hAnsi="Arial Narrow" w:cs="Arial Narrow"/>
          <w:sz w:val="24"/>
          <w:szCs w:val="24"/>
        </w:rPr>
      </w:pPr>
      <w:r w:rsidRPr="00A14EBB">
        <w:rPr>
          <w:rFonts w:ascii="Arial Narrow" w:hAnsi="Arial Narrow" w:cs="Arial Narrow"/>
          <w:sz w:val="24"/>
          <w:szCs w:val="24"/>
        </w:rPr>
        <w:t>du Budget d’Etat, notamment le Budget Spécial d’Investissement (</w:t>
      </w:r>
      <w:r w:rsidRPr="0055406E">
        <w:rPr>
          <w:rFonts w:ascii="Arial Narrow" w:hAnsi="Arial Narrow" w:cs="Arial Narrow"/>
          <w:b/>
          <w:bCs/>
          <w:sz w:val="24"/>
          <w:szCs w:val="24"/>
        </w:rPr>
        <w:t>BSI</w:t>
      </w:r>
      <w:r w:rsidRPr="00A14EBB">
        <w:rPr>
          <w:rFonts w:ascii="Arial Narrow" w:hAnsi="Arial Narrow" w:cs="Arial Narrow"/>
          <w:sz w:val="24"/>
          <w:szCs w:val="24"/>
        </w:rPr>
        <w:t>), à travers la mise en place de la contrepartie nationale aux ressources extérieures nécessaires au financement des projets et programmes structurants d’intérêt interrégional ou national ;</w:t>
      </w:r>
    </w:p>
    <w:p w:rsidR="00391E1D" w:rsidRDefault="00391E1D" w:rsidP="002A392B">
      <w:pPr>
        <w:numPr>
          <w:ilvl w:val="0"/>
          <w:numId w:val="12"/>
        </w:numPr>
        <w:spacing w:before="240" w:after="0" w:line="240" w:lineRule="auto"/>
        <w:jc w:val="both"/>
        <w:rPr>
          <w:rFonts w:ascii="Arial Narrow" w:hAnsi="Arial Narrow" w:cs="Arial Narrow"/>
          <w:sz w:val="24"/>
          <w:szCs w:val="24"/>
        </w:rPr>
      </w:pPr>
      <w:r w:rsidRPr="00A14EBB">
        <w:rPr>
          <w:rFonts w:ascii="Arial Narrow" w:hAnsi="Arial Narrow" w:cs="Arial Narrow"/>
          <w:sz w:val="24"/>
          <w:szCs w:val="24"/>
        </w:rPr>
        <w:t>des appuis techniques et financiers des partenaires au développement à l’Etat et aux Collectivités territoriales concernées.</w:t>
      </w:r>
    </w:p>
    <w:p w:rsidR="00391E1D" w:rsidRPr="00E950F9" w:rsidRDefault="00391E1D" w:rsidP="00E950F9">
      <w:pPr>
        <w:tabs>
          <w:tab w:val="num" w:pos="1134"/>
        </w:tabs>
        <w:spacing w:before="240" w:after="0" w:line="240" w:lineRule="auto"/>
        <w:ind w:left="1353"/>
        <w:jc w:val="both"/>
        <w:rPr>
          <w:rFonts w:ascii="Arial Narrow" w:hAnsi="Arial Narrow" w:cs="Arial Narrow"/>
          <w:sz w:val="24"/>
          <w:szCs w:val="24"/>
        </w:rPr>
      </w:pPr>
    </w:p>
    <w:p w:rsidR="00391E1D" w:rsidRDefault="00391E1D" w:rsidP="00FF5D7C">
      <w:pPr>
        <w:jc w:val="both"/>
        <w:rPr>
          <w:rFonts w:ascii="Arial Narrow" w:hAnsi="Arial Narrow" w:cs="Arial Narrow"/>
          <w:sz w:val="24"/>
          <w:szCs w:val="24"/>
        </w:rPr>
      </w:pPr>
      <w:r w:rsidRPr="00A14EBB">
        <w:rPr>
          <w:rFonts w:ascii="Arial Narrow" w:hAnsi="Arial Narrow" w:cs="Arial Narrow"/>
          <w:sz w:val="24"/>
          <w:szCs w:val="24"/>
        </w:rPr>
        <w:t xml:space="preserve">Le plan de financement doit privilégier une </w:t>
      </w:r>
      <w:r w:rsidRPr="00A14EBB">
        <w:rPr>
          <w:rFonts w:ascii="Arial Narrow" w:hAnsi="Arial Narrow" w:cs="Arial Narrow"/>
          <w:b/>
          <w:bCs/>
          <w:sz w:val="24"/>
          <w:szCs w:val="24"/>
        </w:rPr>
        <w:t>contribution substantielle de l’Etat sur ressources budgétaires propres</w:t>
      </w:r>
      <w:r w:rsidRPr="00A14EBB">
        <w:rPr>
          <w:rFonts w:ascii="Arial Narrow" w:hAnsi="Arial Narrow" w:cs="Arial Narrow"/>
          <w:sz w:val="24"/>
          <w:szCs w:val="24"/>
        </w:rPr>
        <w:t xml:space="preserve"> pour marquer son engagement à consentir un effort conséquent d’investissement afin de résorber le retard de développement des Régions Nord du Mali. L’Etat pourrait ainsi consacrer une partie de l’aide budgétaire attendue dans les prochaines années à cet effort d’investissement. Cet effort exceptionnel de l’Etat sera complété par la contribution des Collectivités des régions concernées et le reste proviendra de la mobilisation des ressources auprès des partenaires au développement. </w:t>
      </w:r>
    </w:p>
    <w:p w:rsidR="00334C95" w:rsidRDefault="000F5F55" w:rsidP="000F5F55">
      <w:pPr>
        <w:autoSpaceDE w:val="0"/>
        <w:autoSpaceDN w:val="0"/>
        <w:adjustRightInd w:val="0"/>
        <w:jc w:val="both"/>
        <w:rPr>
          <w:rFonts w:ascii="Arial Narrow" w:hAnsi="Arial Narrow" w:cs="Arial Narrow"/>
          <w:sz w:val="24"/>
          <w:szCs w:val="24"/>
        </w:rPr>
      </w:pPr>
      <w:r w:rsidRPr="000F5F55">
        <w:rPr>
          <w:rFonts w:ascii="Arial Narrow" w:hAnsi="Arial Narrow" w:cs="Arial Narrow"/>
          <w:sz w:val="24"/>
          <w:szCs w:val="24"/>
        </w:rPr>
        <w:t xml:space="preserve">En ce qui concerne </w:t>
      </w:r>
      <w:r w:rsidRPr="000F5F55">
        <w:rPr>
          <w:rFonts w:ascii="Arial Narrow" w:hAnsi="Arial Narrow" w:cs="Arial Narrow"/>
          <w:b/>
          <w:i/>
          <w:sz w:val="24"/>
          <w:szCs w:val="24"/>
        </w:rPr>
        <w:t>la stratégie de mobilisation des ressources</w:t>
      </w:r>
      <w:r w:rsidRPr="000F5F55">
        <w:rPr>
          <w:rFonts w:ascii="Arial Narrow" w:hAnsi="Arial Narrow" w:cs="Arial Narrow"/>
          <w:sz w:val="24"/>
          <w:szCs w:val="24"/>
        </w:rPr>
        <w:t xml:space="preserve">, il est à rappeler que le Gouvernement du Mali et ses Partenaires Techniques et Financiers ont instauré un processus de dialogue politique et stratégique et technique sur les différents thèmes liés à la mise en </w:t>
      </w:r>
      <w:r w:rsidR="0098303E">
        <w:rPr>
          <w:rFonts w:ascii="Arial Narrow" w:hAnsi="Arial Narrow" w:cs="Arial Narrow"/>
          <w:sz w:val="24"/>
          <w:szCs w:val="24"/>
        </w:rPr>
        <w:t>œuvre de l’approche sectorielle</w:t>
      </w:r>
      <w:r w:rsidRPr="000F5F55">
        <w:rPr>
          <w:rFonts w:ascii="Arial Narrow" w:hAnsi="Arial Narrow" w:cs="Arial Narrow"/>
          <w:sz w:val="24"/>
          <w:szCs w:val="24"/>
        </w:rPr>
        <w:t xml:space="preserve"> dans le processus de développement économique et social du pays. Le processus de concertation et de collaboration actuellemen</w:t>
      </w:r>
      <w:r w:rsidR="0098303E">
        <w:rPr>
          <w:rFonts w:ascii="Arial Narrow" w:hAnsi="Arial Narrow" w:cs="Arial Narrow"/>
          <w:sz w:val="24"/>
          <w:szCs w:val="24"/>
        </w:rPr>
        <w:t xml:space="preserve">t engagé entre le Gouvernement </w:t>
      </w:r>
      <w:r w:rsidRPr="000F5F55">
        <w:rPr>
          <w:rFonts w:ascii="Arial Narrow" w:hAnsi="Arial Narrow" w:cs="Arial Narrow"/>
          <w:sz w:val="24"/>
          <w:szCs w:val="24"/>
        </w:rPr>
        <w:t>et les PTF constitue un outil efficace pour construire le dialogue nécessaire à la mise en œuvre du Programme de Développem</w:t>
      </w:r>
      <w:r w:rsidR="0098303E">
        <w:rPr>
          <w:rFonts w:ascii="Arial Narrow" w:hAnsi="Arial Narrow" w:cs="Arial Narrow"/>
          <w:sz w:val="24"/>
          <w:szCs w:val="24"/>
        </w:rPr>
        <w:t xml:space="preserve">ent Accéléré des Régions Nord. </w:t>
      </w:r>
      <w:r w:rsidRPr="000F5F55">
        <w:rPr>
          <w:rFonts w:ascii="Arial Narrow" w:hAnsi="Arial Narrow" w:cs="Arial Narrow"/>
          <w:sz w:val="24"/>
          <w:szCs w:val="24"/>
        </w:rPr>
        <w:t>C’est dans ce cadre, qu’après la validation du Document du Programme, il doit être envisagé la tenue d’une réunion des membres du cadre de dialogue stratégique (niveau Secrétaires Généraux des Ministères avec les Techniciens des PTF et des Organisations de la Société Civile) puis du cadre de dialogue politique (Ministres, Ambassadeurs et Représentants de la Coopération Bilatérale et Multilatérale, Chefs de files des Organisations de la Société Civile) pour l’examen et l’adoption du Programme de Développement Accéléré des Régions Nord et de son plan d’action. Avant la tenue de la rencontre de dialogue politique, le Plan d’actions  devra être actualisée de manière à donner toutes les précisions sur les gaps de financement et le chronogramme détaillé de réalisation des différents projets et programmes du Programme</w:t>
      </w:r>
      <w:r w:rsidR="003A28A6">
        <w:rPr>
          <w:rFonts w:ascii="Arial Narrow" w:hAnsi="Arial Narrow" w:cs="Arial Narrow"/>
          <w:sz w:val="24"/>
          <w:szCs w:val="24"/>
        </w:rPr>
        <w:t>.</w:t>
      </w:r>
      <w:r w:rsidR="00334C95">
        <w:rPr>
          <w:rFonts w:ascii="Arial Narrow" w:hAnsi="Arial Narrow" w:cs="Arial Narrow"/>
          <w:sz w:val="24"/>
          <w:szCs w:val="24"/>
        </w:rPr>
        <w:t xml:space="preserve"> </w:t>
      </w:r>
    </w:p>
    <w:p w:rsidR="000F5F55" w:rsidRPr="00A14EBB" w:rsidRDefault="00334C95" w:rsidP="000F5F55">
      <w:pPr>
        <w:autoSpaceDE w:val="0"/>
        <w:autoSpaceDN w:val="0"/>
        <w:adjustRightInd w:val="0"/>
        <w:jc w:val="both"/>
        <w:rPr>
          <w:rFonts w:ascii="Arial Narrow" w:hAnsi="Arial Narrow" w:cs="Arial Narrow"/>
          <w:sz w:val="24"/>
          <w:szCs w:val="24"/>
        </w:rPr>
      </w:pPr>
      <w:r w:rsidRPr="0096740C">
        <w:rPr>
          <w:rFonts w:ascii="Arial Narrow" w:hAnsi="Arial Narrow" w:cs="Arial Narrow"/>
          <w:sz w:val="24"/>
          <w:szCs w:val="24"/>
        </w:rPr>
        <w:t xml:space="preserve">Par ailleurs, dans le souci du respect des procédures en vigueur et partagées avec les PTF, les arrangements de gestion des projets et programmes du Plan d’actions du Programme de Développement Accéléré des Régions Nord s’inscriront, selon le cas, dans  trois (03) scénarii de gestion à savoir : (i) l’appui budgétaire général et sectoriel, (ii) l’appui budgétaire «approche-programme» et (iii) l’approche projet </w:t>
      </w:r>
      <w:r w:rsidR="000D2B82" w:rsidRPr="0096740C">
        <w:rPr>
          <w:rFonts w:ascii="Arial Narrow" w:hAnsi="Arial Narrow" w:cs="Arial Narrow"/>
          <w:sz w:val="24"/>
          <w:szCs w:val="24"/>
        </w:rPr>
        <w:t xml:space="preserve">et tout cela </w:t>
      </w:r>
      <w:r w:rsidRPr="0096740C">
        <w:rPr>
          <w:rFonts w:ascii="Arial Narrow" w:hAnsi="Arial Narrow" w:cs="Arial Narrow"/>
          <w:sz w:val="24"/>
          <w:szCs w:val="24"/>
        </w:rPr>
        <w:t>en fonction des règles et procédures des PTF contributeurs au Plan d’actions</w:t>
      </w:r>
      <w:r w:rsidRPr="003A28A6">
        <w:rPr>
          <w:rFonts w:ascii="Arial Narrow" w:hAnsi="Arial Narrow" w:cs="Arial Narrow"/>
          <w:sz w:val="24"/>
          <w:szCs w:val="24"/>
        </w:rPr>
        <w:t xml:space="preserve"> </w:t>
      </w:r>
    </w:p>
    <w:p w:rsidR="00391E1D" w:rsidRPr="00CA3B89" w:rsidRDefault="00391E1D" w:rsidP="007E1F0A">
      <w:pPr>
        <w:pStyle w:val="ListParagraph"/>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45" w:name="_Toc370997186"/>
      <w:r w:rsidRPr="00CA3B89">
        <w:rPr>
          <w:rFonts w:ascii="Arial Narrow" w:hAnsi="Arial Narrow" w:cs="Arial Narrow"/>
          <w:b/>
          <w:bCs/>
          <w:color w:val="1F497D"/>
          <w:sz w:val="24"/>
          <w:szCs w:val="24"/>
          <w:lang w:eastAsia="fr-FR"/>
        </w:rPr>
        <w:t>S</w:t>
      </w:r>
      <w:r w:rsidRPr="00CA3B89">
        <w:rPr>
          <w:rFonts w:ascii="Arial Narrow" w:hAnsi="Arial Narrow" w:cs="Arial Narrow"/>
          <w:b/>
          <w:bCs/>
          <w:sz w:val="24"/>
          <w:szCs w:val="24"/>
          <w:lang w:eastAsia="fr-FR"/>
        </w:rPr>
        <w:t>uivi évaluation</w:t>
      </w:r>
      <w:bookmarkEnd w:id="45"/>
    </w:p>
    <w:p w:rsidR="00391E1D" w:rsidRPr="00A14EBB" w:rsidRDefault="00391E1D" w:rsidP="00FF5D7C">
      <w:pPr>
        <w:spacing w:before="240"/>
        <w:jc w:val="both"/>
        <w:rPr>
          <w:rFonts w:ascii="Arial Narrow" w:hAnsi="Arial Narrow" w:cs="Arial Narrow"/>
          <w:sz w:val="24"/>
          <w:szCs w:val="24"/>
        </w:rPr>
      </w:pPr>
      <w:r w:rsidRPr="00A14EBB">
        <w:rPr>
          <w:rFonts w:ascii="Arial Narrow" w:hAnsi="Arial Narrow" w:cs="Arial Narrow"/>
          <w:sz w:val="24"/>
          <w:szCs w:val="24"/>
        </w:rPr>
        <w:t xml:space="preserve">Le Programme </w:t>
      </w:r>
      <w:r w:rsidR="00AF303F">
        <w:rPr>
          <w:rFonts w:ascii="Arial Narrow" w:hAnsi="Arial Narrow" w:cs="Arial Narrow"/>
          <w:sz w:val="24"/>
          <w:szCs w:val="24"/>
        </w:rPr>
        <w:t xml:space="preserve">de </w:t>
      </w:r>
      <w:r w:rsidRPr="00A14EBB">
        <w:rPr>
          <w:rFonts w:ascii="Arial Narrow" w:hAnsi="Arial Narrow" w:cs="Arial Narrow"/>
          <w:sz w:val="24"/>
          <w:szCs w:val="24"/>
        </w:rPr>
        <w:t>Développement Accéléré des Régions Nord du Mali est la traduction concrète de la volonté des Autorités nationales et des différents acteurs des régions concernées de conduire les changements nécessaires pour amorcer un développement structuré en harmonie avec la vision nationale et prenant en compte la vulnérabilité des Régions Nord du Mali.</w:t>
      </w:r>
    </w:p>
    <w:p w:rsidR="00391E1D" w:rsidRPr="00A14EBB" w:rsidRDefault="00391E1D" w:rsidP="0031094D">
      <w:pPr>
        <w:spacing w:after="240"/>
        <w:jc w:val="both"/>
        <w:rPr>
          <w:rFonts w:ascii="Arial Narrow" w:hAnsi="Arial Narrow" w:cs="Arial Narrow"/>
          <w:sz w:val="24"/>
          <w:szCs w:val="24"/>
        </w:rPr>
      </w:pPr>
      <w:r w:rsidRPr="00A14EBB">
        <w:rPr>
          <w:rFonts w:ascii="Arial Narrow" w:hAnsi="Arial Narrow" w:cs="Arial Narrow"/>
          <w:sz w:val="24"/>
          <w:szCs w:val="24"/>
        </w:rPr>
        <w:t>A ce titre, le Programme doit être soutenu par tous les acteurs, notamment :</w:t>
      </w:r>
    </w:p>
    <w:p w:rsidR="00391E1D" w:rsidRPr="00A14EBB" w:rsidRDefault="00391E1D" w:rsidP="002A392B">
      <w:pPr>
        <w:numPr>
          <w:ilvl w:val="0"/>
          <w:numId w:val="5"/>
        </w:numPr>
        <w:spacing w:before="240" w:after="0" w:line="240" w:lineRule="auto"/>
        <w:jc w:val="both"/>
        <w:rPr>
          <w:rFonts w:ascii="Arial Narrow" w:hAnsi="Arial Narrow" w:cs="Arial Narrow"/>
          <w:sz w:val="24"/>
          <w:szCs w:val="24"/>
        </w:rPr>
      </w:pPr>
      <w:r w:rsidRPr="00A14EBB">
        <w:rPr>
          <w:rFonts w:ascii="Arial Narrow" w:hAnsi="Arial Narrow" w:cs="Arial Narrow"/>
          <w:sz w:val="24"/>
          <w:szCs w:val="24"/>
        </w:rPr>
        <w:t xml:space="preserve">les organes élus des Collectivités territoriales concernées, maîtres d’ouvrage du développement régional et local et qui devront, de ce fait, veiller à prendre en compte les orientations du Programme dans la formulation et la </w:t>
      </w:r>
      <w:r w:rsidR="007542C5">
        <w:rPr>
          <w:rFonts w:ascii="Arial Narrow" w:hAnsi="Arial Narrow" w:cs="Arial Narrow"/>
          <w:sz w:val="24"/>
          <w:szCs w:val="24"/>
        </w:rPr>
        <w:t>mise en œuvre de leurs propres P</w:t>
      </w:r>
      <w:r w:rsidRPr="00A14EBB">
        <w:rPr>
          <w:rFonts w:ascii="Arial Narrow" w:hAnsi="Arial Narrow" w:cs="Arial Narrow"/>
          <w:sz w:val="24"/>
          <w:szCs w:val="24"/>
        </w:rPr>
        <w:t>rog</w:t>
      </w:r>
      <w:r w:rsidR="006C033A">
        <w:rPr>
          <w:rFonts w:ascii="Arial Narrow" w:hAnsi="Arial Narrow" w:cs="Arial Narrow"/>
          <w:sz w:val="24"/>
          <w:szCs w:val="24"/>
        </w:rPr>
        <w:t>rammes de D</w:t>
      </w:r>
      <w:r w:rsidR="007542C5">
        <w:rPr>
          <w:rFonts w:ascii="Arial Narrow" w:hAnsi="Arial Narrow" w:cs="Arial Narrow"/>
          <w:sz w:val="24"/>
          <w:szCs w:val="24"/>
        </w:rPr>
        <w:t xml:space="preserve">éveloppement </w:t>
      </w:r>
      <w:r w:rsidR="006C033A">
        <w:rPr>
          <w:rFonts w:ascii="Arial Narrow" w:hAnsi="Arial Narrow" w:cs="Arial Narrow"/>
          <w:sz w:val="24"/>
          <w:szCs w:val="24"/>
        </w:rPr>
        <w:t>E</w:t>
      </w:r>
      <w:r w:rsidRPr="00A14EBB">
        <w:rPr>
          <w:rFonts w:ascii="Arial Narrow" w:hAnsi="Arial Narrow" w:cs="Arial Narrow"/>
          <w:sz w:val="24"/>
          <w:szCs w:val="24"/>
        </w:rPr>
        <w:t>conomique</w:t>
      </w:r>
      <w:r w:rsidR="007542C5">
        <w:rPr>
          <w:rFonts w:ascii="Arial Narrow" w:hAnsi="Arial Narrow" w:cs="Arial Narrow"/>
          <w:sz w:val="24"/>
          <w:szCs w:val="24"/>
        </w:rPr>
        <w:t>,</w:t>
      </w:r>
      <w:r w:rsidRPr="00A14EBB">
        <w:rPr>
          <w:rFonts w:ascii="Arial Narrow" w:hAnsi="Arial Narrow" w:cs="Arial Narrow"/>
          <w:sz w:val="24"/>
          <w:szCs w:val="24"/>
        </w:rPr>
        <w:t xml:space="preserve"> </w:t>
      </w:r>
      <w:r w:rsidR="006C033A">
        <w:rPr>
          <w:rFonts w:ascii="Arial Narrow" w:hAnsi="Arial Narrow" w:cs="Arial Narrow"/>
          <w:sz w:val="24"/>
          <w:szCs w:val="24"/>
        </w:rPr>
        <w:t>S</w:t>
      </w:r>
      <w:r w:rsidR="007542C5">
        <w:rPr>
          <w:rFonts w:ascii="Arial Narrow" w:hAnsi="Arial Narrow" w:cs="Arial Narrow"/>
          <w:sz w:val="24"/>
          <w:szCs w:val="24"/>
        </w:rPr>
        <w:t>ocial</w:t>
      </w:r>
      <w:r w:rsidR="007542C5" w:rsidRPr="00A14EBB">
        <w:rPr>
          <w:rFonts w:ascii="Arial Narrow" w:hAnsi="Arial Narrow" w:cs="Arial Narrow"/>
          <w:sz w:val="24"/>
          <w:szCs w:val="24"/>
        </w:rPr>
        <w:t xml:space="preserve"> </w:t>
      </w:r>
      <w:r w:rsidR="006C033A">
        <w:rPr>
          <w:rFonts w:ascii="Arial Narrow" w:hAnsi="Arial Narrow" w:cs="Arial Narrow"/>
          <w:sz w:val="24"/>
          <w:szCs w:val="24"/>
        </w:rPr>
        <w:t>et C</w:t>
      </w:r>
      <w:r w:rsidRPr="00A14EBB">
        <w:rPr>
          <w:rFonts w:ascii="Arial Narrow" w:hAnsi="Arial Narrow" w:cs="Arial Narrow"/>
          <w:sz w:val="24"/>
          <w:szCs w:val="24"/>
        </w:rPr>
        <w:t>ulturel (</w:t>
      </w:r>
      <w:r w:rsidR="007542C5">
        <w:rPr>
          <w:rFonts w:ascii="Arial Narrow" w:hAnsi="Arial Narrow" w:cs="Arial Narrow"/>
          <w:b/>
          <w:bCs/>
          <w:sz w:val="24"/>
          <w:szCs w:val="24"/>
        </w:rPr>
        <w:t>PD</w:t>
      </w:r>
      <w:r w:rsidRPr="0055406E">
        <w:rPr>
          <w:rFonts w:ascii="Arial Narrow" w:hAnsi="Arial Narrow" w:cs="Arial Narrow"/>
          <w:b/>
          <w:bCs/>
          <w:sz w:val="24"/>
          <w:szCs w:val="24"/>
        </w:rPr>
        <w:t>E</w:t>
      </w:r>
      <w:r w:rsidR="007542C5">
        <w:rPr>
          <w:rFonts w:ascii="Arial Narrow" w:hAnsi="Arial Narrow" w:cs="Arial Narrow"/>
          <w:b/>
          <w:bCs/>
          <w:sz w:val="24"/>
          <w:szCs w:val="24"/>
        </w:rPr>
        <w:t>S</w:t>
      </w:r>
      <w:r w:rsidRPr="0055406E">
        <w:rPr>
          <w:rFonts w:ascii="Arial Narrow" w:hAnsi="Arial Narrow" w:cs="Arial Narrow"/>
          <w:b/>
          <w:bCs/>
          <w:sz w:val="24"/>
          <w:szCs w:val="24"/>
        </w:rPr>
        <w:t>C</w:t>
      </w:r>
      <w:r w:rsidRPr="00A14EBB">
        <w:rPr>
          <w:rFonts w:ascii="Arial Narrow" w:hAnsi="Arial Narrow" w:cs="Arial Narrow"/>
          <w:sz w:val="24"/>
          <w:szCs w:val="24"/>
        </w:rPr>
        <w:t>) ;</w:t>
      </w:r>
    </w:p>
    <w:p w:rsidR="00391E1D" w:rsidRPr="00A14EBB" w:rsidRDefault="00391E1D" w:rsidP="002A392B">
      <w:pPr>
        <w:numPr>
          <w:ilvl w:val="0"/>
          <w:numId w:val="5"/>
        </w:numPr>
        <w:spacing w:before="120" w:after="0" w:line="240" w:lineRule="auto"/>
        <w:jc w:val="both"/>
        <w:rPr>
          <w:rFonts w:ascii="Arial Narrow" w:hAnsi="Arial Narrow" w:cs="Arial Narrow"/>
          <w:sz w:val="24"/>
          <w:szCs w:val="24"/>
        </w:rPr>
      </w:pPr>
      <w:r w:rsidRPr="00A14EBB">
        <w:rPr>
          <w:rFonts w:ascii="Arial Narrow" w:hAnsi="Arial Narrow" w:cs="Arial Narrow"/>
          <w:sz w:val="24"/>
          <w:szCs w:val="24"/>
        </w:rPr>
        <w:t>les autorités administratives régionales et locales qui veilleront au respect des engagements des acteurs et assureront à travers les cadres de concertation préconisés la coordination et les synergies entre les différents intervenants ;</w:t>
      </w:r>
    </w:p>
    <w:p w:rsidR="00391E1D" w:rsidRPr="00A14EBB" w:rsidRDefault="00391E1D" w:rsidP="002A392B">
      <w:pPr>
        <w:numPr>
          <w:ilvl w:val="0"/>
          <w:numId w:val="5"/>
        </w:numPr>
        <w:spacing w:before="120" w:after="0" w:line="240" w:lineRule="auto"/>
        <w:jc w:val="both"/>
        <w:rPr>
          <w:rFonts w:ascii="Arial Narrow" w:hAnsi="Arial Narrow" w:cs="Arial Narrow"/>
          <w:sz w:val="24"/>
          <w:szCs w:val="24"/>
        </w:rPr>
      </w:pPr>
      <w:r w:rsidRPr="00A14EBB">
        <w:rPr>
          <w:rFonts w:ascii="Arial Narrow" w:hAnsi="Arial Narrow" w:cs="Arial Narrow"/>
          <w:sz w:val="24"/>
          <w:szCs w:val="24"/>
        </w:rPr>
        <w:t xml:space="preserve">les Départements ministériels qui veilleront, à travers des agences d’exécution de projets et programmes, à la mobilisation et </w:t>
      </w:r>
      <w:r w:rsidR="00AF303F">
        <w:rPr>
          <w:rFonts w:ascii="Arial Narrow" w:hAnsi="Arial Narrow" w:cs="Arial Narrow"/>
          <w:sz w:val="24"/>
          <w:szCs w:val="24"/>
        </w:rPr>
        <w:t xml:space="preserve">à </w:t>
      </w:r>
      <w:r w:rsidRPr="00A14EBB">
        <w:rPr>
          <w:rFonts w:ascii="Arial Narrow" w:hAnsi="Arial Narrow" w:cs="Arial Narrow"/>
          <w:sz w:val="24"/>
          <w:szCs w:val="24"/>
        </w:rPr>
        <w:t>la gestion des ressources ainsi que la conduite des chantiers d’intérêt national ;</w:t>
      </w:r>
    </w:p>
    <w:p w:rsidR="00391E1D" w:rsidRPr="00A14EBB" w:rsidRDefault="00391E1D" w:rsidP="002A392B">
      <w:pPr>
        <w:numPr>
          <w:ilvl w:val="0"/>
          <w:numId w:val="5"/>
        </w:numPr>
        <w:spacing w:before="120" w:after="0" w:line="240" w:lineRule="auto"/>
        <w:jc w:val="both"/>
        <w:rPr>
          <w:rFonts w:ascii="Arial Narrow" w:hAnsi="Arial Narrow" w:cs="Arial Narrow"/>
          <w:sz w:val="24"/>
          <w:szCs w:val="24"/>
        </w:rPr>
      </w:pPr>
      <w:r w:rsidRPr="00A14EBB">
        <w:rPr>
          <w:rFonts w:ascii="Arial Narrow" w:hAnsi="Arial Narrow" w:cs="Arial Narrow"/>
          <w:sz w:val="24"/>
          <w:szCs w:val="24"/>
        </w:rPr>
        <w:t>la Société civile dont le rôle de veille et de plaidoyer pour la mobilisation des ressources et des acteurs autour du Programme Décennal, sera déterminant pour le succès de toutes les activités</w:t>
      </w:r>
      <w:r w:rsidR="0098303E">
        <w:rPr>
          <w:rFonts w:ascii="Arial Narrow" w:hAnsi="Arial Narrow" w:cs="Arial Narrow"/>
          <w:sz w:val="24"/>
          <w:szCs w:val="24"/>
        </w:rPr>
        <w:t xml:space="preserve"> </w:t>
      </w:r>
      <w:r w:rsidRPr="00A14EBB">
        <w:rPr>
          <w:rFonts w:ascii="Arial Narrow" w:hAnsi="Arial Narrow" w:cs="Arial Narrow"/>
          <w:sz w:val="24"/>
          <w:szCs w:val="24"/>
        </w:rPr>
        <w:t>entreprises ;</w:t>
      </w:r>
    </w:p>
    <w:p w:rsidR="00391E1D" w:rsidRPr="00A14EBB" w:rsidRDefault="00391E1D" w:rsidP="002A392B">
      <w:pPr>
        <w:numPr>
          <w:ilvl w:val="0"/>
          <w:numId w:val="5"/>
        </w:numPr>
        <w:spacing w:before="120" w:after="0" w:line="240" w:lineRule="auto"/>
        <w:jc w:val="both"/>
        <w:rPr>
          <w:rFonts w:ascii="Arial Narrow" w:hAnsi="Arial Narrow" w:cs="Arial Narrow"/>
          <w:sz w:val="24"/>
          <w:szCs w:val="24"/>
        </w:rPr>
      </w:pPr>
      <w:r w:rsidRPr="00A14EBB">
        <w:rPr>
          <w:rFonts w:ascii="Arial Narrow" w:hAnsi="Arial Narrow" w:cs="Arial Narrow"/>
          <w:sz w:val="24"/>
          <w:szCs w:val="24"/>
        </w:rPr>
        <w:t>les partenaires techniques et financiers dont l’engagement sera indispensable pour l’assistance technique et financière complémentaire, mais également pour l’adaptation des procédures et approches d’intervention à cette expérience pilote qui n’est qu’une traduction spatiale de la vision de développement contenue dans le CSLP de 2</w:t>
      </w:r>
      <w:r w:rsidRPr="00A14EBB">
        <w:rPr>
          <w:rFonts w:ascii="Arial Narrow" w:hAnsi="Arial Narrow" w:cs="Arial Narrow"/>
          <w:sz w:val="24"/>
          <w:szCs w:val="24"/>
          <w:vertAlign w:val="superscript"/>
        </w:rPr>
        <w:t>ème</w:t>
      </w:r>
      <w:r w:rsidRPr="00A14EBB">
        <w:rPr>
          <w:rFonts w:ascii="Arial Narrow" w:hAnsi="Arial Narrow" w:cs="Arial Narrow"/>
          <w:sz w:val="24"/>
          <w:szCs w:val="24"/>
        </w:rPr>
        <w:t xml:space="preserve"> génération et dont le Programme parti</w:t>
      </w:r>
      <w:r w:rsidR="006863B5">
        <w:rPr>
          <w:rFonts w:ascii="Arial Narrow" w:hAnsi="Arial Narrow" w:cs="Arial Narrow"/>
          <w:sz w:val="24"/>
          <w:szCs w:val="24"/>
        </w:rPr>
        <w:t>cipe à l’atteinte des objectifs ;</w:t>
      </w:r>
    </w:p>
    <w:p w:rsidR="00391E1D" w:rsidRPr="00A14EBB" w:rsidRDefault="00391E1D" w:rsidP="002A392B">
      <w:pPr>
        <w:numPr>
          <w:ilvl w:val="0"/>
          <w:numId w:val="5"/>
        </w:numPr>
        <w:spacing w:before="120" w:after="0" w:line="240" w:lineRule="auto"/>
        <w:jc w:val="both"/>
        <w:rPr>
          <w:rFonts w:ascii="Arial Narrow" w:hAnsi="Arial Narrow" w:cs="Arial Narrow"/>
          <w:sz w:val="24"/>
          <w:szCs w:val="24"/>
        </w:rPr>
      </w:pPr>
      <w:r w:rsidRPr="00A14EBB">
        <w:rPr>
          <w:rFonts w:ascii="Arial Narrow" w:hAnsi="Arial Narrow" w:cs="Arial Narrow"/>
          <w:sz w:val="24"/>
          <w:szCs w:val="24"/>
        </w:rPr>
        <w:t>enfin, les plus hautes Autorités du pays qui devront impulser cette dynamique et veiller au fonctionnement régulier des instances et structures de pilotage et de coordination interrégionale du Programme.</w:t>
      </w:r>
    </w:p>
    <w:p w:rsidR="00DF43EC" w:rsidRDefault="00DF43EC">
      <w:pPr>
        <w:spacing w:after="0" w:line="240" w:lineRule="auto"/>
        <w:rPr>
          <w:rFonts w:ascii="Arial Narrow" w:hAnsi="Arial Narrow" w:cs="Arial Narrow"/>
          <w:color w:val="000000"/>
          <w:sz w:val="16"/>
          <w:szCs w:val="16"/>
          <w:lang w:eastAsia="fr-FR"/>
        </w:rPr>
      </w:pPr>
    </w:p>
    <w:p w:rsidR="002D674A" w:rsidRDefault="00DF43EC" w:rsidP="00DF43EC">
      <w:pPr>
        <w:jc w:val="both"/>
        <w:rPr>
          <w:rFonts w:ascii="Arial Narrow" w:hAnsi="Arial Narrow" w:cs="Arial Narrow"/>
          <w:sz w:val="24"/>
          <w:szCs w:val="24"/>
        </w:rPr>
      </w:pPr>
      <w:r w:rsidRPr="00906C7F">
        <w:rPr>
          <w:rFonts w:ascii="Arial Narrow" w:hAnsi="Arial Narrow" w:cs="Arial Narrow"/>
          <w:b/>
          <w:i/>
          <w:sz w:val="24"/>
          <w:szCs w:val="24"/>
        </w:rPr>
        <w:t xml:space="preserve">Le système de suivi-évaluation du Programme de Développement Accéléré des Régions Nord  </w:t>
      </w:r>
      <w:r w:rsidRPr="00906C7F">
        <w:rPr>
          <w:rFonts w:ascii="Arial Narrow" w:hAnsi="Arial Narrow" w:cs="Arial Narrow"/>
          <w:sz w:val="24"/>
          <w:szCs w:val="24"/>
        </w:rPr>
        <w:t>se fera à travers la mise en place d’un processus continu de collecte d’informations fiables sur la mise en œuvre des actions prévues. C’est un suivi évalua</w:t>
      </w:r>
      <w:r w:rsidR="00280DEC">
        <w:rPr>
          <w:rFonts w:ascii="Arial Narrow" w:hAnsi="Arial Narrow" w:cs="Arial Narrow"/>
          <w:sz w:val="24"/>
          <w:szCs w:val="24"/>
        </w:rPr>
        <w:t>tion à la fois quantitatif et qualitatif</w:t>
      </w:r>
      <w:r w:rsidRPr="00906C7F">
        <w:rPr>
          <w:rFonts w:ascii="Arial Narrow" w:hAnsi="Arial Narrow" w:cs="Arial Narrow"/>
          <w:sz w:val="24"/>
          <w:szCs w:val="24"/>
        </w:rPr>
        <w:t xml:space="preserve"> des  paramètres d’exécution du programme. Il est de type participatif et comprend  la collecte de données à la base, les compilations et les  traitements intermédiaires aux différents niveaux (communal, local et Régional) et une centralisation et un traitement final au niveau central. </w:t>
      </w:r>
    </w:p>
    <w:p w:rsidR="00DF43EC" w:rsidRPr="00906C7F" w:rsidRDefault="002D674A" w:rsidP="00DF43EC">
      <w:pPr>
        <w:jc w:val="both"/>
        <w:rPr>
          <w:rFonts w:ascii="Arial Narrow" w:hAnsi="Arial Narrow" w:cs="Arial Narrow"/>
          <w:sz w:val="24"/>
          <w:szCs w:val="24"/>
        </w:rPr>
      </w:pPr>
      <w:r>
        <w:rPr>
          <w:rFonts w:ascii="Arial Narrow" w:hAnsi="Arial Narrow" w:cs="Arial Narrow"/>
          <w:b/>
          <w:i/>
          <w:sz w:val="24"/>
          <w:szCs w:val="24"/>
        </w:rPr>
        <w:t xml:space="preserve">Le système de suivi-évaluation </w:t>
      </w:r>
      <w:r w:rsidR="000F5F55" w:rsidRPr="002D674A">
        <w:rPr>
          <w:rFonts w:ascii="Arial Narrow" w:hAnsi="Arial Narrow" w:cs="Arial Narrow"/>
          <w:b/>
          <w:i/>
          <w:sz w:val="24"/>
          <w:szCs w:val="24"/>
        </w:rPr>
        <w:t>prévu pour le Programme de Développement Accéléré des Régions Nord  est détaillé en Annexe 6.</w:t>
      </w:r>
    </w:p>
    <w:p w:rsidR="00391E1D" w:rsidRPr="00DC12FB" w:rsidRDefault="00391E1D" w:rsidP="00FF5D7C">
      <w:pPr>
        <w:shd w:val="clear" w:color="auto" w:fill="FFFFFF"/>
        <w:spacing w:after="0" w:line="240" w:lineRule="auto"/>
        <w:rPr>
          <w:rFonts w:ascii="Arial Narrow" w:hAnsi="Arial Narrow" w:cs="Arial Narrow"/>
          <w:color w:val="000000"/>
          <w:sz w:val="10"/>
          <w:szCs w:val="16"/>
          <w:lang w:eastAsia="fr-FR"/>
        </w:rPr>
      </w:pPr>
    </w:p>
    <w:p w:rsidR="00391E1D" w:rsidRPr="00A14EBB" w:rsidRDefault="00391E1D" w:rsidP="007E1F0A">
      <w:pPr>
        <w:pStyle w:val="ListParagraph"/>
        <w:numPr>
          <w:ilvl w:val="1"/>
          <w:numId w:val="1"/>
        </w:numPr>
        <w:shd w:val="clear" w:color="auto" w:fill="FFFFFF"/>
        <w:spacing w:after="0" w:line="240" w:lineRule="auto"/>
        <w:outlineLvl w:val="1"/>
        <w:rPr>
          <w:rFonts w:ascii="Arial Narrow" w:hAnsi="Arial Narrow" w:cs="Arial Narrow"/>
          <w:b/>
          <w:bCs/>
          <w:sz w:val="24"/>
          <w:szCs w:val="24"/>
          <w:lang w:eastAsia="fr-FR"/>
        </w:rPr>
      </w:pPr>
      <w:bookmarkStart w:id="46" w:name="_Toc370997187"/>
      <w:r w:rsidRPr="00A14EBB">
        <w:rPr>
          <w:rFonts w:ascii="Arial Narrow" w:hAnsi="Arial Narrow" w:cs="Arial Narrow"/>
          <w:b/>
          <w:bCs/>
          <w:sz w:val="24"/>
          <w:szCs w:val="24"/>
          <w:lang w:eastAsia="fr-FR"/>
        </w:rPr>
        <w:t>Gestion des risques</w:t>
      </w:r>
      <w:bookmarkEnd w:id="46"/>
    </w:p>
    <w:p w:rsidR="00391E1D" w:rsidRPr="0031094D" w:rsidRDefault="00391E1D" w:rsidP="00FF5D7C">
      <w:pPr>
        <w:pStyle w:val="ListParagraph"/>
        <w:shd w:val="clear" w:color="auto" w:fill="FFFFFF"/>
        <w:spacing w:after="0" w:line="240" w:lineRule="auto"/>
        <w:ind w:left="928"/>
        <w:rPr>
          <w:rFonts w:ascii="Arial Narrow" w:hAnsi="Arial Narrow" w:cs="Arial Narrow"/>
          <w:color w:val="1F497D"/>
          <w:sz w:val="16"/>
          <w:szCs w:val="16"/>
          <w:lang w:eastAsia="fr-FR"/>
        </w:rPr>
      </w:pPr>
    </w:p>
    <w:p w:rsidR="00391E1D" w:rsidRPr="00A14EBB" w:rsidRDefault="00391E1D" w:rsidP="00FF5D7C">
      <w:pPr>
        <w:jc w:val="both"/>
        <w:rPr>
          <w:rFonts w:ascii="Arial Narrow" w:hAnsi="Arial Narrow" w:cs="Arial Narrow"/>
          <w:sz w:val="24"/>
          <w:szCs w:val="24"/>
        </w:rPr>
      </w:pPr>
      <w:r w:rsidRPr="00A14EBB">
        <w:rPr>
          <w:rFonts w:ascii="Arial Narrow" w:hAnsi="Arial Narrow" w:cs="Arial Narrow"/>
          <w:sz w:val="24"/>
          <w:szCs w:val="24"/>
        </w:rPr>
        <w:t>La mise en œuvre du Programme et l’atteinte de ses objectifs dans des délais acceptables, peuvent être compromises par une conjonction de facteurs et de circonstances défavorables qui peuvent survenir dans le temps au cours de son exécution. On peut retenir entre autres :</w:t>
      </w: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la faible adhésion des acteurs de développement au Programme ;</w:t>
      </w:r>
    </w:p>
    <w:p w:rsidR="00391E1D" w:rsidRPr="00A14EBB" w:rsidRDefault="00391E1D" w:rsidP="00673250">
      <w:pPr>
        <w:spacing w:after="0" w:line="240" w:lineRule="auto"/>
        <w:ind w:left="720"/>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la faible mobilisation des ressources additionnelles nécessaires à la réalisation diligente des actions prioritaires indiquées dans le Programme, particulièrement celles concernant les projets structurants destinés à impulser le développement des Régions Nord du Mali et à moderniser leurs économies. Aussi, l’engagement de l’Etat et des partenaires au développement paraît – il déterminant à cet effet ;</w:t>
      </w:r>
    </w:p>
    <w:p w:rsidR="00391E1D" w:rsidRPr="00A14EBB" w:rsidRDefault="00391E1D" w:rsidP="00C21C70">
      <w:pPr>
        <w:spacing w:after="0" w:line="240" w:lineRule="auto"/>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le mauvais fonctionnement des instances de pilotage et des mécanismes de gestion du Programme ;</w:t>
      </w:r>
    </w:p>
    <w:p w:rsidR="00391E1D" w:rsidRPr="00A14EBB" w:rsidRDefault="00391E1D" w:rsidP="00673250">
      <w:pPr>
        <w:spacing w:after="0" w:line="240" w:lineRule="auto"/>
        <w:ind w:left="720"/>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la résistance aux changements pour une gouvernance participative et transparente ;</w:t>
      </w:r>
    </w:p>
    <w:p w:rsidR="00391E1D" w:rsidRPr="00A14EBB" w:rsidRDefault="00391E1D" w:rsidP="00673250">
      <w:pPr>
        <w:spacing w:after="0" w:line="240" w:lineRule="auto"/>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le déficit de communication entre les différents intervenants dans la mise en œuvre du Programme d’une part, puis entre eux et le reste de la Société malienne d’autre part ;</w:t>
      </w:r>
    </w:p>
    <w:p w:rsidR="00391E1D" w:rsidRPr="00A14EBB" w:rsidRDefault="00391E1D" w:rsidP="00673250">
      <w:pPr>
        <w:spacing w:after="0" w:line="240" w:lineRule="auto"/>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la persistance, dans l’esprit collectif, d’un «sentiment d’insécurité ambiante» dans les Régions Nord du Mali ;</w:t>
      </w:r>
    </w:p>
    <w:p w:rsidR="00391E1D" w:rsidRPr="00A14EBB" w:rsidRDefault="00391E1D" w:rsidP="00673250">
      <w:pPr>
        <w:spacing w:after="0" w:line="240" w:lineRule="auto"/>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sz w:val="24"/>
          <w:szCs w:val="24"/>
        </w:rPr>
      </w:pPr>
      <w:r w:rsidRPr="00A14EBB">
        <w:rPr>
          <w:rFonts w:ascii="Arial Narrow" w:hAnsi="Arial Narrow" w:cs="Arial Narrow"/>
          <w:sz w:val="24"/>
          <w:szCs w:val="24"/>
        </w:rPr>
        <w:t>La mise en place au niveau des sous préfets (arrondissements) d’une équipe de sécurité</w:t>
      </w:r>
      <w:r w:rsidR="006863B5">
        <w:rPr>
          <w:rFonts w:ascii="Arial Narrow" w:hAnsi="Arial Narrow" w:cs="Arial Narrow"/>
          <w:sz w:val="24"/>
          <w:szCs w:val="24"/>
        </w:rPr>
        <w:t> ;</w:t>
      </w:r>
    </w:p>
    <w:p w:rsidR="00391E1D" w:rsidRPr="00A14EBB" w:rsidRDefault="00391E1D" w:rsidP="00673250">
      <w:pPr>
        <w:spacing w:after="0" w:line="240" w:lineRule="auto"/>
        <w:jc w:val="both"/>
        <w:rPr>
          <w:rFonts w:ascii="Arial Narrow" w:hAnsi="Arial Narrow" w:cs="Arial Narrow"/>
          <w:sz w:val="24"/>
          <w:szCs w:val="24"/>
        </w:rPr>
      </w:pPr>
    </w:p>
    <w:p w:rsidR="00391E1D" w:rsidRDefault="00391E1D" w:rsidP="002A392B">
      <w:pPr>
        <w:numPr>
          <w:ilvl w:val="0"/>
          <w:numId w:val="4"/>
        </w:numPr>
        <w:spacing w:after="0" w:line="240" w:lineRule="auto"/>
        <w:jc w:val="both"/>
        <w:rPr>
          <w:rFonts w:ascii="Arial Narrow" w:hAnsi="Arial Narrow" w:cs="Arial Narrow"/>
          <w:color w:val="00B0F0"/>
          <w:sz w:val="24"/>
          <w:szCs w:val="24"/>
        </w:rPr>
      </w:pPr>
      <w:r w:rsidRPr="00B11F2B">
        <w:rPr>
          <w:rFonts w:ascii="Arial Narrow" w:hAnsi="Arial Narrow" w:cs="Arial Narrow"/>
          <w:sz w:val="24"/>
          <w:szCs w:val="24"/>
        </w:rPr>
        <w:t>les catastrophes naturelles (sécheresse, criquets, grippe aviaire, épizooties graves), les</w:t>
      </w:r>
      <w:r w:rsidRPr="00A14EBB">
        <w:rPr>
          <w:rFonts w:ascii="Arial Narrow" w:hAnsi="Arial Narrow" w:cs="Arial Narrow"/>
          <w:sz w:val="24"/>
          <w:szCs w:val="24"/>
        </w:rPr>
        <w:t xml:space="preserve"> troubles socio – politiques majeurs dans les Régions Nord du Mali et les «pays frontières» dont elles font partie</w:t>
      </w:r>
      <w:r w:rsidRPr="00A14EBB">
        <w:rPr>
          <w:rFonts w:ascii="Arial Narrow" w:hAnsi="Arial Narrow" w:cs="Arial Narrow"/>
          <w:color w:val="00B0F0"/>
          <w:sz w:val="24"/>
          <w:szCs w:val="24"/>
        </w:rPr>
        <w:t>.</w:t>
      </w:r>
    </w:p>
    <w:p w:rsidR="000F5B30" w:rsidRDefault="000F5B30" w:rsidP="000F5B30">
      <w:pPr>
        <w:spacing w:after="0" w:line="240" w:lineRule="auto"/>
        <w:jc w:val="both"/>
        <w:rPr>
          <w:rFonts w:ascii="Arial Narrow" w:hAnsi="Arial Narrow" w:cs="Arial Narrow"/>
          <w:color w:val="00B0F0"/>
          <w:sz w:val="24"/>
          <w:szCs w:val="24"/>
        </w:rPr>
      </w:pPr>
    </w:p>
    <w:p w:rsidR="000F5B30" w:rsidRDefault="000F5B30" w:rsidP="000F5B30">
      <w:pPr>
        <w:spacing w:after="0" w:line="240" w:lineRule="auto"/>
        <w:jc w:val="both"/>
        <w:rPr>
          <w:rFonts w:ascii="Arial Narrow" w:hAnsi="Arial Narrow" w:cs="Arial Narrow"/>
          <w:color w:val="00B0F0"/>
          <w:sz w:val="24"/>
          <w:szCs w:val="24"/>
        </w:rPr>
      </w:pPr>
    </w:p>
    <w:p w:rsidR="000F5B30" w:rsidRDefault="000F5B30" w:rsidP="000F5B30">
      <w:pPr>
        <w:spacing w:after="0" w:line="240" w:lineRule="auto"/>
        <w:jc w:val="both"/>
        <w:rPr>
          <w:rFonts w:ascii="Arial Narrow" w:hAnsi="Arial Narrow" w:cs="Arial Narrow"/>
          <w:color w:val="00B0F0"/>
          <w:sz w:val="24"/>
          <w:szCs w:val="24"/>
        </w:rPr>
      </w:pPr>
    </w:p>
    <w:p w:rsidR="000F5B30" w:rsidRDefault="000F5B30" w:rsidP="000F5B30">
      <w:pPr>
        <w:spacing w:after="0" w:line="240" w:lineRule="auto"/>
        <w:jc w:val="both"/>
        <w:rPr>
          <w:rFonts w:ascii="Arial Narrow" w:hAnsi="Arial Narrow" w:cs="Arial Narrow"/>
          <w:color w:val="00B0F0"/>
          <w:sz w:val="24"/>
          <w:szCs w:val="24"/>
        </w:rPr>
        <w:sectPr w:rsidR="000F5B30" w:rsidSect="0044573F">
          <w:footerReference w:type="default" r:id="rId18"/>
          <w:pgSz w:w="11906" w:h="16838"/>
          <w:pgMar w:top="1134" w:right="1418" w:bottom="1134" w:left="1418" w:header="709" w:footer="709" w:gutter="0"/>
          <w:pgNumType w:start="0"/>
          <w:cols w:space="708"/>
          <w:titlePg/>
          <w:docGrid w:linePitch="360"/>
        </w:sectPr>
      </w:pPr>
    </w:p>
    <w:p w:rsidR="000F5B30" w:rsidRPr="008865BD" w:rsidRDefault="000F5B30" w:rsidP="007E1F0A">
      <w:pPr>
        <w:pStyle w:val="Heading1"/>
        <w:rPr>
          <w:rFonts w:ascii="Arial Narrow" w:hAnsi="Arial Narrow" w:cs="Arial Narrow"/>
          <w:b w:val="0"/>
          <w:bCs w:val="0"/>
          <w:sz w:val="24"/>
          <w:szCs w:val="24"/>
        </w:rPr>
      </w:pPr>
      <w:bookmarkStart w:id="47" w:name="_Toc370997188"/>
      <w:r w:rsidRPr="00A14EBB">
        <w:rPr>
          <w:rFonts w:ascii="Arial Narrow" w:hAnsi="Arial Narrow" w:cs="Arial Narrow"/>
          <w:sz w:val="24"/>
          <w:szCs w:val="24"/>
        </w:rPr>
        <w:t>LISTE DES ANNEXES</w:t>
      </w:r>
      <w:bookmarkEnd w:id="47"/>
    </w:p>
    <w:p w:rsidR="000F5B30" w:rsidRDefault="000F5B30" w:rsidP="000F5B30">
      <w:pPr>
        <w:rPr>
          <w:rFonts w:ascii="Arial Narrow" w:hAnsi="Arial Narrow"/>
          <w:b/>
          <w:sz w:val="24"/>
          <w:szCs w:val="24"/>
        </w:rPr>
      </w:pPr>
    </w:p>
    <w:p w:rsidR="000F5B30" w:rsidRDefault="000F5B30" w:rsidP="000F5B30">
      <w:pPr>
        <w:rPr>
          <w:rFonts w:ascii="Arial Narrow" w:hAnsi="Arial Narrow"/>
          <w:b/>
          <w:sz w:val="24"/>
          <w:szCs w:val="24"/>
        </w:rPr>
      </w:pPr>
      <w:r>
        <w:rPr>
          <w:rFonts w:ascii="Arial Narrow" w:hAnsi="Arial Narrow"/>
          <w:b/>
          <w:sz w:val="24"/>
          <w:szCs w:val="24"/>
        </w:rPr>
        <w:t>ANNEXE 1</w:t>
      </w:r>
      <w:r w:rsidRPr="008865BD">
        <w:rPr>
          <w:rFonts w:ascii="Arial Narrow" w:hAnsi="Arial Narrow"/>
          <w:b/>
          <w:sz w:val="24"/>
          <w:szCs w:val="24"/>
        </w:rPr>
        <w:t xml:space="preserve"> : SITUATION DES 37 PROJETS/PROGRAMMES EN EXECUTION SUSPENDUS A LA SUITE DE LA CRISE DANS LES ZONES AFFECTEES</w:t>
      </w:r>
    </w:p>
    <w:p w:rsidR="000F5B30" w:rsidRPr="008865BD" w:rsidRDefault="000F5B30" w:rsidP="000F5B30">
      <w:pPr>
        <w:rPr>
          <w:rFonts w:ascii="Arial Narrow" w:hAnsi="Arial Narrow"/>
          <w:b/>
          <w:sz w:val="24"/>
          <w:szCs w:val="24"/>
        </w:rPr>
      </w:pPr>
      <w:r w:rsidRPr="0060542E">
        <w:rPr>
          <w:rFonts w:ascii="Arial Narrow" w:hAnsi="Arial Narrow"/>
          <w:b/>
          <w:sz w:val="24"/>
          <w:szCs w:val="24"/>
        </w:rPr>
        <w:t>ANNEXE 2 : ETAT RECAPITULATIF DES 37 PROJETS/PROGRAMMES EN COURS D'EXECUTION DANS LES ZONES AFFECTEES PAR LA CRISE ET REPARTI</w:t>
      </w:r>
      <w:r w:rsidR="00AF2B4B">
        <w:rPr>
          <w:rFonts w:ascii="Arial Narrow" w:hAnsi="Arial Narrow"/>
          <w:b/>
          <w:sz w:val="24"/>
          <w:szCs w:val="24"/>
        </w:rPr>
        <w:t>S SUIVANT LES AXES DU PROGRAMME</w:t>
      </w:r>
    </w:p>
    <w:p w:rsidR="000F5B30" w:rsidRDefault="000F5B30" w:rsidP="000F5B30">
      <w:pPr>
        <w:rPr>
          <w:rFonts w:ascii="Arial Narrow" w:hAnsi="Arial Narrow"/>
          <w:b/>
          <w:sz w:val="24"/>
          <w:szCs w:val="24"/>
        </w:rPr>
      </w:pPr>
      <w:r>
        <w:rPr>
          <w:rFonts w:ascii="Arial Narrow" w:hAnsi="Arial Narrow"/>
          <w:b/>
          <w:sz w:val="24"/>
          <w:szCs w:val="24"/>
        </w:rPr>
        <w:t>ANNEXE 3</w:t>
      </w:r>
      <w:r w:rsidR="0081718D">
        <w:rPr>
          <w:rFonts w:ascii="Arial Narrow" w:hAnsi="Arial Narrow"/>
          <w:b/>
          <w:sz w:val="24"/>
          <w:szCs w:val="24"/>
        </w:rPr>
        <w:t xml:space="preserve"> : LISTE DES 94</w:t>
      </w:r>
      <w:r w:rsidRPr="002E789D">
        <w:rPr>
          <w:rFonts w:ascii="Arial Narrow" w:hAnsi="Arial Narrow"/>
          <w:b/>
          <w:sz w:val="24"/>
          <w:szCs w:val="24"/>
        </w:rPr>
        <w:t xml:space="preserve"> NOUVEAUX PROJETS AVEC PRODOC SELECTIONNES DANS LES ZONES AFFECTEES PAR LA CRISE ET REPARTIS PAR AXES DU PROGRAMME</w:t>
      </w:r>
    </w:p>
    <w:p w:rsidR="000F5B30" w:rsidRDefault="000F5B30" w:rsidP="000F5B30">
      <w:pPr>
        <w:rPr>
          <w:rFonts w:ascii="Arial Narrow" w:hAnsi="Arial Narrow"/>
          <w:b/>
          <w:sz w:val="24"/>
          <w:szCs w:val="24"/>
        </w:rPr>
      </w:pPr>
      <w:r>
        <w:rPr>
          <w:rFonts w:ascii="Arial Narrow" w:hAnsi="Arial Narrow"/>
          <w:b/>
          <w:sz w:val="24"/>
          <w:szCs w:val="24"/>
        </w:rPr>
        <w:t>ANNEXE 4</w:t>
      </w:r>
      <w:r w:rsidR="0081718D">
        <w:rPr>
          <w:rFonts w:ascii="Arial Narrow" w:hAnsi="Arial Narrow"/>
          <w:b/>
          <w:sz w:val="24"/>
          <w:szCs w:val="24"/>
        </w:rPr>
        <w:t>: LISTE DES 54</w:t>
      </w:r>
      <w:r w:rsidRPr="00E61EB8">
        <w:rPr>
          <w:rFonts w:ascii="Arial Narrow" w:hAnsi="Arial Narrow"/>
          <w:b/>
          <w:sz w:val="24"/>
          <w:szCs w:val="24"/>
        </w:rPr>
        <w:t xml:space="preserve"> NOUVEAUX PROJETS IDENTIFIES (PHASE D'IDEES) PAR SECTEUR DE PLANIFICATION DANS LE CADRE DU PDA_RN</w:t>
      </w:r>
    </w:p>
    <w:p w:rsidR="000F5B30" w:rsidRDefault="000F5B30" w:rsidP="000F5B30">
      <w:pPr>
        <w:spacing w:after="0" w:line="240" w:lineRule="auto"/>
        <w:rPr>
          <w:rFonts w:ascii="Arial Narrow" w:hAnsi="Arial Narrow" w:cs="Arial Narrow"/>
          <w:b/>
          <w:sz w:val="24"/>
          <w:szCs w:val="24"/>
        </w:rPr>
      </w:pPr>
      <w:r w:rsidRPr="00A407AD">
        <w:rPr>
          <w:rFonts w:ascii="Arial Narrow" w:hAnsi="Arial Narrow"/>
          <w:b/>
          <w:sz w:val="24"/>
          <w:szCs w:val="24"/>
        </w:rPr>
        <w:t>ANNEXE 5</w:t>
      </w:r>
      <w:r w:rsidR="00AF2B4B" w:rsidRPr="00A407AD">
        <w:rPr>
          <w:rFonts w:ascii="Arial Narrow" w:hAnsi="Arial Narrow"/>
          <w:b/>
          <w:sz w:val="24"/>
          <w:szCs w:val="24"/>
        </w:rPr>
        <w:t>: PROJETS</w:t>
      </w:r>
      <w:r w:rsidRPr="00A407AD">
        <w:rPr>
          <w:rFonts w:ascii="Arial Narrow" w:hAnsi="Arial Narrow"/>
          <w:b/>
          <w:sz w:val="24"/>
          <w:szCs w:val="24"/>
        </w:rPr>
        <w:t xml:space="preserve"> HORS PROGRAMME TRIENNAL INVESTISSEMENT (PTI)</w:t>
      </w:r>
      <w:r>
        <w:rPr>
          <w:rFonts w:ascii="Arial Narrow" w:hAnsi="Arial Narrow"/>
          <w:b/>
          <w:sz w:val="24"/>
          <w:szCs w:val="24"/>
        </w:rPr>
        <w:t xml:space="preserve">, </w:t>
      </w:r>
      <w:r w:rsidRPr="00A407AD">
        <w:rPr>
          <w:rFonts w:ascii="Arial Narrow" w:hAnsi="Arial Narrow"/>
          <w:b/>
          <w:sz w:val="24"/>
          <w:szCs w:val="24"/>
        </w:rPr>
        <w:t>EXTRAITS DE</w:t>
      </w:r>
      <w:r w:rsidRPr="00A407AD">
        <w:rPr>
          <w:rFonts w:ascii="Arial Narrow" w:hAnsi="Arial Narrow" w:cs="Arial Narrow"/>
          <w:b/>
          <w:sz w:val="24"/>
          <w:szCs w:val="24"/>
        </w:rPr>
        <w:t xml:space="preserve"> LISTE DES INTERVENTIONS DES PARTENAIRES DU MALI, ELABOREE PAR LA COMMISSION REHABILITATION POST-CONFLIT </w:t>
      </w:r>
    </w:p>
    <w:p w:rsidR="00DF43EC" w:rsidRDefault="00DF43EC" w:rsidP="000F5B30">
      <w:pPr>
        <w:spacing w:after="0" w:line="240" w:lineRule="auto"/>
        <w:rPr>
          <w:rFonts w:ascii="Arial Narrow" w:hAnsi="Arial Narrow" w:cs="Arial Narrow"/>
          <w:b/>
          <w:sz w:val="24"/>
          <w:szCs w:val="24"/>
        </w:rPr>
      </w:pPr>
    </w:p>
    <w:p w:rsidR="000F5F55" w:rsidRDefault="000F5F55" w:rsidP="000F5F55">
      <w:pPr>
        <w:spacing w:after="0" w:line="240" w:lineRule="auto"/>
        <w:rPr>
          <w:rFonts w:ascii="Arial Narrow" w:hAnsi="Arial Narrow" w:cs="Arial Narrow"/>
          <w:b/>
          <w:sz w:val="24"/>
          <w:szCs w:val="24"/>
        </w:rPr>
      </w:pPr>
      <w:r w:rsidRPr="000F5F55">
        <w:rPr>
          <w:rFonts w:ascii="Arial Narrow" w:hAnsi="Arial Narrow" w:cs="Arial Narrow"/>
          <w:b/>
          <w:sz w:val="24"/>
          <w:szCs w:val="24"/>
        </w:rPr>
        <w:t>ANNEXE 6 : SYSTEME DE SUIVI EVALUATION DU PROGRAMME</w:t>
      </w: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D327B3" w:rsidRDefault="00D327B3" w:rsidP="000F5B30">
      <w:pPr>
        <w:spacing w:after="0" w:line="240" w:lineRule="auto"/>
        <w:rPr>
          <w:rFonts w:ascii="Arial Narrow" w:hAnsi="Arial Narrow" w:cs="Arial Narrow"/>
          <w:b/>
          <w:sz w:val="24"/>
          <w:szCs w:val="24"/>
        </w:rPr>
      </w:pPr>
    </w:p>
    <w:p w:rsidR="00820B33" w:rsidRPr="001A5294" w:rsidRDefault="00A44FEE" w:rsidP="00820B33">
      <w:pPr>
        <w:spacing w:after="0" w:line="240" w:lineRule="auto"/>
        <w:rPr>
          <w:rFonts w:ascii="Arial Narrow" w:hAnsi="Arial Narrow"/>
          <w:b/>
          <w:sz w:val="24"/>
          <w:szCs w:val="24"/>
        </w:rPr>
      </w:pPr>
      <w:r>
        <w:rPr>
          <w:rFonts w:ascii="Arial Narrow" w:hAnsi="Arial Narrow"/>
          <w:b/>
          <w:sz w:val="24"/>
          <w:szCs w:val="24"/>
        </w:rPr>
        <w:br w:type="page"/>
      </w:r>
      <w:r w:rsidR="00820B33" w:rsidRPr="001A5294">
        <w:rPr>
          <w:rFonts w:ascii="Arial Narrow" w:hAnsi="Arial Narrow"/>
          <w:b/>
          <w:sz w:val="24"/>
          <w:szCs w:val="24"/>
        </w:rPr>
        <w:t>ANNEXE 1 : SITUATION DES 37 PROJETS/PROGRAMMES EN EXECUTION SUSPENDUS A LA SUITE DE LA CRISE DANS LES ZONES AFFECTEES</w:t>
      </w:r>
    </w:p>
    <w:p w:rsidR="00820B33" w:rsidRDefault="00820B33" w:rsidP="00820B33">
      <w:pPr>
        <w:spacing w:after="0" w:line="240" w:lineRule="auto"/>
        <w:jc w:val="center"/>
        <w:rPr>
          <w:rFonts w:ascii="Arial Narrow" w:hAnsi="Arial Narrow"/>
          <w:b/>
          <w:sz w:val="24"/>
          <w:szCs w:val="24"/>
        </w:rPr>
      </w:pPr>
      <w:r w:rsidRPr="001A5294">
        <w:rPr>
          <w:rFonts w:ascii="Arial Narrow" w:hAnsi="Arial Narrow"/>
          <w:b/>
          <w:sz w:val="24"/>
          <w:szCs w:val="24"/>
        </w:rPr>
        <w:t>(Les Montants sont en Millions de F CFA)</w:t>
      </w:r>
    </w:p>
    <w:p w:rsidR="00820B33" w:rsidRPr="001A5294" w:rsidRDefault="00820B33" w:rsidP="00820B33">
      <w:pPr>
        <w:spacing w:after="0" w:line="240" w:lineRule="auto"/>
        <w:jc w:val="center"/>
        <w:rPr>
          <w:rFonts w:ascii="Arial Narrow" w:hAnsi="Arial Narrow"/>
          <w:b/>
          <w:sz w:val="24"/>
          <w:szCs w:val="24"/>
        </w:rPr>
      </w:pPr>
    </w:p>
    <w:tbl>
      <w:tblPr>
        <w:tblW w:w="143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361"/>
        <w:gridCol w:w="640"/>
        <w:gridCol w:w="4816"/>
        <w:gridCol w:w="1134"/>
        <w:gridCol w:w="992"/>
        <w:gridCol w:w="993"/>
        <w:gridCol w:w="992"/>
        <w:gridCol w:w="923"/>
        <w:gridCol w:w="920"/>
        <w:gridCol w:w="1199"/>
        <w:gridCol w:w="1417"/>
      </w:tblGrid>
      <w:tr w:rsidR="00820B33" w:rsidRPr="007620D2" w:rsidTr="007620D2">
        <w:trPr>
          <w:trHeight w:val="825"/>
          <w:tblHeader/>
        </w:trPr>
        <w:tc>
          <w:tcPr>
            <w:tcW w:w="361"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N°</w:t>
            </w:r>
          </w:p>
        </w:tc>
        <w:tc>
          <w:tcPr>
            <w:tcW w:w="640"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RNP</w:t>
            </w:r>
          </w:p>
        </w:tc>
        <w:tc>
          <w:tcPr>
            <w:tcW w:w="4816"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Intitulé du projet</w:t>
            </w:r>
          </w:p>
        </w:tc>
        <w:tc>
          <w:tcPr>
            <w:tcW w:w="1134"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Durée</w:t>
            </w:r>
          </w:p>
        </w:tc>
        <w:tc>
          <w:tcPr>
            <w:tcW w:w="992"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coût</w:t>
            </w:r>
          </w:p>
        </w:tc>
        <w:tc>
          <w:tcPr>
            <w:tcW w:w="993" w:type="dxa"/>
            <w:vMerge w:val="restart"/>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Nombre</w:t>
            </w:r>
          </w:p>
        </w:tc>
        <w:tc>
          <w:tcPr>
            <w:tcW w:w="2835" w:type="dxa"/>
            <w:gridSpan w:val="3"/>
            <w:shd w:val="clear" w:color="000000" w:fill="BFBFB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Financement acquis</w:t>
            </w:r>
          </w:p>
        </w:tc>
        <w:tc>
          <w:tcPr>
            <w:tcW w:w="1199" w:type="dxa"/>
            <w:vMerge w:val="restart"/>
            <w:shd w:val="clear" w:color="000000" w:fill="BFBFB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GAP à rechercher</w:t>
            </w:r>
          </w:p>
        </w:tc>
        <w:tc>
          <w:tcPr>
            <w:tcW w:w="1417" w:type="dxa"/>
            <w:vMerge w:val="restart"/>
            <w:shd w:val="clear" w:color="000000" w:fill="BFBFB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Source de financement</w:t>
            </w:r>
          </w:p>
        </w:tc>
      </w:tr>
      <w:tr w:rsidR="00820B33" w:rsidRPr="007620D2" w:rsidTr="007620D2">
        <w:trPr>
          <w:trHeight w:val="375"/>
          <w:tblHeader/>
        </w:trPr>
        <w:tc>
          <w:tcPr>
            <w:tcW w:w="361"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640"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4816"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1134"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3" w:type="dxa"/>
            <w:vMerge/>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Intérieur</w:t>
            </w:r>
          </w:p>
        </w:tc>
        <w:tc>
          <w:tcPr>
            <w:tcW w:w="923" w:type="dxa"/>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Extérieur</w:t>
            </w:r>
          </w:p>
        </w:tc>
        <w:tc>
          <w:tcPr>
            <w:tcW w:w="920" w:type="dxa"/>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Total</w:t>
            </w:r>
          </w:p>
        </w:tc>
        <w:tc>
          <w:tcPr>
            <w:tcW w:w="1199" w:type="dxa"/>
            <w:vMerge/>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c>
          <w:tcPr>
            <w:tcW w:w="1417" w:type="dxa"/>
            <w:vMerge/>
            <w:shd w:val="clear" w:color="000000" w:fill="BFBFB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r>
      <w:tr w:rsidR="00820B33" w:rsidRPr="007620D2" w:rsidTr="007620D2">
        <w:trPr>
          <w:trHeight w:val="330"/>
        </w:trPr>
        <w:tc>
          <w:tcPr>
            <w:tcW w:w="5817" w:type="dxa"/>
            <w:gridSpan w:val="3"/>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Total du Secteur Economie Rurale</w:t>
            </w:r>
          </w:p>
        </w:tc>
        <w:tc>
          <w:tcPr>
            <w:tcW w:w="1134"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183 109</w:t>
            </w:r>
          </w:p>
        </w:tc>
        <w:tc>
          <w:tcPr>
            <w:tcW w:w="993"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22</w:t>
            </w:r>
          </w:p>
        </w:tc>
        <w:tc>
          <w:tcPr>
            <w:tcW w:w="992"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60 924</w:t>
            </w:r>
          </w:p>
        </w:tc>
        <w:tc>
          <w:tcPr>
            <w:tcW w:w="923"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113 278</w:t>
            </w:r>
          </w:p>
        </w:tc>
        <w:tc>
          <w:tcPr>
            <w:tcW w:w="920"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174 202</w:t>
            </w:r>
          </w:p>
        </w:tc>
        <w:tc>
          <w:tcPr>
            <w:tcW w:w="1199"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8 907</w:t>
            </w:r>
          </w:p>
        </w:tc>
        <w:tc>
          <w:tcPr>
            <w:tcW w:w="1417" w:type="dxa"/>
            <w:shd w:val="clear" w:color="000000" w:fill="D9D9D9" w:themeFill="background1" w:themeFillShade="D9"/>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330"/>
        </w:trPr>
        <w:tc>
          <w:tcPr>
            <w:tcW w:w="5817" w:type="dxa"/>
            <w:gridSpan w:val="3"/>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
                <w:bCs/>
                <w:lang w:eastAsia="fr-FR"/>
              </w:rPr>
              <w:t>Sous Secteur Agriculture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125 865</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14</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48 473</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70 759</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119 232</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6 633</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40</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Programme gouvernemental aménagement de 103 356 hectares (Office du Niger)</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2008 -2012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7 846</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3 475</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3 475</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4 371</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559</w:t>
            </w:r>
          </w:p>
        </w:tc>
        <w:tc>
          <w:tcPr>
            <w:tcW w:w="4816" w:type="dxa"/>
            <w:shd w:val="clear" w:color="auto" w:fill="auto"/>
            <w:noWrap/>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Mise en Valeur Lac Faguibine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2006 -2013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5 029</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5 029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5 029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435"/>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1429</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Développement Agricole Intégré plaine de Saouné</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2010 -2013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228</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228</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228</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1539</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Projet d'Appui au Dév. Rural Plaines </w:t>
            </w:r>
            <w:r w:rsidR="0079271B" w:rsidRPr="007620D2">
              <w:rPr>
                <w:rFonts w:ascii="Arial Narrow" w:eastAsia="Times New Roman" w:hAnsi="Arial Narrow" w:cs="Times New Roman"/>
                <w:lang w:eastAsia="fr-FR"/>
              </w:rPr>
              <w:t>Daye, d’</w:t>
            </w:r>
            <w:r w:rsidRPr="007620D2">
              <w:rPr>
                <w:rFonts w:ascii="Arial Narrow" w:eastAsia="Times New Roman" w:hAnsi="Arial Narrow" w:cs="Times New Roman"/>
                <w:lang w:eastAsia="fr-FR"/>
              </w:rPr>
              <w:t>Hamadja, Koriomé</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2002 -2013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10 063</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3 773</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6 115</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9 888</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175</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GRM/BAD</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1661</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d'Aménagement des Périmètres Irrigués Villageois dans la région de Gao (PAPIV)</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1996-2012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2 177</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1 930</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1 930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247</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6</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1670</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de Développement rural dans le Cercle d'Ansongo (PRODECA)</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2001-2013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11 468</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3 351</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7 827</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11 178</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290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GRM/BAD</w:t>
            </w:r>
          </w:p>
        </w:tc>
      </w:tr>
      <w:tr w:rsidR="00820B33" w:rsidRPr="007620D2" w:rsidTr="007620D2">
        <w:trPr>
          <w:trHeight w:val="66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2245</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d’Appui à Filière Blé Région Tombouctou (Projet-Alkama)</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2008-2013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3 059</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392</w:t>
            </w:r>
          </w:p>
        </w:tc>
        <w:tc>
          <w:tcPr>
            <w:tcW w:w="923"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2 667</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3 059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 Belgique</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8</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1706</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Entretien et Aménagement des Infrastructures de l'Office du Niger (Contrat Plan)</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2008-2013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21 244</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21 244</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21 244</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66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9</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2484</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d'Appui au Développement Rural de Tienkounou et de Tamani (PADER-TKT)</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2009-2013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14 985</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3 955</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11 030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14 985</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GRM/BID</w:t>
            </w:r>
          </w:p>
        </w:tc>
      </w:tr>
      <w:tr w:rsidR="00820B33" w:rsidRPr="007620D2" w:rsidTr="007620D2">
        <w:trPr>
          <w:trHeight w:val="375"/>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10</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2585</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Irrigation Plaine de Siengo</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2010-2015</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10 159</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976</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9 183</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10 159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GRM/KFW</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11</w:t>
            </w:r>
          </w:p>
        </w:tc>
        <w:tc>
          <w:tcPr>
            <w:tcW w:w="640" w:type="dxa"/>
            <w:shd w:val="clear" w:color="auto" w:fill="auto"/>
            <w:noWrap/>
            <w:hideMark/>
          </w:tcPr>
          <w:p w:rsidR="00820B33" w:rsidRPr="007620D2" w:rsidRDefault="00820B33" w:rsidP="007620D2">
            <w:pPr>
              <w:spacing w:line="240" w:lineRule="auto"/>
              <w:jc w:val="right"/>
              <w:rPr>
                <w:rFonts w:ascii="Arial Narrow" w:eastAsia="Times New Roman" w:hAnsi="Arial Narrow" w:cs="Times New Roman"/>
                <w:lang w:eastAsia="fr-FR"/>
              </w:rPr>
            </w:pPr>
            <w:r w:rsidRPr="007620D2">
              <w:rPr>
                <w:rFonts w:ascii="Arial Narrow" w:eastAsia="Times New Roman" w:hAnsi="Arial Narrow" w:cs="Times New Roman"/>
                <w:lang w:eastAsia="fr-FR"/>
              </w:rPr>
              <w:t>2602</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d'Aménagement Hydroagricole Molodo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2010-2014</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9 280</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1 280</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8 000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9 280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GRM/BOAD</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12</w:t>
            </w:r>
          </w:p>
        </w:tc>
        <w:tc>
          <w:tcPr>
            <w:tcW w:w="640" w:type="dxa"/>
            <w:shd w:val="clear" w:color="auto" w:fill="auto"/>
            <w:noWrap/>
            <w:hideMark/>
          </w:tcPr>
          <w:p w:rsidR="00820B33" w:rsidRPr="007620D2" w:rsidRDefault="00820B33" w:rsidP="007620D2">
            <w:pPr>
              <w:spacing w:line="240" w:lineRule="auto"/>
              <w:jc w:val="right"/>
              <w:rPr>
                <w:rFonts w:ascii="Arial Narrow" w:eastAsia="Times New Roman" w:hAnsi="Arial Narrow" w:cs="Times New Roman"/>
                <w:lang w:eastAsia="fr-FR"/>
              </w:rPr>
            </w:pPr>
            <w:r w:rsidRPr="007620D2">
              <w:rPr>
                <w:rFonts w:ascii="Arial Narrow" w:eastAsia="Times New Roman" w:hAnsi="Arial Narrow" w:cs="Times New Roman"/>
                <w:lang w:eastAsia="fr-FR"/>
              </w:rPr>
              <w:t>2637</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Program. Gouvernemental Amenag 60000 ha</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2012-2012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300</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300</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300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735"/>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13</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2102</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Programme d'Investissement et Développement Rural Régions du Nord (PIDRN)</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2006-2013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color w:val="00B050"/>
                <w:lang w:eastAsia="fr-FR"/>
              </w:rPr>
            </w:pPr>
            <w:r w:rsidRPr="007620D2">
              <w:rPr>
                <w:rFonts w:ascii="Arial Narrow" w:eastAsia="Times New Roman" w:hAnsi="Arial Narrow" w:cs="Times New Roman"/>
                <w:color w:val="00B050"/>
                <w:lang w:eastAsia="fr-FR"/>
              </w:rPr>
              <w:t>17 600</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407</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15 643</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16 050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1 550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 Belgique/ FIDA/BOAD</w:t>
            </w:r>
          </w:p>
        </w:tc>
      </w:tr>
      <w:tr w:rsidR="00820B33" w:rsidRPr="007620D2" w:rsidTr="007620D2">
        <w:trPr>
          <w:trHeight w:val="705"/>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14</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2369</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Intégré Développement Région Kidal (PIDRK)</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2008-2014</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12 427</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2 133</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10 294</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12 427</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Belgique/ FIDA/BOAD</w:t>
            </w:r>
          </w:p>
        </w:tc>
      </w:tr>
      <w:tr w:rsidR="00820B33" w:rsidRPr="007620D2" w:rsidTr="007620D2">
        <w:trPr>
          <w:trHeight w:val="330"/>
        </w:trPr>
        <w:tc>
          <w:tcPr>
            <w:tcW w:w="5817" w:type="dxa"/>
            <w:gridSpan w:val="3"/>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Sous Secteur Elevage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28 730</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5</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7 514</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20 885</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28 399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331</w:t>
            </w:r>
          </w:p>
        </w:tc>
        <w:tc>
          <w:tcPr>
            <w:tcW w:w="1417" w:type="dxa"/>
            <w:shd w:val="clear" w:color="auto" w:fill="auto"/>
            <w:noWrap/>
            <w:vAlign w:val="bottom"/>
            <w:hideMark/>
          </w:tcPr>
          <w:p w:rsidR="00820B33" w:rsidRPr="007620D2" w:rsidRDefault="00820B33" w:rsidP="007620D2">
            <w:pPr>
              <w:spacing w:line="240" w:lineRule="auto"/>
              <w:jc w:val="right"/>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141</w:t>
            </w:r>
          </w:p>
        </w:tc>
        <w:tc>
          <w:tcPr>
            <w:tcW w:w="4816" w:type="dxa"/>
            <w:shd w:val="clear" w:color="auto" w:fill="auto"/>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Projet Appui au </w:t>
            </w:r>
            <w:r w:rsidR="0079271B" w:rsidRPr="007620D2">
              <w:rPr>
                <w:rFonts w:ascii="Arial Narrow" w:eastAsia="Times New Roman" w:hAnsi="Arial Narrow" w:cs="Times New Roman"/>
                <w:lang w:eastAsia="fr-FR"/>
              </w:rPr>
              <w:t>Développement</w:t>
            </w:r>
            <w:r w:rsidRPr="007620D2">
              <w:rPr>
                <w:rFonts w:ascii="Arial Narrow" w:eastAsia="Times New Roman" w:hAnsi="Arial Narrow" w:cs="Times New Roman"/>
                <w:lang w:eastAsia="fr-FR"/>
              </w:rPr>
              <w:t xml:space="preserve"> Elevage Mali Nord-Est (PADENEM) Phase II</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2003-2013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14 586</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2 169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12 375</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14 544</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42</w:t>
            </w:r>
          </w:p>
        </w:tc>
        <w:tc>
          <w:tcPr>
            <w:tcW w:w="1417"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GRM/BAD</w:t>
            </w:r>
          </w:p>
        </w:tc>
      </w:tr>
      <w:tr w:rsidR="00820B33" w:rsidRPr="007620D2" w:rsidTr="007620D2">
        <w:trPr>
          <w:trHeight w:val="69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1891</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Projet Appui Amélioration Conditions de Vie des Pauvres et </w:t>
            </w:r>
            <w:r w:rsidR="0079271B" w:rsidRPr="007620D2">
              <w:rPr>
                <w:rFonts w:ascii="Arial Narrow" w:eastAsia="Times New Roman" w:hAnsi="Arial Narrow" w:cs="Times New Roman"/>
                <w:lang w:eastAsia="fr-FR"/>
              </w:rPr>
              <w:t>couches Vulnérables</w:t>
            </w:r>
            <w:r w:rsidRPr="007620D2">
              <w:rPr>
                <w:rFonts w:ascii="Arial Narrow" w:eastAsia="Times New Roman" w:hAnsi="Arial Narrow" w:cs="Times New Roman"/>
                <w:lang w:eastAsia="fr-FR"/>
              </w:rPr>
              <w:t xml:space="preserve"> en Zone Lacustre (PAACVP)</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2002-2013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1 537</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1 497</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1 497</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66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1984</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développement Elevage dans la Région du Liptako Gourma à Gourma (BID)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2005-2013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10 048</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2 863</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6 986</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9 849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199</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GRM/BID/   BIDC</w:t>
            </w:r>
          </w:p>
        </w:tc>
      </w:tr>
      <w:tr w:rsidR="00820B33" w:rsidRPr="007620D2" w:rsidTr="007620D2">
        <w:trPr>
          <w:trHeight w:val="66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2141</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Sélection et Multiplication ZEBU AZAWAK (phase II)</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2006-2013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2 090</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516</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1 524</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2 040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 Belgique</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2118</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Régional Amélioration Qualité Cuirs et Peaux</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2004-2013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469</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469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469</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30"/>
        </w:trPr>
        <w:tc>
          <w:tcPr>
            <w:tcW w:w="361"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640"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4816"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Sous Secteur Pêche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15 053</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2 990</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11 823</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14 813</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240</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2193</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Projet Appui </w:t>
            </w:r>
            <w:r w:rsidR="00B43D4B" w:rsidRPr="007620D2">
              <w:rPr>
                <w:rFonts w:ascii="Arial Narrow" w:eastAsia="Times New Roman" w:hAnsi="Arial Narrow" w:cs="Times New Roman"/>
                <w:lang w:eastAsia="fr-FR"/>
              </w:rPr>
              <w:t>Pêche</w:t>
            </w:r>
            <w:r w:rsidRPr="007620D2">
              <w:rPr>
                <w:rFonts w:ascii="Arial Narrow" w:eastAsia="Times New Roman" w:hAnsi="Arial Narrow" w:cs="Times New Roman"/>
                <w:lang w:eastAsia="fr-FR"/>
              </w:rPr>
              <w:t xml:space="preserve"> Continentale Zone Delta Central Niger (Mopti)</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2006-2013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15 053</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2 990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11 823</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14 813</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240</w:t>
            </w:r>
          </w:p>
        </w:tc>
        <w:tc>
          <w:tcPr>
            <w:tcW w:w="1417"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GRM/BAD</w:t>
            </w:r>
          </w:p>
        </w:tc>
      </w:tr>
      <w:tr w:rsidR="00820B33" w:rsidRPr="007620D2" w:rsidTr="007620D2">
        <w:trPr>
          <w:trHeight w:val="330"/>
        </w:trPr>
        <w:tc>
          <w:tcPr>
            <w:tcW w:w="361"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640"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4816"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Sous Secteur Forêt</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13 461</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1 947</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9 811</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11 758</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1 703</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75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2047</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 Programme ABN de Lutte Contre l'Ensablement dans le Bassin du Niger (Sous Composante du Mali)</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2005-2013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7 811</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589</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5 519</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6 108</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1 703</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 UEMOA/ BAD</w:t>
            </w:r>
          </w:p>
        </w:tc>
      </w:tr>
      <w:tr w:rsidR="00820B33" w:rsidRPr="007620D2" w:rsidTr="007620D2">
        <w:trPr>
          <w:trHeight w:val="66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1884</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Conservation et Valorisation Biodiversité du Gourma et des élephants</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2005-2013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5 650</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1 358</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4 292</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5 650</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GRM/FME/ FFM</w:t>
            </w:r>
          </w:p>
        </w:tc>
      </w:tr>
      <w:tr w:rsidR="00820B33" w:rsidRPr="007620D2" w:rsidTr="007620D2">
        <w:trPr>
          <w:trHeight w:val="315"/>
        </w:trPr>
        <w:tc>
          <w:tcPr>
            <w:tcW w:w="5817" w:type="dxa"/>
            <w:gridSpan w:val="3"/>
            <w:shd w:val="clear" w:color="000000" w:fill="D9D9D9" w:themeFill="background1" w:themeFillShade="D9"/>
            <w:noWrap/>
            <w:vAlign w:val="bottom"/>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 Total du Secteur Secondaire</w:t>
            </w:r>
          </w:p>
        </w:tc>
        <w:tc>
          <w:tcPr>
            <w:tcW w:w="1134"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202 406</w:t>
            </w:r>
          </w:p>
        </w:tc>
        <w:tc>
          <w:tcPr>
            <w:tcW w:w="993"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w:t>
            </w:r>
          </w:p>
        </w:tc>
        <w:tc>
          <w:tcPr>
            <w:tcW w:w="992"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29 994</w:t>
            </w:r>
          </w:p>
        </w:tc>
        <w:tc>
          <w:tcPr>
            <w:tcW w:w="923"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107 395</w:t>
            </w:r>
          </w:p>
        </w:tc>
        <w:tc>
          <w:tcPr>
            <w:tcW w:w="920"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137 389</w:t>
            </w:r>
          </w:p>
        </w:tc>
        <w:tc>
          <w:tcPr>
            <w:tcW w:w="1199"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65 017</w:t>
            </w:r>
          </w:p>
        </w:tc>
        <w:tc>
          <w:tcPr>
            <w:tcW w:w="1417" w:type="dxa"/>
            <w:shd w:val="clear" w:color="000000" w:fill="D9D9D9" w:themeFill="background1" w:themeFillShade="D9"/>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330"/>
        </w:trPr>
        <w:tc>
          <w:tcPr>
            <w:tcW w:w="5817" w:type="dxa"/>
            <w:gridSpan w:val="3"/>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r w:rsidRPr="007620D2">
              <w:rPr>
                <w:rFonts w:ascii="Arial Narrow" w:eastAsia="Times New Roman" w:hAnsi="Arial Narrow" w:cs="Times New Roman"/>
                <w:b/>
                <w:bCs/>
                <w:lang w:eastAsia="fr-FR"/>
              </w:rPr>
              <w:t>Sous Secteur Mines Géologie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2 755</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755</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755</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2 000</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465"/>
        </w:trPr>
        <w:tc>
          <w:tcPr>
            <w:tcW w:w="361" w:type="dxa"/>
            <w:shd w:val="clear" w:color="000000" w:fill="FFFFFF"/>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000000" w:fill="FFFFFF"/>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2228</w:t>
            </w:r>
          </w:p>
        </w:tc>
        <w:tc>
          <w:tcPr>
            <w:tcW w:w="4816" w:type="dxa"/>
            <w:shd w:val="clear" w:color="000000" w:fill="FFFFFF"/>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Promotion de Nouvelles Zones </w:t>
            </w:r>
            <w:r w:rsidR="00B43D4B" w:rsidRPr="007620D2">
              <w:rPr>
                <w:rFonts w:ascii="Arial Narrow" w:eastAsia="Times New Roman" w:hAnsi="Arial Narrow" w:cs="Times New Roman"/>
                <w:lang w:eastAsia="fr-FR"/>
              </w:rPr>
              <w:t>Pétrolières</w:t>
            </w:r>
          </w:p>
        </w:tc>
        <w:tc>
          <w:tcPr>
            <w:tcW w:w="1134"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2007-2018</w:t>
            </w:r>
          </w:p>
        </w:tc>
        <w:tc>
          <w:tcPr>
            <w:tcW w:w="992"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2 755</w:t>
            </w:r>
          </w:p>
        </w:tc>
        <w:tc>
          <w:tcPr>
            <w:tcW w:w="993"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755</w:t>
            </w:r>
          </w:p>
        </w:tc>
        <w:tc>
          <w:tcPr>
            <w:tcW w:w="923"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755</w:t>
            </w:r>
          </w:p>
        </w:tc>
        <w:tc>
          <w:tcPr>
            <w:tcW w:w="1199" w:type="dxa"/>
            <w:shd w:val="clear" w:color="000000" w:fill="FFFFFF"/>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2 000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15"/>
        </w:trPr>
        <w:tc>
          <w:tcPr>
            <w:tcW w:w="361" w:type="dxa"/>
            <w:shd w:val="clear" w:color="000000" w:fill="FFFFFF"/>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640" w:type="dxa"/>
            <w:shd w:val="clear" w:color="000000" w:fill="FFFFFF"/>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4816" w:type="dxa"/>
            <w:shd w:val="clear" w:color="000000" w:fill="FFFFFF"/>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Sous Secteur eau</w:t>
            </w:r>
          </w:p>
        </w:tc>
        <w:tc>
          <w:tcPr>
            <w:tcW w:w="1134"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c>
          <w:tcPr>
            <w:tcW w:w="992"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198 834</w:t>
            </w:r>
          </w:p>
        </w:tc>
        <w:tc>
          <w:tcPr>
            <w:tcW w:w="993"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w:t>
            </w:r>
          </w:p>
        </w:tc>
        <w:tc>
          <w:tcPr>
            <w:tcW w:w="992"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28 675</w:t>
            </w:r>
          </w:p>
        </w:tc>
        <w:tc>
          <w:tcPr>
            <w:tcW w:w="923"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107 265</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135 940</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62 894</w:t>
            </w:r>
          </w:p>
        </w:tc>
        <w:tc>
          <w:tcPr>
            <w:tcW w:w="1417" w:type="dxa"/>
            <w:shd w:val="clear" w:color="000000" w:fill="FFFFFF"/>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44573F" w:rsidTr="007620D2">
        <w:trPr>
          <w:trHeight w:val="2250"/>
        </w:trPr>
        <w:tc>
          <w:tcPr>
            <w:tcW w:w="361"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1730</w:t>
            </w:r>
          </w:p>
        </w:tc>
        <w:tc>
          <w:tcPr>
            <w:tcW w:w="4816" w:type="dxa"/>
            <w:shd w:val="clear" w:color="000000" w:fill="FFFFFF"/>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Projet d'Aménagement de Taoussa (Phase 1)</w:t>
            </w:r>
          </w:p>
        </w:tc>
        <w:tc>
          <w:tcPr>
            <w:tcW w:w="1134"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2004-2017</w:t>
            </w:r>
          </w:p>
        </w:tc>
        <w:tc>
          <w:tcPr>
            <w:tcW w:w="992"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160 000</w:t>
            </w:r>
          </w:p>
        </w:tc>
        <w:tc>
          <w:tcPr>
            <w:tcW w:w="993"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17 255</w:t>
            </w:r>
          </w:p>
        </w:tc>
        <w:tc>
          <w:tcPr>
            <w:tcW w:w="923"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80 450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97 705</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62 295</w:t>
            </w:r>
          </w:p>
        </w:tc>
        <w:tc>
          <w:tcPr>
            <w:tcW w:w="1417" w:type="dxa"/>
            <w:shd w:val="clear" w:color="000000" w:fill="FFFFFF"/>
            <w:hideMark/>
          </w:tcPr>
          <w:p w:rsidR="00820B33" w:rsidRPr="00BB63A4" w:rsidRDefault="00820B33" w:rsidP="007620D2">
            <w:pPr>
              <w:spacing w:line="240" w:lineRule="auto"/>
              <w:jc w:val="center"/>
              <w:rPr>
                <w:rFonts w:ascii="Arial Narrow" w:eastAsia="Times New Roman" w:hAnsi="Arial Narrow" w:cs="Times New Roman"/>
                <w:bCs/>
                <w:lang w:val="en-US" w:eastAsia="fr-FR"/>
              </w:rPr>
            </w:pPr>
            <w:r w:rsidRPr="00BB63A4">
              <w:rPr>
                <w:rFonts w:ascii="Arial Narrow" w:eastAsia="Times New Roman" w:hAnsi="Arial Narrow" w:cs="Times New Roman"/>
                <w:bCs/>
                <w:lang w:val="en-US" w:eastAsia="fr-FR"/>
              </w:rPr>
              <w:t>GRM/BID/ BOAD/ BIDC/BAD/ FSD/FKD/BADEA/Fonds OPEP/Fonds Abou Dhabi/ EXIM Bank Chine</w:t>
            </w:r>
          </w:p>
        </w:tc>
      </w:tr>
      <w:tr w:rsidR="00820B33" w:rsidRPr="007620D2" w:rsidTr="007620D2">
        <w:trPr>
          <w:trHeight w:val="330"/>
        </w:trPr>
        <w:tc>
          <w:tcPr>
            <w:tcW w:w="361"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2413</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AEP Koulikoro, Ségou et Gao</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2009-2013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25 687</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2 749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22 585</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25 334</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353</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GRM/BAD</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2284</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Dragage et Protection des Berges de Diafarabé</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2007-2013</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7 247</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7 247</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7 247</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630"/>
        </w:trPr>
        <w:tc>
          <w:tcPr>
            <w:tcW w:w="361"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2527</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 xml:space="preserve">Projet Saoudien  Forage </w:t>
            </w:r>
            <w:r w:rsidR="007057C7" w:rsidRPr="007620D2">
              <w:rPr>
                <w:rFonts w:ascii="Arial Narrow" w:eastAsia="Times New Roman" w:hAnsi="Arial Narrow" w:cs="Times New Roman"/>
                <w:lang w:eastAsia="fr-FR"/>
              </w:rPr>
              <w:t>Développement</w:t>
            </w:r>
            <w:r w:rsidRPr="007620D2">
              <w:rPr>
                <w:rFonts w:ascii="Arial Narrow" w:eastAsia="Times New Roman" w:hAnsi="Arial Narrow" w:cs="Times New Roman"/>
                <w:lang w:eastAsia="fr-FR"/>
              </w:rPr>
              <w:t xml:space="preserve"> Rural AEP Tombouctou/Kayes</w:t>
            </w:r>
          </w:p>
        </w:tc>
        <w:tc>
          <w:tcPr>
            <w:tcW w:w="1134"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2010-2013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4 266</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296</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3 970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4 266</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GRM/FSD</w:t>
            </w:r>
          </w:p>
        </w:tc>
      </w:tr>
      <w:tr w:rsidR="00820B33" w:rsidRPr="007620D2" w:rsidTr="007620D2">
        <w:trPr>
          <w:trHeight w:val="330"/>
        </w:trPr>
        <w:tc>
          <w:tcPr>
            <w:tcW w:w="5817" w:type="dxa"/>
            <w:gridSpan w:val="3"/>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r w:rsidRPr="007620D2">
              <w:rPr>
                <w:rFonts w:ascii="Arial Narrow" w:eastAsia="Times New Roman" w:hAnsi="Arial Narrow" w:cs="Times New Roman"/>
                <w:b/>
                <w:bCs/>
                <w:lang w:eastAsia="fr-FR"/>
              </w:rPr>
              <w:t>Sous Secteur Energie</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817</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564</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130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694</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123</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 </w:t>
            </w:r>
          </w:p>
        </w:tc>
      </w:tr>
      <w:tr w:rsidR="00820B33" w:rsidRPr="007620D2" w:rsidTr="007620D2">
        <w:trPr>
          <w:trHeight w:val="465"/>
        </w:trPr>
        <w:tc>
          <w:tcPr>
            <w:tcW w:w="361"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2132</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Etude Gisement Eolien Tombouctou</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2006-2013</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817</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564</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130</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694</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123</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30"/>
        </w:trPr>
        <w:tc>
          <w:tcPr>
            <w:tcW w:w="5817" w:type="dxa"/>
            <w:gridSpan w:val="3"/>
            <w:shd w:val="clear" w:color="000000" w:fill="D9D9D9" w:themeFill="background1" w:themeFillShade="D9"/>
            <w:noWrap/>
            <w:vAlign w:val="bottom"/>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 Total du Secteur Infrastructures</w:t>
            </w:r>
          </w:p>
        </w:tc>
        <w:tc>
          <w:tcPr>
            <w:tcW w:w="1134"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97 426</w:t>
            </w:r>
          </w:p>
        </w:tc>
        <w:tc>
          <w:tcPr>
            <w:tcW w:w="993"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w:t>
            </w:r>
          </w:p>
        </w:tc>
        <w:tc>
          <w:tcPr>
            <w:tcW w:w="992"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6 539</w:t>
            </w:r>
          </w:p>
        </w:tc>
        <w:tc>
          <w:tcPr>
            <w:tcW w:w="923"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86 006</w:t>
            </w:r>
          </w:p>
        </w:tc>
        <w:tc>
          <w:tcPr>
            <w:tcW w:w="920"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92 545</w:t>
            </w:r>
          </w:p>
        </w:tc>
        <w:tc>
          <w:tcPr>
            <w:tcW w:w="1199" w:type="dxa"/>
            <w:shd w:val="clear" w:color="000000" w:fill="D9D9D9" w:themeFill="background1" w:themeFillShade="D9"/>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4 881</w:t>
            </w:r>
          </w:p>
        </w:tc>
        <w:tc>
          <w:tcPr>
            <w:tcW w:w="1417" w:type="dxa"/>
            <w:shd w:val="clear" w:color="000000" w:fill="D9D9D9" w:themeFill="background1" w:themeFillShade="D9"/>
            <w:noWrap/>
            <w:vAlign w:val="bottom"/>
            <w:hideMark/>
          </w:tcPr>
          <w:p w:rsidR="00820B33" w:rsidRPr="007620D2" w:rsidRDefault="00820B33" w:rsidP="007620D2">
            <w:pPr>
              <w:spacing w:line="240" w:lineRule="auto"/>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330"/>
        </w:trPr>
        <w:tc>
          <w:tcPr>
            <w:tcW w:w="5817" w:type="dxa"/>
            <w:gridSpan w:val="3"/>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 xml:space="preserve"> Sous Secteur Moyens Routier </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97 426</w:t>
            </w:r>
          </w:p>
        </w:tc>
        <w:tc>
          <w:tcPr>
            <w:tcW w:w="99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6 539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86 006</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92 545</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4 881</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1903</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Entretien Périodique Sévaré - Gao</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2004-2012</w:t>
            </w: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15 013</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5 439</w:t>
            </w:r>
          </w:p>
        </w:tc>
        <w:tc>
          <w:tcPr>
            <w:tcW w:w="923"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4 693</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10 132</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4 881</w:t>
            </w:r>
          </w:p>
        </w:tc>
        <w:tc>
          <w:tcPr>
            <w:tcW w:w="1417" w:type="dxa"/>
            <w:shd w:val="clear" w:color="auto" w:fill="auto"/>
            <w:noWrap/>
            <w:vAlign w:val="bottom"/>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GRM/BM</w:t>
            </w:r>
          </w:p>
        </w:tc>
      </w:tr>
      <w:tr w:rsidR="00820B33" w:rsidRPr="007620D2" w:rsidTr="007620D2">
        <w:trPr>
          <w:trHeight w:val="241"/>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2561</w:t>
            </w:r>
          </w:p>
        </w:tc>
        <w:tc>
          <w:tcPr>
            <w:tcW w:w="4816" w:type="dxa"/>
            <w:shd w:val="clear" w:color="auto" w:fill="auto"/>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Bitumage Route Goma Coura-Tombouctou</w:t>
            </w:r>
          </w:p>
        </w:tc>
        <w:tc>
          <w:tcPr>
            <w:tcW w:w="1134"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2011-2014</w:t>
            </w:r>
          </w:p>
        </w:tc>
        <w:tc>
          <w:tcPr>
            <w:tcW w:w="992"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82 413</w:t>
            </w:r>
          </w:p>
        </w:tc>
        <w:tc>
          <w:tcPr>
            <w:tcW w:w="993"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1 100</w:t>
            </w:r>
          </w:p>
        </w:tc>
        <w:tc>
          <w:tcPr>
            <w:tcW w:w="92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81313</w:t>
            </w:r>
          </w:p>
        </w:tc>
        <w:tc>
          <w:tcPr>
            <w:tcW w:w="920"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82 413</w:t>
            </w:r>
          </w:p>
        </w:tc>
        <w:tc>
          <w:tcPr>
            <w:tcW w:w="1199"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GRM/UE/ FED</w:t>
            </w:r>
          </w:p>
        </w:tc>
      </w:tr>
      <w:tr w:rsidR="00820B33" w:rsidRPr="007620D2" w:rsidTr="007620D2">
        <w:trPr>
          <w:trHeight w:val="186"/>
        </w:trPr>
        <w:tc>
          <w:tcPr>
            <w:tcW w:w="5817" w:type="dxa"/>
            <w:gridSpan w:val="3"/>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Secteur Ressources Humaines</w:t>
            </w:r>
          </w:p>
        </w:tc>
        <w:tc>
          <w:tcPr>
            <w:tcW w:w="1134"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34 386</w:t>
            </w:r>
          </w:p>
        </w:tc>
        <w:tc>
          <w:tcPr>
            <w:tcW w:w="993"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w:t>
            </w:r>
          </w:p>
        </w:tc>
        <w:tc>
          <w:tcPr>
            <w:tcW w:w="992"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2 591</w:t>
            </w:r>
          </w:p>
        </w:tc>
        <w:tc>
          <w:tcPr>
            <w:tcW w:w="923"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31 286</w:t>
            </w:r>
          </w:p>
        </w:tc>
        <w:tc>
          <w:tcPr>
            <w:tcW w:w="920"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34 386</w:t>
            </w:r>
          </w:p>
        </w:tc>
        <w:tc>
          <w:tcPr>
            <w:tcW w:w="1199" w:type="dxa"/>
            <w:shd w:val="clear" w:color="000000" w:fill="D9D9D9" w:themeFill="background1" w:themeFillShade="D9"/>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509</w:t>
            </w:r>
          </w:p>
        </w:tc>
        <w:tc>
          <w:tcPr>
            <w:tcW w:w="1417" w:type="dxa"/>
            <w:shd w:val="clear" w:color="000000" w:fill="BFBFBF"/>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r>
    </w:tbl>
    <w:p w:rsidR="00D11836" w:rsidRDefault="00D11836">
      <w:r>
        <w:br w:type="page"/>
      </w:r>
    </w:p>
    <w:tbl>
      <w:tblPr>
        <w:tblW w:w="143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361"/>
        <w:gridCol w:w="640"/>
        <w:gridCol w:w="4816"/>
        <w:gridCol w:w="1134"/>
        <w:gridCol w:w="992"/>
        <w:gridCol w:w="993"/>
        <w:gridCol w:w="992"/>
        <w:gridCol w:w="923"/>
        <w:gridCol w:w="920"/>
        <w:gridCol w:w="1199"/>
        <w:gridCol w:w="1417"/>
      </w:tblGrid>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640"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c>
          <w:tcPr>
            <w:tcW w:w="4816"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Sous secteur Administration Plan Finances</w:t>
            </w:r>
          </w:p>
        </w:tc>
        <w:tc>
          <w:tcPr>
            <w:tcW w:w="1134"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34 386</w:t>
            </w:r>
          </w:p>
        </w:tc>
        <w:tc>
          <w:tcPr>
            <w:tcW w:w="99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0</w:t>
            </w: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2 591</w:t>
            </w:r>
          </w:p>
        </w:tc>
        <w:tc>
          <w:tcPr>
            <w:tcW w:w="92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31 286</w:t>
            </w:r>
          </w:p>
        </w:tc>
        <w:tc>
          <w:tcPr>
            <w:tcW w:w="92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33 877</w:t>
            </w:r>
          </w:p>
        </w:tc>
        <w:tc>
          <w:tcPr>
            <w:tcW w:w="1199"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509</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 </w:t>
            </w:r>
          </w:p>
        </w:tc>
      </w:tr>
      <w:tr w:rsidR="00820B33" w:rsidRPr="007620D2" w:rsidTr="007620D2">
        <w:trPr>
          <w:trHeight w:val="328"/>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2295</w:t>
            </w:r>
          </w:p>
        </w:tc>
        <w:tc>
          <w:tcPr>
            <w:tcW w:w="4816"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Appui à l'Agence pour le Développement du Nord Mali</w:t>
            </w:r>
          </w:p>
        </w:tc>
        <w:tc>
          <w:tcPr>
            <w:tcW w:w="1134"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2008-2013</w:t>
            </w: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1 000</w:t>
            </w:r>
          </w:p>
        </w:tc>
        <w:tc>
          <w:tcPr>
            <w:tcW w:w="99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491</w:t>
            </w:r>
          </w:p>
        </w:tc>
        <w:tc>
          <w:tcPr>
            <w:tcW w:w="92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491</w:t>
            </w:r>
          </w:p>
        </w:tc>
        <w:tc>
          <w:tcPr>
            <w:tcW w:w="1199"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509</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w:t>
            </w:r>
          </w:p>
        </w:tc>
        <w:tc>
          <w:tcPr>
            <w:tcW w:w="640"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2617</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Appui Commu Progr Spécial Paix Secur Devpt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2011-2012</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443</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443</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443</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UE</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3</w:t>
            </w:r>
          </w:p>
        </w:tc>
        <w:tc>
          <w:tcPr>
            <w:tcW w:w="640"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2618</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Appui Gest Progr Spécial Paix Secur Devpt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2011-2012</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836</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836</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836</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UE</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4</w:t>
            </w:r>
          </w:p>
        </w:tc>
        <w:tc>
          <w:tcPr>
            <w:tcW w:w="640"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2621</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Appui Secu Progr Spécial Paix Secur Devpt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2011-2012</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12 773</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12 773</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12 773</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UE</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w:t>
            </w:r>
          </w:p>
        </w:tc>
        <w:tc>
          <w:tcPr>
            <w:tcW w:w="640"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2622</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Appui Gouv Progr Spécial Paix Secur Devpt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2011-2012</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5 492</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5 492</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5 492</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UE</w:t>
            </w:r>
          </w:p>
        </w:tc>
      </w:tr>
      <w:tr w:rsidR="00820B33" w:rsidRPr="007620D2" w:rsidTr="007620D2">
        <w:trPr>
          <w:trHeight w:val="3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6</w:t>
            </w:r>
          </w:p>
        </w:tc>
        <w:tc>
          <w:tcPr>
            <w:tcW w:w="640"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2623</w:t>
            </w:r>
          </w:p>
        </w:tc>
        <w:tc>
          <w:tcPr>
            <w:tcW w:w="4816" w:type="dxa"/>
            <w:shd w:val="clear" w:color="auto" w:fill="auto"/>
            <w:noWrap/>
            <w:hideMark/>
          </w:tcPr>
          <w:p w:rsidR="00820B33" w:rsidRPr="007620D2" w:rsidRDefault="00820B33" w:rsidP="007620D2">
            <w:pPr>
              <w:spacing w:line="240" w:lineRule="auto"/>
              <w:jc w:val="both"/>
              <w:rPr>
                <w:rFonts w:ascii="Arial Narrow" w:eastAsia="Times New Roman" w:hAnsi="Arial Narrow" w:cs="Times New Roman"/>
                <w:lang w:eastAsia="fr-FR"/>
              </w:rPr>
            </w:pPr>
            <w:r w:rsidRPr="007620D2">
              <w:rPr>
                <w:rFonts w:ascii="Arial Narrow" w:eastAsia="Times New Roman" w:hAnsi="Arial Narrow" w:cs="Times New Roman"/>
                <w:lang w:eastAsia="fr-FR"/>
              </w:rPr>
              <w:t>Appui Devpt Progr Spécial Paix Secur Devpt Nord</w:t>
            </w:r>
          </w:p>
        </w:tc>
        <w:tc>
          <w:tcPr>
            <w:tcW w:w="1134" w:type="dxa"/>
            <w:shd w:val="clear" w:color="auto" w:fill="auto"/>
            <w:noWrap/>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2011-2012</w:t>
            </w: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11 742</w:t>
            </w:r>
          </w:p>
        </w:tc>
        <w:tc>
          <w:tcPr>
            <w:tcW w:w="99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3" w:type="dxa"/>
            <w:shd w:val="clear" w:color="auto" w:fill="auto"/>
            <w:vAlign w:val="center"/>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11 742</w:t>
            </w:r>
          </w:p>
        </w:tc>
        <w:tc>
          <w:tcPr>
            <w:tcW w:w="920"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11 742</w:t>
            </w:r>
          </w:p>
        </w:tc>
        <w:tc>
          <w:tcPr>
            <w:tcW w:w="1199" w:type="dxa"/>
            <w:shd w:val="clear" w:color="000000" w:fill="FFFFFF"/>
            <w:noWrap/>
            <w:vAlign w:val="center"/>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UE</w:t>
            </w:r>
          </w:p>
        </w:tc>
      </w:tr>
      <w:tr w:rsidR="00820B33" w:rsidRPr="007620D2" w:rsidTr="007620D2">
        <w:trPr>
          <w:trHeight w:val="630"/>
        </w:trPr>
        <w:tc>
          <w:tcPr>
            <w:tcW w:w="361"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7</w:t>
            </w:r>
          </w:p>
        </w:tc>
        <w:tc>
          <w:tcPr>
            <w:tcW w:w="640"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2147</w:t>
            </w:r>
          </w:p>
        </w:tc>
        <w:tc>
          <w:tcPr>
            <w:tcW w:w="4816" w:type="dxa"/>
            <w:shd w:val="clear" w:color="auto" w:fill="auto"/>
            <w:vAlign w:val="center"/>
            <w:hideMark/>
          </w:tcPr>
          <w:p w:rsidR="00820B33" w:rsidRPr="007620D2" w:rsidRDefault="00820B33" w:rsidP="007620D2">
            <w:pPr>
              <w:spacing w:line="240" w:lineRule="auto"/>
              <w:rPr>
                <w:rFonts w:ascii="Arial Narrow" w:eastAsia="Times New Roman" w:hAnsi="Arial Narrow" w:cs="Times New Roman"/>
                <w:lang w:eastAsia="fr-FR"/>
              </w:rPr>
            </w:pPr>
            <w:r w:rsidRPr="007620D2">
              <w:rPr>
                <w:rFonts w:ascii="Arial Narrow" w:eastAsia="Times New Roman" w:hAnsi="Arial Narrow" w:cs="Times New Roman"/>
                <w:lang w:eastAsia="fr-FR"/>
              </w:rPr>
              <w:t>Projet de Réduction de la Pauvreté dans la Région de Mopti/PPTE</w:t>
            </w:r>
          </w:p>
        </w:tc>
        <w:tc>
          <w:tcPr>
            <w:tcW w:w="1134" w:type="dxa"/>
            <w:shd w:val="clear" w:color="auto" w:fill="auto"/>
            <w:noWrap/>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2005-2013</w:t>
            </w: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2 100</w:t>
            </w:r>
          </w:p>
        </w:tc>
        <w:tc>
          <w:tcPr>
            <w:tcW w:w="99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p>
        </w:tc>
        <w:tc>
          <w:tcPr>
            <w:tcW w:w="992"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2 100</w:t>
            </w:r>
          </w:p>
        </w:tc>
        <w:tc>
          <w:tcPr>
            <w:tcW w:w="923"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lang w:eastAsia="fr-FR"/>
              </w:rPr>
            </w:pPr>
            <w:r w:rsidRPr="007620D2">
              <w:rPr>
                <w:rFonts w:ascii="Arial Narrow" w:eastAsia="Times New Roman" w:hAnsi="Arial Narrow" w:cs="Times New Roman"/>
                <w:lang w:eastAsia="fr-FR"/>
              </w:rPr>
              <w:t>0</w:t>
            </w:r>
          </w:p>
        </w:tc>
        <w:tc>
          <w:tcPr>
            <w:tcW w:w="920"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2 100</w:t>
            </w:r>
          </w:p>
        </w:tc>
        <w:tc>
          <w:tcPr>
            <w:tcW w:w="1199" w:type="dxa"/>
            <w:shd w:val="clear" w:color="000000" w:fill="FFFFFF"/>
            <w:noWrap/>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0</w:t>
            </w:r>
          </w:p>
        </w:tc>
        <w:tc>
          <w:tcPr>
            <w:tcW w:w="1417" w:type="dxa"/>
            <w:shd w:val="clear" w:color="auto" w:fill="auto"/>
            <w:hideMark/>
          </w:tcPr>
          <w:p w:rsidR="00820B33" w:rsidRPr="007620D2" w:rsidRDefault="00820B33" w:rsidP="007620D2">
            <w:pPr>
              <w:spacing w:line="240" w:lineRule="auto"/>
              <w:jc w:val="center"/>
              <w:rPr>
                <w:rFonts w:ascii="Arial Narrow" w:eastAsia="Times New Roman" w:hAnsi="Arial Narrow" w:cs="Times New Roman"/>
                <w:bCs/>
                <w:lang w:eastAsia="fr-FR"/>
              </w:rPr>
            </w:pPr>
            <w:r w:rsidRPr="007620D2">
              <w:rPr>
                <w:rFonts w:ascii="Arial Narrow" w:eastAsia="Times New Roman" w:hAnsi="Arial Narrow" w:cs="Times New Roman"/>
                <w:bCs/>
                <w:lang w:eastAsia="fr-FR"/>
              </w:rPr>
              <w:t>GRM</w:t>
            </w:r>
          </w:p>
        </w:tc>
      </w:tr>
      <w:tr w:rsidR="00820B33" w:rsidRPr="007620D2" w:rsidTr="007620D2">
        <w:trPr>
          <w:trHeight w:val="330"/>
        </w:trPr>
        <w:tc>
          <w:tcPr>
            <w:tcW w:w="5817" w:type="dxa"/>
            <w:gridSpan w:val="3"/>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TOTAL GÉNÉRAL</w:t>
            </w:r>
          </w:p>
        </w:tc>
        <w:tc>
          <w:tcPr>
            <w:tcW w:w="1134"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c>
          <w:tcPr>
            <w:tcW w:w="992"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517 327</w:t>
            </w:r>
          </w:p>
        </w:tc>
        <w:tc>
          <w:tcPr>
            <w:tcW w:w="993"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37</w:t>
            </w:r>
          </w:p>
        </w:tc>
        <w:tc>
          <w:tcPr>
            <w:tcW w:w="992"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100 048</w:t>
            </w:r>
          </w:p>
        </w:tc>
        <w:tc>
          <w:tcPr>
            <w:tcW w:w="923"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337 965</w:t>
            </w:r>
          </w:p>
        </w:tc>
        <w:tc>
          <w:tcPr>
            <w:tcW w:w="920" w:type="dxa"/>
            <w:shd w:val="clear" w:color="000000" w:fill="BFBFBF"/>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438 013</w:t>
            </w:r>
          </w:p>
        </w:tc>
        <w:tc>
          <w:tcPr>
            <w:tcW w:w="1199" w:type="dxa"/>
            <w:shd w:val="clear" w:color="000000" w:fill="BFBFBF"/>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r w:rsidRPr="007620D2">
              <w:rPr>
                <w:rFonts w:ascii="Arial Narrow" w:eastAsia="Times New Roman" w:hAnsi="Arial Narrow" w:cs="Times New Roman"/>
                <w:b/>
                <w:bCs/>
                <w:lang w:eastAsia="fr-FR"/>
              </w:rPr>
              <w:t>79 314</w:t>
            </w:r>
          </w:p>
        </w:tc>
        <w:tc>
          <w:tcPr>
            <w:tcW w:w="1417" w:type="dxa"/>
            <w:shd w:val="clear" w:color="000000" w:fill="C0C0C0"/>
            <w:noWrap/>
            <w:hideMark/>
          </w:tcPr>
          <w:p w:rsidR="00820B33" w:rsidRPr="007620D2" w:rsidRDefault="00820B33" w:rsidP="007620D2">
            <w:pPr>
              <w:spacing w:line="240" w:lineRule="auto"/>
              <w:jc w:val="center"/>
              <w:rPr>
                <w:rFonts w:ascii="Arial Narrow" w:eastAsia="Times New Roman" w:hAnsi="Arial Narrow" w:cs="Times New Roman"/>
                <w:b/>
                <w:bCs/>
                <w:lang w:eastAsia="fr-FR"/>
              </w:rPr>
            </w:pPr>
          </w:p>
        </w:tc>
      </w:tr>
    </w:tbl>
    <w:p w:rsidR="00820B33" w:rsidRDefault="00820B33" w:rsidP="00820B33"/>
    <w:p w:rsidR="00820B33" w:rsidRDefault="00820B33" w:rsidP="00820B33"/>
    <w:p w:rsidR="00820B33" w:rsidRDefault="00820B33" w:rsidP="00820B33"/>
    <w:p w:rsidR="00820B33" w:rsidRDefault="00820B33" w:rsidP="00820B33"/>
    <w:p w:rsidR="00820B33" w:rsidRDefault="00820B33" w:rsidP="00820B33"/>
    <w:p w:rsidR="00820B33" w:rsidRDefault="00820B33" w:rsidP="00820B33"/>
    <w:p w:rsidR="00820B33" w:rsidRDefault="00820B33" w:rsidP="00820B33"/>
    <w:p w:rsidR="00820B33" w:rsidRDefault="00820B33" w:rsidP="00820B33"/>
    <w:p w:rsidR="00D11836" w:rsidRDefault="00D11836">
      <w:pPr>
        <w:spacing w:after="0" w:line="240" w:lineRule="auto"/>
      </w:pPr>
      <w:r>
        <w:br w:type="page"/>
      </w:r>
    </w:p>
    <w:p w:rsidR="00820B33" w:rsidRDefault="00820B33" w:rsidP="00820B33">
      <w:pPr>
        <w:spacing w:after="0" w:line="240" w:lineRule="auto"/>
        <w:rPr>
          <w:rFonts w:ascii="Arial Narrow" w:hAnsi="Arial Narrow"/>
          <w:b/>
          <w:sz w:val="24"/>
          <w:szCs w:val="24"/>
        </w:rPr>
      </w:pPr>
      <w:r w:rsidRPr="001A5294">
        <w:rPr>
          <w:rFonts w:ascii="Arial Narrow" w:hAnsi="Arial Narrow"/>
          <w:b/>
          <w:sz w:val="24"/>
          <w:szCs w:val="24"/>
        </w:rPr>
        <w:t>ANNEXE 2 : ETAT RECAPITULATIF DES 37 PROJETS/PROGRAMMES EN COURS D'EXECUTION DANS LES ZONES AFFECTEES PAR LA CRISE ET REPARTIS SUIVANT LES AXES DU PROGRAMME</w:t>
      </w:r>
    </w:p>
    <w:p w:rsidR="00820B33" w:rsidRPr="001A5294" w:rsidRDefault="00820B33" w:rsidP="00820B33">
      <w:pPr>
        <w:spacing w:after="0" w:line="240" w:lineRule="auto"/>
        <w:jc w:val="center"/>
        <w:rPr>
          <w:rFonts w:ascii="Arial Narrow" w:hAnsi="Arial Narrow"/>
          <w:b/>
          <w:sz w:val="24"/>
          <w:szCs w:val="24"/>
        </w:rPr>
      </w:pPr>
      <w:r w:rsidRPr="001A5294">
        <w:rPr>
          <w:rFonts w:ascii="Arial Narrow" w:hAnsi="Arial Narrow"/>
          <w:b/>
          <w:sz w:val="24"/>
          <w:szCs w:val="24"/>
        </w:rPr>
        <w:t>(Les Montants sont en Millions de F CFA)</w:t>
      </w:r>
    </w:p>
    <w:tbl>
      <w:tblPr>
        <w:tblW w:w="12920" w:type="dxa"/>
        <w:tblInd w:w="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420"/>
        <w:gridCol w:w="4980"/>
        <w:gridCol w:w="1300"/>
        <w:gridCol w:w="980"/>
        <w:gridCol w:w="1400"/>
        <w:gridCol w:w="1240"/>
        <w:gridCol w:w="1300"/>
        <w:gridCol w:w="1413"/>
      </w:tblGrid>
      <w:tr w:rsidR="00820B33" w:rsidRPr="00820B33" w:rsidTr="007620D2">
        <w:trPr>
          <w:trHeight w:val="691"/>
        </w:trPr>
        <w:tc>
          <w:tcPr>
            <w:tcW w:w="420" w:type="dxa"/>
            <w:vMerge w:val="restart"/>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N°</w:t>
            </w:r>
          </w:p>
        </w:tc>
        <w:tc>
          <w:tcPr>
            <w:tcW w:w="4980" w:type="dxa"/>
            <w:vMerge w:val="restart"/>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SECTEUR DE PLANIFICATION</w:t>
            </w:r>
          </w:p>
        </w:tc>
        <w:tc>
          <w:tcPr>
            <w:tcW w:w="1300" w:type="dxa"/>
            <w:vMerge w:val="restart"/>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COUT</w:t>
            </w:r>
          </w:p>
        </w:tc>
        <w:tc>
          <w:tcPr>
            <w:tcW w:w="980" w:type="dxa"/>
            <w:vMerge w:val="restart"/>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NOMBRE</w:t>
            </w:r>
          </w:p>
        </w:tc>
        <w:tc>
          <w:tcPr>
            <w:tcW w:w="3940" w:type="dxa"/>
            <w:gridSpan w:val="3"/>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FINANCEMENT ACQUIS</w:t>
            </w:r>
          </w:p>
        </w:tc>
        <w:tc>
          <w:tcPr>
            <w:tcW w:w="130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GAP A RECHERCHER</w:t>
            </w:r>
          </w:p>
        </w:tc>
      </w:tr>
      <w:tr w:rsidR="00820B33" w:rsidRPr="00820B33" w:rsidTr="007620D2">
        <w:trPr>
          <w:trHeight w:val="330"/>
        </w:trPr>
        <w:tc>
          <w:tcPr>
            <w:tcW w:w="420" w:type="dxa"/>
            <w:vMerge/>
            <w:vAlign w:val="center"/>
            <w:hideMark/>
          </w:tcPr>
          <w:p w:rsidR="00820B33" w:rsidRPr="00820B33" w:rsidRDefault="00820B33" w:rsidP="007620D2">
            <w:pPr>
              <w:spacing w:line="240" w:lineRule="auto"/>
              <w:rPr>
                <w:rFonts w:ascii="Arial Narrow" w:eastAsia="Times New Roman" w:hAnsi="Arial Narrow" w:cs="Times New Roman"/>
                <w:b/>
                <w:bCs/>
                <w:lang w:eastAsia="fr-FR"/>
              </w:rPr>
            </w:pPr>
          </w:p>
        </w:tc>
        <w:tc>
          <w:tcPr>
            <w:tcW w:w="4980" w:type="dxa"/>
            <w:vMerge/>
            <w:vAlign w:val="center"/>
            <w:hideMark/>
          </w:tcPr>
          <w:p w:rsidR="00820B33" w:rsidRPr="00820B33" w:rsidRDefault="00820B33" w:rsidP="007620D2">
            <w:pPr>
              <w:spacing w:line="240" w:lineRule="auto"/>
              <w:rPr>
                <w:rFonts w:ascii="Arial Narrow" w:eastAsia="Times New Roman" w:hAnsi="Arial Narrow" w:cs="Times New Roman"/>
                <w:b/>
                <w:bCs/>
                <w:lang w:eastAsia="fr-FR"/>
              </w:rPr>
            </w:pPr>
          </w:p>
        </w:tc>
        <w:tc>
          <w:tcPr>
            <w:tcW w:w="1300" w:type="dxa"/>
            <w:vMerge/>
            <w:vAlign w:val="center"/>
            <w:hideMark/>
          </w:tcPr>
          <w:p w:rsidR="00820B33" w:rsidRPr="00820B33" w:rsidRDefault="00820B33" w:rsidP="007620D2">
            <w:pPr>
              <w:spacing w:line="240" w:lineRule="auto"/>
              <w:rPr>
                <w:rFonts w:ascii="Arial Narrow" w:eastAsia="Times New Roman" w:hAnsi="Arial Narrow" w:cs="Times New Roman"/>
                <w:b/>
                <w:bCs/>
                <w:lang w:eastAsia="fr-FR"/>
              </w:rPr>
            </w:pPr>
          </w:p>
        </w:tc>
        <w:tc>
          <w:tcPr>
            <w:tcW w:w="980" w:type="dxa"/>
            <w:vMerge/>
            <w:vAlign w:val="center"/>
            <w:hideMark/>
          </w:tcPr>
          <w:p w:rsidR="00820B33" w:rsidRPr="00820B33" w:rsidRDefault="00820B33" w:rsidP="007620D2">
            <w:pPr>
              <w:spacing w:line="240" w:lineRule="auto"/>
              <w:rPr>
                <w:rFonts w:ascii="Arial Narrow" w:eastAsia="Times New Roman" w:hAnsi="Arial Narrow" w:cs="Times New Roman"/>
                <w:b/>
                <w:bCs/>
                <w:lang w:eastAsia="fr-FR"/>
              </w:rPr>
            </w:pPr>
          </w:p>
        </w:tc>
        <w:tc>
          <w:tcPr>
            <w:tcW w:w="14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Intérieur</w:t>
            </w:r>
          </w:p>
        </w:tc>
        <w:tc>
          <w:tcPr>
            <w:tcW w:w="124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Extérieur</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Total</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 </w:t>
            </w:r>
          </w:p>
        </w:tc>
      </w:tr>
      <w:tr w:rsidR="00820B33" w:rsidRPr="00820B33" w:rsidTr="007620D2">
        <w:trPr>
          <w:trHeight w:val="375"/>
        </w:trPr>
        <w:tc>
          <w:tcPr>
            <w:tcW w:w="42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w:t>
            </w:r>
          </w:p>
        </w:tc>
        <w:tc>
          <w:tcPr>
            <w:tcW w:w="4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Secteur Economie Rurale</w:t>
            </w:r>
          </w:p>
        </w:tc>
        <w:tc>
          <w:tcPr>
            <w:tcW w:w="130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183 109</w:t>
            </w:r>
          </w:p>
        </w:tc>
        <w:tc>
          <w:tcPr>
            <w:tcW w:w="98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22</w:t>
            </w:r>
          </w:p>
        </w:tc>
        <w:tc>
          <w:tcPr>
            <w:tcW w:w="140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60 924</w:t>
            </w:r>
          </w:p>
        </w:tc>
        <w:tc>
          <w:tcPr>
            <w:tcW w:w="124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113 278</w:t>
            </w:r>
          </w:p>
        </w:tc>
        <w:tc>
          <w:tcPr>
            <w:tcW w:w="130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174 202</w:t>
            </w:r>
          </w:p>
        </w:tc>
        <w:tc>
          <w:tcPr>
            <w:tcW w:w="1300" w:type="dxa"/>
            <w:shd w:val="clear" w:color="000000" w:fill="BFBFBF"/>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8 907</w:t>
            </w:r>
          </w:p>
        </w:tc>
      </w:tr>
      <w:tr w:rsidR="00820B33" w:rsidRPr="00820B33" w:rsidTr="007620D2">
        <w:trPr>
          <w:trHeight w:val="315"/>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Agriculture</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125 865</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14</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48 473</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70 759</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119 232</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6 633</w:t>
            </w:r>
          </w:p>
        </w:tc>
      </w:tr>
      <w:tr w:rsidR="00820B33" w:rsidRPr="00820B33" w:rsidTr="007620D2">
        <w:trPr>
          <w:trHeight w:val="315"/>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Elevage</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28 730</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5</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7 514</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20 885</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28 399</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331</w:t>
            </w:r>
          </w:p>
        </w:tc>
      </w:tr>
      <w:tr w:rsidR="00820B33" w:rsidRPr="00820B33" w:rsidTr="007620D2">
        <w:trPr>
          <w:trHeight w:val="315"/>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Pêche</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15 053</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2 990</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11 823</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14 813</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240</w:t>
            </w:r>
          </w:p>
        </w:tc>
      </w:tr>
      <w:tr w:rsidR="00820B33" w:rsidRPr="00820B33" w:rsidTr="007620D2">
        <w:trPr>
          <w:trHeight w:val="315"/>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Forêt</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13 461</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1 947</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9 811</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11 758</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1 703</w:t>
            </w:r>
          </w:p>
        </w:tc>
      </w:tr>
      <w:tr w:rsidR="00820B33" w:rsidRPr="00820B33" w:rsidTr="007620D2">
        <w:trPr>
          <w:trHeight w:val="360"/>
        </w:trPr>
        <w:tc>
          <w:tcPr>
            <w:tcW w:w="42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w:t>
            </w:r>
          </w:p>
        </w:tc>
        <w:tc>
          <w:tcPr>
            <w:tcW w:w="4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Secteur Secondaire</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202 406</w:t>
            </w:r>
          </w:p>
        </w:tc>
        <w:tc>
          <w:tcPr>
            <w:tcW w:w="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6</w:t>
            </w:r>
          </w:p>
        </w:tc>
        <w:tc>
          <w:tcPr>
            <w:tcW w:w="14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29 994</w:t>
            </w:r>
          </w:p>
        </w:tc>
        <w:tc>
          <w:tcPr>
            <w:tcW w:w="124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107 395</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137 389</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65 017</w:t>
            </w:r>
          </w:p>
        </w:tc>
      </w:tr>
      <w:tr w:rsidR="00820B33" w:rsidRPr="00820B33" w:rsidTr="007620D2">
        <w:trPr>
          <w:trHeight w:val="330"/>
        </w:trPr>
        <w:tc>
          <w:tcPr>
            <w:tcW w:w="42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Mines Géologie</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2 755</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755</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0</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755</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2 000</w:t>
            </w:r>
          </w:p>
        </w:tc>
      </w:tr>
      <w:tr w:rsidR="00820B33" w:rsidRPr="00820B33" w:rsidTr="007620D2">
        <w:trPr>
          <w:trHeight w:val="315"/>
        </w:trPr>
        <w:tc>
          <w:tcPr>
            <w:tcW w:w="420" w:type="dxa"/>
            <w:shd w:val="clear" w:color="000000" w:fill="FFFFF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eau</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198 834</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4</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28 675</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107 265</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135 940</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62 894</w:t>
            </w:r>
          </w:p>
        </w:tc>
      </w:tr>
      <w:tr w:rsidR="00820B33" w:rsidRPr="00820B33" w:rsidTr="007620D2">
        <w:trPr>
          <w:trHeight w:val="330"/>
        </w:trPr>
        <w:tc>
          <w:tcPr>
            <w:tcW w:w="42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Energie</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817</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564</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130</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694</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123</w:t>
            </w:r>
          </w:p>
        </w:tc>
      </w:tr>
      <w:tr w:rsidR="00820B33" w:rsidRPr="00820B33" w:rsidTr="007620D2">
        <w:trPr>
          <w:trHeight w:val="375"/>
        </w:trPr>
        <w:tc>
          <w:tcPr>
            <w:tcW w:w="42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w:t>
            </w:r>
          </w:p>
        </w:tc>
        <w:tc>
          <w:tcPr>
            <w:tcW w:w="4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Secteur Infrastructures</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97 426</w:t>
            </w:r>
          </w:p>
        </w:tc>
        <w:tc>
          <w:tcPr>
            <w:tcW w:w="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w:t>
            </w:r>
          </w:p>
        </w:tc>
        <w:tc>
          <w:tcPr>
            <w:tcW w:w="14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6 539</w:t>
            </w:r>
          </w:p>
        </w:tc>
        <w:tc>
          <w:tcPr>
            <w:tcW w:w="124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86 006</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92 545</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4 881</w:t>
            </w:r>
          </w:p>
        </w:tc>
      </w:tr>
      <w:tr w:rsidR="00820B33" w:rsidRPr="00820B33" w:rsidTr="007620D2">
        <w:trPr>
          <w:trHeight w:val="330"/>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xml:space="preserve">Sous Secteur Moyen Routier </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97 426</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6 539</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86 006</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92 545</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4 881</w:t>
            </w:r>
          </w:p>
        </w:tc>
      </w:tr>
      <w:tr w:rsidR="00820B33" w:rsidRPr="00820B33" w:rsidTr="007620D2">
        <w:trPr>
          <w:trHeight w:val="375"/>
        </w:trPr>
        <w:tc>
          <w:tcPr>
            <w:tcW w:w="42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4</w:t>
            </w:r>
          </w:p>
        </w:tc>
        <w:tc>
          <w:tcPr>
            <w:tcW w:w="4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Secteur Ressources Humaines</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34 386</w:t>
            </w:r>
          </w:p>
        </w:tc>
        <w:tc>
          <w:tcPr>
            <w:tcW w:w="98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7</w:t>
            </w:r>
          </w:p>
        </w:tc>
        <w:tc>
          <w:tcPr>
            <w:tcW w:w="14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2 591</w:t>
            </w:r>
          </w:p>
        </w:tc>
        <w:tc>
          <w:tcPr>
            <w:tcW w:w="124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31 286</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34 386</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509</w:t>
            </w:r>
          </w:p>
        </w:tc>
      </w:tr>
      <w:tr w:rsidR="00820B33" w:rsidRPr="00820B33" w:rsidTr="007620D2">
        <w:trPr>
          <w:trHeight w:val="330"/>
        </w:trPr>
        <w:tc>
          <w:tcPr>
            <w:tcW w:w="42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 </w:t>
            </w:r>
          </w:p>
        </w:tc>
        <w:tc>
          <w:tcPr>
            <w:tcW w:w="4980" w:type="dxa"/>
            <w:shd w:val="clear" w:color="auto" w:fill="auto"/>
            <w:noWrap/>
            <w:vAlign w:val="center"/>
            <w:hideMark/>
          </w:tcPr>
          <w:p w:rsidR="00820B33" w:rsidRPr="00820B33" w:rsidRDefault="00820B33" w:rsidP="007620D2">
            <w:pPr>
              <w:spacing w:line="240" w:lineRule="auto"/>
              <w:rPr>
                <w:rFonts w:ascii="Arial Narrow" w:eastAsia="Times New Roman" w:hAnsi="Arial Narrow" w:cs="Times New Roman"/>
                <w:lang w:eastAsia="fr-FR"/>
              </w:rPr>
            </w:pPr>
            <w:r w:rsidRPr="00820B33">
              <w:rPr>
                <w:rFonts w:ascii="Arial Narrow" w:eastAsia="Times New Roman" w:hAnsi="Arial Narrow" w:cs="Times New Roman"/>
                <w:lang w:eastAsia="fr-FR"/>
              </w:rPr>
              <w:t>Sous secteur Administration Plan Finances</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34 386</w:t>
            </w:r>
          </w:p>
        </w:tc>
        <w:tc>
          <w:tcPr>
            <w:tcW w:w="98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7</w:t>
            </w:r>
          </w:p>
        </w:tc>
        <w:tc>
          <w:tcPr>
            <w:tcW w:w="14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2 591</w:t>
            </w:r>
          </w:p>
        </w:tc>
        <w:tc>
          <w:tcPr>
            <w:tcW w:w="124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31 286</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33 877</w:t>
            </w:r>
          </w:p>
        </w:tc>
        <w:tc>
          <w:tcPr>
            <w:tcW w:w="1300" w:type="dxa"/>
            <w:shd w:val="clear" w:color="auto" w:fill="auto"/>
            <w:noWrap/>
            <w:vAlign w:val="center"/>
            <w:hideMark/>
          </w:tcPr>
          <w:p w:rsidR="00820B33" w:rsidRPr="00820B33" w:rsidRDefault="00820B33" w:rsidP="007620D2">
            <w:pPr>
              <w:spacing w:line="240" w:lineRule="auto"/>
              <w:jc w:val="center"/>
              <w:rPr>
                <w:rFonts w:ascii="Arial Narrow" w:eastAsia="Times New Roman" w:hAnsi="Arial Narrow" w:cs="Times New Roman"/>
                <w:lang w:eastAsia="fr-FR"/>
              </w:rPr>
            </w:pPr>
            <w:r w:rsidRPr="00820B33">
              <w:rPr>
                <w:rFonts w:ascii="Arial Narrow" w:eastAsia="Times New Roman" w:hAnsi="Arial Narrow" w:cs="Times New Roman"/>
                <w:lang w:eastAsia="fr-FR"/>
              </w:rPr>
              <w:t>509</w:t>
            </w:r>
          </w:p>
        </w:tc>
      </w:tr>
      <w:tr w:rsidR="00820B33" w:rsidRPr="00820B33" w:rsidTr="007620D2">
        <w:trPr>
          <w:trHeight w:val="360"/>
        </w:trPr>
        <w:tc>
          <w:tcPr>
            <w:tcW w:w="5400" w:type="dxa"/>
            <w:gridSpan w:val="2"/>
            <w:shd w:val="clear" w:color="000000" w:fill="C0C0C0"/>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 xml:space="preserve">           TOTAL GÉNÉRAL </w:t>
            </w:r>
          </w:p>
        </w:tc>
        <w:tc>
          <w:tcPr>
            <w:tcW w:w="1300" w:type="dxa"/>
            <w:shd w:val="clear" w:color="000000" w:fill="C0C0C0"/>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517 327</w:t>
            </w:r>
          </w:p>
        </w:tc>
        <w:tc>
          <w:tcPr>
            <w:tcW w:w="980" w:type="dxa"/>
            <w:shd w:val="clear" w:color="000000" w:fill="C0C0C0"/>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37</w:t>
            </w:r>
          </w:p>
        </w:tc>
        <w:tc>
          <w:tcPr>
            <w:tcW w:w="1400" w:type="dxa"/>
            <w:shd w:val="clear" w:color="000000" w:fill="C0C0C0"/>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100 048</w:t>
            </w:r>
          </w:p>
        </w:tc>
        <w:tc>
          <w:tcPr>
            <w:tcW w:w="1240" w:type="dxa"/>
            <w:shd w:val="clear" w:color="000000" w:fill="C0C0C0"/>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337 965</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438 013</w:t>
            </w:r>
          </w:p>
        </w:tc>
        <w:tc>
          <w:tcPr>
            <w:tcW w:w="1300" w:type="dxa"/>
            <w:shd w:val="clear" w:color="000000" w:fill="BFBFBF"/>
            <w:noWrap/>
            <w:vAlign w:val="center"/>
            <w:hideMark/>
          </w:tcPr>
          <w:p w:rsidR="00820B33" w:rsidRPr="00820B33" w:rsidRDefault="00820B33" w:rsidP="007620D2">
            <w:pPr>
              <w:spacing w:line="240" w:lineRule="auto"/>
              <w:jc w:val="center"/>
              <w:rPr>
                <w:rFonts w:ascii="Arial Narrow" w:eastAsia="Times New Roman" w:hAnsi="Arial Narrow" w:cs="Times New Roman"/>
                <w:b/>
                <w:bCs/>
                <w:lang w:eastAsia="fr-FR"/>
              </w:rPr>
            </w:pPr>
            <w:r w:rsidRPr="00820B33">
              <w:rPr>
                <w:rFonts w:ascii="Arial Narrow" w:eastAsia="Times New Roman" w:hAnsi="Arial Narrow" w:cs="Times New Roman"/>
                <w:b/>
                <w:bCs/>
                <w:lang w:eastAsia="fr-FR"/>
              </w:rPr>
              <w:t>79 314</w:t>
            </w:r>
          </w:p>
        </w:tc>
      </w:tr>
    </w:tbl>
    <w:p w:rsidR="00820B33" w:rsidRDefault="00820B33" w:rsidP="005C2A07">
      <w:pPr>
        <w:spacing w:after="0" w:line="240" w:lineRule="auto"/>
        <w:rPr>
          <w:rFonts w:ascii="Arial Narrow" w:hAnsi="Arial Narrow"/>
          <w:b/>
          <w:sz w:val="24"/>
          <w:szCs w:val="24"/>
        </w:rPr>
      </w:pPr>
      <w:r>
        <w:rPr>
          <w:rFonts w:ascii="Arial Narrow" w:hAnsi="Arial Narrow"/>
          <w:b/>
          <w:sz w:val="24"/>
          <w:szCs w:val="24"/>
        </w:rPr>
        <w:t>ANNEXE 3</w:t>
      </w:r>
      <w:r w:rsidRPr="00076508">
        <w:rPr>
          <w:rFonts w:ascii="Arial Narrow" w:hAnsi="Arial Narrow"/>
          <w:b/>
          <w:sz w:val="24"/>
          <w:szCs w:val="24"/>
        </w:rPr>
        <w:t xml:space="preserve"> : LISTE DES 94 NOUVEAUX PROJETS AVEC PRODOC SELECTIONNES DANS LES ZONES AFFECTEES PAR LA CRISE ET REPARTIS PAR AXES DU PROGRAMME</w:t>
      </w:r>
    </w:p>
    <w:p w:rsidR="00820B33" w:rsidRPr="00076508" w:rsidRDefault="00820B33" w:rsidP="005C2A07">
      <w:pPr>
        <w:spacing w:after="0" w:line="240" w:lineRule="auto"/>
        <w:rPr>
          <w:rFonts w:ascii="Arial Narrow" w:hAnsi="Arial Narrow"/>
          <w:b/>
          <w:sz w:val="24"/>
          <w:szCs w:val="24"/>
        </w:rPr>
      </w:pPr>
    </w:p>
    <w:tbl>
      <w:tblPr>
        <w:tblW w:w="14318" w:type="dxa"/>
        <w:tblInd w:w="-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799"/>
        <w:gridCol w:w="800"/>
        <w:gridCol w:w="1840"/>
        <w:gridCol w:w="1980"/>
        <w:gridCol w:w="1900"/>
        <w:gridCol w:w="3999"/>
      </w:tblGrid>
      <w:tr w:rsidR="00820B33" w:rsidRPr="005C2A07" w:rsidTr="007620D2">
        <w:trPr>
          <w:trHeight w:val="452"/>
          <w:tblHeader/>
        </w:trPr>
        <w:tc>
          <w:tcPr>
            <w:tcW w:w="3799"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INTITULE DES PROJETS ET PROGRAMMES</w:t>
            </w:r>
          </w:p>
        </w:tc>
        <w:tc>
          <w:tcPr>
            <w:tcW w:w="800"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DUREE</w:t>
            </w:r>
          </w:p>
        </w:tc>
        <w:tc>
          <w:tcPr>
            <w:tcW w:w="1840"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ORGANISME PORTEUR DU PROJET</w:t>
            </w:r>
          </w:p>
        </w:tc>
        <w:tc>
          <w:tcPr>
            <w:tcW w:w="1980"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COUVERTURE GEOGRAPHIQUE</w:t>
            </w:r>
          </w:p>
        </w:tc>
        <w:tc>
          <w:tcPr>
            <w:tcW w:w="1900"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COUT DU PROJET</w:t>
            </w:r>
          </w:p>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(en FCFA)</w:t>
            </w:r>
          </w:p>
        </w:tc>
        <w:tc>
          <w:tcPr>
            <w:tcW w:w="3999" w:type="dxa"/>
            <w:vMerge w:val="restart"/>
            <w:shd w:val="clear" w:color="000000" w:fill="BFBFBF"/>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OBSERVATIONS</w:t>
            </w:r>
          </w:p>
        </w:tc>
      </w:tr>
      <w:tr w:rsidR="00820B33" w:rsidRPr="005C2A07" w:rsidTr="007620D2">
        <w:trPr>
          <w:trHeight w:val="452"/>
        </w:trPr>
        <w:tc>
          <w:tcPr>
            <w:tcW w:w="3799"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800"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1840"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1980"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1900"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3999" w:type="dxa"/>
            <w:vMerge/>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r>
      <w:tr w:rsidR="00820B33" w:rsidRPr="005C2A07" w:rsidTr="007620D2">
        <w:trPr>
          <w:trHeight w:val="450"/>
        </w:trPr>
        <w:tc>
          <w:tcPr>
            <w:tcW w:w="14318" w:type="dxa"/>
            <w:gridSpan w:val="6"/>
            <w:shd w:val="clear" w:color="000000" w:fill="BFBFB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AXE 1 : RETOUR DE L'ADMINISTRATION, COHESION SOCIALE</w:t>
            </w:r>
          </w:p>
        </w:tc>
      </w:tr>
      <w:tr w:rsidR="00820B33" w:rsidRPr="005C2A07" w:rsidTr="007620D2">
        <w:trPr>
          <w:trHeight w:val="74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Réhabilitation et Equipement des Infrastructures de l'Administration</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l'Administration Territoriale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Mopti et Ségou</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25 381 000 000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p>
        </w:tc>
      </w:tr>
      <w:tr w:rsidR="00820B33" w:rsidRPr="005C2A07" w:rsidTr="007620D2">
        <w:trPr>
          <w:trHeight w:val="81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Renforcement des Capacités des Forces de Sécurité dans les Zones affectées</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Sécurité</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Mopti et Ségou</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l'Administration Territoriale, le coût est à titre indicatif sous réserve de finalisation des besoins</w:t>
            </w:r>
          </w:p>
        </w:tc>
      </w:tr>
      <w:tr w:rsidR="00820B33" w:rsidRPr="005C2A07" w:rsidTr="007620D2">
        <w:trPr>
          <w:trHeight w:val="81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Programme d'Appui au </w:t>
            </w:r>
            <w:r w:rsidR="00D11836" w:rsidRPr="005C2A07">
              <w:rPr>
                <w:rFonts w:ascii="Arial Narrow" w:eastAsia="Times New Roman" w:hAnsi="Arial Narrow" w:cs="Times New Roman"/>
                <w:lang w:eastAsia="fr-FR"/>
              </w:rPr>
              <w:t>relèvement</w:t>
            </w:r>
            <w:r w:rsidRPr="005C2A07">
              <w:rPr>
                <w:rFonts w:ascii="Arial Narrow" w:eastAsia="Times New Roman" w:hAnsi="Arial Narrow" w:cs="Times New Roman"/>
                <w:lang w:eastAsia="fr-FR"/>
              </w:rPr>
              <w:t xml:space="preserve"> Economique et à Cohésion Sociale (PARECO)</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Centre National de Promotion du Volontariat au Mali</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Gao et District de Bamako</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1 250 000 000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83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à la Cohésion Sociale</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et Mopti</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 Le coût du projet est évalué à 1,8 million de dollar US, converti au taux de 500 FCFA.</w:t>
            </w:r>
          </w:p>
        </w:tc>
      </w:tr>
      <w:tr w:rsidR="00820B33" w:rsidRPr="005C2A07" w:rsidTr="007620D2">
        <w:trPr>
          <w:trHeight w:val="808"/>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à la Restauration de l'Autorité de l'Etat</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Etat/PNUD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Ségou et Mopti</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8 885 000 000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 Le coût du projet est évalué à 17, 770 millions de dollar US, converti au taux de 500 FCFA.</w:t>
            </w:r>
          </w:p>
        </w:tc>
      </w:tr>
      <w:tr w:rsidR="00820B33" w:rsidRPr="005C2A07" w:rsidTr="007620D2">
        <w:trPr>
          <w:trHeight w:val="1103"/>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de constructions et de réhabilitations d’infrastructures judiciaires (tribunaux et maisons d’arrêt) dans les Régions de Mopti, Gao, Tombouctou et Kidal</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Justice</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et Mopti</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14 184 000 000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Financement du Programme en cours de mobilisation.</w:t>
            </w:r>
          </w:p>
        </w:tc>
      </w:tr>
      <w:tr w:rsidR="00820B33" w:rsidRPr="005C2A07" w:rsidTr="007620D2">
        <w:trPr>
          <w:trHeight w:val="1105"/>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 Secteur de la Justice au Mali (PASJM)</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Justice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Nationale</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7 871 484 000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Décision de financement (12 millions d’euros) prévue pour être soumise au Comité FED en novembre 2013. Le démarrage des activités est prévu en 2014</w:t>
            </w:r>
          </w:p>
        </w:tc>
      </w:tr>
      <w:tr w:rsidR="00820B33" w:rsidRPr="005C2A07" w:rsidTr="007620D2">
        <w:trPr>
          <w:trHeight w:val="679"/>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Transitoire du Plan d’Opération du PRODEJ</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Justice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Tombouctou, Ségou et Mopti</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847 232 069</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Deux conventions ont été signées entre le Mali et le Royaume des Pays Bas.</w:t>
            </w:r>
          </w:p>
        </w:tc>
      </w:tr>
      <w:tr w:rsidR="00820B33" w:rsidRPr="005C2A07" w:rsidTr="007620D2">
        <w:trPr>
          <w:trHeight w:val="708"/>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d'Appui à la Réconciliation et à la Résolution de Conflit au Mali (ARCOMA)</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Justice</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Kidal, Gao et Tombouctou</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3 279 785 000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Décision de financement (5 millions d’euros) prévue pour être soumise au Comité FED en novembre 2013.</w:t>
            </w:r>
          </w:p>
        </w:tc>
      </w:tr>
      <w:tr w:rsidR="00820B33" w:rsidRPr="005C2A07" w:rsidTr="007620D2">
        <w:trPr>
          <w:trHeight w:val="517"/>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Réhabilitations/Restauration des structures judiciaires des Régions du Nord</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Justice</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Gao, Tombouctou et Kidal</w:t>
            </w:r>
          </w:p>
        </w:tc>
        <w:tc>
          <w:tcPr>
            <w:tcW w:w="1900" w:type="dxa"/>
            <w:shd w:val="clear" w:color="auto" w:fill="auto"/>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950 000 000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Signature prochaine de la Convention entre le Mali et le Royaume de Danemark.</w:t>
            </w:r>
          </w:p>
        </w:tc>
      </w:tr>
      <w:tr w:rsidR="00820B33" w:rsidRPr="005C2A07" w:rsidTr="007620D2">
        <w:trPr>
          <w:trHeight w:val="300"/>
        </w:trPr>
        <w:tc>
          <w:tcPr>
            <w:tcW w:w="8419" w:type="dxa"/>
            <w:gridSpan w:val="4"/>
            <w:shd w:val="clear" w:color="000000" w:fill="FFFFFF"/>
            <w:noWrap/>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67 701 269 000</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bl>
    <w:p w:rsidR="00D11836" w:rsidRDefault="00D11836">
      <w:r>
        <w:br w:type="page"/>
      </w:r>
    </w:p>
    <w:tbl>
      <w:tblPr>
        <w:tblW w:w="14318" w:type="dxa"/>
        <w:tblInd w:w="-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799"/>
        <w:gridCol w:w="800"/>
        <w:gridCol w:w="1840"/>
        <w:gridCol w:w="1980"/>
        <w:gridCol w:w="1900"/>
        <w:gridCol w:w="3999"/>
      </w:tblGrid>
      <w:tr w:rsidR="00820B33" w:rsidRPr="005C2A07" w:rsidTr="007620D2">
        <w:trPr>
          <w:trHeight w:val="540"/>
        </w:trPr>
        <w:tc>
          <w:tcPr>
            <w:tcW w:w="14318" w:type="dxa"/>
            <w:gridSpan w:val="6"/>
            <w:shd w:val="clear" w:color="000000" w:fill="BFBFBF"/>
            <w:hideMark/>
          </w:tcPr>
          <w:p w:rsidR="00820B33" w:rsidRPr="005C2A07" w:rsidRDefault="00820B33" w:rsidP="00D11836">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AXE 2 : DEVELOPPEMENT RURAL, SECURITE ALIMENTAIRE ET ENVIRONNEMENT</w:t>
            </w:r>
          </w:p>
        </w:tc>
      </w:tr>
      <w:tr w:rsidR="00820B33" w:rsidRPr="005C2A07" w:rsidTr="007620D2">
        <w:trPr>
          <w:trHeight w:val="63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Restauration du Système Faguibine (PARF)</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Organisation pour la Mise en Valeur du Faguibine (OMVF)</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Cercles de Tombouctou, Diré et Goundam</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47 674 300 000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présenté au pré arbitrage de juin 2013. Joindre les documents du projet (DAO, APS, APD et le document de projet). Les deux autres projets sont intégrés.</w:t>
            </w:r>
          </w:p>
        </w:tc>
      </w:tr>
      <w:tr w:rsidR="00820B33" w:rsidRPr="005C2A07" w:rsidTr="007620D2">
        <w:trPr>
          <w:trHeight w:val="126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Etudes et aménagement des PIV de la Phase II du Projet d'Aménagement de 17 </w:t>
            </w:r>
            <w:r w:rsidR="008D61CA" w:rsidRPr="005C2A07">
              <w:rPr>
                <w:rFonts w:ascii="Arial Narrow" w:eastAsia="Times New Roman" w:hAnsi="Arial Narrow" w:cs="Times New Roman"/>
                <w:lang w:eastAsia="fr-FR"/>
              </w:rPr>
              <w:t>Périmètres</w:t>
            </w:r>
            <w:r w:rsidRPr="005C2A07">
              <w:rPr>
                <w:rFonts w:ascii="Arial Narrow" w:eastAsia="Times New Roman" w:hAnsi="Arial Narrow" w:cs="Times New Roman"/>
                <w:lang w:eastAsia="fr-FR"/>
              </w:rPr>
              <w:t xml:space="preserve"> Irrigués Villageois de la Région de Gao pour 400 ha.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d'Aménagement des </w:t>
            </w:r>
            <w:r w:rsidR="008D61CA" w:rsidRPr="005C2A07">
              <w:rPr>
                <w:rFonts w:ascii="Arial Narrow" w:eastAsia="Times New Roman" w:hAnsi="Arial Narrow" w:cs="Times New Roman"/>
                <w:lang w:eastAsia="fr-FR"/>
              </w:rPr>
              <w:t>Périmètres</w:t>
            </w:r>
            <w:r w:rsidRPr="005C2A07">
              <w:rPr>
                <w:rFonts w:ascii="Arial Narrow" w:eastAsia="Times New Roman" w:hAnsi="Arial Narrow" w:cs="Times New Roman"/>
                <w:lang w:eastAsia="fr-FR"/>
              </w:rPr>
              <w:t xml:space="preserve"> Irrigués de la Région de Gao (PAPIV)</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Cercles de Gao, Bourem et Ansongo dans la 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5 953 597 266</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couvre les cercles d'Ansongo (4 sites), Bourem (3 sites), Gao (10 sites). Le coût des travaux du projet réactualisé ainsi que le rapport pédologique sont disponibles.</w:t>
            </w:r>
          </w:p>
        </w:tc>
      </w:tr>
      <w:tr w:rsidR="00820B33" w:rsidRPr="005C2A07" w:rsidTr="007620D2">
        <w:trPr>
          <w:trHeight w:val="1151"/>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d'Aménagement de l'Oued de Bossonio - Tacharane dans le cercle de Gao</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Gouvernorat de Gao et la Direction Régionale du Génie Rural</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4 500 000 000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Les études ont été réalisées par la Direction Régionale du Génie Rural en collaboration avec le Gouvernorat. L'aménagement concernera 400 hectares avec 15 </w:t>
            </w:r>
            <w:r w:rsidR="007057C7" w:rsidRPr="005C2A07">
              <w:rPr>
                <w:rFonts w:ascii="Arial Narrow" w:eastAsia="Times New Roman" w:hAnsi="Arial Narrow" w:cs="Times New Roman"/>
                <w:lang w:eastAsia="fr-FR"/>
              </w:rPr>
              <w:t>périmètres</w:t>
            </w:r>
            <w:r w:rsidRPr="005C2A07">
              <w:rPr>
                <w:rFonts w:ascii="Arial Narrow" w:eastAsia="Times New Roman" w:hAnsi="Arial Narrow" w:cs="Times New Roman"/>
                <w:lang w:eastAsia="fr-FR"/>
              </w:rPr>
              <w:t xml:space="preserve"> villageois. Documentation non disponible</w:t>
            </w:r>
          </w:p>
        </w:tc>
      </w:tr>
      <w:tr w:rsidR="00820B33" w:rsidRPr="005C2A07" w:rsidTr="007620D2">
        <w:trPr>
          <w:trHeight w:val="126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d'Aménagement de 566 hectares dans les cercles de Gao, Ansongo et Bourem</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Régionale de l'Agriculture de Gao</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Cercles de Gao, Bourem et Ansongo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5 369 610 000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Les aménagements prévus au niveau région se répartissent comme suit : Cercle de Gao 230ha, Cercle de Bourem 136 ha et Cercle d'Ansongo 200ha. Documentation non disponible</w:t>
            </w:r>
          </w:p>
        </w:tc>
      </w:tr>
      <w:tr w:rsidR="00820B33" w:rsidRPr="005C2A07" w:rsidTr="007620D2">
        <w:trPr>
          <w:trHeight w:val="86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Développement des Petits Améngements Hydro - Agricoles de Proximité dans les Régions du Nord du Mali</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 ans</w:t>
            </w:r>
          </w:p>
        </w:tc>
        <w:tc>
          <w:tcPr>
            <w:tcW w:w="184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DNGR</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10 716 000 000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identifié sur la liste des grands projets/programmes structurants du PDDRN.</w:t>
            </w:r>
          </w:p>
        </w:tc>
      </w:tr>
      <w:tr w:rsidR="00820B33" w:rsidRPr="005C2A07" w:rsidTr="007620D2">
        <w:trPr>
          <w:trHeight w:val="109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relance des activités communales dans la commune rurale de Serre</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rurale de Serere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de Serere, cercle de Gourma Rharous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235 207 400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couvre les domaines suivants : Agriculture, Sécurité Alimentaire, Santé, Education, Hydraulique Villageoise, Elevage, Pêche. Documentation non disponible</w:t>
            </w:r>
          </w:p>
        </w:tc>
      </w:tr>
      <w:tr w:rsidR="00820B33" w:rsidRPr="005C2A07" w:rsidTr="007620D2">
        <w:trPr>
          <w:trHeight w:val="94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Maraîcher de Sécurité Alimentaire dans les Communes du Cercle de Gourma Rharous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Conseil de cercle de Gourma Rharous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Gourma Rharous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693 267 750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couvre 5 communes du cercle : Serere, Rharous, Banikane, Hamzakoma et Gossi.</w:t>
            </w:r>
          </w:p>
        </w:tc>
      </w:tr>
      <w:tr w:rsidR="00820B33" w:rsidRPr="005C2A07" w:rsidTr="007620D2">
        <w:trPr>
          <w:trHeight w:val="157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 Développement des Communes de Ber, Salam, Alafia, Bourem Inali et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pour le Développement en Zone Aride (ADAZ)</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Cercles de Gourma Rharous et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5 200 000 000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comprend 4 composantes le renforcement des capacités des organisations et institutions locales, le développement durable du potentiel agro pastorale de la zone, l'amélioration de l'accès aux services de base et la gestion.</w:t>
            </w:r>
          </w:p>
        </w:tc>
      </w:tr>
      <w:tr w:rsidR="00820B33" w:rsidRPr="005C2A07" w:rsidTr="007620D2">
        <w:trPr>
          <w:trHeight w:val="132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 Développement des communes de Serere Hamzakoma, Bambara Maoudé et Haribomo du cercle de Gourma Rharous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pour le Développement en Zone Aride (ADAZ)</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Gourma Rharous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4 250 000 000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comprend 4 composantes le renforcement des capacités des organisations et institutions locales, le développement durable du potentiel agro pastorale de la zone, l'amélioration de l'accès aux services de base et la gestion.</w:t>
            </w:r>
          </w:p>
        </w:tc>
      </w:tr>
      <w:tr w:rsidR="00820B33" w:rsidRPr="005C2A07" w:rsidTr="007620D2">
        <w:trPr>
          <w:trHeight w:val="169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aux Activités de Développement des Communes de Diré Haïbomo, Dangha, Kondi, Garbakoïra, Arham et Sarayamo du cercle de Diré</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pour le Développement en Zone Aride (ADAZ)</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Diré</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4 275 000 000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comprend 4 composantes le renforcement des capacités des organisations et institutions locales, le développement durable du potentiel agro pastorale de la zone, l'amélioration de l'accès aux services de base et la gestion.</w:t>
            </w:r>
          </w:p>
        </w:tc>
      </w:tr>
      <w:tr w:rsidR="00820B33" w:rsidRPr="005C2A07" w:rsidTr="007620D2">
        <w:trPr>
          <w:trHeight w:val="97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Initiative pour un Modele de Développement des Filieres Agricoles (IMDFA)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Cabinet d'Expertise en Développement Agricole et Rural (CEDAR)</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et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795 000 000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dispose d'un document de présentation</w:t>
            </w:r>
          </w:p>
        </w:tc>
      </w:tr>
      <w:tr w:rsidR="00820B33" w:rsidRPr="005C2A07" w:rsidTr="007620D2">
        <w:trPr>
          <w:trHeight w:val="99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 Développement de l'</w:t>
            </w:r>
            <w:r w:rsidR="008D61CA" w:rsidRPr="005C2A07">
              <w:rPr>
                <w:rFonts w:ascii="Arial Narrow" w:eastAsia="Times New Roman" w:hAnsi="Arial Narrow" w:cs="Times New Roman"/>
                <w:lang w:eastAsia="fr-FR"/>
              </w:rPr>
              <w:t>Elevage</w:t>
            </w:r>
            <w:r w:rsidRPr="005C2A07">
              <w:rPr>
                <w:rFonts w:ascii="Arial Narrow" w:eastAsia="Times New Roman" w:hAnsi="Arial Narrow" w:cs="Times New Roman"/>
                <w:lang w:eastAsia="fr-FR"/>
              </w:rPr>
              <w:t xml:space="preserve">  dans la région de Kidal (PADEK) phase 1</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des Productions et Industries Animales (DNPIA)</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5 699 100 000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présenté au pré arbitrage de juin 2013. Etudes études économiques non réalisées. Projet retenu au pré arbitrage  pour les études de faisabilité.</w:t>
            </w:r>
          </w:p>
        </w:tc>
      </w:tr>
      <w:tr w:rsidR="00820B33" w:rsidRPr="005C2A07" w:rsidTr="007620D2">
        <w:trPr>
          <w:trHeight w:val="97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mise en place d'Unités d'Elevage dans les régions de Mopti et Gao.</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Commissariat à la Sécurité Alimentaire (CSA)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Cercles d'Ansongo, Bourem et Bandiagara</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103 814 370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Le projet couvre la région de Gao (cercles de Bourem et Ansongo) et la </w:t>
            </w:r>
            <w:r w:rsidR="007057C7" w:rsidRPr="005C2A07">
              <w:rPr>
                <w:rFonts w:ascii="Arial Narrow" w:eastAsia="Times New Roman" w:hAnsi="Arial Narrow" w:cs="Times New Roman"/>
                <w:lang w:eastAsia="fr-FR"/>
              </w:rPr>
              <w:t>région</w:t>
            </w:r>
            <w:r w:rsidRPr="005C2A07">
              <w:rPr>
                <w:rFonts w:ascii="Arial Narrow" w:eastAsia="Times New Roman" w:hAnsi="Arial Narrow" w:cs="Times New Roman"/>
                <w:lang w:eastAsia="fr-FR"/>
              </w:rPr>
              <w:t xml:space="preserve"> de Mopti (cercle de Bandiagara). Le projet porte au total sur 50 unités.</w:t>
            </w:r>
          </w:p>
        </w:tc>
      </w:tr>
      <w:tr w:rsidR="00820B33" w:rsidRPr="005C2A07" w:rsidTr="007620D2">
        <w:trPr>
          <w:trHeight w:val="39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Valorisation des Filières d'Elevage en Zone Lacustre (PROVALE)</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des Productions et Industries Animales (DNPIA)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Goundam</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3 052 000 000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but du projet est de renforcer les capacités des pasteurs et agro pasteurs de la zone lacustre. Le projet couvre 3 cercles de la Régions de Tombouctou (cercles Diré 13 communes, Goundam 16 communes et Niafunké 8 com.</w:t>
            </w:r>
          </w:p>
        </w:tc>
      </w:tr>
      <w:tr w:rsidR="00820B33" w:rsidRPr="005C2A07" w:rsidTr="007620D2">
        <w:trPr>
          <w:trHeight w:val="156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de Réhabilitation des micros projets des zones occupées et consolidation des activités du PACR dans ses 4 régions occupées.</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aux Communautés Rurales (PACR)</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1 488 800 000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couvre outre les deux régions du nord (Tombouctou et Mopti), les régions de Sikasso et de Ségou. Le coût total du projet est de 2 497 700 000 millions de francs CFA dont 1 488 800 000 pour les activités programmées de Mopti et de Tombouctou.</w:t>
            </w:r>
          </w:p>
        </w:tc>
      </w:tr>
      <w:tr w:rsidR="00820B33" w:rsidRPr="005C2A07" w:rsidTr="007620D2">
        <w:trPr>
          <w:trHeight w:val="94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Etude du projet de développement agricole de la zone de Douentza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 l'Aménagement et de l'Equipement Rural</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Douentza</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14 000 000 000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disponible.</w:t>
            </w:r>
          </w:p>
        </w:tc>
      </w:tr>
      <w:tr w:rsidR="00820B33" w:rsidRPr="005C2A07" w:rsidTr="007620D2">
        <w:trPr>
          <w:trHeight w:val="627"/>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Aménagement et gestion d'un Périmetre maraîcher à Dallah, Cercle de Douentza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rurale de Dallah, cercle de Douentza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Douentza</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8 096 500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1007"/>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de réhabilitation de 700 motopompes et 670 puits à grand diametre dans les régions de Tombouctou, Gao et Kidal</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8 900 000 000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disponible.</w:t>
            </w:r>
          </w:p>
        </w:tc>
      </w:tr>
      <w:tr w:rsidR="00820B33" w:rsidRPr="005C2A07" w:rsidTr="007620D2">
        <w:trPr>
          <w:trHeight w:val="120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de relance des activités agricoles dans les régions nord du Mali</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du Développement Rural</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Gao, Tombouctou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35 704 994 465</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Document de projet disponible. Un programme sur 18 mois dont les activités sont en partie pris en charge sur la réhabilitation des infrastructures des régions affectées et les Projets/Programmes du </w:t>
            </w:r>
            <w:r w:rsidR="007057C7" w:rsidRPr="005C2A07">
              <w:rPr>
                <w:rFonts w:ascii="Arial Narrow" w:eastAsia="Times New Roman" w:hAnsi="Arial Narrow" w:cs="Times New Roman"/>
                <w:lang w:eastAsia="fr-FR"/>
              </w:rPr>
              <w:t>développement</w:t>
            </w:r>
            <w:r w:rsidRPr="005C2A07">
              <w:rPr>
                <w:rFonts w:ascii="Arial Narrow" w:eastAsia="Times New Roman" w:hAnsi="Arial Narrow" w:cs="Times New Roman"/>
                <w:lang w:eastAsia="fr-FR"/>
              </w:rPr>
              <w:t xml:space="preserve"> rural en cours.</w:t>
            </w:r>
          </w:p>
        </w:tc>
      </w:tr>
      <w:tr w:rsidR="00820B33" w:rsidRPr="005C2A07" w:rsidTr="007620D2">
        <w:trPr>
          <w:trHeight w:val="963"/>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Contribution au  relèvement,  à  l’adaptation et  la résilience climatique   des populations de Tombouctou, Goundam et Diré</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2 096 000 000</w:t>
            </w:r>
          </w:p>
        </w:tc>
        <w:tc>
          <w:tcPr>
            <w:tcW w:w="3999" w:type="dxa"/>
            <w:shd w:val="clear" w:color="000000" w:fill="FFFFFF"/>
            <w:hideMark/>
          </w:tcPr>
          <w:p w:rsidR="00820B33" w:rsidRPr="005C2A07" w:rsidRDefault="00820B33" w:rsidP="007057C7">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Document de projet disponible. Budget estimatif : USD 4 192 000 Le coût du projet est donné en dollard USD </w:t>
            </w:r>
            <w:r w:rsidR="007057C7" w:rsidRPr="005C2A07">
              <w:rPr>
                <w:rFonts w:ascii="Arial Narrow" w:eastAsia="Times New Roman" w:hAnsi="Arial Narrow" w:cs="Times New Roman"/>
                <w:lang w:eastAsia="fr-FR"/>
              </w:rPr>
              <w:t>: échangé</w:t>
            </w:r>
            <w:r w:rsidRPr="005C2A07">
              <w:rPr>
                <w:rFonts w:ascii="Arial Narrow" w:eastAsia="Times New Roman" w:hAnsi="Arial Narrow" w:cs="Times New Roman"/>
                <w:lang w:eastAsia="fr-FR"/>
              </w:rPr>
              <w:t xml:space="preserve"> au taux de 500 F CFA</w:t>
            </w:r>
          </w:p>
        </w:tc>
      </w:tr>
      <w:tr w:rsidR="00820B33" w:rsidRPr="005C2A07" w:rsidTr="007620D2">
        <w:trPr>
          <w:trHeight w:val="1105"/>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relèvement multisectoriel des producteurs du Faguibine</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4 588 500 000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Document de projet </w:t>
            </w:r>
            <w:r w:rsidR="007057C7" w:rsidRPr="005C2A07">
              <w:rPr>
                <w:rFonts w:ascii="Arial Narrow" w:eastAsia="Times New Roman" w:hAnsi="Arial Narrow" w:cs="Times New Roman"/>
                <w:lang w:eastAsia="fr-FR"/>
              </w:rPr>
              <w:t>disponible. Budget</w:t>
            </w:r>
            <w:r w:rsidRPr="005C2A07">
              <w:rPr>
                <w:rFonts w:ascii="Arial Narrow" w:eastAsia="Times New Roman" w:hAnsi="Arial Narrow" w:cs="Times New Roman"/>
                <w:lang w:eastAsia="fr-FR"/>
              </w:rPr>
              <w:t xml:space="preserve"> estimatif : USD 9 177 000. Le coût du projet est </w:t>
            </w:r>
            <w:r w:rsidR="003B3352" w:rsidRPr="005C2A07">
              <w:rPr>
                <w:rFonts w:ascii="Arial Narrow" w:eastAsia="Times New Roman" w:hAnsi="Arial Narrow" w:cs="Times New Roman"/>
                <w:lang w:eastAsia="fr-FR"/>
              </w:rPr>
              <w:t>donné</w:t>
            </w:r>
            <w:r w:rsidRPr="005C2A07">
              <w:rPr>
                <w:rFonts w:ascii="Arial Narrow" w:eastAsia="Times New Roman" w:hAnsi="Arial Narrow" w:cs="Times New Roman"/>
                <w:lang w:eastAsia="fr-FR"/>
              </w:rPr>
              <w:t xml:space="preserve"> en dollard USD </w:t>
            </w:r>
            <w:r w:rsidR="007057C7" w:rsidRPr="005C2A07">
              <w:rPr>
                <w:rFonts w:ascii="Arial Narrow" w:eastAsia="Times New Roman" w:hAnsi="Arial Narrow" w:cs="Times New Roman"/>
                <w:lang w:eastAsia="fr-FR"/>
              </w:rPr>
              <w:t>: échangé</w:t>
            </w:r>
            <w:r w:rsidRPr="005C2A07">
              <w:rPr>
                <w:rFonts w:ascii="Arial Narrow" w:eastAsia="Times New Roman" w:hAnsi="Arial Narrow" w:cs="Times New Roman"/>
                <w:lang w:eastAsia="fr-FR"/>
              </w:rPr>
              <w:t xml:space="preserve"> au taux de 500 F CFA</w:t>
            </w:r>
          </w:p>
        </w:tc>
      </w:tr>
      <w:tr w:rsidR="00820B33" w:rsidRPr="005C2A07" w:rsidTr="007620D2">
        <w:trPr>
          <w:trHeight w:val="553"/>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Aménagement Hydro Agricole du lac Horo pour une superficie exploitable d'au moins 3500 ha</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13 707 031 000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Rapport de préfaisabilité disponible</w:t>
            </w:r>
          </w:p>
        </w:tc>
      </w:tr>
      <w:tr w:rsidR="00820B33" w:rsidRPr="005C2A07" w:rsidTr="007620D2">
        <w:trPr>
          <w:trHeight w:val="1103"/>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Aménagement favorisant l'</w:t>
            </w:r>
            <w:r w:rsidR="007057C7" w:rsidRPr="005C2A07">
              <w:rPr>
                <w:rFonts w:ascii="Arial Narrow" w:eastAsia="Times New Roman" w:hAnsi="Arial Narrow" w:cs="Times New Roman"/>
                <w:lang w:eastAsia="fr-FR"/>
              </w:rPr>
              <w:t>infiltration</w:t>
            </w:r>
            <w:r w:rsidRPr="005C2A07">
              <w:rPr>
                <w:rFonts w:ascii="Arial Narrow" w:eastAsia="Times New Roman" w:hAnsi="Arial Narrow" w:cs="Times New Roman"/>
                <w:lang w:eastAsia="fr-FR"/>
              </w:rPr>
              <w:t xml:space="preserve"> d'eau de surface Micro-barrages de surface sur 32 sites dans les cercles de Kidal, Abeibara, Tine sako et Tessalit</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2 900 000 000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Coût estimé par une étude de préfaisabilité, mais reste à confirmer par une étude complète. </w:t>
            </w:r>
            <w:r w:rsidR="007057C7" w:rsidRPr="005C2A07">
              <w:rPr>
                <w:rFonts w:ascii="Arial Narrow" w:eastAsia="Times New Roman" w:hAnsi="Arial Narrow" w:cs="Times New Roman"/>
                <w:lang w:eastAsia="fr-FR"/>
              </w:rPr>
              <w:t>Rapport</w:t>
            </w:r>
            <w:r w:rsidRPr="005C2A07">
              <w:rPr>
                <w:rFonts w:ascii="Arial Narrow" w:eastAsia="Times New Roman" w:hAnsi="Arial Narrow" w:cs="Times New Roman"/>
                <w:lang w:eastAsia="fr-FR"/>
              </w:rPr>
              <w:t xml:space="preserve"> disponible.</w:t>
            </w:r>
          </w:p>
        </w:tc>
      </w:tr>
      <w:tr w:rsidR="00820B33" w:rsidRPr="005C2A07" w:rsidTr="007620D2">
        <w:trPr>
          <w:trHeight w:val="680"/>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Périmètre irrigué dans la Région de Gao (Taboye : 400 ha, Tassiga : 700 ha et Ouatagouna </w:t>
            </w:r>
            <w:r w:rsidR="007057C7" w:rsidRPr="005C2A07">
              <w:rPr>
                <w:rFonts w:ascii="Arial Narrow" w:eastAsia="Times New Roman" w:hAnsi="Arial Narrow" w:cs="Times New Roman"/>
                <w:lang w:eastAsia="fr-FR"/>
              </w:rPr>
              <w:t>: 200</w:t>
            </w:r>
            <w:r w:rsidRPr="005C2A07">
              <w:rPr>
                <w:rFonts w:ascii="Arial Narrow" w:eastAsia="Times New Roman" w:hAnsi="Arial Narrow" w:cs="Times New Roman"/>
                <w:lang w:eastAsia="fr-FR"/>
              </w:rPr>
              <w:t xml:space="preserve"> ha)</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3 310 000 000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Coût à actualiser par une étude de faisabilité approfondie</w:t>
            </w:r>
          </w:p>
        </w:tc>
      </w:tr>
      <w:tr w:rsidR="00820B33" w:rsidRPr="005C2A07" w:rsidTr="007620D2">
        <w:trPr>
          <w:trHeight w:val="345"/>
        </w:trPr>
        <w:tc>
          <w:tcPr>
            <w:tcW w:w="8419" w:type="dxa"/>
            <w:gridSpan w:val="4"/>
            <w:shd w:val="clear" w:color="000000" w:fill="FFFFFF"/>
            <w:noWrap/>
            <w:vAlign w:val="center"/>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185 220 318 751</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bl>
    <w:p w:rsidR="00D11836" w:rsidRDefault="00D11836">
      <w:r>
        <w:br w:type="page"/>
      </w:r>
    </w:p>
    <w:tbl>
      <w:tblPr>
        <w:tblW w:w="14318" w:type="dxa"/>
        <w:tblInd w:w="-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799"/>
        <w:gridCol w:w="800"/>
        <w:gridCol w:w="1840"/>
        <w:gridCol w:w="1980"/>
        <w:gridCol w:w="1900"/>
        <w:gridCol w:w="3999"/>
      </w:tblGrid>
      <w:tr w:rsidR="00820B33" w:rsidRPr="005C2A07" w:rsidTr="007620D2">
        <w:trPr>
          <w:trHeight w:val="420"/>
        </w:trPr>
        <w:tc>
          <w:tcPr>
            <w:tcW w:w="14318" w:type="dxa"/>
            <w:gridSpan w:val="6"/>
            <w:shd w:val="clear" w:color="000000" w:fill="BFBFBF"/>
            <w:vAlign w:val="center"/>
            <w:hideMark/>
          </w:tcPr>
          <w:p w:rsidR="00820B33" w:rsidRPr="005C2A07" w:rsidRDefault="00820B33" w:rsidP="00D11836">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AXE 3 : RELEVEMENT ECOMONIQUE</w:t>
            </w:r>
          </w:p>
        </w:tc>
      </w:tr>
      <w:tr w:rsidR="00820B33" w:rsidRPr="005C2A07" w:rsidTr="007620D2">
        <w:trPr>
          <w:trHeight w:val="97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dotation des communes des régions du Nord en Cheptel petits ruminants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Groupement d'Interêt Economique 3K</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834 750 000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couvre les régions de Kidal, Tombouctou, Gao et Mopti (Douentza) et touchera 1 500 familles. Document disponible (Termes de référence).</w:t>
            </w:r>
          </w:p>
        </w:tc>
      </w:tr>
      <w:tr w:rsidR="00820B33" w:rsidRPr="005C2A07" w:rsidTr="007620D2">
        <w:trPr>
          <w:trHeight w:val="1273"/>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de Développement de la </w:t>
            </w:r>
            <w:r w:rsidR="003B3352" w:rsidRPr="005C2A07">
              <w:rPr>
                <w:rFonts w:ascii="Arial Narrow" w:eastAsia="Times New Roman" w:hAnsi="Arial Narrow" w:cs="Times New Roman"/>
                <w:lang w:eastAsia="fr-FR"/>
              </w:rPr>
              <w:t>Poterie</w:t>
            </w:r>
            <w:r w:rsidRPr="005C2A07">
              <w:rPr>
                <w:rFonts w:ascii="Arial Narrow" w:eastAsia="Times New Roman" w:hAnsi="Arial Narrow" w:cs="Times New Roman"/>
                <w:lang w:eastAsia="fr-FR"/>
              </w:rPr>
              <w:t xml:space="preserve"> au Mali</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 l'Artisanat (DNA)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Nationale</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1 369 000 000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d'envergure nationale présenté au pré arbitrage de juin 2012. Le projet dont l'objectif global est le Développement et la promotion de la filière poterie traditionnelle comprend 8 composantes.</w:t>
            </w:r>
          </w:p>
        </w:tc>
      </w:tr>
      <w:tr w:rsidR="00820B33" w:rsidRPr="005C2A07" w:rsidTr="007620D2">
        <w:trPr>
          <w:trHeight w:val="66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Production des objets artisanaux au Nord du Mali dans le cercle de Tessalit</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Takoubert</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Tessalit</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1 992 275 000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note de </w:t>
            </w:r>
            <w:r w:rsidR="003B3352" w:rsidRPr="005C2A07">
              <w:rPr>
                <w:rFonts w:ascii="Arial Narrow" w:eastAsia="Times New Roman" w:hAnsi="Arial Narrow" w:cs="Times New Roman"/>
                <w:lang w:eastAsia="fr-FR"/>
              </w:rPr>
              <w:t>présentation</w:t>
            </w:r>
            <w:r w:rsidRPr="005C2A07">
              <w:rPr>
                <w:rFonts w:ascii="Arial Narrow" w:eastAsia="Times New Roman" w:hAnsi="Arial Narrow" w:cs="Times New Roman"/>
                <w:lang w:eastAsia="fr-FR"/>
              </w:rPr>
              <w:t xml:space="preserve"> du projet produite par l'association</w:t>
            </w:r>
          </w:p>
        </w:tc>
      </w:tr>
      <w:tr w:rsidR="00820B33" w:rsidRPr="005C2A07" w:rsidTr="007620D2">
        <w:trPr>
          <w:trHeight w:val="660"/>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Commercialisation du Soufouf (dattes avec fromages)</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Sorho</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2 245 000 000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note de </w:t>
            </w:r>
            <w:r w:rsidR="003B3352" w:rsidRPr="005C2A07">
              <w:rPr>
                <w:rFonts w:ascii="Arial Narrow" w:eastAsia="Times New Roman" w:hAnsi="Arial Narrow" w:cs="Times New Roman"/>
                <w:lang w:eastAsia="fr-FR"/>
              </w:rPr>
              <w:t>présentation</w:t>
            </w:r>
            <w:r w:rsidRPr="005C2A07">
              <w:rPr>
                <w:rFonts w:ascii="Arial Narrow" w:eastAsia="Times New Roman" w:hAnsi="Arial Narrow" w:cs="Times New Roman"/>
                <w:lang w:eastAsia="fr-FR"/>
              </w:rPr>
              <w:t xml:space="preserve"> du projet produite par l'association</w:t>
            </w:r>
          </w:p>
        </w:tc>
      </w:tr>
      <w:tr w:rsidR="00820B33" w:rsidRPr="005C2A07" w:rsidTr="007620D2">
        <w:trPr>
          <w:trHeight w:val="660"/>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Transformation et commercialisation du lait de chamelle</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Akh Kidal</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4 979 500 000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note de </w:t>
            </w:r>
            <w:r w:rsidR="003B3352" w:rsidRPr="005C2A07">
              <w:rPr>
                <w:rFonts w:ascii="Arial Narrow" w:eastAsia="Times New Roman" w:hAnsi="Arial Narrow" w:cs="Times New Roman"/>
                <w:lang w:eastAsia="fr-FR"/>
              </w:rPr>
              <w:t>présentation</w:t>
            </w:r>
            <w:r w:rsidRPr="005C2A07">
              <w:rPr>
                <w:rFonts w:ascii="Arial Narrow" w:eastAsia="Times New Roman" w:hAnsi="Arial Narrow" w:cs="Times New Roman"/>
                <w:lang w:eastAsia="fr-FR"/>
              </w:rPr>
              <w:t xml:space="preserve"> du projet produite par l'association</w:t>
            </w:r>
          </w:p>
        </w:tc>
      </w:tr>
      <w:tr w:rsidR="00820B33" w:rsidRPr="005C2A07" w:rsidTr="007620D2">
        <w:trPr>
          <w:trHeight w:val="990"/>
        </w:trPr>
        <w:tc>
          <w:tcPr>
            <w:tcW w:w="3799" w:type="dxa"/>
            <w:shd w:val="clear" w:color="000000" w:fill="FFFFFF"/>
            <w:vAlign w:val="center"/>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d'Appui au financement des Petites et Moyennes entreprises pour les Régions du Nord du Mali</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Fonds de Développement Economique (FDE)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2 895 000 000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documents disponibles au FED</w:t>
            </w:r>
          </w:p>
        </w:tc>
      </w:tr>
      <w:tr w:rsidR="00820B33" w:rsidRPr="005C2A07" w:rsidTr="007620D2">
        <w:trPr>
          <w:trHeight w:val="77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Réinsertion Economique de jeunes dans les trois régions du Nord</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Agence de Développement du Nord-Mali (ADN)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22 609 513 500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Documentation disponible (</w:t>
            </w:r>
            <w:r w:rsidR="003B3352" w:rsidRPr="005C2A07">
              <w:rPr>
                <w:rFonts w:ascii="Arial Narrow" w:eastAsia="Times New Roman" w:hAnsi="Arial Narrow" w:cs="Times New Roman"/>
                <w:lang w:eastAsia="fr-FR"/>
              </w:rPr>
              <w:t>requête</w:t>
            </w:r>
            <w:r w:rsidRPr="005C2A07">
              <w:rPr>
                <w:rFonts w:ascii="Arial Narrow" w:eastAsia="Times New Roman" w:hAnsi="Arial Narrow" w:cs="Times New Roman"/>
                <w:lang w:eastAsia="fr-FR"/>
              </w:rPr>
              <w:t xml:space="preserve"> de financement, plan opérationnel, cadre de programmation, manuel de procédures)</w:t>
            </w:r>
          </w:p>
        </w:tc>
      </w:tr>
      <w:tr w:rsidR="00820B33" w:rsidRPr="005C2A07" w:rsidTr="007620D2">
        <w:trPr>
          <w:trHeight w:val="68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mise en place de caisses de microfinances dans les trois régions du Nord</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Agence de Développement du Nord-Mali (ADN)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1 479 537 000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Documentation disponible (</w:t>
            </w:r>
            <w:r w:rsidR="003B3352" w:rsidRPr="005C2A07">
              <w:rPr>
                <w:rFonts w:ascii="Arial Narrow" w:eastAsia="Times New Roman" w:hAnsi="Arial Narrow" w:cs="Times New Roman"/>
                <w:lang w:eastAsia="fr-FR"/>
              </w:rPr>
              <w:t>requête</w:t>
            </w:r>
            <w:r w:rsidRPr="005C2A07">
              <w:rPr>
                <w:rFonts w:ascii="Arial Narrow" w:eastAsia="Times New Roman" w:hAnsi="Arial Narrow" w:cs="Times New Roman"/>
                <w:lang w:eastAsia="fr-FR"/>
              </w:rPr>
              <w:t xml:space="preserve"> de financement, document d'étude de développement d'une stratégie de mise en place de réseaux SFD)</w:t>
            </w:r>
          </w:p>
        </w:tc>
      </w:tr>
      <w:tr w:rsidR="00820B33" w:rsidRPr="005C2A07" w:rsidTr="007620D2">
        <w:trPr>
          <w:trHeight w:val="106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5000 villages - 5000 Entreprises rurales plates-formes multifonctionnelles gérées par des femmes</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 Promotion de la Femme, de l'Enfant et de la Famille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National</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49 800 000 000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Extension du Projet RNP 1507 (Plates formes Multifonctionnelles lutte contre la pauvreté) Note de </w:t>
            </w:r>
            <w:r w:rsidR="003B3352" w:rsidRPr="005C2A07">
              <w:rPr>
                <w:rFonts w:ascii="Arial Narrow" w:eastAsia="Times New Roman" w:hAnsi="Arial Narrow" w:cs="Times New Roman"/>
                <w:lang w:eastAsia="fr-FR"/>
              </w:rPr>
              <w:t>présentation</w:t>
            </w:r>
            <w:r w:rsidRPr="005C2A07">
              <w:rPr>
                <w:rFonts w:ascii="Arial Narrow" w:eastAsia="Times New Roman" w:hAnsi="Arial Narrow" w:cs="Times New Roman"/>
                <w:lang w:eastAsia="fr-FR"/>
              </w:rPr>
              <w:t xml:space="preserve"> du projet disponible</w:t>
            </w:r>
          </w:p>
        </w:tc>
      </w:tr>
      <w:tr w:rsidR="00820B33" w:rsidRPr="005C2A07" w:rsidTr="007620D2">
        <w:trPr>
          <w:trHeight w:val="963"/>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à l’</w:t>
            </w:r>
            <w:r w:rsidR="003B3352" w:rsidRPr="005C2A07">
              <w:rPr>
                <w:rFonts w:ascii="Arial Narrow" w:eastAsia="Times New Roman" w:hAnsi="Arial Narrow" w:cs="Times New Roman"/>
                <w:lang w:eastAsia="fr-FR"/>
              </w:rPr>
              <w:t>amélioration</w:t>
            </w:r>
            <w:r w:rsidRPr="005C2A07">
              <w:rPr>
                <w:rFonts w:ascii="Arial Narrow" w:eastAsia="Times New Roman" w:hAnsi="Arial Narrow" w:cs="Times New Roman"/>
                <w:lang w:eastAsia="fr-FR"/>
              </w:rPr>
              <w:t xml:space="preserve"> des conditions de vie des populations locales autour de l’aire de conservation de subundu Yandu/Commune Rurale de Haïre/cercle de Douenta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135 000 000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95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aux femmes productives au nord du Mali par la valorisation et la transformation artisanale de la laine</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l'Artisanat et du Tourisme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306 582 500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Coût du projet : 613165 US. Document de projet disponible</w:t>
            </w:r>
          </w:p>
        </w:tc>
      </w:tr>
      <w:tr w:rsidR="00820B33" w:rsidRPr="005C2A07" w:rsidTr="007620D2">
        <w:trPr>
          <w:trHeight w:val="82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relance socio économique</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Kidal, Ségou et Kayes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28 239 771 500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 Le coût du projet est évalué à 56, 480  millions de dollard US, converti au taux de 500 FCFA.</w:t>
            </w:r>
          </w:p>
        </w:tc>
      </w:tr>
      <w:tr w:rsidR="00820B33" w:rsidRPr="005C2A07" w:rsidTr="007620D2">
        <w:trPr>
          <w:trHeight w:val="315"/>
        </w:trPr>
        <w:tc>
          <w:tcPr>
            <w:tcW w:w="8419" w:type="dxa"/>
            <w:gridSpan w:val="4"/>
            <w:shd w:val="clear" w:color="000000" w:fill="FFFFFF"/>
            <w:noWrap/>
            <w:vAlign w:val="center"/>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116 885 929 500</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bl>
    <w:p w:rsidR="00D11836" w:rsidRDefault="00D11836">
      <w:r>
        <w:br w:type="page"/>
      </w:r>
    </w:p>
    <w:tbl>
      <w:tblPr>
        <w:tblW w:w="14318" w:type="dxa"/>
        <w:tblInd w:w="-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799"/>
        <w:gridCol w:w="800"/>
        <w:gridCol w:w="1840"/>
        <w:gridCol w:w="1980"/>
        <w:gridCol w:w="1900"/>
        <w:gridCol w:w="3999"/>
      </w:tblGrid>
      <w:tr w:rsidR="00820B33" w:rsidRPr="005C2A07" w:rsidTr="007620D2">
        <w:trPr>
          <w:trHeight w:val="435"/>
        </w:trPr>
        <w:tc>
          <w:tcPr>
            <w:tcW w:w="14318" w:type="dxa"/>
            <w:gridSpan w:val="6"/>
            <w:shd w:val="clear" w:color="000000" w:fill="BFBFBF"/>
            <w:noWrap/>
            <w:vAlign w:val="center"/>
            <w:hideMark/>
          </w:tcPr>
          <w:p w:rsidR="00820B33" w:rsidRPr="005C2A07" w:rsidRDefault="00820B33" w:rsidP="00D11836">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AXE 4 : ACCES AUX SERVICES SOCIAUX DE BASE</w:t>
            </w:r>
          </w:p>
        </w:tc>
      </w:tr>
      <w:tr w:rsidR="00820B33" w:rsidRPr="005C2A07" w:rsidTr="007620D2">
        <w:trPr>
          <w:trHeight w:val="579"/>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Réhabilitation des infrastructures de traitement des eaux usées de la ville de Tbtou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l'Environnement et de l'Assainissement</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Cercle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1 226 687 769</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présenté au pré arbitrage de juin 2013. Document de projet disponible.</w:t>
            </w:r>
          </w:p>
        </w:tc>
      </w:tr>
      <w:tr w:rsidR="00820B33" w:rsidRPr="005C2A07" w:rsidTr="007620D2">
        <w:trPr>
          <w:trHeight w:val="1005"/>
        </w:trPr>
        <w:tc>
          <w:tcPr>
            <w:tcW w:w="3799" w:type="dxa"/>
            <w:shd w:val="clear" w:color="000000" w:fill="FFFFFF"/>
            <w:vAlign w:val="center"/>
            <w:hideMark/>
          </w:tcPr>
          <w:p w:rsidR="00820B33" w:rsidRPr="005C2A07" w:rsidRDefault="003B3352"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Accès</w:t>
            </w:r>
            <w:r w:rsidR="00820B33" w:rsidRPr="005C2A07">
              <w:rPr>
                <w:rFonts w:ascii="Arial Narrow" w:eastAsia="Times New Roman" w:hAnsi="Arial Narrow" w:cs="Times New Roman"/>
                <w:lang w:eastAsia="fr-FR"/>
              </w:rPr>
              <w:t xml:space="preserve"> à l'eau potable et renforcement des capacités en assainissement au </w:t>
            </w:r>
            <w:r w:rsidRPr="005C2A07">
              <w:rPr>
                <w:rFonts w:ascii="Arial Narrow" w:eastAsia="Times New Roman" w:hAnsi="Arial Narrow" w:cs="Times New Roman"/>
                <w:lang w:eastAsia="fr-FR"/>
              </w:rPr>
              <w:t>périmètre</w:t>
            </w:r>
            <w:r w:rsidR="00820B33" w:rsidRPr="005C2A07">
              <w:rPr>
                <w:rFonts w:ascii="Arial Narrow" w:eastAsia="Times New Roman" w:hAnsi="Arial Narrow" w:cs="Times New Roman"/>
                <w:lang w:eastAsia="fr-FR"/>
              </w:rPr>
              <w:t xml:space="preserve"> maraîcher des femmes de Tacharane et Djidara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de Gounzoureye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de Gounzoureye, cercle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31 563 577</w:t>
            </w:r>
          </w:p>
        </w:tc>
        <w:tc>
          <w:tcPr>
            <w:tcW w:w="3999" w:type="dxa"/>
            <w:shd w:val="clear" w:color="000000" w:fill="FFFFFF"/>
            <w:noWrap/>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Note de présentation disponible</w:t>
            </w:r>
          </w:p>
        </w:tc>
      </w:tr>
      <w:tr w:rsidR="00820B33" w:rsidRPr="005C2A07" w:rsidTr="007620D2">
        <w:trPr>
          <w:trHeight w:val="87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Projets (45) Cantines Scolaires dans la Région de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l'Education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250 000 000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Les cantines scolaire seront réalisées à travers 45 projets dans la région de Tombouctou. Documentation non disponible. Source DRPSIAP</w:t>
            </w:r>
          </w:p>
        </w:tc>
      </w:tr>
      <w:tr w:rsidR="00820B33" w:rsidRPr="005C2A07" w:rsidTr="007620D2">
        <w:trPr>
          <w:trHeight w:val="111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d'Appui à 21 Ecoles dans les cercles de Tombouctou et Gourma Rharous pour la Scolarisation des Enfants à la réouverture des Ecoles après la crise du Nord</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Association pour le Développement en Zone Aride (ADAZ)</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466 250 000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Note de présentation disponible</w:t>
            </w:r>
          </w:p>
        </w:tc>
      </w:tr>
      <w:tr w:rsidR="00820B33" w:rsidRPr="005C2A07" w:rsidTr="007620D2">
        <w:trPr>
          <w:trHeight w:val="963"/>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d’exécution et de réhabilitation de systèmes d’adduction d’eau sommaires dans les chefs lieux de cercles et localités frontalières de la Région de Gao</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18 400 000 000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779"/>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d’Alimentation en Eau Potable et Assainissement dans la Région de Gao</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9 082 845 000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83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d’Alimentation en Eau Potable et Assainissement dans la Région de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6 846 000 000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67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d'Inventaire Exhaustif des points d’eau modernes au Mali</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Nationale</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870 000 000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disponible.</w:t>
            </w:r>
          </w:p>
        </w:tc>
      </w:tr>
      <w:tr w:rsidR="00820B33" w:rsidRPr="005C2A07" w:rsidTr="007620D2">
        <w:trPr>
          <w:trHeight w:val="58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Mise en place d'un système de </w:t>
            </w:r>
            <w:r w:rsidR="003B3352" w:rsidRPr="005C2A07">
              <w:rPr>
                <w:rFonts w:ascii="Arial Narrow" w:eastAsia="Times New Roman" w:hAnsi="Arial Narrow" w:cs="Times New Roman"/>
                <w:lang w:eastAsia="fr-FR"/>
              </w:rPr>
              <w:t>démanganisation</w:t>
            </w:r>
            <w:r w:rsidRPr="005C2A07">
              <w:rPr>
                <w:rFonts w:ascii="Arial Narrow" w:eastAsia="Times New Roman" w:hAnsi="Arial Narrow" w:cs="Times New Roman"/>
                <w:lang w:eastAsia="fr-FR"/>
              </w:rPr>
              <w:t xml:space="preserve"> de l'eau potable à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l'Eau</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1 568 000 000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disponible.</w:t>
            </w:r>
          </w:p>
        </w:tc>
      </w:tr>
      <w:tr w:rsidR="00820B33" w:rsidRPr="005C2A07" w:rsidTr="007620D2">
        <w:trPr>
          <w:trHeight w:val="79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Description sommaire du Projet de construction d'un puits moderne à Ngaw Ngaw</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Conseil de cercle de Douentza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Commune rurale de Korarou, cercle de Douentza</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31 812 500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disponible.</w:t>
            </w:r>
          </w:p>
        </w:tc>
      </w:tr>
      <w:tr w:rsidR="00820B33" w:rsidRPr="005C2A07" w:rsidTr="007620D2">
        <w:trPr>
          <w:trHeight w:val="82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réalisation d'infrastructures hydrauliques dans les régions de Tombouctou, Gao et Kidal</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Agence de Développement du Nord-Mali (ADN)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4 180 699 445</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Documentation disponible (requêté de financement, étude d'impact environnemental)</w:t>
            </w:r>
          </w:p>
        </w:tc>
      </w:tr>
      <w:tr w:rsidR="00820B33" w:rsidRPr="005C2A07" w:rsidTr="007620D2">
        <w:trPr>
          <w:trHeight w:val="82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d'un Centre de Formation Professionnelle à Ansongo</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l'Emploi et de la Formation Professionnelle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1 551 200 000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d'avant projet disponible</w:t>
            </w:r>
          </w:p>
        </w:tc>
      </w:tr>
      <w:tr w:rsidR="00820B33" w:rsidRPr="005C2A07" w:rsidTr="007620D2">
        <w:trPr>
          <w:trHeight w:val="677"/>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d'un Centre de Formation Professionnelle à Tombouctou</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l'Emploi et de la Formation Professionnelle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1 551 200 000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d'avant projet disponible</w:t>
            </w:r>
          </w:p>
        </w:tc>
      </w:tr>
      <w:tr w:rsidR="00820B33" w:rsidRPr="005C2A07" w:rsidTr="007620D2">
        <w:trPr>
          <w:trHeight w:val="679"/>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d'un Centre de Formation Professionnelle à Kidal</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l'Emploi et de la Formation Professionnelle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1 551 200 000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d'avant projet disponible</w:t>
            </w:r>
          </w:p>
        </w:tc>
      </w:tr>
      <w:tr w:rsidR="00820B33" w:rsidRPr="005C2A07" w:rsidTr="007620D2">
        <w:trPr>
          <w:trHeight w:val="538"/>
        </w:trPr>
        <w:tc>
          <w:tcPr>
            <w:tcW w:w="3799" w:type="dxa"/>
            <w:shd w:val="clear" w:color="auto" w:fill="auto"/>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d’alimentation en eau potable de 13 Centres dans la Région de Tombouctou</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2 400 000 000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747"/>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Adduction d'Eau potable de Kidal</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74 000 000 000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Rapport d'étude de préfaisabilité disponible.</w:t>
            </w:r>
          </w:p>
        </w:tc>
      </w:tr>
      <w:tr w:rsidR="00820B33" w:rsidRPr="005C2A07" w:rsidTr="007620D2">
        <w:trPr>
          <w:trHeight w:val="108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Volet Education du Projet de Reconstruction et de Relance Economique (PRRE)/IDA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l'Education Nationale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Tbtou, Gao et Kidal et cercles de Douentza, Youwarou, Ténenkou, Mopti et Niono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9 000 874 000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Les actions déjà prises en compte dans le cadre du projet de Reconstruction et de Relance Economique de la Banque Mondiale</w:t>
            </w:r>
          </w:p>
        </w:tc>
      </w:tr>
      <w:tr w:rsidR="00820B33" w:rsidRPr="005C2A07" w:rsidTr="007620D2">
        <w:trPr>
          <w:trHeight w:val="688"/>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Programme d'Urgence Education/UNICEF</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l'Education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Gao, Tombouctou et Kidal et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12 479 200 000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p>
        </w:tc>
      </w:tr>
      <w:tr w:rsidR="00820B33" w:rsidRPr="005C2A07" w:rsidTr="007620D2">
        <w:trPr>
          <w:trHeight w:val="615"/>
        </w:trPr>
        <w:tc>
          <w:tcPr>
            <w:tcW w:w="37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Réhabilitation des Carrefours, Maisons ou Foyers des Jeunes des cercles des régions de Gao et Kidal</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04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Ministère de la Jeunesse et des Sports</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Région de Gao et de Kidal</w:t>
            </w:r>
          </w:p>
        </w:tc>
        <w:tc>
          <w:tcPr>
            <w:tcW w:w="19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400.000.000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Elaboration du document en cours. Chaque infrastructure peut être réhabilitée avec la somme de cinquante millions</w:t>
            </w:r>
          </w:p>
        </w:tc>
      </w:tr>
      <w:tr w:rsidR="00820B33" w:rsidRPr="005C2A07" w:rsidTr="007620D2">
        <w:trPr>
          <w:trHeight w:val="1107"/>
        </w:trPr>
        <w:tc>
          <w:tcPr>
            <w:tcW w:w="37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Réhabilitation du Camp de Jeunesse de Kidal</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1 an</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Ministère de la Jeunesse et des Sports</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Ville de Kidal</w:t>
            </w:r>
          </w:p>
        </w:tc>
        <w:tc>
          <w:tcPr>
            <w:tcW w:w="19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200.000.000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Ce camp est occupé depuis 2009 par les différents groupes rebelles ou militaires alors que sa mission est la formation des jeunes dans différents corps de métiers.</w:t>
            </w:r>
          </w:p>
        </w:tc>
      </w:tr>
      <w:tr w:rsidR="00820B33" w:rsidRPr="005C2A07" w:rsidTr="007620D2">
        <w:trPr>
          <w:trHeight w:val="81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Construction et équipement du Foyer des Jeunes de Gourma- Rharous</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Ministère de la Jeunesse et des Sports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Cercle de Gourma- Rharous</w:t>
            </w:r>
          </w:p>
        </w:tc>
        <w:tc>
          <w:tcPr>
            <w:tcW w:w="1900" w:type="dxa"/>
            <w:shd w:val="clear" w:color="000000" w:fill="FFFFFF"/>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100.000.000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Document et terrain disponibles</w:t>
            </w:r>
          </w:p>
        </w:tc>
      </w:tr>
      <w:tr w:rsidR="00820B33" w:rsidRPr="005C2A07" w:rsidTr="007620D2">
        <w:trPr>
          <w:trHeight w:val="541"/>
        </w:trPr>
        <w:tc>
          <w:tcPr>
            <w:tcW w:w="37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Construction de Centres de Promotion de la Jeunesse (CPJ) dans les villes de Tombouctou, Gao et Kidal</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5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Ministère de la Jeunesse et des Sports</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Capitales régionales de Tbtou, Gao et Kidal</w:t>
            </w:r>
          </w:p>
        </w:tc>
        <w:tc>
          <w:tcPr>
            <w:tcW w:w="19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900.000.0O0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Document disponible. Le coût d’un centre est évalué à trois cent millions</w:t>
            </w:r>
          </w:p>
        </w:tc>
      </w:tr>
      <w:tr w:rsidR="00820B33" w:rsidRPr="005C2A07" w:rsidTr="007620D2">
        <w:trPr>
          <w:trHeight w:val="892"/>
        </w:trPr>
        <w:tc>
          <w:tcPr>
            <w:tcW w:w="37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Construction de trois infrastructures sportives  de moyen standing dans les capitales régionales de Tbtou, Gao et Kidal</w:t>
            </w:r>
          </w:p>
        </w:tc>
        <w:tc>
          <w:tcPr>
            <w:tcW w:w="8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5 ans</w:t>
            </w:r>
          </w:p>
        </w:tc>
        <w:tc>
          <w:tcPr>
            <w:tcW w:w="184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Ministère de la Jeunesse et des Sports</w:t>
            </w:r>
          </w:p>
        </w:tc>
        <w:tc>
          <w:tcPr>
            <w:tcW w:w="198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Villes de Tbtou, Gao et Kidal</w:t>
            </w:r>
          </w:p>
        </w:tc>
        <w:tc>
          <w:tcPr>
            <w:tcW w:w="1900" w:type="dxa"/>
            <w:shd w:val="clear" w:color="auto" w:fill="auto"/>
            <w:hideMark/>
          </w:tcPr>
          <w:p w:rsidR="00820B33" w:rsidRPr="005C2A07" w:rsidRDefault="00820B33" w:rsidP="007620D2">
            <w:pPr>
              <w:spacing w:line="240" w:lineRule="auto"/>
              <w:jc w:val="center"/>
              <w:rPr>
                <w:rFonts w:ascii="Arial Narrow" w:eastAsia="Times New Roman" w:hAnsi="Arial Narrow" w:cs="Arial"/>
                <w:lang w:eastAsia="fr-FR"/>
              </w:rPr>
            </w:pPr>
            <w:r w:rsidRPr="005C2A07">
              <w:rPr>
                <w:rFonts w:ascii="Arial Narrow" w:eastAsia="Times New Roman" w:hAnsi="Arial Narrow" w:cs="Arial"/>
                <w:lang w:eastAsia="fr-FR"/>
              </w:rPr>
              <w:t>6.000.000.000</w:t>
            </w:r>
          </w:p>
        </w:tc>
        <w:tc>
          <w:tcPr>
            <w:tcW w:w="3999" w:type="dxa"/>
            <w:shd w:val="clear" w:color="auto" w:fill="auto"/>
            <w:hideMark/>
          </w:tcPr>
          <w:p w:rsidR="00820B33" w:rsidRPr="005C2A07" w:rsidRDefault="00820B33" w:rsidP="007620D2">
            <w:pPr>
              <w:spacing w:line="240" w:lineRule="auto"/>
              <w:rPr>
                <w:rFonts w:ascii="Arial Narrow" w:eastAsia="Times New Roman" w:hAnsi="Arial Narrow" w:cs="Arial"/>
                <w:lang w:eastAsia="fr-FR"/>
              </w:rPr>
            </w:pPr>
            <w:r w:rsidRPr="005C2A07">
              <w:rPr>
                <w:rFonts w:ascii="Arial Narrow" w:eastAsia="Times New Roman" w:hAnsi="Arial Narrow" w:cs="Arial"/>
                <w:lang w:eastAsia="fr-FR"/>
              </w:rPr>
              <w:t>Document et terrains disponibles. Semblables aux stades de Bougouni, Koutiala et San</w:t>
            </w:r>
          </w:p>
        </w:tc>
      </w:tr>
      <w:tr w:rsidR="00820B33" w:rsidRPr="005C2A07" w:rsidTr="007620D2">
        <w:trPr>
          <w:trHeight w:val="31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4620" w:type="dxa"/>
            <w:gridSpan w:val="3"/>
            <w:shd w:val="clear" w:color="000000" w:fill="FFFFFF"/>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145 487 532 291</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p>
        </w:tc>
      </w:tr>
    </w:tbl>
    <w:p w:rsidR="00D11836" w:rsidRDefault="00D11836">
      <w:r>
        <w:br w:type="page"/>
      </w:r>
    </w:p>
    <w:tbl>
      <w:tblPr>
        <w:tblW w:w="14318" w:type="dxa"/>
        <w:tblInd w:w="-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799"/>
        <w:gridCol w:w="800"/>
        <w:gridCol w:w="1840"/>
        <w:gridCol w:w="1980"/>
        <w:gridCol w:w="1900"/>
        <w:gridCol w:w="3999"/>
      </w:tblGrid>
      <w:tr w:rsidR="00820B33" w:rsidRPr="005C2A07" w:rsidTr="007620D2">
        <w:trPr>
          <w:trHeight w:val="450"/>
        </w:trPr>
        <w:tc>
          <w:tcPr>
            <w:tcW w:w="14318" w:type="dxa"/>
            <w:gridSpan w:val="6"/>
            <w:shd w:val="clear" w:color="000000" w:fill="BFBFBF"/>
            <w:noWrap/>
            <w:hideMark/>
          </w:tcPr>
          <w:p w:rsidR="00820B33" w:rsidRPr="005C2A07" w:rsidRDefault="00820B33" w:rsidP="00D11836">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AXE 5 : INFRASTRUCTURES DE DEVELOPPEMENT ET MINES</w:t>
            </w:r>
          </w:p>
        </w:tc>
      </w:tr>
      <w:tr w:rsidR="00820B33" w:rsidRPr="005C2A07" w:rsidTr="007620D2">
        <w:trPr>
          <w:trHeight w:val="1197"/>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petits systèmes hybrides solaire-éoliens en zone sahelo-sahélienne</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Agence Malienne pour le Développement de l'Energie Rurale (AMADER)</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présenté au pré </w:t>
            </w:r>
            <w:r w:rsidR="003B3352" w:rsidRPr="005C2A07">
              <w:rPr>
                <w:rFonts w:ascii="Arial Narrow" w:eastAsia="Times New Roman" w:hAnsi="Arial Narrow" w:cs="Times New Roman"/>
                <w:lang w:eastAsia="fr-FR"/>
              </w:rPr>
              <w:t>arbitrage</w:t>
            </w:r>
            <w:r w:rsidRPr="005C2A07">
              <w:rPr>
                <w:rFonts w:ascii="Arial Narrow" w:eastAsia="Times New Roman" w:hAnsi="Arial Narrow" w:cs="Times New Roman"/>
                <w:lang w:eastAsia="fr-FR"/>
              </w:rPr>
              <w:t xml:space="preserve"> de juin 2013. Documentation non disponible</w:t>
            </w:r>
          </w:p>
        </w:tc>
      </w:tr>
      <w:tr w:rsidR="00820B33" w:rsidRPr="005C2A07" w:rsidTr="007620D2">
        <w:trPr>
          <w:trHeight w:val="619"/>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Bitumage Route Bourem (Taoussa) </w:t>
            </w:r>
            <w:r w:rsidR="00D11836">
              <w:rPr>
                <w:rFonts w:ascii="Arial Narrow" w:eastAsia="Times New Roman" w:hAnsi="Arial Narrow" w:cs="Times New Roman"/>
                <w:lang w:eastAsia="fr-FR"/>
              </w:rPr>
              <w:t>–</w:t>
            </w:r>
            <w:r w:rsidRPr="005C2A07">
              <w:rPr>
                <w:rFonts w:ascii="Arial Narrow" w:eastAsia="Times New Roman" w:hAnsi="Arial Narrow" w:cs="Times New Roman"/>
                <w:lang w:eastAsia="fr-FR"/>
              </w:rPr>
              <w:t xml:space="preserve">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l'Equipement et des Transports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et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41 800 000 000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identifié sur la liste des grands projets/programmes structurants du PDDRN.</w:t>
            </w:r>
          </w:p>
        </w:tc>
      </w:tr>
      <w:tr w:rsidR="00820B33" w:rsidRPr="005C2A07" w:rsidTr="007620D2">
        <w:trPr>
          <w:trHeight w:val="81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Construction/Bitumage de la Route Kidal - Ménaka (370 km)</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l'Equipement et des Transports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92 000 000 000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identifié sur la liste des grands projets/programmes structurants du PDDRN.</w:t>
            </w:r>
          </w:p>
        </w:tc>
      </w:tr>
      <w:tr w:rsidR="00820B33" w:rsidRPr="005C2A07" w:rsidTr="007620D2">
        <w:trPr>
          <w:trHeight w:val="67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Construction/Bitumage de la Route Bourem - Anefis - Kidal (300 km)</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l'Equipement et des Transports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Goa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66 000 000 000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identifié sur la liste des grands projets/programmes structurants du PDDRN.</w:t>
            </w:r>
          </w:p>
        </w:tc>
      </w:tr>
      <w:tr w:rsidR="00820B33" w:rsidRPr="005C2A07" w:rsidTr="007620D2">
        <w:trPr>
          <w:trHeight w:val="75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de Réalisation de la Piste Boré - Korientzé </w:t>
            </w:r>
            <w:r w:rsidR="00D11836">
              <w:rPr>
                <w:rFonts w:ascii="Arial Narrow" w:eastAsia="Times New Roman" w:hAnsi="Arial Narrow" w:cs="Times New Roman"/>
                <w:lang w:eastAsia="fr-FR"/>
              </w:rPr>
              <w:t>–</w:t>
            </w:r>
            <w:r w:rsidRPr="005C2A07">
              <w:rPr>
                <w:rFonts w:ascii="Arial Narrow" w:eastAsia="Times New Roman" w:hAnsi="Arial Narrow" w:cs="Times New Roman"/>
                <w:lang w:eastAsia="fr-FR"/>
              </w:rPr>
              <w:t xml:space="preserve"> Aka</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PARADDER</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2 295 246 142</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Les études de faisabilité réalisée. Le Rapport initial des esquisses des alternatives techniques et financières disponible.</w:t>
            </w:r>
          </w:p>
        </w:tc>
      </w:tr>
      <w:tr w:rsidR="00820B33" w:rsidRPr="005C2A07" w:rsidTr="007620D2">
        <w:trPr>
          <w:trHeight w:val="66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de Réalisation de la Piste Mounia - Diafarabé - Dia - </w:t>
            </w:r>
            <w:r w:rsidR="003B3352" w:rsidRPr="005C2A07">
              <w:rPr>
                <w:rFonts w:ascii="Arial Narrow" w:eastAsia="Times New Roman" w:hAnsi="Arial Narrow" w:cs="Times New Roman"/>
                <w:lang w:eastAsia="fr-FR"/>
              </w:rPr>
              <w:t>Ténenkou</w:t>
            </w:r>
            <w:r w:rsidRPr="005C2A07">
              <w:rPr>
                <w:rFonts w:ascii="Arial Narrow" w:eastAsia="Times New Roman" w:hAnsi="Arial Narrow" w:cs="Times New Roman"/>
                <w:lang w:eastAsia="fr-FR"/>
              </w:rPr>
              <w:t xml:space="preserve"> - Youwarou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PARADDER</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8 828 921 780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Les études de faisabilité réalisée. Le Rapport initial des esquisses des alternatives techniques et financières disponible.</w:t>
            </w:r>
          </w:p>
        </w:tc>
      </w:tr>
      <w:tr w:rsidR="00820B33" w:rsidRPr="005C2A07" w:rsidTr="007620D2">
        <w:trPr>
          <w:trHeight w:val="59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de la Piste Indélimane - Frontière Niger</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1 800 000 000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w:t>
            </w:r>
          </w:p>
        </w:tc>
      </w:tr>
      <w:tr w:rsidR="00820B33" w:rsidRPr="005C2A07" w:rsidTr="007620D2">
        <w:trPr>
          <w:trHeight w:val="80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de la Piste Ansongo - Tessit - Frontière Burkina Faso</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5 520 000 000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w:t>
            </w:r>
          </w:p>
        </w:tc>
      </w:tr>
      <w:tr w:rsidR="00820B33" w:rsidRPr="005C2A07" w:rsidTr="007620D2">
        <w:trPr>
          <w:trHeight w:val="81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de Construction de la Route Tombouctou </w:t>
            </w:r>
            <w:r w:rsidR="00D11836">
              <w:rPr>
                <w:rFonts w:ascii="Arial Narrow" w:eastAsia="Times New Roman" w:hAnsi="Arial Narrow" w:cs="Times New Roman"/>
                <w:lang w:eastAsia="fr-FR"/>
              </w:rPr>
              <w:t>–</w:t>
            </w:r>
            <w:r w:rsidRPr="005C2A07">
              <w:rPr>
                <w:rFonts w:ascii="Arial Narrow" w:eastAsia="Times New Roman" w:hAnsi="Arial Narrow" w:cs="Times New Roman"/>
                <w:lang w:eastAsia="fr-FR"/>
              </w:rPr>
              <w:t xml:space="preserve"> Bourem</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et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w:t>
            </w:r>
          </w:p>
        </w:tc>
      </w:tr>
      <w:tr w:rsidR="00820B33" w:rsidRPr="005C2A07" w:rsidTr="007620D2">
        <w:trPr>
          <w:trHeight w:val="963"/>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Projet de Construction de la Route Gossi - Gourma </w:t>
            </w:r>
            <w:r w:rsidR="00D11836">
              <w:rPr>
                <w:rFonts w:ascii="Arial Narrow" w:eastAsia="Times New Roman" w:hAnsi="Arial Narrow" w:cs="Times New Roman"/>
                <w:lang w:eastAsia="fr-FR"/>
              </w:rPr>
              <w:t>–</w:t>
            </w:r>
            <w:r w:rsidRPr="005C2A07">
              <w:rPr>
                <w:rFonts w:ascii="Arial Narrow" w:eastAsia="Times New Roman" w:hAnsi="Arial Narrow" w:cs="Times New Roman"/>
                <w:lang w:eastAsia="fr-FR"/>
              </w:rPr>
              <w:t xml:space="preserve"> Rharous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12 000 000 000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 dont l'étude est prévue pour 2015.</w:t>
            </w:r>
          </w:p>
        </w:tc>
      </w:tr>
      <w:tr w:rsidR="00820B33" w:rsidRPr="005C2A07" w:rsidTr="007620D2">
        <w:trPr>
          <w:trHeight w:val="106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Construction de la Route Douentza - Gourma Rharous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et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12 000 000 000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 dont l'étude est prévue pour 2015.</w:t>
            </w:r>
          </w:p>
        </w:tc>
      </w:tr>
      <w:tr w:rsidR="00820B33" w:rsidRPr="005C2A07" w:rsidTr="007620D2">
        <w:trPr>
          <w:trHeight w:val="82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Aménagement en Piste Amélioré de la Route RN 40 Tombouctou-Araoune-Taoudenit-Frontière Mauritanie (1 076 km)</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des Routes</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21 500 000 000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Fiche de projet</w:t>
            </w:r>
          </w:p>
        </w:tc>
      </w:tr>
      <w:tr w:rsidR="00820B33" w:rsidRPr="005C2A07" w:rsidTr="007620D2">
        <w:trPr>
          <w:trHeight w:val="133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Etudes et travaux d'aménagement de 6 quais fluviaux le long du fleuve Niger dans les localités de Bamba, Diré, Youwarou et Ansongo.</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des Transports Terrestres, Maritimes et Fluviaux</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Mopti, Tombouctou et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800 000 000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présenté au pré arbitrage de juin 2013</w:t>
            </w:r>
          </w:p>
        </w:tc>
      </w:tr>
      <w:tr w:rsidR="00820B33" w:rsidRPr="005C2A07" w:rsidTr="007620D2">
        <w:trPr>
          <w:trHeight w:val="726"/>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Réalisation Artère de Transmission Numérique en Fibre Optique sur l'Axe Gao-Ansongo-</w:t>
            </w:r>
            <w:r w:rsidR="008D61CA" w:rsidRPr="005C2A07">
              <w:rPr>
                <w:rFonts w:ascii="Arial Narrow" w:eastAsia="Times New Roman" w:hAnsi="Arial Narrow" w:cs="Times New Roman"/>
                <w:lang w:eastAsia="fr-FR"/>
              </w:rPr>
              <w:t>Labezzanga</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w:t>
            </w:r>
          </w:p>
        </w:tc>
      </w:tr>
      <w:tr w:rsidR="00820B33" w:rsidRPr="005C2A07" w:rsidTr="007620D2">
        <w:trPr>
          <w:trHeight w:val="79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 de Réalisation Artère de Transmission Numérique en Fibre Optique sur l'Axe Sévaré-Gao</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Autorité Liptako Gourma</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Régionss de Mopti et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4 000 000 000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projet est inscrit dans le Programme Triennal d'Investissement 2013 - 2015 de l'Autorité du Liptako Gourma.</w:t>
            </w:r>
          </w:p>
        </w:tc>
      </w:tr>
      <w:tr w:rsidR="00820B33" w:rsidRPr="005C2A07" w:rsidTr="007620D2">
        <w:trPr>
          <w:trHeight w:val="157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Relance des activités de l’Energie Domestique dans les zones touchées par la crise du Nord</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AMADER</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 et cercles de Douentza, Youwarou, Ténenkou, Mopti et Niono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2 687 000 000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 de projet disponible.</w:t>
            </w:r>
          </w:p>
        </w:tc>
      </w:tr>
      <w:tr w:rsidR="00820B33" w:rsidRPr="005C2A07" w:rsidTr="007620D2">
        <w:trPr>
          <w:trHeight w:val="77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Réhabilitation des projets d'électrification rurale dans les zones affectées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Zones affectées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2 030 000 000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Listing des localités concernées</w:t>
            </w:r>
          </w:p>
        </w:tc>
      </w:tr>
      <w:tr w:rsidR="00820B33" w:rsidRPr="005C2A07" w:rsidTr="007620D2">
        <w:trPr>
          <w:trHeight w:val="821"/>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Renforcement pour la </w:t>
            </w:r>
            <w:r w:rsidR="003B3352" w:rsidRPr="005C2A07">
              <w:rPr>
                <w:rFonts w:ascii="Arial Narrow" w:eastAsia="Times New Roman" w:hAnsi="Arial Narrow" w:cs="Times New Roman"/>
                <w:lang w:eastAsia="fr-FR"/>
              </w:rPr>
              <w:t>pérennisation</w:t>
            </w:r>
            <w:r w:rsidRPr="005C2A07">
              <w:rPr>
                <w:rFonts w:ascii="Arial Narrow" w:eastAsia="Times New Roman" w:hAnsi="Arial Narrow" w:cs="Times New Roman"/>
                <w:lang w:eastAsia="fr-FR"/>
              </w:rPr>
              <w:t xml:space="preserve"> des Projets d'électrification rurale affectés par le conflit</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Zones affectées</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10 800 000 000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Listing des localités concernées</w:t>
            </w:r>
          </w:p>
        </w:tc>
      </w:tr>
      <w:tr w:rsidR="00820B33" w:rsidRPr="005C2A07" w:rsidTr="007620D2">
        <w:trPr>
          <w:trHeight w:val="96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Projets du Ministère de l'Energie et de l'Hydraulique en attente de financement</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15 localités des régions de Mopti, Kayes,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5 922 500 000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Listing des localités concernées</w:t>
            </w:r>
          </w:p>
        </w:tc>
      </w:tr>
      <w:tr w:rsidR="00820B33" w:rsidRPr="005C2A07" w:rsidTr="007620D2">
        <w:trPr>
          <w:trHeight w:val="1399"/>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Appui à l’amélioration du cadre de vie de la Commune Rurale de Gossi et  du gite d’étape des éléphants à travers la remise en état de fonctionnalité de l’ ouvrage d’hydrauliques pastorales et villageoises</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Collectivité Territoriale/PNUD</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Document de projet </w:t>
            </w:r>
            <w:r w:rsidR="003B3352" w:rsidRPr="005C2A07">
              <w:rPr>
                <w:rFonts w:ascii="Arial Narrow" w:eastAsia="Times New Roman" w:hAnsi="Arial Narrow" w:cs="Times New Roman"/>
                <w:lang w:eastAsia="fr-FR"/>
              </w:rPr>
              <w:t>disponible. Budget</w:t>
            </w:r>
            <w:r w:rsidRPr="005C2A07">
              <w:rPr>
                <w:rFonts w:ascii="Arial Narrow" w:eastAsia="Times New Roman" w:hAnsi="Arial Narrow" w:cs="Times New Roman"/>
                <w:lang w:eastAsia="fr-FR"/>
              </w:rPr>
              <w:t xml:space="preserve"> estimatif : USD   1 000 000 Le coût du projet est </w:t>
            </w:r>
            <w:r w:rsidR="00355F4B" w:rsidRPr="005C2A07">
              <w:rPr>
                <w:rFonts w:ascii="Arial Narrow" w:eastAsia="Times New Roman" w:hAnsi="Arial Narrow" w:cs="Times New Roman"/>
                <w:lang w:eastAsia="fr-FR"/>
              </w:rPr>
              <w:t>donné</w:t>
            </w:r>
            <w:r w:rsidRPr="005C2A07">
              <w:rPr>
                <w:rFonts w:ascii="Arial Narrow" w:eastAsia="Times New Roman" w:hAnsi="Arial Narrow" w:cs="Times New Roman"/>
                <w:lang w:eastAsia="fr-FR"/>
              </w:rPr>
              <w:t xml:space="preserve"> en </w:t>
            </w:r>
            <w:r w:rsidR="00355F4B" w:rsidRPr="005C2A07">
              <w:rPr>
                <w:rFonts w:ascii="Arial Narrow" w:eastAsia="Times New Roman" w:hAnsi="Arial Narrow" w:cs="Times New Roman"/>
                <w:lang w:eastAsia="fr-FR"/>
              </w:rPr>
              <w:t>dollar</w:t>
            </w:r>
            <w:r w:rsidRPr="005C2A07">
              <w:rPr>
                <w:rFonts w:ascii="Arial Narrow" w:eastAsia="Times New Roman" w:hAnsi="Arial Narrow" w:cs="Times New Roman"/>
                <w:lang w:eastAsia="fr-FR"/>
              </w:rPr>
              <w:t xml:space="preserve"> USD </w:t>
            </w:r>
            <w:r w:rsidR="00355F4B" w:rsidRPr="005C2A07">
              <w:rPr>
                <w:rFonts w:ascii="Arial Narrow" w:eastAsia="Times New Roman" w:hAnsi="Arial Narrow" w:cs="Times New Roman"/>
                <w:lang w:eastAsia="fr-FR"/>
              </w:rPr>
              <w:t>: échangé</w:t>
            </w:r>
            <w:r w:rsidRPr="005C2A07">
              <w:rPr>
                <w:rFonts w:ascii="Arial Narrow" w:eastAsia="Times New Roman" w:hAnsi="Arial Narrow" w:cs="Times New Roman"/>
                <w:lang w:eastAsia="fr-FR"/>
              </w:rPr>
              <w:t xml:space="preserve"> au taux de 500 F CFA</w:t>
            </w:r>
          </w:p>
        </w:tc>
      </w:tr>
      <w:tr w:rsidR="00820B33" w:rsidRPr="005C2A07" w:rsidTr="007620D2">
        <w:trPr>
          <w:trHeight w:val="811"/>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Production d'Energie éolien à Tombouctou</w:t>
            </w:r>
          </w:p>
        </w:tc>
        <w:tc>
          <w:tcPr>
            <w:tcW w:w="8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de l'Energie et de l'Hydraulique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Tombouctou</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3 000 000 000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Etude APS et ADP à réaliser pour actualiser le coût final.</w:t>
            </w:r>
          </w:p>
        </w:tc>
      </w:tr>
      <w:tr w:rsidR="00820B33" w:rsidRPr="005C2A07" w:rsidTr="007620D2">
        <w:trPr>
          <w:trHeight w:val="822"/>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Port sec de Gao</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p>
        </w:tc>
        <w:tc>
          <w:tcPr>
            <w:tcW w:w="1840" w:type="dxa"/>
            <w:shd w:val="clear" w:color="000000" w:fill="FFFFFF"/>
            <w:hideMark/>
          </w:tcPr>
          <w:p w:rsidR="00820B33" w:rsidRPr="005C2A07" w:rsidRDefault="00355F4B"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w:t>
            </w:r>
            <w:r w:rsidR="00820B33" w:rsidRPr="005C2A07">
              <w:rPr>
                <w:rFonts w:ascii="Arial Narrow" w:eastAsia="Times New Roman" w:hAnsi="Arial Narrow" w:cs="Times New Roman"/>
                <w:lang w:eastAsia="fr-FR"/>
              </w:rPr>
              <w:t xml:space="preserve"> de l'Equipement et des transport</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 de Gao</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2 400 000 000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Etude APS et ADP à réaliser pour actualiser le coût final.</w:t>
            </w:r>
          </w:p>
        </w:tc>
      </w:tr>
      <w:tr w:rsidR="00820B33" w:rsidRPr="005C2A07" w:rsidTr="007620D2">
        <w:trPr>
          <w:trHeight w:val="315"/>
        </w:trPr>
        <w:tc>
          <w:tcPr>
            <w:tcW w:w="8419" w:type="dxa"/>
            <w:gridSpan w:val="4"/>
            <w:shd w:val="clear" w:color="000000" w:fill="FFFFFF"/>
            <w:noWrap/>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303 183 667 922</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r w:rsidR="00820B33" w:rsidRPr="005C2A07" w:rsidTr="007620D2">
        <w:trPr>
          <w:trHeight w:val="315"/>
        </w:trPr>
        <w:tc>
          <w:tcPr>
            <w:tcW w:w="14318" w:type="dxa"/>
            <w:gridSpan w:val="6"/>
            <w:shd w:val="clear" w:color="000000" w:fill="BFBFBF"/>
            <w:noWrap/>
            <w:hideMark/>
          </w:tcPr>
          <w:p w:rsidR="00820B33" w:rsidRPr="005C2A07" w:rsidRDefault="00820B33" w:rsidP="007620D2">
            <w:pPr>
              <w:spacing w:line="240" w:lineRule="auto"/>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GESTION DU PROGRAMME</w:t>
            </w:r>
          </w:p>
        </w:tc>
      </w:tr>
      <w:tr w:rsidR="00820B33" w:rsidRPr="005C2A07" w:rsidTr="007620D2">
        <w:trPr>
          <w:trHeight w:val="844"/>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Etude d'identification de bassins de croissance économique dans les régions du nord</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 an</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Ministère du Plan et de la Prospective</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100 000 000</w:t>
            </w:r>
          </w:p>
        </w:tc>
        <w:tc>
          <w:tcPr>
            <w:tcW w:w="3999"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p>
        </w:tc>
      </w:tr>
      <w:tr w:rsidR="00820B33" w:rsidRPr="005C2A07" w:rsidTr="007620D2">
        <w:trPr>
          <w:trHeight w:val="1245"/>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Suivi-évaluation du Programme de Développement </w:t>
            </w:r>
            <w:r w:rsidR="00355F4B" w:rsidRPr="005C2A07">
              <w:rPr>
                <w:rFonts w:ascii="Arial Narrow" w:eastAsia="Times New Roman" w:hAnsi="Arial Narrow" w:cs="Times New Roman"/>
                <w:lang w:eastAsia="fr-FR"/>
              </w:rPr>
              <w:t>Accéléré</w:t>
            </w:r>
            <w:r w:rsidRPr="005C2A07">
              <w:rPr>
                <w:rFonts w:ascii="Arial Narrow" w:eastAsia="Times New Roman" w:hAnsi="Arial Narrow" w:cs="Times New Roman"/>
                <w:lang w:eastAsia="fr-FR"/>
              </w:rPr>
              <w:t xml:space="preserve"> des régions du Nord</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Direction Nationale de la Planification du Développement</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Kidal, Ségou et Mopti</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2 500 000 000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Le coût est à titre indicatif</w:t>
            </w:r>
          </w:p>
        </w:tc>
      </w:tr>
      <w:tr w:rsidR="00820B33" w:rsidRPr="005C2A07" w:rsidTr="007620D2">
        <w:trPr>
          <w:trHeight w:val="990"/>
        </w:trPr>
        <w:tc>
          <w:tcPr>
            <w:tcW w:w="37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 xml:space="preserve">Appui au suivi-évaluation du Programme </w:t>
            </w:r>
            <w:r w:rsidR="00355F4B" w:rsidRPr="005C2A07">
              <w:rPr>
                <w:rFonts w:ascii="Arial Narrow" w:eastAsia="Times New Roman" w:hAnsi="Arial Narrow" w:cs="Times New Roman"/>
                <w:lang w:eastAsia="fr-FR"/>
              </w:rPr>
              <w:t>Décennal</w:t>
            </w:r>
            <w:r w:rsidRPr="005C2A07">
              <w:rPr>
                <w:rFonts w:ascii="Arial Narrow" w:eastAsia="Times New Roman" w:hAnsi="Arial Narrow" w:cs="Times New Roman"/>
                <w:lang w:eastAsia="fr-FR"/>
              </w:rPr>
              <w:t xml:space="preserve"> de Développement des Régions du Nord du Mali (PDDRN)</w:t>
            </w:r>
          </w:p>
        </w:tc>
        <w:tc>
          <w:tcPr>
            <w:tcW w:w="80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3 ans</w:t>
            </w:r>
          </w:p>
        </w:tc>
        <w:tc>
          <w:tcPr>
            <w:tcW w:w="184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Agence de Développement du Nord-Mali (ADN)</w:t>
            </w:r>
          </w:p>
        </w:tc>
        <w:tc>
          <w:tcPr>
            <w:tcW w:w="1980" w:type="dxa"/>
            <w:shd w:val="clear" w:color="000000" w:fill="FFFFFF"/>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Régions de Tombouctou, Gao et Kidal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r w:rsidRPr="005C2A07">
              <w:rPr>
                <w:rFonts w:ascii="Arial Narrow" w:eastAsia="Times New Roman" w:hAnsi="Arial Narrow" w:cs="Times New Roman"/>
                <w:lang w:eastAsia="fr-FR"/>
              </w:rPr>
              <w:t>500 000 000</w:t>
            </w:r>
          </w:p>
        </w:tc>
        <w:tc>
          <w:tcPr>
            <w:tcW w:w="3999" w:type="dxa"/>
            <w:shd w:val="clear" w:color="000000" w:fill="FFFFFF"/>
            <w:hideMark/>
          </w:tcPr>
          <w:p w:rsidR="00820B33" w:rsidRPr="005C2A07" w:rsidRDefault="00820B33" w:rsidP="007620D2">
            <w:pPr>
              <w:spacing w:line="240" w:lineRule="auto"/>
              <w:rPr>
                <w:rFonts w:ascii="Arial Narrow" w:eastAsia="Times New Roman" w:hAnsi="Arial Narrow" w:cs="Times New Roman"/>
                <w:lang w:eastAsia="fr-FR"/>
              </w:rPr>
            </w:pPr>
            <w:r w:rsidRPr="005C2A07">
              <w:rPr>
                <w:rFonts w:ascii="Arial Narrow" w:eastAsia="Times New Roman" w:hAnsi="Arial Narrow" w:cs="Times New Roman"/>
                <w:lang w:eastAsia="fr-FR"/>
              </w:rPr>
              <w:t>Documentation disponible (requête de financement, rapport d'exécution) du PDDRN</w:t>
            </w:r>
          </w:p>
        </w:tc>
      </w:tr>
      <w:tr w:rsidR="00820B33" w:rsidRPr="005C2A07" w:rsidTr="007620D2">
        <w:trPr>
          <w:trHeight w:val="315"/>
        </w:trPr>
        <w:tc>
          <w:tcPr>
            <w:tcW w:w="8419" w:type="dxa"/>
            <w:gridSpan w:val="4"/>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SOUS TOTAL</w:t>
            </w:r>
          </w:p>
        </w:tc>
        <w:tc>
          <w:tcPr>
            <w:tcW w:w="1900"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3 100 000 000</w:t>
            </w:r>
          </w:p>
        </w:tc>
        <w:tc>
          <w:tcPr>
            <w:tcW w:w="3999" w:type="dxa"/>
            <w:shd w:val="clear" w:color="000000" w:fill="FFFFF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r w:rsidR="00820B33" w:rsidRPr="005C2A07" w:rsidTr="007620D2">
        <w:trPr>
          <w:trHeight w:val="315"/>
        </w:trPr>
        <w:tc>
          <w:tcPr>
            <w:tcW w:w="8419" w:type="dxa"/>
            <w:gridSpan w:val="4"/>
            <w:shd w:val="clear" w:color="000000" w:fill="BFBFB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TOTAL GENERAL</w:t>
            </w:r>
          </w:p>
        </w:tc>
        <w:tc>
          <w:tcPr>
            <w:tcW w:w="1900" w:type="dxa"/>
            <w:shd w:val="clear" w:color="000000" w:fill="BFBFBF"/>
            <w:noWrap/>
            <w:hideMark/>
          </w:tcPr>
          <w:p w:rsidR="00820B33" w:rsidRPr="005C2A07" w:rsidRDefault="00820B33" w:rsidP="007620D2">
            <w:pPr>
              <w:spacing w:line="240" w:lineRule="auto"/>
              <w:jc w:val="center"/>
              <w:rPr>
                <w:rFonts w:ascii="Arial Narrow" w:eastAsia="Times New Roman" w:hAnsi="Arial Narrow" w:cs="Times New Roman"/>
                <w:b/>
                <w:bCs/>
                <w:lang w:eastAsia="fr-FR"/>
              </w:rPr>
            </w:pPr>
            <w:r w:rsidRPr="005C2A07">
              <w:rPr>
                <w:rFonts w:ascii="Arial Narrow" w:eastAsia="Times New Roman" w:hAnsi="Arial Narrow" w:cs="Times New Roman"/>
                <w:b/>
                <w:bCs/>
                <w:lang w:eastAsia="fr-FR"/>
              </w:rPr>
              <w:t>821 578 717 464</w:t>
            </w:r>
          </w:p>
        </w:tc>
        <w:tc>
          <w:tcPr>
            <w:tcW w:w="3999" w:type="dxa"/>
            <w:shd w:val="clear" w:color="000000" w:fill="BFBFBF"/>
            <w:noWrap/>
            <w:hideMark/>
          </w:tcPr>
          <w:p w:rsidR="00820B33" w:rsidRPr="005C2A07" w:rsidRDefault="00820B33" w:rsidP="007620D2">
            <w:pPr>
              <w:spacing w:line="240" w:lineRule="auto"/>
              <w:jc w:val="center"/>
              <w:rPr>
                <w:rFonts w:ascii="Arial Narrow" w:eastAsia="Times New Roman" w:hAnsi="Arial Narrow" w:cs="Times New Roman"/>
                <w:lang w:eastAsia="fr-FR"/>
              </w:rPr>
            </w:pPr>
          </w:p>
        </w:tc>
      </w:tr>
    </w:tbl>
    <w:p w:rsidR="00820B33" w:rsidRPr="00076508" w:rsidRDefault="00820B33" w:rsidP="00820B33">
      <w:pPr>
        <w:jc w:val="center"/>
        <w:rPr>
          <w:rFonts w:ascii="Arial Narrow" w:hAnsi="Arial Narrow"/>
          <w:b/>
          <w:sz w:val="24"/>
          <w:szCs w:val="24"/>
        </w:rPr>
      </w:pPr>
    </w:p>
    <w:p w:rsidR="00820B33" w:rsidRDefault="00820B33" w:rsidP="00820B33">
      <w:pPr>
        <w:rPr>
          <w:rFonts w:ascii="Arial Narrow" w:hAnsi="Arial Narrow"/>
          <w:b/>
          <w:sz w:val="24"/>
          <w:szCs w:val="24"/>
        </w:rPr>
      </w:pPr>
    </w:p>
    <w:p w:rsidR="00820B33" w:rsidRDefault="00820B33" w:rsidP="00820B33">
      <w:pPr>
        <w:rPr>
          <w:rFonts w:ascii="Arial Narrow" w:hAnsi="Arial Narrow"/>
          <w:b/>
          <w:sz w:val="24"/>
          <w:szCs w:val="24"/>
        </w:rPr>
      </w:pPr>
    </w:p>
    <w:p w:rsidR="00820B33" w:rsidRDefault="00820B33" w:rsidP="00820B33">
      <w:pPr>
        <w:rPr>
          <w:rFonts w:ascii="Arial Narrow" w:hAnsi="Arial Narrow"/>
          <w:b/>
          <w:sz w:val="24"/>
          <w:szCs w:val="24"/>
        </w:rPr>
      </w:pPr>
    </w:p>
    <w:p w:rsidR="00D11836" w:rsidRDefault="00D11836">
      <w:pPr>
        <w:spacing w:after="0" w:line="240" w:lineRule="auto"/>
        <w:rPr>
          <w:rFonts w:ascii="Arial Narrow" w:hAnsi="Arial Narrow"/>
          <w:b/>
          <w:sz w:val="24"/>
          <w:szCs w:val="24"/>
        </w:rPr>
      </w:pPr>
      <w:r>
        <w:rPr>
          <w:rFonts w:ascii="Arial Narrow" w:hAnsi="Arial Narrow"/>
          <w:b/>
          <w:sz w:val="24"/>
          <w:szCs w:val="24"/>
        </w:rPr>
        <w:br w:type="page"/>
      </w:r>
    </w:p>
    <w:p w:rsidR="00820B33" w:rsidRDefault="00820B33" w:rsidP="00820B33">
      <w:pPr>
        <w:rPr>
          <w:rFonts w:ascii="Arial Narrow" w:hAnsi="Arial Narrow"/>
          <w:b/>
          <w:sz w:val="24"/>
          <w:szCs w:val="24"/>
        </w:rPr>
      </w:pPr>
      <w:r>
        <w:rPr>
          <w:rFonts w:ascii="Arial Narrow" w:hAnsi="Arial Narrow"/>
          <w:b/>
          <w:sz w:val="24"/>
          <w:szCs w:val="24"/>
        </w:rPr>
        <w:t xml:space="preserve"> ANNEXE 4: LISTE DES 54</w:t>
      </w:r>
      <w:r w:rsidRPr="00E61EB8">
        <w:rPr>
          <w:rFonts w:ascii="Arial Narrow" w:hAnsi="Arial Narrow"/>
          <w:b/>
          <w:sz w:val="24"/>
          <w:szCs w:val="24"/>
        </w:rPr>
        <w:t xml:space="preserve"> NOUVEAUX PROJETS IDENTIFIES (PHASE D'IDEES) PAR SECTEUR DE PLANIFICATION DANS LE CADRE DU PDA_RN</w:t>
      </w:r>
    </w:p>
    <w:tbl>
      <w:tblPr>
        <w:tblW w:w="15027" w:type="dxa"/>
        <w:tblInd w:w="-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568"/>
        <w:gridCol w:w="3260"/>
        <w:gridCol w:w="993"/>
        <w:gridCol w:w="159"/>
        <w:gridCol w:w="1827"/>
        <w:gridCol w:w="2833"/>
        <w:gridCol w:w="2126"/>
        <w:gridCol w:w="284"/>
        <w:gridCol w:w="2977"/>
      </w:tblGrid>
      <w:tr w:rsidR="00820B33" w:rsidRPr="00E230DE" w:rsidTr="00F10646">
        <w:trPr>
          <w:trHeight w:val="475"/>
          <w:tblHeader/>
        </w:trPr>
        <w:tc>
          <w:tcPr>
            <w:tcW w:w="568" w:type="dxa"/>
            <w:vMerge w:val="restart"/>
            <w:shd w:val="clear" w:color="000000" w:fill="D9D9D9" w:themeFill="background1" w:themeFillShade="D9"/>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w:t>
            </w:r>
          </w:p>
        </w:tc>
        <w:tc>
          <w:tcPr>
            <w:tcW w:w="3260" w:type="dxa"/>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INTITULE DES PROJETS ET PROGRAMMES</w:t>
            </w:r>
          </w:p>
        </w:tc>
        <w:tc>
          <w:tcPr>
            <w:tcW w:w="993" w:type="dxa"/>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Durée</w:t>
            </w:r>
          </w:p>
        </w:tc>
        <w:tc>
          <w:tcPr>
            <w:tcW w:w="1986" w:type="dxa"/>
            <w:gridSpan w:val="2"/>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Organisme porteur</w:t>
            </w:r>
          </w:p>
        </w:tc>
        <w:tc>
          <w:tcPr>
            <w:tcW w:w="2833" w:type="dxa"/>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Couverture géographique</w:t>
            </w:r>
          </w:p>
        </w:tc>
        <w:tc>
          <w:tcPr>
            <w:tcW w:w="2126" w:type="dxa"/>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Coût du projet</w:t>
            </w:r>
          </w:p>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(en FCFA)</w:t>
            </w:r>
          </w:p>
        </w:tc>
        <w:tc>
          <w:tcPr>
            <w:tcW w:w="3261" w:type="dxa"/>
            <w:gridSpan w:val="2"/>
            <w:vMerge w:val="restart"/>
            <w:shd w:val="clear" w:color="000000" w:fill="D9D9D9" w:themeFill="background1" w:themeFillShade="D9"/>
            <w:hideMark/>
          </w:tcPr>
          <w:p w:rsidR="00820B33" w:rsidRPr="00E230DE" w:rsidRDefault="00820B33" w:rsidP="007620D2">
            <w:pPr>
              <w:spacing w:line="240" w:lineRule="auto"/>
              <w:jc w:val="center"/>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Observations</w:t>
            </w:r>
          </w:p>
        </w:tc>
      </w:tr>
      <w:tr w:rsidR="00820B33" w:rsidRPr="00E230DE" w:rsidTr="00E230DE">
        <w:trPr>
          <w:trHeight w:val="452"/>
        </w:trPr>
        <w:tc>
          <w:tcPr>
            <w:tcW w:w="568" w:type="dxa"/>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c>
          <w:tcPr>
            <w:tcW w:w="3260" w:type="dxa"/>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c>
          <w:tcPr>
            <w:tcW w:w="993" w:type="dxa"/>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c>
          <w:tcPr>
            <w:tcW w:w="1986" w:type="dxa"/>
            <w:gridSpan w:val="2"/>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c>
          <w:tcPr>
            <w:tcW w:w="2833" w:type="dxa"/>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c>
          <w:tcPr>
            <w:tcW w:w="2126" w:type="dxa"/>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c>
          <w:tcPr>
            <w:tcW w:w="3261" w:type="dxa"/>
            <w:gridSpan w:val="2"/>
            <w:vMerge/>
            <w:tcBorders>
              <w:bottom w:val="single" w:sz="12" w:space="0" w:color="auto"/>
            </w:tcBorders>
            <w:shd w:val="clear" w:color="000000" w:fill="D9D9D9" w:themeFill="background1" w:themeFillShade="D9"/>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p>
        </w:tc>
      </w:tr>
      <w:tr w:rsidR="00820B33" w:rsidRPr="00E230DE" w:rsidTr="007620D2">
        <w:trPr>
          <w:trHeight w:val="345"/>
        </w:trPr>
        <w:tc>
          <w:tcPr>
            <w:tcW w:w="15027" w:type="dxa"/>
            <w:gridSpan w:val="9"/>
            <w:shd w:val="clear" w:color="auto" w:fill="F2F2F2" w:themeFill="background1" w:themeFillShade="F2"/>
            <w:noWrap/>
            <w:vAlign w:val="center"/>
            <w:hideMark/>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SECTEUR ECONOMIE RURALE</w:t>
            </w:r>
          </w:p>
        </w:tc>
      </w:tr>
      <w:tr w:rsidR="00820B33" w:rsidRPr="00E230DE" w:rsidTr="007620D2">
        <w:trPr>
          <w:trHeight w:val="315"/>
        </w:trPr>
        <w:tc>
          <w:tcPr>
            <w:tcW w:w="15027" w:type="dxa"/>
            <w:gridSpan w:val="9"/>
            <w:shd w:val="clear" w:color="auto" w:fill="auto"/>
            <w:vAlign w:val="center"/>
            <w:hideMark/>
          </w:tcPr>
          <w:p w:rsidR="00820B33" w:rsidRPr="00E230DE" w:rsidRDefault="00820B33" w:rsidP="007620D2">
            <w:pPr>
              <w:spacing w:line="240" w:lineRule="auto"/>
              <w:rPr>
                <w:rFonts w:ascii="Arial Narrow" w:eastAsia="Times New Roman" w:hAnsi="Arial Narrow" w:cs="Times New Roman"/>
                <w:b/>
                <w:bCs/>
                <w:color w:val="000000"/>
                <w:sz w:val="20"/>
                <w:szCs w:val="20"/>
                <w:lang w:eastAsia="fr-FR"/>
              </w:rPr>
            </w:pPr>
            <w:r w:rsidRPr="00E230DE">
              <w:rPr>
                <w:rFonts w:ascii="Arial Narrow" w:eastAsia="Times New Roman" w:hAnsi="Arial Narrow" w:cs="Times New Roman"/>
                <w:b/>
                <w:bCs/>
                <w:color w:val="000000"/>
                <w:sz w:val="20"/>
                <w:szCs w:val="20"/>
                <w:lang w:eastAsia="fr-FR"/>
              </w:rPr>
              <w:t>Sous secteur de l'Agriculture</w:t>
            </w:r>
          </w:p>
        </w:tc>
      </w:tr>
      <w:tr w:rsidR="00820B33" w:rsidRPr="00E230DE" w:rsidTr="00F10646">
        <w:trPr>
          <w:trHeight w:val="778"/>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Projets (14) d'Aménagement de Périmètres Irrigués Villageois de 140 ha dans la Région de Tombouctou</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800 000 000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L'aménagement de 140 Périmètres Irrigués Villageois à travers 14 projets pour la région de Tombouctou. Source DRPSIAP Tombouctou</w:t>
            </w:r>
          </w:p>
        </w:tc>
      </w:tr>
      <w:tr w:rsidR="00820B33" w:rsidRPr="00E230DE" w:rsidTr="00F10646">
        <w:trPr>
          <w:trHeight w:val="945"/>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Programme Pilote de Promotion de la Culture du Palmier Dattier dans la Région de Kidal</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Kidal</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15 985 000 000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identifié sur la liste des grands projets structurants pour le développement du Nord avant la crise.</w:t>
            </w:r>
          </w:p>
        </w:tc>
      </w:tr>
      <w:tr w:rsidR="00820B33" w:rsidRPr="00E230DE" w:rsidTr="00F10646">
        <w:trPr>
          <w:trHeight w:val="1078"/>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d'Aménagement Lac Aougoundou dans le cercle de Douentza.</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Conseil Régional de Mopti</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Cercles de Douentza et de Niafunké</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345 000 000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Le projet couvre les cercles de Douentza (Région de Mopti) et Niafounké (Région de Tombouctou). Projet élaboré dans le cadre du PARADDER 10</w:t>
            </w:r>
            <w:r w:rsidRPr="00E230DE">
              <w:rPr>
                <w:rFonts w:ascii="Arial Narrow" w:eastAsia="Times New Roman" w:hAnsi="Arial Narrow" w:cs="Times New Roman"/>
                <w:sz w:val="20"/>
                <w:szCs w:val="20"/>
                <w:vertAlign w:val="superscript"/>
                <w:lang w:eastAsia="fr-FR"/>
              </w:rPr>
              <w:t>éme</w:t>
            </w:r>
            <w:r w:rsidRPr="00E230DE">
              <w:rPr>
                <w:rFonts w:ascii="Arial Narrow" w:eastAsia="Times New Roman" w:hAnsi="Arial Narrow" w:cs="Times New Roman"/>
                <w:sz w:val="20"/>
                <w:szCs w:val="20"/>
                <w:lang w:eastAsia="fr-FR"/>
              </w:rPr>
              <w:t xml:space="preserve"> FED. Documentation non disponible</w:t>
            </w:r>
          </w:p>
        </w:tc>
      </w:tr>
      <w:tr w:rsidR="00820B33" w:rsidRPr="00E230DE" w:rsidTr="00F10646">
        <w:trPr>
          <w:trHeight w:val="63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d'Aménagement de Petits Barrages au Plateau Dogon</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126"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F10646">
        <w:trPr>
          <w:trHeight w:val="126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d'Aménagement et de Mise en Valeur de 3 000 hectares sur les plaines de Indouchi, de Boranda et N'Darwa</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 ans</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Serere</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de Serere, cercle de Gourma Rharous</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12 974 325 000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Le projet dont le but visé est la sécurité alimentaire à travers une autonomisation économique des bénéficiaires. Documentation non disponible</w:t>
            </w:r>
          </w:p>
        </w:tc>
      </w:tr>
      <w:tr w:rsidR="00820B33" w:rsidRPr="00E230DE" w:rsidTr="00F10646">
        <w:trPr>
          <w:trHeight w:val="1304"/>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6</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Projets (30) de Banques de Céréales dans la Région de Tombouctou.</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150 000 000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 réalisation des banques de céréales dans la région de Tombouctou se fera à travers 30 projets. Source DRPSIAP Tombouctou. Documentation non disponible</w:t>
            </w:r>
          </w:p>
        </w:tc>
      </w:tr>
      <w:tr w:rsidR="00820B33" w:rsidRPr="00E230DE" w:rsidTr="00F10646">
        <w:trPr>
          <w:trHeight w:val="126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7</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Projets (45) de réalisation de Magasins de Dépôts d'Aliments Bétail dans la région de Tombouctou</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900 000 000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 réalisation des magasins de dépôts d'aliments bétails se fera à travers 45 projets. Source DRPSIAP. Documentation non disponible</w:t>
            </w:r>
          </w:p>
        </w:tc>
      </w:tr>
      <w:tr w:rsidR="00820B33" w:rsidRPr="00E230DE" w:rsidTr="00807FD2">
        <w:trPr>
          <w:trHeight w:val="76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8</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Projets (5) de Caisses de Micros Crédits dans la Région de Tombouctou</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986" w:type="dxa"/>
            <w:gridSpan w:val="2"/>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500 000 000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 réalisation des caisses de micros crédits se fera à travers 5 projets. Source DRPSIAP. Documentation non disponible</w:t>
            </w:r>
          </w:p>
        </w:tc>
      </w:tr>
      <w:tr w:rsidR="00820B33" w:rsidRPr="00E230DE" w:rsidTr="00F10646">
        <w:trPr>
          <w:trHeight w:val="808"/>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9</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Gestion des Eaux de Ruissellement sur la Mare Rizicole de Bangabere dans le village de Tacharane</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Union pour un Avenir Ecologique et Solidaire (UAVES)</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de Gounzoureye, cercle de Gao</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477 276 164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Le projet a pour objectif la sécurisation et la souveraineté alimentaire des populations de la commune rurale de Tacharane</w:t>
            </w:r>
          </w:p>
        </w:tc>
      </w:tr>
      <w:tr w:rsidR="00820B33" w:rsidRPr="00807FD2" w:rsidTr="00F10646">
        <w:trPr>
          <w:trHeight w:val="796"/>
        </w:trPr>
        <w:tc>
          <w:tcPr>
            <w:tcW w:w="568" w:type="dxa"/>
            <w:shd w:val="clear" w:color="auto" w:fill="auto"/>
            <w:noWrap/>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10</w:t>
            </w:r>
          </w:p>
        </w:tc>
        <w:tc>
          <w:tcPr>
            <w:tcW w:w="3260"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Projet d'Aide d'Urgence à la Sécurité Alimentaire et au Renforcement des Capacités de Population du Cercle de Gourma Rharous.</w:t>
            </w:r>
          </w:p>
        </w:tc>
        <w:tc>
          <w:tcPr>
            <w:tcW w:w="993" w:type="dxa"/>
            <w:shd w:val="clear" w:color="auto" w:fill="auto"/>
            <w:noWrap/>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c>
          <w:tcPr>
            <w:tcW w:w="1986" w:type="dxa"/>
            <w:gridSpan w:val="2"/>
            <w:shd w:val="clear" w:color="auto" w:fill="auto"/>
            <w:noWrap/>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c>
          <w:tcPr>
            <w:tcW w:w="2833" w:type="dxa"/>
            <w:shd w:val="clear" w:color="auto" w:fill="auto"/>
            <w:noWrap/>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c>
          <w:tcPr>
            <w:tcW w:w="2126" w:type="dxa"/>
            <w:shd w:val="clear" w:color="auto" w:fill="auto"/>
            <w:noWrap/>
            <w:hideMark/>
          </w:tcPr>
          <w:p w:rsidR="00820B33" w:rsidRPr="00807FD2" w:rsidRDefault="00820B33" w:rsidP="007620D2">
            <w:pPr>
              <w:spacing w:line="240" w:lineRule="auto"/>
              <w:jc w:val="right"/>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xml:space="preserve">     14 982 708 586   </w:t>
            </w:r>
          </w:p>
        </w:tc>
        <w:tc>
          <w:tcPr>
            <w:tcW w:w="3261" w:type="dxa"/>
            <w:gridSpan w:val="2"/>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r>
      <w:tr w:rsidR="00820B33" w:rsidRPr="00807FD2" w:rsidTr="00F10646">
        <w:trPr>
          <w:trHeight w:val="501"/>
        </w:trPr>
        <w:tc>
          <w:tcPr>
            <w:tcW w:w="568" w:type="dxa"/>
            <w:shd w:val="clear" w:color="auto" w:fill="auto"/>
            <w:noWrap/>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11</w:t>
            </w:r>
          </w:p>
        </w:tc>
        <w:tc>
          <w:tcPr>
            <w:tcW w:w="3260"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Programme de Relance des Activités Agricoles dans les Régions du Nord</w:t>
            </w:r>
          </w:p>
        </w:tc>
        <w:tc>
          <w:tcPr>
            <w:tcW w:w="993" w:type="dxa"/>
            <w:shd w:val="clear" w:color="auto" w:fill="auto"/>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2 ans</w:t>
            </w:r>
          </w:p>
        </w:tc>
        <w:tc>
          <w:tcPr>
            <w:tcW w:w="1986" w:type="dxa"/>
            <w:gridSpan w:val="2"/>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Ministère du développement Rural</w:t>
            </w:r>
          </w:p>
        </w:tc>
        <w:tc>
          <w:tcPr>
            <w:tcW w:w="2833"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Régions de Tombouctou, Gao et Kidal</w:t>
            </w:r>
          </w:p>
        </w:tc>
        <w:tc>
          <w:tcPr>
            <w:tcW w:w="2126" w:type="dxa"/>
            <w:shd w:val="clear" w:color="auto" w:fill="auto"/>
            <w:noWrap/>
            <w:hideMark/>
          </w:tcPr>
          <w:p w:rsidR="00820B33" w:rsidRPr="00807FD2" w:rsidRDefault="00820B33" w:rsidP="007620D2">
            <w:pPr>
              <w:spacing w:line="240" w:lineRule="auto"/>
              <w:jc w:val="right"/>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xml:space="preserve">     35 704 994 465   </w:t>
            </w:r>
          </w:p>
        </w:tc>
        <w:tc>
          <w:tcPr>
            <w:tcW w:w="3261" w:type="dxa"/>
            <w:gridSpan w:val="2"/>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Document disponible.</w:t>
            </w:r>
          </w:p>
        </w:tc>
      </w:tr>
      <w:tr w:rsidR="00820B33" w:rsidRPr="00807FD2" w:rsidTr="00F10646">
        <w:trPr>
          <w:trHeight w:val="500"/>
        </w:trPr>
        <w:tc>
          <w:tcPr>
            <w:tcW w:w="568" w:type="dxa"/>
            <w:shd w:val="clear" w:color="auto" w:fill="auto"/>
            <w:noWrap/>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12</w:t>
            </w:r>
          </w:p>
        </w:tc>
        <w:tc>
          <w:tcPr>
            <w:tcW w:w="3260"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Projet Maraîcher de Sécurité Alimentaire à Ménaka</w:t>
            </w:r>
          </w:p>
        </w:tc>
        <w:tc>
          <w:tcPr>
            <w:tcW w:w="993"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c>
          <w:tcPr>
            <w:tcW w:w="1986" w:type="dxa"/>
            <w:gridSpan w:val="2"/>
            <w:shd w:val="clear" w:color="auto" w:fill="auto"/>
            <w:hideMark/>
          </w:tcPr>
          <w:p w:rsidR="00820B33" w:rsidRPr="00807FD2" w:rsidRDefault="00820B33" w:rsidP="007620D2">
            <w:pPr>
              <w:rPr>
                <w:rFonts w:ascii="Arial Narrow" w:hAnsi="Arial Narrow"/>
                <w:sz w:val="18"/>
                <w:szCs w:val="18"/>
              </w:rPr>
            </w:pPr>
            <w:r w:rsidRPr="00807FD2">
              <w:rPr>
                <w:rFonts w:ascii="Arial Narrow" w:eastAsia="Times New Roman" w:hAnsi="Arial Narrow" w:cs="Times New Roman"/>
                <w:sz w:val="18"/>
                <w:szCs w:val="18"/>
                <w:lang w:eastAsia="fr-FR"/>
              </w:rPr>
              <w:t>Ministère du développement Rural</w:t>
            </w:r>
          </w:p>
        </w:tc>
        <w:tc>
          <w:tcPr>
            <w:tcW w:w="2833"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Région de Gao</w:t>
            </w:r>
          </w:p>
        </w:tc>
        <w:tc>
          <w:tcPr>
            <w:tcW w:w="2126" w:type="dxa"/>
            <w:shd w:val="clear" w:color="auto" w:fill="auto"/>
            <w:noWrap/>
            <w:hideMark/>
          </w:tcPr>
          <w:p w:rsidR="00820B33" w:rsidRPr="00807FD2" w:rsidRDefault="00820B33" w:rsidP="007620D2">
            <w:pPr>
              <w:spacing w:line="240" w:lineRule="auto"/>
              <w:rPr>
                <w:rFonts w:ascii="Arial Narrow" w:eastAsia="Times New Roman" w:hAnsi="Arial Narrow" w:cs="Times New Roman"/>
                <w:sz w:val="18"/>
                <w:szCs w:val="18"/>
                <w:lang w:eastAsia="fr-FR"/>
              </w:rPr>
            </w:pPr>
          </w:p>
        </w:tc>
        <w:tc>
          <w:tcPr>
            <w:tcW w:w="3261" w:type="dxa"/>
            <w:gridSpan w:val="2"/>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p>
        </w:tc>
      </w:tr>
      <w:tr w:rsidR="00820B33" w:rsidRPr="00807FD2" w:rsidTr="00F10646">
        <w:trPr>
          <w:trHeight w:val="170"/>
        </w:trPr>
        <w:tc>
          <w:tcPr>
            <w:tcW w:w="568" w:type="dxa"/>
            <w:shd w:val="clear" w:color="auto" w:fill="auto"/>
            <w:noWrap/>
            <w:hideMark/>
          </w:tcPr>
          <w:p w:rsidR="00820B33" w:rsidRPr="00807FD2" w:rsidRDefault="00820B33" w:rsidP="007620D2">
            <w:pPr>
              <w:spacing w:line="240" w:lineRule="auto"/>
              <w:jc w:val="center"/>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13</w:t>
            </w:r>
          </w:p>
        </w:tc>
        <w:tc>
          <w:tcPr>
            <w:tcW w:w="3260"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Aménagement et Gestion d'un Périmètre Maraîcher à Serma près de Boni</w:t>
            </w:r>
          </w:p>
        </w:tc>
        <w:tc>
          <w:tcPr>
            <w:tcW w:w="993"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 </w:t>
            </w:r>
          </w:p>
        </w:tc>
        <w:tc>
          <w:tcPr>
            <w:tcW w:w="1986" w:type="dxa"/>
            <w:gridSpan w:val="2"/>
            <w:shd w:val="clear" w:color="auto" w:fill="auto"/>
            <w:hideMark/>
          </w:tcPr>
          <w:p w:rsidR="00820B33" w:rsidRPr="00807FD2" w:rsidRDefault="00820B33" w:rsidP="007620D2">
            <w:pPr>
              <w:rPr>
                <w:rFonts w:ascii="Arial Narrow" w:hAnsi="Arial Narrow"/>
                <w:sz w:val="18"/>
                <w:szCs w:val="18"/>
              </w:rPr>
            </w:pPr>
            <w:r w:rsidRPr="00807FD2">
              <w:rPr>
                <w:rFonts w:ascii="Arial Narrow" w:eastAsia="Times New Roman" w:hAnsi="Arial Narrow" w:cs="Times New Roman"/>
                <w:sz w:val="18"/>
                <w:szCs w:val="18"/>
                <w:lang w:eastAsia="fr-FR"/>
              </w:rPr>
              <w:t>Ministère du développement Rural</w:t>
            </w:r>
          </w:p>
        </w:tc>
        <w:tc>
          <w:tcPr>
            <w:tcW w:w="2833" w:type="dxa"/>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r w:rsidRPr="00807FD2">
              <w:rPr>
                <w:rFonts w:ascii="Arial Narrow" w:eastAsia="Times New Roman" w:hAnsi="Arial Narrow" w:cs="Times New Roman"/>
                <w:sz w:val="18"/>
                <w:szCs w:val="18"/>
                <w:lang w:eastAsia="fr-FR"/>
              </w:rPr>
              <w:t>Région de Mopti</w:t>
            </w:r>
          </w:p>
        </w:tc>
        <w:tc>
          <w:tcPr>
            <w:tcW w:w="2126" w:type="dxa"/>
            <w:shd w:val="clear" w:color="auto" w:fill="auto"/>
            <w:noWrap/>
            <w:hideMark/>
          </w:tcPr>
          <w:p w:rsidR="00820B33" w:rsidRPr="00807FD2" w:rsidRDefault="00820B33" w:rsidP="007620D2">
            <w:pPr>
              <w:spacing w:line="240" w:lineRule="auto"/>
              <w:rPr>
                <w:rFonts w:ascii="Arial Narrow" w:eastAsia="Times New Roman" w:hAnsi="Arial Narrow" w:cs="Times New Roman"/>
                <w:sz w:val="18"/>
                <w:szCs w:val="18"/>
                <w:lang w:eastAsia="fr-FR"/>
              </w:rPr>
            </w:pPr>
          </w:p>
        </w:tc>
        <w:tc>
          <w:tcPr>
            <w:tcW w:w="3261" w:type="dxa"/>
            <w:gridSpan w:val="2"/>
            <w:shd w:val="clear" w:color="auto" w:fill="auto"/>
            <w:hideMark/>
          </w:tcPr>
          <w:p w:rsidR="00820B33" w:rsidRPr="00807FD2" w:rsidRDefault="00820B33" w:rsidP="007620D2">
            <w:pPr>
              <w:spacing w:line="240" w:lineRule="auto"/>
              <w:rPr>
                <w:rFonts w:ascii="Arial Narrow" w:eastAsia="Times New Roman" w:hAnsi="Arial Narrow" w:cs="Times New Roman"/>
                <w:sz w:val="18"/>
                <w:szCs w:val="18"/>
                <w:lang w:eastAsia="fr-FR"/>
              </w:rPr>
            </w:pPr>
          </w:p>
        </w:tc>
      </w:tr>
      <w:tr w:rsidR="00820B33" w:rsidRPr="00E230DE" w:rsidTr="00F10646">
        <w:trPr>
          <w:trHeight w:val="369"/>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253"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126"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82 819 304 215   </w:t>
            </w:r>
          </w:p>
        </w:tc>
        <w:tc>
          <w:tcPr>
            <w:tcW w:w="3261"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9"/>
            <w:shd w:val="clear" w:color="auto" w:fill="auto"/>
            <w:vAlign w:val="center"/>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de l'Elevage</w:t>
            </w:r>
          </w:p>
        </w:tc>
      </w:tr>
      <w:tr w:rsidR="00820B33" w:rsidRPr="00E230DE" w:rsidTr="007620D2">
        <w:trPr>
          <w:trHeight w:val="17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14</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Laboratoire Vétérinaire de Gao</w:t>
            </w:r>
          </w:p>
        </w:tc>
        <w:tc>
          <w:tcPr>
            <w:tcW w:w="993"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Laboratoire Central Vétérinaire de Gao</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Gao</w:t>
            </w:r>
          </w:p>
        </w:tc>
        <w:tc>
          <w:tcPr>
            <w:tcW w:w="241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730 000 000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Documentation disponible (textes de création et programmes d'activités.</w:t>
            </w:r>
          </w:p>
        </w:tc>
      </w:tr>
      <w:tr w:rsidR="00820B33" w:rsidRPr="00E230DE" w:rsidTr="007620D2">
        <w:trPr>
          <w:trHeight w:val="315"/>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253"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730 000 000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F10646">
        <w:trPr>
          <w:trHeight w:val="170"/>
        </w:trPr>
        <w:tc>
          <w:tcPr>
            <w:tcW w:w="15027" w:type="dxa"/>
            <w:gridSpan w:val="9"/>
            <w:shd w:val="clear" w:color="auto" w:fill="auto"/>
            <w:vAlign w:val="center"/>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Forêt</w:t>
            </w:r>
          </w:p>
        </w:tc>
      </w:tr>
      <w:tr w:rsidR="00820B33" w:rsidRPr="00E230DE" w:rsidTr="007620D2">
        <w:trPr>
          <w:trHeight w:val="77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15</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Programme d'urgence de lutte contre l'ensablement</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 ans</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l'Environnement et de l'Assainissement</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Gao et Tombouctou</w:t>
            </w:r>
          </w:p>
        </w:tc>
        <w:tc>
          <w:tcPr>
            <w:tcW w:w="241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1 692 500 000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Listing de projets</w:t>
            </w:r>
          </w:p>
        </w:tc>
      </w:tr>
      <w:tr w:rsidR="00820B33" w:rsidRPr="00E230DE" w:rsidTr="007620D2">
        <w:trPr>
          <w:trHeight w:val="712"/>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16</w:t>
            </w:r>
          </w:p>
        </w:tc>
        <w:tc>
          <w:tcPr>
            <w:tcW w:w="3260"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d'appui adaptation aux changements climatiques dans les régions vulnérables (Mopti et Tombouctou)</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 ans</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l'Environnement et de l'Assainissement</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Mopti et de Tombouctou</w:t>
            </w:r>
          </w:p>
        </w:tc>
        <w:tc>
          <w:tcPr>
            <w:tcW w:w="241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4 200 000 000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Listing de projets. Le coût du projet est donné en million de dollar : 8,4 échangé au taux de 500 F CFA</w:t>
            </w:r>
          </w:p>
        </w:tc>
      </w:tr>
      <w:tr w:rsidR="00820B33" w:rsidRPr="00E230DE" w:rsidTr="007620D2">
        <w:trPr>
          <w:trHeight w:val="390"/>
        </w:trPr>
        <w:tc>
          <w:tcPr>
            <w:tcW w:w="568" w:type="dxa"/>
            <w:tcBorders>
              <w:bottom w:val="single" w:sz="12" w:space="0" w:color="auto"/>
            </w:tcBorders>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9072" w:type="dxa"/>
            <w:gridSpan w:val="5"/>
            <w:tcBorders>
              <w:bottom w:val="single" w:sz="12" w:space="0" w:color="auto"/>
            </w:tcBorders>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2410" w:type="dxa"/>
            <w:gridSpan w:val="2"/>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5 892 500 000   </w:t>
            </w:r>
          </w:p>
        </w:tc>
        <w:tc>
          <w:tcPr>
            <w:tcW w:w="2977" w:type="dxa"/>
            <w:tcBorders>
              <w:bottom w:val="single" w:sz="12" w:space="0" w:color="auto"/>
            </w:tcBorders>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568" w:type="dxa"/>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412" w:type="dxa"/>
            <w:gridSpan w:val="3"/>
            <w:tcBorders>
              <w:bottom w:val="single" w:sz="12" w:space="0" w:color="auto"/>
            </w:tcBorders>
            <w:shd w:val="clear" w:color="000000" w:fill="F2F2F2" w:themeFill="background1" w:themeFillShade="F2"/>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TOTAL SECTEUR ECONOMIE RURALE</w:t>
            </w:r>
          </w:p>
        </w:tc>
        <w:tc>
          <w:tcPr>
            <w:tcW w:w="1827" w:type="dxa"/>
            <w:tcBorders>
              <w:bottom w:val="single" w:sz="12" w:space="0" w:color="auto"/>
            </w:tcBorders>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tcBorders>
              <w:bottom w:val="single" w:sz="12" w:space="0" w:color="auto"/>
            </w:tcBorders>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gridSpan w:val="2"/>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89 441 804 215   </w:t>
            </w:r>
          </w:p>
        </w:tc>
        <w:tc>
          <w:tcPr>
            <w:tcW w:w="2977" w:type="dxa"/>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bl>
    <w:p w:rsidR="00820B33" w:rsidRDefault="00820B33" w:rsidP="00820B33">
      <w:r>
        <w:br w:type="page"/>
      </w:r>
    </w:p>
    <w:tbl>
      <w:tblPr>
        <w:tblW w:w="15027" w:type="dxa"/>
        <w:tblInd w:w="-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800"/>
        <w:gridCol w:w="3482"/>
        <w:gridCol w:w="698"/>
        <w:gridCol w:w="1827"/>
        <w:gridCol w:w="2833"/>
        <w:gridCol w:w="2410"/>
        <w:gridCol w:w="2977"/>
      </w:tblGrid>
      <w:tr w:rsidR="00820B33" w:rsidRPr="00E230DE" w:rsidTr="007620D2">
        <w:trPr>
          <w:trHeight w:val="315"/>
        </w:trPr>
        <w:tc>
          <w:tcPr>
            <w:tcW w:w="15027" w:type="dxa"/>
            <w:gridSpan w:val="7"/>
            <w:shd w:val="clear" w:color="auto"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SECTEUR SECONDAIRE</w:t>
            </w:r>
          </w:p>
        </w:tc>
      </w:tr>
      <w:tr w:rsidR="00820B33" w:rsidRPr="00E230DE" w:rsidTr="007620D2">
        <w:trPr>
          <w:trHeight w:val="315"/>
        </w:trPr>
        <w:tc>
          <w:tcPr>
            <w:tcW w:w="15027" w:type="dxa"/>
            <w:gridSpan w:val="7"/>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Eau</w:t>
            </w:r>
          </w:p>
        </w:tc>
      </w:tr>
      <w:tr w:rsidR="00820B33" w:rsidRPr="00E230DE" w:rsidTr="00820B33">
        <w:trPr>
          <w:trHeight w:val="574"/>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17</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Projets (45) de réalisation de Puits Pastoraux dans la Région de Tombouctou.</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875 000 000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La réalisation de puits pastoraux à travers 45 projets pour la région. Source DRPSIAP Tombouctou</w:t>
            </w:r>
          </w:p>
        </w:tc>
      </w:tr>
      <w:tr w:rsidR="00820B33" w:rsidRPr="00E230DE" w:rsidTr="007620D2">
        <w:trPr>
          <w:trHeight w:val="534"/>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18</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construction d'un puits moderne à Banguissa dans la commune rurale de Gandamia, Cercle de Douentza</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Gandamia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Gandamia, cercle de Douentza</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18 797 500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 de projet disponible.</w:t>
            </w:r>
          </w:p>
        </w:tc>
      </w:tr>
      <w:tr w:rsidR="00820B33" w:rsidRPr="00E230DE" w:rsidTr="007620D2">
        <w:trPr>
          <w:trHeight w:val="733"/>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19</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creusement de la mare de Gana dans la commune rurale de Gandamia, cercle de Douentza</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mois</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Gandamia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Gandamia, cercle de Douentza</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11 618 369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 de projet disponible.</w:t>
            </w:r>
          </w:p>
        </w:tc>
      </w:tr>
      <w:tr w:rsidR="00820B33" w:rsidRPr="00E230DE" w:rsidTr="007620D2">
        <w:trPr>
          <w:trHeight w:val="59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20</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construction d'un puits à grand diamètre à Petekoy dans la commune de Petaka, cercle de Douentza</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Petaka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Petaka, cercle de Douentza</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39 000 000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 de projet disponible.</w:t>
            </w:r>
          </w:p>
        </w:tc>
      </w:tr>
      <w:tr w:rsidR="00820B33" w:rsidRPr="00E230DE" w:rsidTr="007620D2">
        <w:trPr>
          <w:trHeight w:val="94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21</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surcreusement de la mare d'Idourfane dans la commune rurale de Korarou, cercle de Douentza</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Korarou</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Commune rurale de Korarou, cercle de Douentza</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19 771 512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 de projet et étude de faisabilité disponible,</w:t>
            </w:r>
          </w:p>
        </w:tc>
      </w:tr>
      <w:tr w:rsidR="00820B33" w:rsidRPr="00E230DE" w:rsidTr="007620D2">
        <w:trPr>
          <w:trHeight w:val="94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22</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Programme de réhabilitation de 700 pompes et 670 puits dans les Régions de Tombouctou, Gao et Kidal.</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 </w:t>
            </w:r>
          </w:p>
        </w:tc>
        <w:tc>
          <w:tcPr>
            <w:tcW w:w="1827" w:type="dxa"/>
            <w:shd w:val="clear" w:color="auto" w:fill="auto"/>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l'Energie et de l'Hydraulique</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 Gao et Kidal.</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r>
      <w:tr w:rsidR="00820B33" w:rsidRPr="00E230DE" w:rsidTr="007620D2">
        <w:trPr>
          <w:trHeight w:val="37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964 187 381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7"/>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Artisanat</w:t>
            </w:r>
          </w:p>
        </w:tc>
      </w:tr>
      <w:tr w:rsidR="00820B33" w:rsidRPr="00E230DE" w:rsidTr="007620D2">
        <w:trPr>
          <w:trHeight w:val="408"/>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23</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Construction des Villages Artisanaux dans les Régions Nord du Mali</w:t>
            </w:r>
          </w:p>
        </w:tc>
        <w:tc>
          <w:tcPr>
            <w:tcW w:w="698" w:type="dxa"/>
            <w:shd w:val="clear" w:color="auto" w:fill="auto"/>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Direction Nationale de l'Artisanat (DNA)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Mopti, Tombouctou, Gao et Kidal</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2 489 000 000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identifié sur la liste des grands projets structurants pour le développement du Nord avant la crise.</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2 489 000 000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7"/>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br w:type="page"/>
            </w:r>
            <w:r w:rsidRPr="00E230DE">
              <w:rPr>
                <w:rFonts w:ascii="Arial Narrow" w:eastAsia="Times New Roman" w:hAnsi="Arial Narrow" w:cs="Times New Roman"/>
                <w:b/>
                <w:bCs/>
                <w:sz w:val="20"/>
                <w:szCs w:val="20"/>
                <w:lang w:eastAsia="fr-FR"/>
              </w:rPr>
              <w:t>Sous secteur Energie</w:t>
            </w:r>
          </w:p>
        </w:tc>
      </w:tr>
      <w:tr w:rsidR="00820B33" w:rsidRPr="00E230DE" w:rsidTr="007620D2">
        <w:trPr>
          <w:trHeight w:val="973"/>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24</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prioritaire de réhabilitation des infrastructures d'électrification rurale au Nord du Mali</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Agence Malienne pour le Développement de l'Energie Rurale (AMADER)</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Nationale</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présenté au pré arbitrage de juin 2013. Documentation non disponible</w:t>
            </w:r>
          </w:p>
        </w:tc>
      </w:tr>
      <w:tr w:rsidR="00820B33" w:rsidRPr="00E230DE" w:rsidTr="007620D2">
        <w:trPr>
          <w:trHeight w:val="819"/>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25</w:t>
            </w:r>
          </w:p>
        </w:tc>
        <w:tc>
          <w:tcPr>
            <w:tcW w:w="3482"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Evaluation des besoins de réhabilitation des infrastructures d'électrification des localités des zones de conflit</w:t>
            </w:r>
          </w:p>
        </w:tc>
        <w:tc>
          <w:tcPr>
            <w:tcW w:w="69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AMADER</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Mopti, Tombouctou, Gao et Kidal</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2 000 000 000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présenté au pré arbitrage de juin 2013. Documentation non disponible</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2"/>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2 000 000 000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7"/>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Mines</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26</w:t>
            </w:r>
          </w:p>
        </w:tc>
        <w:tc>
          <w:tcPr>
            <w:tcW w:w="3482"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manganèse d'Ansongo</w:t>
            </w:r>
          </w:p>
        </w:tc>
        <w:tc>
          <w:tcPr>
            <w:tcW w:w="698"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Mali Manganèse</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 d'Ansongo</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27</w:t>
            </w:r>
          </w:p>
        </w:tc>
        <w:tc>
          <w:tcPr>
            <w:tcW w:w="3482"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phosphate de Bourem</w:t>
            </w:r>
          </w:p>
        </w:tc>
        <w:tc>
          <w:tcPr>
            <w:tcW w:w="698"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Société TOGUNA </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 de Bourem</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28</w:t>
            </w:r>
          </w:p>
        </w:tc>
        <w:tc>
          <w:tcPr>
            <w:tcW w:w="3482"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platière de Tessalit</w:t>
            </w:r>
          </w:p>
        </w:tc>
        <w:tc>
          <w:tcPr>
            <w:tcW w:w="698"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des Mines</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 de Tessalit</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315"/>
        </w:trPr>
        <w:tc>
          <w:tcPr>
            <w:tcW w:w="80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29</w:t>
            </w:r>
          </w:p>
        </w:tc>
        <w:tc>
          <w:tcPr>
            <w:tcW w:w="3482"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Sel de Taoudenit</w:t>
            </w:r>
          </w:p>
        </w:tc>
        <w:tc>
          <w:tcPr>
            <w:tcW w:w="698"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des Mines</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 de Tombouctou</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432"/>
        </w:trPr>
        <w:tc>
          <w:tcPr>
            <w:tcW w:w="80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30</w:t>
            </w:r>
          </w:p>
        </w:tc>
        <w:tc>
          <w:tcPr>
            <w:tcW w:w="3482"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recherche pétrolière</w:t>
            </w:r>
          </w:p>
        </w:tc>
        <w:tc>
          <w:tcPr>
            <w:tcW w:w="698"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des Mines</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Tombouctou, Gao et Kidal</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315"/>
        </w:trPr>
        <w:tc>
          <w:tcPr>
            <w:tcW w:w="800" w:type="dxa"/>
            <w:tcBorders>
              <w:bottom w:val="single" w:sz="12" w:space="0" w:color="auto"/>
            </w:tcBorders>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2"/>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     </w:t>
            </w:r>
          </w:p>
        </w:tc>
        <w:tc>
          <w:tcPr>
            <w:tcW w:w="2977"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Aucun document disponible</w:t>
            </w:r>
          </w:p>
        </w:tc>
      </w:tr>
      <w:tr w:rsidR="00820B33" w:rsidRPr="00E230DE" w:rsidTr="007620D2">
        <w:trPr>
          <w:trHeight w:val="315"/>
        </w:trPr>
        <w:tc>
          <w:tcPr>
            <w:tcW w:w="800" w:type="dxa"/>
            <w:shd w:val="clear" w:color="auto"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2"/>
            <w:shd w:val="clear" w:color="auto" w:fill="F2F2F2" w:themeFill="background1" w:themeFillShade="F2"/>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TOTAL SECTEUR SECONDAIRE</w:t>
            </w:r>
          </w:p>
        </w:tc>
        <w:tc>
          <w:tcPr>
            <w:tcW w:w="1827" w:type="dxa"/>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000000" w:fill="F2F2F2" w:themeFill="background1" w:themeFillShade="F2"/>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5 453 187 381   </w:t>
            </w:r>
          </w:p>
        </w:tc>
        <w:tc>
          <w:tcPr>
            <w:tcW w:w="2977" w:type="dxa"/>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r>
    </w:tbl>
    <w:p w:rsidR="00820B33" w:rsidRDefault="00820B33" w:rsidP="00820B33">
      <w:r>
        <w:br w:type="page"/>
      </w:r>
    </w:p>
    <w:tbl>
      <w:tblPr>
        <w:tblW w:w="15027" w:type="dxa"/>
        <w:tblInd w:w="-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568"/>
        <w:gridCol w:w="232"/>
        <w:gridCol w:w="3028"/>
        <w:gridCol w:w="454"/>
        <w:gridCol w:w="539"/>
        <w:gridCol w:w="159"/>
        <w:gridCol w:w="1827"/>
        <w:gridCol w:w="2833"/>
        <w:gridCol w:w="2410"/>
        <w:gridCol w:w="2977"/>
      </w:tblGrid>
      <w:tr w:rsidR="00820B33" w:rsidRPr="00E230DE" w:rsidTr="007620D2">
        <w:trPr>
          <w:trHeight w:val="315"/>
        </w:trPr>
        <w:tc>
          <w:tcPr>
            <w:tcW w:w="15027" w:type="dxa"/>
            <w:gridSpan w:val="10"/>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SECTEUR INFRASTRUCTURES</w:t>
            </w:r>
          </w:p>
        </w:tc>
      </w:tr>
      <w:tr w:rsidR="00820B33" w:rsidRPr="00E230DE" w:rsidTr="007620D2">
        <w:trPr>
          <w:trHeight w:val="311"/>
        </w:trPr>
        <w:tc>
          <w:tcPr>
            <w:tcW w:w="15027" w:type="dxa"/>
            <w:gridSpan w:val="10"/>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Aéronautiques - Méteo</w:t>
            </w:r>
          </w:p>
        </w:tc>
      </w:tr>
      <w:tr w:rsidR="00820B33" w:rsidRPr="00E230DE" w:rsidTr="007620D2">
        <w:trPr>
          <w:trHeight w:val="736"/>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31</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Construction aérogare de Mopti</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Agence Nationale de l'Aviation Civile (ANAC)</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Mopti</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2 700 000 000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présenté au pré arbitrage de juin 2013</w:t>
            </w:r>
          </w:p>
        </w:tc>
      </w:tr>
      <w:tr w:rsidR="00820B33" w:rsidRPr="00E230DE" w:rsidTr="007620D2">
        <w:trPr>
          <w:trHeight w:val="665"/>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32</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Construction aéroport de Kidal</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Agence Nationale de l'Aviation Civile (ANAC)</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Kidal</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32 250 000 000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identifié sur la liste des grands projets/programmes structurants du PDDRN. Le projet a bénéficié d'un décaissement 148 millions sur le BSI des études.</w:t>
            </w:r>
          </w:p>
        </w:tc>
      </w:tr>
      <w:tr w:rsidR="00820B33" w:rsidRPr="00E230DE" w:rsidTr="007620D2">
        <w:trPr>
          <w:trHeight w:val="794"/>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33</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Construction aérogare de Taoudénit</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ANAC</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35 000 000 000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identifié sur la liste des grands projets/programmes structurants du PDDRN. Le projet a bénéficié d'un décaissement 145 millions sur le BSI des études.</w:t>
            </w:r>
          </w:p>
        </w:tc>
      </w:tr>
      <w:tr w:rsidR="00820B33" w:rsidRPr="00E230DE" w:rsidTr="007620D2">
        <w:trPr>
          <w:trHeight w:val="690"/>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34</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Etudes d'extension de l'aéroport de Tombouctou</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ANAC</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9 000 000 000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Projet identifié sur la liste des grands projets/programmes structurants du PDDRN. </w:t>
            </w:r>
          </w:p>
        </w:tc>
      </w:tr>
      <w:tr w:rsidR="00820B33" w:rsidRPr="00E230DE" w:rsidTr="007620D2">
        <w:trPr>
          <w:trHeight w:val="645"/>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35</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Réhabilitation de l'aéroport de Gao</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ANAC</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Gao</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14 700 000 000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Projet identifié sur la liste des grands projets/programmes structurants du PDDRN. </w:t>
            </w:r>
          </w:p>
        </w:tc>
      </w:tr>
      <w:tr w:rsidR="00820B33" w:rsidRPr="00E230DE" w:rsidTr="007620D2">
        <w:trPr>
          <w:trHeight w:val="315"/>
        </w:trPr>
        <w:tc>
          <w:tcPr>
            <w:tcW w:w="4980" w:type="dxa"/>
            <w:gridSpan w:val="6"/>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total</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93 650 000 000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10"/>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Moyens routiers</w:t>
            </w:r>
          </w:p>
        </w:tc>
      </w:tr>
      <w:tr w:rsidR="00820B33" w:rsidRPr="00E230DE" w:rsidTr="007620D2">
        <w:trPr>
          <w:trHeight w:val="315"/>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36</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Pavage Urbain (Mopti)</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PARADDER</w:t>
            </w:r>
          </w:p>
        </w:tc>
        <w:tc>
          <w:tcPr>
            <w:tcW w:w="2833"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Cercle de Mopti</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Documentation non disponible</w:t>
            </w:r>
          </w:p>
        </w:tc>
      </w:tr>
      <w:tr w:rsidR="00820B33" w:rsidRPr="00E230DE" w:rsidTr="007620D2">
        <w:trPr>
          <w:trHeight w:val="630"/>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37</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Aménagement de la piste Bandiagara - Sangha</w:t>
            </w:r>
          </w:p>
        </w:tc>
        <w:tc>
          <w:tcPr>
            <w:tcW w:w="698"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Direction Nationale des Routes</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Mopti</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2 148 475 119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4"/>
            <w:shd w:val="clear" w:color="auto" w:fill="auto"/>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2 148 475 119   </w:t>
            </w:r>
          </w:p>
        </w:tc>
        <w:tc>
          <w:tcPr>
            <w:tcW w:w="2977"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15027" w:type="dxa"/>
            <w:gridSpan w:val="10"/>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Postes et Télécommunications</w:t>
            </w:r>
          </w:p>
        </w:tc>
      </w:tr>
      <w:tr w:rsidR="00820B33" w:rsidRPr="00E230DE" w:rsidTr="007620D2">
        <w:trPr>
          <w:trHeight w:val="794"/>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38</w:t>
            </w:r>
          </w:p>
        </w:tc>
        <w:tc>
          <w:tcPr>
            <w:tcW w:w="3482"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Projet de Réalisation Artère de Transmission Numérique en Fibre Optique sur l'Axe Mopti-Sévaré-Bandiagara-Wô-Frontière Burkina Faso.</w:t>
            </w:r>
          </w:p>
        </w:tc>
        <w:tc>
          <w:tcPr>
            <w:tcW w:w="698" w:type="dxa"/>
            <w:gridSpan w:val="2"/>
            <w:shd w:val="clear" w:color="auto" w:fill="auto"/>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ND</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Autorité Liptako Gourma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Mopti</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1 600 000 000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Le projet est inscrit dans le Programme Triennal d'Investissement 2013 - 2015 de l'Autorité du Liptako Gourma.</w:t>
            </w:r>
          </w:p>
        </w:tc>
      </w:tr>
      <w:tr w:rsidR="00820B33" w:rsidRPr="00E230DE" w:rsidTr="007620D2">
        <w:trPr>
          <w:trHeight w:val="315"/>
        </w:trPr>
        <w:tc>
          <w:tcPr>
            <w:tcW w:w="800" w:type="dxa"/>
            <w:gridSpan w:val="2"/>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4180" w:type="dxa"/>
            <w:gridSpan w:val="4"/>
            <w:shd w:val="clear" w:color="auto" w:fill="auto"/>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827"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1 600 000 000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r>
      <w:tr w:rsidR="00820B33" w:rsidRPr="00E230DE" w:rsidTr="007620D2">
        <w:trPr>
          <w:trHeight w:val="315"/>
        </w:trPr>
        <w:tc>
          <w:tcPr>
            <w:tcW w:w="15027" w:type="dxa"/>
            <w:gridSpan w:val="10"/>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Habitat urbanisme</w:t>
            </w:r>
          </w:p>
        </w:tc>
      </w:tr>
      <w:tr w:rsidR="00820B33" w:rsidRPr="00E230DE" w:rsidTr="007620D2">
        <w:trPr>
          <w:trHeight w:val="710"/>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39</w:t>
            </w:r>
          </w:p>
        </w:tc>
        <w:tc>
          <w:tcPr>
            <w:tcW w:w="3260"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Programme d'urgence d'assainissement</w:t>
            </w:r>
          </w:p>
        </w:tc>
        <w:tc>
          <w:tcPr>
            <w:tcW w:w="993" w:type="dxa"/>
            <w:gridSpan w:val="2"/>
            <w:shd w:val="clear" w:color="auto" w:fill="auto"/>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 ans</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l'Environnement et de l'Assainissement</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affectées </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1 801 954 169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Listing du projet </w:t>
            </w:r>
          </w:p>
        </w:tc>
      </w:tr>
      <w:tr w:rsidR="00820B33" w:rsidRPr="00E230DE" w:rsidTr="007620D2">
        <w:trPr>
          <w:trHeight w:val="511"/>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40</w:t>
            </w:r>
          </w:p>
        </w:tc>
        <w:tc>
          <w:tcPr>
            <w:tcW w:w="3260"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Extension des réseaux d'égouts dans la ville de Mopti</w:t>
            </w:r>
          </w:p>
        </w:tc>
        <w:tc>
          <w:tcPr>
            <w:tcW w:w="993" w:type="dxa"/>
            <w:gridSpan w:val="2"/>
            <w:shd w:val="clear" w:color="auto" w:fill="auto"/>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l'Environnement et de l'Assainissement</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Mopti</w:t>
            </w:r>
          </w:p>
        </w:tc>
        <w:tc>
          <w:tcPr>
            <w:tcW w:w="2410" w:type="dxa"/>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263 212 570   </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Listing de projet (Projet de Mossinkorè et de Toguel)</w:t>
            </w:r>
          </w:p>
        </w:tc>
      </w:tr>
      <w:tr w:rsidR="00820B33" w:rsidRPr="00E230DE" w:rsidTr="007620D2">
        <w:trPr>
          <w:trHeight w:val="511"/>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41</w:t>
            </w:r>
          </w:p>
        </w:tc>
        <w:tc>
          <w:tcPr>
            <w:tcW w:w="3260"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Réhabilitation /Construction des Infrastructures de Traitement des Eaux Usées des Villes de Kidal, Gao et Mopti</w:t>
            </w:r>
          </w:p>
        </w:tc>
        <w:tc>
          <w:tcPr>
            <w:tcW w:w="993"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MEA</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Kidal, Gao et Mopti</w:t>
            </w:r>
          </w:p>
        </w:tc>
        <w:tc>
          <w:tcPr>
            <w:tcW w:w="241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r>
      <w:tr w:rsidR="00820B33" w:rsidRPr="00E230DE" w:rsidTr="007620D2">
        <w:trPr>
          <w:trHeight w:val="511"/>
        </w:trPr>
        <w:tc>
          <w:tcPr>
            <w:tcW w:w="568" w:type="dxa"/>
            <w:shd w:val="clear" w:color="auto" w:fill="auto"/>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42</w:t>
            </w:r>
          </w:p>
        </w:tc>
        <w:tc>
          <w:tcPr>
            <w:tcW w:w="3260"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Programme de Réhabilitation et de Reconstruction des Villes Affectées par les Conflits Armés</w:t>
            </w:r>
          </w:p>
        </w:tc>
        <w:tc>
          <w:tcPr>
            <w:tcW w:w="993"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1986"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MUPV</w:t>
            </w:r>
          </w:p>
        </w:tc>
        <w:tc>
          <w:tcPr>
            <w:tcW w:w="283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Kidal, Gao, Tombouctou, Mopti et Ségou</w:t>
            </w:r>
          </w:p>
        </w:tc>
        <w:tc>
          <w:tcPr>
            <w:tcW w:w="2410"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p>
        </w:tc>
      </w:tr>
      <w:tr w:rsidR="00820B33" w:rsidRPr="00E230DE" w:rsidTr="007620D2">
        <w:trPr>
          <w:trHeight w:val="315"/>
        </w:trPr>
        <w:tc>
          <w:tcPr>
            <w:tcW w:w="4821" w:type="dxa"/>
            <w:gridSpan w:val="5"/>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1986" w:type="dxa"/>
            <w:gridSpan w:val="2"/>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2 065 166 739   </w:t>
            </w:r>
          </w:p>
        </w:tc>
        <w:tc>
          <w:tcPr>
            <w:tcW w:w="2977"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568" w:type="dxa"/>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253" w:type="dxa"/>
            <w:gridSpan w:val="4"/>
            <w:tcBorders>
              <w:bottom w:val="single" w:sz="12" w:space="0" w:color="auto"/>
            </w:tcBorders>
            <w:shd w:val="clear" w:color="000000" w:fill="F2F2F2" w:themeFill="background1" w:themeFillShade="F2"/>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TOTAL SECTEUR INFRASTRUCTURES</w:t>
            </w:r>
          </w:p>
        </w:tc>
        <w:tc>
          <w:tcPr>
            <w:tcW w:w="1986" w:type="dxa"/>
            <w:gridSpan w:val="2"/>
            <w:tcBorders>
              <w:bottom w:val="single" w:sz="12" w:space="0" w:color="auto"/>
            </w:tcBorders>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tcBorders>
              <w:bottom w:val="single" w:sz="12" w:space="0" w:color="auto"/>
            </w:tcBorders>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99 463 641 858   </w:t>
            </w:r>
          </w:p>
        </w:tc>
        <w:tc>
          <w:tcPr>
            <w:tcW w:w="2977" w:type="dxa"/>
            <w:tcBorders>
              <w:bottom w:val="single" w:sz="12" w:space="0" w:color="auto"/>
            </w:tcBorders>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r>
    </w:tbl>
    <w:p w:rsidR="007E413E" w:rsidRDefault="007E413E">
      <w:r>
        <w:br w:type="page"/>
      </w:r>
    </w:p>
    <w:tbl>
      <w:tblPr>
        <w:tblW w:w="15027" w:type="dxa"/>
        <w:tblInd w:w="-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551"/>
        <w:gridCol w:w="17"/>
        <w:gridCol w:w="232"/>
        <w:gridCol w:w="3019"/>
        <w:gridCol w:w="9"/>
        <w:gridCol w:w="993"/>
        <w:gridCol w:w="12"/>
        <w:gridCol w:w="147"/>
        <w:gridCol w:w="1827"/>
        <w:gridCol w:w="17"/>
        <w:gridCol w:w="2767"/>
        <w:gridCol w:w="49"/>
        <w:gridCol w:w="2380"/>
        <w:gridCol w:w="30"/>
        <w:gridCol w:w="2977"/>
      </w:tblGrid>
      <w:tr w:rsidR="00820B33" w:rsidRPr="00E230DE" w:rsidTr="007620D2">
        <w:trPr>
          <w:trHeight w:val="120"/>
        </w:trPr>
        <w:tc>
          <w:tcPr>
            <w:tcW w:w="15027" w:type="dxa"/>
            <w:gridSpan w:val="15"/>
            <w:tcBorders>
              <w:bottom w:val="single" w:sz="12" w:space="0" w:color="auto"/>
            </w:tcBorders>
            <w:shd w:val="clear" w:color="auto"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SECTEUR RESSOURCES HUMAINES</w:t>
            </w:r>
          </w:p>
        </w:tc>
      </w:tr>
      <w:tr w:rsidR="00820B33" w:rsidRPr="00E230DE" w:rsidTr="007620D2">
        <w:trPr>
          <w:trHeight w:val="301"/>
        </w:trPr>
        <w:tc>
          <w:tcPr>
            <w:tcW w:w="15027" w:type="dxa"/>
            <w:gridSpan w:val="15"/>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Education</w:t>
            </w:r>
          </w:p>
        </w:tc>
      </w:tr>
      <w:tr w:rsidR="00820B33" w:rsidRPr="00E230DE" w:rsidTr="007620D2">
        <w:trPr>
          <w:trHeight w:val="438"/>
        </w:trPr>
        <w:tc>
          <w:tcPr>
            <w:tcW w:w="551" w:type="dxa"/>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43</w:t>
            </w:r>
          </w:p>
        </w:tc>
        <w:tc>
          <w:tcPr>
            <w:tcW w:w="3268" w:type="dxa"/>
            <w:gridSpan w:val="3"/>
            <w:shd w:val="clear" w:color="auto" w:fill="auto"/>
          </w:tcPr>
          <w:p w:rsidR="00820B33" w:rsidRPr="00E230DE" w:rsidRDefault="00820B33" w:rsidP="007620D2">
            <w:pP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réhabilitation et de l’équipement des infrastructures de l’Institut des Hautes Etudes de Recherche Islamique (IHERI) de Tombouctou </w:t>
            </w:r>
          </w:p>
        </w:tc>
        <w:tc>
          <w:tcPr>
            <w:tcW w:w="1014" w:type="dxa"/>
            <w:gridSpan w:val="3"/>
            <w:shd w:val="clear" w:color="auto" w:fill="auto"/>
          </w:tcPr>
          <w:p w:rsidR="00820B33" w:rsidRPr="00E230DE" w:rsidRDefault="00820B33" w:rsidP="007620D2">
            <w:pP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ND</w:t>
            </w:r>
          </w:p>
        </w:tc>
        <w:tc>
          <w:tcPr>
            <w:tcW w:w="1991" w:type="dxa"/>
            <w:gridSpan w:val="3"/>
            <w:shd w:val="clear" w:color="auto" w:fill="auto"/>
          </w:tcPr>
          <w:p w:rsidR="00820B33" w:rsidRPr="00E230DE" w:rsidRDefault="00820B33" w:rsidP="007620D2">
            <w:pP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Ministère de l'Enseignement </w:t>
            </w:r>
            <w:r w:rsidR="00355F4B" w:rsidRPr="00E230DE">
              <w:rPr>
                <w:rFonts w:ascii="Arial Narrow" w:eastAsia="Times New Roman" w:hAnsi="Arial Narrow" w:cs="Times New Roman"/>
                <w:sz w:val="20"/>
                <w:szCs w:val="20"/>
                <w:lang w:eastAsia="fr-FR"/>
              </w:rPr>
              <w:t>Supérieure</w:t>
            </w:r>
            <w:r w:rsidRPr="00E230DE">
              <w:rPr>
                <w:rFonts w:ascii="Arial Narrow" w:eastAsia="Times New Roman" w:hAnsi="Arial Narrow" w:cs="Times New Roman"/>
                <w:sz w:val="20"/>
                <w:szCs w:val="20"/>
                <w:lang w:eastAsia="fr-FR"/>
              </w:rPr>
              <w:t xml:space="preserve"> et de la recherche Scientifique</w:t>
            </w:r>
          </w:p>
        </w:tc>
        <w:tc>
          <w:tcPr>
            <w:tcW w:w="2767" w:type="dxa"/>
            <w:shd w:val="clear" w:color="auto" w:fill="auto"/>
          </w:tcPr>
          <w:p w:rsidR="00820B33" w:rsidRPr="00E230DE" w:rsidRDefault="00820B33" w:rsidP="007620D2">
            <w:pP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 de Tombouctou</w:t>
            </w:r>
          </w:p>
        </w:tc>
        <w:tc>
          <w:tcPr>
            <w:tcW w:w="2429" w:type="dxa"/>
            <w:gridSpan w:val="2"/>
            <w:shd w:val="clear" w:color="auto" w:fill="auto"/>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p>
        </w:tc>
        <w:tc>
          <w:tcPr>
            <w:tcW w:w="3007" w:type="dxa"/>
            <w:gridSpan w:val="2"/>
            <w:shd w:val="clear" w:color="auto" w:fill="auto"/>
          </w:tcPr>
          <w:p w:rsidR="00820B33" w:rsidRPr="00E230DE" w:rsidRDefault="00820B33" w:rsidP="007620D2">
            <w:pPr>
              <w:spacing w:line="240" w:lineRule="auto"/>
              <w:jc w:val="center"/>
              <w:rPr>
                <w:rFonts w:ascii="Arial Narrow" w:eastAsia="Times New Roman" w:hAnsi="Arial Narrow" w:cs="Times New Roman"/>
                <w:b/>
                <w:bCs/>
                <w:sz w:val="20"/>
                <w:szCs w:val="20"/>
                <w:lang w:eastAsia="fr-FR"/>
              </w:rPr>
            </w:pPr>
          </w:p>
        </w:tc>
      </w:tr>
      <w:tr w:rsidR="00820B33" w:rsidRPr="00E230DE" w:rsidTr="007620D2">
        <w:trPr>
          <w:trHeight w:val="315"/>
        </w:trPr>
        <w:tc>
          <w:tcPr>
            <w:tcW w:w="15027" w:type="dxa"/>
            <w:gridSpan w:val="15"/>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Sous secteur Santé Affaires sociales</w:t>
            </w:r>
          </w:p>
        </w:tc>
      </w:tr>
      <w:tr w:rsidR="00820B33" w:rsidRPr="00E230DE" w:rsidTr="007620D2">
        <w:trPr>
          <w:trHeight w:val="312"/>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44</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Relance des activités prioritaires PNLT dans les régions du nord et de Mopti</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 ans</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Ministère de la Santé et de l'Hygiène Publique (MSHP)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Mopti, Gao, Tombouctou</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557 907 000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432"/>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45</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Création d’ 1 centre médico-psycho-éducatif pour les déficients mentaux </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 ans</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w:t>
            </w:r>
            <w:r w:rsidRPr="00E230DE">
              <w:rPr>
                <w:rFonts w:ascii="Arial Narrow" w:eastAsia="Times New Roman" w:hAnsi="Arial Narrow" w:cs="Times New Roman"/>
                <w:color w:val="000000"/>
                <w:sz w:val="20"/>
                <w:szCs w:val="20"/>
                <w:lang w:eastAsia="fr-FR"/>
              </w:rPr>
              <w:t>de  Sikasso, Ségou,  Mopti et Gao</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240 000 000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1150"/>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46</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Restauration de l'offre des services de santé aux populations affectées par la crise humanitaire dans les régions du nord (Gao, Tombouctou et Kidal et la zone tampon à savoir Mopti et Ségou</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Gao, Tombouctou et Kidal et Mopti</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225 000 000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46"/>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47</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Dotation  des structures de santé du nord en moyens logistiques ( véhicule de supervision et Ambulance</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de Gao, Tombouctou et Kidal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2 366 500 000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700"/>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48</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Dotation des structures de santé du nord en  en moyens de communication (Carte téléphonique, connexion internet…)</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de Gao, Tombouctou et Kidal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539 205 000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629"/>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49</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Organisation des activités du PMA en stratégie avancée et équipe mobile dans les régions du nord </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 ans</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de Gao, Tombouctou et Kidal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1 430 000 000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428"/>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50</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Dotation en équipements des structures du nord pour la transfusion sanguine</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Régions de Gao, Tombouctou et Kidal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95 977 000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438"/>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51</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Appuyer le fonctionnement des structures de santé du nord pour la relance des services</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 Régions de Gao, Tombouctou et Kidal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652 344 000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179"/>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52</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Reconstruire le magasin de Tombouctou </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70 000 000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170"/>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53</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xml:space="preserve">Assurer la dotation initiale en médicaments essentiels des structures de santé </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 an</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MSHP</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Régions de Gao, Tombouctou, kidal et des cercles de Douentza, Youwarou, Ténenkou, Mopti (Konna) et Niono( Diabali)</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198 421 000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Banque mondiale: 268 700 (Tombouctou: 5 CSRéf et 71 CSCom; Gao: 4 CSRéf et 65 CSCom; Kidal: 4 CSRéf et 11 CSCom; Mopti: 3 CSRéf et 51 CSCom; Ségou: 1 CSRéf et 2 CSCom )</w:t>
            </w:r>
          </w:p>
        </w:tc>
      </w:tr>
      <w:tr w:rsidR="00820B33" w:rsidRPr="00E230DE" w:rsidTr="007620D2">
        <w:trPr>
          <w:trHeight w:val="432"/>
        </w:trPr>
        <w:tc>
          <w:tcPr>
            <w:tcW w:w="568" w:type="dxa"/>
            <w:gridSpan w:val="2"/>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54</w:t>
            </w:r>
          </w:p>
        </w:tc>
        <w:tc>
          <w:tcPr>
            <w:tcW w:w="3260"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Plan d'Action Stratégique du Ministère de la Promotion de la Femme de l'Enfant et de la Famille (2014-2015)</w:t>
            </w:r>
          </w:p>
        </w:tc>
        <w:tc>
          <w:tcPr>
            <w:tcW w:w="993"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2 ans</w:t>
            </w:r>
          </w:p>
        </w:tc>
        <w:tc>
          <w:tcPr>
            <w:tcW w:w="1986"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MPFEF</w:t>
            </w:r>
          </w:p>
        </w:tc>
        <w:tc>
          <w:tcPr>
            <w:tcW w:w="2833" w:type="dxa"/>
            <w:gridSpan w:val="3"/>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National</w:t>
            </w:r>
          </w:p>
        </w:tc>
        <w:tc>
          <w:tcPr>
            <w:tcW w:w="2410" w:type="dxa"/>
            <w:gridSpan w:val="2"/>
            <w:shd w:val="clear" w:color="auto" w:fill="auto"/>
            <w:hideMark/>
          </w:tcPr>
          <w:p w:rsidR="00820B33" w:rsidRPr="00E230DE" w:rsidRDefault="00820B33" w:rsidP="007620D2">
            <w:pPr>
              <w:spacing w:line="240" w:lineRule="auto"/>
              <w:jc w:val="right"/>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30 681 500 000</w:t>
            </w:r>
          </w:p>
        </w:tc>
        <w:tc>
          <w:tcPr>
            <w:tcW w:w="2977" w:type="dxa"/>
            <w:shd w:val="clear" w:color="auto" w:fill="auto"/>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9640" w:type="dxa"/>
            <w:gridSpan w:val="12"/>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Sous total </w:t>
            </w:r>
          </w:p>
        </w:tc>
        <w:tc>
          <w:tcPr>
            <w:tcW w:w="2410" w:type="dxa"/>
            <w:gridSpan w:val="2"/>
            <w:tcBorders>
              <w:bottom w:val="single" w:sz="12" w:space="0" w:color="auto"/>
            </w:tcBorders>
            <w:shd w:val="clear" w:color="auto" w:fill="auto"/>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37 056 854 000   </w:t>
            </w:r>
          </w:p>
        </w:tc>
        <w:tc>
          <w:tcPr>
            <w:tcW w:w="2977" w:type="dxa"/>
            <w:tcBorders>
              <w:bottom w:val="single" w:sz="12" w:space="0" w:color="auto"/>
            </w:tcBorders>
            <w:shd w:val="clear" w:color="auto" w:fill="auto"/>
            <w:noWrap/>
            <w:hideMark/>
          </w:tcPr>
          <w:p w:rsidR="00820B33" w:rsidRPr="00E230DE" w:rsidRDefault="00820B33" w:rsidP="007620D2">
            <w:pPr>
              <w:spacing w:line="240" w:lineRule="auto"/>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r>
      <w:tr w:rsidR="00820B33" w:rsidRPr="00E230DE" w:rsidTr="007620D2">
        <w:trPr>
          <w:trHeight w:val="315"/>
        </w:trPr>
        <w:tc>
          <w:tcPr>
            <w:tcW w:w="800" w:type="dxa"/>
            <w:gridSpan w:val="3"/>
            <w:shd w:val="clear" w:color="000000" w:fill="F2F2F2" w:themeFill="background1" w:themeFillShade="F2"/>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5"/>
            <w:shd w:val="clear" w:color="000000" w:fill="F2F2F2" w:themeFill="background1" w:themeFillShade="F2"/>
            <w:vAlign w:val="center"/>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TOTAL SECTEUR RESSOURCES HUMAINES</w:t>
            </w:r>
          </w:p>
        </w:tc>
        <w:tc>
          <w:tcPr>
            <w:tcW w:w="1827" w:type="dxa"/>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gridSpan w:val="3"/>
            <w:shd w:val="clear" w:color="000000" w:fill="F2F2F2" w:themeFill="background1" w:themeFillShade="F2"/>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gridSpan w:val="2"/>
            <w:shd w:val="clear" w:color="000000" w:fill="F2F2F2" w:themeFill="background1" w:themeFillShade="F2"/>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37 056 854 000   </w:t>
            </w:r>
          </w:p>
        </w:tc>
        <w:tc>
          <w:tcPr>
            <w:tcW w:w="2977" w:type="dxa"/>
            <w:shd w:val="clear" w:color="000000" w:fill="F2F2F2" w:themeFill="background1" w:themeFillShade="F2"/>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r>
      <w:tr w:rsidR="00820B33" w:rsidRPr="00E230DE" w:rsidTr="007620D2">
        <w:trPr>
          <w:trHeight w:val="315"/>
        </w:trPr>
        <w:tc>
          <w:tcPr>
            <w:tcW w:w="800" w:type="dxa"/>
            <w:gridSpan w:val="3"/>
            <w:shd w:val="clear" w:color="000000" w:fill="A5A5A5"/>
            <w:noWrap/>
            <w:hideMark/>
          </w:tcPr>
          <w:p w:rsidR="00820B33" w:rsidRPr="00E230DE" w:rsidRDefault="00820B33" w:rsidP="007620D2">
            <w:pPr>
              <w:spacing w:line="240" w:lineRule="auto"/>
              <w:jc w:val="center"/>
              <w:rPr>
                <w:rFonts w:ascii="Arial Narrow" w:eastAsia="Times New Roman" w:hAnsi="Arial Narrow" w:cs="Times New Roman"/>
                <w:sz w:val="20"/>
                <w:szCs w:val="20"/>
                <w:lang w:eastAsia="fr-FR"/>
              </w:rPr>
            </w:pPr>
            <w:r w:rsidRPr="00E230DE">
              <w:rPr>
                <w:rFonts w:ascii="Arial Narrow" w:eastAsia="Times New Roman" w:hAnsi="Arial Narrow" w:cs="Times New Roman"/>
                <w:sz w:val="20"/>
                <w:szCs w:val="20"/>
                <w:lang w:eastAsia="fr-FR"/>
              </w:rPr>
              <w:t> </w:t>
            </w:r>
          </w:p>
        </w:tc>
        <w:tc>
          <w:tcPr>
            <w:tcW w:w="4180" w:type="dxa"/>
            <w:gridSpan w:val="5"/>
            <w:shd w:val="clear" w:color="000000" w:fill="A5A5A5"/>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TOTAL GENERAL</w:t>
            </w:r>
          </w:p>
        </w:tc>
        <w:tc>
          <w:tcPr>
            <w:tcW w:w="1827" w:type="dxa"/>
            <w:shd w:val="clear" w:color="000000" w:fill="A5A5A5"/>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833" w:type="dxa"/>
            <w:gridSpan w:val="3"/>
            <w:shd w:val="clear" w:color="000000" w:fill="A5A5A5"/>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c>
          <w:tcPr>
            <w:tcW w:w="2410" w:type="dxa"/>
            <w:gridSpan w:val="2"/>
            <w:shd w:val="clear" w:color="000000" w:fill="A5A5A5"/>
            <w:noWrap/>
            <w:hideMark/>
          </w:tcPr>
          <w:p w:rsidR="00820B33" w:rsidRPr="00E230DE" w:rsidRDefault="00820B33" w:rsidP="007620D2">
            <w:pPr>
              <w:spacing w:line="240" w:lineRule="auto"/>
              <w:jc w:val="right"/>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xml:space="preserve">    231 415 487 454   </w:t>
            </w:r>
          </w:p>
        </w:tc>
        <w:tc>
          <w:tcPr>
            <w:tcW w:w="2977" w:type="dxa"/>
            <w:shd w:val="clear" w:color="000000" w:fill="A5A5A5"/>
            <w:noWrap/>
            <w:hideMark/>
          </w:tcPr>
          <w:p w:rsidR="00820B33" w:rsidRPr="00E230DE" w:rsidRDefault="00820B33" w:rsidP="007620D2">
            <w:pPr>
              <w:spacing w:line="240" w:lineRule="auto"/>
              <w:rPr>
                <w:rFonts w:ascii="Arial Narrow" w:eastAsia="Times New Roman" w:hAnsi="Arial Narrow" w:cs="Times New Roman"/>
                <w:b/>
                <w:bCs/>
                <w:sz w:val="20"/>
                <w:szCs w:val="20"/>
                <w:lang w:eastAsia="fr-FR"/>
              </w:rPr>
            </w:pPr>
            <w:r w:rsidRPr="00E230DE">
              <w:rPr>
                <w:rFonts w:ascii="Arial Narrow" w:eastAsia="Times New Roman" w:hAnsi="Arial Narrow" w:cs="Times New Roman"/>
                <w:b/>
                <w:bCs/>
                <w:sz w:val="20"/>
                <w:szCs w:val="20"/>
                <w:lang w:eastAsia="fr-FR"/>
              </w:rPr>
              <w:t> </w:t>
            </w:r>
          </w:p>
        </w:tc>
      </w:tr>
    </w:tbl>
    <w:p w:rsidR="00820B33" w:rsidRDefault="00820B33" w:rsidP="00820B33">
      <w:pPr>
        <w:spacing w:line="240" w:lineRule="auto"/>
        <w:rPr>
          <w:rFonts w:ascii="Arial Narrow" w:hAnsi="Arial Narrow"/>
          <w:b/>
          <w:sz w:val="24"/>
          <w:szCs w:val="24"/>
        </w:rPr>
      </w:pPr>
    </w:p>
    <w:p w:rsidR="00820B33" w:rsidRDefault="00820B33" w:rsidP="00820B33">
      <w:pPr>
        <w:spacing w:line="240" w:lineRule="auto"/>
        <w:rPr>
          <w:rFonts w:ascii="Arial Narrow" w:hAnsi="Arial Narrow"/>
          <w:b/>
          <w:sz w:val="24"/>
          <w:szCs w:val="24"/>
        </w:rPr>
      </w:pPr>
    </w:p>
    <w:p w:rsidR="00820B33" w:rsidRDefault="00820B33" w:rsidP="00820B33">
      <w:pPr>
        <w:spacing w:line="240" w:lineRule="auto"/>
        <w:rPr>
          <w:rFonts w:ascii="Arial Narrow" w:hAnsi="Arial Narrow"/>
          <w:b/>
          <w:sz w:val="24"/>
          <w:szCs w:val="24"/>
        </w:rPr>
      </w:pPr>
    </w:p>
    <w:p w:rsidR="007E413E" w:rsidRDefault="007E413E">
      <w:pPr>
        <w:spacing w:after="0" w:line="240" w:lineRule="auto"/>
        <w:rPr>
          <w:rFonts w:ascii="Arial Narrow" w:hAnsi="Arial Narrow"/>
          <w:b/>
          <w:sz w:val="24"/>
          <w:szCs w:val="24"/>
        </w:rPr>
      </w:pPr>
      <w:r>
        <w:rPr>
          <w:rFonts w:ascii="Arial Narrow" w:hAnsi="Arial Narrow"/>
          <w:b/>
          <w:sz w:val="24"/>
          <w:szCs w:val="24"/>
        </w:rPr>
        <w:br w:type="page"/>
      </w:r>
    </w:p>
    <w:p w:rsidR="00820B33" w:rsidRDefault="00820B33" w:rsidP="00820B33">
      <w:pPr>
        <w:spacing w:line="240" w:lineRule="auto"/>
        <w:rPr>
          <w:rFonts w:ascii="Arial Narrow" w:hAnsi="Arial Narrow"/>
          <w:b/>
          <w:sz w:val="24"/>
          <w:szCs w:val="24"/>
        </w:rPr>
      </w:pPr>
      <w:r>
        <w:rPr>
          <w:rFonts w:ascii="Arial Narrow" w:hAnsi="Arial Narrow"/>
          <w:b/>
          <w:sz w:val="24"/>
          <w:szCs w:val="24"/>
        </w:rPr>
        <w:t xml:space="preserve">ANNEXE 5: </w:t>
      </w:r>
      <w:r w:rsidRPr="002F55DC">
        <w:rPr>
          <w:rFonts w:ascii="Arial Narrow" w:hAnsi="Arial Narrow"/>
          <w:b/>
          <w:sz w:val="24"/>
          <w:szCs w:val="24"/>
        </w:rPr>
        <w:t>LISTE DES PROJETS EXECUTES PAR LES PTF HORS PROGRAMME TRIENNAL INVESTISSEMENT (PTI)</w:t>
      </w:r>
    </w:p>
    <w:tbl>
      <w:tblPr>
        <w:tblW w:w="14469" w:type="dxa"/>
        <w:tblInd w:w="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41"/>
        <w:gridCol w:w="1534"/>
        <w:gridCol w:w="1886"/>
        <w:gridCol w:w="1143"/>
        <w:gridCol w:w="1228"/>
        <w:gridCol w:w="2835"/>
        <w:gridCol w:w="1495"/>
        <w:gridCol w:w="1143"/>
        <w:gridCol w:w="1167"/>
        <w:gridCol w:w="1697"/>
      </w:tblGrid>
      <w:tr w:rsidR="00820B33" w:rsidRPr="00FE120B" w:rsidTr="007620D2">
        <w:trPr>
          <w:trHeight w:val="765"/>
          <w:tblHeader/>
        </w:trPr>
        <w:tc>
          <w:tcPr>
            <w:tcW w:w="341"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N</w:t>
            </w:r>
          </w:p>
        </w:tc>
        <w:tc>
          <w:tcPr>
            <w:tcW w:w="1534"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Régions</w:t>
            </w:r>
          </w:p>
        </w:tc>
        <w:tc>
          <w:tcPr>
            <w:tcW w:w="1886"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Secteur</w:t>
            </w:r>
          </w:p>
        </w:tc>
        <w:tc>
          <w:tcPr>
            <w:tcW w:w="1143"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Bailleur</w:t>
            </w:r>
          </w:p>
        </w:tc>
        <w:tc>
          <w:tcPr>
            <w:tcW w:w="1228"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Opérateur</w:t>
            </w:r>
          </w:p>
        </w:tc>
        <w:tc>
          <w:tcPr>
            <w:tcW w:w="2835"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Actions</w:t>
            </w:r>
          </w:p>
        </w:tc>
        <w:tc>
          <w:tcPr>
            <w:tcW w:w="1495" w:type="dxa"/>
            <w:shd w:val="clear" w:color="000000" w:fill="D9D9D9" w:themeFill="background1" w:themeFillShade="D9"/>
            <w:vAlign w:val="center"/>
            <w:hideMark/>
          </w:tcPr>
          <w:p w:rsidR="00820B33"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 xml:space="preserve">Montant </w:t>
            </w:r>
          </w:p>
          <w:p w:rsidR="00820B33" w:rsidRPr="00FE120B" w:rsidRDefault="00820B33" w:rsidP="007620D2">
            <w:pPr>
              <w:spacing w:line="240" w:lineRule="auto"/>
              <w:jc w:val="center"/>
              <w:rPr>
                <w:rFonts w:ascii="Arial Narrow" w:eastAsia="Times New Roman" w:hAnsi="Arial Narrow" w:cs="Times New Roman"/>
                <w:b/>
                <w:bCs/>
                <w:lang w:eastAsia="fr-FR"/>
              </w:rPr>
            </w:pPr>
            <w:r>
              <w:rPr>
                <w:rFonts w:ascii="Arial Narrow" w:eastAsia="Times New Roman" w:hAnsi="Arial Narrow" w:cs="Times New Roman"/>
                <w:b/>
                <w:bCs/>
                <w:lang w:eastAsia="fr-FR"/>
              </w:rPr>
              <w:t>(</w:t>
            </w:r>
            <w:r w:rsidRPr="00FE120B">
              <w:rPr>
                <w:rFonts w:ascii="Arial Narrow" w:eastAsia="Times New Roman" w:hAnsi="Arial Narrow" w:cs="Times New Roman"/>
                <w:b/>
                <w:bCs/>
                <w:lang w:eastAsia="fr-FR"/>
              </w:rPr>
              <w:t>en F CFA</w:t>
            </w:r>
            <w:r>
              <w:rPr>
                <w:rFonts w:ascii="Arial Narrow" w:eastAsia="Times New Roman" w:hAnsi="Arial Narrow" w:cs="Times New Roman"/>
                <w:b/>
                <w:bCs/>
                <w:lang w:eastAsia="fr-FR"/>
              </w:rPr>
              <w:t>)</w:t>
            </w:r>
          </w:p>
        </w:tc>
        <w:tc>
          <w:tcPr>
            <w:tcW w:w="1143"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Date de début  (mois année)</w:t>
            </w:r>
          </w:p>
        </w:tc>
        <w:tc>
          <w:tcPr>
            <w:tcW w:w="1167"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date de fin (mois année)</w:t>
            </w:r>
          </w:p>
        </w:tc>
        <w:tc>
          <w:tcPr>
            <w:tcW w:w="1697" w:type="dxa"/>
            <w:shd w:val="clear" w:color="000000" w:fill="D9D9D9" w:themeFill="background1" w:themeFillShade="D9"/>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observations</w:t>
            </w:r>
          </w:p>
        </w:tc>
      </w:tr>
      <w:tr w:rsidR="00820B33" w:rsidRPr="00FE120B" w:rsidTr="007620D2">
        <w:trPr>
          <w:trHeight w:val="127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France CDC</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CICR</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à la mise en place, dès que la situation sécuritaire le permettra, de travaux d'intérêt public dans les villes du Nord (programme cash for work).</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163 989 250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 de versement</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Assistance alimentaire, Santé/nutrition,  appui aux éleveurs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DG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MDM-B</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Assistance médico-nutritionnelle population générale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524 765 600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05.2013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Gao, Kidal,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Assistance alimentaire, Santé/nutrition,  appui aux éleveurs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DG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BB63A4">
              <w:rPr>
                <w:rFonts w:ascii="Arial Narrow" w:eastAsia="Times New Roman" w:hAnsi="Arial Narrow" w:cs="Times New Roman"/>
                <w:lang w:val="en-US" w:eastAsia="fr-FR"/>
              </w:rPr>
              <w:t>Support the revival of essential health services and systems in the conflict affected north of Mali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610 040 010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127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 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eau/assainissement, santé, éducation, retour des autorités, décentralisation/amgt du territoire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Lux-Development</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Instrument of Stability, composante 2 : fourniture d’équipements pour le retour des pouvoirs publics au Nord et le rétablissement des services de base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3 279 785 000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41365</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 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réconciliation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Interpeace, Hirondelle</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Instrument of Stability : composante "réconciliation"</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1 967 871 000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retour des autorités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FEI</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BB63A4">
              <w:rPr>
                <w:rFonts w:ascii="Arial Narrow" w:eastAsia="Times New Roman" w:hAnsi="Arial Narrow" w:cs="Times New Roman"/>
                <w:lang w:val="en-US" w:eastAsia="fr-FR"/>
              </w:rPr>
              <w:t>Instrument of Stability : composante 1 "immediate support to civilian law enforcement services in Mali"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5 903 613 000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41365</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127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santé, éducation, eau/assainissement, économie locale,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 -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Plusieurs : à définir</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LRRD : Interventions dans différents domaines tels que la santé, l’éducation, les filets sociaux, la relance de la production agricole, l’élevage et l’eau et assainissement.</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13 119 140 000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identification</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montant approximatif, toutes activités confondues</w:t>
            </w:r>
          </w:p>
        </w:tc>
      </w:tr>
      <w:tr w:rsidR="00820B33" w:rsidRPr="00FE120B" w:rsidTr="007620D2">
        <w:trPr>
          <w:trHeight w:val="331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8</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 Mopti et Sud</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Société civile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DUE+autres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OSC nationales</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Programme PAOSC II: </w:t>
            </w:r>
            <w:r w:rsidRPr="00FE120B">
              <w:rPr>
                <w:rFonts w:ascii="Arial Narrow" w:eastAsia="Times New Roman" w:hAnsi="Arial Narrow" w:cs="Times New Roman"/>
                <w:lang w:eastAsia="fr-FR"/>
              </w:rPr>
              <w:br/>
              <w:t xml:space="preserve">o   Renforcement de capacités des Organisations de la Société Civile (OSC). </w:t>
            </w:r>
            <w:r w:rsidRPr="00FE120B">
              <w:rPr>
                <w:rFonts w:ascii="Arial Narrow" w:eastAsia="Times New Roman" w:hAnsi="Arial Narrow" w:cs="Times New Roman"/>
                <w:lang w:eastAsia="fr-FR"/>
              </w:rPr>
              <w:br/>
              <w:t>o   Appui aux OSC pour la réalisation des activités au Nord dans des domaines telles que: santé, éducation, aide alimentaire, agriculture, élevage, artisanat, pêche, eau et assainissement, inclusion sociale, capital social et réhabilitation du patrimoine culturel</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9 183 398 000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Appels à Proposition pour l'appui des OSC au Nord en cours d'évaluation</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9</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Tous secteurs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Luxembourg</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Proman</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de Developpement Durable dans la Region de Kidal  (DDRK III)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1 182 418 905</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2.Non pris en compte dans la loi des finances</w:t>
            </w:r>
          </w:p>
        </w:tc>
      </w:tr>
      <w:tr w:rsidR="00820B33" w:rsidRPr="00FE120B" w:rsidTr="007620D2">
        <w:trPr>
          <w:trHeight w:val="5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10</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eau/assainissement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KfW</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national de la mobilisation des ressources en eau</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4 591 678 000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jul.-15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w:t>
            </w:r>
          </w:p>
        </w:tc>
      </w:tr>
      <w:tr w:rsidR="00820B33" w:rsidRPr="00FE120B" w:rsidTr="007620D2">
        <w:trPr>
          <w:trHeight w:val="5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éducation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KfW</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Education de base (coopération financière)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537 226 326</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nov.-14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w:t>
            </w:r>
          </w:p>
        </w:tc>
      </w:tr>
      <w:tr w:rsidR="00820B33" w:rsidRPr="00FE120B" w:rsidTr="007620D2">
        <w:trPr>
          <w:trHeight w:val="127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12</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Mopti, Ségou </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Décentralisation, économie régionale et locale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Allemagne, UE </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GIZ </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Composante 3 du Programme d'Appui aux Collectivités Territoriales (PACT): Gouvernance du développement économique régional et local</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3 848 146 158</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01/2013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w:t>
            </w:r>
          </w:p>
        </w:tc>
      </w:tr>
      <w:tr w:rsidR="00820B33" w:rsidRPr="00FE120B" w:rsidTr="007620D2">
        <w:trPr>
          <w:trHeight w:val="5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13</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agriculture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Belgique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BW</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Initiatives pour la sécurité alimentaire au Mali (PAISA II-Mali)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555 066 222</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 projet hors budget d'Etat</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agriculture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Belgique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PROTOS</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Projet d'amélioration de la sécurité alimentaire par une gestion durable des ressources en eau - PASAGE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377 644 940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2013</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 projet hors budget d'Etat</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Santé</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CARE-Mali</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retour des services de santé</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451 954 373</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 Financement direct ONG-Assoc</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Irrigation, gestion de l'eau , </w:t>
            </w:r>
            <w:r w:rsidR="007057C7" w:rsidRPr="00FE120B">
              <w:rPr>
                <w:rFonts w:ascii="Arial Narrow" w:eastAsia="Times New Roman" w:hAnsi="Arial Narrow" w:cs="Times New Roman"/>
                <w:lang w:eastAsia="fr-FR"/>
              </w:rPr>
              <w:t>résilience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CARE-Mali</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aménagement de périmètres irrigués, aménagement de plaines inondables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6 559 570 000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déc.-17</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projet, ONG</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Gestion des ressources naturels et conflits, agriculture, pêche, élevage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North east Foundation</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Gestion des conflits  des ressources naturelles, production agricole, élevage et pêche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2 361 445 200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 Projet hors budget d'Etat</w:t>
            </w:r>
          </w:p>
        </w:tc>
      </w:tr>
      <w:tr w:rsidR="00820B33" w:rsidRPr="00FE120B" w:rsidTr="007620D2">
        <w:trPr>
          <w:trHeight w:val="5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18</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Zone tampon 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santé, éducation, eau/assainissement,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CARE</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 Plan D’Urgence zones libérées Mopti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459 169 900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approbation</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30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19</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agriculture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CARE-Mali</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Irrigation, gestion de l'eau</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5 247 656 000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aout 2013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déc.-17</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projet</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20</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Assistance alimentaire, Santé/nutrition,  appui aux éleveurs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DG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Solidarités</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transfert monétaire inconditionnels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649 397 430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355F4B"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février</w:t>
            </w:r>
            <w:r w:rsidR="00820B33" w:rsidRPr="00FE120B">
              <w:rPr>
                <w:rFonts w:ascii="Arial Narrow" w:eastAsia="Times New Roman" w:hAnsi="Arial Narrow" w:cs="Times New Roman"/>
                <w:lang w:eastAsia="fr-FR"/>
              </w:rPr>
              <w:t xml:space="preserve"> 2014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Protection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DG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Handicap International</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Réduction des risques liés aux engins de guerre non explosés et armes conventionnelles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365 453 323</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aout 2013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153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22</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 sécurité alimentaire, économie locale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DGD Belge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FAO/SFERA Handicap International</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aux moyens d’existence des paysans de la Région de Tombouctou, affectés par le conflit armé à travers des actions de renforcement pour la campagne de contre-saison</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256 163 475</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500 665 USD</w:t>
            </w:r>
          </w:p>
        </w:tc>
      </w:tr>
      <w:tr w:rsidR="00820B33" w:rsidRPr="00FE120B" w:rsidTr="007620D2">
        <w:trPr>
          <w:trHeight w:val="153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23</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et Sud Mali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 sécurité alimentaire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PAM / ONG</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FE120B">
              <w:rPr>
                <w:rFonts w:ascii="Arial Narrow" w:eastAsia="Times New Roman" w:hAnsi="Arial Narrow" w:cs="Times New Roman"/>
                <w:lang w:eastAsia="fr-FR"/>
              </w:rPr>
              <w:t xml:space="preserve">Actions à court et moyen terme pour lutter contre la faim dans les régions en situation de crise alimentaire au Mali. </w:t>
            </w:r>
            <w:r w:rsidRPr="00BB63A4">
              <w:rPr>
                <w:rFonts w:ascii="Arial Narrow" w:eastAsia="Times New Roman" w:hAnsi="Arial Narrow" w:cs="Times New Roman"/>
                <w:lang w:val="en-US" w:eastAsia="fr-FR"/>
              </w:rPr>
              <w:t>Programme des filets sociaux (cash for work, food for work, cash for training)</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9 839 355 000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mai-12</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Gao,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Santé</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France (MAE)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Pharmacie Populaire du Mali</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Approvisionnement des stocks de médicament essentiels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98 393 550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étude</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r>
      <w:tr w:rsidR="00820B33" w:rsidRPr="00FE120B" w:rsidTr="007620D2">
        <w:trPr>
          <w:trHeight w:val="76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Agriculture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France (MAE)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ONG  AVSF</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des périmètres irrigués du cercle de Tombouctou</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163 989 250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Imminent</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janv.-00</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Procédure de versement en cours</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Bamako</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Education, culture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Luxembourg</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Lux-Development</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Projet de conservation et valorisation des manuscrits de Tombouctou MLI/015</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788 062 804</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2009</w:t>
            </w:r>
          </w:p>
        </w:tc>
        <w:tc>
          <w:tcPr>
            <w:tcW w:w="1167" w:type="dxa"/>
            <w:shd w:val="clear" w:color="auto" w:fill="auto"/>
            <w:noWrap/>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2.Non pris en compte dans la loi de finances</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Culture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SAVAMA</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Sauvegarde des manuscrits de Tombouctou</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491 967 750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avril 2013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Avec Ford Foundation, Prince Claus Fonds</w:t>
            </w:r>
          </w:p>
        </w:tc>
      </w:tr>
      <w:tr w:rsidR="00820B33" w:rsidRPr="00FE120B" w:rsidTr="007620D2">
        <w:trPr>
          <w:trHeight w:val="135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28</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Ségou, Mopti, Tombouctou, Gao </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Décentralisation, économie locale, réconciliation, reconstruction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GIZ</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Domaine "Débat communal" du PACT : accompagnement du débat communal autour de la reconstruction</w:t>
            </w:r>
            <w:r w:rsidRPr="00FE120B">
              <w:rPr>
                <w:rFonts w:ascii="Arial Narrow" w:eastAsia="Times New Roman" w:hAnsi="Arial Narrow" w:cs="Times New Roman"/>
                <w:lang w:eastAsia="fr-FR"/>
              </w:rPr>
              <w:br/>
              <w:t xml:space="preserve">sociale, économique et culturelle </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1 180 722 600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juin-13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w:t>
            </w:r>
          </w:p>
        </w:tc>
      </w:tr>
      <w:tr w:rsidR="00820B33" w:rsidRPr="00FE120B" w:rsidTr="007620D2">
        <w:trPr>
          <w:trHeight w:val="240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29</w:t>
            </w:r>
          </w:p>
        </w:tc>
        <w:tc>
          <w:tcPr>
            <w:tcW w:w="1534" w:type="dxa"/>
            <w:shd w:val="clear" w:color="auto" w:fill="auto"/>
            <w:hideMark/>
          </w:tcPr>
          <w:p w:rsidR="00820B33" w:rsidRPr="00FE120B" w:rsidRDefault="007E413E"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National, Sikasso</w:t>
            </w:r>
            <w:r w:rsidR="00820B33" w:rsidRPr="00FE120B">
              <w:rPr>
                <w:rFonts w:ascii="Arial Narrow" w:eastAsia="Times New Roman" w:hAnsi="Arial Narrow" w:cs="Times New Roman"/>
                <w:lang w:eastAsia="fr-FR"/>
              </w:rPr>
              <w:t>, Koulikoro, Mopti,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Secteur agricole et rural</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GIZ</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 Programme National de l'Irrigation de proximité (PASSIP)</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3 542 167 800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juin-16</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 2013: 2.400.000. 2014: 3.000.000</w:t>
            </w:r>
            <w:r w:rsidRPr="00FE120B">
              <w:rPr>
                <w:rFonts w:ascii="Arial Narrow" w:eastAsia="Times New Roman" w:hAnsi="Arial Narrow" w:cs="Times New Roman"/>
                <w:lang w:eastAsia="fr-FR"/>
              </w:rPr>
              <w:br/>
              <w:t>National dans l'ensemble. Appui particulier à Sikasso, Koulikoro, Mopti, Tombouctou</w:t>
            </w:r>
          </w:p>
        </w:tc>
      </w:tr>
      <w:tr w:rsidR="00820B33" w:rsidRPr="00FE120B" w:rsidTr="007620D2">
        <w:trPr>
          <w:trHeight w:val="1592"/>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30</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Koulikoro, Sikasso, </w:t>
            </w:r>
            <w:r w:rsidR="007E413E" w:rsidRPr="00FE120B">
              <w:rPr>
                <w:rFonts w:ascii="Arial Narrow" w:eastAsia="Times New Roman" w:hAnsi="Arial Narrow" w:cs="Times New Roman"/>
                <w:lang w:eastAsia="fr-FR"/>
              </w:rPr>
              <w:t>Mopti,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Secteur agricole et rural</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KfW</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 Programme National de l'Irrigation de proximité (IPRODI, IPRO-DB, IPROSI)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14 431 054 000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22000000 (IPRO-DB=7 900 000 euros; IPROSI=2 300 000 euros; IPRODI = 11 800 000 euros)</w:t>
            </w:r>
          </w:p>
        </w:tc>
      </w:tr>
      <w:tr w:rsidR="00820B33" w:rsidRPr="00FE120B" w:rsidTr="007620D2">
        <w:trPr>
          <w:trHeight w:val="10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Ségou, 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Secteur agricole et rural</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Canada</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34722 - Projet d'appui à l'Office du Niger (PAON)</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4 830 278 208</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2.Non pris en compte dans la loi de finances</w:t>
            </w:r>
            <w:r w:rsidRPr="00FE120B">
              <w:rPr>
                <w:rFonts w:ascii="Arial Narrow" w:eastAsia="Times New Roman" w:hAnsi="Arial Narrow" w:cs="Times New Roman"/>
                <w:lang w:eastAsia="fr-FR"/>
              </w:rPr>
              <w:br/>
              <w:t>projet suspendu</w:t>
            </w:r>
          </w:p>
        </w:tc>
      </w:tr>
      <w:tr w:rsidR="00820B33" w:rsidRPr="007E413E" w:rsidTr="007620D2">
        <w:trPr>
          <w:trHeight w:val="870"/>
        </w:trPr>
        <w:tc>
          <w:tcPr>
            <w:tcW w:w="341"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32</w:t>
            </w:r>
          </w:p>
        </w:tc>
        <w:tc>
          <w:tcPr>
            <w:tcW w:w="1534"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Mopti, Kayes, Tombouctou</w:t>
            </w:r>
          </w:p>
        </w:tc>
        <w:tc>
          <w:tcPr>
            <w:tcW w:w="1886"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Secteur agricole et rural</w:t>
            </w:r>
          </w:p>
        </w:tc>
        <w:tc>
          <w:tcPr>
            <w:tcW w:w="1143"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FAO</w:t>
            </w:r>
          </w:p>
        </w:tc>
        <w:tc>
          <w:tcPr>
            <w:tcW w:w="1228"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Direction Nationale de la Pêche</w:t>
            </w:r>
          </w:p>
        </w:tc>
        <w:tc>
          <w:tcPr>
            <w:tcW w:w="2835"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 xml:space="preserve">TCP/MLI/3304 validation de système d'élevage d'élevage de poissons intégrés à la riziculture à travers les Champs Ecoles Producteur             </w:t>
            </w:r>
          </w:p>
        </w:tc>
        <w:tc>
          <w:tcPr>
            <w:tcW w:w="1495"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115 713 151</w:t>
            </w:r>
          </w:p>
        </w:tc>
        <w:tc>
          <w:tcPr>
            <w:tcW w:w="1143"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juil.-05</w:t>
            </w:r>
          </w:p>
        </w:tc>
        <w:tc>
          <w:tcPr>
            <w:tcW w:w="1167"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déc.-13</w:t>
            </w:r>
          </w:p>
        </w:tc>
        <w:tc>
          <w:tcPr>
            <w:tcW w:w="1697"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4. Projet</w:t>
            </w:r>
            <w:r w:rsidR="007E413E">
              <w:rPr>
                <w:rFonts w:ascii="Arial Narrow" w:eastAsia="Times New Roman" w:hAnsi="Arial Narrow" w:cs="Times New Roman"/>
                <w:sz w:val="20"/>
                <w:szCs w:val="20"/>
                <w:lang w:eastAsia="fr-FR"/>
              </w:rPr>
              <w:t>s</w:t>
            </w:r>
            <w:r w:rsidRPr="007E413E">
              <w:rPr>
                <w:rFonts w:ascii="Arial Narrow" w:eastAsia="Times New Roman" w:hAnsi="Arial Narrow" w:cs="Times New Roman"/>
                <w:sz w:val="20"/>
                <w:szCs w:val="20"/>
                <w:lang w:eastAsia="fr-FR"/>
              </w:rPr>
              <w:t xml:space="preserve"> hors budget d'Etat</w:t>
            </w:r>
          </w:p>
        </w:tc>
      </w:tr>
      <w:tr w:rsidR="00820B33" w:rsidRPr="007E413E" w:rsidTr="007620D2">
        <w:trPr>
          <w:trHeight w:val="585"/>
        </w:trPr>
        <w:tc>
          <w:tcPr>
            <w:tcW w:w="341"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33</w:t>
            </w:r>
          </w:p>
        </w:tc>
        <w:tc>
          <w:tcPr>
            <w:tcW w:w="1534"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Gao, Tombouctou, Mopti</w:t>
            </w:r>
          </w:p>
        </w:tc>
        <w:tc>
          <w:tcPr>
            <w:tcW w:w="1886"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Secteur agricole et rural</w:t>
            </w:r>
          </w:p>
        </w:tc>
        <w:tc>
          <w:tcPr>
            <w:tcW w:w="1143"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FAO</w:t>
            </w:r>
          </w:p>
        </w:tc>
        <w:tc>
          <w:tcPr>
            <w:tcW w:w="1228"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Direction Nationale de l'Agriculture</w:t>
            </w:r>
          </w:p>
        </w:tc>
        <w:tc>
          <w:tcPr>
            <w:tcW w:w="2835" w:type="dxa"/>
            <w:shd w:val="clear" w:color="auto" w:fill="auto"/>
            <w:hideMark/>
          </w:tcPr>
          <w:p w:rsidR="00820B33" w:rsidRPr="007E413E" w:rsidRDefault="00820B33" w:rsidP="007620D2">
            <w:pPr>
              <w:spacing w:line="240" w:lineRule="auto"/>
              <w:rPr>
                <w:rFonts w:ascii="Arial Narrow" w:eastAsia="Times New Roman" w:hAnsi="Arial Narrow" w:cs="Times New Roman"/>
                <w:sz w:val="20"/>
                <w:szCs w:val="20"/>
                <w:lang w:val="en-US" w:eastAsia="fr-FR"/>
              </w:rPr>
            </w:pPr>
            <w:r w:rsidRPr="007E413E">
              <w:rPr>
                <w:rFonts w:ascii="Arial Narrow" w:eastAsia="Times New Roman" w:hAnsi="Arial Narrow" w:cs="Times New Roman"/>
                <w:sz w:val="20"/>
                <w:szCs w:val="20"/>
                <w:lang w:val="en-US" w:eastAsia="fr-FR"/>
              </w:rPr>
              <w:t xml:space="preserve">GCP /MLI/033/LDF Integrating climate resilience into agricultural production for food security in rural areas of Mali - (FSP)        </w:t>
            </w:r>
          </w:p>
        </w:tc>
        <w:tc>
          <w:tcPr>
            <w:tcW w:w="1495"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746 756 536</w:t>
            </w:r>
          </w:p>
        </w:tc>
        <w:tc>
          <w:tcPr>
            <w:tcW w:w="1143"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juil.-05</w:t>
            </w:r>
          </w:p>
        </w:tc>
        <w:tc>
          <w:tcPr>
            <w:tcW w:w="1167"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juil.-05</w:t>
            </w:r>
          </w:p>
        </w:tc>
        <w:tc>
          <w:tcPr>
            <w:tcW w:w="1697" w:type="dxa"/>
            <w:shd w:val="clear" w:color="auto" w:fill="auto"/>
            <w:vAlign w:val="center"/>
            <w:hideMark/>
          </w:tcPr>
          <w:p w:rsidR="00820B33" w:rsidRPr="007E413E" w:rsidRDefault="00820B33" w:rsidP="007620D2">
            <w:pPr>
              <w:spacing w:line="240" w:lineRule="auto"/>
              <w:jc w:val="center"/>
              <w:rPr>
                <w:rFonts w:ascii="Arial Narrow" w:eastAsia="Times New Roman" w:hAnsi="Arial Narrow" w:cs="Times New Roman"/>
                <w:sz w:val="20"/>
                <w:szCs w:val="20"/>
                <w:lang w:eastAsia="fr-FR"/>
              </w:rPr>
            </w:pPr>
            <w:r w:rsidRPr="007E413E">
              <w:rPr>
                <w:rFonts w:ascii="Arial Narrow" w:eastAsia="Times New Roman" w:hAnsi="Arial Narrow" w:cs="Times New Roman"/>
                <w:sz w:val="20"/>
                <w:szCs w:val="20"/>
                <w:lang w:eastAsia="fr-FR"/>
              </w:rPr>
              <w:t>4. Projet</w:t>
            </w:r>
            <w:r w:rsidR="007E413E">
              <w:rPr>
                <w:rFonts w:ascii="Arial Narrow" w:eastAsia="Times New Roman" w:hAnsi="Arial Narrow" w:cs="Times New Roman"/>
                <w:sz w:val="20"/>
                <w:szCs w:val="20"/>
                <w:lang w:eastAsia="fr-FR"/>
              </w:rPr>
              <w:t>s</w:t>
            </w:r>
            <w:r w:rsidRPr="007E413E">
              <w:rPr>
                <w:rFonts w:ascii="Arial Narrow" w:eastAsia="Times New Roman" w:hAnsi="Arial Narrow" w:cs="Times New Roman"/>
                <w:sz w:val="20"/>
                <w:szCs w:val="20"/>
                <w:lang w:eastAsia="fr-FR"/>
              </w:rPr>
              <w:t xml:space="preserve"> hors budget d'Etat</w:t>
            </w:r>
          </w:p>
        </w:tc>
      </w:tr>
      <w:tr w:rsidR="00820B33" w:rsidRPr="00FE120B" w:rsidTr="007620D2">
        <w:trPr>
          <w:trHeight w:val="87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Intégration du Genre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FAO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Islamic Relief</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BB63A4">
              <w:rPr>
                <w:rFonts w:ascii="Arial Narrow" w:eastAsia="Times New Roman" w:hAnsi="Arial Narrow" w:cs="Times New Roman"/>
                <w:lang w:val="en-US" w:eastAsia="fr-FR"/>
              </w:rPr>
              <w:t>OSRO/MLI/206/SWE Support for Rural Women`s Economic Empowerment in the Context of Food Insecurity and Climate Change in Mali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1 437 743 607</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 Secours d'Urgences</w:t>
            </w:r>
          </w:p>
        </w:tc>
      </w:tr>
      <w:tr w:rsidR="00820B33" w:rsidRPr="00FE120B" w:rsidTr="007620D2">
        <w:trPr>
          <w:trHeight w:val="11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Sécurité alimentaire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FAO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VSF-Belgique</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OSRO/MLI/303/SPA Renforcement de la résilience de personnes déplacées et des hôtes d'</w:t>
            </w:r>
            <w:r w:rsidR="007E413E" w:rsidRPr="00FE120B">
              <w:rPr>
                <w:rFonts w:ascii="Arial Narrow" w:eastAsia="Times New Roman" w:hAnsi="Arial Narrow" w:cs="Times New Roman"/>
                <w:lang w:eastAsia="fr-FR"/>
              </w:rPr>
              <w:t>accueil</w:t>
            </w:r>
            <w:r w:rsidRPr="00FE120B">
              <w:rPr>
                <w:rFonts w:ascii="Arial Narrow" w:eastAsia="Times New Roman" w:hAnsi="Arial Narrow" w:cs="Times New Roman"/>
                <w:lang w:eastAsia="fr-FR"/>
              </w:rPr>
              <w:t xml:space="preserve"> par la restauration de la productivité pastorale et amélioration de la sécurité alimentaire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70 118 524</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avr.-13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sept.-13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 Secours d'Urgences</w:t>
            </w:r>
          </w:p>
        </w:tc>
      </w:tr>
      <w:tr w:rsidR="00820B33" w:rsidRPr="00FE120B" w:rsidTr="007620D2">
        <w:trPr>
          <w:trHeight w:val="109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Secteur agricole et rural</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FAO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CISV</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TCP/MLI/3404 Assistance d'urgence aux familles vulnérables retournées de la Région de Mopti par la reprise des activités agricoles pendant la saison d'hivernage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246 639 832</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avr.-13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sept.-13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 Secours d'Urgences</w:t>
            </w:r>
          </w:p>
        </w:tc>
      </w:tr>
      <w:tr w:rsidR="00820B33" w:rsidRPr="00FE120B" w:rsidTr="007620D2">
        <w:trPr>
          <w:trHeight w:val="109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 Ségou, Kayes, Koulikoro, Sikasso, Bamako</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santé, eau/assainissement, éducation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Pays-Bas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Différentes ONG</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 Appui secteurs sociaux de base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6 559 570 000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r>
      <w:tr w:rsidR="00820B33" w:rsidRPr="00FE120B" w:rsidTr="007620D2">
        <w:trPr>
          <w:trHeight w:val="132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38</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 éducation, économie locale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Suisse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Collectivités territoriales </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Soutien à la reprise économique (Cercles Youwarou, Niafunke, commune de Tombouctou), remise en état infrastructures publiques (mairies, écoles, préfecture, marchés...)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1 967 871 000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juin-13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39</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décentralisation/amgt du territoire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Suisse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Delta Int.du Niger Prog. d'app aux éco locales Youwarou (PACY) 03/10-12/13</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519 997 622</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2.Non pris en compte dans la loi de finances</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40</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eau/assainissement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Suisse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Valorisation Hydro-agricole Guergnewelle Youwarou 10/11-12/13</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632 497 107</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2.Non pris en compte dans la loi de finances</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WASH</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ACTED</w:t>
            </w:r>
          </w:p>
        </w:tc>
        <w:tc>
          <w:tcPr>
            <w:tcW w:w="2835" w:type="dxa"/>
            <w:shd w:val="clear" w:color="auto" w:fill="auto"/>
            <w:hideMark/>
          </w:tcPr>
          <w:p w:rsidR="00820B33" w:rsidRPr="00FE120B" w:rsidRDefault="00355F4B"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Réhabilitation</w:t>
            </w:r>
            <w:r w:rsidR="00820B33" w:rsidRPr="00FE120B">
              <w:rPr>
                <w:rFonts w:ascii="Arial Narrow" w:eastAsia="Times New Roman" w:hAnsi="Arial Narrow" w:cs="Times New Roman"/>
                <w:lang w:eastAsia="fr-FR"/>
              </w:rPr>
              <w:t xml:space="preserve"> WASH dans Centres de Sante</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196 787 100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oct.-12</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sept.-13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5 centres de sante. Le value </w:t>
            </w:r>
            <w:r w:rsidR="00355F4B" w:rsidRPr="00FE120B">
              <w:rPr>
                <w:rFonts w:ascii="Arial Narrow" w:eastAsia="Times New Roman" w:hAnsi="Arial Narrow" w:cs="Times New Roman"/>
                <w:lang w:eastAsia="fr-FR"/>
              </w:rPr>
              <w:t>monétaire</w:t>
            </w:r>
            <w:r w:rsidRPr="00FE120B">
              <w:rPr>
                <w:rFonts w:ascii="Arial Narrow" w:eastAsia="Times New Roman" w:hAnsi="Arial Narrow" w:cs="Times New Roman"/>
                <w:lang w:eastAsia="fr-FR"/>
              </w:rPr>
              <w:t xml:space="preserve"> de ce projet c'est compris dans le projet UNICEF EHA National</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42</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WASH</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DRH Mopti</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soutien technique et </w:t>
            </w:r>
            <w:r w:rsidR="00355F4B" w:rsidRPr="00FE120B">
              <w:rPr>
                <w:rFonts w:ascii="Arial Narrow" w:eastAsia="Times New Roman" w:hAnsi="Arial Narrow" w:cs="Times New Roman"/>
                <w:lang w:eastAsia="fr-FR"/>
              </w:rPr>
              <w:t>matériel</w:t>
            </w:r>
            <w:r w:rsidRPr="00FE120B">
              <w:rPr>
                <w:rFonts w:ascii="Arial Narrow" w:eastAsia="Times New Roman" w:hAnsi="Arial Narrow" w:cs="Times New Roman"/>
                <w:lang w:eastAsia="fr-FR"/>
              </w:rPr>
              <w:t xml:space="preserve"> a la chloration des </w:t>
            </w:r>
            <w:r w:rsidR="00355F4B" w:rsidRPr="00FE120B">
              <w:rPr>
                <w:rFonts w:ascii="Arial Narrow" w:eastAsia="Times New Roman" w:hAnsi="Arial Narrow" w:cs="Times New Roman"/>
                <w:lang w:eastAsia="fr-FR"/>
              </w:rPr>
              <w:t>réseaux</w:t>
            </w:r>
            <w:r w:rsidRPr="00FE120B">
              <w:rPr>
                <w:rFonts w:ascii="Arial Narrow" w:eastAsia="Times New Roman" w:hAnsi="Arial Narrow" w:cs="Times New Roman"/>
                <w:lang w:eastAsia="fr-FR"/>
              </w:rPr>
              <w:t xml:space="preserve"> d'eau de Bankass, Koro, Djenne, Tenenkou, Youwarou</w:t>
            </w:r>
            <w:r w:rsidRPr="00FE120B">
              <w:rPr>
                <w:rFonts w:ascii="Arial Narrow" w:eastAsia="Times New Roman" w:hAnsi="Arial Narrow" w:cs="Times New Roman"/>
                <w:lang w:eastAsia="fr-FR"/>
              </w:rPr>
              <w:br/>
              <w:t xml:space="preserve">Remplacement d'un </w:t>
            </w:r>
            <w:r w:rsidR="00355F4B" w:rsidRPr="00FE120B">
              <w:rPr>
                <w:rFonts w:ascii="Arial Narrow" w:eastAsia="Times New Roman" w:hAnsi="Arial Narrow" w:cs="Times New Roman"/>
                <w:lang w:eastAsia="fr-FR"/>
              </w:rPr>
              <w:t>générateur</w:t>
            </w:r>
            <w:r w:rsidRPr="00FE120B">
              <w:rPr>
                <w:rFonts w:ascii="Arial Narrow" w:eastAsia="Times New Roman" w:hAnsi="Arial Narrow" w:cs="Times New Roman"/>
                <w:lang w:eastAsia="fr-FR"/>
              </w:rPr>
              <w:t xml:space="preserve"> sur Youwarou</w:t>
            </w:r>
            <w:r w:rsidRPr="00FE120B">
              <w:rPr>
                <w:rFonts w:ascii="Arial Narrow" w:eastAsia="Times New Roman" w:hAnsi="Arial Narrow" w:cs="Times New Roman"/>
                <w:lang w:eastAsia="fr-FR"/>
              </w:rPr>
              <w:br/>
              <w:t xml:space="preserve">Fourniture de </w:t>
            </w:r>
            <w:r w:rsidR="00355F4B" w:rsidRPr="00FE120B">
              <w:rPr>
                <w:rFonts w:ascii="Arial Narrow" w:eastAsia="Times New Roman" w:hAnsi="Arial Narrow" w:cs="Times New Roman"/>
                <w:lang w:eastAsia="fr-FR"/>
              </w:rPr>
              <w:t>pièces</w:t>
            </w:r>
            <w:r w:rsidRPr="00FE120B">
              <w:rPr>
                <w:rFonts w:ascii="Arial Narrow" w:eastAsia="Times New Roman" w:hAnsi="Arial Narrow" w:cs="Times New Roman"/>
                <w:lang w:eastAsia="fr-FR"/>
              </w:rPr>
              <w:t xml:space="preserve"> de rechange </w:t>
            </w:r>
            <w:r w:rsidR="00355F4B" w:rsidRPr="00FE120B">
              <w:rPr>
                <w:rFonts w:ascii="Arial Narrow" w:eastAsia="Times New Roman" w:hAnsi="Arial Narrow" w:cs="Times New Roman"/>
                <w:lang w:eastAsia="fr-FR"/>
              </w:rPr>
              <w:t>réseaux</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19 678 710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oct.-12</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sept.-13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Le value </w:t>
            </w:r>
            <w:r w:rsidR="00355F4B" w:rsidRPr="00FE120B">
              <w:rPr>
                <w:rFonts w:ascii="Arial Narrow" w:eastAsia="Times New Roman" w:hAnsi="Arial Narrow" w:cs="Times New Roman"/>
                <w:lang w:eastAsia="fr-FR"/>
              </w:rPr>
              <w:t>monétaire</w:t>
            </w:r>
            <w:r w:rsidRPr="00FE120B">
              <w:rPr>
                <w:rFonts w:ascii="Arial Narrow" w:eastAsia="Times New Roman" w:hAnsi="Arial Narrow" w:cs="Times New Roman"/>
                <w:lang w:eastAsia="fr-FR"/>
              </w:rPr>
              <w:t xml:space="preserve"> de ce projet c'est compris dans le projet UNICEF EHA National</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43</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Infrastructures WASH (eau/assainissement)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UNICEF </w:t>
            </w:r>
          </w:p>
        </w:tc>
        <w:tc>
          <w:tcPr>
            <w:tcW w:w="1228" w:type="dxa"/>
            <w:shd w:val="clear" w:color="auto" w:fill="auto"/>
            <w:hideMark/>
          </w:tcPr>
          <w:p w:rsidR="00820B33" w:rsidRPr="00FE120B" w:rsidRDefault="00C94387" w:rsidP="007620D2">
            <w:pPr>
              <w:spacing w:line="240" w:lineRule="auto"/>
              <w:rPr>
                <w:rFonts w:ascii="Arial Narrow" w:eastAsia="Times New Roman" w:hAnsi="Arial Narrow" w:cs="Times New Roman"/>
                <w:lang w:eastAsia="fr-FR"/>
              </w:rPr>
            </w:pPr>
            <w:r>
              <w:rPr>
                <w:rFonts w:ascii="Arial Narrow" w:eastAsia="Times New Roman" w:hAnsi="Arial Narrow" w:cs="Times New Roman"/>
                <w:lang w:eastAsia="fr-FR"/>
              </w:rPr>
              <w:t>UNICEF/ Secteur Privé</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Construction des points d'eau (villages: Kerena Commune -Teby Diadie; Haire Commune - Keri, Diamaga, Ouro-Hamadi-Nouh, Ouro-Fassy)</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96 425 679</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Aout 2013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Avec Direction National de Sante (programme </w:t>
            </w:r>
            <w:r w:rsidR="00C94387" w:rsidRPr="00FE120B">
              <w:rPr>
                <w:rFonts w:ascii="Arial Narrow" w:eastAsia="Times New Roman" w:hAnsi="Arial Narrow" w:cs="Times New Roman"/>
                <w:lang w:eastAsia="fr-FR"/>
              </w:rPr>
              <w:t>éradication</w:t>
            </w:r>
            <w:r w:rsidRPr="00FE120B">
              <w:rPr>
                <w:rFonts w:ascii="Arial Narrow" w:eastAsia="Times New Roman" w:hAnsi="Arial Narrow" w:cs="Times New Roman"/>
                <w:lang w:eastAsia="fr-FR"/>
              </w:rPr>
              <w:t xml:space="preserve"> vers de Guinea); Bailleurs - (UNICEF Japan et Volvic)</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Mopti</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Infrastructures WASH (eau/assainissement)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UNICEF </w:t>
            </w:r>
          </w:p>
        </w:tc>
        <w:tc>
          <w:tcPr>
            <w:tcW w:w="1228" w:type="dxa"/>
            <w:shd w:val="clear" w:color="auto" w:fill="auto"/>
            <w:hideMark/>
          </w:tcPr>
          <w:p w:rsidR="00820B33" w:rsidRPr="00FE120B" w:rsidRDefault="00820B33" w:rsidP="00C94387">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 Secteur Priv</w:t>
            </w:r>
            <w:r w:rsidR="00C94387">
              <w:rPr>
                <w:rFonts w:ascii="Arial Narrow" w:eastAsia="Times New Roman" w:hAnsi="Arial Narrow" w:cs="Times New Roman"/>
                <w:lang w:eastAsia="fr-FR"/>
              </w:rPr>
              <w:t>é</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Construction des points d'eau (villages: Dialloube Commune - Batamani, Teby, Abdramane, Noga; Ouroube Doude Commune - Sirifire; Korombana Commune - Boukourintie Sare, Sitty, Tougouna Sackere, N'dissore; Socoura Commune - Sina; Konna Commune - Yimbere; Ouromadi Commune -Digani)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265 006 628</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Aout 2013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Avec Direction National de Sante (programme </w:t>
            </w:r>
            <w:r w:rsidR="00C94387" w:rsidRPr="00FE120B">
              <w:rPr>
                <w:rFonts w:ascii="Arial Narrow" w:eastAsia="Times New Roman" w:hAnsi="Arial Narrow" w:cs="Times New Roman"/>
                <w:lang w:eastAsia="fr-FR"/>
              </w:rPr>
              <w:t>éradication</w:t>
            </w:r>
            <w:r w:rsidRPr="00FE120B">
              <w:rPr>
                <w:rFonts w:ascii="Arial Narrow" w:eastAsia="Times New Roman" w:hAnsi="Arial Narrow" w:cs="Times New Roman"/>
                <w:lang w:eastAsia="fr-FR"/>
              </w:rPr>
              <w:t xml:space="preserve"> vers de Guinea); Bailleurs - (UNICEF Japan et Volvic)</w:t>
            </w:r>
          </w:p>
        </w:tc>
      </w:tr>
      <w:tr w:rsidR="00820B33" w:rsidRPr="00FE120B" w:rsidTr="007620D2">
        <w:trPr>
          <w:trHeight w:val="348"/>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Régions de Mopti, Gao et 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Divers services publics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PNUD  et divers autres partenaires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PNUD</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Redéploiement des services de l’administration et des agents publics. Renforcement de la déconcentration administrative. Amélioration des prestations de service public. Identification des besoins en matière de réforme administrative et de développement institutionnel pour la période post-transition </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700 345 066</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Financement en cours de mobilisation</w:t>
            </w:r>
          </w:p>
        </w:tc>
      </w:tr>
      <w:tr w:rsidR="00820B33" w:rsidRPr="00FE120B" w:rsidTr="007620D2">
        <w:trPr>
          <w:trHeight w:val="184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Régions de Mopti, Gao et Tombouctou </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Décentralisation; Dialogue et Cohésion sociale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PNUD, Japon et divers autres partenaires</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PNUD</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Renforcement des capacités de gestion. Renforcement du leadership local et des capacités de mobilisation sociale. Renforcement de la sécurité communautaire. Identification des besoins en matière de décentralisation et de développement local pour la période post-transition. </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907 489 386</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Financement partiellement mobilisé</w:t>
            </w:r>
          </w:p>
        </w:tc>
      </w:tr>
      <w:tr w:rsidR="00820B33" w:rsidRPr="00FE120B" w:rsidTr="007620D2">
        <w:trPr>
          <w:trHeight w:val="87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National, Tombouctou, Ménaka</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Dialogue-</w:t>
            </w:r>
            <w:r w:rsidR="007E413E" w:rsidRPr="00FE120B">
              <w:rPr>
                <w:rFonts w:ascii="Arial Narrow" w:eastAsia="Times New Roman" w:hAnsi="Arial Narrow" w:cs="Times New Roman"/>
                <w:lang w:eastAsia="fr-FR"/>
              </w:rPr>
              <w:t>Réconciliation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GIZ</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 Processus de Dialogue et de Réconciliation</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1 443 105 400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nov.-14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48</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eau/assainissement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Allemagne</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KfW</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Développement urbain et Décentralisation -PDUD – Plan stratégique d’assainissement de Tombouctou</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13 859 652</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jul.-15</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3. Projet - Budget Etat</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49</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Education, santé, infrastructure, emplois-jeunes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BID</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de reconstruction post-conflit des Régions Nord</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59 036 130 000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7E413E" w:rsidP="007620D2">
            <w:pPr>
              <w:spacing w:line="240" w:lineRule="auto"/>
              <w:jc w:val="center"/>
              <w:rPr>
                <w:rFonts w:ascii="Arial Narrow" w:eastAsia="Times New Roman" w:hAnsi="Arial Narrow" w:cs="Times New Roman"/>
                <w:lang w:eastAsia="fr-FR"/>
              </w:rPr>
            </w:pPr>
            <w:r>
              <w:rPr>
                <w:rFonts w:ascii="Arial Narrow" w:eastAsia="Times New Roman" w:hAnsi="Arial Narrow" w:cs="Times New Roman"/>
                <w:lang w:eastAsia="fr-FR"/>
              </w:rPr>
              <w:t xml:space="preserve">1 </w:t>
            </w:r>
            <w:r w:rsidR="00820B33" w:rsidRPr="00FE120B">
              <w:rPr>
                <w:rFonts w:ascii="Arial Narrow" w:eastAsia="Times New Roman" w:hAnsi="Arial Narrow" w:cs="Times New Roman"/>
                <w:lang w:eastAsia="fr-FR"/>
              </w:rPr>
              <w:t>Pris en compte dans la loi de finances</w:t>
            </w:r>
          </w:p>
        </w:tc>
      </w:tr>
      <w:tr w:rsidR="00820B33" w:rsidRPr="00FE120B" w:rsidTr="007620D2">
        <w:trPr>
          <w:trHeight w:val="11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50</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xml:space="preserve">santé, éducation, eau/assainissement, économie locale, </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DUE - ECHO</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Plusieurs : à définir</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LRRD : Interventions dans différents domaines tels que la santé, l’éducation, les filets sociaux, la relance de la production agricole, l’élevage et l’eau et assainissement.</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15 087 011 000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identification</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montant approximatif, toutes activités confondues</w:t>
            </w:r>
          </w:p>
        </w:tc>
      </w:tr>
      <w:tr w:rsidR="00820B33" w:rsidRPr="00FE120B" w:rsidTr="007620D2">
        <w:trPr>
          <w:trHeight w:val="81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51</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Bamako</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culture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UNESCO</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à la conservation des manuscrits de l'IHERI</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111 512 690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préparation</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52</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Mopti, Gao</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WASH</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1228" w:type="dxa"/>
            <w:shd w:val="clear" w:color="auto" w:fill="auto"/>
            <w:hideMark/>
          </w:tcPr>
          <w:p w:rsidR="00820B33" w:rsidRPr="00FE120B" w:rsidRDefault="008F35A5"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Solidarités</w:t>
            </w:r>
            <w:r w:rsidR="00820B33" w:rsidRPr="00FE120B">
              <w:rPr>
                <w:rFonts w:ascii="Arial Narrow" w:eastAsia="Times New Roman" w:hAnsi="Arial Narrow" w:cs="Times New Roman"/>
                <w:lang w:eastAsia="fr-FR"/>
              </w:rPr>
              <w:t xml:space="preserve"> International</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Appui aux populations pour améliorer leur capacité de résilience face aux maladies hydriques et pour faire face à des situations d’urgence le long du fleuve Niger</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655 957 000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avr.-13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déc.-13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53</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WASH</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Handicap International</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BB63A4">
              <w:rPr>
                <w:rFonts w:ascii="Arial Narrow" w:eastAsia="Times New Roman" w:hAnsi="Arial Narrow" w:cs="Times New Roman"/>
                <w:lang w:val="en-US" w:eastAsia="fr-FR"/>
              </w:rPr>
              <w:t>Emergency Response to immediate needs of vulnerable people affected by the Malian crisis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793 360 313</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juil.-13</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mars-14</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54</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WASH</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UNICEF</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AVSF</w:t>
            </w:r>
          </w:p>
        </w:tc>
        <w:tc>
          <w:tcPr>
            <w:tcW w:w="2835" w:type="dxa"/>
            <w:shd w:val="clear" w:color="auto" w:fill="auto"/>
            <w:hideMark/>
          </w:tcPr>
          <w:p w:rsidR="00820B33" w:rsidRPr="00FE120B" w:rsidRDefault="008F35A5"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Aménagement</w:t>
            </w:r>
            <w:r w:rsidR="00820B33" w:rsidRPr="00FE120B">
              <w:rPr>
                <w:rFonts w:ascii="Arial Narrow" w:eastAsia="Times New Roman" w:hAnsi="Arial Narrow" w:cs="Times New Roman"/>
                <w:lang w:eastAsia="fr-FR"/>
              </w:rPr>
              <w:t xml:space="preserve"> de points d'eau </w:t>
            </w:r>
            <w:r w:rsidRPr="00FE120B">
              <w:rPr>
                <w:rFonts w:ascii="Arial Narrow" w:eastAsia="Times New Roman" w:hAnsi="Arial Narrow" w:cs="Times New Roman"/>
                <w:lang w:eastAsia="fr-FR"/>
              </w:rPr>
              <w:t>améliores</w:t>
            </w:r>
            <w:r w:rsidR="00820B33" w:rsidRPr="00FE120B">
              <w:rPr>
                <w:rFonts w:ascii="Arial Narrow" w:eastAsia="Times New Roman" w:hAnsi="Arial Narrow" w:cs="Times New Roman"/>
                <w:lang w:eastAsia="fr-FR"/>
              </w:rPr>
              <w:t xml:space="preserve"> pour populations pastorales</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406 693 340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août-12</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août-13</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en cours</w:t>
            </w:r>
          </w:p>
        </w:tc>
      </w:tr>
      <w:tr w:rsidR="00820B33" w:rsidRPr="00FE120B" w:rsidTr="007620D2">
        <w:trPr>
          <w:trHeight w:val="870"/>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55</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culture, économie locale</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USAID</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USAID</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Développement du Nord Mali « NOMADE » (Northern Mali Development Program), programme multisectoriel pour 2012-2016, comportant une composante culture et artisanat</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6 395 580 750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préparation</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budget 12,5 M$, en cours de montage</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56</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réconciliation</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USAID</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USAID</w:t>
            </w:r>
          </w:p>
        </w:tc>
        <w:tc>
          <w:tcPr>
            <w:tcW w:w="2835" w:type="dxa"/>
            <w:shd w:val="clear" w:color="auto" w:fill="auto"/>
            <w:hideMark/>
          </w:tcPr>
          <w:p w:rsidR="00820B33" w:rsidRPr="00BB63A4" w:rsidRDefault="00820B33" w:rsidP="007620D2">
            <w:pPr>
              <w:spacing w:line="240" w:lineRule="auto"/>
              <w:rPr>
                <w:rFonts w:ascii="Arial Narrow" w:eastAsia="Times New Roman" w:hAnsi="Arial Narrow" w:cs="Times New Roman"/>
                <w:lang w:val="en-US" w:eastAsia="fr-FR"/>
              </w:rPr>
            </w:pPr>
            <w:r w:rsidRPr="00BB63A4">
              <w:rPr>
                <w:rFonts w:ascii="Arial Narrow" w:eastAsia="Times New Roman" w:hAnsi="Arial Narrow" w:cs="Times New Roman"/>
                <w:lang w:val="en-US" w:eastAsia="fr-FR"/>
              </w:rPr>
              <w:t xml:space="preserve"> Extension du Programme radio USAID « RPNP » (Radio for Peace building in Northern Mali Program)</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8 186 343 360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préparation</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w:t>
            </w:r>
          </w:p>
        </w:tc>
        <w:tc>
          <w:tcPr>
            <w:tcW w:w="169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budget 16 M$</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57</w:t>
            </w:r>
          </w:p>
        </w:tc>
        <w:tc>
          <w:tcPr>
            <w:tcW w:w="1534"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Tombouctou, 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Education, santé, infrastructure, emplois-jeunes</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BID</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2835"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Programme de reconstruction post-conflit des Régions Nord</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59 036 130 000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D61CA"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Pris</w:t>
            </w:r>
            <w:r w:rsidR="00820B33" w:rsidRPr="00FE120B">
              <w:rPr>
                <w:rFonts w:ascii="Arial Narrow" w:eastAsia="Times New Roman" w:hAnsi="Arial Narrow" w:cs="Times New Roman"/>
                <w:lang w:eastAsia="fr-FR"/>
              </w:rPr>
              <w:t xml:space="preserve"> en compte dans la loi de finances</w:t>
            </w:r>
          </w:p>
        </w:tc>
      </w:tr>
      <w:tr w:rsidR="00820B33" w:rsidRPr="00FE120B" w:rsidTr="007620D2">
        <w:trPr>
          <w:trHeight w:val="585"/>
        </w:trPr>
        <w:tc>
          <w:tcPr>
            <w:tcW w:w="341"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58</w:t>
            </w:r>
          </w:p>
        </w:tc>
        <w:tc>
          <w:tcPr>
            <w:tcW w:w="1534" w:type="dxa"/>
            <w:shd w:val="clear" w:color="auto" w:fill="auto"/>
            <w:hideMark/>
          </w:tcPr>
          <w:p w:rsidR="00820B33" w:rsidRPr="00FE120B" w:rsidRDefault="00BC0936"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Gao, Kidal</w:t>
            </w:r>
          </w:p>
        </w:tc>
        <w:tc>
          <w:tcPr>
            <w:tcW w:w="1886"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Transport</w:t>
            </w:r>
          </w:p>
        </w:tc>
        <w:tc>
          <w:tcPr>
            <w:tcW w:w="1143"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BID</w:t>
            </w:r>
          </w:p>
        </w:tc>
        <w:tc>
          <w:tcPr>
            <w:tcW w:w="1228" w:type="dxa"/>
            <w:shd w:val="clear" w:color="auto" w:fill="auto"/>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2835" w:type="dxa"/>
            <w:shd w:val="clear" w:color="auto" w:fill="auto"/>
            <w:hideMark/>
          </w:tcPr>
          <w:p w:rsidR="00820B33" w:rsidRPr="00FE120B" w:rsidRDefault="00BC0936" w:rsidP="007620D2">
            <w:pPr>
              <w:spacing w:line="240" w:lineRule="auto"/>
              <w:rPr>
                <w:rFonts w:ascii="Arial Narrow" w:eastAsia="Times New Roman" w:hAnsi="Arial Narrow" w:cs="Times New Roman"/>
                <w:lang w:eastAsia="fr-FR"/>
              </w:rPr>
            </w:pPr>
            <w:r>
              <w:rPr>
                <w:rFonts w:ascii="Arial Narrow" w:eastAsia="Times New Roman" w:hAnsi="Arial Narrow" w:cs="Times New Roman"/>
                <w:lang w:eastAsia="fr-FR"/>
              </w:rPr>
              <w:t xml:space="preserve">Bitumage de la </w:t>
            </w:r>
            <w:r w:rsidR="00820B33" w:rsidRPr="00FE120B">
              <w:rPr>
                <w:rFonts w:ascii="Arial Narrow" w:eastAsia="Times New Roman" w:hAnsi="Arial Narrow" w:cs="Times New Roman"/>
                <w:lang w:eastAsia="fr-FR"/>
              </w:rPr>
              <w:t>route Bourem-Kidal (298km)</w:t>
            </w:r>
          </w:p>
        </w:tc>
        <w:tc>
          <w:tcPr>
            <w:tcW w:w="1495"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85 274 410 000</w:t>
            </w:r>
          </w:p>
        </w:tc>
        <w:tc>
          <w:tcPr>
            <w:tcW w:w="1143"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juil.-05</w:t>
            </w:r>
          </w:p>
        </w:tc>
        <w:tc>
          <w:tcPr>
            <w:tcW w:w="1167" w:type="dxa"/>
            <w:shd w:val="clear" w:color="auto" w:fill="auto"/>
            <w:vAlign w:val="center"/>
            <w:hideMark/>
          </w:tcPr>
          <w:p w:rsidR="00820B33" w:rsidRPr="00FE120B" w:rsidRDefault="00820B33" w:rsidP="007620D2">
            <w:pPr>
              <w:spacing w:line="240" w:lineRule="auto"/>
              <w:jc w:val="center"/>
              <w:rPr>
                <w:rFonts w:ascii="Arial Narrow" w:eastAsia="Times New Roman" w:hAnsi="Arial Narrow" w:cs="Times New Roman"/>
                <w:lang w:eastAsia="fr-FR"/>
              </w:rPr>
            </w:pPr>
          </w:p>
        </w:tc>
        <w:tc>
          <w:tcPr>
            <w:tcW w:w="1697" w:type="dxa"/>
            <w:shd w:val="clear" w:color="auto" w:fill="auto"/>
            <w:vAlign w:val="center"/>
            <w:hideMark/>
          </w:tcPr>
          <w:p w:rsidR="00820B33" w:rsidRPr="00FE120B" w:rsidRDefault="008D61CA" w:rsidP="007620D2">
            <w:pPr>
              <w:spacing w:line="240" w:lineRule="auto"/>
              <w:jc w:val="center"/>
              <w:rPr>
                <w:rFonts w:ascii="Arial Narrow" w:eastAsia="Times New Roman" w:hAnsi="Arial Narrow" w:cs="Times New Roman"/>
                <w:lang w:eastAsia="fr-FR"/>
              </w:rPr>
            </w:pPr>
            <w:r w:rsidRPr="00FE120B">
              <w:rPr>
                <w:rFonts w:ascii="Arial Narrow" w:eastAsia="Times New Roman" w:hAnsi="Arial Narrow" w:cs="Times New Roman"/>
                <w:lang w:eastAsia="fr-FR"/>
              </w:rPr>
              <w:t>1. Pris</w:t>
            </w:r>
            <w:r w:rsidR="00820B33" w:rsidRPr="00FE120B">
              <w:rPr>
                <w:rFonts w:ascii="Arial Narrow" w:eastAsia="Times New Roman" w:hAnsi="Arial Narrow" w:cs="Times New Roman"/>
                <w:lang w:eastAsia="fr-FR"/>
              </w:rPr>
              <w:t xml:space="preserve"> en compte dans la loi de finances</w:t>
            </w:r>
          </w:p>
        </w:tc>
      </w:tr>
      <w:tr w:rsidR="00820B33" w:rsidRPr="00FE120B" w:rsidTr="007620D2">
        <w:trPr>
          <w:trHeight w:val="315"/>
        </w:trPr>
        <w:tc>
          <w:tcPr>
            <w:tcW w:w="341" w:type="dxa"/>
            <w:shd w:val="clear" w:color="auto" w:fill="auto"/>
            <w:vAlign w:val="center"/>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8626" w:type="dxa"/>
            <w:gridSpan w:val="5"/>
            <w:shd w:val="clear" w:color="000000" w:fill="BFBFBF"/>
            <w:vAlign w:val="center"/>
            <w:hideMark/>
          </w:tcPr>
          <w:p w:rsidR="00820B33" w:rsidRPr="00FE120B" w:rsidRDefault="00820B33" w:rsidP="007620D2">
            <w:pPr>
              <w:spacing w:line="240" w:lineRule="auto"/>
              <w:rPr>
                <w:rFonts w:ascii="Arial Narrow" w:eastAsia="Times New Roman" w:hAnsi="Arial Narrow" w:cs="Times New Roman"/>
                <w:b/>
                <w:bCs/>
                <w:lang w:eastAsia="fr-FR"/>
              </w:rPr>
            </w:pPr>
            <w:r w:rsidRPr="00FE120B">
              <w:rPr>
                <w:rFonts w:ascii="Arial Narrow" w:eastAsia="Times New Roman" w:hAnsi="Arial Narrow" w:cs="Times New Roman"/>
                <w:b/>
                <w:bCs/>
                <w:lang w:eastAsia="fr-FR"/>
              </w:rPr>
              <w:t>TOTAL GENERAL</w:t>
            </w:r>
          </w:p>
        </w:tc>
        <w:tc>
          <w:tcPr>
            <w:tcW w:w="1495" w:type="dxa"/>
            <w:shd w:val="clear" w:color="000000" w:fill="BFBFBF"/>
            <w:vAlign w:val="center"/>
            <w:hideMark/>
          </w:tcPr>
          <w:p w:rsidR="00820B33" w:rsidRPr="00FE120B" w:rsidRDefault="00820B33" w:rsidP="007620D2">
            <w:pPr>
              <w:spacing w:line="240" w:lineRule="auto"/>
              <w:jc w:val="center"/>
              <w:rPr>
                <w:rFonts w:ascii="Arial Narrow" w:eastAsia="Times New Roman" w:hAnsi="Arial Narrow" w:cs="Times New Roman"/>
                <w:b/>
                <w:bCs/>
                <w:lang w:eastAsia="fr-FR"/>
              </w:rPr>
            </w:pPr>
            <w:r>
              <w:rPr>
                <w:rFonts w:ascii="Arial Narrow" w:eastAsia="Times New Roman" w:hAnsi="Arial Narrow" w:cs="Times New Roman"/>
                <w:b/>
                <w:bCs/>
                <w:lang w:eastAsia="fr-FR"/>
              </w:rPr>
              <w:t>348 484 316 526</w:t>
            </w:r>
          </w:p>
        </w:tc>
        <w:tc>
          <w:tcPr>
            <w:tcW w:w="1143" w:type="dxa"/>
            <w:shd w:val="clear" w:color="000000" w:fill="BFBFBF"/>
            <w:vAlign w:val="center"/>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1167" w:type="dxa"/>
            <w:shd w:val="clear" w:color="000000" w:fill="BFBFBF"/>
            <w:vAlign w:val="center"/>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c>
          <w:tcPr>
            <w:tcW w:w="1697" w:type="dxa"/>
            <w:shd w:val="clear" w:color="000000" w:fill="BFBFBF"/>
            <w:vAlign w:val="center"/>
            <w:hideMark/>
          </w:tcPr>
          <w:p w:rsidR="00820B33" w:rsidRPr="00FE120B" w:rsidRDefault="00820B33" w:rsidP="007620D2">
            <w:pPr>
              <w:spacing w:line="240" w:lineRule="auto"/>
              <w:rPr>
                <w:rFonts w:ascii="Arial Narrow" w:eastAsia="Times New Roman" w:hAnsi="Arial Narrow" w:cs="Times New Roman"/>
                <w:lang w:eastAsia="fr-FR"/>
              </w:rPr>
            </w:pPr>
            <w:r w:rsidRPr="00FE120B">
              <w:rPr>
                <w:rFonts w:ascii="Arial Narrow" w:eastAsia="Times New Roman" w:hAnsi="Arial Narrow" w:cs="Times New Roman"/>
                <w:lang w:eastAsia="fr-FR"/>
              </w:rPr>
              <w:t> </w:t>
            </w:r>
          </w:p>
        </w:tc>
      </w:tr>
    </w:tbl>
    <w:p w:rsidR="00820B33" w:rsidRDefault="00820B33" w:rsidP="00820B33">
      <w:pPr>
        <w:spacing w:line="240" w:lineRule="auto"/>
        <w:rPr>
          <w:rFonts w:ascii="Arial Narrow" w:hAnsi="Arial Narrow"/>
          <w:b/>
          <w:sz w:val="24"/>
          <w:szCs w:val="24"/>
        </w:rPr>
      </w:pPr>
      <w:r>
        <w:rPr>
          <w:rFonts w:ascii="Arial Narrow" w:hAnsi="Arial Narrow"/>
          <w:b/>
          <w:sz w:val="24"/>
          <w:szCs w:val="24"/>
        </w:rPr>
        <w:br w:type="page"/>
      </w:r>
    </w:p>
    <w:p w:rsidR="00E134C7" w:rsidRDefault="00E134C7" w:rsidP="00820B33">
      <w:pPr>
        <w:rPr>
          <w:rFonts w:ascii="Arial Narrow" w:hAnsi="Arial Narrow"/>
          <w:b/>
          <w:sz w:val="24"/>
          <w:szCs w:val="24"/>
        </w:rPr>
        <w:sectPr w:rsidR="00E134C7" w:rsidSect="00FD72E8">
          <w:pgSz w:w="16838" w:h="11906" w:orient="landscape"/>
          <w:pgMar w:top="1418" w:right="1418" w:bottom="1418" w:left="1418" w:header="709" w:footer="709" w:gutter="0"/>
          <w:pgNumType w:start="52"/>
          <w:cols w:space="708"/>
          <w:docGrid w:linePitch="360"/>
        </w:sectPr>
      </w:pPr>
    </w:p>
    <w:p w:rsidR="00E134C7" w:rsidRPr="000F5F55" w:rsidRDefault="00E134C7" w:rsidP="00E134C7">
      <w:pPr>
        <w:spacing w:after="0" w:line="240" w:lineRule="auto"/>
        <w:jc w:val="center"/>
        <w:rPr>
          <w:rFonts w:ascii="Arial Narrow" w:hAnsi="Arial Narrow" w:cs="Arial Narrow"/>
          <w:b/>
          <w:sz w:val="24"/>
          <w:szCs w:val="24"/>
        </w:rPr>
      </w:pPr>
      <w:r w:rsidRPr="000F5F55">
        <w:rPr>
          <w:rFonts w:ascii="Arial Narrow" w:hAnsi="Arial Narrow" w:cs="Arial Narrow"/>
          <w:b/>
          <w:sz w:val="24"/>
          <w:szCs w:val="24"/>
        </w:rPr>
        <w:t>ANNEXE 6 : SYSTEME DE SUIVI EVALUATION DU PROGRAMME</w:t>
      </w:r>
    </w:p>
    <w:p w:rsidR="00E134C7" w:rsidRPr="000F5F55" w:rsidRDefault="00E134C7" w:rsidP="00E134C7">
      <w:pPr>
        <w:jc w:val="both"/>
        <w:rPr>
          <w:rFonts w:ascii="Arial Narrow" w:hAnsi="Arial Narrow" w:cs="Arial Narrow"/>
          <w:b/>
          <w:i/>
          <w:sz w:val="24"/>
          <w:szCs w:val="24"/>
        </w:rPr>
      </w:pPr>
    </w:p>
    <w:p w:rsidR="00E134C7" w:rsidRPr="000F5F55" w:rsidRDefault="00E134C7" w:rsidP="00E134C7">
      <w:pPr>
        <w:jc w:val="both"/>
        <w:rPr>
          <w:rFonts w:ascii="Arial" w:hAnsi="Arial" w:cs="Arial"/>
          <w:b/>
          <w:i/>
          <w:sz w:val="20"/>
          <w:szCs w:val="20"/>
        </w:rPr>
      </w:pPr>
      <w:r w:rsidRPr="000F5F55">
        <w:rPr>
          <w:rFonts w:ascii="Arial Narrow" w:hAnsi="Arial Narrow" w:cs="Arial Narrow"/>
          <w:b/>
          <w:i/>
          <w:sz w:val="24"/>
          <w:szCs w:val="24"/>
        </w:rPr>
        <w:t xml:space="preserve">Le système de suivi-évaluation du Programme de Développement Accéléré des Régions Nord  </w:t>
      </w:r>
      <w:r w:rsidRPr="000F5F55">
        <w:rPr>
          <w:rFonts w:ascii="Arial Narrow" w:hAnsi="Arial Narrow" w:cs="Arial Narrow"/>
          <w:sz w:val="24"/>
          <w:szCs w:val="24"/>
        </w:rPr>
        <w:t>se fera à travers la mise en place d’un processus continu de collecte d’informations fiables sur la mise en œuvre des actions prévues. C’est un suivi</w:t>
      </w:r>
      <w:r>
        <w:rPr>
          <w:rFonts w:ascii="Arial Narrow" w:hAnsi="Arial Narrow" w:cs="Arial Narrow"/>
          <w:sz w:val="24"/>
          <w:szCs w:val="24"/>
        </w:rPr>
        <w:t>/</w:t>
      </w:r>
      <w:r w:rsidRPr="000F5F55">
        <w:rPr>
          <w:rFonts w:ascii="Arial Narrow" w:hAnsi="Arial Narrow" w:cs="Arial Narrow"/>
          <w:sz w:val="24"/>
          <w:szCs w:val="24"/>
        </w:rPr>
        <w:t>é</w:t>
      </w:r>
      <w:r>
        <w:rPr>
          <w:rFonts w:ascii="Arial Narrow" w:hAnsi="Arial Narrow" w:cs="Arial Narrow"/>
          <w:sz w:val="24"/>
          <w:szCs w:val="24"/>
        </w:rPr>
        <w:t>valuation à la fois quantitatif et qualitatif</w:t>
      </w:r>
      <w:r w:rsidRPr="000F5F55">
        <w:rPr>
          <w:rFonts w:ascii="Arial Narrow" w:hAnsi="Arial Narrow" w:cs="Arial Narrow"/>
          <w:sz w:val="24"/>
          <w:szCs w:val="24"/>
        </w:rPr>
        <w:t xml:space="preserve"> </w:t>
      </w:r>
      <w:r>
        <w:rPr>
          <w:rFonts w:ascii="Arial Narrow" w:hAnsi="Arial Narrow" w:cs="Arial Narrow"/>
          <w:sz w:val="24"/>
          <w:szCs w:val="24"/>
        </w:rPr>
        <w:t>des  paramètres d’exécution du P</w:t>
      </w:r>
      <w:r w:rsidRPr="000F5F55">
        <w:rPr>
          <w:rFonts w:ascii="Arial Narrow" w:hAnsi="Arial Narrow" w:cs="Arial Narrow"/>
          <w:sz w:val="24"/>
          <w:szCs w:val="24"/>
        </w:rPr>
        <w:t>rogramme. Il est de type participatif et comprend la collecte de données à la base, les compilations et les traitements intermédiaires aux différents niveaux (communal, local et Régional) et une centralisation et un traitement final au niveau central.</w:t>
      </w:r>
    </w:p>
    <w:p w:rsidR="00E134C7" w:rsidRPr="006B081F" w:rsidRDefault="00E134C7" w:rsidP="00E134C7">
      <w:pPr>
        <w:jc w:val="both"/>
        <w:rPr>
          <w:rFonts w:ascii="Arial Narrow" w:hAnsi="Arial Narrow" w:cs="Arial"/>
          <w:b/>
          <w:i/>
          <w:sz w:val="24"/>
          <w:szCs w:val="24"/>
        </w:rPr>
      </w:pPr>
      <w:r w:rsidRPr="006B081F">
        <w:rPr>
          <w:rFonts w:ascii="Arial Narrow" w:hAnsi="Arial Narrow" w:cs="Arial"/>
          <w:sz w:val="24"/>
          <w:szCs w:val="24"/>
        </w:rPr>
        <w:t xml:space="preserve">Le suivi/évaluation prévu pour le Programme comporte deux grandes composantes, à savoir un </w:t>
      </w:r>
      <w:r w:rsidRPr="006B081F">
        <w:rPr>
          <w:rFonts w:ascii="Arial Narrow" w:hAnsi="Arial Narrow" w:cs="Arial"/>
          <w:b/>
          <w:i/>
          <w:sz w:val="24"/>
          <w:szCs w:val="24"/>
        </w:rPr>
        <w:t>suivi d’exécution</w:t>
      </w:r>
      <w:r w:rsidRPr="006B081F">
        <w:rPr>
          <w:rFonts w:ascii="Arial Narrow" w:hAnsi="Arial Narrow" w:cs="Arial"/>
          <w:sz w:val="24"/>
          <w:szCs w:val="24"/>
        </w:rPr>
        <w:t xml:space="preserve"> et </w:t>
      </w:r>
      <w:r w:rsidRPr="006B081F">
        <w:rPr>
          <w:rFonts w:ascii="Arial Narrow" w:hAnsi="Arial Narrow" w:cs="Arial"/>
          <w:b/>
          <w:i/>
          <w:sz w:val="24"/>
          <w:szCs w:val="24"/>
        </w:rPr>
        <w:t>d’évaluation</w:t>
      </w:r>
      <w:r>
        <w:rPr>
          <w:rFonts w:ascii="Arial Narrow" w:hAnsi="Arial Narrow" w:cs="Arial"/>
          <w:b/>
          <w:i/>
          <w:sz w:val="24"/>
          <w:szCs w:val="24"/>
        </w:rPr>
        <w:t>.</w:t>
      </w:r>
    </w:p>
    <w:p w:rsidR="00E134C7" w:rsidRPr="000F5F55" w:rsidRDefault="00E134C7" w:rsidP="00E134C7">
      <w:pPr>
        <w:jc w:val="both"/>
        <w:rPr>
          <w:rFonts w:ascii="Arial" w:hAnsi="Arial" w:cs="Arial"/>
          <w:sz w:val="20"/>
          <w:szCs w:val="20"/>
        </w:rPr>
      </w:pPr>
      <w:r w:rsidRPr="000F5F55">
        <w:rPr>
          <w:rFonts w:ascii="Arial" w:hAnsi="Arial" w:cs="Arial"/>
          <w:b/>
          <w:i/>
          <w:sz w:val="20"/>
          <w:szCs w:val="20"/>
        </w:rPr>
        <w:t xml:space="preserve">Le suivi </w:t>
      </w:r>
      <w:r>
        <w:rPr>
          <w:rFonts w:ascii="Arial" w:hAnsi="Arial" w:cs="Arial"/>
          <w:b/>
          <w:i/>
          <w:sz w:val="20"/>
          <w:szCs w:val="20"/>
        </w:rPr>
        <w:t>d’</w:t>
      </w:r>
      <w:r w:rsidRPr="000F5F55">
        <w:rPr>
          <w:rFonts w:ascii="Arial" w:hAnsi="Arial" w:cs="Arial"/>
          <w:b/>
          <w:i/>
          <w:sz w:val="20"/>
          <w:szCs w:val="20"/>
        </w:rPr>
        <w:t>exécution</w:t>
      </w:r>
      <w:r w:rsidRPr="000F5F55">
        <w:rPr>
          <w:rFonts w:ascii="Arial" w:hAnsi="Arial" w:cs="Arial"/>
          <w:sz w:val="20"/>
          <w:szCs w:val="20"/>
        </w:rPr>
        <w:t xml:space="preserve"> est le processus de suivi technique des réalisations physiques prévues. Il prend corps à la base dans les communes et comprend l’enregistrement des données d’exécution, la compilation en fonction des différents niveaux, et la circulation jusqu’au niveau central pour les comparaisons périodiques avec les prévisions en vue d’apprécier les écarts et rechercher leurs causes et leur</w:t>
      </w:r>
      <w:r>
        <w:rPr>
          <w:rFonts w:ascii="Arial" w:hAnsi="Arial" w:cs="Arial"/>
          <w:sz w:val="20"/>
          <w:szCs w:val="20"/>
        </w:rPr>
        <w:t>s</w:t>
      </w:r>
      <w:r w:rsidRPr="000F5F55">
        <w:rPr>
          <w:rFonts w:ascii="Arial" w:hAnsi="Arial" w:cs="Arial"/>
          <w:sz w:val="20"/>
          <w:szCs w:val="20"/>
        </w:rPr>
        <w:t xml:space="preserve"> explication</w:t>
      </w:r>
      <w:r>
        <w:rPr>
          <w:rFonts w:ascii="Arial" w:hAnsi="Arial" w:cs="Arial"/>
          <w:sz w:val="20"/>
          <w:szCs w:val="20"/>
        </w:rPr>
        <w:t>s</w:t>
      </w:r>
      <w:r w:rsidRPr="000F5F55">
        <w:rPr>
          <w:rFonts w:ascii="Arial" w:hAnsi="Arial" w:cs="Arial"/>
          <w:sz w:val="20"/>
          <w:szCs w:val="20"/>
        </w:rPr>
        <w:t xml:space="preserve"> et produire un rapport de suivi évaluation global dans lequel des recommandations de mesures correctives seront prop</w:t>
      </w:r>
      <w:r>
        <w:rPr>
          <w:rFonts w:ascii="Arial" w:hAnsi="Arial" w:cs="Arial"/>
          <w:sz w:val="20"/>
          <w:szCs w:val="20"/>
        </w:rPr>
        <w:t>osées.</w:t>
      </w:r>
    </w:p>
    <w:p w:rsidR="00E134C7" w:rsidRPr="000F5F55" w:rsidRDefault="00E134C7" w:rsidP="00E134C7">
      <w:pPr>
        <w:jc w:val="both"/>
        <w:rPr>
          <w:rFonts w:ascii="Arial" w:hAnsi="Arial" w:cs="Arial"/>
          <w:sz w:val="20"/>
          <w:szCs w:val="20"/>
        </w:rPr>
      </w:pPr>
      <w:r w:rsidRPr="000F5F55">
        <w:rPr>
          <w:rFonts w:ascii="Arial" w:hAnsi="Arial" w:cs="Arial"/>
          <w:b/>
          <w:i/>
          <w:sz w:val="20"/>
          <w:szCs w:val="20"/>
        </w:rPr>
        <w:t>Au niveau des communes concernées</w:t>
      </w:r>
      <w:r w:rsidRPr="000F5F55">
        <w:rPr>
          <w:rFonts w:ascii="Arial" w:hAnsi="Arial" w:cs="Arial"/>
          <w:sz w:val="20"/>
          <w:szCs w:val="20"/>
        </w:rPr>
        <w:t xml:space="preserve">, le suivi </w:t>
      </w:r>
      <w:r>
        <w:rPr>
          <w:rFonts w:ascii="Arial" w:hAnsi="Arial" w:cs="Arial"/>
          <w:sz w:val="20"/>
          <w:szCs w:val="20"/>
        </w:rPr>
        <w:t>d’</w:t>
      </w:r>
      <w:r w:rsidRPr="000F5F55">
        <w:rPr>
          <w:rFonts w:ascii="Arial" w:hAnsi="Arial" w:cs="Arial"/>
          <w:sz w:val="20"/>
          <w:szCs w:val="20"/>
        </w:rPr>
        <w:t>exécution sera réalisé dans le cadre du respect de l’exécution des PDSEC. Les points focaux communaux collecteront sur le terrain les informations techniques relatives à l’exécution physique des actions prévues. Les données ser</w:t>
      </w:r>
      <w:r>
        <w:rPr>
          <w:rFonts w:ascii="Arial" w:hAnsi="Arial" w:cs="Arial"/>
          <w:sz w:val="20"/>
          <w:szCs w:val="20"/>
        </w:rPr>
        <w:t xml:space="preserve">ont  compilées  par commune et </w:t>
      </w:r>
      <w:r w:rsidRPr="000F5F55">
        <w:rPr>
          <w:rFonts w:ascii="Arial" w:hAnsi="Arial" w:cs="Arial"/>
          <w:sz w:val="20"/>
          <w:szCs w:val="20"/>
        </w:rPr>
        <w:t xml:space="preserve">envoyées au niveau cercle aux </w:t>
      </w:r>
      <w:r w:rsidRPr="000F5F55">
        <w:rPr>
          <w:rFonts w:ascii="Arial Narrow" w:hAnsi="Arial Narrow" w:cs="Arial Narrow"/>
        </w:rPr>
        <w:t>SLPSIAP</w:t>
      </w:r>
      <w:r w:rsidRPr="000F5F55">
        <w:rPr>
          <w:rFonts w:ascii="Arial" w:hAnsi="Arial" w:cs="Arial"/>
          <w:sz w:val="20"/>
          <w:szCs w:val="20"/>
        </w:rPr>
        <w:t xml:space="preserve"> qui assurent les vérifications, les analyses et les </w:t>
      </w:r>
      <w:r>
        <w:rPr>
          <w:rFonts w:ascii="Arial" w:hAnsi="Arial" w:cs="Arial"/>
          <w:sz w:val="20"/>
          <w:szCs w:val="20"/>
        </w:rPr>
        <w:t>transmettront</w:t>
      </w:r>
      <w:r w:rsidRPr="000F5F55">
        <w:rPr>
          <w:rFonts w:ascii="Arial" w:hAnsi="Arial" w:cs="Arial"/>
          <w:sz w:val="20"/>
          <w:szCs w:val="20"/>
        </w:rPr>
        <w:t xml:space="preserve"> à leur tour aux</w:t>
      </w:r>
      <w:r w:rsidRPr="000F5F55">
        <w:rPr>
          <w:rFonts w:ascii="Arial Narrow" w:hAnsi="Arial Narrow" w:cs="Arial Narrow"/>
        </w:rPr>
        <w:t xml:space="preserve"> DRPSIAP</w:t>
      </w:r>
      <w:r w:rsidRPr="000F5F55">
        <w:rPr>
          <w:rFonts w:ascii="Arial" w:hAnsi="Arial" w:cs="Arial"/>
          <w:sz w:val="20"/>
          <w:szCs w:val="20"/>
        </w:rPr>
        <w:t xml:space="preserve">. Ces dernières auront en charge la compilation pour l’ensemble de la Région. Elles effectueront aussi les travaux de vérification et d’analyse des données et enverront  les données compilées à la </w:t>
      </w:r>
      <w:r w:rsidRPr="000F5F55">
        <w:rPr>
          <w:rFonts w:ascii="Arial Narrow" w:hAnsi="Arial Narrow" w:cs="Arial Narrow"/>
        </w:rPr>
        <w:t xml:space="preserve">Direction Nationale de la Planification du Développement (DNPD) et de l’Agence de Développement du Nord (ADN), </w:t>
      </w:r>
      <w:r w:rsidRPr="000F5F55">
        <w:rPr>
          <w:rFonts w:ascii="Arial" w:hAnsi="Arial" w:cs="Arial"/>
          <w:sz w:val="20"/>
          <w:szCs w:val="20"/>
        </w:rPr>
        <w:t xml:space="preserve">qui assureront le traitement final. Dans ce cadre, le niveau central assurera l’agrégation globale et assurera les comparaisons aux prévisions. C’est </w:t>
      </w:r>
      <w:r>
        <w:rPr>
          <w:rFonts w:ascii="Arial" w:hAnsi="Arial" w:cs="Arial"/>
          <w:sz w:val="20"/>
          <w:szCs w:val="20"/>
        </w:rPr>
        <w:t xml:space="preserve">à </w:t>
      </w:r>
      <w:r w:rsidRPr="000F5F55">
        <w:rPr>
          <w:rFonts w:ascii="Arial" w:hAnsi="Arial" w:cs="Arial"/>
          <w:sz w:val="20"/>
          <w:szCs w:val="20"/>
        </w:rPr>
        <w:t xml:space="preserve">ce niveau que sera produit également </w:t>
      </w:r>
      <w:r w:rsidRPr="000F5F55">
        <w:rPr>
          <w:rFonts w:ascii="Arial" w:hAnsi="Arial" w:cs="Arial"/>
          <w:b/>
          <w:i/>
          <w:sz w:val="20"/>
          <w:szCs w:val="20"/>
        </w:rPr>
        <w:t>le rapport de suivi</w:t>
      </w:r>
      <w:r>
        <w:rPr>
          <w:rFonts w:ascii="Arial" w:hAnsi="Arial" w:cs="Arial"/>
          <w:b/>
          <w:i/>
          <w:sz w:val="20"/>
          <w:szCs w:val="20"/>
        </w:rPr>
        <w:t>/</w:t>
      </w:r>
      <w:r w:rsidRPr="000F5F55">
        <w:rPr>
          <w:rFonts w:ascii="Arial" w:hAnsi="Arial" w:cs="Arial"/>
          <w:b/>
          <w:i/>
          <w:sz w:val="20"/>
          <w:szCs w:val="20"/>
        </w:rPr>
        <w:t>évaluation</w:t>
      </w:r>
      <w:r w:rsidRPr="000F5F55">
        <w:rPr>
          <w:rFonts w:ascii="Arial" w:hAnsi="Arial" w:cs="Arial"/>
          <w:sz w:val="20"/>
          <w:szCs w:val="20"/>
        </w:rPr>
        <w:t>.</w:t>
      </w:r>
    </w:p>
    <w:p w:rsidR="00E134C7" w:rsidRPr="000F5F55" w:rsidRDefault="00E134C7" w:rsidP="00E134C7">
      <w:pPr>
        <w:jc w:val="both"/>
        <w:rPr>
          <w:rFonts w:ascii="Arial" w:hAnsi="Arial" w:cs="Arial"/>
          <w:b/>
          <w:i/>
          <w:sz w:val="20"/>
          <w:szCs w:val="20"/>
        </w:rPr>
      </w:pPr>
      <w:r w:rsidRPr="000F5F55">
        <w:rPr>
          <w:rFonts w:ascii="Arial" w:hAnsi="Arial" w:cs="Arial"/>
          <w:b/>
          <w:i/>
          <w:sz w:val="20"/>
          <w:szCs w:val="20"/>
        </w:rPr>
        <w:t xml:space="preserve">Le système comporte par ailleurs un suivi externe organisé conjointement par le </w:t>
      </w:r>
      <w:r w:rsidRPr="000F5F55">
        <w:rPr>
          <w:rFonts w:ascii="Arial Narrow" w:hAnsi="Arial Narrow" w:cs="Arial Narrow"/>
          <w:b/>
          <w:i/>
        </w:rPr>
        <w:t xml:space="preserve">Comité Interministériel de Coordination Technique du Programme </w:t>
      </w:r>
      <w:r w:rsidRPr="000F5F55">
        <w:rPr>
          <w:rFonts w:ascii="Arial" w:hAnsi="Arial" w:cs="Arial"/>
          <w:b/>
          <w:i/>
          <w:sz w:val="20"/>
          <w:szCs w:val="20"/>
        </w:rPr>
        <w:t>et les PTF impliqués dans le financement.</w:t>
      </w:r>
    </w:p>
    <w:p w:rsidR="00E134C7" w:rsidRPr="000F5F55" w:rsidRDefault="00E134C7" w:rsidP="00E134C7">
      <w:pPr>
        <w:jc w:val="both"/>
        <w:rPr>
          <w:rFonts w:ascii="Arial" w:hAnsi="Arial" w:cs="Arial"/>
          <w:sz w:val="20"/>
          <w:szCs w:val="20"/>
        </w:rPr>
      </w:pPr>
      <w:r w:rsidRPr="000F5F55">
        <w:rPr>
          <w:rFonts w:ascii="Arial" w:hAnsi="Arial" w:cs="Arial"/>
          <w:sz w:val="20"/>
          <w:szCs w:val="20"/>
        </w:rPr>
        <w:t xml:space="preserve">Dans le cadre de ce suivi externe, il est organisé, au moins une fois par an, une mission de terrain par le </w:t>
      </w:r>
      <w:r w:rsidRPr="000F5F55">
        <w:rPr>
          <w:rFonts w:ascii="Arial Narrow" w:hAnsi="Arial Narrow" w:cs="Arial Narrow"/>
        </w:rPr>
        <w:t>Comité Interministériel de Coordination Technique</w:t>
      </w:r>
      <w:r w:rsidRPr="000F5F55">
        <w:rPr>
          <w:rFonts w:ascii="Arial Narrow" w:hAnsi="Arial Narrow" w:cs="Arial Narrow"/>
          <w:b/>
          <w:i/>
        </w:rPr>
        <w:t xml:space="preserve"> </w:t>
      </w:r>
      <w:r w:rsidRPr="000F5F55">
        <w:rPr>
          <w:rFonts w:ascii="Arial Narrow" w:hAnsi="Arial Narrow" w:cs="Arial Narrow"/>
        </w:rPr>
        <w:t>du Programme</w:t>
      </w:r>
      <w:r w:rsidRPr="000F5F55">
        <w:rPr>
          <w:rFonts w:ascii="Arial" w:hAnsi="Arial" w:cs="Arial"/>
          <w:sz w:val="20"/>
          <w:szCs w:val="20"/>
        </w:rPr>
        <w:t xml:space="preserve"> conjointement avec les bailleurs de fonds. Cette mission observe</w:t>
      </w:r>
      <w:r>
        <w:rPr>
          <w:rFonts w:ascii="Arial" w:hAnsi="Arial" w:cs="Arial"/>
          <w:sz w:val="20"/>
          <w:szCs w:val="20"/>
        </w:rPr>
        <w:t>ra de visu les réalisations du P</w:t>
      </w:r>
      <w:r w:rsidRPr="000F5F55">
        <w:rPr>
          <w:rFonts w:ascii="Arial" w:hAnsi="Arial" w:cs="Arial"/>
          <w:sz w:val="20"/>
          <w:szCs w:val="20"/>
        </w:rPr>
        <w:t xml:space="preserve">rogramme, notera les difficultés du terrain et fera des recommandations de mesures correctives, etc. </w:t>
      </w:r>
      <w:r>
        <w:rPr>
          <w:rFonts w:ascii="Arial" w:hAnsi="Arial" w:cs="Arial"/>
          <w:sz w:val="20"/>
          <w:szCs w:val="20"/>
        </w:rPr>
        <w:t>U rapport des missions de suivi physique sera produit et transmis au Comité de Pilotage du PDA/RN présidé par le Premier ministre</w:t>
      </w:r>
    </w:p>
    <w:p w:rsidR="00E134C7" w:rsidRPr="000F5F55" w:rsidRDefault="00E134C7" w:rsidP="00E134C7">
      <w:pPr>
        <w:jc w:val="both"/>
        <w:rPr>
          <w:rFonts w:ascii="Arial" w:hAnsi="Arial" w:cs="Arial"/>
          <w:b/>
          <w:i/>
          <w:sz w:val="20"/>
          <w:szCs w:val="20"/>
        </w:rPr>
      </w:pPr>
      <w:r w:rsidRPr="000F5F55">
        <w:rPr>
          <w:rFonts w:ascii="Arial" w:hAnsi="Arial" w:cs="Arial"/>
          <w:b/>
          <w:i/>
          <w:sz w:val="20"/>
          <w:szCs w:val="20"/>
          <w:u w:val="single"/>
        </w:rPr>
        <w:t>Les acteurs à la base et leurs rôles et responsabilités dans le suivi évaluation</w:t>
      </w:r>
      <w:r w:rsidRPr="000F5F55">
        <w:rPr>
          <w:rFonts w:ascii="Arial" w:hAnsi="Arial" w:cs="Arial"/>
          <w:b/>
          <w:i/>
          <w:sz w:val="20"/>
          <w:szCs w:val="20"/>
        </w:rPr>
        <w:t> :</w:t>
      </w:r>
    </w:p>
    <w:p w:rsidR="00E134C7" w:rsidRPr="000F5F55" w:rsidRDefault="00E134C7" w:rsidP="00E134C7">
      <w:pPr>
        <w:jc w:val="both"/>
        <w:rPr>
          <w:rFonts w:ascii="Arial" w:hAnsi="Arial" w:cs="Arial"/>
          <w:sz w:val="20"/>
          <w:szCs w:val="20"/>
        </w:rPr>
      </w:pPr>
      <w:r w:rsidRPr="000F5F55">
        <w:rPr>
          <w:rFonts w:ascii="Arial" w:hAnsi="Arial" w:cs="Arial"/>
          <w:b/>
          <w:i/>
          <w:sz w:val="20"/>
          <w:szCs w:val="20"/>
        </w:rPr>
        <w:t>Pour le suivi technique, les acteurs à la base sont constitués par les services techniques déconcentrés de la Planification du Développement (DRPSIAP, SLPSIAP, Points focaux), les autres Services déconcentrés de l’Etat, les ONG et les Collectivités Territoriales bénéficiaires aux différents niveaux</w:t>
      </w:r>
      <w:r w:rsidRPr="000F5F55">
        <w:rPr>
          <w:rFonts w:ascii="Arial" w:hAnsi="Arial" w:cs="Arial"/>
          <w:sz w:val="20"/>
          <w:szCs w:val="20"/>
        </w:rPr>
        <w:t xml:space="preserve">. </w:t>
      </w:r>
    </w:p>
    <w:p w:rsidR="00E134C7" w:rsidRPr="000F5F55" w:rsidRDefault="00E134C7" w:rsidP="00E134C7">
      <w:pPr>
        <w:jc w:val="both"/>
        <w:rPr>
          <w:rFonts w:ascii="Arial" w:hAnsi="Arial" w:cs="Arial"/>
          <w:sz w:val="20"/>
          <w:szCs w:val="20"/>
        </w:rPr>
      </w:pPr>
      <w:r w:rsidRPr="000F5F55">
        <w:rPr>
          <w:rFonts w:ascii="Arial" w:hAnsi="Arial" w:cs="Arial"/>
          <w:b/>
          <w:i/>
          <w:sz w:val="20"/>
          <w:szCs w:val="20"/>
        </w:rPr>
        <w:t>Les services techniques déconcentrés de la Planification du Développement</w:t>
      </w:r>
      <w:r w:rsidRPr="000F5F55">
        <w:rPr>
          <w:rFonts w:ascii="Arial" w:hAnsi="Arial" w:cs="Arial"/>
          <w:sz w:val="20"/>
          <w:szCs w:val="20"/>
        </w:rPr>
        <w:t xml:space="preserve"> collecteront et centraliseront les données en rapport avec les autres services techniques déconcentrés, les ONG et les maîtres d’ouvrages délégués des travaux. Ils auront</w:t>
      </w:r>
      <w:r>
        <w:rPr>
          <w:rFonts w:ascii="Arial" w:hAnsi="Arial" w:cs="Arial"/>
          <w:sz w:val="20"/>
          <w:szCs w:val="20"/>
        </w:rPr>
        <w:t xml:space="preserve"> pour tâches spécifiques</w:t>
      </w:r>
      <w:r w:rsidRPr="000F5F55">
        <w:rPr>
          <w:rFonts w:ascii="Arial" w:hAnsi="Arial" w:cs="Arial"/>
          <w:sz w:val="20"/>
          <w:szCs w:val="20"/>
        </w:rPr>
        <w:t xml:space="preserve"> de produire trimestriellement et semestriellement des rapports d’analyses</w:t>
      </w:r>
      <w:r>
        <w:rPr>
          <w:rFonts w:ascii="Arial" w:hAnsi="Arial" w:cs="Arial"/>
          <w:sz w:val="20"/>
          <w:szCs w:val="20"/>
        </w:rPr>
        <w:t xml:space="preserve"> </w:t>
      </w:r>
      <w:r w:rsidRPr="000F5F55">
        <w:rPr>
          <w:rFonts w:ascii="Arial" w:hAnsi="Arial" w:cs="Arial"/>
          <w:sz w:val="20"/>
          <w:szCs w:val="20"/>
        </w:rPr>
        <w:t>et d’outiller les Collectivités Territoriales pour la participation à la conception et au suivi évaluation des actions.</w:t>
      </w:r>
    </w:p>
    <w:p w:rsidR="00E134C7" w:rsidRPr="000F5F55" w:rsidRDefault="00E134C7" w:rsidP="00E134C7">
      <w:pPr>
        <w:jc w:val="both"/>
        <w:rPr>
          <w:rFonts w:ascii="Arial" w:hAnsi="Arial" w:cs="Arial"/>
          <w:sz w:val="20"/>
          <w:szCs w:val="20"/>
        </w:rPr>
      </w:pPr>
      <w:r w:rsidRPr="000F5F55">
        <w:rPr>
          <w:rFonts w:ascii="Arial" w:hAnsi="Arial" w:cs="Arial"/>
          <w:b/>
          <w:i/>
          <w:sz w:val="20"/>
          <w:szCs w:val="20"/>
        </w:rPr>
        <w:t>Les Collectivités Territoriales bénéficiaires</w:t>
      </w:r>
      <w:r w:rsidRPr="000F5F55">
        <w:rPr>
          <w:rFonts w:ascii="Arial" w:hAnsi="Arial" w:cs="Arial"/>
          <w:sz w:val="20"/>
          <w:szCs w:val="20"/>
        </w:rPr>
        <w:t xml:space="preserve"> fourniront les informations sur l’état d’exécution des réalisations prévues et leurs appréciations et souhaits seront intégrés dans les données collectées. Il est notamment envisagé de mettre en place des contrats de performance, dans lesquels les communes concernées par le Programme s’engageront à réaliser les actions programmées dans leurs PDESC, en termes d’infrastructures, de ressources humaines ou de renforcement des capacités et ce dans les délais impartis.</w:t>
      </w:r>
    </w:p>
    <w:p w:rsidR="00E134C7" w:rsidRPr="000F5F55" w:rsidRDefault="00E134C7" w:rsidP="00E134C7">
      <w:pPr>
        <w:jc w:val="both"/>
        <w:rPr>
          <w:rFonts w:ascii="Arial" w:hAnsi="Arial" w:cs="Arial"/>
          <w:sz w:val="20"/>
          <w:szCs w:val="20"/>
        </w:rPr>
      </w:pPr>
      <w:r w:rsidRPr="000F5F55">
        <w:rPr>
          <w:rFonts w:ascii="Arial" w:hAnsi="Arial" w:cs="Arial"/>
          <w:sz w:val="20"/>
          <w:szCs w:val="20"/>
        </w:rPr>
        <w:t>Un rapport annuel de suivi de l’exécution technique comportant les données compilées sur l’exécution</w:t>
      </w:r>
      <w:r>
        <w:rPr>
          <w:rFonts w:ascii="Arial" w:hAnsi="Arial" w:cs="Arial"/>
          <w:sz w:val="20"/>
          <w:szCs w:val="20"/>
        </w:rPr>
        <w:t xml:space="preserve"> </w:t>
      </w:r>
      <w:r w:rsidRPr="000F5F55">
        <w:rPr>
          <w:rFonts w:ascii="Arial" w:hAnsi="Arial" w:cs="Arial"/>
          <w:sz w:val="20"/>
          <w:szCs w:val="20"/>
        </w:rPr>
        <w:t>technique du programme et notamment les progrès obtenus dans la mise en œuvre des actions prévues, les difficultés rencontrées et les mesures à p</w:t>
      </w:r>
      <w:r>
        <w:rPr>
          <w:rFonts w:ascii="Arial" w:hAnsi="Arial" w:cs="Arial"/>
          <w:sz w:val="20"/>
          <w:szCs w:val="20"/>
        </w:rPr>
        <w:t xml:space="preserve">rendre sera élaboré. Ce rapport annuel devra </w:t>
      </w:r>
      <w:r w:rsidRPr="000F5F55">
        <w:rPr>
          <w:rFonts w:ascii="Arial" w:hAnsi="Arial" w:cs="Arial"/>
          <w:sz w:val="20"/>
          <w:szCs w:val="20"/>
        </w:rPr>
        <w:t xml:space="preserve">permettre le suivi global </w:t>
      </w:r>
      <w:r>
        <w:rPr>
          <w:rFonts w:ascii="Arial" w:hAnsi="Arial" w:cs="Arial"/>
          <w:sz w:val="20"/>
          <w:szCs w:val="20"/>
        </w:rPr>
        <w:t>de l’ensemble des activités du P</w:t>
      </w:r>
      <w:r w:rsidRPr="000F5F55">
        <w:rPr>
          <w:rFonts w:ascii="Arial" w:hAnsi="Arial" w:cs="Arial"/>
          <w:sz w:val="20"/>
          <w:szCs w:val="20"/>
        </w:rPr>
        <w:t xml:space="preserve">rogramme, de sa performance et son impact. </w:t>
      </w:r>
    </w:p>
    <w:p w:rsidR="00E134C7" w:rsidRPr="000F5F55" w:rsidRDefault="00E134C7" w:rsidP="00E134C7">
      <w:pPr>
        <w:widowControl w:val="0"/>
        <w:spacing w:after="60"/>
        <w:jc w:val="both"/>
        <w:rPr>
          <w:rFonts w:ascii="Arial" w:hAnsi="Arial" w:cs="Arial"/>
          <w:sz w:val="20"/>
          <w:szCs w:val="20"/>
        </w:rPr>
      </w:pPr>
      <w:r w:rsidRPr="000F5F55">
        <w:rPr>
          <w:rFonts w:ascii="Arial" w:hAnsi="Arial" w:cs="Arial"/>
          <w:b/>
          <w:i/>
          <w:sz w:val="20"/>
          <w:szCs w:val="20"/>
        </w:rPr>
        <w:t>Il a été prévu un mécanisme d’évaluation de la mise en œuvre du Plan d’actions</w:t>
      </w:r>
      <w:r w:rsidRPr="000F5F55">
        <w:rPr>
          <w:rFonts w:ascii="Arial" w:hAnsi="Arial" w:cs="Arial"/>
          <w:sz w:val="20"/>
          <w:szCs w:val="20"/>
        </w:rPr>
        <w:t xml:space="preserve"> dont les grandes lignes sont données ci-après.</w:t>
      </w:r>
    </w:p>
    <w:p w:rsidR="00E134C7" w:rsidRPr="000F5F55" w:rsidRDefault="00E134C7" w:rsidP="00E134C7">
      <w:pPr>
        <w:widowControl w:val="0"/>
        <w:spacing w:after="60"/>
        <w:jc w:val="both"/>
        <w:rPr>
          <w:rFonts w:ascii="Arial" w:hAnsi="Arial" w:cs="Arial"/>
          <w:sz w:val="20"/>
          <w:szCs w:val="20"/>
        </w:rPr>
      </w:pPr>
      <w:r w:rsidRPr="000F5F55">
        <w:rPr>
          <w:rFonts w:ascii="Arial" w:hAnsi="Arial" w:cs="Arial"/>
          <w:sz w:val="20"/>
          <w:szCs w:val="20"/>
        </w:rPr>
        <w:t>L’évaluation prévue devra permettre d’apprécier la pertinence, la cohérence, l’efficience, l’efficacité, l’impact et la durabilité des actions du Plan d’actions. Elle comprendra :</w:t>
      </w:r>
    </w:p>
    <w:p w:rsidR="00E134C7" w:rsidRPr="000F5F55" w:rsidRDefault="00E134C7" w:rsidP="00E134C7">
      <w:pPr>
        <w:pStyle w:val="ListParagraph"/>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L’évaluation ex-ante ou a priori :</w:t>
      </w:r>
      <w:r w:rsidRPr="000F5F55">
        <w:rPr>
          <w:rFonts w:ascii="Arial" w:hAnsi="Arial" w:cs="Arial"/>
          <w:sz w:val="20"/>
          <w:szCs w:val="20"/>
        </w:rPr>
        <w:t xml:space="preserve"> elle s’effectuera avant l’exécution de chaque intervention prioritaire identifiée et précisera la situation de référence. Pour les indicateurs de résultats du Plan d’actions, la DNPD fera, en relation avec les partenaires d’exécution et les bénéficiaires, une situation de référence et les informations de base ainsi recueillies permettront de mesurer, par la suite, la performance dans la mise en œuvre des interventions </w:t>
      </w:r>
      <w:r>
        <w:rPr>
          <w:rFonts w:ascii="Arial" w:hAnsi="Arial" w:cs="Arial"/>
          <w:sz w:val="20"/>
          <w:szCs w:val="20"/>
        </w:rPr>
        <w:t>prioritaires du Plan d’actions.</w:t>
      </w:r>
    </w:p>
    <w:p w:rsidR="00E134C7" w:rsidRPr="000F5F55" w:rsidRDefault="00E134C7" w:rsidP="00E134C7">
      <w:pPr>
        <w:pStyle w:val="ListParagraph"/>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L’évaluation périodique (par exemple annuelle)</w:t>
      </w:r>
      <w:r w:rsidRPr="000F5F55">
        <w:rPr>
          <w:rFonts w:ascii="Arial" w:hAnsi="Arial" w:cs="Arial"/>
          <w:sz w:val="20"/>
          <w:szCs w:val="20"/>
        </w:rPr>
        <w:t xml:space="preserve"> des objectifs et des résultats obtenus par rapport aux valeurs cibles des indicateurs de résultats pour la période considérée.</w:t>
      </w:r>
    </w:p>
    <w:p w:rsidR="00E134C7" w:rsidRPr="000F5F55" w:rsidRDefault="00E134C7" w:rsidP="00E134C7">
      <w:pPr>
        <w:pStyle w:val="ListParagraph"/>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L’auto évaluation</w:t>
      </w:r>
      <w:r w:rsidRPr="000F5F55">
        <w:rPr>
          <w:rFonts w:ascii="Arial" w:hAnsi="Arial" w:cs="Arial"/>
          <w:sz w:val="20"/>
          <w:szCs w:val="20"/>
        </w:rPr>
        <w:t xml:space="preserve"> par les partenaires d’exécution et les bénéficiaires (Evaluation par les Bénéficiaires) des activités réalisées et des effets obtenus qui feront la comparaison des objectifs fixés et des résultats atteints. Ces «Evaluations par les Bénéficiaires» seront réalisées par les personnes qui auront la responsabilité directe de l’exécution des projets avec l’appui de la DNPD et ses structures déconcentrées. Elles seront réalisées suivant une démarche participative et devront avoir pour résultat une meilleure planification des activités futures, une capitalisation et une diffusion des bonnes pratiques dans le chemin de l’impact. Elles se feront sur une base annuelle régulière pour intégrer les enseignements au fur et à mesure de l’avancement du Plan d’actions.</w:t>
      </w:r>
    </w:p>
    <w:p w:rsidR="00E134C7" w:rsidRPr="000F5F55" w:rsidRDefault="00E134C7" w:rsidP="00E134C7">
      <w:pPr>
        <w:pStyle w:val="ListParagraph"/>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L’évaluation externe à mi-parcours</w:t>
      </w:r>
      <w:r w:rsidRPr="000F5F55">
        <w:rPr>
          <w:rFonts w:ascii="Arial" w:hAnsi="Arial" w:cs="Arial"/>
          <w:sz w:val="20"/>
          <w:szCs w:val="20"/>
        </w:rPr>
        <w:t xml:space="preserve"> qui mesurera les résultats et performances à mi-parcours du Plan d’actions.</w:t>
      </w:r>
    </w:p>
    <w:p w:rsidR="00E134C7" w:rsidRPr="000F5F55" w:rsidRDefault="00E134C7" w:rsidP="00E134C7">
      <w:pPr>
        <w:pStyle w:val="ListParagraph"/>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L’évaluation finale :</w:t>
      </w:r>
      <w:r w:rsidRPr="000F5F55">
        <w:rPr>
          <w:rFonts w:ascii="Arial" w:hAnsi="Arial" w:cs="Arial"/>
          <w:sz w:val="20"/>
          <w:szCs w:val="20"/>
        </w:rPr>
        <w:t xml:space="preserve"> elle aura lieu quelques semaines/mois, après l’horizon butoir du Plan d’actions, lorsque ses résultats et son impact seront censés être intégralement réalisés.</w:t>
      </w:r>
    </w:p>
    <w:p w:rsidR="00E134C7" w:rsidRPr="000F5F55" w:rsidRDefault="00E134C7" w:rsidP="00E134C7">
      <w:pPr>
        <w:pStyle w:val="ListParagraph"/>
        <w:widowControl w:val="0"/>
        <w:numPr>
          <w:ilvl w:val="0"/>
          <w:numId w:val="41"/>
        </w:numPr>
        <w:spacing w:after="60" w:line="240" w:lineRule="auto"/>
        <w:jc w:val="both"/>
        <w:rPr>
          <w:rFonts w:ascii="Arial" w:hAnsi="Arial" w:cs="Arial"/>
          <w:sz w:val="20"/>
          <w:szCs w:val="20"/>
        </w:rPr>
      </w:pPr>
      <w:r w:rsidRPr="000F5F55">
        <w:rPr>
          <w:rFonts w:ascii="Arial" w:hAnsi="Arial" w:cs="Arial"/>
          <w:b/>
          <w:i/>
          <w:sz w:val="20"/>
          <w:szCs w:val="20"/>
        </w:rPr>
        <w:t>L’Evaluation Ex-Post :</w:t>
      </w:r>
      <w:r w:rsidRPr="000F5F55">
        <w:rPr>
          <w:rFonts w:ascii="Arial" w:hAnsi="Arial" w:cs="Arial"/>
          <w:sz w:val="20"/>
          <w:szCs w:val="20"/>
        </w:rPr>
        <w:t xml:space="preserve"> </w:t>
      </w:r>
      <w:r>
        <w:rPr>
          <w:rFonts w:ascii="Arial" w:hAnsi="Arial" w:cs="Arial"/>
          <w:sz w:val="20"/>
          <w:szCs w:val="20"/>
        </w:rPr>
        <w:t xml:space="preserve">prévue </w:t>
      </w:r>
      <w:r w:rsidRPr="000F5F55">
        <w:rPr>
          <w:rFonts w:ascii="Arial" w:hAnsi="Arial" w:cs="Arial"/>
          <w:sz w:val="20"/>
          <w:szCs w:val="20"/>
        </w:rPr>
        <w:t xml:space="preserve">2 à 3 ans après la fin de la mise en œuvre du Plan d’actions, </w:t>
      </w:r>
      <w:r>
        <w:rPr>
          <w:rFonts w:ascii="Arial" w:hAnsi="Arial" w:cs="Arial"/>
          <w:sz w:val="20"/>
          <w:szCs w:val="20"/>
        </w:rPr>
        <w:t xml:space="preserve">elle </w:t>
      </w:r>
      <w:r w:rsidRPr="000F5F55">
        <w:rPr>
          <w:rFonts w:ascii="Arial" w:hAnsi="Arial" w:cs="Arial"/>
          <w:sz w:val="20"/>
          <w:szCs w:val="20"/>
        </w:rPr>
        <w:t>mesurera les impacts économiques, sociaux et environnementaux, des programmes et projets du Plan d’actions sur les bénéficiaires et leurs ménages.</w:t>
      </w:r>
    </w:p>
    <w:p w:rsidR="00E134C7" w:rsidRDefault="00E134C7" w:rsidP="00E134C7">
      <w:pPr>
        <w:spacing w:after="0" w:line="240" w:lineRule="auto"/>
        <w:rPr>
          <w:rFonts w:ascii="Arial Narrow" w:hAnsi="Arial Narrow" w:cs="Arial Narrow"/>
          <w:b/>
          <w:sz w:val="24"/>
          <w:szCs w:val="24"/>
        </w:rPr>
      </w:pPr>
    </w:p>
    <w:p w:rsidR="00E134C7" w:rsidRPr="00A14EBB" w:rsidRDefault="00E134C7" w:rsidP="00E134C7">
      <w:pPr>
        <w:jc w:val="center"/>
        <w:rPr>
          <w:rFonts w:ascii="Arial Narrow" w:hAnsi="Arial Narrow" w:cs="Arial Narrow"/>
          <w:b/>
          <w:bCs/>
          <w:sz w:val="24"/>
          <w:szCs w:val="24"/>
        </w:rPr>
      </w:pPr>
    </w:p>
    <w:p w:rsidR="00820B33" w:rsidRPr="00076508" w:rsidRDefault="00820B33" w:rsidP="00820B33">
      <w:pPr>
        <w:rPr>
          <w:rFonts w:ascii="Arial Narrow" w:hAnsi="Arial Narrow"/>
          <w:b/>
          <w:sz w:val="24"/>
          <w:szCs w:val="24"/>
        </w:rPr>
      </w:pPr>
    </w:p>
    <w:p w:rsidR="00A44FEE" w:rsidRDefault="00A44FEE" w:rsidP="00960467">
      <w:pPr>
        <w:rPr>
          <w:rFonts w:ascii="Arial Narrow" w:hAnsi="Arial Narrow"/>
          <w:b/>
          <w:sz w:val="24"/>
          <w:szCs w:val="24"/>
        </w:rPr>
      </w:pPr>
    </w:p>
    <w:sectPr w:rsidR="00A44FEE" w:rsidSect="00E134C7">
      <w:pgSz w:w="11906" w:h="16838"/>
      <w:pgMar w:top="1418" w:right="1418" w:bottom="1418" w:left="1418" w:header="709" w:footer="709" w:gutter="0"/>
      <w:pgNumType w:start="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770" w:rsidRDefault="00C82770" w:rsidP="00B47BE0">
      <w:pPr>
        <w:spacing w:after="0" w:line="240" w:lineRule="auto"/>
      </w:pPr>
      <w:r>
        <w:separator/>
      </w:r>
    </w:p>
  </w:endnote>
  <w:endnote w:type="continuationSeparator" w:id="0">
    <w:p w:rsidR="00C82770" w:rsidRDefault="00C82770" w:rsidP="00B47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115"/>
      <w:docPartObj>
        <w:docPartGallery w:val="Page Numbers (Bottom of Page)"/>
        <w:docPartUnique/>
      </w:docPartObj>
    </w:sdtPr>
    <w:sdtEndPr/>
    <w:sdtContent>
      <w:p w:rsidR="00BB63A4" w:rsidRDefault="004C1D2E">
        <w:pPr>
          <w:pStyle w:val="Footer"/>
        </w:pPr>
        <w:r>
          <w:rPr>
            <w:noProof/>
            <w:lang w:val="en-GB" w:eastAsia="en-GB"/>
          </w:rPr>
          <mc:AlternateContent>
            <mc:Choice Requires="wps">
              <w:drawing>
                <wp:anchor distT="0" distB="0" distL="114300" distR="114300" simplePos="0" relativeHeight="251660288"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10022205</wp:posOffset>
                      </wp:positionV>
                    </mc:Fallback>
                  </mc:AlternateContent>
                  <wp:extent cx="368300" cy="274320"/>
                  <wp:effectExtent l="9525" t="9525" r="12700" b="1143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BB63A4" w:rsidRDefault="00C82770">
                              <w:pPr>
                                <w:jc w:val="center"/>
                              </w:pPr>
                              <w:r>
                                <w:fldChar w:fldCharType="begin"/>
                              </w:r>
                              <w:r>
                                <w:instrText xml:space="preserve"> PAGE    \* MERGEFORMAT </w:instrText>
                              </w:r>
                              <w:r>
                                <w:fldChar w:fldCharType="separate"/>
                              </w:r>
                              <w:r w:rsidR="00817DDE" w:rsidRPr="00817DDE">
                                <w:rPr>
                                  <w:noProof/>
                                  <w:sz w:val="16"/>
                                  <w:szCs w:val="16"/>
                                </w:rPr>
                                <w:t>4</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7" o:spid="_x0000_s1087" type="#_x0000_t65" style="position:absolute;margin-left:0;margin-top:0;width:29pt;height:21.6pt;z-index:25166028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" o:allowincell="f" adj="14135" strokecolor="gray [1629]" strokeweight=".25pt">
                  <v:textbox>
                    <w:txbxContent>
                      <w:p w:rsidR="00BB63A4" w:rsidRDefault="00C82770">
                        <w:pPr>
                          <w:jc w:val="center"/>
                        </w:pPr>
                        <w:r>
                          <w:fldChar w:fldCharType="begin"/>
                        </w:r>
                        <w:r>
                          <w:instrText xml:space="preserve"> PAGE    \* MERGEFORMAT </w:instrText>
                        </w:r>
                        <w:r>
                          <w:fldChar w:fldCharType="separate"/>
                        </w:r>
                        <w:r w:rsidR="00817DDE" w:rsidRPr="00817DDE">
                          <w:rPr>
                            <w:noProof/>
                            <w:sz w:val="16"/>
                            <w:szCs w:val="16"/>
                          </w:rPr>
                          <w:t>4</w:t>
                        </w:r>
                        <w:r>
                          <w:rPr>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770" w:rsidRDefault="00C82770" w:rsidP="00B47BE0">
      <w:pPr>
        <w:spacing w:after="0" w:line="240" w:lineRule="auto"/>
      </w:pPr>
      <w:r>
        <w:separator/>
      </w:r>
    </w:p>
  </w:footnote>
  <w:footnote w:type="continuationSeparator" w:id="0">
    <w:p w:rsidR="00C82770" w:rsidRDefault="00C82770" w:rsidP="00B47BE0">
      <w:pPr>
        <w:spacing w:after="0" w:line="240" w:lineRule="auto"/>
      </w:pPr>
      <w:r>
        <w:continuationSeparator/>
      </w:r>
    </w:p>
  </w:footnote>
  <w:footnote w:id="1">
    <w:p w:rsidR="00BB63A4" w:rsidRDefault="00BB63A4" w:rsidP="00766AE9">
      <w:pPr>
        <w:pStyle w:val="FootnoteText"/>
      </w:pPr>
      <w:r>
        <w:rPr>
          <w:rStyle w:val="FootnoteReference"/>
        </w:rPr>
        <w:footnoteRef/>
      </w:r>
      <w:r>
        <w:t xml:space="preserve"> </w:t>
      </w:r>
      <w:r w:rsidRPr="00703834">
        <w:rPr>
          <w:sz w:val="18"/>
          <w:szCs w:val="18"/>
        </w:rPr>
        <w:t xml:space="preserve">Accord préliminaire à l’élection présidentielle et aux pourparlers inclusifs de paix au Mali  </w:t>
      </w:r>
    </w:p>
    <w:p w:rsidR="00BB63A4" w:rsidRDefault="00BB63A4" w:rsidP="00766AE9">
      <w:pPr>
        <w:pStyle w:val="FootnoteText"/>
      </w:pPr>
    </w:p>
  </w:footnote>
  <w:footnote w:id="2">
    <w:p w:rsidR="00BB63A4" w:rsidRDefault="00BB63A4">
      <w:pPr>
        <w:pStyle w:val="FootnoteText"/>
      </w:pPr>
      <w:r>
        <w:rPr>
          <w:rStyle w:val="FootnoteReference"/>
        </w:rPr>
        <w:footnoteRef/>
      </w:r>
      <w:r>
        <w:t xml:space="preserve"> </w:t>
      </w:r>
      <w:r w:rsidRPr="00703834">
        <w:rPr>
          <w:rStyle w:val="FootnoteTextChar"/>
          <w:sz w:val="18"/>
          <w:szCs w:val="18"/>
          <w:lang w:val="fr-CA"/>
        </w:rPr>
        <w:t>Les personnes « résidentes » sont celles qui sont restées dans le nord pendant la crise, les personnes « retournées » sont celles qui sont rentrées chez elles spontanément après avoir été déplacées internes ou réfugiées; les personnes « relocalisées » sont celles qui ont fui leur lieu d’origine pendant la crise et qui ont décidé de se réinstaller ailleurs au Mali</w:t>
      </w:r>
    </w:p>
  </w:footnote>
  <w:footnote w:id="3">
    <w:p w:rsidR="00BB63A4" w:rsidRPr="008C5E62" w:rsidRDefault="00BB63A4" w:rsidP="008C5E62">
      <w:pPr>
        <w:autoSpaceDE w:val="0"/>
        <w:autoSpaceDN w:val="0"/>
        <w:adjustRightInd w:val="0"/>
        <w:spacing w:after="0" w:line="240" w:lineRule="auto"/>
        <w:rPr>
          <w:rStyle w:val="FootnoteTextChar"/>
          <w:rFonts w:eastAsia="Times New Roman"/>
          <w:sz w:val="18"/>
          <w:szCs w:val="18"/>
          <w:lang w:val="fr-CA"/>
        </w:rPr>
      </w:pPr>
      <w:r>
        <w:rPr>
          <w:rStyle w:val="FootnoteReference"/>
        </w:rPr>
        <w:footnoteRef/>
      </w:r>
      <w:r>
        <w:t xml:space="preserve"> </w:t>
      </w:r>
      <w:r w:rsidRPr="008C5E62">
        <w:rPr>
          <w:rStyle w:val="FootnoteTextChar"/>
          <w:rFonts w:eastAsia="Times New Roman"/>
          <w:sz w:val="18"/>
          <w:szCs w:val="18"/>
          <w:lang w:val="fr-CA"/>
        </w:rPr>
        <w:t>La pauvreté de conditions de vie</w:t>
      </w:r>
      <w:r>
        <w:rPr>
          <w:rStyle w:val="FootnoteTextChar"/>
          <w:rFonts w:eastAsia="Times New Roman"/>
          <w:sz w:val="18"/>
          <w:szCs w:val="18"/>
          <w:lang w:val="fr-CA"/>
        </w:rPr>
        <w:t xml:space="preserve"> définie comme une situation de </w:t>
      </w:r>
      <w:r w:rsidRPr="008C5E62">
        <w:rPr>
          <w:rStyle w:val="FootnoteTextChar"/>
          <w:sz w:val="18"/>
          <w:szCs w:val="18"/>
          <w:lang w:val="fr-CA"/>
        </w:rPr>
        <w:t>manque dans les domaines relatifs à l’alimentation, l’éducation, la santé, l’emploi, le logement, etc.</w:t>
      </w:r>
      <w:r w:rsidRPr="00CF6095">
        <w:rPr>
          <w:rStyle w:val="FootnoteTextChar"/>
          <w:rFonts w:eastAsia="Times New Roman"/>
          <w:sz w:val="18"/>
          <w:szCs w:val="18"/>
          <w:lang w:val="fr-CA"/>
        </w:rPr>
        <w:t xml:space="preserve"> L’incidence de la pauvreté (ou encore taux de pauvreté) est la proportion de personnes ou de ménages pauvres dans l'ensemble de la population de la région ou du pays.</w:t>
      </w:r>
    </w:p>
  </w:footnote>
  <w:footnote w:id="4">
    <w:p w:rsidR="00BB63A4" w:rsidRDefault="00BB63A4">
      <w:pPr>
        <w:pStyle w:val="FootnoteText"/>
      </w:pPr>
      <w:r>
        <w:rPr>
          <w:rStyle w:val="FootnoteReference"/>
        </w:rPr>
        <w:footnoteRef/>
      </w:r>
      <w:r>
        <w:t xml:space="preserve"> </w:t>
      </w:r>
      <w:r w:rsidRPr="00902922">
        <w:rPr>
          <w:rFonts w:ascii="Arial Narrow" w:hAnsi="Arial Narrow"/>
          <w:iCs/>
        </w:rPr>
        <w:t xml:space="preserve">« Rapport d’évaluation des besoins éducatifs dans les régions du Nord du Mali Gao et Tombouctou juillet 2013 </w:t>
      </w:r>
      <w:r w:rsidRPr="00902922">
        <w:rPr>
          <w:rFonts w:ascii="Arial Narrow" w:hAnsi="Arial Narrow"/>
        </w:rPr>
        <w:t>»</w:t>
      </w:r>
    </w:p>
  </w:footnote>
  <w:footnote w:id="5">
    <w:p w:rsidR="00BB63A4" w:rsidRDefault="00BB63A4">
      <w:pPr>
        <w:pStyle w:val="FootnoteText"/>
      </w:pPr>
      <w:r>
        <w:rPr>
          <w:rStyle w:val="FootnoteReference"/>
        </w:rPr>
        <w:footnoteRef/>
      </w:r>
      <w:r>
        <w:t xml:space="preserve"> </w:t>
      </w:r>
      <w:r w:rsidRPr="005176C7">
        <w:rPr>
          <w:rFonts w:ascii="Arial Narrow" w:hAnsi="Arial Narrow"/>
          <w:lang w:val="en-US"/>
        </w:rPr>
        <w:t>DIAWARA op. cit. p.44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5146"/>
    <w:multiLevelType w:val="hybridMultilevel"/>
    <w:tmpl w:val="4DF89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090B12"/>
    <w:multiLevelType w:val="hybridMultilevel"/>
    <w:tmpl w:val="C03C5838"/>
    <w:lvl w:ilvl="0" w:tplc="040C0001">
      <w:start w:val="1"/>
      <w:numFmt w:val="bullet"/>
      <w:lvlText w:val=""/>
      <w:lvlJc w:val="left"/>
      <w:pPr>
        <w:ind w:left="644" w:hanging="360"/>
      </w:pPr>
      <w:rPr>
        <w:rFonts w:ascii="Symbol" w:hAnsi="Symbol" w:cs="Symbol" w:hint="default"/>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cs="Wingdings" w:hint="default"/>
      </w:rPr>
    </w:lvl>
    <w:lvl w:ilvl="3" w:tplc="040C0001">
      <w:start w:val="1"/>
      <w:numFmt w:val="bullet"/>
      <w:lvlText w:val=""/>
      <w:lvlJc w:val="left"/>
      <w:pPr>
        <w:ind w:left="2804" w:hanging="360"/>
      </w:pPr>
      <w:rPr>
        <w:rFonts w:ascii="Symbol" w:hAnsi="Symbol" w:cs="Symbol" w:hint="default"/>
      </w:rPr>
    </w:lvl>
    <w:lvl w:ilvl="4" w:tplc="040C0003">
      <w:start w:val="1"/>
      <w:numFmt w:val="bullet"/>
      <w:lvlText w:val="o"/>
      <w:lvlJc w:val="left"/>
      <w:pPr>
        <w:ind w:left="3524" w:hanging="360"/>
      </w:pPr>
      <w:rPr>
        <w:rFonts w:ascii="Courier New" w:hAnsi="Courier New" w:cs="Courier New" w:hint="default"/>
      </w:rPr>
    </w:lvl>
    <w:lvl w:ilvl="5" w:tplc="040C0005">
      <w:start w:val="1"/>
      <w:numFmt w:val="bullet"/>
      <w:lvlText w:val=""/>
      <w:lvlJc w:val="left"/>
      <w:pPr>
        <w:ind w:left="4244" w:hanging="360"/>
      </w:pPr>
      <w:rPr>
        <w:rFonts w:ascii="Wingdings" w:hAnsi="Wingdings" w:cs="Wingdings" w:hint="default"/>
      </w:rPr>
    </w:lvl>
    <w:lvl w:ilvl="6" w:tplc="040C0001">
      <w:start w:val="1"/>
      <w:numFmt w:val="bullet"/>
      <w:lvlText w:val=""/>
      <w:lvlJc w:val="left"/>
      <w:pPr>
        <w:ind w:left="4964" w:hanging="360"/>
      </w:pPr>
      <w:rPr>
        <w:rFonts w:ascii="Symbol" w:hAnsi="Symbol" w:cs="Symbol" w:hint="default"/>
      </w:rPr>
    </w:lvl>
    <w:lvl w:ilvl="7" w:tplc="040C0003">
      <w:start w:val="1"/>
      <w:numFmt w:val="bullet"/>
      <w:lvlText w:val="o"/>
      <w:lvlJc w:val="left"/>
      <w:pPr>
        <w:ind w:left="5684" w:hanging="360"/>
      </w:pPr>
      <w:rPr>
        <w:rFonts w:ascii="Courier New" w:hAnsi="Courier New" w:cs="Courier New" w:hint="default"/>
      </w:rPr>
    </w:lvl>
    <w:lvl w:ilvl="8" w:tplc="040C0005">
      <w:start w:val="1"/>
      <w:numFmt w:val="bullet"/>
      <w:lvlText w:val=""/>
      <w:lvlJc w:val="left"/>
      <w:pPr>
        <w:ind w:left="6404" w:hanging="360"/>
      </w:pPr>
      <w:rPr>
        <w:rFonts w:ascii="Wingdings" w:hAnsi="Wingdings" w:cs="Wingdings" w:hint="default"/>
      </w:rPr>
    </w:lvl>
  </w:abstractNum>
  <w:abstractNum w:abstractNumId="2">
    <w:nsid w:val="0D51178A"/>
    <w:multiLevelType w:val="hybridMultilevel"/>
    <w:tmpl w:val="73BA0FE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EAF0290"/>
    <w:multiLevelType w:val="hybridMultilevel"/>
    <w:tmpl w:val="F3465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1D0D3A"/>
    <w:multiLevelType w:val="hybridMultilevel"/>
    <w:tmpl w:val="2E086CA6"/>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FC0773D"/>
    <w:multiLevelType w:val="hybridMultilevel"/>
    <w:tmpl w:val="59188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6B11CF"/>
    <w:multiLevelType w:val="hybridMultilevel"/>
    <w:tmpl w:val="AB9C29D2"/>
    <w:lvl w:ilvl="0" w:tplc="040C000D">
      <w:start w:val="1"/>
      <w:numFmt w:val="bullet"/>
      <w:lvlText w:val=""/>
      <w:lvlJc w:val="left"/>
      <w:pPr>
        <w:tabs>
          <w:tab w:val="num" w:pos="720"/>
        </w:tabs>
        <w:ind w:left="720" w:hanging="360"/>
      </w:pPr>
      <w:rPr>
        <w:rFonts w:ascii="Wingdings" w:hAnsi="Wingdings" w:cs="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7">
    <w:nsid w:val="10CB7213"/>
    <w:multiLevelType w:val="hybridMultilevel"/>
    <w:tmpl w:val="2752F378"/>
    <w:lvl w:ilvl="0" w:tplc="4482A3AA">
      <w:start w:val="1"/>
      <w:numFmt w:val="bullet"/>
      <w:lvlText w:val="―"/>
      <w:lvlJc w:val="left"/>
      <w:pPr>
        <w:ind w:left="1434" w:hanging="360"/>
      </w:pPr>
      <w:rPr>
        <w:rFonts w:ascii="Arial Narrow" w:hAnsi="Arial Narrow"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8">
    <w:nsid w:val="183135ED"/>
    <w:multiLevelType w:val="hybridMultilevel"/>
    <w:tmpl w:val="08EE1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9AE5720"/>
    <w:multiLevelType w:val="hybridMultilevel"/>
    <w:tmpl w:val="8E66754C"/>
    <w:lvl w:ilvl="0" w:tplc="508EAE88">
      <w:start w:val="1"/>
      <w:numFmt w:val="lowerLetter"/>
      <w:lvlText w:val="%1)"/>
      <w:lvlJc w:val="left"/>
      <w:pPr>
        <w:ind w:left="360" w:hanging="360"/>
      </w:pPr>
      <w:rPr>
        <w:b/>
        <w:i/>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1A7D55F6"/>
    <w:multiLevelType w:val="hybridMultilevel"/>
    <w:tmpl w:val="F09401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B58467E"/>
    <w:multiLevelType w:val="hybridMultilevel"/>
    <w:tmpl w:val="7644B324"/>
    <w:lvl w:ilvl="0" w:tplc="51302C5E">
      <w:numFmt w:val="bullet"/>
      <w:lvlText w:val="-"/>
      <w:lvlJc w:val="left"/>
      <w:pPr>
        <w:ind w:left="405" w:hanging="360"/>
      </w:pPr>
      <w:rPr>
        <w:rFonts w:ascii="Calibri" w:eastAsiaTheme="minorHAnsi" w:hAnsi="Calibri" w:cstheme="minorBid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2">
    <w:nsid w:val="1C121347"/>
    <w:multiLevelType w:val="multilevel"/>
    <w:tmpl w:val="5D9EFE24"/>
    <w:lvl w:ilvl="0">
      <w:start w:val="1"/>
      <w:numFmt w:val="bullet"/>
      <w:lvlText w:val=""/>
      <w:lvlJc w:val="left"/>
      <w:pPr>
        <w:ind w:left="360" w:hanging="360"/>
      </w:pPr>
      <w:rPr>
        <w:rFonts w:ascii="Symbol" w:hAnsi="Symbol" w:cs="Symbol" w:hint="default"/>
      </w:rPr>
    </w:lvl>
    <w:lvl w:ilvl="1">
      <w:numFmt w:val="bullet"/>
      <w:lvlText w:val="•"/>
      <w:lvlJc w:val="left"/>
      <w:pPr>
        <w:ind w:left="1410" w:hanging="690"/>
      </w:pPr>
      <w:rPr>
        <w:rFonts w:ascii="Arial Narrow" w:eastAsia="Times New Roman" w:hAnsi="Arial Narro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nsid w:val="2197431B"/>
    <w:multiLevelType w:val="hybridMultilevel"/>
    <w:tmpl w:val="535E9E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2F95A0B"/>
    <w:multiLevelType w:val="hybridMultilevel"/>
    <w:tmpl w:val="4C70DE26"/>
    <w:lvl w:ilvl="0" w:tplc="040C000B">
      <w:start w:val="1"/>
      <w:numFmt w:val="bullet"/>
      <w:lvlText w:val=""/>
      <w:lvlJc w:val="left"/>
      <w:pPr>
        <w:ind w:left="720" w:hanging="360"/>
      </w:pPr>
      <w:rPr>
        <w:rFonts w:ascii="Wingdings" w:hAnsi="Wingdings" w:cs="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5">
    <w:nsid w:val="24E10C5E"/>
    <w:multiLevelType w:val="hybridMultilevel"/>
    <w:tmpl w:val="4C9EB1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2EBA490B"/>
    <w:multiLevelType w:val="hybridMultilevel"/>
    <w:tmpl w:val="F604B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F1D14BB"/>
    <w:multiLevelType w:val="hybridMultilevel"/>
    <w:tmpl w:val="EA067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5193447"/>
    <w:multiLevelType w:val="hybridMultilevel"/>
    <w:tmpl w:val="AE22C9FC"/>
    <w:lvl w:ilvl="0" w:tplc="040C0001">
      <w:start w:val="1"/>
      <w:numFmt w:val="bullet"/>
      <w:lvlText w:val=""/>
      <w:lvlJc w:val="left"/>
      <w:pPr>
        <w:tabs>
          <w:tab w:val="num" w:pos="360"/>
        </w:tabs>
        <w:ind w:left="360" w:hanging="360"/>
      </w:pPr>
      <w:rPr>
        <w:rFonts w:ascii="Symbol" w:hAnsi="Symbol" w:cs="Symbol" w:hint="default"/>
      </w:rPr>
    </w:lvl>
    <w:lvl w:ilvl="1" w:tplc="040C000B">
      <w:start w:val="1"/>
      <w:numFmt w:val="bullet"/>
      <w:lvlText w:val=""/>
      <w:lvlJc w:val="left"/>
      <w:pPr>
        <w:tabs>
          <w:tab w:val="num" w:pos="1080"/>
        </w:tabs>
        <w:ind w:left="1080" w:hanging="360"/>
      </w:pPr>
      <w:rPr>
        <w:rFonts w:ascii="Wingdings" w:hAnsi="Wingdings" w:cs="Wingdings" w:hint="default"/>
      </w:rPr>
    </w:lvl>
    <w:lvl w:ilvl="2" w:tplc="040C001B">
      <w:start w:val="1"/>
      <w:numFmt w:val="lowerRoman"/>
      <w:lvlText w:val="%3."/>
      <w:lvlJc w:val="right"/>
      <w:pPr>
        <w:tabs>
          <w:tab w:val="num" w:pos="1800"/>
        </w:tabs>
        <w:ind w:left="1800" w:hanging="180"/>
      </w:pPr>
    </w:lvl>
    <w:lvl w:ilvl="3" w:tplc="040C000F">
      <w:start w:val="1"/>
      <w:numFmt w:val="decimal"/>
      <w:lvlText w:val="%4."/>
      <w:lvlJc w:val="left"/>
      <w:pPr>
        <w:tabs>
          <w:tab w:val="num" w:pos="2520"/>
        </w:tabs>
        <w:ind w:left="2520" w:hanging="360"/>
      </w:pPr>
    </w:lvl>
    <w:lvl w:ilvl="4" w:tplc="040C0019">
      <w:start w:val="1"/>
      <w:numFmt w:val="lowerLetter"/>
      <w:lvlText w:val="%5."/>
      <w:lvlJc w:val="left"/>
      <w:pPr>
        <w:tabs>
          <w:tab w:val="num" w:pos="3240"/>
        </w:tabs>
        <w:ind w:left="3240" w:hanging="360"/>
      </w:pPr>
    </w:lvl>
    <w:lvl w:ilvl="5" w:tplc="040C001B">
      <w:start w:val="1"/>
      <w:numFmt w:val="lowerRoman"/>
      <w:lvlText w:val="%6."/>
      <w:lvlJc w:val="right"/>
      <w:pPr>
        <w:tabs>
          <w:tab w:val="num" w:pos="3960"/>
        </w:tabs>
        <w:ind w:left="3960" w:hanging="180"/>
      </w:pPr>
    </w:lvl>
    <w:lvl w:ilvl="6" w:tplc="040C000F">
      <w:start w:val="1"/>
      <w:numFmt w:val="decimal"/>
      <w:lvlText w:val="%7."/>
      <w:lvlJc w:val="left"/>
      <w:pPr>
        <w:tabs>
          <w:tab w:val="num" w:pos="4680"/>
        </w:tabs>
        <w:ind w:left="4680" w:hanging="360"/>
      </w:pPr>
    </w:lvl>
    <w:lvl w:ilvl="7" w:tplc="040C0019">
      <w:start w:val="1"/>
      <w:numFmt w:val="lowerLetter"/>
      <w:lvlText w:val="%8."/>
      <w:lvlJc w:val="left"/>
      <w:pPr>
        <w:tabs>
          <w:tab w:val="num" w:pos="5400"/>
        </w:tabs>
        <w:ind w:left="5400" w:hanging="360"/>
      </w:pPr>
    </w:lvl>
    <w:lvl w:ilvl="8" w:tplc="040C001B">
      <w:start w:val="1"/>
      <w:numFmt w:val="lowerRoman"/>
      <w:lvlText w:val="%9."/>
      <w:lvlJc w:val="right"/>
      <w:pPr>
        <w:tabs>
          <w:tab w:val="num" w:pos="6120"/>
        </w:tabs>
        <w:ind w:left="6120" w:hanging="180"/>
      </w:pPr>
    </w:lvl>
  </w:abstractNum>
  <w:abstractNum w:abstractNumId="19">
    <w:nsid w:val="35570DE8"/>
    <w:multiLevelType w:val="hybridMultilevel"/>
    <w:tmpl w:val="4B768244"/>
    <w:lvl w:ilvl="0" w:tplc="040C0001">
      <w:start w:val="1"/>
      <w:numFmt w:val="bullet"/>
      <w:lvlText w:val=""/>
      <w:lvlJc w:val="left"/>
      <w:pPr>
        <w:ind w:left="720" w:hanging="360"/>
      </w:pPr>
      <w:rPr>
        <w:rFonts w:ascii="Symbol" w:hAnsi="Symbol" w:hint="default"/>
        <w:b/>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6255D37"/>
    <w:multiLevelType w:val="hybridMultilevel"/>
    <w:tmpl w:val="439E912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7740949"/>
    <w:multiLevelType w:val="hybridMultilevel"/>
    <w:tmpl w:val="AE905F7E"/>
    <w:lvl w:ilvl="0" w:tplc="DAE07128">
      <w:start w:val="1"/>
      <w:numFmt w:val="bullet"/>
      <w:lvlText w:val=""/>
      <w:lvlJc w:val="left"/>
      <w:pPr>
        <w:ind w:left="1364" w:hanging="360"/>
      </w:pPr>
      <w:rPr>
        <w:rFonts w:ascii="Wingdings" w:hAnsi="Wingdings" w:cs="Wingdings" w:hint="default"/>
        <w:color w:val="auto"/>
      </w:rPr>
    </w:lvl>
    <w:lvl w:ilvl="1" w:tplc="040C0003">
      <w:start w:val="1"/>
      <w:numFmt w:val="bullet"/>
      <w:lvlText w:val="o"/>
      <w:lvlJc w:val="left"/>
      <w:pPr>
        <w:ind w:left="2084" w:hanging="360"/>
      </w:pPr>
      <w:rPr>
        <w:rFonts w:ascii="Courier New" w:hAnsi="Courier New" w:cs="Courier New" w:hint="default"/>
      </w:rPr>
    </w:lvl>
    <w:lvl w:ilvl="2" w:tplc="040C0005">
      <w:start w:val="1"/>
      <w:numFmt w:val="bullet"/>
      <w:lvlText w:val=""/>
      <w:lvlJc w:val="left"/>
      <w:pPr>
        <w:ind w:left="2804" w:hanging="360"/>
      </w:pPr>
      <w:rPr>
        <w:rFonts w:ascii="Wingdings" w:hAnsi="Wingdings" w:cs="Wingdings" w:hint="default"/>
      </w:rPr>
    </w:lvl>
    <w:lvl w:ilvl="3" w:tplc="040C0001">
      <w:start w:val="1"/>
      <w:numFmt w:val="bullet"/>
      <w:lvlText w:val=""/>
      <w:lvlJc w:val="left"/>
      <w:pPr>
        <w:ind w:left="3524" w:hanging="360"/>
      </w:pPr>
      <w:rPr>
        <w:rFonts w:ascii="Symbol" w:hAnsi="Symbol" w:cs="Symbol" w:hint="default"/>
      </w:rPr>
    </w:lvl>
    <w:lvl w:ilvl="4" w:tplc="040C0003">
      <w:start w:val="1"/>
      <w:numFmt w:val="bullet"/>
      <w:lvlText w:val="o"/>
      <w:lvlJc w:val="left"/>
      <w:pPr>
        <w:ind w:left="4244" w:hanging="360"/>
      </w:pPr>
      <w:rPr>
        <w:rFonts w:ascii="Courier New" w:hAnsi="Courier New" w:cs="Courier New" w:hint="default"/>
      </w:rPr>
    </w:lvl>
    <w:lvl w:ilvl="5" w:tplc="040C0005">
      <w:start w:val="1"/>
      <w:numFmt w:val="bullet"/>
      <w:lvlText w:val=""/>
      <w:lvlJc w:val="left"/>
      <w:pPr>
        <w:ind w:left="4964" w:hanging="360"/>
      </w:pPr>
      <w:rPr>
        <w:rFonts w:ascii="Wingdings" w:hAnsi="Wingdings" w:cs="Wingdings" w:hint="default"/>
      </w:rPr>
    </w:lvl>
    <w:lvl w:ilvl="6" w:tplc="040C0001">
      <w:start w:val="1"/>
      <w:numFmt w:val="bullet"/>
      <w:lvlText w:val=""/>
      <w:lvlJc w:val="left"/>
      <w:pPr>
        <w:ind w:left="5684" w:hanging="360"/>
      </w:pPr>
      <w:rPr>
        <w:rFonts w:ascii="Symbol" w:hAnsi="Symbol" w:cs="Symbol" w:hint="default"/>
      </w:rPr>
    </w:lvl>
    <w:lvl w:ilvl="7" w:tplc="040C0003">
      <w:start w:val="1"/>
      <w:numFmt w:val="bullet"/>
      <w:lvlText w:val="o"/>
      <w:lvlJc w:val="left"/>
      <w:pPr>
        <w:ind w:left="6404" w:hanging="360"/>
      </w:pPr>
      <w:rPr>
        <w:rFonts w:ascii="Courier New" w:hAnsi="Courier New" w:cs="Courier New" w:hint="default"/>
      </w:rPr>
    </w:lvl>
    <w:lvl w:ilvl="8" w:tplc="040C0005">
      <w:start w:val="1"/>
      <w:numFmt w:val="bullet"/>
      <w:lvlText w:val=""/>
      <w:lvlJc w:val="left"/>
      <w:pPr>
        <w:ind w:left="7124" w:hanging="360"/>
      </w:pPr>
      <w:rPr>
        <w:rFonts w:ascii="Wingdings" w:hAnsi="Wingdings" w:cs="Wingdings" w:hint="default"/>
      </w:rPr>
    </w:lvl>
  </w:abstractNum>
  <w:abstractNum w:abstractNumId="22">
    <w:nsid w:val="45E10F20"/>
    <w:multiLevelType w:val="hybridMultilevel"/>
    <w:tmpl w:val="F5EAA2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624278C"/>
    <w:multiLevelType w:val="hybridMultilevel"/>
    <w:tmpl w:val="C4FC7F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777752C"/>
    <w:multiLevelType w:val="singleLevel"/>
    <w:tmpl w:val="BC26AE54"/>
    <w:lvl w:ilvl="0">
      <w:start w:val="94"/>
      <w:numFmt w:val="decimal"/>
      <w:lvlText w:val=""/>
      <w:lvlJc w:val="left"/>
      <w:pPr>
        <w:tabs>
          <w:tab w:val="num" w:pos="360"/>
        </w:tabs>
        <w:ind w:left="360" w:hanging="360"/>
      </w:pPr>
      <w:rPr>
        <w:rFonts w:ascii="Times New Roman" w:hAnsi="Times New Roman" w:hint="default"/>
        <w:b/>
      </w:rPr>
    </w:lvl>
  </w:abstractNum>
  <w:abstractNum w:abstractNumId="25">
    <w:nsid w:val="4AAC7815"/>
    <w:multiLevelType w:val="hybridMultilevel"/>
    <w:tmpl w:val="439E912A"/>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nsid w:val="4AD75274"/>
    <w:multiLevelType w:val="hybridMultilevel"/>
    <w:tmpl w:val="E70EAF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2792674"/>
    <w:multiLevelType w:val="hybridMultilevel"/>
    <w:tmpl w:val="EF58A094"/>
    <w:lvl w:ilvl="0" w:tplc="4482A3AA">
      <w:start w:val="1"/>
      <w:numFmt w:val="bullet"/>
      <w:lvlText w:val="―"/>
      <w:lvlJc w:val="left"/>
      <w:pPr>
        <w:ind w:left="1211" w:hanging="360"/>
      </w:pPr>
      <w:rPr>
        <w:rFonts w:ascii="Arial Narrow" w:hAnsi="Arial Narrow"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8">
    <w:nsid w:val="54A90C33"/>
    <w:multiLevelType w:val="hybridMultilevel"/>
    <w:tmpl w:val="6E40F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9BC3845"/>
    <w:multiLevelType w:val="hybridMultilevel"/>
    <w:tmpl w:val="EF6EF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CF61345"/>
    <w:multiLevelType w:val="hybridMultilevel"/>
    <w:tmpl w:val="B984B2BA"/>
    <w:lvl w:ilvl="0" w:tplc="0DB4FCF8">
      <w:start w:val="1"/>
      <w:numFmt w:val="lowerLetter"/>
      <w:lvlText w:val="%1)"/>
      <w:lvlJc w:val="left"/>
      <w:pPr>
        <w:ind w:left="360" w:hanging="360"/>
      </w:pPr>
      <w:rPr>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5EC8719D"/>
    <w:multiLevelType w:val="hybridMultilevel"/>
    <w:tmpl w:val="092AED3A"/>
    <w:lvl w:ilvl="0" w:tplc="84D69FB4">
      <w:start w:val="1"/>
      <w:numFmt w:val="bullet"/>
      <w:lvlText w:val=""/>
      <w:lvlJc w:val="left"/>
      <w:pPr>
        <w:tabs>
          <w:tab w:val="num" w:pos="720"/>
        </w:tabs>
        <w:ind w:left="720" w:hanging="360"/>
      </w:pPr>
      <w:rPr>
        <w:rFonts w:ascii="Wingdings" w:hAnsi="Wingdings" w:cs="Wingdings"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2">
    <w:nsid w:val="60E02A56"/>
    <w:multiLevelType w:val="hybridMultilevel"/>
    <w:tmpl w:val="E140E0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53E564C"/>
    <w:multiLevelType w:val="hybridMultilevel"/>
    <w:tmpl w:val="DB0CF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5F661FF"/>
    <w:multiLevelType w:val="hybridMultilevel"/>
    <w:tmpl w:val="85D2480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5">
    <w:nsid w:val="66936CBD"/>
    <w:multiLevelType w:val="hybridMultilevel"/>
    <w:tmpl w:val="BA4C9F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B364682"/>
    <w:multiLevelType w:val="hybridMultilevel"/>
    <w:tmpl w:val="5B903F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EB904BC"/>
    <w:multiLevelType w:val="hybridMultilevel"/>
    <w:tmpl w:val="BE44D49C"/>
    <w:lvl w:ilvl="0" w:tplc="040C000B">
      <w:start w:val="1"/>
      <w:numFmt w:val="bullet"/>
      <w:lvlText w:val=""/>
      <w:lvlJc w:val="left"/>
      <w:pPr>
        <w:tabs>
          <w:tab w:val="num" w:pos="720"/>
        </w:tabs>
        <w:ind w:left="720" w:hanging="360"/>
      </w:pPr>
      <w:rPr>
        <w:rFonts w:ascii="Wingdings" w:hAnsi="Wingdings" w:cs="Wingdings" w:hint="default"/>
      </w:rPr>
    </w:lvl>
    <w:lvl w:ilvl="1" w:tplc="040C000B">
      <w:start w:val="1"/>
      <w:numFmt w:val="bullet"/>
      <w:lvlText w:val=""/>
      <w:lvlJc w:val="left"/>
      <w:pPr>
        <w:tabs>
          <w:tab w:val="num" w:pos="1440"/>
        </w:tabs>
        <w:ind w:left="1440" w:hanging="360"/>
      </w:pPr>
      <w:rPr>
        <w:rFonts w:ascii="Wingdings" w:hAnsi="Wingdings" w:cs="Wingdings"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8">
    <w:nsid w:val="700E0FAB"/>
    <w:multiLevelType w:val="hybridMultilevel"/>
    <w:tmpl w:val="9698F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0426DBB"/>
    <w:multiLevelType w:val="hybridMultilevel"/>
    <w:tmpl w:val="F8905B88"/>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0">
    <w:nsid w:val="70763F2C"/>
    <w:multiLevelType w:val="hybridMultilevel"/>
    <w:tmpl w:val="8C064794"/>
    <w:lvl w:ilvl="0" w:tplc="040C000B">
      <w:start w:val="1"/>
      <w:numFmt w:val="bullet"/>
      <w:lvlText w:val=""/>
      <w:lvlJc w:val="left"/>
      <w:pPr>
        <w:ind w:left="720" w:hanging="360"/>
      </w:pPr>
      <w:rPr>
        <w:rFonts w:ascii="Wingdings" w:hAnsi="Wingdings" w:cs="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1">
    <w:nsid w:val="713E314B"/>
    <w:multiLevelType w:val="hybridMultilevel"/>
    <w:tmpl w:val="88DAB548"/>
    <w:lvl w:ilvl="0" w:tplc="044ADD54">
      <w:start w:val="16"/>
      <w:numFmt w:val="bullet"/>
      <w:lvlText w:val="-"/>
      <w:lvlJc w:val="left"/>
      <w:pPr>
        <w:tabs>
          <w:tab w:val="num" w:pos="360"/>
        </w:tabs>
        <w:ind w:left="360" w:hanging="360"/>
      </w:pPr>
      <w:rPr>
        <w:rFonts w:ascii="Arial Narrow" w:eastAsia="Times New Roman" w:hAnsi="Arial Narrow" w:cs="Times New Roman" w:hint="default"/>
        <w:b/>
        <w:bCs/>
      </w:rPr>
    </w:lvl>
    <w:lvl w:ilvl="1" w:tplc="044ADD54">
      <w:start w:val="16"/>
      <w:numFmt w:val="bullet"/>
      <w:lvlText w:val="-"/>
      <w:lvlJc w:val="left"/>
      <w:pPr>
        <w:tabs>
          <w:tab w:val="num" w:pos="360"/>
        </w:tabs>
        <w:ind w:left="360" w:hanging="360"/>
      </w:pPr>
      <w:rPr>
        <w:rFonts w:ascii="Arial Narrow" w:eastAsia="Times New Roman" w:hAnsi="Arial Narrow" w:cs="Times New Roman" w:hint="default"/>
        <w:b/>
        <w:bCs/>
      </w:rPr>
    </w:lvl>
    <w:lvl w:ilvl="2" w:tplc="040C001B">
      <w:start w:val="1"/>
      <w:numFmt w:val="lowerRoman"/>
      <w:lvlText w:val="%3."/>
      <w:lvlJc w:val="right"/>
      <w:pPr>
        <w:tabs>
          <w:tab w:val="num" w:pos="1080"/>
        </w:tabs>
        <w:ind w:left="1080" w:hanging="180"/>
      </w:pPr>
    </w:lvl>
    <w:lvl w:ilvl="3" w:tplc="13E4551A">
      <w:start w:val="4"/>
      <w:numFmt w:val="lowerRoman"/>
      <w:lvlText w:val="%4)"/>
      <w:lvlJc w:val="left"/>
      <w:pPr>
        <w:tabs>
          <w:tab w:val="num" w:pos="2160"/>
        </w:tabs>
        <w:ind w:left="2160" w:hanging="720"/>
      </w:pPr>
      <w:rPr>
        <w:rFonts w:hint="default"/>
      </w:r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42">
    <w:nsid w:val="71D37597"/>
    <w:multiLevelType w:val="hybridMultilevel"/>
    <w:tmpl w:val="F8EC2908"/>
    <w:lvl w:ilvl="0" w:tplc="040C000B">
      <w:start w:val="1"/>
      <w:numFmt w:val="bullet"/>
      <w:lvlText w:val=""/>
      <w:lvlJc w:val="left"/>
      <w:pPr>
        <w:ind w:left="720" w:hanging="360"/>
      </w:pPr>
      <w:rPr>
        <w:rFonts w:ascii="Wingdings" w:hAnsi="Wingdings" w:cs="Wingdings" w:hint="default"/>
      </w:rPr>
    </w:lvl>
    <w:lvl w:ilvl="1" w:tplc="040C0001">
      <w:start w:val="1"/>
      <w:numFmt w:val="bullet"/>
      <w:lvlText w:val=""/>
      <w:lvlJc w:val="left"/>
      <w:pPr>
        <w:ind w:left="1440" w:hanging="360"/>
      </w:pPr>
      <w:rPr>
        <w:rFonts w:ascii="Symbol" w:hAnsi="Symbol" w:cs="Symbol"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3">
    <w:nsid w:val="7C3F498B"/>
    <w:multiLevelType w:val="hybridMultilevel"/>
    <w:tmpl w:val="4518FCE4"/>
    <w:lvl w:ilvl="0" w:tplc="4482A3AA">
      <w:start w:val="1"/>
      <w:numFmt w:val="bullet"/>
      <w:lvlText w:val="―"/>
      <w:lvlJc w:val="left"/>
      <w:pPr>
        <w:ind w:left="1428" w:hanging="360"/>
      </w:pPr>
      <w:rPr>
        <w:rFonts w:ascii="Arial Narrow" w:hAnsi="Arial Narro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4">
    <w:nsid w:val="7DD52979"/>
    <w:multiLevelType w:val="multilevel"/>
    <w:tmpl w:val="39DAC500"/>
    <w:lvl w:ilvl="0">
      <w:start w:val="1"/>
      <w:numFmt w:val="upperRoman"/>
      <w:lvlText w:val="%1."/>
      <w:lvlJc w:val="right"/>
      <w:pPr>
        <w:ind w:left="1571" w:hanging="720"/>
      </w:pPr>
      <w:rPr>
        <w:rFonts w:hint="default"/>
        <w:color w:val="auto"/>
      </w:rPr>
    </w:lvl>
    <w:lvl w:ilvl="1">
      <w:start w:val="1"/>
      <w:numFmt w:val="decimal"/>
      <w:isLgl/>
      <w:lvlText w:val="%1.%2."/>
      <w:lvlJc w:val="left"/>
      <w:pPr>
        <w:ind w:left="786" w:hanging="360"/>
      </w:pPr>
      <w:rPr>
        <w:rFonts w:hint="default"/>
        <w:b/>
        <w:bCs/>
        <w:color w:val="auto"/>
      </w:rPr>
    </w:lvl>
    <w:lvl w:ilvl="2">
      <w:start w:val="1"/>
      <w:numFmt w:val="decimal"/>
      <w:isLgl/>
      <w:lvlText w:val="%1.%2.%3."/>
      <w:lvlJc w:val="left"/>
      <w:pPr>
        <w:ind w:left="1530" w:hanging="720"/>
      </w:pPr>
      <w:rPr>
        <w:rFonts w:hint="default"/>
        <w:color w:val="1F497D"/>
      </w:rPr>
    </w:lvl>
    <w:lvl w:ilvl="3">
      <w:start w:val="1"/>
      <w:numFmt w:val="decimal"/>
      <w:isLgl/>
      <w:lvlText w:val="%1.%2.%3.%4."/>
      <w:lvlJc w:val="left"/>
      <w:pPr>
        <w:ind w:left="1755" w:hanging="720"/>
      </w:pPr>
      <w:rPr>
        <w:rFonts w:hint="default"/>
        <w:color w:val="1F497D"/>
      </w:rPr>
    </w:lvl>
    <w:lvl w:ilvl="4">
      <w:start w:val="1"/>
      <w:numFmt w:val="decimal"/>
      <w:isLgl/>
      <w:lvlText w:val="%1.%2.%3.%4.%5."/>
      <w:lvlJc w:val="left"/>
      <w:pPr>
        <w:ind w:left="2340" w:hanging="1080"/>
      </w:pPr>
      <w:rPr>
        <w:rFonts w:hint="default"/>
        <w:color w:val="1F497D"/>
      </w:rPr>
    </w:lvl>
    <w:lvl w:ilvl="5">
      <w:start w:val="1"/>
      <w:numFmt w:val="decimal"/>
      <w:isLgl/>
      <w:lvlText w:val="%1.%2.%3.%4.%5.%6."/>
      <w:lvlJc w:val="left"/>
      <w:pPr>
        <w:ind w:left="2565" w:hanging="1080"/>
      </w:pPr>
      <w:rPr>
        <w:rFonts w:hint="default"/>
        <w:color w:val="1F497D"/>
      </w:rPr>
    </w:lvl>
    <w:lvl w:ilvl="6">
      <w:start w:val="1"/>
      <w:numFmt w:val="decimal"/>
      <w:isLgl/>
      <w:lvlText w:val="%1.%2.%3.%4.%5.%6.%7."/>
      <w:lvlJc w:val="left"/>
      <w:pPr>
        <w:ind w:left="3150" w:hanging="1440"/>
      </w:pPr>
      <w:rPr>
        <w:rFonts w:hint="default"/>
        <w:color w:val="1F497D"/>
      </w:rPr>
    </w:lvl>
    <w:lvl w:ilvl="7">
      <w:start w:val="1"/>
      <w:numFmt w:val="decimal"/>
      <w:isLgl/>
      <w:lvlText w:val="%1.%2.%3.%4.%5.%6.%7.%8."/>
      <w:lvlJc w:val="left"/>
      <w:pPr>
        <w:ind w:left="3375" w:hanging="1440"/>
      </w:pPr>
      <w:rPr>
        <w:rFonts w:hint="default"/>
        <w:color w:val="1F497D"/>
      </w:rPr>
    </w:lvl>
    <w:lvl w:ilvl="8">
      <w:start w:val="1"/>
      <w:numFmt w:val="decimal"/>
      <w:isLgl/>
      <w:lvlText w:val="%1.%2.%3.%4.%5.%6.%7.%8.%9."/>
      <w:lvlJc w:val="left"/>
      <w:pPr>
        <w:ind w:left="3960" w:hanging="1800"/>
      </w:pPr>
      <w:rPr>
        <w:rFonts w:hint="default"/>
        <w:color w:val="1F497D"/>
      </w:rPr>
    </w:lvl>
  </w:abstractNum>
  <w:abstractNum w:abstractNumId="45">
    <w:nsid w:val="7FCB7342"/>
    <w:multiLevelType w:val="hybridMultilevel"/>
    <w:tmpl w:val="C5A02C08"/>
    <w:lvl w:ilvl="0" w:tplc="86C25820">
      <w:start w:val="1"/>
      <w:numFmt w:val="lowerRoman"/>
      <w:lvlText w:val="%1."/>
      <w:lvlJc w:val="right"/>
      <w:pPr>
        <w:tabs>
          <w:tab w:val="num" w:pos="720"/>
        </w:tabs>
        <w:ind w:left="720" w:hanging="360"/>
      </w:pPr>
      <w:rPr>
        <w:b/>
        <w:bCs/>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abstractNumId w:val="44"/>
  </w:num>
  <w:num w:numId="2">
    <w:abstractNumId w:val="1"/>
  </w:num>
  <w:num w:numId="3">
    <w:abstractNumId w:val="45"/>
  </w:num>
  <w:num w:numId="4">
    <w:abstractNumId w:val="31"/>
  </w:num>
  <w:num w:numId="5">
    <w:abstractNumId w:val="37"/>
  </w:num>
  <w:num w:numId="6">
    <w:abstractNumId w:val="14"/>
  </w:num>
  <w:num w:numId="7">
    <w:abstractNumId w:val="21"/>
  </w:num>
  <w:num w:numId="8">
    <w:abstractNumId w:val="40"/>
  </w:num>
  <w:num w:numId="9">
    <w:abstractNumId w:val="12"/>
  </w:num>
  <w:num w:numId="10">
    <w:abstractNumId w:val="42"/>
  </w:num>
  <w:num w:numId="11">
    <w:abstractNumId w:val="39"/>
  </w:num>
  <w:num w:numId="12">
    <w:abstractNumId w:val="18"/>
  </w:num>
  <w:num w:numId="13">
    <w:abstractNumId w:val="6"/>
  </w:num>
  <w:num w:numId="14">
    <w:abstractNumId w:val="26"/>
  </w:num>
  <w:num w:numId="15">
    <w:abstractNumId w:val="4"/>
  </w:num>
  <w:num w:numId="16">
    <w:abstractNumId w:val="10"/>
  </w:num>
  <w:num w:numId="17">
    <w:abstractNumId w:val="5"/>
  </w:num>
  <w:num w:numId="18">
    <w:abstractNumId w:val="20"/>
  </w:num>
  <w:num w:numId="19">
    <w:abstractNumId w:val="9"/>
  </w:num>
  <w:num w:numId="20">
    <w:abstractNumId w:val="30"/>
  </w:num>
  <w:num w:numId="21">
    <w:abstractNumId w:val="19"/>
  </w:num>
  <w:num w:numId="22">
    <w:abstractNumId w:val="27"/>
  </w:num>
  <w:num w:numId="23">
    <w:abstractNumId w:val="13"/>
  </w:num>
  <w:num w:numId="24">
    <w:abstractNumId w:val="0"/>
  </w:num>
  <w:num w:numId="25">
    <w:abstractNumId w:val="36"/>
  </w:num>
  <w:num w:numId="26">
    <w:abstractNumId w:val="38"/>
  </w:num>
  <w:num w:numId="27">
    <w:abstractNumId w:val="17"/>
  </w:num>
  <w:num w:numId="28">
    <w:abstractNumId w:val="16"/>
  </w:num>
  <w:num w:numId="29">
    <w:abstractNumId w:val="25"/>
  </w:num>
  <w:num w:numId="30">
    <w:abstractNumId w:val="33"/>
  </w:num>
  <w:num w:numId="31">
    <w:abstractNumId w:val="24"/>
  </w:num>
  <w:num w:numId="32">
    <w:abstractNumId w:val="35"/>
  </w:num>
  <w:num w:numId="33">
    <w:abstractNumId w:val="29"/>
  </w:num>
  <w:num w:numId="34">
    <w:abstractNumId w:val="3"/>
  </w:num>
  <w:num w:numId="35">
    <w:abstractNumId w:val="28"/>
  </w:num>
  <w:num w:numId="36">
    <w:abstractNumId w:val="34"/>
  </w:num>
  <w:num w:numId="37">
    <w:abstractNumId w:val="32"/>
  </w:num>
  <w:num w:numId="38">
    <w:abstractNumId w:val="23"/>
  </w:num>
  <w:num w:numId="39">
    <w:abstractNumId w:val="8"/>
  </w:num>
  <w:num w:numId="40">
    <w:abstractNumId w:val="2"/>
  </w:num>
  <w:num w:numId="41">
    <w:abstractNumId w:val="15"/>
  </w:num>
  <w:num w:numId="42">
    <w:abstractNumId w:val="7"/>
  </w:num>
  <w:num w:numId="43">
    <w:abstractNumId w:val="11"/>
  </w:num>
  <w:num w:numId="44">
    <w:abstractNumId w:val="43"/>
  </w:num>
  <w:num w:numId="45">
    <w:abstractNumId w:val="41"/>
  </w:num>
  <w:num w:numId="46">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4097" style="mso-position-horizontal:left;mso-position-horizontal-relative:right-margin-area;mso-position-vertical-relative:bottom-margin-area;mso-top-percent:70" o:allowincell="f" fillcolor="white" strokecolor="none [1629]">
      <v:fill color="white"/>
      <v:stroke color="none [1629]" weight=".2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68"/>
    <w:rsid w:val="00000394"/>
    <w:rsid w:val="0000140D"/>
    <w:rsid w:val="00001A4D"/>
    <w:rsid w:val="00001D2B"/>
    <w:rsid w:val="000020B2"/>
    <w:rsid w:val="000023BB"/>
    <w:rsid w:val="000027C9"/>
    <w:rsid w:val="00002F17"/>
    <w:rsid w:val="000033B2"/>
    <w:rsid w:val="00003A54"/>
    <w:rsid w:val="00003F39"/>
    <w:rsid w:val="00003F62"/>
    <w:rsid w:val="0000463B"/>
    <w:rsid w:val="000046C6"/>
    <w:rsid w:val="00005B9A"/>
    <w:rsid w:val="00006F77"/>
    <w:rsid w:val="0000705B"/>
    <w:rsid w:val="00010553"/>
    <w:rsid w:val="00010A7F"/>
    <w:rsid w:val="00010E1E"/>
    <w:rsid w:val="000110E8"/>
    <w:rsid w:val="000131A4"/>
    <w:rsid w:val="00013AC8"/>
    <w:rsid w:val="000142BE"/>
    <w:rsid w:val="00014773"/>
    <w:rsid w:val="0001567B"/>
    <w:rsid w:val="00017465"/>
    <w:rsid w:val="0002021E"/>
    <w:rsid w:val="000204E7"/>
    <w:rsid w:val="00020529"/>
    <w:rsid w:val="00021FB9"/>
    <w:rsid w:val="0002576B"/>
    <w:rsid w:val="00025AC0"/>
    <w:rsid w:val="00026D73"/>
    <w:rsid w:val="00027E7A"/>
    <w:rsid w:val="00030456"/>
    <w:rsid w:val="00032464"/>
    <w:rsid w:val="00032806"/>
    <w:rsid w:val="00033126"/>
    <w:rsid w:val="00033183"/>
    <w:rsid w:val="0003341C"/>
    <w:rsid w:val="00034CD7"/>
    <w:rsid w:val="00035EA8"/>
    <w:rsid w:val="00036474"/>
    <w:rsid w:val="000366AE"/>
    <w:rsid w:val="00037A9C"/>
    <w:rsid w:val="00041B35"/>
    <w:rsid w:val="00041CD6"/>
    <w:rsid w:val="00042D49"/>
    <w:rsid w:val="00043D74"/>
    <w:rsid w:val="000451F4"/>
    <w:rsid w:val="00045D54"/>
    <w:rsid w:val="00046346"/>
    <w:rsid w:val="00046BB0"/>
    <w:rsid w:val="00046BC0"/>
    <w:rsid w:val="00050FB9"/>
    <w:rsid w:val="000517FA"/>
    <w:rsid w:val="0005194C"/>
    <w:rsid w:val="00052390"/>
    <w:rsid w:val="000525AD"/>
    <w:rsid w:val="00052AE8"/>
    <w:rsid w:val="00052FC8"/>
    <w:rsid w:val="000538A7"/>
    <w:rsid w:val="00053A00"/>
    <w:rsid w:val="00053D3D"/>
    <w:rsid w:val="000547BF"/>
    <w:rsid w:val="00054A69"/>
    <w:rsid w:val="00054FC8"/>
    <w:rsid w:val="00055635"/>
    <w:rsid w:val="00055E80"/>
    <w:rsid w:val="000568B2"/>
    <w:rsid w:val="00060A21"/>
    <w:rsid w:val="00060DD8"/>
    <w:rsid w:val="000614EC"/>
    <w:rsid w:val="000618C1"/>
    <w:rsid w:val="00061E72"/>
    <w:rsid w:val="00061EB0"/>
    <w:rsid w:val="00062C23"/>
    <w:rsid w:val="00063736"/>
    <w:rsid w:val="000640B8"/>
    <w:rsid w:val="00065007"/>
    <w:rsid w:val="00065507"/>
    <w:rsid w:val="000658F1"/>
    <w:rsid w:val="00065A43"/>
    <w:rsid w:val="000663D1"/>
    <w:rsid w:val="000667F4"/>
    <w:rsid w:val="00067381"/>
    <w:rsid w:val="000704C6"/>
    <w:rsid w:val="00070563"/>
    <w:rsid w:val="00071C1E"/>
    <w:rsid w:val="000728F2"/>
    <w:rsid w:val="00073A85"/>
    <w:rsid w:val="00074746"/>
    <w:rsid w:val="00077104"/>
    <w:rsid w:val="00077365"/>
    <w:rsid w:val="00077642"/>
    <w:rsid w:val="00077912"/>
    <w:rsid w:val="000779AE"/>
    <w:rsid w:val="00077D03"/>
    <w:rsid w:val="000800BC"/>
    <w:rsid w:val="000802C8"/>
    <w:rsid w:val="000805E3"/>
    <w:rsid w:val="00080F53"/>
    <w:rsid w:val="000815CC"/>
    <w:rsid w:val="0008279B"/>
    <w:rsid w:val="00084973"/>
    <w:rsid w:val="000855B2"/>
    <w:rsid w:val="000858CE"/>
    <w:rsid w:val="00085F55"/>
    <w:rsid w:val="000866E9"/>
    <w:rsid w:val="0008694C"/>
    <w:rsid w:val="0008695B"/>
    <w:rsid w:val="000876C5"/>
    <w:rsid w:val="00090376"/>
    <w:rsid w:val="000918EB"/>
    <w:rsid w:val="00094592"/>
    <w:rsid w:val="000956CF"/>
    <w:rsid w:val="00096AA2"/>
    <w:rsid w:val="0009776B"/>
    <w:rsid w:val="000A05AC"/>
    <w:rsid w:val="000A24FE"/>
    <w:rsid w:val="000A2F3F"/>
    <w:rsid w:val="000A30F1"/>
    <w:rsid w:val="000A499B"/>
    <w:rsid w:val="000A7037"/>
    <w:rsid w:val="000B1782"/>
    <w:rsid w:val="000B1AC9"/>
    <w:rsid w:val="000B2657"/>
    <w:rsid w:val="000B43E9"/>
    <w:rsid w:val="000B48C5"/>
    <w:rsid w:val="000B54EB"/>
    <w:rsid w:val="000B5560"/>
    <w:rsid w:val="000B603C"/>
    <w:rsid w:val="000B68AB"/>
    <w:rsid w:val="000B6ECE"/>
    <w:rsid w:val="000B74E7"/>
    <w:rsid w:val="000C10F6"/>
    <w:rsid w:val="000C16B5"/>
    <w:rsid w:val="000C303C"/>
    <w:rsid w:val="000C3FAE"/>
    <w:rsid w:val="000C45D0"/>
    <w:rsid w:val="000C56D2"/>
    <w:rsid w:val="000C5F68"/>
    <w:rsid w:val="000C7C35"/>
    <w:rsid w:val="000C7F4A"/>
    <w:rsid w:val="000D26AD"/>
    <w:rsid w:val="000D2B82"/>
    <w:rsid w:val="000D3580"/>
    <w:rsid w:val="000D41AF"/>
    <w:rsid w:val="000D41E8"/>
    <w:rsid w:val="000D4EC7"/>
    <w:rsid w:val="000D5E46"/>
    <w:rsid w:val="000D6D9B"/>
    <w:rsid w:val="000D7E32"/>
    <w:rsid w:val="000E0B21"/>
    <w:rsid w:val="000E1746"/>
    <w:rsid w:val="000E2EB5"/>
    <w:rsid w:val="000E3C6B"/>
    <w:rsid w:val="000E4F6F"/>
    <w:rsid w:val="000E6211"/>
    <w:rsid w:val="000E6909"/>
    <w:rsid w:val="000E6932"/>
    <w:rsid w:val="000E6D06"/>
    <w:rsid w:val="000E6F43"/>
    <w:rsid w:val="000F26BF"/>
    <w:rsid w:val="000F29A8"/>
    <w:rsid w:val="000F365E"/>
    <w:rsid w:val="000F39E8"/>
    <w:rsid w:val="000F5B30"/>
    <w:rsid w:val="000F5F55"/>
    <w:rsid w:val="000F6761"/>
    <w:rsid w:val="000F73B2"/>
    <w:rsid w:val="00100540"/>
    <w:rsid w:val="00102C09"/>
    <w:rsid w:val="00102FB9"/>
    <w:rsid w:val="00103008"/>
    <w:rsid w:val="0010393B"/>
    <w:rsid w:val="00104268"/>
    <w:rsid w:val="00104CD5"/>
    <w:rsid w:val="00105DB4"/>
    <w:rsid w:val="00110F30"/>
    <w:rsid w:val="001121B9"/>
    <w:rsid w:val="001121F7"/>
    <w:rsid w:val="00112809"/>
    <w:rsid w:val="00114182"/>
    <w:rsid w:val="0011442D"/>
    <w:rsid w:val="00114F68"/>
    <w:rsid w:val="00116BF8"/>
    <w:rsid w:val="00116E65"/>
    <w:rsid w:val="00117361"/>
    <w:rsid w:val="001174E7"/>
    <w:rsid w:val="00117D90"/>
    <w:rsid w:val="00117DA2"/>
    <w:rsid w:val="00121197"/>
    <w:rsid w:val="00121B15"/>
    <w:rsid w:val="00122EF0"/>
    <w:rsid w:val="0012347A"/>
    <w:rsid w:val="001243AF"/>
    <w:rsid w:val="00124555"/>
    <w:rsid w:val="00124EB1"/>
    <w:rsid w:val="0012591B"/>
    <w:rsid w:val="0012634A"/>
    <w:rsid w:val="00126FC4"/>
    <w:rsid w:val="00127597"/>
    <w:rsid w:val="00130693"/>
    <w:rsid w:val="0013360A"/>
    <w:rsid w:val="001339C8"/>
    <w:rsid w:val="00133AE6"/>
    <w:rsid w:val="00133BD0"/>
    <w:rsid w:val="00134B55"/>
    <w:rsid w:val="0013560D"/>
    <w:rsid w:val="00135A10"/>
    <w:rsid w:val="00136A5E"/>
    <w:rsid w:val="00136DA8"/>
    <w:rsid w:val="00141D35"/>
    <w:rsid w:val="00143644"/>
    <w:rsid w:val="00144229"/>
    <w:rsid w:val="00144870"/>
    <w:rsid w:val="00145A0F"/>
    <w:rsid w:val="00145D49"/>
    <w:rsid w:val="001462C8"/>
    <w:rsid w:val="001478E9"/>
    <w:rsid w:val="00147DF7"/>
    <w:rsid w:val="001521F5"/>
    <w:rsid w:val="00152723"/>
    <w:rsid w:val="00153578"/>
    <w:rsid w:val="0015466B"/>
    <w:rsid w:val="001549BA"/>
    <w:rsid w:val="0015562F"/>
    <w:rsid w:val="0015593D"/>
    <w:rsid w:val="001564E5"/>
    <w:rsid w:val="00156CB7"/>
    <w:rsid w:val="0015742A"/>
    <w:rsid w:val="0016013F"/>
    <w:rsid w:val="00161022"/>
    <w:rsid w:val="00161364"/>
    <w:rsid w:val="00161BC8"/>
    <w:rsid w:val="00162664"/>
    <w:rsid w:val="0016299F"/>
    <w:rsid w:val="00163BDB"/>
    <w:rsid w:val="00164688"/>
    <w:rsid w:val="001648F6"/>
    <w:rsid w:val="00165928"/>
    <w:rsid w:val="00165EBB"/>
    <w:rsid w:val="00167E63"/>
    <w:rsid w:val="00170029"/>
    <w:rsid w:val="00170455"/>
    <w:rsid w:val="00170D78"/>
    <w:rsid w:val="0017194C"/>
    <w:rsid w:val="00172055"/>
    <w:rsid w:val="00172CF0"/>
    <w:rsid w:val="00172F9D"/>
    <w:rsid w:val="00173459"/>
    <w:rsid w:val="00173C0E"/>
    <w:rsid w:val="001749FC"/>
    <w:rsid w:val="00174CF7"/>
    <w:rsid w:val="00175ADF"/>
    <w:rsid w:val="001761D1"/>
    <w:rsid w:val="0017624F"/>
    <w:rsid w:val="001762DA"/>
    <w:rsid w:val="00176A47"/>
    <w:rsid w:val="001777BA"/>
    <w:rsid w:val="0018096A"/>
    <w:rsid w:val="00180C7F"/>
    <w:rsid w:val="00180D98"/>
    <w:rsid w:val="00180E66"/>
    <w:rsid w:val="001812F6"/>
    <w:rsid w:val="00181EF7"/>
    <w:rsid w:val="001821C8"/>
    <w:rsid w:val="00183D3A"/>
    <w:rsid w:val="001842FD"/>
    <w:rsid w:val="00184AE8"/>
    <w:rsid w:val="00185508"/>
    <w:rsid w:val="00185CAE"/>
    <w:rsid w:val="00186E02"/>
    <w:rsid w:val="0018703F"/>
    <w:rsid w:val="00187321"/>
    <w:rsid w:val="00187F6C"/>
    <w:rsid w:val="00190936"/>
    <w:rsid w:val="00191E61"/>
    <w:rsid w:val="00191F99"/>
    <w:rsid w:val="00192A23"/>
    <w:rsid w:val="001937C2"/>
    <w:rsid w:val="00194438"/>
    <w:rsid w:val="00194472"/>
    <w:rsid w:val="00194BC2"/>
    <w:rsid w:val="001A031D"/>
    <w:rsid w:val="001A1B07"/>
    <w:rsid w:val="001A1C30"/>
    <w:rsid w:val="001A36BE"/>
    <w:rsid w:val="001A3C04"/>
    <w:rsid w:val="001A3EBE"/>
    <w:rsid w:val="001A42EB"/>
    <w:rsid w:val="001A44D0"/>
    <w:rsid w:val="001A61DB"/>
    <w:rsid w:val="001A7FD8"/>
    <w:rsid w:val="001B1CF3"/>
    <w:rsid w:val="001B37BF"/>
    <w:rsid w:val="001B5438"/>
    <w:rsid w:val="001B5794"/>
    <w:rsid w:val="001B57D9"/>
    <w:rsid w:val="001B630A"/>
    <w:rsid w:val="001C004E"/>
    <w:rsid w:val="001C0555"/>
    <w:rsid w:val="001C1AFA"/>
    <w:rsid w:val="001C3004"/>
    <w:rsid w:val="001C38AE"/>
    <w:rsid w:val="001C3B7E"/>
    <w:rsid w:val="001C42C5"/>
    <w:rsid w:val="001C49A6"/>
    <w:rsid w:val="001C620D"/>
    <w:rsid w:val="001C6B44"/>
    <w:rsid w:val="001D08C5"/>
    <w:rsid w:val="001D08D8"/>
    <w:rsid w:val="001D15C4"/>
    <w:rsid w:val="001D2C22"/>
    <w:rsid w:val="001D2FE4"/>
    <w:rsid w:val="001D30A2"/>
    <w:rsid w:val="001D3A21"/>
    <w:rsid w:val="001D4567"/>
    <w:rsid w:val="001D5046"/>
    <w:rsid w:val="001D597B"/>
    <w:rsid w:val="001D76E0"/>
    <w:rsid w:val="001D7C51"/>
    <w:rsid w:val="001E181E"/>
    <w:rsid w:val="001E4A8B"/>
    <w:rsid w:val="001E4C28"/>
    <w:rsid w:val="001E63E2"/>
    <w:rsid w:val="001E6C36"/>
    <w:rsid w:val="001E7F2F"/>
    <w:rsid w:val="001F071D"/>
    <w:rsid w:val="001F1213"/>
    <w:rsid w:val="001F14C9"/>
    <w:rsid w:val="001F1DD6"/>
    <w:rsid w:val="001F1F11"/>
    <w:rsid w:val="001F2133"/>
    <w:rsid w:val="001F2A44"/>
    <w:rsid w:val="001F2B14"/>
    <w:rsid w:val="001F2CA2"/>
    <w:rsid w:val="001F2D72"/>
    <w:rsid w:val="001F30E9"/>
    <w:rsid w:val="001F327A"/>
    <w:rsid w:val="001F4090"/>
    <w:rsid w:val="001F5250"/>
    <w:rsid w:val="001F5936"/>
    <w:rsid w:val="001F7082"/>
    <w:rsid w:val="001F77AC"/>
    <w:rsid w:val="0020031C"/>
    <w:rsid w:val="00200D37"/>
    <w:rsid w:val="00201ECC"/>
    <w:rsid w:val="0020219F"/>
    <w:rsid w:val="00202DF4"/>
    <w:rsid w:val="00203BC3"/>
    <w:rsid w:val="00204E38"/>
    <w:rsid w:val="00205153"/>
    <w:rsid w:val="00205C64"/>
    <w:rsid w:val="0020639B"/>
    <w:rsid w:val="00206CC2"/>
    <w:rsid w:val="00206F00"/>
    <w:rsid w:val="002076B5"/>
    <w:rsid w:val="00207C97"/>
    <w:rsid w:val="00210464"/>
    <w:rsid w:val="0021161B"/>
    <w:rsid w:val="00211C62"/>
    <w:rsid w:val="00213732"/>
    <w:rsid w:val="00213A2C"/>
    <w:rsid w:val="00214975"/>
    <w:rsid w:val="00214C40"/>
    <w:rsid w:val="002151ED"/>
    <w:rsid w:val="002161C6"/>
    <w:rsid w:val="00216A11"/>
    <w:rsid w:val="00216A13"/>
    <w:rsid w:val="00217F68"/>
    <w:rsid w:val="002200E8"/>
    <w:rsid w:val="002206EB"/>
    <w:rsid w:val="002208DF"/>
    <w:rsid w:val="002210F9"/>
    <w:rsid w:val="0022223D"/>
    <w:rsid w:val="00223565"/>
    <w:rsid w:val="00224EFA"/>
    <w:rsid w:val="00226DDC"/>
    <w:rsid w:val="002270A0"/>
    <w:rsid w:val="00227B3F"/>
    <w:rsid w:val="002306B0"/>
    <w:rsid w:val="00233392"/>
    <w:rsid w:val="00233BBA"/>
    <w:rsid w:val="00233F04"/>
    <w:rsid w:val="00234A66"/>
    <w:rsid w:val="00237975"/>
    <w:rsid w:val="00237B00"/>
    <w:rsid w:val="00237F59"/>
    <w:rsid w:val="00237F84"/>
    <w:rsid w:val="00240265"/>
    <w:rsid w:val="002405B5"/>
    <w:rsid w:val="00240EDC"/>
    <w:rsid w:val="002418E4"/>
    <w:rsid w:val="00242C96"/>
    <w:rsid w:val="002430BE"/>
    <w:rsid w:val="002437B8"/>
    <w:rsid w:val="00243D0B"/>
    <w:rsid w:val="00243DF3"/>
    <w:rsid w:val="00245020"/>
    <w:rsid w:val="00246874"/>
    <w:rsid w:val="00246CF2"/>
    <w:rsid w:val="0024770E"/>
    <w:rsid w:val="00247B36"/>
    <w:rsid w:val="00250204"/>
    <w:rsid w:val="00250E07"/>
    <w:rsid w:val="0025191F"/>
    <w:rsid w:val="00251EB5"/>
    <w:rsid w:val="00253B2F"/>
    <w:rsid w:val="002554C7"/>
    <w:rsid w:val="002557F7"/>
    <w:rsid w:val="00256867"/>
    <w:rsid w:val="00257543"/>
    <w:rsid w:val="00257D02"/>
    <w:rsid w:val="00260051"/>
    <w:rsid w:val="002602EA"/>
    <w:rsid w:val="00261062"/>
    <w:rsid w:val="002614DE"/>
    <w:rsid w:val="00262175"/>
    <w:rsid w:val="00263412"/>
    <w:rsid w:val="00263582"/>
    <w:rsid w:val="00264026"/>
    <w:rsid w:val="00264267"/>
    <w:rsid w:val="0026492C"/>
    <w:rsid w:val="00270617"/>
    <w:rsid w:val="00270A9D"/>
    <w:rsid w:val="00271048"/>
    <w:rsid w:val="0027296C"/>
    <w:rsid w:val="0027403F"/>
    <w:rsid w:val="002768B4"/>
    <w:rsid w:val="0027696D"/>
    <w:rsid w:val="00277282"/>
    <w:rsid w:val="002774A3"/>
    <w:rsid w:val="002802BE"/>
    <w:rsid w:val="00280BD1"/>
    <w:rsid w:val="00280DEC"/>
    <w:rsid w:val="00281489"/>
    <w:rsid w:val="00281853"/>
    <w:rsid w:val="00282534"/>
    <w:rsid w:val="00282693"/>
    <w:rsid w:val="00283B44"/>
    <w:rsid w:val="0028457E"/>
    <w:rsid w:val="00284A67"/>
    <w:rsid w:val="002857C8"/>
    <w:rsid w:val="00285DE5"/>
    <w:rsid w:val="002860C4"/>
    <w:rsid w:val="00286CC3"/>
    <w:rsid w:val="00290579"/>
    <w:rsid w:val="0029069C"/>
    <w:rsid w:val="002909E3"/>
    <w:rsid w:val="00291529"/>
    <w:rsid w:val="00291976"/>
    <w:rsid w:val="0029266C"/>
    <w:rsid w:val="002946D1"/>
    <w:rsid w:val="002956A6"/>
    <w:rsid w:val="00297BCB"/>
    <w:rsid w:val="002A15EE"/>
    <w:rsid w:val="002A392B"/>
    <w:rsid w:val="002A3D86"/>
    <w:rsid w:val="002A3EA5"/>
    <w:rsid w:val="002A416E"/>
    <w:rsid w:val="002A4BB6"/>
    <w:rsid w:val="002A4C5B"/>
    <w:rsid w:val="002A4FDA"/>
    <w:rsid w:val="002A6155"/>
    <w:rsid w:val="002A6629"/>
    <w:rsid w:val="002A688F"/>
    <w:rsid w:val="002A6A99"/>
    <w:rsid w:val="002A6AF4"/>
    <w:rsid w:val="002B052D"/>
    <w:rsid w:val="002B10B2"/>
    <w:rsid w:val="002B1A7E"/>
    <w:rsid w:val="002B2A67"/>
    <w:rsid w:val="002B2BEB"/>
    <w:rsid w:val="002B34BD"/>
    <w:rsid w:val="002B37E2"/>
    <w:rsid w:val="002B3BAD"/>
    <w:rsid w:val="002B45EC"/>
    <w:rsid w:val="002B5096"/>
    <w:rsid w:val="002B54DB"/>
    <w:rsid w:val="002B59E6"/>
    <w:rsid w:val="002B6088"/>
    <w:rsid w:val="002B61DE"/>
    <w:rsid w:val="002C0A16"/>
    <w:rsid w:val="002C1582"/>
    <w:rsid w:val="002C1A79"/>
    <w:rsid w:val="002C2856"/>
    <w:rsid w:val="002C55D4"/>
    <w:rsid w:val="002C5FDF"/>
    <w:rsid w:val="002C66B1"/>
    <w:rsid w:val="002C686E"/>
    <w:rsid w:val="002D1EAD"/>
    <w:rsid w:val="002D2164"/>
    <w:rsid w:val="002D2BF3"/>
    <w:rsid w:val="002D37B6"/>
    <w:rsid w:val="002D5535"/>
    <w:rsid w:val="002D674A"/>
    <w:rsid w:val="002D74B2"/>
    <w:rsid w:val="002D794D"/>
    <w:rsid w:val="002E1BA1"/>
    <w:rsid w:val="002E1D3B"/>
    <w:rsid w:val="002E340D"/>
    <w:rsid w:val="002E3548"/>
    <w:rsid w:val="002E3B4D"/>
    <w:rsid w:val="002E3D2F"/>
    <w:rsid w:val="002E5C26"/>
    <w:rsid w:val="002E687C"/>
    <w:rsid w:val="002E6A9B"/>
    <w:rsid w:val="002E75D4"/>
    <w:rsid w:val="002F0AA1"/>
    <w:rsid w:val="002F15A4"/>
    <w:rsid w:val="002F2753"/>
    <w:rsid w:val="002F2CE0"/>
    <w:rsid w:val="002F4424"/>
    <w:rsid w:val="002F46C2"/>
    <w:rsid w:val="002F541E"/>
    <w:rsid w:val="002F6B68"/>
    <w:rsid w:val="002F7017"/>
    <w:rsid w:val="002F7528"/>
    <w:rsid w:val="003011B0"/>
    <w:rsid w:val="00301853"/>
    <w:rsid w:val="00301C21"/>
    <w:rsid w:val="0030291C"/>
    <w:rsid w:val="003031C6"/>
    <w:rsid w:val="00303E1C"/>
    <w:rsid w:val="003042DB"/>
    <w:rsid w:val="00304455"/>
    <w:rsid w:val="003061E4"/>
    <w:rsid w:val="003075C1"/>
    <w:rsid w:val="00307B14"/>
    <w:rsid w:val="003106CC"/>
    <w:rsid w:val="0031094D"/>
    <w:rsid w:val="003113D4"/>
    <w:rsid w:val="00312200"/>
    <w:rsid w:val="00313B34"/>
    <w:rsid w:val="003158DB"/>
    <w:rsid w:val="00316316"/>
    <w:rsid w:val="00316B86"/>
    <w:rsid w:val="0031739C"/>
    <w:rsid w:val="0031749E"/>
    <w:rsid w:val="00320149"/>
    <w:rsid w:val="003211AE"/>
    <w:rsid w:val="00321B42"/>
    <w:rsid w:val="00321C68"/>
    <w:rsid w:val="00322C17"/>
    <w:rsid w:val="00324965"/>
    <w:rsid w:val="00324D8D"/>
    <w:rsid w:val="00325F9C"/>
    <w:rsid w:val="00326F8B"/>
    <w:rsid w:val="003276E1"/>
    <w:rsid w:val="00331E53"/>
    <w:rsid w:val="0033207C"/>
    <w:rsid w:val="003322C0"/>
    <w:rsid w:val="0033345F"/>
    <w:rsid w:val="00333576"/>
    <w:rsid w:val="003339BD"/>
    <w:rsid w:val="00334160"/>
    <w:rsid w:val="00334830"/>
    <w:rsid w:val="00334C95"/>
    <w:rsid w:val="00335AF1"/>
    <w:rsid w:val="0033756E"/>
    <w:rsid w:val="00340DE0"/>
    <w:rsid w:val="00341C48"/>
    <w:rsid w:val="00342544"/>
    <w:rsid w:val="0034279A"/>
    <w:rsid w:val="00343A0B"/>
    <w:rsid w:val="003440FE"/>
    <w:rsid w:val="00344960"/>
    <w:rsid w:val="003460AB"/>
    <w:rsid w:val="0034668D"/>
    <w:rsid w:val="00346AF9"/>
    <w:rsid w:val="00350533"/>
    <w:rsid w:val="00350E0E"/>
    <w:rsid w:val="003515D2"/>
    <w:rsid w:val="003518AE"/>
    <w:rsid w:val="003527C8"/>
    <w:rsid w:val="00352AD3"/>
    <w:rsid w:val="00353ADB"/>
    <w:rsid w:val="003557A9"/>
    <w:rsid w:val="003559D7"/>
    <w:rsid w:val="00355F4B"/>
    <w:rsid w:val="00355F7B"/>
    <w:rsid w:val="00357401"/>
    <w:rsid w:val="003610EF"/>
    <w:rsid w:val="00361FF1"/>
    <w:rsid w:val="003624D5"/>
    <w:rsid w:val="00362DE4"/>
    <w:rsid w:val="00362EE8"/>
    <w:rsid w:val="00363D85"/>
    <w:rsid w:val="00363EB5"/>
    <w:rsid w:val="00364D3B"/>
    <w:rsid w:val="00364E3A"/>
    <w:rsid w:val="00365979"/>
    <w:rsid w:val="00365E9A"/>
    <w:rsid w:val="003668D6"/>
    <w:rsid w:val="00366CF8"/>
    <w:rsid w:val="0036727E"/>
    <w:rsid w:val="00367F16"/>
    <w:rsid w:val="003706DA"/>
    <w:rsid w:val="00371B4E"/>
    <w:rsid w:val="00371BCA"/>
    <w:rsid w:val="00371CC5"/>
    <w:rsid w:val="003721C0"/>
    <w:rsid w:val="00372C8D"/>
    <w:rsid w:val="00373F01"/>
    <w:rsid w:val="0037446B"/>
    <w:rsid w:val="0037524D"/>
    <w:rsid w:val="00375FE2"/>
    <w:rsid w:val="00376749"/>
    <w:rsid w:val="00377396"/>
    <w:rsid w:val="00377C89"/>
    <w:rsid w:val="00380754"/>
    <w:rsid w:val="00381C3D"/>
    <w:rsid w:val="00382C16"/>
    <w:rsid w:val="003837F6"/>
    <w:rsid w:val="00383948"/>
    <w:rsid w:val="00383D20"/>
    <w:rsid w:val="003855BB"/>
    <w:rsid w:val="0038640B"/>
    <w:rsid w:val="00386724"/>
    <w:rsid w:val="00390195"/>
    <w:rsid w:val="00391348"/>
    <w:rsid w:val="00391D1F"/>
    <w:rsid w:val="00391E1D"/>
    <w:rsid w:val="00392569"/>
    <w:rsid w:val="00392EAB"/>
    <w:rsid w:val="003935E5"/>
    <w:rsid w:val="00394268"/>
    <w:rsid w:val="003944C1"/>
    <w:rsid w:val="0039477C"/>
    <w:rsid w:val="0039510A"/>
    <w:rsid w:val="003951FF"/>
    <w:rsid w:val="00395671"/>
    <w:rsid w:val="003958A4"/>
    <w:rsid w:val="003A0DB7"/>
    <w:rsid w:val="003A1649"/>
    <w:rsid w:val="003A26CD"/>
    <w:rsid w:val="003A28A6"/>
    <w:rsid w:val="003A2E2F"/>
    <w:rsid w:val="003A3B17"/>
    <w:rsid w:val="003A3D01"/>
    <w:rsid w:val="003A4146"/>
    <w:rsid w:val="003A423F"/>
    <w:rsid w:val="003A50FF"/>
    <w:rsid w:val="003A6259"/>
    <w:rsid w:val="003A7081"/>
    <w:rsid w:val="003A71D2"/>
    <w:rsid w:val="003A73A8"/>
    <w:rsid w:val="003A7453"/>
    <w:rsid w:val="003A7FD3"/>
    <w:rsid w:val="003B0454"/>
    <w:rsid w:val="003B0B0E"/>
    <w:rsid w:val="003B2F22"/>
    <w:rsid w:val="003B313C"/>
    <w:rsid w:val="003B3352"/>
    <w:rsid w:val="003B443F"/>
    <w:rsid w:val="003B4C53"/>
    <w:rsid w:val="003B64B9"/>
    <w:rsid w:val="003B6EF0"/>
    <w:rsid w:val="003B7589"/>
    <w:rsid w:val="003C0121"/>
    <w:rsid w:val="003C0781"/>
    <w:rsid w:val="003C1778"/>
    <w:rsid w:val="003C2897"/>
    <w:rsid w:val="003C2FE9"/>
    <w:rsid w:val="003C35B2"/>
    <w:rsid w:val="003C503F"/>
    <w:rsid w:val="003C53D4"/>
    <w:rsid w:val="003C5D0E"/>
    <w:rsid w:val="003C624F"/>
    <w:rsid w:val="003C6570"/>
    <w:rsid w:val="003D0554"/>
    <w:rsid w:val="003D08BD"/>
    <w:rsid w:val="003D0E4E"/>
    <w:rsid w:val="003D14D6"/>
    <w:rsid w:val="003D191E"/>
    <w:rsid w:val="003D2066"/>
    <w:rsid w:val="003D26AE"/>
    <w:rsid w:val="003D296E"/>
    <w:rsid w:val="003D4487"/>
    <w:rsid w:val="003D4AC9"/>
    <w:rsid w:val="003D5066"/>
    <w:rsid w:val="003D5956"/>
    <w:rsid w:val="003D5DA0"/>
    <w:rsid w:val="003D60D8"/>
    <w:rsid w:val="003D6913"/>
    <w:rsid w:val="003E0F0F"/>
    <w:rsid w:val="003E12C8"/>
    <w:rsid w:val="003E1633"/>
    <w:rsid w:val="003E1BCC"/>
    <w:rsid w:val="003E1DFB"/>
    <w:rsid w:val="003E2687"/>
    <w:rsid w:val="003E2F2C"/>
    <w:rsid w:val="003E3A20"/>
    <w:rsid w:val="003E3A59"/>
    <w:rsid w:val="003E45AF"/>
    <w:rsid w:val="003E4AF0"/>
    <w:rsid w:val="003E51FC"/>
    <w:rsid w:val="003E66D5"/>
    <w:rsid w:val="003E67FF"/>
    <w:rsid w:val="003E694B"/>
    <w:rsid w:val="003E6F98"/>
    <w:rsid w:val="003E72EE"/>
    <w:rsid w:val="003E7AFD"/>
    <w:rsid w:val="003F08A0"/>
    <w:rsid w:val="003F1A98"/>
    <w:rsid w:val="003F1AFF"/>
    <w:rsid w:val="003F1DDB"/>
    <w:rsid w:val="003F1FAD"/>
    <w:rsid w:val="003F24CC"/>
    <w:rsid w:val="003F255D"/>
    <w:rsid w:val="003F36D4"/>
    <w:rsid w:val="003F3C89"/>
    <w:rsid w:val="003F6203"/>
    <w:rsid w:val="003F6C93"/>
    <w:rsid w:val="003F74EA"/>
    <w:rsid w:val="004005A9"/>
    <w:rsid w:val="0040135F"/>
    <w:rsid w:val="00401445"/>
    <w:rsid w:val="004015FE"/>
    <w:rsid w:val="0040211E"/>
    <w:rsid w:val="0040217B"/>
    <w:rsid w:val="004030CF"/>
    <w:rsid w:val="00403E7D"/>
    <w:rsid w:val="00404397"/>
    <w:rsid w:val="00405473"/>
    <w:rsid w:val="0040582C"/>
    <w:rsid w:val="00405F06"/>
    <w:rsid w:val="00407379"/>
    <w:rsid w:val="00407AFC"/>
    <w:rsid w:val="004102AD"/>
    <w:rsid w:val="00410EBA"/>
    <w:rsid w:val="00412144"/>
    <w:rsid w:val="0041292E"/>
    <w:rsid w:val="0041293A"/>
    <w:rsid w:val="00414523"/>
    <w:rsid w:val="00415B34"/>
    <w:rsid w:val="004163DC"/>
    <w:rsid w:val="004201F3"/>
    <w:rsid w:val="00420785"/>
    <w:rsid w:val="00420CE0"/>
    <w:rsid w:val="004214CA"/>
    <w:rsid w:val="00421F5E"/>
    <w:rsid w:val="00423BE7"/>
    <w:rsid w:val="0042581F"/>
    <w:rsid w:val="00427C11"/>
    <w:rsid w:val="0043036E"/>
    <w:rsid w:val="00430B0D"/>
    <w:rsid w:val="0043171B"/>
    <w:rsid w:val="004331AF"/>
    <w:rsid w:val="00434132"/>
    <w:rsid w:val="00435280"/>
    <w:rsid w:val="00435614"/>
    <w:rsid w:val="0043641F"/>
    <w:rsid w:val="00436631"/>
    <w:rsid w:val="00436FF4"/>
    <w:rsid w:val="004377BA"/>
    <w:rsid w:val="00437C8F"/>
    <w:rsid w:val="00441562"/>
    <w:rsid w:val="00442A8C"/>
    <w:rsid w:val="00444551"/>
    <w:rsid w:val="0044567C"/>
    <w:rsid w:val="0044573F"/>
    <w:rsid w:val="00445BEC"/>
    <w:rsid w:val="00445C4D"/>
    <w:rsid w:val="00446FB0"/>
    <w:rsid w:val="004472B4"/>
    <w:rsid w:val="00450EE2"/>
    <w:rsid w:val="004515F9"/>
    <w:rsid w:val="00453783"/>
    <w:rsid w:val="00454028"/>
    <w:rsid w:val="0045443B"/>
    <w:rsid w:val="004545EA"/>
    <w:rsid w:val="00455C32"/>
    <w:rsid w:val="00455D91"/>
    <w:rsid w:val="00463095"/>
    <w:rsid w:val="00463E05"/>
    <w:rsid w:val="00463EEF"/>
    <w:rsid w:val="00464A48"/>
    <w:rsid w:val="00464B5D"/>
    <w:rsid w:val="004676E8"/>
    <w:rsid w:val="004700DF"/>
    <w:rsid w:val="00471975"/>
    <w:rsid w:val="00473732"/>
    <w:rsid w:val="00473934"/>
    <w:rsid w:val="00473B37"/>
    <w:rsid w:val="004744F4"/>
    <w:rsid w:val="00474538"/>
    <w:rsid w:val="00474AEB"/>
    <w:rsid w:val="00480413"/>
    <w:rsid w:val="00482446"/>
    <w:rsid w:val="0048394D"/>
    <w:rsid w:val="00483ADF"/>
    <w:rsid w:val="00483B72"/>
    <w:rsid w:val="0048499B"/>
    <w:rsid w:val="0048529A"/>
    <w:rsid w:val="00485897"/>
    <w:rsid w:val="00487CE4"/>
    <w:rsid w:val="004908DE"/>
    <w:rsid w:val="00490CA9"/>
    <w:rsid w:val="00491382"/>
    <w:rsid w:val="00491387"/>
    <w:rsid w:val="004932C0"/>
    <w:rsid w:val="00495A22"/>
    <w:rsid w:val="00497A36"/>
    <w:rsid w:val="004A0394"/>
    <w:rsid w:val="004A05B2"/>
    <w:rsid w:val="004A082B"/>
    <w:rsid w:val="004A1D94"/>
    <w:rsid w:val="004A3242"/>
    <w:rsid w:val="004A4548"/>
    <w:rsid w:val="004A516E"/>
    <w:rsid w:val="004A691B"/>
    <w:rsid w:val="004A72F8"/>
    <w:rsid w:val="004A742C"/>
    <w:rsid w:val="004A765C"/>
    <w:rsid w:val="004A7AD2"/>
    <w:rsid w:val="004A7E5A"/>
    <w:rsid w:val="004B11B4"/>
    <w:rsid w:val="004B1557"/>
    <w:rsid w:val="004B3EC6"/>
    <w:rsid w:val="004B3ED0"/>
    <w:rsid w:val="004B51F6"/>
    <w:rsid w:val="004B566B"/>
    <w:rsid w:val="004B5F75"/>
    <w:rsid w:val="004B60C4"/>
    <w:rsid w:val="004C0591"/>
    <w:rsid w:val="004C0847"/>
    <w:rsid w:val="004C0C48"/>
    <w:rsid w:val="004C1D2E"/>
    <w:rsid w:val="004C1D8D"/>
    <w:rsid w:val="004C2E00"/>
    <w:rsid w:val="004C37C6"/>
    <w:rsid w:val="004C3B8E"/>
    <w:rsid w:val="004C4D22"/>
    <w:rsid w:val="004C5491"/>
    <w:rsid w:val="004C75D7"/>
    <w:rsid w:val="004D11BF"/>
    <w:rsid w:val="004D1DCD"/>
    <w:rsid w:val="004D2740"/>
    <w:rsid w:val="004D29D9"/>
    <w:rsid w:val="004D334F"/>
    <w:rsid w:val="004D3901"/>
    <w:rsid w:val="004D5278"/>
    <w:rsid w:val="004D533F"/>
    <w:rsid w:val="004D5419"/>
    <w:rsid w:val="004D6227"/>
    <w:rsid w:val="004D6695"/>
    <w:rsid w:val="004D76D5"/>
    <w:rsid w:val="004D7ACC"/>
    <w:rsid w:val="004D7E11"/>
    <w:rsid w:val="004E0727"/>
    <w:rsid w:val="004E07A2"/>
    <w:rsid w:val="004E1D41"/>
    <w:rsid w:val="004E23D7"/>
    <w:rsid w:val="004E28DC"/>
    <w:rsid w:val="004E2C4E"/>
    <w:rsid w:val="004E2E98"/>
    <w:rsid w:val="004E3217"/>
    <w:rsid w:val="004E3F0A"/>
    <w:rsid w:val="004E4376"/>
    <w:rsid w:val="004E61C9"/>
    <w:rsid w:val="004E6BC9"/>
    <w:rsid w:val="004F13B1"/>
    <w:rsid w:val="004F25BF"/>
    <w:rsid w:val="004F2E9A"/>
    <w:rsid w:val="004F2F39"/>
    <w:rsid w:val="004F49D0"/>
    <w:rsid w:val="004F4C56"/>
    <w:rsid w:val="004F7241"/>
    <w:rsid w:val="0050105A"/>
    <w:rsid w:val="0050148C"/>
    <w:rsid w:val="0050167B"/>
    <w:rsid w:val="00501BBD"/>
    <w:rsid w:val="00505E9B"/>
    <w:rsid w:val="00506375"/>
    <w:rsid w:val="00507C53"/>
    <w:rsid w:val="00510195"/>
    <w:rsid w:val="00510897"/>
    <w:rsid w:val="00511D6C"/>
    <w:rsid w:val="00513589"/>
    <w:rsid w:val="0051400E"/>
    <w:rsid w:val="005141D6"/>
    <w:rsid w:val="005146C8"/>
    <w:rsid w:val="00515B9D"/>
    <w:rsid w:val="00515E3E"/>
    <w:rsid w:val="0051633D"/>
    <w:rsid w:val="0051735A"/>
    <w:rsid w:val="005176C7"/>
    <w:rsid w:val="00517F34"/>
    <w:rsid w:val="005203E6"/>
    <w:rsid w:val="0052204B"/>
    <w:rsid w:val="00522399"/>
    <w:rsid w:val="005229DC"/>
    <w:rsid w:val="00522B18"/>
    <w:rsid w:val="00524892"/>
    <w:rsid w:val="00525418"/>
    <w:rsid w:val="005265FB"/>
    <w:rsid w:val="0052754F"/>
    <w:rsid w:val="005278FB"/>
    <w:rsid w:val="00527A41"/>
    <w:rsid w:val="00527C19"/>
    <w:rsid w:val="00531E39"/>
    <w:rsid w:val="0053340A"/>
    <w:rsid w:val="00533505"/>
    <w:rsid w:val="00533E2A"/>
    <w:rsid w:val="0053756B"/>
    <w:rsid w:val="0054049A"/>
    <w:rsid w:val="00540771"/>
    <w:rsid w:val="005409B6"/>
    <w:rsid w:val="00540B47"/>
    <w:rsid w:val="00540DCC"/>
    <w:rsid w:val="005417DC"/>
    <w:rsid w:val="00541EB5"/>
    <w:rsid w:val="0054434D"/>
    <w:rsid w:val="00545D26"/>
    <w:rsid w:val="00546371"/>
    <w:rsid w:val="005466C2"/>
    <w:rsid w:val="00546955"/>
    <w:rsid w:val="00546B59"/>
    <w:rsid w:val="0054738E"/>
    <w:rsid w:val="00547580"/>
    <w:rsid w:val="00547C92"/>
    <w:rsid w:val="00547EC9"/>
    <w:rsid w:val="00550B61"/>
    <w:rsid w:val="00551059"/>
    <w:rsid w:val="005517F9"/>
    <w:rsid w:val="005523EE"/>
    <w:rsid w:val="005530EB"/>
    <w:rsid w:val="005539D2"/>
    <w:rsid w:val="00553BC8"/>
    <w:rsid w:val="0055406E"/>
    <w:rsid w:val="0055494E"/>
    <w:rsid w:val="005560AD"/>
    <w:rsid w:val="00556CD0"/>
    <w:rsid w:val="00556FDC"/>
    <w:rsid w:val="0055700D"/>
    <w:rsid w:val="00557E24"/>
    <w:rsid w:val="00560343"/>
    <w:rsid w:val="005621DA"/>
    <w:rsid w:val="00562377"/>
    <w:rsid w:val="00562B70"/>
    <w:rsid w:val="00563706"/>
    <w:rsid w:val="0056375F"/>
    <w:rsid w:val="0056447F"/>
    <w:rsid w:val="005646E4"/>
    <w:rsid w:val="00565756"/>
    <w:rsid w:val="00565AA0"/>
    <w:rsid w:val="0056663B"/>
    <w:rsid w:val="00566AFD"/>
    <w:rsid w:val="00566FE4"/>
    <w:rsid w:val="00570607"/>
    <w:rsid w:val="00570B56"/>
    <w:rsid w:val="00571897"/>
    <w:rsid w:val="005724CE"/>
    <w:rsid w:val="00572797"/>
    <w:rsid w:val="00573054"/>
    <w:rsid w:val="005739E4"/>
    <w:rsid w:val="00576549"/>
    <w:rsid w:val="005765E9"/>
    <w:rsid w:val="00576F04"/>
    <w:rsid w:val="0057759F"/>
    <w:rsid w:val="005775C9"/>
    <w:rsid w:val="00577AB8"/>
    <w:rsid w:val="00581907"/>
    <w:rsid w:val="005827A3"/>
    <w:rsid w:val="0058341F"/>
    <w:rsid w:val="0058355C"/>
    <w:rsid w:val="00583DED"/>
    <w:rsid w:val="005841C5"/>
    <w:rsid w:val="005841E4"/>
    <w:rsid w:val="00585155"/>
    <w:rsid w:val="005851F1"/>
    <w:rsid w:val="005879AD"/>
    <w:rsid w:val="00587A15"/>
    <w:rsid w:val="005908CE"/>
    <w:rsid w:val="005919FE"/>
    <w:rsid w:val="00591BA6"/>
    <w:rsid w:val="00591CCE"/>
    <w:rsid w:val="00591D66"/>
    <w:rsid w:val="00592A36"/>
    <w:rsid w:val="00592B14"/>
    <w:rsid w:val="005934DC"/>
    <w:rsid w:val="00593C7B"/>
    <w:rsid w:val="00593E65"/>
    <w:rsid w:val="00595D9A"/>
    <w:rsid w:val="005965F1"/>
    <w:rsid w:val="00596EE5"/>
    <w:rsid w:val="0059710B"/>
    <w:rsid w:val="005976AC"/>
    <w:rsid w:val="005978CB"/>
    <w:rsid w:val="005A0298"/>
    <w:rsid w:val="005A05E9"/>
    <w:rsid w:val="005A0D33"/>
    <w:rsid w:val="005A1927"/>
    <w:rsid w:val="005A3ECA"/>
    <w:rsid w:val="005A4446"/>
    <w:rsid w:val="005A46AA"/>
    <w:rsid w:val="005A4F3C"/>
    <w:rsid w:val="005A524B"/>
    <w:rsid w:val="005A5CD1"/>
    <w:rsid w:val="005A6366"/>
    <w:rsid w:val="005A6452"/>
    <w:rsid w:val="005A67B0"/>
    <w:rsid w:val="005A694C"/>
    <w:rsid w:val="005A6C67"/>
    <w:rsid w:val="005B07D9"/>
    <w:rsid w:val="005B2B81"/>
    <w:rsid w:val="005B3B77"/>
    <w:rsid w:val="005B4DF2"/>
    <w:rsid w:val="005B4F19"/>
    <w:rsid w:val="005B6313"/>
    <w:rsid w:val="005B796D"/>
    <w:rsid w:val="005B7A29"/>
    <w:rsid w:val="005B7EAC"/>
    <w:rsid w:val="005C0C81"/>
    <w:rsid w:val="005C1274"/>
    <w:rsid w:val="005C2A07"/>
    <w:rsid w:val="005C32D9"/>
    <w:rsid w:val="005C4061"/>
    <w:rsid w:val="005C414F"/>
    <w:rsid w:val="005C780C"/>
    <w:rsid w:val="005C7BF0"/>
    <w:rsid w:val="005D21FA"/>
    <w:rsid w:val="005D288D"/>
    <w:rsid w:val="005D2ECB"/>
    <w:rsid w:val="005D30F0"/>
    <w:rsid w:val="005D3603"/>
    <w:rsid w:val="005D3BEF"/>
    <w:rsid w:val="005D4B26"/>
    <w:rsid w:val="005D54BC"/>
    <w:rsid w:val="005D661F"/>
    <w:rsid w:val="005D674A"/>
    <w:rsid w:val="005D6969"/>
    <w:rsid w:val="005E028A"/>
    <w:rsid w:val="005E08EC"/>
    <w:rsid w:val="005E0B17"/>
    <w:rsid w:val="005E0E5D"/>
    <w:rsid w:val="005E1010"/>
    <w:rsid w:val="005E1311"/>
    <w:rsid w:val="005E2C19"/>
    <w:rsid w:val="005E6718"/>
    <w:rsid w:val="005E6E0B"/>
    <w:rsid w:val="005E7247"/>
    <w:rsid w:val="005F0769"/>
    <w:rsid w:val="005F20A4"/>
    <w:rsid w:val="005F27A4"/>
    <w:rsid w:val="005F2BB2"/>
    <w:rsid w:val="005F3E1B"/>
    <w:rsid w:val="005F434C"/>
    <w:rsid w:val="005F4705"/>
    <w:rsid w:val="005F6192"/>
    <w:rsid w:val="005F6F9C"/>
    <w:rsid w:val="00600374"/>
    <w:rsid w:val="00601BF0"/>
    <w:rsid w:val="0060208C"/>
    <w:rsid w:val="006020B8"/>
    <w:rsid w:val="0060256E"/>
    <w:rsid w:val="006030C6"/>
    <w:rsid w:val="00604417"/>
    <w:rsid w:val="0060501B"/>
    <w:rsid w:val="00605434"/>
    <w:rsid w:val="006060AA"/>
    <w:rsid w:val="00606BB4"/>
    <w:rsid w:val="00607128"/>
    <w:rsid w:val="006126B7"/>
    <w:rsid w:val="0061291E"/>
    <w:rsid w:val="00612A15"/>
    <w:rsid w:val="00614006"/>
    <w:rsid w:val="00614279"/>
    <w:rsid w:val="0061697F"/>
    <w:rsid w:val="0061756F"/>
    <w:rsid w:val="00617CB9"/>
    <w:rsid w:val="00620623"/>
    <w:rsid w:val="00620FB6"/>
    <w:rsid w:val="00621021"/>
    <w:rsid w:val="006222EA"/>
    <w:rsid w:val="006225DD"/>
    <w:rsid w:val="006229B5"/>
    <w:rsid w:val="00622D3A"/>
    <w:rsid w:val="00622E78"/>
    <w:rsid w:val="0062367D"/>
    <w:rsid w:val="00625B89"/>
    <w:rsid w:val="00626385"/>
    <w:rsid w:val="00626C84"/>
    <w:rsid w:val="00626F23"/>
    <w:rsid w:val="00627740"/>
    <w:rsid w:val="006278FB"/>
    <w:rsid w:val="00627DEB"/>
    <w:rsid w:val="00630ADA"/>
    <w:rsid w:val="00631178"/>
    <w:rsid w:val="00631971"/>
    <w:rsid w:val="00632124"/>
    <w:rsid w:val="0063250D"/>
    <w:rsid w:val="00632B2C"/>
    <w:rsid w:val="00635066"/>
    <w:rsid w:val="00637729"/>
    <w:rsid w:val="00637985"/>
    <w:rsid w:val="006425BE"/>
    <w:rsid w:val="006436F3"/>
    <w:rsid w:val="00643ED2"/>
    <w:rsid w:val="00644AB5"/>
    <w:rsid w:val="0064514F"/>
    <w:rsid w:val="00645255"/>
    <w:rsid w:val="006469F2"/>
    <w:rsid w:val="00646BD2"/>
    <w:rsid w:val="00647D9A"/>
    <w:rsid w:val="006514A5"/>
    <w:rsid w:val="00651F53"/>
    <w:rsid w:val="00652B90"/>
    <w:rsid w:val="0065312C"/>
    <w:rsid w:val="006536C5"/>
    <w:rsid w:val="0065385F"/>
    <w:rsid w:val="00653D7B"/>
    <w:rsid w:val="00654EFF"/>
    <w:rsid w:val="00655906"/>
    <w:rsid w:val="00655D46"/>
    <w:rsid w:val="0065676B"/>
    <w:rsid w:val="0065711B"/>
    <w:rsid w:val="00660FF9"/>
    <w:rsid w:val="00661B7C"/>
    <w:rsid w:val="00662DA5"/>
    <w:rsid w:val="006640E9"/>
    <w:rsid w:val="00667310"/>
    <w:rsid w:val="00667776"/>
    <w:rsid w:val="0066796A"/>
    <w:rsid w:val="00667E1C"/>
    <w:rsid w:val="00667FF4"/>
    <w:rsid w:val="006713DD"/>
    <w:rsid w:val="00671D37"/>
    <w:rsid w:val="00673250"/>
    <w:rsid w:val="00674157"/>
    <w:rsid w:val="00675F16"/>
    <w:rsid w:val="00676466"/>
    <w:rsid w:val="006765BA"/>
    <w:rsid w:val="00680C46"/>
    <w:rsid w:val="00680D75"/>
    <w:rsid w:val="006835EF"/>
    <w:rsid w:val="00683D3A"/>
    <w:rsid w:val="006856E5"/>
    <w:rsid w:val="006863B5"/>
    <w:rsid w:val="0068690E"/>
    <w:rsid w:val="006877C9"/>
    <w:rsid w:val="00690DEF"/>
    <w:rsid w:val="00691F15"/>
    <w:rsid w:val="0069246F"/>
    <w:rsid w:val="006935FE"/>
    <w:rsid w:val="0069367F"/>
    <w:rsid w:val="006940ED"/>
    <w:rsid w:val="00694E1D"/>
    <w:rsid w:val="00695007"/>
    <w:rsid w:val="00697C84"/>
    <w:rsid w:val="00697F04"/>
    <w:rsid w:val="006A0058"/>
    <w:rsid w:val="006A15F9"/>
    <w:rsid w:val="006A2909"/>
    <w:rsid w:val="006A3C6F"/>
    <w:rsid w:val="006A3E02"/>
    <w:rsid w:val="006A403D"/>
    <w:rsid w:val="006A5081"/>
    <w:rsid w:val="006A5A57"/>
    <w:rsid w:val="006A6058"/>
    <w:rsid w:val="006A7252"/>
    <w:rsid w:val="006A79C3"/>
    <w:rsid w:val="006A7B59"/>
    <w:rsid w:val="006B0733"/>
    <w:rsid w:val="006B081F"/>
    <w:rsid w:val="006B2204"/>
    <w:rsid w:val="006B2A24"/>
    <w:rsid w:val="006B475C"/>
    <w:rsid w:val="006B55E3"/>
    <w:rsid w:val="006B700E"/>
    <w:rsid w:val="006B762F"/>
    <w:rsid w:val="006C033A"/>
    <w:rsid w:val="006C18C7"/>
    <w:rsid w:val="006C1C1C"/>
    <w:rsid w:val="006C1DF8"/>
    <w:rsid w:val="006C26FB"/>
    <w:rsid w:val="006C2B07"/>
    <w:rsid w:val="006C2ECB"/>
    <w:rsid w:val="006C4071"/>
    <w:rsid w:val="006C58E7"/>
    <w:rsid w:val="006C5B7A"/>
    <w:rsid w:val="006D1281"/>
    <w:rsid w:val="006D1EE0"/>
    <w:rsid w:val="006D2871"/>
    <w:rsid w:val="006D2CA5"/>
    <w:rsid w:val="006D332B"/>
    <w:rsid w:val="006D3FC0"/>
    <w:rsid w:val="006D4060"/>
    <w:rsid w:val="006D42A1"/>
    <w:rsid w:val="006D43BF"/>
    <w:rsid w:val="006D44AB"/>
    <w:rsid w:val="006D5273"/>
    <w:rsid w:val="006D736D"/>
    <w:rsid w:val="006D748C"/>
    <w:rsid w:val="006D7B2A"/>
    <w:rsid w:val="006D7C76"/>
    <w:rsid w:val="006E22D6"/>
    <w:rsid w:val="006E32BC"/>
    <w:rsid w:val="006E5B50"/>
    <w:rsid w:val="006E5DCF"/>
    <w:rsid w:val="006E5FA1"/>
    <w:rsid w:val="006E7217"/>
    <w:rsid w:val="006E7471"/>
    <w:rsid w:val="006E76F3"/>
    <w:rsid w:val="006E796C"/>
    <w:rsid w:val="006E7F88"/>
    <w:rsid w:val="006F0234"/>
    <w:rsid w:val="006F3F36"/>
    <w:rsid w:val="006F5C85"/>
    <w:rsid w:val="006F5EDC"/>
    <w:rsid w:val="006F5FB0"/>
    <w:rsid w:val="006F6280"/>
    <w:rsid w:val="006F778F"/>
    <w:rsid w:val="006F7BB6"/>
    <w:rsid w:val="00700141"/>
    <w:rsid w:val="00700212"/>
    <w:rsid w:val="00701465"/>
    <w:rsid w:val="00701945"/>
    <w:rsid w:val="00703834"/>
    <w:rsid w:val="007038BE"/>
    <w:rsid w:val="00703B10"/>
    <w:rsid w:val="007057C7"/>
    <w:rsid w:val="00705944"/>
    <w:rsid w:val="00705AE2"/>
    <w:rsid w:val="00705D65"/>
    <w:rsid w:val="007070AB"/>
    <w:rsid w:val="00707407"/>
    <w:rsid w:val="0071104E"/>
    <w:rsid w:val="007116D5"/>
    <w:rsid w:val="0071290B"/>
    <w:rsid w:val="00712D71"/>
    <w:rsid w:val="00713AF9"/>
    <w:rsid w:val="00713B79"/>
    <w:rsid w:val="007145A1"/>
    <w:rsid w:val="00714C90"/>
    <w:rsid w:val="007161A2"/>
    <w:rsid w:val="0071653A"/>
    <w:rsid w:val="00717A48"/>
    <w:rsid w:val="00721250"/>
    <w:rsid w:val="00721BB5"/>
    <w:rsid w:val="0072215A"/>
    <w:rsid w:val="00722174"/>
    <w:rsid w:val="007225C8"/>
    <w:rsid w:val="00722725"/>
    <w:rsid w:val="00723982"/>
    <w:rsid w:val="007240D6"/>
    <w:rsid w:val="00724A29"/>
    <w:rsid w:val="00725F76"/>
    <w:rsid w:val="00725FE2"/>
    <w:rsid w:val="00726826"/>
    <w:rsid w:val="00727747"/>
    <w:rsid w:val="00727B4C"/>
    <w:rsid w:val="00730A08"/>
    <w:rsid w:val="00730E29"/>
    <w:rsid w:val="007319A4"/>
    <w:rsid w:val="007321E9"/>
    <w:rsid w:val="0073243F"/>
    <w:rsid w:val="0073333B"/>
    <w:rsid w:val="00734EC1"/>
    <w:rsid w:val="00735573"/>
    <w:rsid w:val="00735646"/>
    <w:rsid w:val="007356C2"/>
    <w:rsid w:val="00735792"/>
    <w:rsid w:val="007357A2"/>
    <w:rsid w:val="007359E8"/>
    <w:rsid w:val="00735B72"/>
    <w:rsid w:val="00736556"/>
    <w:rsid w:val="00740B31"/>
    <w:rsid w:val="00740BAC"/>
    <w:rsid w:val="00741C33"/>
    <w:rsid w:val="00742A55"/>
    <w:rsid w:val="0074326E"/>
    <w:rsid w:val="00744119"/>
    <w:rsid w:val="007443F2"/>
    <w:rsid w:val="00745675"/>
    <w:rsid w:val="007459C2"/>
    <w:rsid w:val="0074656C"/>
    <w:rsid w:val="00747D72"/>
    <w:rsid w:val="00750779"/>
    <w:rsid w:val="00750E67"/>
    <w:rsid w:val="00751B23"/>
    <w:rsid w:val="007529F3"/>
    <w:rsid w:val="00752E05"/>
    <w:rsid w:val="0075326D"/>
    <w:rsid w:val="00753A9F"/>
    <w:rsid w:val="007542C5"/>
    <w:rsid w:val="00755C2F"/>
    <w:rsid w:val="00755C45"/>
    <w:rsid w:val="007560B4"/>
    <w:rsid w:val="00756D9B"/>
    <w:rsid w:val="007601C2"/>
    <w:rsid w:val="007611E0"/>
    <w:rsid w:val="00761736"/>
    <w:rsid w:val="00761F3F"/>
    <w:rsid w:val="007620D2"/>
    <w:rsid w:val="00762210"/>
    <w:rsid w:val="00762E1C"/>
    <w:rsid w:val="0076345E"/>
    <w:rsid w:val="00763CE5"/>
    <w:rsid w:val="007648FC"/>
    <w:rsid w:val="00764CAB"/>
    <w:rsid w:val="007652BE"/>
    <w:rsid w:val="0076607E"/>
    <w:rsid w:val="00766AE9"/>
    <w:rsid w:val="007674BD"/>
    <w:rsid w:val="007676E4"/>
    <w:rsid w:val="00767B39"/>
    <w:rsid w:val="00770935"/>
    <w:rsid w:val="00770BDC"/>
    <w:rsid w:val="007715F8"/>
    <w:rsid w:val="007720BD"/>
    <w:rsid w:val="007725B9"/>
    <w:rsid w:val="00773538"/>
    <w:rsid w:val="00773952"/>
    <w:rsid w:val="00773CF7"/>
    <w:rsid w:val="0077432D"/>
    <w:rsid w:val="0077557D"/>
    <w:rsid w:val="00777794"/>
    <w:rsid w:val="007779BE"/>
    <w:rsid w:val="00780321"/>
    <w:rsid w:val="00781E0E"/>
    <w:rsid w:val="0078275B"/>
    <w:rsid w:val="00782DD8"/>
    <w:rsid w:val="00782FE2"/>
    <w:rsid w:val="007836C7"/>
    <w:rsid w:val="00785AD5"/>
    <w:rsid w:val="0078641E"/>
    <w:rsid w:val="00786764"/>
    <w:rsid w:val="0078711F"/>
    <w:rsid w:val="0078714C"/>
    <w:rsid w:val="007874B3"/>
    <w:rsid w:val="007875E5"/>
    <w:rsid w:val="007877F5"/>
    <w:rsid w:val="00790380"/>
    <w:rsid w:val="007909D5"/>
    <w:rsid w:val="007915AD"/>
    <w:rsid w:val="00791BAC"/>
    <w:rsid w:val="0079271B"/>
    <w:rsid w:val="00793BC0"/>
    <w:rsid w:val="00793D52"/>
    <w:rsid w:val="00796000"/>
    <w:rsid w:val="00796F12"/>
    <w:rsid w:val="00797634"/>
    <w:rsid w:val="007A078A"/>
    <w:rsid w:val="007A0DD3"/>
    <w:rsid w:val="007A1430"/>
    <w:rsid w:val="007A1EBC"/>
    <w:rsid w:val="007A40A2"/>
    <w:rsid w:val="007A451A"/>
    <w:rsid w:val="007A4AB5"/>
    <w:rsid w:val="007A521A"/>
    <w:rsid w:val="007A5AE8"/>
    <w:rsid w:val="007A6E98"/>
    <w:rsid w:val="007A7E49"/>
    <w:rsid w:val="007B0625"/>
    <w:rsid w:val="007B149E"/>
    <w:rsid w:val="007B14C7"/>
    <w:rsid w:val="007B2501"/>
    <w:rsid w:val="007B2F0F"/>
    <w:rsid w:val="007B36BD"/>
    <w:rsid w:val="007B3A4E"/>
    <w:rsid w:val="007B4562"/>
    <w:rsid w:val="007B4906"/>
    <w:rsid w:val="007B4B2D"/>
    <w:rsid w:val="007B6EC1"/>
    <w:rsid w:val="007C022F"/>
    <w:rsid w:val="007C05E4"/>
    <w:rsid w:val="007C14CB"/>
    <w:rsid w:val="007C16C7"/>
    <w:rsid w:val="007C1C4E"/>
    <w:rsid w:val="007C1DF2"/>
    <w:rsid w:val="007C25CA"/>
    <w:rsid w:val="007C2FF2"/>
    <w:rsid w:val="007C414A"/>
    <w:rsid w:val="007C4AC7"/>
    <w:rsid w:val="007C6DA6"/>
    <w:rsid w:val="007D0BB5"/>
    <w:rsid w:val="007D12C9"/>
    <w:rsid w:val="007D1F76"/>
    <w:rsid w:val="007D4861"/>
    <w:rsid w:val="007D671A"/>
    <w:rsid w:val="007D7B04"/>
    <w:rsid w:val="007E1F0A"/>
    <w:rsid w:val="007E2CAC"/>
    <w:rsid w:val="007E413E"/>
    <w:rsid w:val="007E4A7B"/>
    <w:rsid w:val="007E589E"/>
    <w:rsid w:val="007E74D4"/>
    <w:rsid w:val="007F0689"/>
    <w:rsid w:val="007F0895"/>
    <w:rsid w:val="007F133A"/>
    <w:rsid w:val="007F1A15"/>
    <w:rsid w:val="007F35EA"/>
    <w:rsid w:val="007F3C33"/>
    <w:rsid w:val="007F4288"/>
    <w:rsid w:val="007F4898"/>
    <w:rsid w:val="007F54D0"/>
    <w:rsid w:val="007F564C"/>
    <w:rsid w:val="007F74DF"/>
    <w:rsid w:val="007F765F"/>
    <w:rsid w:val="00800674"/>
    <w:rsid w:val="00800A24"/>
    <w:rsid w:val="00801AD6"/>
    <w:rsid w:val="00801B5D"/>
    <w:rsid w:val="00801D94"/>
    <w:rsid w:val="00802B9C"/>
    <w:rsid w:val="00802F2E"/>
    <w:rsid w:val="00804B98"/>
    <w:rsid w:val="0080651A"/>
    <w:rsid w:val="00806F04"/>
    <w:rsid w:val="008071D2"/>
    <w:rsid w:val="00807FD2"/>
    <w:rsid w:val="008108EE"/>
    <w:rsid w:val="0081167C"/>
    <w:rsid w:val="00811D0B"/>
    <w:rsid w:val="00811D4B"/>
    <w:rsid w:val="0081387C"/>
    <w:rsid w:val="00813A04"/>
    <w:rsid w:val="00816069"/>
    <w:rsid w:val="00816809"/>
    <w:rsid w:val="0081718D"/>
    <w:rsid w:val="008173E3"/>
    <w:rsid w:val="00817598"/>
    <w:rsid w:val="00817DDE"/>
    <w:rsid w:val="00820B33"/>
    <w:rsid w:val="00821C46"/>
    <w:rsid w:val="00822036"/>
    <w:rsid w:val="00822F7E"/>
    <w:rsid w:val="008233A9"/>
    <w:rsid w:val="00825788"/>
    <w:rsid w:val="00825BF4"/>
    <w:rsid w:val="00826BF8"/>
    <w:rsid w:val="00827B7E"/>
    <w:rsid w:val="00827F30"/>
    <w:rsid w:val="00830634"/>
    <w:rsid w:val="00830F95"/>
    <w:rsid w:val="0083304B"/>
    <w:rsid w:val="00833306"/>
    <w:rsid w:val="00834AEF"/>
    <w:rsid w:val="00834EDE"/>
    <w:rsid w:val="0083527B"/>
    <w:rsid w:val="008358A3"/>
    <w:rsid w:val="00835998"/>
    <w:rsid w:val="00836269"/>
    <w:rsid w:val="008408BD"/>
    <w:rsid w:val="008415DA"/>
    <w:rsid w:val="00841904"/>
    <w:rsid w:val="00841DCB"/>
    <w:rsid w:val="0084244C"/>
    <w:rsid w:val="0084257B"/>
    <w:rsid w:val="00844349"/>
    <w:rsid w:val="00844888"/>
    <w:rsid w:val="008460E5"/>
    <w:rsid w:val="00850C2A"/>
    <w:rsid w:val="00850ECF"/>
    <w:rsid w:val="00851BF8"/>
    <w:rsid w:val="00851C1E"/>
    <w:rsid w:val="008529B0"/>
    <w:rsid w:val="00853141"/>
    <w:rsid w:val="00854341"/>
    <w:rsid w:val="008551FC"/>
    <w:rsid w:val="008552E9"/>
    <w:rsid w:val="008559D3"/>
    <w:rsid w:val="0085681F"/>
    <w:rsid w:val="00860F3A"/>
    <w:rsid w:val="008618D1"/>
    <w:rsid w:val="00862919"/>
    <w:rsid w:val="00863563"/>
    <w:rsid w:val="00866847"/>
    <w:rsid w:val="00866A1B"/>
    <w:rsid w:val="00867121"/>
    <w:rsid w:val="00867C42"/>
    <w:rsid w:val="008700BD"/>
    <w:rsid w:val="00870950"/>
    <w:rsid w:val="0087221F"/>
    <w:rsid w:val="00873641"/>
    <w:rsid w:val="00873BEE"/>
    <w:rsid w:val="00873D28"/>
    <w:rsid w:val="008749EC"/>
    <w:rsid w:val="00875685"/>
    <w:rsid w:val="00875C47"/>
    <w:rsid w:val="00875FC9"/>
    <w:rsid w:val="00876A3D"/>
    <w:rsid w:val="0088187C"/>
    <w:rsid w:val="00882F50"/>
    <w:rsid w:val="00882F93"/>
    <w:rsid w:val="00882FB2"/>
    <w:rsid w:val="008839A6"/>
    <w:rsid w:val="00884344"/>
    <w:rsid w:val="00884801"/>
    <w:rsid w:val="008851A2"/>
    <w:rsid w:val="0088579D"/>
    <w:rsid w:val="00886EBA"/>
    <w:rsid w:val="0089030F"/>
    <w:rsid w:val="0089039E"/>
    <w:rsid w:val="00892460"/>
    <w:rsid w:val="0089247C"/>
    <w:rsid w:val="00892753"/>
    <w:rsid w:val="00892765"/>
    <w:rsid w:val="00893ECF"/>
    <w:rsid w:val="00894E44"/>
    <w:rsid w:val="00895DB5"/>
    <w:rsid w:val="008965A6"/>
    <w:rsid w:val="00896E2D"/>
    <w:rsid w:val="008A228D"/>
    <w:rsid w:val="008A28FC"/>
    <w:rsid w:val="008A3294"/>
    <w:rsid w:val="008A3521"/>
    <w:rsid w:val="008A4815"/>
    <w:rsid w:val="008A59A2"/>
    <w:rsid w:val="008A59BA"/>
    <w:rsid w:val="008A64ED"/>
    <w:rsid w:val="008A6899"/>
    <w:rsid w:val="008A6927"/>
    <w:rsid w:val="008A694D"/>
    <w:rsid w:val="008B0936"/>
    <w:rsid w:val="008B142B"/>
    <w:rsid w:val="008B15DF"/>
    <w:rsid w:val="008B1982"/>
    <w:rsid w:val="008B3553"/>
    <w:rsid w:val="008B4768"/>
    <w:rsid w:val="008B49D8"/>
    <w:rsid w:val="008B4E31"/>
    <w:rsid w:val="008B5678"/>
    <w:rsid w:val="008B581D"/>
    <w:rsid w:val="008B5C57"/>
    <w:rsid w:val="008B5CC9"/>
    <w:rsid w:val="008B6BFE"/>
    <w:rsid w:val="008B6C52"/>
    <w:rsid w:val="008C035D"/>
    <w:rsid w:val="008C0BB0"/>
    <w:rsid w:val="008C0BD7"/>
    <w:rsid w:val="008C209C"/>
    <w:rsid w:val="008C2663"/>
    <w:rsid w:val="008C4362"/>
    <w:rsid w:val="008C5E62"/>
    <w:rsid w:val="008C75A9"/>
    <w:rsid w:val="008C79BC"/>
    <w:rsid w:val="008C7A47"/>
    <w:rsid w:val="008D0EE5"/>
    <w:rsid w:val="008D12F2"/>
    <w:rsid w:val="008D137F"/>
    <w:rsid w:val="008D1783"/>
    <w:rsid w:val="008D2083"/>
    <w:rsid w:val="008D3B53"/>
    <w:rsid w:val="008D4C5D"/>
    <w:rsid w:val="008D5E52"/>
    <w:rsid w:val="008D61CA"/>
    <w:rsid w:val="008D652B"/>
    <w:rsid w:val="008D691E"/>
    <w:rsid w:val="008D7219"/>
    <w:rsid w:val="008D7AE2"/>
    <w:rsid w:val="008E02D8"/>
    <w:rsid w:val="008E04E1"/>
    <w:rsid w:val="008E06D7"/>
    <w:rsid w:val="008E07DE"/>
    <w:rsid w:val="008E157A"/>
    <w:rsid w:val="008E1C1D"/>
    <w:rsid w:val="008E1E55"/>
    <w:rsid w:val="008E2724"/>
    <w:rsid w:val="008E326E"/>
    <w:rsid w:val="008E3BA6"/>
    <w:rsid w:val="008E3E3E"/>
    <w:rsid w:val="008E400E"/>
    <w:rsid w:val="008E41DE"/>
    <w:rsid w:val="008E4B3E"/>
    <w:rsid w:val="008E61F9"/>
    <w:rsid w:val="008F006F"/>
    <w:rsid w:val="008F08E2"/>
    <w:rsid w:val="008F0D5B"/>
    <w:rsid w:val="008F10E3"/>
    <w:rsid w:val="008F1358"/>
    <w:rsid w:val="008F191C"/>
    <w:rsid w:val="008F2E6C"/>
    <w:rsid w:val="008F35A5"/>
    <w:rsid w:val="008F3991"/>
    <w:rsid w:val="008F3D22"/>
    <w:rsid w:val="008F42C8"/>
    <w:rsid w:val="008F45B3"/>
    <w:rsid w:val="008F4B16"/>
    <w:rsid w:val="008F4BDF"/>
    <w:rsid w:val="008F64DA"/>
    <w:rsid w:val="008F7706"/>
    <w:rsid w:val="008F7EF4"/>
    <w:rsid w:val="0090010B"/>
    <w:rsid w:val="00900167"/>
    <w:rsid w:val="009009A7"/>
    <w:rsid w:val="00900F88"/>
    <w:rsid w:val="009029BA"/>
    <w:rsid w:val="00902E11"/>
    <w:rsid w:val="00903F39"/>
    <w:rsid w:val="0090505D"/>
    <w:rsid w:val="009061EA"/>
    <w:rsid w:val="00906419"/>
    <w:rsid w:val="00906C7F"/>
    <w:rsid w:val="00907D20"/>
    <w:rsid w:val="0091002F"/>
    <w:rsid w:val="00910557"/>
    <w:rsid w:val="00910B5D"/>
    <w:rsid w:val="00912EC3"/>
    <w:rsid w:val="00913E1C"/>
    <w:rsid w:val="00913E25"/>
    <w:rsid w:val="00914172"/>
    <w:rsid w:val="00914331"/>
    <w:rsid w:val="00914952"/>
    <w:rsid w:val="00915203"/>
    <w:rsid w:val="0091580F"/>
    <w:rsid w:val="009159B0"/>
    <w:rsid w:val="009162A0"/>
    <w:rsid w:val="00917B5C"/>
    <w:rsid w:val="009212DE"/>
    <w:rsid w:val="009219A5"/>
    <w:rsid w:val="00921C6D"/>
    <w:rsid w:val="00922199"/>
    <w:rsid w:val="00922850"/>
    <w:rsid w:val="00923232"/>
    <w:rsid w:val="009246F7"/>
    <w:rsid w:val="00924ADF"/>
    <w:rsid w:val="00926C52"/>
    <w:rsid w:val="0093097A"/>
    <w:rsid w:val="00931217"/>
    <w:rsid w:val="00931FAE"/>
    <w:rsid w:val="0093261A"/>
    <w:rsid w:val="00933111"/>
    <w:rsid w:val="009333C1"/>
    <w:rsid w:val="00934A9B"/>
    <w:rsid w:val="009351FE"/>
    <w:rsid w:val="00937B53"/>
    <w:rsid w:val="00941148"/>
    <w:rsid w:val="00941AC6"/>
    <w:rsid w:val="00942E7F"/>
    <w:rsid w:val="00947CAB"/>
    <w:rsid w:val="00950591"/>
    <w:rsid w:val="009513B3"/>
    <w:rsid w:val="00951966"/>
    <w:rsid w:val="0095415D"/>
    <w:rsid w:val="009544EB"/>
    <w:rsid w:val="009546E7"/>
    <w:rsid w:val="009556F0"/>
    <w:rsid w:val="009560CD"/>
    <w:rsid w:val="009565C4"/>
    <w:rsid w:val="00956D5B"/>
    <w:rsid w:val="00956EAE"/>
    <w:rsid w:val="00957244"/>
    <w:rsid w:val="00960467"/>
    <w:rsid w:val="00960B0F"/>
    <w:rsid w:val="00961244"/>
    <w:rsid w:val="0096126D"/>
    <w:rsid w:val="0096193B"/>
    <w:rsid w:val="00962104"/>
    <w:rsid w:val="009626E7"/>
    <w:rsid w:val="00962A56"/>
    <w:rsid w:val="00962D41"/>
    <w:rsid w:val="0096372A"/>
    <w:rsid w:val="009638ED"/>
    <w:rsid w:val="0096392A"/>
    <w:rsid w:val="00963EE1"/>
    <w:rsid w:val="00964B19"/>
    <w:rsid w:val="00965351"/>
    <w:rsid w:val="00965DAA"/>
    <w:rsid w:val="00966F9E"/>
    <w:rsid w:val="0096740C"/>
    <w:rsid w:val="0096794E"/>
    <w:rsid w:val="00967E07"/>
    <w:rsid w:val="00973831"/>
    <w:rsid w:val="00977B17"/>
    <w:rsid w:val="00980A9E"/>
    <w:rsid w:val="0098303E"/>
    <w:rsid w:val="0098468D"/>
    <w:rsid w:val="00985518"/>
    <w:rsid w:val="0098569A"/>
    <w:rsid w:val="00986DCE"/>
    <w:rsid w:val="0098769B"/>
    <w:rsid w:val="009915EF"/>
    <w:rsid w:val="00991774"/>
    <w:rsid w:val="00992FEA"/>
    <w:rsid w:val="00993038"/>
    <w:rsid w:val="009930DE"/>
    <w:rsid w:val="00993634"/>
    <w:rsid w:val="00994884"/>
    <w:rsid w:val="00994F8A"/>
    <w:rsid w:val="00995645"/>
    <w:rsid w:val="009956BA"/>
    <w:rsid w:val="0099584B"/>
    <w:rsid w:val="00995BF7"/>
    <w:rsid w:val="00996B2E"/>
    <w:rsid w:val="00996EBF"/>
    <w:rsid w:val="009A0EDA"/>
    <w:rsid w:val="009A1CD4"/>
    <w:rsid w:val="009A297D"/>
    <w:rsid w:val="009A2D9E"/>
    <w:rsid w:val="009A2E70"/>
    <w:rsid w:val="009A4BD8"/>
    <w:rsid w:val="009A4E04"/>
    <w:rsid w:val="009A57D5"/>
    <w:rsid w:val="009A5E95"/>
    <w:rsid w:val="009A75C2"/>
    <w:rsid w:val="009A7746"/>
    <w:rsid w:val="009A78A3"/>
    <w:rsid w:val="009A7F4C"/>
    <w:rsid w:val="009B0737"/>
    <w:rsid w:val="009B3F44"/>
    <w:rsid w:val="009B4705"/>
    <w:rsid w:val="009B47D0"/>
    <w:rsid w:val="009B48EB"/>
    <w:rsid w:val="009B610C"/>
    <w:rsid w:val="009C05B1"/>
    <w:rsid w:val="009C0B8C"/>
    <w:rsid w:val="009C16BC"/>
    <w:rsid w:val="009C18B9"/>
    <w:rsid w:val="009C2506"/>
    <w:rsid w:val="009C2830"/>
    <w:rsid w:val="009C3056"/>
    <w:rsid w:val="009C30DD"/>
    <w:rsid w:val="009C460E"/>
    <w:rsid w:val="009C472B"/>
    <w:rsid w:val="009C6022"/>
    <w:rsid w:val="009C6843"/>
    <w:rsid w:val="009C73E0"/>
    <w:rsid w:val="009C75A1"/>
    <w:rsid w:val="009C7E4A"/>
    <w:rsid w:val="009D0D66"/>
    <w:rsid w:val="009D1837"/>
    <w:rsid w:val="009D21C4"/>
    <w:rsid w:val="009D2FC3"/>
    <w:rsid w:val="009D3637"/>
    <w:rsid w:val="009D4303"/>
    <w:rsid w:val="009D57AB"/>
    <w:rsid w:val="009D628E"/>
    <w:rsid w:val="009D6505"/>
    <w:rsid w:val="009D72A5"/>
    <w:rsid w:val="009D742C"/>
    <w:rsid w:val="009D7C21"/>
    <w:rsid w:val="009E0E5B"/>
    <w:rsid w:val="009E4400"/>
    <w:rsid w:val="009E464B"/>
    <w:rsid w:val="009E48E5"/>
    <w:rsid w:val="009E5DFA"/>
    <w:rsid w:val="009E7A37"/>
    <w:rsid w:val="009F00A4"/>
    <w:rsid w:val="009F04B1"/>
    <w:rsid w:val="009F0C56"/>
    <w:rsid w:val="009F137D"/>
    <w:rsid w:val="009F21A0"/>
    <w:rsid w:val="009F4C5F"/>
    <w:rsid w:val="009F5400"/>
    <w:rsid w:val="009F6424"/>
    <w:rsid w:val="009F71EC"/>
    <w:rsid w:val="00A00914"/>
    <w:rsid w:val="00A00D92"/>
    <w:rsid w:val="00A029BC"/>
    <w:rsid w:val="00A02DA6"/>
    <w:rsid w:val="00A03DE6"/>
    <w:rsid w:val="00A05A67"/>
    <w:rsid w:val="00A05BB4"/>
    <w:rsid w:val="00A0690B"/>
    <w:rsid w:val="00A07675"/>
    <w:rsid w:val="00A079A9"/>
    <w:rsid w:val="00A07AE9"/>
    <w:rsid w:val="00A105D0"/>
    <w:rsid w:val="00A10A87"/>
    <w:rsid w:val="00A10E7B"/>
    <w:rsid w:val="00A1298A"/>
    <w:rsid w:val="00A129FA"/>
    <w:rsid w:val="00A13D7C"/>
    <w:rsid w:val="00A13EEB"/>
    <w:rsid w:val="00A14EBB"/>
    <w:rsid w:val="00A151DA"/>
    <w:rsid w:val="00A155D6"/>
    <w:rsid w:val="00A16E5B"/>
    <w:rsid w:val="00A17376"/>
    <w:rsid w:val="00A17E8F"/>
    <w:rsid w:val="00A210AC"/>
    <w:rsid w:val="00A22719"/>
    <w:rsid w:val="00A228CB"/>
    <w:rsid w:val="00A23B33"/>
    <w:rsid w:val="00A24273"/>
    <w:rsid w:val="00A24CC9"/>
    <w:rsid w:val="00A24F87"/>
    <w:rsid w:val="00A25648"/>
    <w:rsid w:val="00A25793"/>
    <w:rsid w:val="00A25EB0"/>
    <w:rsid w:val="00A26E16"/>
    <w:rsid w:val="00A27BD6"/>
    <w:rsid w:val="00A30343"/>
    <w:rsid w:val="00A313C1"/>
    <w:rsid w:val="00A3290C"/>
    <w:rsid w:val="00A32BBE"/>
    <w:rsid w:val="00A337D5"/>
    <w:rsid w:val="00A33B4C"/>
    <w:rsid w:val="00A34706"/>
    <w:rsid w:val="00A35209"/>
    <w:rsid w:val="00A364B9"/>
    <w:rsid w:val="00A41777"/>
    <w:rsid w:val="00A4194F"/>
    <w:rsid w:val="00A423A4"/>
    <w:rsid w:val="00A43C11"/>
    <w:rsid w:val="00A44F30"/>
    <w:rsid w:val="00A44FE6"/>
    <w:rsid w:val="00A44FEE"/>
    <w:rsid w:val="00A46274"/>
    <w:rsid w:val="00A464B4"/>
    <w:rsid w:val="00A467EE"/>
    <w:rsid w:val="00A500C6"/>
    <w:rsid w:val="00A50252"/>
    <w:rsid w:val="00A5088D"/>
    <w:rsid w:val="00A516BD"/>
    <w:rsid w:val="00A51AED"/>
    <w:rsid w:val="00A51B38"/>
    <w:rsid w:val="00A51B7D"/>
    <w:rsid w:val="00A547DE"/>
    <w:rsid w:val="00A558D9"/>
    <w:rsid w:val="00A55D37"/>
    <w:rsid w:val="00A56785"/>
    <w:rsid w:val="00A56FE5"/>
    <w:rsid w:val="00A5744F"/>
    <w:rsid w:val="00A578B3"/>
    <w:rsid w:val="00A57C9B"/>
    <w:rsid w:val="00A617A8"/>
    <w:rsid w:val="00A6190D"/>
    <w:rsid w:val="00A632EB"/>
    <w:rsid w:val="00A66BF7"/>
    <w:rsid w:val="00A7027B"/>
    <w:rsid w:val="00A7200D"/>
    <w:rsid w:val="00A72BC5"/>
    <w:rsid w:val="00A72E47"/>
    <w:rsid w:val="00A73A48"/>
    <w:rsid w:val="00A76717"/>
    <w:rsid w:val="00A76D0E"/>
    <w:rsid w:val="00A76D5B"/>
    <w:rsid w:val="00A76F16"/>
    <w:rsid w:val="00A779B8"/>
    <w:rsid w:val="00A818CC"/>
    <w:rsid w:val="00A82A9A"/>
    <w:rsid w:val="00A82ADB"/>
    <w:rsid w:val="00A82B9C"/>
    <w:rsid w:val="00A82F0B"/>
    <w:rsid w:val="00A839C3"/>
    <w:rsid w:val="00A83B38"/>
    <w:rsid w:val="00A83D5A"/>
    <w:rsid w:val="00A85334"/>
    <w:rsid w:val="00A85587"/>
    <w:rsid w:val="00A869D2"/>
    <w:rsid w:val="00A8738A"/>
    <w:rsid w:val="00A874FA"/>
    <w:rsid w:val="00A90D65"/>
    <w:rsid w:val="00A9277A"/>
    <w:rsid w:val="00A936A0"/>
    <w:rsid w:val="00A94126"/>
    <w:rsid w:val="00A944CA"/>
    <w:rsid w:val="00A9641E"/>
    <w:rsid w:val="00A969F0"/>
    <w:rsid w:val="00A97E8E"/>
    <w:rsid w:val="00AA05A3"/>
    <w:rsid w:val="00AA193E"/>
    <w:rsid w:val="00AA340F"/>
    <w:rsid w:val="00AA4742"/>
    <w:rsid w:val="00AA63C7"/>
    <w:rsid w:val="00AA7BF8"/>
    <w:rsid w:val="00AB0982"/>
    <w:rsid w:val="00AB17F2"/>
    <w:rsid w:val="00AB1A41"/>
    <w:rsid w:val="00AB3507"/>
    <w:rsid w:val="00AB3FA7"/>
    <w:rsid w:val="00AB6488"/>
    <w:rsid w:val="00AB70C4"/>
    <w:rsid w:val="00AB730D"/>
    <w:rsid w:val="00AB7488"/>
    <w:rsid w:val="00AB75FB"/>
    <w:rsid w:val="00AB7758"/>
    <w:rsid w:val="00AB7B05"/>
    <w:rsid w:val="00AC0315"/>
    <w:rsid w:val="00AC13EA"/>
    <w:rsid w:val="00AC14B0"/>
    <w:rsid w:val="00AC17CE"/>
    <w:rsid w:val="00AC2339"/>
    <w:rsid w:val="00AC2A8B"/>
    <w:rsid w:val="00AC2CCF"/>
    <w:rsid w:val="00AC2E76"/>
    <w:rsid w:val="00AC3BA2"/>
    <w:rsid w:val="00AC40B3"/>
    <w:rsid w:val="00AC436D"/>
    <w:rsid w:val="00AC46E1"/>
    <w:rsid w:val="00AC4708"/>
    <w:rsid w:val="00AC69C2"/>
    <w:rsid w:val="00AC75F8"/>
    <w:rsid w:val="00AC7E2F"/>
    <w:rsid w:val="00AD0300"/>
    <w:rsid w:val="00AD032B"/>
    <w:rsid w:val="00AD08BB"/>
    <w:rsid w:val="00AD1437"/>
    <w:rsid w:val="00AD1C97"/>
    <w:rsid w:val="00AD24C8"/>
    <w:rsid w:val="00AD3658"/>
    <w:rsid w:val="00AD3874"/>
    <w:rsid w:val="00AD3893"/>
    <w:rsid w:val="00AD4AC6"/>
    <w:rsid w:val="00AD4B46"/>
    <w:rsid w:val="00AD508D"/>
    <w:rsid w:val="00AD543F"/>
    <w:rsid w:val="00AD6113"/>
    <w:rsid w:val="00AD616D"/>
    <w:rsid w:val="00AD6EA0"/>
    <w:rsid w:val="00AD7865"/>
    <w:rsid w:val="00AD7DFC"/>
    <w:rsid w:val="00AE01A9"/>
    <w:rsid w:val="00AE0EB6"/>
    <w:rsid w:val="00AE12C3"/>
    <w:rsid w:val="00AE18C6"/>
    <w:rsid w:val="00AE1F0A"/>
    <w:rsid w:val="00AE2A73"/>
    <w:rsid w:val="00AE3060"/>
    <w:rsid w:val="00AE4F2C"/>
    <w:rsid w:val="00AE603E"/>
    <w:rsid w:val="00AE65E9"/>
    <w:rsid w:val="00AE70C0"/>
    <w:rsid w:val="00AF0644"/>
    <w:rsid w:val="00AF195C"/>
    <w:rsid w:val="00AF1C31"/>
    <w:rsid w:val="00AF1D85"/>
    <w:rsid w:val="00AF1FFB"/>
    <w:rsid w:val="00AF2659"/>
    <w:rsid w:val="00AF28BE"/>
    <w:rsid w:val="00AF2A0B"/>
    <w:rsid w:val="00AF2B4B"/>
    <w:rsid w:val="00AF303F"/>
    <w:rsid w:val="00AF33A3"/>
    <w:rsid w:val="00AF387C"/>
    <w:rsid w:val="00AF3C82"/>
    <w:rsid w:val="00AF5700"/>
    <w:rsid w:val="00B00ECF"/>
    <w:rsid w:val="00B01237"/>
    <w:rsid w:val="00B0173E"/>
    <w:rsid w:val="00B021F3"/>
    <w:rsid w:val="00B02FF5"/>
    <w:rsid w:val="00B0398E"/>
    <w:rsid w:val="00B039AC"/>
    <w:rsid w:val="00B039CA"/>
    <w:rsid w:val="00B04620"/>
    <w:rsid w:val="00B04753"/>
    <w:rsid w:val="00B04AEB"/>
    <w:rsid w:val="00B05311"/>
    <w:rsid w:val="00B06501"/>
    <w:rsid w:val="00B07414"/>
    <w:rsid w:val="00B10A2C"/>
    <w:rsid w:val="00B1181A"/>
    <w:rsid w:val="00B11F2B"/>
    <w:rsid w:val="00B1254E"/>
    <w:rsid w:val="00B1540A"/>
    <w:rsid w:val="00B16E44"/>
    <w:rsid w:val="00B17AC6"/>
    <w:rsid w:val="00B20018"/>
    <w:rsid w:val="00B22896"/>
    <w:rsid w:val="00B22AD8"/>
    <w:rsid w:val="00B238AB"/>
    <w:rsid w:val="00B23C68"/>
    <w:rsid w:val="00B24331"/>
    <w:rsid w:val="00B24BD5"/>
    <w:rsid w:val="00B25476"/>
    <w:rsid w:val="00B25DB5"/>
    <w:rsid w:val="00B25E44"/>
    <w:rsid w:val="00B262C3"/>
    <w:rsid w:val="00B26842"/>
    <w:rsid w:val="00B26F4A"/>
    <w:rsid w:val="00B27071"/>
    <w:rsid w:val="00B27884"/>
    <w:rsid w:val="00B30EA7"/>
    <w:rsid w:val="00B32D1E"/>
    <w:rsid w:val="00B332B9"/>
    <w:rsid w:val="00B3402A"/>
    <w:rsid w:val="00B3434D"/>
    <w:rsid w:val="00B344FA"/>
    <w:rsid w:val="00B3456A"/>
    <w:rsid w:val="00B3560C"/>
    <w:rsid w:val="00B35B7D"/>
    <w:rsid w:val="00B366ED"/>
    <w:rsid w:val="00B3671D"/>
    <w:rsid w:val="00B36944"/>
    <w:rsid w:val="00B36CFE"/>
    <w:rsid w:val="00B400CD"/>
    <w:rsid w:val="00B41BAC"/>
    <w:rsid w:val="00B42C47"/>
    <w:rsid w:val="00B4381C"/>
    <w:rsid w:val="00B43D4B"/>
    <w:rsid w:val="00B44184"/>
    <w:rsid w:val="00B45105"/>
    <w:rsid w:val="00B452FF"/>
    <w:rsid w:val="00B45D35"/>
    <w:rsid w:val="00B46343"/>
    <w:rsid w:val="00B466CA"/>
    <w:rsid w:val="00B47BE0"/>
    <w:rsid w:val="00B517EE"/>
    <w:rsid w:val="00B5184D"/>
    <w:rsid w:val="00B51A78"/>
    <w:rsid w:val="00B52752"/>
    <w:rsid w:val="00B52897"/>
    <w:rsid w:val="00B52A18"/>
    <w:rsid w:val="00B52F11"/>
    <w:rsid w:val="00B530BC"/>
    <w:rsid w:val="00B5398A"/>
    <w:rsid w:val="00B539BB"/>
    <w:rsid w:val="00B539BF"/>
    <w:rsid w:val="00B54443"/>
    <w:rsid w:val="00B54507"/>
    <w:rsid w:val="00B56319"/>
    <w:rsid w:val="00B56A62"/>
    <w:rsid w:val="00B60AEE"/>
    <w:rsid w:val="00B61342"/>
    <w:rsid w:val="00B61A4C"/>
    <w:rsid w:val="00B61FCB"/>
    <w:rsid w:val="00B62136"/>
    <w:rsid w:val="00B62283"/>
    <w:rsid w:val="00B62B70"/>
    <w:rsid w:val="00B62D1A"/>
    <w:rsid w:val="00B63218"/>
    <w:rsid w:val="00B63A10"/>
    <w:rsid w:val="00B63A29"/>
    <w:rsid w:val="00B64001"/>
    <w:rsid w:val="00B642BB"/>
    <w:rsid w:val="00B67645"/>
    <w:rsid w:val="00B67ED8"/>
    <w:rsid w:val="00B70542"/>
    <w:rsid w:val="00B737C6"/>
    <w:rsid w:val="00B73883"/>
    <w:rsid w:val="00B746C7"/>
    <w:rsid w:val="00B74F53"/>
    <w:rsid w:val="00B75CA9"/>
    <w:rsid w:val="00B760AB"/>
    <w:rsid w:val="00B76193"/>
    <w:rsid w:val="00B800B8"/>
    <w:rsid w:val="00B82405"/>
    <w:rsid w:val="00B82440"/>
    <w:rsid w:val="00B83221"/>
    <w:rsid w:val="00B83510"/>
    <w:rsid w:val="00B86CBF"/>
    <w:rsid w:val="00B87CAF"/>
    <w:rsid w:val="00B904D3"/>
    <w:rsid w:val="00B90688"/>
    <w:rsid w:val="00B90F42"/>
    <w:rsid w:val="00B91214"/>
    <w:rsid w:val="00B91596"/>
    <w:rsid w:val="00B91723"/>
    <w:rsid w:val="00B92354"/>
    <w:rsid w:val="00B938B3"/>
    <w:rsid w:val="00B942E6"/>
    <w:rsid w:val="00B94DA8"/>
    <w:rsid w:val="00B958B7"/>
    <w:rsid w:val="00B9645A"/>
    <w:rsid w:val="00B970CB"/>
    <w:rsid w:val="00B975F1"/>
    <w:rsid w:val="00BA0262"/>
    <w:rsid w:val="00BA02E5"/>
    <w:rsid w:val="00BA0DAE"/>
    <w:rsid w:val="00BA1C9E"/>
    <w:rsid w:val="00BA1CF6"/>
    <w:rsid w:val="00BA261D"/>
    <w:rsid w:val="00BA2F2C"/>
    <w:rsid w:val="00BA54D2"/>
    <w:rsid w:val="00BA5537"/>
    <w:rsid w:val="00BA5602"/>
    <w:rsid w:val="00BA585A"/>
    <w:rsid w:val="00BB101A"/>
    <w:rsid w:val="00BB147B"/>
    <w:rsid w:val="00BB34F7"/>
    <w:rsid w:val="00BB5154"/>
    <w:rsid w:val="00BB5FE3"/>
    <w:rsid w:val="00BB6165"/>
    <w:rsid w:val="00BB62E6"/>
    <w:rsid w:val="00BB63A4"/>
    <w:rsid w:val="00BB787C"/>
    <w:rsid w:val="00BC047F"/>
    <w:rsid w:val="00BC0936"/>
    <w:rsid w:val="00BC0E4B"/>
    <w:rsid w:val="00BC1891"/>
    <w:rsid w:val="00BC1EBA"/>
    <w:rsid w:val="00BC2126"/>
    <w:rsid w:val="00BC253F"/>
    <w:rsid w:val="00BC2B84"/>
    <w:rsid w:val="00BC2CBD"/>
    <w:rsid w:val="00BC40D5"/>
    <w:rsid w:val="00BC421E"/>
    <w:rsid w:val="00BC67F8"/>
    <w:rsid w:val="00BC7191"/>
    <w:rsid w:val="00BC780F"/>
    <w:rsid w:val="00BD007B"/>
    <w:rsid w:val="00BD18F2"/>
    <w:rsid w:val="00BD19F3"/>
    <w:rsid w:val="00BD1CC6"/>
    <w:rsid w:val="00BD2C75"/>
    <w:rsid w:val="00BD3B9F"/>
    <w:rsid w:val="00BD40C9"/>
    <w:rsid w:val="00BD4699"/>
    <w:rsid w:val="00BD4BDB"/>
    <w:rsid w:val="00BD6272"/>
    <w:rsid w:val="00BD6877"/>
    <w:rsid w:val="00BD6B08"/>
    <w:rsid w:val="00BD6E7D"/>
    <w:rsid w:val="00BD7127"/>
    <w:rsid w:val="00BE02B6"/>
    <w:rsid w:val="00BE11AC"/>
    <w:rsid w:val="00BE1389"/>
    <w:rsid w:val="00BE1D66"/>
    <w:rsid w:val="00BE23CC"/>
    <w:rsid w:val="00BE2933"/>
    <w:rsid w:val="00BE36A0"/>
    <w:rsid w:val="00BE3A25"/>
    <w:rsid w:val="00BE40CD"/>
    <w:rsid w:val="00BE4679"/>
    <w:rsid w:val="00BE553F"/>
    <w:rsid w:val="00BE7164"/>
    <w:rsid w:val="00BE7A98"/>
    <w:rsid w:val="00BE7BE1"/>
    <w:rsid w:val="00BF04BA"/>
    <w:rsid w:val="00BF121B"/>
    <w:rsid w:val="00BF1234"/>
    <w:rsid w:val="00BF1E4F"/>
    <w:rsid w:val="00BF238F"/>
    <w:rsid w:val="00BF38BB"/>
    <w:rsid w:val="00BF3C97"/>
    <w:rsid w:val="00BF3E34"/>
    <w:rsid w:val="00BF3EB7"/>
    <w:rsid w:val="00BF3EF5"/>
    <w:rsid w:val="00BF4DEE"/>
    <w:rsid w:val="00BF64CA"/>
    <w:rsid w:val="00C00F68"/>
    <w:rsid w:val="00C02178"/>
    <w:rsid w:val="00C027F7"/>
    <w:rsid w:val="00C02FD3"/>
    <w:rsid w:val="00C03118"/>
    <w:rsid w:val="00C03E00"/>
    <w:rsid w:val="00C03F64"/>
    <w:rsid w:val="00C049DB"/>
    <w:rsid w:val="00C05E6E"/>
    <w:rsid w:val="00C060C4"/>
    <w:rsid w:val="00C069C2"/>
    <w:rsid w:val="00C07193"/>
    <w:rsid w:val="00C074E6"/>
    <w:rsid w:val="00C07C75"/>
    <w:rsid w:val="00C11441"/>
    <w:rsid w:val="00C12D74"/>
    <w:rsid w:val="00C12EED"/>
    <w:rsid w:val="00C12FF1"/>
    <w:rsid w:val="00C13618"/>
    <w:rsid w:val="00C13CB2"/>
    <w:rsid w:val="00C1475B"/>
    <w:rsid w:val="00C16DE5"/>
    <w:rsid w:val="00C20D73"/>
    <w:rsid w:val="00C21B92"/>
    <w:rsid w:val="00C21C70"/>
    <w:rsid w:val="00C21EE0"/>
    <w:rsid w:val="00C22098"/>
    <w:rsid w:val="00C2264E"/>
    <w:rsid w:val="00C24C79"/>
    <w:rsid w:val="00C26667"/>
    <w:rsid w:val="00C26981"/>
    <w:rsid w:val="00C27266"/>
    <w:rsid w:val="00C279FE"/>
    <w:rsid w:val="00C27C76"/>
    <w:rsid w:val="00C324B1"/>
    <w:rsid w:val="00C34A86"/>
    <w:rsid w:val="00C34D25"/>
    <w:rsid w:val="00C35832"/>
    <w:rsid w:val="00C37C1C"/>
    <w:rsid w:val="00C41B74"/>
    <w:rsid w:val="00C41BC3"/>
    <w:rsid w:val="00C4202C"/>
    <w:rsid w:val="00C42B12"/>
    <w:rsid w:val="00C44E4F"/>
    <w:rsid w:val="00C45A57"/>
    <w:rsid w:val="00C47471"/>
    <w:rsid w:val="00C476CE"/>
    <w:rsid w:val="00C507CE"/>
    <w:rsid w:val="00C512B2"/>
    <w:rsid w:val="00C51824"/>
    <w:rsid w:val="00C51DFC"/>
    <w:rsid w:val="00C52DDF"/>
    <w:rsid w:val="00C536B9"/>
    <w:rsid w:val="00C53F0C"/>
    <w:rsid w:val="00C54F71"/>
    <w:rsid w:val="00C55289"/>
    <w:rsid w:val="00C55938"/>
    <w:rsid w:val="00C56086"/>
    <w:rsid w:val="00C56663"/>
    <w:rsid w:val="00C569A0"/>
    <w:rsid w:val="00C57476"/>
    <w:rsid w:val="00C57E9B"/>
    <w:rsid w:val="00C60081"/>
    <w:rsid w:val="00C60A40"/>
    <w:rsid w:val="00C60AD6"/>
    <w:rsid w:val="00C618CC"/>
    <w:rsid w:val="00C630CD"/>
    <w:rsid w:val="00C63CEE"/>
    <w:rsid w:val="00C63E2C"/>
    <w:rsid w:val="00C63EC4"/>
    <w:rsid w:val="00C65C34"/>
    <w:rsid w:val="00C660D7"/>
    <w:rsid w:val="00C66710"/>
    <w:rsid w:val="00C66D0D"/>
    <w:rsid w:val="00C677B9"/>
    <w:rsid w:val="00C71058"/>
    <w:rsid w:val="00C7116D"/>
    <w:rsid w:val="00C71DEF"/>
    <w:rsid w:val="00C731D4"/>
    <w:rsid w:val="00C73224"/>
    <w:rsid w:val="00C7350D"/>
    <w:rsid w:val="00C73623"/>
    <w:rsid w:val="00C74465"/>
    <w:rsid w:val="00C74670"/>
    <w:rsid w:val="00C74A83"/>
    <w:rsid w:val="00C74D13"/>
    <w:rsid w:val="00C74EE2"/>
    <w:rsid w:val="00C76FF0"/>
    <w:rsid w:val="00C7719B"/>
    <w:rsid w:val="00C77D62"/>
    <w:rsid w:val="00C809CD"/>
    <w:rsid w:val="00C81C73"/>
    <w:rsid w:val="00C82770"/>
    <w:rsid w:val="00C827CD"/>
    <w:rsid w:val="00C82C66"/>
    <w:rsid w:val="00C82DA2"/>
    <w:rsid w:val="00C83118"/>
    <w:rsid w:val="00C831E7"/>
    <w:rsid w:val="00C8326C"/>
    <w:rsid w:val="00C8341C"/>
    <w:rsid w:val="00C8577D"/>
    <w:rsid w:val="00C86963"/>
    <w:rsid w:val="00C86E70"/>
    <w:rsid w:val="00C86F4B"/>
    <w:rsid w:val="00C87726"/>
    <w:rsid w:val="00C905D8"/>
    <w:rsid w:val="00C906A0"/>
    <w:rsid w:val="00C90E79"/>
    <w:rsid w:val="00C92B9F"/>
    <w:rsid w:val="00C93450"/>
    <w:rsid w:val="00C93865"/>
    <w:rsid w:val="00C93EFC"/>
    <w:rsid w:val="00C94387"/>
    <w:rsid w:val="00C948B7"/>
    <w:rsid w:val="00C95FBF"/>
    <w:rsid w:val="00C962FB"/>
    <w:rsid w:val="00C96B8F"/>
    <w:rsid w:val="00C97666"/>
    <w:rsid w:val="00CA1E57"/>
    <w:rsid w:val="00CA2E70"/>
    <w:rsid w:val="00CA3B89"/>
    <w:rsid w:val="00CA4204"/>
    <w:rsid w:val="00CA6708"/>
    <w:rsid w:val="00CA6714"/>
    <w:rsid w:val="00CA6D75"/>
    <w:rsid w:val="00CA6D7B"/>
    <w:rsid w:val="00CB0112"/>
    <w:rsid w:val="00CB02D3"/>
    <w:rsid w:val="00CB212F"/>
    <w:rsid w:val="00CB2557"/>
    <w:rsid w:val="00CB4018"/>
    <w:rsid w:val="00CB60D7"/>
    <w:rsid w:val="00CB7434"/>
    <w:rsid w:val="00CB758D"/>
    <w:rsid w:val="00CC0E1A"/>
    <w:rsid w:val="00CC1B92"/>
    <w:rsid w:val="00CC1EAD"/>
    <w:rsid w:val="00CC2DA8"/>
    <w:rsid w:val="00CC3D99"/>
    <w:rsid w:val="00CC57AB"/>
    <w:rsid w:val="00CC59D7"/>
    <w:rsid w:val="00CC5DFE"/>
    <w:rsid w:val="00CC61F7"/>
    <w:rsid w:val="00CC75AB"/>
    <w:rsid w:val="00CC7BDA"/>
    <w:rsid w:val="00CD17E9"/>
    <w:rsid w:val="00CD1B6D"/>
    <w:rsid w:val="00CD1BFA"/>
    <w:rsid w:val="00CD1DF0"/>
    <w:rsid w:val="00CD3E06"/>
    <w:rsid w:val="00CD48BD"/>
    <w:rsid w:val="00CD53F9"/>
    <w:rsid w:val="00CD6022"/>
    <w:rsid w:val="00CE11DD"/>
    <w:rsid w:val="00CE164A"/>
    <w:rsid w:val="00CE2A15"/>
    <w:rsid w:val="00CE31C1"/>
    <w:rsid w:val="00CE39C5"/>
    <w:rsid w:val="00CE3D39"/>
    <w:rsid w:val="00CE42C2"/>
    <w:rsid w:val="00CE538D"/>
    <w:rsid w:val="00CE6C48"/>
    <w:rsid w:val="00CE7A05"/>
    <w:rsid w:val="00CF223D"/>
    <w:rsid w:val="00CF2ADE"/>
    <w:rsid w:val="00CF2E03"/>
    <w:rsid w:val="00CF2FF7"/>
    <w:rsid w:val="00CF33A2"/>
    <w:rsid w:val="00CF3800"/>
    <w:rsid w:val="00CF3E9B"/>
    <w:rsid w:val="00CF43C9"/>
    <w:rsid w:val="00CF6095"/>
    <w:rsid w:val="00CF66AF"/>
    <w:rsid w:val="00CF6E27"/>
    <w:rsid w:val="00CF73F1"/>
    <w:rsid w:val="00CF7863"/>
    <w:rsid w:val="00CF7A61"/>
    <w:rsid w:val="00D003A8"/>
    <w:rsid w:val="00D00DED"/>
    <w:rsid w:val="00D01299"/>
    <w:rsid w:val="00D04769"/>
    <w:rsid w:val="00D0491E"/>
    <w:rsid w:val="00D05F2B"/>
    <w:rsid w:val="00D0730A"/>
    <w:rsid w:val="00D07463"/>
    <w:rsid w:val="00D1001A"/>
    <w:rsid w:val="00D11836"/>
    <w:rsid w:val="00D1191D"/>
    <w:rsid w:val="00D12388"/>
    <w:rsid w:val="00D128F4"/>
    <w:rsid w:val="00D12A8D"/>
    <w:rsid w:val="00D14352"/>
    <w:rsid w:val="00D1484A"/>
    <w:rsid w:val="00D14ADC"/>
    <w:rsid w:val="00D156CF"/>
    <w:rsid w:val="00D163AE"/>
    <w:rsid w:val="00D165E2"/>
    <w:rsid w:val="00D168BE"/>
    <w:rsid w:val="00D177FF"/>
    <w:rsid w:val="00D223AA"/>
    <w:rsid w:val="00D2303B"/>
    <w:rsid w:val="00D2364B"/>
    <w:rsid w:val="00D24FE5"/>
    <w:rsid w:val="00D25D01"/>
    <w:rsid w:val="00D262F4"/>
    <w:rsid w:val="00D26741"/>
    <w:rsid w:val="00D27250"/>
    <w:rsid w:val="00D27868"/>
    <w:rsid w:val="00D3002E"/>
    <w:rsid w:val="00D30D4F"/>
    <w:rsid w:val="00D31897"/>
    <w:rsid w:val="00D3267F"/>
    <w:rsid w:val="00D327B3"/>
    <w:rsid w:val="00D32F05"/>
    <w:rsid w:val="00D33688"/>
    <w:rsid w:val="00D338CE"/>
    <w:rsid w:val="00D34419"/>
    <w:rsid w:val="00D3556B"/>
    <w:rsid w:val="00D357FD"/>
    <w:rsid w:val="00D369B5"/>
    <w:rsid w:val="00D36F8F"/>
    <w:rsid w:val="00D373CD"/>
    <w:rsid w:val="00D37913"/>
    <w:rsid w:val="00D40AD0"/>
    <w:rsid w:val="00D411DE"/>
    <w:rsid w:val="00D41905"/>
    <w:rsid w:val="00D42C77"/>
    <w:rsid w:val="00D43F1E"/>
    <w:rsid w:val="00D43F81"/>
    <w:rsid w:val="00D44B6A"/>
    <w:rsid w:val="00D4560A"/>
    <w:rsid w:val="00D45DD7"/>
    <w:rsid w:val="00D46C08"/>
    <w:rsid w:val="00D47B56"/>
    <w:rsid w:val="00D52208"/>
    <w:rsid w:val="00D528A2"/>
    <w:rsid w:val="00D53075"/>
    <w:rsid w:val="00D55073"/>
    <w:rsid w:val="00D55920"/>
    <w:rsid w:val="00D55C26"/>
    <w:rsid w:val="00D55F14"/>
    <w:rsid w:val="00D56206"/>
    <w:rsid w:val="00D56CEF"/>
    <w:rsid w:val="00D57864"/>
    <w:rsid w:val="00D57E3F"/>
    <w:rsid w:val="00D60E8D"/>
    <w:rsid w:val="00D6123C"/>
    <w:rsid w:val="00D61557"/>
    <w:rsid w:val="00D61742"/>
    <w:rsid w:val="00D61A13"/>
    <w:rsid w:val="00D62059"/>
    <w:rsid w:val="00D62B85"/>
    <w:rsid w:val="00D63384"/>
    <w:rsid w:val="00D64E98"/>
    <w:rsid w:val="00D6506B"/>
    <w:rsid w:val="00D65538"/>
    <w:rsid w:val="00D65A0C"/>
    <w:rsid w:val="00D663A8"/>
    <w:rsid w:val="00D66F26"/>
    <w:rsid w:val="00D7003B"/>
    <w:rsid w:val="00D70051"/>
    <w:rsid w:val="00D710EE"/>
    <w:rsid w:val="00D71891"/>
    <w:rsid w:val="00D71A4B"/>
    <w:rsid w:val="00D71E22"/>
    <w:rsid w:val="00D73C99"/>
    <w:rsid w:val="00D75A3A"/>
    <w:rsid w:val="00D7642D"/>
    <w:rsid w:val="00D76B51"/>
    <w:rsid w:val="00D7740A"/>
    <w:rsid w:val="00D77614"/>
    <w:rsid w:val="00D77A9B"/>
    <w:rsid w:val="00D80C26"/>
    <w:rsid w:val="00D81865"/>
    <w:rsid w:val="00D818B8"/>
    <w:rsid w:val="00D8222A"/>
    <w:rsid w:val="00D82FB1"/>
    <w:rsid w:val="00D83660"/>
    <w:rsid w:val="00D86BAD"/>
    <w:rsid w:val="00D87705"/>
    <w:rsid w:val="00D90173"/>
    <w:rsid w:val="00D902F8"/>
    <w:rsid w:val="00D91091"/>
    <w:rsid w:val="00D9113C"/>
    <w:rsid w:val="00D9192F"/>
    <w:rsid w:val="00D923C0"/>
    <w:rsid w:val="00D92460"/>
    <w:rsid w:val="00D92D2A"/>
    <w:rsid w:val="00D930E1"/>
    <w:rsid w:val="00D93903"/>
    <w:rsid w:val="00D93C6D"/>
    <w:rsid w:val="00D95673"/>
    <w:rsid w:val="00D96919"/>
    <w:rsid w:val="00D96D71"/>
    <w:rsid w:val="00D97DEF"/>
    <w:rsid w:val="00D97EA7"/>
    <w:rsid w:val="00DA093D"/>
    <w:rsid w:val="00DA0E77"/>
    <w:rsid w:val="00DA1543"/>
    <w:rsid w:val="00DA181A"/>
    <w:rsid w:val="00DA27AA"/>
    <w:rsid w:val="00DA695B"/>
    <w:rsid w:val="00DA70A3"/>
    <w:rsid w:val="00DA7948"/>
    <w:rsid w:val="00DA7A56"/>
    <w:rsid w:val="00DA7D1D"/>
    <w:rsid w:val="00DB094A"/>
    <w:rsid w:val="00DB1F7C"/>
    <w:rsid w:val="00DB3AC9"/>
    <w:rsid w:val="00DB4004"/>
    <w:rsid w:val="00DB5AAB"/>
    <w:rsid w:val="00DB6A26"/>
    <w:rsid w:val="00DC07EA"/>
    <w:rsid w:val="00DC12AA"/>
    <w:rsid w:val="00DC12FB"/>
    <w:rsid w:val="00DC1825"/>
    <w:rsid w:val="00DC19A6"/>
    <w:rsid w:val="00DC21AC"/>
    <w:rsid w:val="00DC25FD"/>
    <w:rsid w:val="00DC2A4E"/>
    <w:rsid w:val="00DC47E4"/>
    <w:rsid w:val="00DC4885"/>
    <w:rsid w:val="00DC5E33"/>
    <w:rsid w:val="00DC6A24"/>
    <w:rsid w:val="00DC76BF"/>
    <w:rsid w:val="00DC7F5B"/>
    <w:rsid w:val="00DD09C1"/>
    <w:rsid w:val="00DD0A7C"/>
    <w:rsid w:val="00DD0A86"/>
    <w:rsid w:val="00DD0D4D"/>
    <w:rsid w:val="00DD2A22"/>
    <w:rsid w:val="00DD4017"/>
    <w:rsid w:val="00DD41A1"/>
    <w:rsid w:val="00DD648D"/>
    <w:rsid w:val="00DD733D"/>
    <w:rsid w:val="00DD757C"/>
    <w:rsid w:val="00DD79C9"/>
    <w:rsid w:val="00DD7B4C"/>
    <w:rsid w:val="00DE04EE"/>
    <w:rsid w:val="00DE2F6C"/>
    <w:rsid w:val="00DE30F9"/>
    <w:rsid w:val="00DE3351"/>
    <w:rsid w:val="00DE472E"/>
    <w:rsid w:val="00DE6891"/>
    <w:rsid w:val="00DE706F"/>
    <w:rsid w:val="00DE78B2"/>
    <w:rsid w:val="00DE7A49"/>
    <w:rsid w:val="00DE7E2D"/>
    <w:rsid w:val="00DF0701"/>
    <w:rsid w:val="00DF0CF6"/>
    <w:rsid w:val="00DF1B6B"/>
    <w:rsid w:val="00DF2319"/>
    <w:rsid w:val="00DF2517"/>
    <w:rsid w:val="00DF301C"/>
    <w:rsid w:val="00DF3533"/>
    <w:rsid w:val="00DF357A"/>
    <w:rsid w:val="00DF43EC"/>
    <w:rsid w:val="00DF562C"/>
    <w:rsid w:val="00E00561"/>
    <w:rsid w:val="00E00BDF"/>
    <w:rsid w:val="00E01324"/>
    <w:rsid w:val="00E01BC3"/>
    <w:rsid w:val="00E02E7B"/>
    <w:rsid w:val="00E02FB0"/>
    <w:rsid w:val="00E042F5"/>
    <w:rsid w:val="00E04720"/>
    <w:rsid w:val="00E11B9B"/>
    <w:rsid w:val="00E1208B"/>
    <w:rsid w:val="00E134C7"/>
    <w:rsid w:val="00E13DA2"/>
    <w:rsid w:val="00E13FED"/>
    <w:rsid w:val="00E144C1"/>
    <w:rsid w:val="00E158CE"/>
    <w:rsid w:val="00E16071"/>
    <w:rsid w:val="00E161C3"/>
    <w:rsid w:val="00E16AA5"/>
    <w:rsid w:val="00E20223"/>
    <w:rsid w:val="00E208D5"/>
    <w:rsid w:val="00E21178"/>
    <w:rsid w:val="00E216A2"/>
    <w:rsid w:val="00E21DF2"/>
    <w:rsid w:val="00E230DE"/>
    <w:rsid w:val="00E240C2"/>
    <w:rsid w:val="00E2519E"/>
    <w:rsid w:val="00E27AA7"/>
    <w:rsid w:val="00E31ECB"/>
    <w:rsid w:val="00E32973"/>
    <w:rsid w:val="00E32B37"/>
    <w:rsid w:val="00E32CDE"/>
    <w:rsid w:val="00E32D31"/>
    <w:rsid w:val="00E33E1A"/>
    <w:rsid w:val="00E349E8"/>
    <w:rsid w:val="00E365DE"/>
    <w:rsid w:val="00E367FE"/>
    <w:rsid w:val="00E36CF1"/>
    <w:rsid w:val="00E37266"/>
    <w:rsid w:val="00E404F0"/>
    <w:rsid w:val="00E40BC1"/>
    <w:rsid w:val="00E4187F"/>
    <w:rsid w:val="00E43B22"/>
    <w:rsid w:val="00E43EC4"/>
    <w:rsid w:val="00E449E7"/>
    <w:rsid w:val="00E45382"/>
    <w:rsid w:val="00E457C6"/>
    <w:rsid w:val="00E45966"/>
    <w:rsid w:val="00E46354"/>
    <w:rsid w:val="00E4649A"/>
    <w:rsid w:val="00E466DE"/>
    <w:rsid w:val="00E51801"/>
    <w:rsid w:val="00E53587"/>
    <w:rsid w:val="00E53AD9"/>
    <w:rsid w:val="00E53F69"/>
    <w:rsid w:val="00E540E2"/>
    <w:rsid w:val="00E54A85"/>
    <w:rsid w:val="00E56413"/>
    <w:rsid w:val="00E5648E"/>
    <w:rsid w:val="00E56DA9"/>
    <w:rsid w:val="00E5762C"/>
    <w:rsid w:val="00E57AB7"/>
    <w:rsid w:val="00E60DB6"/>
    <w:rsid w:val="00E6149D"/>
    <w:rsid w:val="00E621E3"/>
    <w:rsid w:val="00E62225"/>
    <w:rsid w:val="00E62466"/>
    <w:rsid w:val="00E62F00"/>
    <w:rsid w:val="00E63F57"/>
    <w:rsid w:val="00E64591"/>
    <w:rsid w:val="00E65DA4"/>
    <w:rsid w:val="00E667A7"/>
    <w:rsid w:val="00E67629"/>
    <w:rsid w:val="00E67ED6"/>
    <w:rsid w:val="00E709DB"/>
    <w:rsid w:val="00E712CA"/>
    <w:rsid w:val="00E7293C"/>
    <w:rsid w:val="00E733E9"/>
    <w:rsid w:val="00E7393F"/>
    <w:rsid w:val="00E73FAC"/>
    <w:rsid w:val="00E74045"/>
    <w:rsid w:val="00E74105"/>
    <w:rsid w:val="00E74753"/>
    <w:rsid w:val="00E74ACD"/>
    <w:rsid w:val="00E74BC5"/>
    <w:rsid w:val="00E75765"/>
    <w:rsid w:val="00E75CE4"/>
    <w:rsid w:val="00E75F5F"/>
    <w:rsid w:val="00E762DF"/>
    <w:rsid w:val="00E7648B"/>
    <w:rsid w:val="00E7658A"/>
    <w:rsid w:val="00E76E21"/>
    <w:rsid w:val="00E77254"/>
    <w:rsid w:val="00E77E14"/>
    <w:rsid w:val="00E77E7B"/>
    <w:rsid w:val="00E8161E"/>
    <w:rsid w:val="00E8383D"/>
    <w:rsid w:val="00E846BD"/>
    <w:rsid w:val="00E84ABE"/>
    <w:rsid w:val="00E8536F"/>
    <w:rsid w:val="00E85949"/>
    <w:rsid w:val="00E85B32"/>
    <w:rsid w:val="00E85B60"/>
    <w:rsid w:val="00E85C2E"/>
    <w:rsid w:val="00E85C51"/>
    <w:rsid w:val="00E868CD"/>
    <w:rsid w:val="00E87283"/>
    <w:rsid w:val="00E8737A"/>
    <w:rsid w:val="00E8757E"/>
    <w:rsid w:val="00E87FB4"/>
    <w:rsid w:val="00E9122D"/>
    <w:rsid w:val="00E91E05"/>
    <w:rsid w:val="00E93C46"/>
    <w:rsid w:val="00E93F5D"/>
    <w:rsid w:val="00E940DE"/>
    <w:rsid w:val="00E94DF9"/>
    <w:rsid w:val="00E94EDC"/>
    <w:rsid w:val="00E950F9"/>
    <w:rsid w:val="00E95497"/>
    <w:rsid w:val="00E95FFA"/>
    <w:rsid w:val="00E9678C"/>
    <w:rsid w:val="00E97994"/>
    <w:rsid w:val="00E979C5"/>
    <w:rsid w:val="00E97FF0"/>
    <w:rsid w:val="00EA0A4F"/>
    <w:rsid w:val="00EA14E1"/>
    <w:rsid w:val="00EA37B4"/>
    <w:rsid w:val="00EA3DBD"/>
    <w:rsid w:val="00EA4DFA"/>
    <w:rsid w:val="00EA5236"/>
    <w:rsid w:val="00EA75EC"/>
    <w:rsid w:val="00EB05B0"/>
    <w:rsid w:val="00EB1C55"/>
    <w:rsid w:val="00EB2325"/>
    <w:rsid w:val="00EB2374"/>
    <w:rsid w:val="00EB2A46"/>
    <w:rsid w:val="00EB32D3"/>
    <w:rsid w:val="00EB38ED"/>
    <w:rsid w:val="00EB3F38"/>
    <w:rsid w:val="00EB6038"/>
    <w:rsid w:val="00EB6368"/>
    <w:rsid w:val="00EB702B"/>
    <w:rsid w:val="00EB7091"/>
    <w:rsid w:val="00EB712D"/>
    <w:rsid w:val="00EB77BD"/>
    <w:rsid w:val="00EC02C1"/>
    <w:rsid w:val="00EC0F79"/>
    <w:rsid w:val="00EC10D8"/>
    <w:rsid w:val="00EC1CF6"/>
    <w:rsid w:val="00EC20ED"/>
    <w:rsid w:val="00EC23BC"/>
    <w:rsid w:val="00EC3518"/>
    <w:rsid w:val="00EC3703"/>
    <w:rsid w:val="00EC431C"/>
    <w:rsid w:val="00EC4745"/>
    <w:rsid w:val="00EC507F"/>
    <w:rsid w:val="00EC5168"/>
    <w:rsid w:val="00EC581E"/>
    <w:rsid w:val="00EC5BE8"/>
    <w:rsid w:val="00EC5DC7"/>
    <w:rsid w:val="00EC6A43"/>
    <w:rsid w:val="00EC6BB3"/>
    <w:rsid w:val="00EC7A89"/>
    <w:rsid w:val="00ED08D8"/>
    <w:rsid w:val="00ED0F0D"/>
    <w:rsid w:val="00ED1EE9"/>
    <w:rsid w:val="00ED3453"/>
    <w:rsid w:val="00ED44A2"/>
    <w:rsid w:val="00ED4645"/>
    <w:rsid w:val="00ED4F17"/>
    <w:rsid w:val="00ED50FE"/>
    <w:rsid w:val="00ED5C0C"/>
    <w:rsid w:val="00ED6276"/>
    <w:rsid w:val="00ED6505"/>
    <w:rsid w:val="00ED6EE8"/>
    <w:rsid w:val="00ED73C2"/>
    <w:rsid w:val="00EE0056"/>
    <w:rsid w:val="00EE0429"/>
    <w:rsid w:val="00EE0C72"/>
    <w:rsid w:val="00EE1593"/>
    <w:rsid w:val="00EE1BC0"/>
    <w:rsid w:val="00EE445D"/>
    <w:rsid w:val="00EE445E"/>
    <w:rsid w:val="00EE6103"/>
    <w:rsid w:val="00EE6AC1"/>
    <w:rsid w:val="00EE6D08"/>
    <w:rsid w:val="00EF0B34"/>
    <w:rsid w:val="00EF12CD"/>
    <w:rsid w:val="00EF18B5"/>
    <w:rsid w:val="00EF2C0F"/>
    <w:rsid w:val="00EF403F"/>
    <w:rsid w:val="00EF54AC"/>
    <w:rsid w:val="00EF6877"/>
    <w:rsid w:val="00EF695E"/>
    <w:rsid w:val="00F00BDF"/>
    <w:rsid w:val="00F00CF3"/>
    <w:rsid w:val="00F00F69"/>
    <w:rsid w:val="00F03AF9"/>
    <w:rsid w:val="00F07601"/>
    <w:rsid w:val="00F10646"/>
    <w:rsid w:val="00F106C3"/>
    <w:rsid w:val="00F106E2"/>
    <w:rsid w:val="00F10744"/>
    <w:rsid w:val="00F10CA8"/>
    <w:rsid w:val="00F1258E"/>
    <w:rsid w:val="00F160E8"/>
    <w:rsid w:val="00F169FD"/>
    <w:rsid w:val="00F1727B"/>
    <w:rsid w:val="00F1759C"/>
    <w:rsid w:val="00F209D4"/>
    <w:rsid w:val="00F211FB"/>
    <w:rsid w:val="00F21847"/>
    <w:rsid w:val="00F22428"/>
    <w:rsid w:val="00F224A0"/>
    <w:rsid w:val="00F22B19"/>
    <w:rsid w:val="00F23703"/>
    <w:rsid w:val="00F25C83"/>
    <w:rsid w:val="00F27CD2"/>
    <w:rsid w:val="00F30880"/>
    <w:rsid w:val="00F30CBE"/>
    <w:rsid w:val="00F32009"/>
    <w:rsid w:val="00F34AF8"/>
    <w:rsid w:val="00F35653"/>
    <w:rsid w:val="00F35D44"/>
    <w:rsid w:val="00F35E6B"/>
    <w:rsid w:val="00F35F0A"/>
    <w:rsid w:val="00F36A14"/>
    <w:rsid w:val="00F37E47"/>
    <w:rsid w:val="00F40846"/>
    <w:rsid w:val="00F41F8B"/>
    <w:rsid w:val="00F432BF"/>
    <w:rsid w:val="00F43DBE"/>
    <w:rsid w:val="00F443DE"/>
    <w:rsid w:val="00F458BA"/>
    <w:rsid w:val="00F46857"/>
    <w:rsid w:val="00F46CE2"/>
    <w:rsid w:val="00F47CAE"/>
    <w:rsid w:val="00F47FD4"/>
    <w:rsid w:val="00F51743"/>
    <w:rsid w:val="00F51CEA"/>
    <w:rsid w:val="00F51D60"/>
    <w:rsid w:val="00F524D9"/>
    <w:rsid w:val="00F52D70"/>
    <w:rsid w:val="00F52E2C"/>
    <w:rsid w:val="00F53471"/>
    <w:rsid w:val="00F536F1"/>
    <w:rsid w:val="00F541EB"/>
    <w:rsid w:val="00F5473D"/>
    <w:rsid w:val="00F56B11"/>
    <w:rsid w:val="00F57C98"/>
    <w:rsid w:val="00F60557"/>
    <w:rsid w:val="00F6114A"/>
    <w:rsid w:val="00F621CF"/>
    <w:rsid w:val="00F62C6C"/>
    <w:rsid w:val="00F63CC4"/>
    <w:rsid w:val="00F6498A"/>
    <w:rsid w:val="00F6509E"/>
    <w:rsid w:val="00F65B57"/>
    <w:rsid w:val="00F661E2"/>
    <w:rsid w:val="00F6700F"/>
    <w:rsid w:val="00F6713E"/>
    <w:rsid w:val="00F67B3A"/>
    <w:rsid w:val="00F67B5A"/>
    <w:rsid w:val="00F67C49"/>
    <w:rsid w:val="00F67DD6"/>
    <w:rsid w:val="00F70190"/>
    <w:rsid w:val="00F70917"/>
    <w:rsid w:val="00F71F7C"/>
    <w:rsid w:val="00F7272B"/>
    <w:rsid w:val="00F72D2A"/>
    <w:rsid w:val="00F738FF"/>
    <w:rsid w:val="00F741AE"/>
    <w:rsid w:val="00F742FE"/>
    <w:rsid w:val="00F750A5"/>
    <w:rsid w:val="00F754BD"/>
    <w:rsid w:val="00F7636C"/>
    <w:rsid w:val="00F8086B"/>
    <w:rsid w:val="00F811CA"/>
    <w:rsid w:val="00F81230"/>
    <w:rsid w:val="00F8181E"/>
    <w:rsid w:val="00F818AA"/>
    <w:rsid w:val="00F829C3"/>
    <w:rsid w:val="00F83D79"/>
    <w:rsid w:val="00F84F42"/>
    <w:rsid w:val="00F8501A"/>
    <w:rsid w:val="00F852E5"/>
    <w:rsid w:val="00F8537A"/>
    <w:rsid w:val="00F86518"/>
    <w:rsid w:val="00F8767F"/>
    <w:rsid w:val="00F8792A"/>
    <w:rsid w:val="00F9001B"/>
    <w:rsid w:val="00F909DF"/>
    <w:rsid w:val="00F91387"/>
    <w:rsid w:val="00F913FE"/>
    <w:rsid w:val="00F91AE9"/>
    <w:rsid w:val="00F9234D"/>
    <w:rsid w:val="00F92595"/>
    <w:rsid w:val="00F93F81"/>
    <w:rsid w:val="00F943F1"/>
    <w:rsid w:val="00F9570E"/>
    <w:rsid w:val="00F97C1F"/>
    <w:rsid w:val="00FA0FBF"/>
    <w:rsid w:val="00FA104C"/>
    <w:rsid w:val="00FA117A"/>
    <w:rsid w:val="00FA211C"/>
    <w:rsid w:val="00FA3906"/>
    <w:rsid w:val="00FA3908"/>
    <w:rsid w:val="00FA4307"/>
    <w:rsid w:val="00FA4643"/>
    <w:rsid w:val="00FA5183"/>
    <w:rsid w:val="00FA662A"/>
    <w:rsid w:val="00FA78A5"/>
    <w:rsid w:val="00FB00ED"/>
    <w:rsid w:val="00FB0CEC"/>
    <w:rsid w:val="00FB21C9"/>
    <w:rsid w:val="00FB2F88"/>
    <w:rsid w:val="00FB3697"/>
    <w:rsid w:val="00FB3D90"/>
    <w:rsid w:val="00FB46DE"/>
    <w:rsid w:val="00FB4902"/>
    <w:rsid w:val="00FB5606"/>
    <w:rsid w:val="00FB5A89"/>
    <w:rsid w:val="00FB64F4"/>
    <w:rsid w:val="00FB6916"/>
    <w:rsid w:val="00FB717E"/>
    <w:rsid w:val="00FB7A82"/>
    <w:rsid w:val="00FB7D54"/>
    <w:rsid w:val="00FC080A"/>
    <w:rsid w:val="00FC096F"/>
    <w:rsid w:val="00FC232A"/>
    <w:rsid w:val="00FC301D"/>
    <w:rsid w:val="00FC31D3"/>
    <w:rsid w:val="00FC3ACB"/>
    <w:rsid w:val="00FC573A"/>
    <w:rsid w:val="00FC61AA"/>
    <w:rsid w:val="00FC6337"/>
    <w:rsid w:val="00FC65C0"/>
    <w:rsid w:val="00FC6789"/>
    <w:rsid w:val="00FC6BA8"/>
    <w:rsid w:val="00FD123E"/>
    <w:rsid w:val="00FD1AD3"/>
    <w:rsid w:val="00FD2BDF"/>
    <w:rsid w:val="00FD4BF6"/>
    <w:rsid w:val="00FD5234"/>
    <w:rsid w:val="00FD5730"/>
    <w:rsid w:val="00FD5926"/>
    <w:rsid w:val="00FD62DD"/>
    <w:rsid w:val="00FD63BC"/>
    <w:rsid w:val="00FD6688"/>
    <w:rsid w:val="00FD6F03"/>
    <w:rsid w:val="00FD72E8"/>
    <w:rsid w:val="00FE0B78"/>
    <w:rsid w:val="00FE0E4B"/>
    <w:rsid w:val="00FE2544"/>
    <w:rsid w:val="00FE2934"/>
    <w:rsid w:val="00FE3726"/>
    <w:rsid w:val="00FE3C83"/>
    <w:rsid w:val="00FE3E42"/>
    <w:rsid w:val="00FE4A5F"/>
    <w:rsid w:val="00FE4C18"/>
    <w:rsid w:val="00FE5123"/>
    <w:rsid w:val="00FE5314"/>
    <w:rsid w:val="00FE5EBC"/>
    <w:rsid w:val="00FE7B34"/>
    <w:rsid w:val="00FF0337"/>
    <w:rsid w:val="00FF0931"/>
    <w:rsid w:val="00FF0E13"/>
    <w:rsid w:val="00FF36C1"/>
    <w:rsid w:val="00FF48AE"/>
    <w:rsid w:val="00FF5D7C"/>
    <w:rsid w:val="00FF702C"/>
    <w:rsid w:val="00FF7F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yle="mso-position-horizontal:left;mso-position-horizontal-relative:right-margin-area;mso-position-vertical-relative:bottom-margin-area;mso-top-percent:70" o:allowincell="f" fillcolor="white" strokecolor="none [1629]">
      <v:fill color="white"/>
      <v:stroke color="none [1629]" weight=".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semiHidden="0" w:unhideWhenUsed="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459C2"/>
    <w:pPr>
      <w:spacing w:after="200" w:line="276" w:lineRule="auto"/>
    </w:pPr>
    <w:rPr>
      <w:rFonts w:cs="Calibri"/>
      <w:lang w:eastAsia="en-US"/>
    </w:rPr>
  </w:style>
  <w:style w:type="paragraph" w:styleId="Heading1">
    <w:name w:val="heading 1"/>
    <w:basedOn w:val="Normal"/>
    <w:next w:val="Normal"/>
    <w:link w:val="Heading1Char"/>
    <w:uiPriority w:val="99"/>
    <w:qFormat/>
    <w:rsid w:val="008A3521"/>
    <w:pPr>
      <w:keepNext/>
      <w:spacing w:before="240" w:after="60"/>
      <w:outlineLvl w:val="0"/>
    </w:pPr>
    <w:rPr>
      <w:rFonts w:ascii="Cambria" w:eastAsia="Times New Roman" w:hAnsi="Cambria" w:cs="Cambria"/>
      <w:b/>
      <w:bCs/>
      <w:kern w:val="32"/>
      <w:sz w:val="32"/>
      <w:szCs w:val="32"/>
    </w:rPr>
  </w:style>
  <w:style w:type="paragraph" w:styleId="Heading3">
    <w:name w:val="heading 3"/>
    <w:basedOn w:val="Normal"/>
    <w:next w:val="Normal"/>
    <w:link w:val="Heading3Char"/>
    <w:uiPriority w:val="99"/>
    <w:qFormat/>
    <w:rsid w:val="00821C46"/>
    <w:pPr>
      <w:keepNext/>
      <w:spacing w:after="0" w:line="240" w:lineRule="auto"/>
      <w:jc w:val="center"/>
      <w:outlineLvl w:val="2"/>
    </w:pPr>
    <w:rPr>
      <w:rFonts w:ascii="Arial" w:eastAsia="Times New Roman" w:hAnsi="Arial" w:cs="Arial"/>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3521"/>
    <w:rPr>
      <w:rFonts w:ascii="Cambria" w:hAnsi="Cambria" w:cs="Cambria"/>
      <w:b/>
      <w:bCs/>
      <w:kern w:val="32"/>
      <w:sz w:val="32"/>
      <w:szCs w:val="32"/>
      <w:lang w:eastAsia="en-US"/>
    </w:rPr>
  </w:style>
  <w:style w:type="character" w:customStyle="1" w:styleId="Heading3Char">
    <w:name w:val="Heading 3 Char"/>
    <w:basedOn w:val="DefaultParagraphFont"/>
    <w:link w:val="Heading3"/>
    <w:uiPriority w:val="99"/>
    <w:locked/>
    <w:rsid w:val="00821C46"/>
    <w:rPr>
      <w:rFonts w:ascii="Arial" w:hAnsi="Arial" w:cs="Arial"/>
      <w:b/>
      <w:bCs/>
      <w:snapToGrid w:val="0"/>
      <w:sz w:val="24"/>
      <w:szCs w:val="24"/>
    </w:rPr>
  </w:style>
  <w:style w:type="paragraph" w:styleId="ListParagraph">
    <w:name w:val="List Paragraph"/>
    <w:aliases w:val="List Paragraph (numbered (a)),Lapis Bulleted List"/>
    <w:basedOn w:val="Normal"/>
    <w:link w:val="ListParagraphChar1"/>
    <w:uiPriority w:val="34"/>
    <w:qFormat/>
    <w:rsid w:val="004F4C56"/>
    <w:pPr>
      <w:ind w:left="720"/>
    </w:pPr>
  </w:style>
  <w:style w:type="paragraph" w:styleId="FootnoteText">
    <w:name w:val="footnote text"/>
    <w:aliases w:val="Char Char Char Char1,ft Char,single space Char,footnote text Char,Char Char Char Char Char Char,Char Char Char Char Char Char Char Char Char,Char Char Char Char Char Char Char Char Char Char Char,Char Char Char,ft"/>
    <w:basedOn w:val="Normal"/>
    <w:link w:val="FootnoteTextChar"/>
    <w:rsid w:val="00B47BE0"/>
    <w:pPr>
      <w:spacing w:after="0" w:line="240" w:lineRule="auto"/>
    </w:pPr>
    <w:rPr>
      <w:rFonts w:ascii="Times New Roman" w:eastAsia="Times New Roman" w:hAnsi="Times New Roman" w:cs="Times New Roman"/>
      <w:sz w:val="20"/>
      <w:szCs w:val="20"/>
      <w:lang w:eastAsia="fr-FR"/>
    </w:rPr>
  </w:style>
  <w:style w:type="character" w:customStyle="1" w:styleId="FootnoteTextChar">
    <w:name w:val="Footnote Text Char"/>
    <w:aliases w:val="Char Char Char Char1 Char,ft Char Char,single space Char Char,footnote text Char Char,Char Char Char Char Char Char Char,Char Char Char Char Char Char Char Char Char Char,Char Char Char Char Char Char Char Char Char Char Char Char"/>
    <w:basedOn w:val="DefaultParagraphFont"/>
    <w:link w:val="FootnoteText"/>
    <w:uiPriority w:val="99"/>
    <w:locked/>
    <w:rsid w:val="00B47BE0"/>
    <w:rPr>
      <w:rFonts w:ascii="Times New Roman" w:hAnsi="Times New Roman" w:cs="Times New Roman"/>
      <w:sz w:val="20"/>
      <w:szCs w:val="20"/>
      <w:lang w:eastAsia="fr-FR"/>
    </w:rPr>
  </w:style>
  <w:style w:type="character" w:styleId="FootnoteReference">
    <w:name w:val="footnote reference"/>
    <w:aliases w:val="ftref"/>
    <w:basedOn w:val="DefaultParagraphFont"/>
    <w:semiHidden/>
    <w:rsid w:val="00B47BE0"/>
    <w:rPr>
      <w:vertAlign w:val="superscript"/>
    </w:rPr>
  </w:style>
  <w:style w:type="table" w:styleId="TableGrid">
    <w:name w:val="Table Grid"/>
    <w:basedOn w:val="TableNormal"/>
    <w:uiPriority w:val="99"/>
    <w:rsid w:val="00F72D2A"/>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57060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570607"/>
  </w:style>
  <w:style w:type="paragraph" w:styleId="Footer">
    <w:name w:val="footer"/>
    <w:basedOn w:val="Normal"/>
    <w:link w:val="FooterChar"/>
    <w:uiPriority w:val="99"/>
    <w:rsid w:val="00570607"/>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70607"/>
  </w:style>
  <w:style w:type="paragraph" w:customStyle="1" w:styleId="Body">
    <w:name w:val="Body"/>
    <w:uiPriority w:val="99"/>
    <w:rsid w:val="00830634"/>
    <w:rPr>
      <w:rFonts w:ascii="Helvetica" w:hAnsi="Helvetica" w:cs="Helvetica"/>
      <w:color w:val="000000"/>
      <w:sz w:val="24"/>
      <w:szCs w:val="24"/>
      <w:lang w:val="en-US"/>
    </w:rPr>
  </w:style>
  <w:style w:type="paragraph" w:customStyle="1" w:styleId="ListParagraph2">
    <w:name w:val="List Paragraph2"/>
    <w:basedOn w:val="Normal"/>
    <w:uiPriority w:val="99"/>
    <w:rsid w:val="001121B9"/>
    <w:pPr>
      <w:ind w:left="720"/>
    </w:pPr>
    <w:rPr>
      <w:rFonts w:eastAsia="Times New Roman"/>
    </w:rPr>
  </w:style>
  <w:style w:type="paragraph" w:styleId="BodyText2">
    <w:name w:val="Body Text 2"/>
    <w:basedOn w:val="Normal"/>
    <w:link w:val="BodyText2Char"/>
    <w:uiPriority w:val="99"/>
    <w:rsid w:val="004201F3"/>
    <w:pPr>
      <w:widowControl w:val="0"/>
      <w:tabs>
        <w:tab w:val="left" w:pos="-720"/>
      </w:tabs>
      <w:suppressAutoHyphens/>
      <w:spacing w:after="0" w:line="240" w:lineRule="auto"/>
      <w:jc w:val="both"/>
    </w:pPr>
    <w:rPr>
      <w:rFonts w:ascii="Univers" w:eastAsia="Times New Roman" w:hAnsi="Univers" w:cs="Univers"/>
      <w:spacing w:val="-3"/>
      <w:sz w:val="24"/>
      <w:szCs w:val="24"/>
      <w:lang w:eastAsia="fr-FR"/>
    </w:rPr>
  </w:style>
  <w:style w:type="character" w:customStyle="1" w:styleId="BodyText2Char">
    <w:name w:val="Body Text 2 Char"/>
    <w:basedOn w:val="DefaultParagraphFont"/>
    <w:link w:val="BodyText2"/>
    <w:uiPriority w:val="99"/>
    <w:locked/>
    <w:rsid w:val="004201F3"/>
    <w:rPr>
      <w:rFonts w:ascii="Univers" w:hAnsi="Univers" w:cs="Univers"/>
      <w:spacing w:val="-3"/>
      <w:sz w:val="24"/>
      <w:szCs w:val="24"/>
    </w:rPr>
  </w:style>
  <w:style w:type="paragraph" w:styleId="BodyText3">
    <w:name w:val="Body Text 3"/>
    <w:basedOn w:val="Normal"/>
    <w:link w:val="BodyText3Char"/>
    <w:uiPriority w:val="99"/>
    <w:rsid w:val="004201F3"/>
    <w:pPr>
      <w:widowControl w:val="0"/>
      <w:tabs>
        <w:tab w:val="left" w:pos="-720"/>
      </w:tabs>
      <w:suppressAutoHyphens/>
      <w:spacing w:after="0" w:line="240" w:lineRule="auto"/>
    </w:pPr>
    <w:rPr>
      <w:rFonts w:ascii="Univers" w:eastAsia="Times New Roman" w:hAnsi="Univers" w:cs="Univers"/>
      <w:spacing w:val="-3"/>
      <w:sz w:val="24"/>
      <w:szCs w:val="24"/>
      <w:lang w:eastAsia="fr-FR"/>
    </w:rPr>
  </w:style>
  <w:style w:type="character" w:customStyle="1" w:styleId="BodyText3Char">
    <w:name w:val="Body Text 3 Char"/>
    <w:basedOn w:val="DefaultParagraphFont"/>
    <w:link w:val="BodyText3"/>
    <w:uiPriority w:val="99"/>
    <w:locked/>
    <w:rsid w:val="004201F3"/>
    <w:rPr>
      <w:rFonts w:ascii="Univers" w:hAnsi="Univers" w:cs="Univers"/>
      <w:spacing w:val="-3"/>
      <w:sz w:val="24"/>
      <w:szCs w:val="24"/>
    </w:rPr>
  </w:style>
  <w:style w:type="paragraph" w:customStyle="1" w:styleId="ochacontenttext">
    <w:name w:val="ocha_content_text"/>
    <w:link w:val="ochacontenttextChar"/>
    <w:uiPriority w:val="99"/>
    <w:rsid w:val="00884801"/>
    <w:pPr>
      <w:spacing w:after="100"/>
    </w:pPr>
    <w:rPr>
      <w:rFonts w:ascii="Arial" w:eastAsia="PMingLiU" w:hAnsi="Arial" w:cs="Arial"/>
      <w:color w:val="404040"/>
      <w:sz w:val="16"/>
      <w:szCs w:val="16"/>
      <w:lang w:val="en-US" w:eastAsia="zh-TW"/>
    </w:rPr>
  </w:style>
  <w:style w:type="character" w:customStyle="1" w:styleId="ochacontenttextChar">
    <w:name w:val="ocha_content_text Char"/>
    <w:link w:val="ochacontenttext"/>
    <w:uiPriority w:val="99"/>
    <w:locked/>
    <w:rsid w:val="00884801"/>
    <w:rPr>
      <w:rFonts w:ascii="Arial" w:eastAsia="PMingLiU" w:hAnsi="Arial" w:cs="Arial"/>
      <w:color w:val="404040"/>
      <w:sz w:val="24"/>
      <w:szCs w:val="24"/>
      <w:lang w:val="en-US" w:eastAsia="zh-TW"/>
    </w:rPr>
  </w:style>
  <w:style w:type="paragraph" w:customStyle="1" w:styleId="ochacaption">
    <w:name w:val="ocha_caption"/>
    <w:uiPriority w:val="99"/>
    <w:rsid w:val="00884801"/>
    <w:rPr>
      <w:rFonts w:ascii="Arial" w:hAnsi="Arial" w:cs="Arial"/>
      <w:color w:val="808080"/>
      <w:sz w:val="14"/>
      <w:szCs w:val="14"/>
      <w:lang w:val="en-US" w:eastAsia="en-US"/>
    </w:rPr>
  </w:style>
  <w:style w:type="paragraph" w:customStyle="1" w:styleId="Default">
    <w:name w:val="Default"/>
    <w:rsid w:val="00A50252"/>
    <w:pPr>
      <w:autoSpaceDE w:val="0"/>
      <w:autoSpaceDN w:val="0"/>
      <w:adjustRightInd w:val="0"/>
    </w:pPr>
    <w:rPr>
      <w:rFonts w:ascii="Times New Roman" w:eastAsia="Times New Roman" w:hAnsi="Times New Roman"/>
      <w:color w:val="000000"/>
      <w:sz w:val="24"/>
      <w:szCs w:val="24"/>
    </w:rPr>
  </w:style>
  <w:style w:type="character" w:customStyle="1" w:styleId="ListParagraphChar1">
    <w:name w:val="List Paragraph Char1"/>
    <w:aliases w:val="List Paragraph (numbered (a)) Char,Lapis Bulleted List Char"/>
    <w:link w:val="ListParagraph"/>
    <w:uiPriority w:val="34"/>
    <w:locked/>
    <w:rsid w:val="00495A22"/>
    <w:rPr>
      <w:sz w:val="22"/>
      <w:szCs w:val="22"/>
      <w:lang w:eastAsia="en-US"/>
    </w:rPr>
  </w:style>
  <w:style w:type="paragraph" w:styleId="NormalWeb">
    <w:name w:val="Normal (Web)"/>
    <w:basedOn w:val="Normal"/>
    <w:uiPriority w:val="99"/>
    <w:rsid w:val="00821C46"/>
    <w:pPr>
      <w:spacing w:before="100" w:beforeAutospacing="1" w:after="100" w:afterAutospacing="1" w:line="240" w:lineRule="auto"/>
    </w:pPr>
    <w:rPr>
      <w:rFonts w:cs="Times New Roman"/>
      <w:sz w:val="24"/>
      <w:szCs w:val="24"/>
      <w:lang w:eastAsia="fr-FR"/>
    </w:rPr>
  </w:style>
  <w:style w:type="paragraph" w:customStyle="1" w:styleId="Listecouleur-Accent11">
    <w:name w:val="Liste couleur - Accent 11"/>
    <w:basedOn w:val="Normal"/>
    <w:uiPriority w:val="99"/>
    <w:rsid w:val="00821C46"/>
    <w:pPr>
      <w:ind w:left="720"/>
    </w:pPr>
  </w:style>
  <w:style w:type="paragraph" w:customStyle="1" w:styleId="Paragraphedeliste1">
    <w:name w:val="Paragraphe de liste1"/>
    <w:basedOn w:val="Normal"/>
    <w:link w:val="ListParagraphChar"/>
    <w:uiPriority w:val="99"/>
    <w:rsid w:val="00821C46"/>
    <w:pPr>
      <w:ind w:left="720"/>
    </w:pPr>
    <w:rPr>
      <w:rFonts w:eastAsia="Times New Roman"/>
    </w:rPr>
  </w:style>
  <w:style w:type="character" w:customStyle="1" w:styleId="ListParagraphChar">
    <w:name w:val="List Paragraph Char"/>
    <w:link w:val="Paragraphedeliste1"/>
    <w:uiPriority w:val="99"/>
    <w:locked/>
    <w:rsid w:val="00821C46"/>
    <w:rPr>
      <w:rFonts w:eastAsia="Times New Roman"/>
      <w:sz w:val="22"/>
      <w:szCs w:val="22"/>
      <w:lang w:eastAsia="en-US"/>
    </w:rPr>
  </w:style>
  <w:style w:type="paragraph" w:customStyle="1" w:styleId="Titre1sN">
    <w:name w:val="Titre 1sN"/>
    <w:basedOn w:val="Normal"/>
    <w:link w:val="Titre1sNCar"/>
    <w:autoRedefine/>
    <w:uiPriority w:val="99"/>
    <w:rsid w:val="00821C46"/>
    <w:pPr>
      <w:widowControl w:val="0"/>
      <w:tabs>
        <w:tab w:val="left" w:pos="284"/>
      </w:tabs>
      <w:spacing w:after="0" w:line="240" w:lineRule="auto"/>
      <w:jc w:val="both"/>
    </w:pPr>
    <w:rPr>
      <w:rFonts w:ascii="Arial Narrow" w:eastAsia="Times New Roman" w:hAnsi="Arial Narrow" w:cs="Arial Narrow"/>
      <w:b/>
      <w:bCs/>
      <w:color w:val="000000"/>
      <w:kern w:val="2"/>
      <w:sz w:val="24"/>
      <w:szCs w:val="24"/>
      <w:lang w:eastAsia="fr-FR"/>
    </w:rPr>
  </w:style>
  <w:style w:type="character" w:customStyle="1" w:styleId="Titre1sNCar">
    <w:name w:val="Titre 1sN Car"/>
    <w:link w:val="Titre1sN"/>
    <w:uiPriority w:val="99"/>
    <w:locked/>
    <w:rsid w:val="00821C46"/>
    <w:rPr>
      <w:rFonts w:ascii="Arial Narrow" w:hAnsi="Arial Narrow" w:cs="Arial Narrow"/>
      <w:b/>
      <w:bCs/>
      <w:color w:val="000000"/>
      <w:kern w:val="2"/>
      <w:sz w:val="24"/>
      <w:szCs w:val="24"/>
    </w:rPr>
  </w:style>
  <w:style w:type="paragraph" w:styleId="CommentText">
    <w:name w:val="annotation text"/>
    <w:basedOn w:val="Normal"/>
    <w:link w:val="CommentTextChar"/>
    <w:uiPriority w:val="99"/>
    <w:semiHidden/>
    <w:rsid w:val="00821C46"/>
    <w:rPr>
      <w:sz w:val="20"/>
      <w:szCs w:val="20"/>
    </w:rPr>
  </w:style>
  <w:style w:type="character" w:customStyle="1" w:styleId="CommentTextChar">
    <w:name w:val="Comment Text Char"/>
    <w:basedOn w:val="DefaultParagraphFont"/>
    <w:link w:val="CommentText"/>
    <w:uiPriority w:val="99"/>
    <w:locked/>
    <w:rsid w:val="00821C46"/>
    <w:rPr>
      <w:lang w:eastAsia="en-US"/>
    </w:rPr>
  </w:style>
  <w:style w:type="paragraph" w:styleId="TOCHeading">
    <w:name w:val="TOC Heading"/>
    <w:basedOn w:val="Heading1"/>
    <w:next w:val="Normal"/>
    <w:uiPriority w:val="39"/>
    <w:qFormat/>
    <w:rsid w:val="008A3521"/>
    <w:pPr>
      <w:keepLines/>
      <w:spacing w:before="480" w:after="0"/>
      <w:outlineLvl w:val="9"/>
    </w:pPr>
    <w:rPr>
      <w:color w:val="365F91"/>
      <w:kern w:val="0"/>
      <w:sz w:val="28"/>
      <w:szCs w:val="28"/>
    </w:rPr>
  </w:style>
  <w:style w:type="paragraph" w:styleId="TOC2">
    <w:name w:val="toc 2"/>
    <w:basedOn w:val="Normal"/>
    <w:next w:val="Normal"/>
    <w:autoRedefine/>
    <w:uiPriority w:val="39"/>
    <w:rsid w:val="008A3521"/>
    <w:pPr>
      <w:spacing w:after="100"/>
      <w:ind w:left="220"/>
    </w:pPr>
    <w:rPr>
      <w:rFonts w:eastAsia="Times New Roman"/>
    </w:rPr>
  </w:style>
  <w:style w:type="paragraph" w:styleId="TOC1">
    <w:name w:val="toc 1"/>
    <w:basedOn w:val="Normal"/>
    <w:next w:val="Normal"/>
    <w:autoRedefine/>
    <w:uiPriority w:val="39"/>
    <w:rsid w:val="008A3521"/>
    <w:pPr>
      <w:spacing w:after="100"/>
    </w:pPr>
    <w:rPr>
      <w:rFonts w:eastAsia="Times New Roman"/>
    </w:rPr>
  </w:style>
  <w:style w:type="paragraph" w:styleId="TOC3">
    <w:name w:val="toc 3"/>
    <w:basedOn w:val="Normal"/>
    <w:next w:val="Normal"/>
    <w:autoRedefine/>
    <w:uiPriority w:val="39"/>
    <w:rsid w:val="008A3521"/>
    <w:pPr>
      <w:spacing w:after="100"/>
      <w:ind w:left="440"/>
    </w:pPr>
    <w:rPr>
      <w:rFonts w:eastAsia="Times New Roman"/>
    </w:rPr>
  </w:style>
  <w:style w:type="paragraph" w:styleId="BalloonText">
    <w:name w:val="Balloon Text"/>
    <w:basedOn w:val="Normal"/>
    <w:link w:val="BalloonTextChar"/>
    <w:uiPriority w:val="99"/>
    <w:semiHidden/>
    <w:rsid w:val="008A3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3521"/>
    <w:rPr>
      <w:rFonts w:ascii="Tahoma" w:hAnsi="Tahoma" w:cs="Tahoma"/>
      <w:sz w:val="16"/>
      <w:szCs w:val="16"/>
      <w:lang w:eastAsia="en-US"/>
    </w:rPr>
  </w:style>
  <w:style w:type="paragraph" w:styleId="Caption">
    <w:name w:val="caption"/>
    <w:basedOn w:val="Normal"/>
    <w:next w:val="Normal"/>
    <w:uiPriority w:val="99"/>
    <w:qFormat/>
    <w:rsid w:val="003A1649"/>
    <w:pPr>
      <w:spacing w:line="240" w:lineRule="auto"/>
    </w:pPr>
    <w:rPr>
      <w:rFonts w:ascii="Times New Roman" w:eastAsia="Times New Roman" w:hAnsi="Times New Roman" w:cs="Times New Roman"/>
      <w:b/>
      <w:bCs/>
      <w:color w:val="4F81BD"/>
      <w:sz w:val="18"/>
      <w:szCs w:val="18"/>
      <w:lang w:eastAsia="fr-FR"/>
    </w:rPr>
  </w:style>
  <w:style w:type="character" w:styleId="Hyperlink">
    <w:name w:val="Hyperlink"/>
    <w:basedOn w:val="DefaultParagraphFont"/>
    <w:uiPriority w:val="99"/>
    <w:unhideWhenUsed/>
    <w:rsid w:val="00415B34"/>
    <w:rPr>
      <w:color w:val="0000FF"/>
      <w:u w:val="single"/>
    </w:rPr>
  </w:style>
  <w:style w:type="paragraph" w:styleId="BodyText">
    <w:name w:val="Body Text"/>
    <w:basedOn w:val="Normal"/>
    <w:link w:val="BodyTextChar"/>
    <w:uiPriority w:val="99"/>
    <w:semiHidden/>
    <w:unhideWhenUsed/>
    <w:rsid w:val="005176C7"/>
    <w:pPr>
      <w:spacing w:after="120"/>
    </w:pPr>
  </w:style>
  <w:style w:type="character" w:customStyle="1" w:styleId="BodyTextChar">
    <w:name w:val="Body Text Char"/>
    <w:basedOn w:val="DefaultParagraphFont"/>
    <w:link w:val="BodyText"/>
    <w:uiPriority w:val="99"/>
    <w:semiHidden/>
    <w:rsid w:val="005176C7"/>
    <w:rPr>
      <w:rFonts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semiHidden="0" w:unhideWhenUsed="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459C2"/>
    <w:pPr>
      <w:spacing w:after="200" w:line="276" w:lineRule="auto"/>
    </w:pPr>
    <w:rPr>
      <w:rFonts w:cs="Calibri"/>
      <w:lang w:eastAsia="en-US"/>
    </w:rPr>
  </w:style>
  <w:style w:type="paragraph" w:styleId="Heading1">
    <w:name w:val="heading 1"/>
    <w:basedOn w:val="Normal"/>
    <w:next w:val="Normal"/>
    <w:link w:val="Heading1Char"/>
    <w:uiPriority w:val="99"/>
    <w:qFormat/>
    <w:rsid w:val="008A3521"/>
    <w:pPr>
      <w:keepNext/>
      <w:spacing w:before="240" w:after="60"/>
      <w:outlineLvl w:val="0"/>
    </w:pPr>
    <w:rPr>
      <w:rFonts w:ascii="Cambria" w:eastAsia="Times New Roman" w:hAnsi="Cambria" w:cs="Cambria"/>
      <w:b/>
      <w:bCs/>
      <w:kern w:val="32"/>
      <w:sz w:val="32"/>
      <w:szCs w:val="32"/>
    </w:rPr>
  </w:style>
  <w:style w:type="paragraph" w:styleId="Heading3">
    <w:name w:val="heading 3"/>
    <w:basedOn w:val="Normal"/>
    <w:next w:val="Normal"/>
    <w:link w:val="Heading3Char"/>
    <w:uiPriority w:val="99"/>
    <w:qFormat/>
    <w:rsid w:val="00821C46"/>
    <w:pPr>
      <w:keepNext/>
      <w:spacing w:after="0" w:line="240" w:lineRule="auto"/>
      <w:jc w:val="center"/>
      <w:outlineLvl w:val="2"/>
    </w:pPr>
    <w:rPr>
      <w:rFonts w:ascii="Arial" w:eastAsia="Times New Roman" w:hAnsi="Arial" w:cs="Arial"/>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3521"/>
    <w:rPr>
      <w:rFonts w:ascii="Cambria" w:hAnsi="Cambria" w:cs="Cambria"/>
      <w:b/>
      <w:bCs/>
      <w:kern w:val="32"/>
      <w:sz w:val="32"/>
      <w:szCs w:val="32"/>
      <w:lang w:eastAsia="en-US"/>
    </w:rPr>
  </w:style>
  <w:style w:type="character" w:customStyle="1" w:styleId="Heading3Char">
    <w:name w:val="Heading 3 Char"/>
    <w:basedOn w:val="DefaultParagraphFont"/>
    <w:link w:val="Heading3"/>
    <w:uiPriority w:val="99"/>
    <w:locked/>
    <w:rsid w:val="00821C46"/>
    <w:rPr>
      <w:rFonts w:ascii="Arial" w:hAnsi="Arial" w:cs="Arial"/>
      <w:b/>
      <w:bCs/>
      <w:snapToGrid w:val="0"/>
      <w:sz w:val="24"/>
      <w:szCs w:val="24"/>
    </w:rPr>
  </w:style>
  <w:style w:type="paragraph" w:styleId="ListParagraph">
    <w:name w:val="List Paragraph"/>
    <w:aliases w:val="List Paragraph (numbered (a)),Lapis Bulleted List"/>
    <w:basedOn w:val="Normal"/>
    <w:link w:val="ListParagraphChar1"/>
    <w:uiPriority w:val="34"/>
    <w:qFormat/>
    <w:rsid w:val="004F4C56"/>
    <w:pPr>
      <w:ind w:left="720"/>
    </w:pPr>
  </w:style>
  <w:style w:type="paragraph" w:styleId="FootnoteText">
    <w:name w:val="footnote text"/>
    <w:aliases w:val="Char Char Char Char1,ft Char,single space Char,footnote text Char,Char Char Char Char Char Char,Char Char Char Char Char Char Char Char Char,Char Char Char Char Char Char Char Char Char Char Char,Char Char Char,ft"/>
    <w:basedOn w:val="Normal"/>
    <w:link w:val="FootnoteTextChar"/>
    <w:rsid w:val="00B47BE0"/>
    <w:pPr>
      <w:spacing w:after="0" w:line="240" w:lineRule="auto"/>
    </w:pPr>
    <w:rPr>
      <w:rFonts w:ascii="Times New Roman" w:eastAsia="Times New Roman" w:hAnsi="Times New Roman" w:cs="Times New Roman"/>
      <w:sz w:val="20"/>
      <w:szCs w:val="20"/>
      <w:lang w:eastAsia="fr-FR"/>
    </w:rPr>
  </w:style>
  <w:style w:type="character" w:customStyle="1" w:styleId="FootnoteTextChar">
    <w:name w:val="Footnote Text Char"/>
    <w:aliases w:val="Char Char Char Char1 Char,ft Char Char,single space Char Char,footnote text Char Char,Char Char Char Char Char Char Char,Char Char Char Char Char Char Char Char Char Char,Char Char Char Char Char Char Char Char Char Char Char Char"/>
    <w:basedOn w:val="DefaultParagraphFont"/>
    <w:link w:val="FootnoteText"/>
    <w:uiPriority w:val="99"/>
    <w:locked/>
    <w:rsid w:val="00B47BE0"/>
    <w:rPr>
      <w:rFonts w:ascii="Times New Roman" w:hAnsi="Times New Roman" w:cs="Times New Roman"/>
      <w:sz w:val="20"/>
      <w:szCs w:val="20"/>
      <w:lang w:eastAsia="fr-FR"/>
    </w:rPr>
  </w:style>
  <w:style w:type="character" w:styleId="FootnoteReference">
    <w:name w:val="footnote reference"/>
    <w:aliases w:val="ftref"/>
    <w:basedOn w:val="DefaultParagraphFont"/>
    <w:semiHidden/>
    <w:rsid w:val="00B47BE0"/>
    <w:rPr>
      <w:vertAlign w:val="superscript"/>
    </w:rPr>
  </w:style>
  <w:style w:type="table" w:styleId="TableGrid">
    <w:name w:val="Table Grid"/>
    <w:basedOn w:val="TableNormal"/>
    <w:uiPriority w:val="99"/>
    <w:rsid w:val="00F72D2A"/>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57060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570607"/>
  </w:style>
  <w:style w:type="paragraph" w:styleId="Footer">
    <w:name w:val="footer"/>
    <w:basedOn w:val="Normal"/>
    <w:link w:val="FooterChar"/>
    <w:uiPriority w:val="99"/>
    <w:rsid w:val="00570607"/>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70607"/>
  </w:style>
  <w:style w:type="paragraph" w:customStyle="1" w:styleId="Body">
    <w:name w:val="Body"/>
    <w:uiPriority w:val="99"/>
    <w:rsid w:val="00830634"/>
    <w:rPr>
      <w:rFonts w:ascii="Helvetica" w:hAnsi="Helvetica" w:cs="Helvetica"/>
      <w:color w:val="000000"/>
      <w:sz w:val="24"/>
      <w:szCs w:val="24"/>
      <w:lang w:val="en-US"/>
    </w:rPr>
  </w:style>
  <w:style w:type="paragraph" w:customStyle="1" w:styleId="ListParagraph2">
    <w:name w:val="List Paragraph2"/>
    <w:basedOn w:val="Normal"/>
    <w:uiPriority w:val="99"/>
    <w:rsid w:val="001121B9"/>
    <w:pPr>
      <w:ind w:left="720"/>
    </w:pPr>
    <w:rPr>
      <w:rFonts w:eastAsia="Times New Roman"/>
    </w:rPr>
  </w:style>
  <w:style w:type="paragraph" w:styleId="BodyText2">
    <w:name w:val="Body Text 2"/>
    <w:basedOn w:val="Normal"/>
    <w:link w:val="BodyText2Char"/>
    <w:uiPriority w:val="99"/>
    <w:rsid w:val="004201F3"/>
    <w:pPr>
      <w:widowControl w:val="0"/>
      <w:tabs>
        <w:tab w:val="left" w:pos="-720"/>
      </w:tabs>
      <w:suppressAutoHyphens/>
      <w:spacing w:after="0" w:line="240" w:lineRule="auto"/>
      <w:jc w:val="both"/>
    </w:pPr>
    <w:rPr>
      <w:rFonts w:ascii="Univers" w:eastAsia="Times New Roman" w:hAnsi="Univers" w:cs="Univers"/>
      <w:spacing w:val="-3"/>
      <w:sz w:val="24"/>
      <w:szCs w:val="24"/>
      <w:lang w:eastAsia="fr-FR"/>
    </w:rPr>
  </w:style>
  <w:style w:type="character" w:customStyle="1" w:styleId="BodyText2Char">
    <w:name w:val="Body Text 2 Char"/>
    <w:basedOn w:val="DefaultParagraphFont"/>
    <w:link w:val="BodyText2"/>
    <w:uiPriority w:val="99"/>
    <w:locked/>
    <w:rsid w:val="004201F3"/>
    <w:rPr>
      <w:rFonts w:ascii="Univers" w:hAnsi="Univers" w:cs="Univers"/>
      <w:spacing w:val="-3"/>
      <w:sz w:val="24"/>
      <w:szCs w:val="24"/>
    </w:rPr>
  </w:style>
  <w:style w:type="paragraph" w:styleId="BodyText3">
    <w:name w:val="Body Text 3"/>
    <w:basedOn w:val="Normal"/>
    <w:link w:val="BodyText3Char"/>
    <w:uiPriority w:val="99"/>
    <w:rsid w:val="004201F3"/>
    <w:pPr>
      <w:widowControl w:val="0"/>
      <w:tabs>
        <w:tab w:val="left" w:pos="-720"/>
      </w:tabs>
      <w:suppressAutoHyphens/>
      <w:spacing w:after="0" w:line="240" w:lineRule="auto"/>
    </w:pPr>
    <w:rPr>
      <w:rFonts w:ascii="Univers" w:eastAsia="Times New Roman" w:hAnsi="Univers" w:cs="Univers"/>
      <w:spacing w:val="-3"/>
      <w:sz w:val="24"/>
      <w:szCs w:val="24"/>
      <w:lang w:eastAsia="fr-FR"/>
    </w:rPr>
  </w:style>
  <w:style w:type="character" w:customStyle="1" w:styleId="BodyText3Char">
    <w:name w:val="Body Text 3 Char"/>
    <w:basedOn w:val="DefaultParagraphFont"/>
    <w:link w:val="BodyText3"/>
    <w:uiPriority w:val="99"/>
    <w:locked/>
    <w:rsid w:val="004201F3"/>
    <w:rPr>
      <w:rFonts w:ascii="Univers" w:hAnsi="Univers" w:cs="Univers"/>
      <w:spacing w:val="-3"/>
      <w:sz w:val="24"/>
      <w:szCs w:val="24"/>
    </w:rPr>
  </w:style>
  <w:style w:type="paragraph" w:customStyle="1" w:styleId="ochacontenttext">
    <w:name w:val="ocha_content_text"/>
    <w:link w:val="ochacontenttextChar"/>
    <w:uiPriority w:val="99"/>
    <w:rsid w:val="00884801"/>
    <w:pPr>
      <w:spacing w:after="100"/>
    </w:pPr>
    <w:rPr>
      <w:rFonts w:ascii="Arial" w:eastAsia="PMingLiU" w:hAnsi="Arial" w:cs="Arial"/>
      <w:color w:val="404040"/>
      <w:sz w:val="16"/>
      <w:szCs w:val="16"/>
      <w:lang w:val="en-US" w:eastAsia="zh-TW"/>
    </w:rPr>
  </w:style>
  <w:style w:type="character" w:customStyle="1" w:styleId="ochacontenttextChar">
    <w:name w:val="ocha_content_text Char"/>
    <w:link w:val="ochacontenttext"/>
    <w:uiPriority w:val="99"/>
    <w:locked/>
    <w:rsid w:val="00884801"/>
    <w:rPr>
      <w:rFonts w:ascii="Arial" w:eastAsia="PMingLiU" w:hAnsi="Arial" w:cs="Arial"/>
      <w:color w:val="404040"/>
      <w:sz w:val="24"/>
      <w:szCs w:val="24"/>
      <w:lang w:val="en-US" w:eastAsia="zh-TW"/>
    </w:rPr>
  </w:style>
  <w:style w:type="paragraph" w:customStyle="1" w:styleId="ochacaption">
    <w:name w:val="ocha_caption"/>
    <w:uiPriority w:val="99"/>
    <w:rsid w:val="00884801"/>
    <w:rPr>
      <w:rFonts w:ascii="Arial" w:hAnsi="Arial" w:cs="Arial"/>
      <w:color w:val="808080"/>
      <w:sz w:val="14"/>
      <w:szCs w:val="14"/>
      <w:lang w:val="en-US" w:eastAsia="en-US"/>
    </w:rPr>
  </w:style>
  <w:style w:type="paragraph" w:customStyle="1" w:styleId="Default">
    <w:name w:val="Default"/>
    <w:rsid w:val="00A50252"/>
    <w:pPr>
      <w:autoSpaceDE w:val="0"/>
      <w:autoSpaceDN w:val="0"/>
      <w:adjustRightInd w:val="0"/>
    </w:pPr>
    <w:rPr>
      <w:rFonts w:ascii="Times New Roman" w:eastAsia="Times New Roman" w:hAnsi="Times New Roman"/>
      <w:color w:val="000000"/>
      <w:sz w:val="24"/>
      <w:szCs w:val="24"/>
    </w:rPr>
  </w:style>
  <w:style w:type="character" w:customStyle="1" w:styleId="ListParagraphChar1">
    <w:name w:val="List Paragraph Char1"/>
    <w:aliases w:val="List Paragraph (numbered (a)) Char,Lapis Bulleted List Char"/>
    <w:link w:val="ListParagraph"/>
    <w:uiPriority w:val="34"/>
    <w:locked/>
    <w:rsid w:val="00495A22"/>
    <w:rPr>
      <w:sz w:val="22"/>
      <w:szCs w:val="22"/>
      <w:lang w:eastAsia="en-US"/>
    </w:rPr>
  </w:style>
  <w:style w:type="paragraph" w:styleId="NormalWeb">
    <w:name w:val="Normal (Web)"/>
    <w:basedOn w:val="Normal"/>
    <w:uiPriority w:val="99"/>
    <w:rsid w:val="00821C46"/>
    <w:pPr>
      <w:spacing w:before="100" w:beforeAutospacing="1" w:after="100" w:afterAutospacing="1" w:line="240" w:lineRule="auto"/>
    </w:pPr>
    <w:rPr>
      <w:rFonts w:cs="Times New Roman"/>
      <w:sz w:val="24"/>
      <w:szCs w:val="24"/>
      <w:lang w:eastAsia="fr-FR"/>
    </w:rPr>
  </w:style>
  <w:style w:type="paragraph" w:customStyle="1" w:styleId="Listecouleur-Accent11">
    <w:name w:val="Liste couleur - Accent 11"/>
    <w:basedOn w:val="Normal"/>
    <w:uiPriority w:val="99"/>
    <w:rsid w:val="00821C46"/>
    <w:pPr>
      <w:ind w:left="720"/>
    </w:pPr>
  </w:style>
  <w:style w:type="paragraph" w:customStyle="1" w:styleId="Paragraphedeliste1">
    <w:name w:val="Paragraphe de liste1"/>
    <w:basedOn w:val="Normal"/>
    <w:link w:val="ListParagraphChar"/>
    <w:uiPriority w:val="99"/>
    <w:rsid w:val="00821C46"/>
    <w:pPr>
      <w:ind w:left="720"/>
    </w:pPr>
    <w:rPr>
      <w:rFonts w:eastAsia="Times New Roman"/>
    </w:rPr>
  </w:style>
  <w:style w:type="character" w:customStyle="1" w:styleId="ListParagraphChar">
    <w:name w:val="List Paragraph Char"/>
    <w:link w:val="Paragraphedeliste1"/>
    <w:uiPriority w:val="99"/>
    <w:locked/>
    <w:rsid w:val="00821C46"/>
    <w:rPr>
      <w:rFonts w:eastAsia="Times New Roman"/>
      <w:sz w:val="22"/>
      <w:szCs w:val="22"/>
      <w:lang w:eastAsia="en-US"/>
    </w:rPr>
  </w:style>
  <w:style w:type="paragraph" w:customStyle="1" w:styleId="Titre1sN">
    <w:name w:val="Titre 1sN"/>
    <w:basedOn w:val="Normal"/>
    <w:link w:val="Titre1sNCar"/>
    <w:autoRedefine/>
    <w:uiPriority w:val="99"/>
    <w:rsid w:val="00821C46"/>
    <w:pPr>
      <w:widowControl w:val="0"/>
      <w:tabs>
        <w:tab w:val="left" w:pos="284"/>
      </w:tabs>
      <w:spacing w:after="0" w:line="240" w:lineRule="auto"/>
      <w:jc w:val="both"/>
    </w:pPr>
    <w:rPr>
      <w:rFonts w:ascii="Arial Narrow" w:eastAsia="Times New Roman" w:hAnsi="Arial Narrow" w:cs="Arial Narrow"/>
      <w:b/>
      <w:bCs/>
      <w:color w:val="000000"/>
      <w:kern w:val="2"/>
      <w:sz w:val="24"/>
      <w:szCs w:val="24"/>
      <w:lang w:eastAsia="fr-FR"/>
    </w:rPr>
  </w:style>
  <w:style w:type="character" w:customStyle="1" w:styleId="Titre1sNCar">
    <w:name w:val="Titre 1sN Car"/>
    <w:link w:val="Titre1sN"/>
    <w:uiPriority w:val="99"/>
    <w:locked/>
    <w:rsid w:val="00821C46"/>
    <w:rPr>
      <w:rFonts w:ascii="Arial Narrow" w:hAnsi="Arial Narrow" w:cs="Arial Narrow"/>
      <w:b/>
      <w:bCs/>
      <w:color w:val="000000"/>
      <w:kern w:val="2"/>
      <w:sz w:val="24"/>
      <w:szCs w:val="24"/>
    </w:rPr>
  </w:style>
  <w:style w:type="paragraph" w:styleId="CommentText">
    <w:name w:val="annotation text"/>
    <w:basedOn w:val="Normal"/>
    <w:link w:val="CommentTextChar"/>
    <w:uiPriority w:val="99"/>
    <w:semiHidden/>
    <w:rsid w:val="00821C46"/>
    <w:rPr>
      <w:sz w:val="20"/>
      <w:szCs w:val="20"/>
    </w:rPr>
  </w:style>
  <w:style w:type="character" w:customStyle="1" w:styleId="CommentTextChar">
    <w:name w:val="Comment Text Char"/>
    <w:basedOn w:val="DefaultParagraphFont"/>
    <w:link w:val="CommentText"/>
    <w:uiPriority w:val="99"/>
    <w:locked/>
    <w:rsid w:val="00821C46"/>
    <w:rPr>
      <w:lang w:eastAsia="en-US"/>
    </w:rPr>
  </w:style>
  <w:style w:type="paragraph" w:styleId="TOCHeading">
    <w:name w:val="TOC Heading"/>
    <w:basedOn w:val="Heading1"/>
    <w:next w:val="Normal"/>
    <w:uiPriority w:val="39"/>
    <w:qFormat/>
    <w:rsid w:val="008A3521"/>
    <w:pPr>
      <w:keepLines/>
      <w:spacing w:before="480" w:after="0"/>
      <w:outlineLvl w:val="9"/>
    </w:pPr>
    <w:rPr>
      <w:color w:val="365F91"/>
      <w:kern w:val="0"/>
      <w:sz w:val="28"/>
      <w:szCs w:val="28"/>
    </w:rPr>
  </w:style>
  <w:style w:type="paragraph" w:styleId="TOC2">
    <w:name w:val="toc 2"/>
    <w:basedOn w:val="Normal"/>
    <w:next w:val="Normal"/>
    <w:autoRedefine/>
    <w:uiPriority w:val="39"/>
    <w:rsid w:val="008A3521"/>
    <w:pPr>
      <w:spacing w:after="100"/>
      <w:ind w:left="220"/>
    </w:pPr>
    <w:rPr>
      <w:rFonts w:eastAsia="Times New Roman"/>
    </w:rPr>
  </w:style>
  <w:style w:type="paragraph" w:styleId="TOC1">
    <w:name w:val="toc 1"/>
    <w:basedOn w:val="Normal"/>
    <w:next w:val="Normal"/>
    <w:autoRedefine/>
    <w:uiPriority w:val="39"/>
    <w:rsid w:val="008A3521"/>
    <w:pPr>
      <w:spacing w:after="100"/>
    </w:pPr>
    <w:rPr>
      <w:rFonts w:eastAsia="Times New Roman"/>
    </w:rPr>
  </w:style>
  <w:style w:type="paragraph" w:styleId="TOC3">
    <w:name w:val="toc 3"/>
    <w:basedOn w:val="Normal"/>
    <w:next w:val="Normal"/>
    <w:autoRedefine/>
    <w:uiPriority w:val="39"/>
    <w:rsid w:val="008A3521"/>
    <w:pPr>
      <w:spacing w:after="100"/>
      <w:ind w:left="440"/>
    </w:pPr>
    <w:rPr>
      <w:rFonts w:eastAsia="Times New Roman"/>
    </w:rPr>
  </w:style>
  <w:style w:type="paragraph" w:styleId="BalloonText">
    <w:name w:val="Balloon Text"/>
    <w:basedOn w:val="Normal"/>
    <w:link w:val="BalloonTextChar"/>
    <w:uiPriority w:val="99"/>
    <w:semiHidden/>
    <w:rsid w:val="008A3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3521"/>
    <w:rPr>
      <w:rFonts w:ascii="Tahoma" w:hAnsi="Tahoma" w:cs="Tahoma"/>
      <w:sz w:val="16"/>
      <w:szCs w:val="16"/>
      <w:lang w:eastAsia="en-US"/>
    </w:rPr>
  </w:style>
  <w:style w:type="paragraph" w:styleId="Caption">
    <w:name w:val="caption"/>
    <w:basedOn w:val="Normal"/>
    <w:next w:val="Normal"/>
    <w:uiPriority w:val="99"/>
    <w:qFormat/>
    <w:rsid w:val="003A1649"/>
    <w:pPr>
      <w:spacing w:line="240" w:lineRule="auto"/>
    </w:pPr>
    <w:rPr>
      <w:rFonts w:ascii="Times New Roman" w:eastAsia="Times New Roman" w:hAnsi="Times New Roman" w:cs="Times New Roman"/>
      <w:b/>
      <w:bCs/>
      <w:color w:val="4F81BD"/>
      <w:sz w:val="18"/>
      <w:szCs w:val="18"/>
      <w:lang w:eastAsia="fr-FR"/>
    </w:rPr>
  </w:style>
  <w:style w:type="character" w:styleId="Hyperlink">
    <w:name w:val="Hyperlink"/>
    <w:basedOn w:val="DefaultParagraphFont"/>
    <w:uiPriority w:val="99"/>
    <w:unhideWhenUsed/>
    <w:rsid w:val="00415B34"/>
    <w:rPr>
      <w:color w:val="0000FF"/>
      <w:u w:val="single"/>
    </w:rPr>
  </w:style>
  <w:style w:type="paragraph" w:styleId="BodyText">
    <w:name w:val="Body Text"/>
    <w:basedOn w:val="Normal"/>
    <w:link w:val="BodyTextChar"/>
    <w:uiPriority w:val="99"/>
    <w:semiHidden/>
    <w:unhideWhenUsed/>
    <w:rsid w:val="005176C7"/>
    <w:pPr>
      <w:spacing w:after="120"/>
    </w:pPr>
  </w:style>
  <w:style w:type="character" w:customStyle="1" w:styleId="BodyTextChar">
    <w:name w:val="Body Text Char"/>
    <w:basedOn w:val="DefaultParagraphFont"/>
    <w:link w:val="BodyText"/>
    <w:uiPriority w:val="99"/>
    <w:semiHidden/>
    <w:rsid w:val="005176C7"/>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96719">
      <w:bodyDiv w:val="1"/>
      <w:marLeft w:val="0"/>
      <w:marRight w:val="0"/>
      <w:marTop w:val="0"/>
      <w:marBottom w:val="0"/>
      <w:divBdr>
        <w:top w:val="none" w:sz="0" w:space="0" w:color="auto"/>
        <w:left w:val="none" w:sz="0" w:space="0" w:color="auto"/>
        <w:bottom w:val="none" w:sz="0" w:space="0" w:color="auto"/>
        <w:right w:val="none" w:sz="0" w:space="0" w:color="auto"/>
      </w:divBdr>
    </w:div>
    <w:div w:id="528223530">
      <w:marLeft w:val="0"/>
      <w:marRight w:val="0"/>
      <w:marTop w:val="0"/>
      <w:marBottom w:val="0"/>
      <w:divBdr>
        <w:top w:val="none" w:sz="0" w:space="0" w:color="auto"/>
        <w:left w:val="none" w:sz="0" w:space="0" w:color="auto"/>
        <w:bottom w:val="none" w:sz="0" w:space="0" w:color="auto"/>
        <w:right w:val="none" w:sz="0" w:space="0" w:color="auto"/>
      </w:divBdr>
    </w:div>
    <w:div w:id="528223533">
      <w:marLeft w:val="0"/>
      <w:marRight w:val="0"/>
      <w:marTop w:val="0"/>
      <w:marBottom w:val="0"/>
      <w:divBdr>
        <w:top w:val="none" w:sz="0" w:space="0" w:color="auto"/>
        <w:left w:val="none" w:sz="0" w:space="0" w:color="auto"/>
        <w:bottom w:val="none" w:sz="0" w:space="0" w:color="auto"/>
        <w:right w:val="none" w:sz="0" w:space="0" w:color="auto"/>
      </w:divBdr>
      <w:divsChild>
        <w:div w:id="528223554">
          <w:marLeft w:val="0"/>
          <w:marRight w:val="0"/>
          <w:marTop w:val="0"/>
          <w:marBottom w:val="0"/>
          <w:divBdr>
            <w:top w:val="none" w:sz="0" w:space="0" w:color="auto"/>
            <w:left w:val="none" w:sz="0" w:space="0" w:color="auto"/>
            <w:bottom w:val="none" w:sz="0" w:space="0" w:color="auto"/>
            <w:right w:val="none" w:sz="0" w:space="0" w:color="auto"/>
          </w:divBdr>
          <w:divsChild>
            <w:div w:id="528223574">
              <w:marLeft w:val="0"/>
              <w:marRight w:val="0"/>
              <w:marTop w:val="0"/>
              <w:marBottom w:val="0"/>
              <w:divBdr>
                <w:top w:val="none" w:sz="0" w:space="0" w:color="auto"/>
                <w:left w:val="none" w:sz="0" w:space="0" w:color="auto"/>
                <w:bottom w:val="none" w:sz="0" w:space="0" w:color="auto"/>
                <w:right w:val="none" w:sz="0" w:space="0" w:color="auto"/>
              </w:divBdr>
              <w:divsChild>
                <w:div w:id="528223562">
                  <w:marLeft w:val="0"/>
                  <w:marRight w:val="0"/>
                  <w:marTop w:val="0"/>
                  <w:marBottom w:val="0"/>
                  <w:divBdr>
                    <w:top w:val="none" w:sz="0" w:space="0" w:color="auto"/>
                    <w:left w:val="none" w:sz="0" w:space="0" w:color="auto"/>
                    <w:bottom w:val="none" w:sz="0" w:space="0" w:color="auto"/>
                    <w:right w:val="none" w:sz="0" w:space="0" w:color="auto"/>
                  </w:divBdr>
                  <w:divsChild>
                    <w:div w:id="528223548">
                      <w:marLeft w:val="0"/>
                      <w:marRight w:val="0"/>
                      <w:marTop w:val="0"/>
                      <w:marBottom w:val="0"/>
                      <w:divBdr>
                        <w:top w:val="none" w:sz="0" w:space="0" w:color="auto"/>
                        <w:left w:val="none" w:sz="0" w:space="0" w:color="auto"/>
                        <w:bottom w:val="none" w:sz="0" w:space="0" w:color="auto"/>
                        <w:right w:val="none" w:sz="0" w:space="0" w:color="auto"/>
                      </w:divBdr>
                      <w:divsChild>
                        <w:div w:id="528223573">
                          <w:marLeft w:val="0"/>
                          <w:marRight w:val="0"/>
                          <w:marTop w:val="0"/>
                          <w:marBottom w:val="0"/>
                          <w:divBdr>
                            <w:top w:val="none" w:sz="0" w:space="0" w:color="auto"/>
                            <w:left w:val="none" w:sz="0" w:space="0" w:color="auto"/>
                            <w:bottom w:val="none" w:sz="0" w:space="0" w:color="auto"/>
                            <w:right w:val="none" w:sz="0" w:space="0" w:color="auto"/>
                          </w:divBdr>
                          <w:divsChild>
                            <w:div w:id="528223532">
                              <w:marLeft w:val="0"/>
                              <w:marRight w:val="0"/>
                              <w:marTop w:val="0"/>
                              <w:marBottom w:val="0"/>
                              <w:divBdr>
                                <w:top w:val="none" w:sz="0" w:space="0" w:color="auto"/>
                                <w:left w:val="none" w:sz="0" w:space="0" w:color="auto"/>
                                <w:bottom w:val="none" w:sz="0" w:space="0" w:color="auto"/>
                                <w:right w:val="none" w:sz="0" w:space="0" w:color="auto"/>
                              </w:divBdr>
                              <w:divsChild>
                                <w:div w:id="528223555">
                                  <w:marLeft w:val="0"/>
                                  <w:marRight w:val="0"/>
                                  <w:marTop w:val="0"/>
                                  <w:marBottom w:val="0"/>
                                  <w:divBdr>
                                    <w:top w:val="none" w:sz="0" w:space="0" w:color="auto"/>
                                    <w:left w:val="none" w:sz="0" w:space="0" w:color="auto"/>
                                    <w:bottom w:val="none" w:sz="0" w:space="0" w:color="auto"/>
                                    <w:right w:val="none" w:sz="0" w:space="0" w:color="auto"/>
                                  </w:divBdr>
                                  <w:divsChild>
                                    <w:div w:id="528223534">
                                      <w:marLeft w:val="0"/>
                                      <w:marRight w:val="0"/>
                                      <w:marTop w:val="0"/>
                                      <w:marBottom w:val="0"/>
                                      <w:divBdr>
                                        <w:top w:val="none" w:sz="0" w:space="0" w:color="auto"/>
                                        <w:left w:val="none" w:sz="0" w:space="0" w:color="auto"/>
                                        <w:bottom w:val="none" w:sz="0" w:space="0" w:color="auto"/>
                                        <w:right w:val="none" w:sz="0" w:space="0" w:color="auto"/>
                                      </w:divBdr>
                                      <w:divsChild>
                                        <w:div w:id="528223550">
                                          <w:marLeft w:val="0"/>
                                          <w:marRight w:val="0"/>
                                          <w:marTop w:val="0"/>
                                          <w:marBottom w:val="0"/>
                                          <w:divBdr>
                                            <w:top w:val="none" w:sz="0" w:space="0" w:color="auto"/>
                                            <w:left w:val="none" w:sz="0" w:space="0" w:color="auto"/>
                                            <w:bottom w:val="none" w:sz="0" w:space="0" w:color="auto"/>
                                            <w:right w:val="none" w:sz="0" w:space="0" w:color="auto"/>
                                          </w:divBdr>
                                          <w:divsChild>
                                            <w:div w:id="528223553">
                                              <w:marLeft w:val="0"/>
                                              <w:marRight w:val="0"/>
                                              <w:marTop w:val="0"/>
                                              <w:marBottom w:val="0"/>
                                              <w:divBdr>
                                                <w:top w:val="none" w:sz="0" w:space="0" w:color="auto"/>
                                                <w:left w:val="none" w:sz="0" w:space="0" w:color="auto"/>
                                                <w:bottom w:val="none" w:sz="0" w:space="0" w:color="auto"/>
                                                <w:right w:val="none" w:sz="0" w:space="0" w:color="auto"/>
                                              </w:divBdr>
                                              <w:divsChild>
                                                <w:div w:id="528223561">
                                                  <w:marLeft w:val="0"/>
                                                  <w:marRight w:val="0"/>
                                                  <w:marTop w:val="0"/>
                                                  <w:marBottom w:val="0"/>
                                                  <w:divBdr>
                                                    <w:top w:val="none" w:sz="0" w:space="0" w:color="auto"/>
                                                    <w:left w:val="none" w:sz="0" w:space="0" w:color="auto"/>
                                                    <w:bottom w:val="none" w:sz="0" w:space="0" w:color="auto"/>
                                                    <w:right w:val="none" w:sz="0" w:space="0" w:color="auto"/>
                                                  </w:divBdr>
                                                  <w:divsChild>
                                                    <w:div w:id="528223565">
                                                      <w:marLeft w:val="0"/>
                                                      <w:marRight w:val="0"/>
                                                      <w:marTop w:val="0"/>
                                                      <w:marBottom w:val="0"/>
                                                      <w:divBdr>
                                                        <w:top w:val="none" w:sz="0" w:space="0" w:color="auto"/>
                                                        <w:left w:val="none" w:sz="0" w:space="0" w:color="auto"/>
                                                        <w:bottom w:val="none" w:sz="0" w:space="0" w:color="auto"/>
                                                        <w:right w:val="none" w:sz="0" w:space="0" w:color="auto"/>
                                                      </w:divBdr>
                                                      <w:divsChild>
                                                        <w:div w:id="528223537">
                                                          <w:marLeft w:val="0"/>
                                                          <w:marRight w:val="0"/>
                                                          <w:marTop w:val="0"/>
                                                          <w:marBottom w:val="0"/>
                                                          <w:divBdr>
                                                            <w:top w:val="none" w:sz="0" w:space="0" w:color="auto"/>
                                                            <w:left w:val="none" w:sz="0" w:space="0" w:color="auto"/>
                                                            <w:bottom w:val="none" w:sz="0" w:space="0" w:color="auto"/>
                                                            <w:right w:val="none" w:sz="0" w:space="0" w:color="auto"/>
                                                          </w:divBdr>
                                                          <w:divsChild>
                                                            <w:div w:id="528223567">
                                                              <w:marLeft w:val="0"/>
                                                              <w:marRight w:val="0"/>
                                                              <w:marTop w:val="0"/>
                                                              <w:marBottom w:val="0"/>
                                                              <w:divBdr>
                                                                <w:top w:val="none" w:sz="0" w:space="0" w:color="auto"/>
                                                                <w:left w:val="none" w:sz="0" w:space="0" w:color="auto"/>
                                                                <w:bottom w:val="none" w:sz="0" w:space="0" w:color="auto"/>
                                                                <w:right w:val="none" w:sz="0" w:space="0" w:color="auto"/>
                                                              </w:divBdr>
                                                              <w:divsChild>
                                                                <w:div w:id="528223539">
                                                                  <w:marLeft w:val="0"/>
                                                                  <w:marRight w:val="0"/>
                                                                  <w:marTop w:val="0"/>
                                                                  <w:marBottom w:val="0"/>
                                                                  <w:divBdr>
                                                                    <w:top w:val="none" w:sz="0" w:space="0" w:color="auto"/>
                                                                    <w:left w:val="none" w:sz="0" w:space="0" w:color="auto"/>
                                                                    <w:bottom w:val="none" w:sz="0" w:space="0" w:color="auto"/>
                                                                    <w:right w:val="none" w:sz="0" w:space="0" w:color="auto"/>
                                                                  </w:divBdr>
                                                                  <w:divsChild>
                                                                    <w:div w:id="528223545">
                                                                      <w:marLeft w:val="0"/>
                                                                      <w:marRight w:val="0"/>
                                                                      <w:marTop w:val="0"/>
                                                                      <w:marBottom w:val="0"/>
                                                                      <w:divBdr>
                                                                        <w:top w:val="none" w:sz="0" w:space="0" w:color="auto"/>
                                                                        <w:left w:val="none" w:sz="0" w:space="0" w:color="auto"/>
                                                                        <w:bottom w:val="none" w:sz="0" w:space="0" w:color="auto"/>
                                                                        <w:right w:val="none" w:sz="0" w:space="0" w:color="auto"/>
                                                                      </w:divBdr>
                                                                      <w:divsChild>
                                                                        <w:div w:id="528223531">
                                                                          <w:marLeft w:val="708"/>
                                                                          <w:marRight w:val="0"/>
                                                                          <w:marTop w:val="0"/>
                                                                          <w:marBottom w:val="0"/>
                                                                          <w:divBdr>
                                                                            <w:top w:val="none" w:sz="0" w:space="0" w:color="auto"/>
                                                                            <w:left w:val="none" w:sz="0" w:space="0" w:color="auto"/>
                                                                            <w:bottom w:val="none" w:sz="0" w:space="0" w:color="auto"/>
                                                                            <w:right w:val="none" w:sz="0" w:space="0" w:color="auto"/>
                                                                          </w:divBdr>
                                                                        </w:div>
                                                                        <w:div w:id="528223536">
                                                                          <w:marLeft w:val="708"/>
                                                                          <w:marRight w:val="0"/>
                                                                          <w:marTop w:val="0"/>
                                                                          <w:marBottom w:val="0"/>
                                                                          <w:divBdr>
                                                                            <w:top w:val="none" w:sz="0" w:space="0" w:color="auto"/>
                                                                            <w:left w:val="none" w:sz="0" w:space="0" w:color="auto"/>
                                                                            <w:bottom w:val="none" w:sz="0" w:space="0" w:color="auto"/>
                                                                            <w:right w:val="none" w:sz="0" w:space="0" w:color="auto"/>
                                                                          </w:divBdr>
                                                                        </w:div>
                                                                        <w:div w:id="528223540">
                                                                          <w:marLeft w:val="0"/>
                                                                          <w:marRight w:val="0"/>
                                                                          <w:marTop w:val="0"/>
                                                                          <w:marBottom w:val="0"/>
                                                                          <w:divBdr>
                                                                            <w:top w:val="none" w:sz="0" w:space="0" w:color="auto"/>
                                                                            <w:left w:val="none" w:sz="0" w:space="0" w:color="auto"/>
                                                                            <w:bottom w:val="none" w:sz="0" w:space="0" w:color="auto"/>
                                                                            <w:right w:val="none" w:sz="0" w:space="0" w:color="auto"/>
                                                                          </w:divBdr>
                                                                        </w:div>
                                                                        <w:div w:id="528223546">
                                                                          <w:marLeft w:val="708"/>
                                                                          <w:marRight w:val="0"/>
                                                                          <w:marTop w:val="0"/>
                                                                          <w:marBottom w:val="0"/>
                                                                          <w:divBdr>
                                                                            <w:top w:val="none" w:sz="0" w:space="0" w:color="auto"/>
                                                                            <w:left w:val="none" w:sz="0" w:space="0" w:color="auto"/>
                                                                            <w:bottom w:val="none" w:sz="0" w:space="0" w:color="auto"/>
                                                                            <w:right w:val="none" w:sz="0" w:space="0" w:color="auto"/>
                                                                          </w:divBdr>
                                                                        </w:div>
                                                                        <w:div w:id="528223547">
                                                                          <w:marLeft w:val="0"/>
                                                                          <w:marRight w:val="0"/>
                                                                          <w:marTop w:val="0"/>
                                                                          <w:marBottom w:val="0"/>
                                                                          <w:divBdr>
                                                                            <w:top w:val="none" w:sz="0" w:space="0" w:color="auto"/>
                                                                            <w:left w:val="none" w:sz="0" w:space="0" w:color="auto"/>
                                                                            <w:bottom w:val="none" w:sz="0" w:space="0" w:color="auto"/>
                                                                            <w:right w:val="none" w:sz="0" w:space="0" w:color="auto"/>
                                                                          </w:divBdr>
                                                                        </w:div>
                                                                        <w:div w:id="528223549">
                                                                          <w:marLeft w:val="708"/>
                                                                          <w:marRight w:val="0"/>
                                                                          <w:marTop w:val="0"/>
                                                                          <w:marBottom w:val="0"/>
                                                                          <w:divBdr>
                                                                            <w:top w:val="none" w:sz="0" w:space="0" w:color="auto"/>
                                                                            <w:left w:val="none" w:sz="0" w:space="0" w:color="auto"/>
                                                                            <w:bottom w:val="none" w:sz="0" w:space="0" w:color="auto"/>
                                                                            <w:right w:val="none" w:sz="0" w:space="0" w:color="auto"/>
                                                                          </w:divBdr>
                                                                        </w:div>
                                                                        <w:div w:id="528223551">
                                                                          <w:marLeft w:val="708"/>
                                                                          <w:marRight w:val="0"/>
                                                                          <w:marTop w:val="0"/>
                                                                          <w:marBottom w:val="0"/>
                                                                          <w:divBdr>
                                                                            <w:top w:val="none" w:sz="0" w:space="0" w:color="auto"/>
                                                                            <w:left w:val="none" w:sz="0" w:space="0" w:color="auto"/>
                                                                            <w:bottom w:val="none" w:sz="0" w:space="0" w:color="auto"/>
                                                                            <w:right w:val="none" w:sz="0" w:space="0" w:color="auto"/>
                                                                          </w:divBdr>
                                                                        </w:div>
                                                                        <w:div w:id="528223552">
                                                                          <w:marLeft w:val="0"/>
                                                                          <w:marRight w:val="0"/>
                                                                          <w:marTop w:val="0"/>
                                                                          <w:marBottom w:val="0"/>
                                                                          <w:divBdr>
                                                                            <w:top w:val="none" w:sz="0" w:space="0" w:color="auto"/>
                                                                            <w:left w:val="none" w:sz="0" w:space="0" w:color="auto"/>
                                                                            <w:bottom w:val="none" w:sz="0" w:space="0" w:color="auto"/>
                                                                            <w:right w:val="none" w:sz="0" w:space="0" w:color="auto"/>
                                                                          </w:divBdr>
                                                                        </w:div>
                                                                        <w:div w:id="528223556">
                                                                          <w:marLeft w:val="708"/>
                                                                          <w:marRight w:val="0"/>
                                                                          <w:marTop w:val="0"/>
                                                                          <w:marBottom w:val="0"/>
                                                                          <w:divBdr>
                                                                            <w:top w:val="none" w:sz="0" w:space="0" w:color="auto"/>
                                                                            <w:left w:val="none" w:sz="0" w:space="0" w:color="auto"/>
                                                                            <w:bottom w:val="none" w:sz="0" w:space="0" w:color="auto"/>
                                                                            <w:right w:val="none" w:sz="0" w:space="0" w:color="auto"/>
                                                                          </w:divBdr>
                                                                        </w:div>
                                                                        <w:div w:id="528223557">
                                                                          <w:marLeft w:val="708"/>
                                                                          <w:marRight w:val="0"/>
                                                                          <w:marTop w:val="0"/>
                                                                          <w:marBottom w:val="0"/>
                                                                          <w:divBdr>
                                                                            <w:top w:val="none" w:sz="0" w:space="0" w:color="auto"/>
                                                                            <w:left w:val="none" w:sz="0" w:space="0" w:color="auto"/>
                                                                            <w:bottom w:val="none" w:sz="0" w:space="0" w:color="auto"/>
                                                                            <w:right w:val="none" w:sz="0" w:space="0" w:color="auto"/>
                                                                          </w:divBdr>
                                                                        </w:div>
                                                                        <w:div w:id="528223559">
                                                                          <w:marLeft w:val="708"/>
                                                                          <w:marRight w:val="0"/>
                                                                          <w:marTop w:val="0"/>
                                                                          <w:marBottom w:val="0"/>
                                                                          <w:divBdr>
                                                                            <w:top w:val="none" w:sz="0" w:space="0" w:color="auto"/>
                                                                            <w:left w:val="none" w:sz="0" w:space="0" w:color="auto"/>
                                                                            <w:bottom w:val="none" w:sz="0" w:space="0" w:color="auto"/>
                                                                            <w:right w:val="none" w:sz="0" w:space="0" w:color="auto"/>
                                                                          </w:divBdr>
                                                                        </w:div>
                                                                        <w:div w:id="528223560">
                                                                          <w:marLeft w:val="708"/>
                                                                          <w:marRight w:val="0"/>
                                                                          <w:marTop w:val="0"/>
                                                                          <w:marBottom w:val="0"/>
                                                                          <w:divBdr>
                                                                            <w:top w:val="none" w:sz="0" w:space="0" w:color="auto"/>
                                                                            <w:left w:val="none" w:sz="0" w:space="0" w:color="auto"/>
                                                                            <w:bottom w:val="none" w:sz="0" w:space="0" w:color="auto"/>
                                                                            <w:right w:val="none" w:sz="0" w:space="0" w:color="auto"/>
                                                                          </w:divBdr>
                                                                        </w:div>
                                                                        <w:div w:id="528223563">
                                                                          <w:marLeft w:val="0"/>
                                                                          <w:marRight w:val="0"/>
                                                                          <w:marTop w:val="0"/>
                                                                          <w:marBottom w:val="0"/>
                                                                          <w:divBdr>
                                                                            <w:top w:val="none" w:sz="0" w:space="0" w:color="auto"/>
                                                                            <w:left w:val="none" w:sz="0" w:space="0" w:color="auto"/>
                                                                            <w:bottom w:val="none" w:sz="0" w:space="0" w:color="auto"/>
                                                                            <w:right w:val="none" w:sz="0" w:space="0" w:color="auto"/>
                                                                          </w:divBdr>
                                                                        </w:div>
                                                                        <w:div w:id="528223564">
                                                                          <w:marLeft w:val="0"/>
                                                                          <w:marRight w:val="0"/>
                                                                          <w:marTop w:val="0"/>
                                                                          <w:marBottom w:val="0"/>
                                                                          <w:divBdr>
                                                                            <w:top w:val="none" w:sz="0" w:space="0" w:color="auto"/>
                                                                            <w:left w:val="none" w:sz="0" w:space="0" w:color="auto"/>
                                                                            <w:bottom w:val="none" w:sz="0" w:space="0" w:color="auto"/>
                                                                            <w:right w:val="none" w:sz="0" w:space="0" w:color="auto"/>
                                                                          </w:divBdr>
                                                                        </w:div>
                                                                        <w:div w:id="528223566">
                                                                          <w:marLeft w:val="0"/>
                                                                          <w:marRight w:val="0"/>
                                                                          <w:marTop w:val="0"/>
                                                                          <w:marBottom w:val="0"/>
                                                                          <w:divBdr>
                                                                            <w:top w:val="none" w:sz="0" w:space="0" w:color="auto"/>
                                                                            <w:left w:val="none" w:sz="0" w:space="0" w:color="auto"/>
                                                                            <w:bottom w:val="none" w:sz="0" w:space="0" w:color="auto"/>
                                                                            <w:right w:val="none" w:sz="0" w:space="0" w:color="auto"/>
                                                                          </w:divBdr>
                                                                        </w:div>
                                                                        <w:div w:id="528223568">
                                                                          <w:marLeft w:val="708"/>
                                                                          <w:marRight w:val="0"/>
                                                                          <w:marTop w:val="0"/>
                                                                          <w:marBottom w:val="0"/>
                                                                          <w:divBdr>
                                                                            <w:top w:val="none" w:sz="0" w:space="0" w:color="auto"/>
                                                                            <w:left w:val="none" w:sz="0" w:space="0" w:color="auto"/>
                                                                            <w:bottom w:val="none" w:sz="0" w:space="0" w:color="auto"/>
                                                                            <w:right w:val="none" w:sz="0" w:space="0" w:color="auto"/>
                                                                          </w:divBdr>
                                                                        </w:div>
                                                                        <w:div w:id="528223569">
                                                                          <w:marLeft w:val="708"/>
                                                                          <w:marRight w:val="0"/>
                                                                          <w:marTop w:val="0"/>
                                                                          <w:marBottom w:val="0"/>
                                                                          <w:divBdr>
                                                                            <w:top w:val="none" w:sz="0" w:space="0" w:color="auto"/>
                                                                            <w:left w:val="none" w:sz="0" w:space="0" w:color="auto"/>
                                                                            <w:bottom w:val="none" w:sz="0" w:space="0" w:color="auto"/>
                                                                            <w:right w:val="none" w:sz="0" w:space="0" w:color="auto"/>
                                                                          </w:divBdr>
                                                                        </w:div>
                                                                        <w:div w:id="528223571">
                                                                          <w:marLeft w:val="0"/>
                                                                          <w:marRight w:val="0"/>
                                                                          <w:marTop w:val="0"/>
                                                                          <w:marBottom w:val="0"/>
                                                                          <w:divBdr>
                                                                            <w:top w:val="none" w:sz="0" w:space="0" w:color="auto"/>
                                                                            <w:left w:val="none" w:sz="0" w:space="0" w:color="auto"/>
                                                                            <w:bottom w:val="none" w:sz="0" w:space="0" w:color="auto"/>
                                                                            <w:right w:val="none" w:sz="0" w:space="0" w:color="auto"/>
                                                                          </w:divBdr>
                                                                        </w:div>
                                                                        <w:div w:id="5282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8223535">
      <w:marLeft w:val="0"/>
      <w:marRight w:val="0"/>
      <w:marTop w:val="0"/>
      <w:marBottom w:val="0"/>
      <w:divBdr>
        <w:top w:val="none" w:sz="0" w:space="0" w:color="auto"/>
        <w:left w:val="none" w:sz="0" w:space="0" w:color="auto"/>
        <w:bottom w:val="none" w:sz="0" w:space="0" w:color="auto"/>
        <w:right w:val="none" w:sz="0" w:space="0" w:color="auto"/>
      </w:divBdr>
    </w:div>
    <w:div w:id="528223538">
      <w:marLeft w:val="0"/>
      <w:marRight w:val="0"/>
      <w:marTop w:val="0"/>
      <w:marBottom w:val="0"/>
      <w:divBdr>
        <w:top w:val="none" w:sz="0" w:space="0" w:color="auto"/>
        <w:left w:val="none" w:sz="0" w:space="0" w:color="auto"/>
        <w:bottom w:val="none" w:sz="0" w:space="0" w:color="auto"/>
        <w:right w:val="none" w:sz="0" w:space="0" w:color="auto"/>
      </w:divBdr>
    </w:div>
    <w:div w:id="528223541">
      <w:marLeft w:val="0"/>
      <w:marRight w:val="0"/>
      <w:marTop w:val="0"/>
      <w:marBottom w:val="0"/>
      <w:divBdr>
        <w:top w:val="none" w:sz="0" w:space="0" w:color="auto"/>
        <w:left w:val="none" w:sz="0" w:space="0" w:color="auto"/>
        <w:bottom w:val="none" w:sz="0" w:space="0" w:color="auto"/>
        <w:right w:val="none" w:sz="0" w:space="0" w:color="auto"/>
      </w:divBdr>
    </w:div>
    <w:div w:id="528223542">
      <w:marLeft w:val="0"/>
      <w:marRight w:val="0"/>
      <w:marTop w:val="0"/>
      <w:marBottom w:val="0"/>
      <w:divBdr>
        <w:top w:val="none" w:sz="0" w:space="0" w:color="auto"/>
        <w:left w:val="none" w:sz="0" w:space="0" w:color="auto"/>
        <w:bottom w:val="none" w:sz="0" w:space="0" w:color="auto"/>
        <w:right w:val="none" w:sz="0" w:space="0" w:color="auto"/>
      </w:divBdr>
    </w:div>
    <w:div w:id="528223543">
      <w:marLeft w:val="0"/>
      <w:marRight w:val="0"/>
      <w:marTop w:val="0"/>
      <w:marBottom w:val="0"/>
      <w:divBdr>
        <w:top w:val="none" w:sz="0" w:space="0" w:color="auto"/>
        <w:left w:val="none" w:sz="0" w:space="0" w:color="auto"/>
        <w:bottom w:val="none" w:sz="0" w:space="0" w:color="auto"/>
        <w:right w:val="none" w:sz="0" w:space="0" w:color="auto"/>
      </w:divBdr>
    </w:div>
    <w:div w:id="528223544">
      <w:marLeft w:val="0"/>
      <w:marRight w:val="0"/>
      <w:marTop w:val="0"/>
      <w:marBottom w:val="0"/>
      <w:divBdr>
        <w:top w:val="none" w:sz="0" w:space="0" w:color="auto"/>
        <w:left w:val="none" w:sz="0" w:space="0" w:color="auto"/>
        <w:bottom w:val="none" w:sz="0" w:space="0" w:color="auto"/>
        <w:right w:val="none" w:sz="0" w:space="0" w:color="auto"/>
      </w:divBdr>
    </w:div>
    <w:div w:id="528223558">
      <w:marLeft w:val="0"/>
      <w:marRight w:val="0"/>
      <w:marTop w:val="0"/>
      <w:marBottom w:val="0"/>
      <w:divBdr>
        <w:top w:val="none" w:sz="0" w:space="0" w:color="auto"/>
        <w:left w:val="none" w:sz="0" w:space="0" w:color="auto"/>
        <w:bottom w:val="none" w:sz="0" w:space="0" w:color="auto"/>
        <w:right w:val="none" w:sz="0" w:space="0" w:color="auto"/>
      </w:divBdr>
    </w:div>
    <w:div w:id="5282235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fr.wikipedia.org/wiki/Mali"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50" b="1" i="0" u="none" strike="noStrike" kern="1200" baseline="0">
                <a:solidFill>
                  <a:sysClr val="windowText" lastClr="000000"/>
                </a:solidFill>
                <a:latin typeface="+mn-lt"/>
                <a:ea typeface="+mn-ea"/>
                <a:cs typeface="+mn-cs"/>
              </a:defRPr>
            </a:pPr>
            <a:r>
              <a:rPr lang="fr-FR" sz="1100">
                <a:latin typeface="Arial Narrow" pitchFamily="34" charset="0"/>
              </a:rPr>
              <a:t>Figure N°2 : </a:t>
            </a:r>
            <a:r>
              <a:rPr lang="fr-FR" sz="1100" baseline="0">
                <a:latin typeface="Arial Narrow" pitchFamily="34" charset="0"/>
              </a:rPr>
              <a:t> </a:t>
            </a:r>
            <a:r>
              <a:rPr lang="fr-FR" sz="1100">
                <a:latin typeface="Arial Narrow" pitchFamily="34" charset="0"/>
              </a:rPr>
              <a:t>Incidence</a:t>
            </a:r>
            <a:r>
              <a:rPr lang="fr-FR" sz="1100" baseline="0">
                <a:latin typeface="Arial Narrow" pitchFamily="34" charset="0"/>
              </a:rPr>
              <a:t> de la pauvreté des conditions de vie (%)</a:t>
            </a:r>
            <a:endParaRPr lang="fr-FR" sz="1100">
              <a:latin typeface="Arial Narrow" pitchFamily="34" charset="0"/>
            </a:endParaRPr>
          </a:p>
        </c:rich>
      </c:tx>
      <c:layout>
        <c:manualLayout>
          <c:xMode val="edge"/>
          <c:yMode val="edge"/>
          <c:x val="4.4701954011916685E-2"/>
          <c:y val="0"/>
        </c:manualLayout>
      </c:layout>
      <c:overlay val="1"/>
    </c:title>
    <c:autoTitleDeleted val="0"/>
    <c:plotArea>
      <c:layout>
        <c:manualLayout>
          <c:layoutTarget val="inner"/>
          <c:xMode val="edge"/>
          <c:yMode val="edge"/>
          <c:x val="0"/>
          <c:y val="0"/>
          <c:w val="1"/>
          <c:h val="0.88741815312679551"/>
        </c:manualLayout>
      </c:layout>
      <c:barChart>
        <c:barDir val="col"/>
        <c:grouping val="clustered"/>
        <c:varyColors val="0"/>
        <c:ser>
          <c:idx val="0"/>
          <c:order val="0"/>
          <c:tx>
            <c:strRef>
              <c:f>Feuil1!$B$1</c:f>
              <c:strCache>
                <c:ptCount val="1"/>
                <c:pt idx="0">
                  <c:v>MALI</c:v>
                </c:pt>
              </c:strCache>
            </c:strRef>
          </c:tx>
          <c:invertIfNegative val="0"/>
          <c:dLbls>
            <c:txPr>
              <a:bodyPr/>
              <a:lstStyle/>
              <a:p>
                <a:pPr>
                  <a:defRPr b="1"/>
                </a:pPr>
                <a:endParaRPr lang="en-US"/>
              </a:p>
            </c:txPr>
            <c:showLegendKey val="0"/>
            <c:showVal val="1"/>
            <c:showCatName val="0"/>
            <c:showSerName val="0"/>
            <c:showPercent val="0"/>
            <c:showBubbleSize val="0"/>
            <c:showLeaderLines val="0"/>
          </c:dLbls>
          <c:cat>
            <c:numRef>
              <c:f>Feuil1!$A$2:$A$3</c:f>
              <c:numCache>
                <c:formatCode>General</c:formatCode>
                <c:ptCount val="2"/>
                <c:pt idx="0">
                  <c:v>2001</c:v>
                </c:pt>
                <c:pt idx="1">
                  <c:v>2006</c:v>
                </c:pt>
              </c:numCache>
            </c:numRef>
          </c:cat>
          <c:val>
            <c:numRef>
              <c:f>Feuil1!$B$2:$B$3</c:f>
              <c:numCache>
                <c:formatCode>General</c:formatCode>
                <c:ptCount val="2"/>
                <c:pt idx="0">
                  <c:v>55.9</c:v>
                </c:pt>
                <c:pt idx="1">
                  <c:v>50.7</c:v>
                </c:pt>
              </c:numCache>
            </c:numRef>
          </c:val>
        </c:ser>
        <c:ser>
          <c:idx val="1"/>
          <c:order val="1"/>
          <c:tx>
            <c:strRef>
              <c:f>Feuil1!$C$1</c:f>
              <c:strCache>
                <c:ptCount val="1"/>
                <c:pt idx="0">
                  <c:v>NORD</c:v>
                </c:pt>
              </c:strCache>
            </c:strRef>
          </c:tx>
          <c:invertIfNegative val="0"/>
          <c:dLbls>
            <c:txPr>
              <a:bodyPr/>
              <a:lstStyle/>
              <a:p>
                <a:pPr>
                  <a:defRPr b="1"/>
                </a:pPr>
                <a:endParaRPr lang="en-US"/>
              </a:p>
            </c:txPr>
            <c:showLegendKey val="0"/>
            <c:showVal val="1"/>
            <c:showCatName val="0"/>
            <c:showSerName val="0"/>
            <c:showPercent val="0"/>
            <c:showBubbleSize val="0"/>
            <c:showLeaderLines val="0"/>
          </c:dLbls>
          <c:cat>
            <c:numRef>
              <c:f>Feuil1!$A$2:$A$3</c:f>
              <c:numCache>
                <c:formatCode>General</c:formatCode>
                <c:ptCount val="2"/>
                <c:pt idx="0">
                  <c:v>2001</c:v>
                </c:pt>
                <c:pt idx="1">
                  <c:v>2006</c:v>
                </c:pt>
              </c:numCache>
            </c:numRef>
          </c:cat>
          <c:val>
            <c:numRef>
              <c:f>Feuil1!$C$2:$C$3</c:f>
              <c:numCache>
                <c:formatCode>General</c:formatCode>
                <c:ptCount val="2"/>
                <c:pt idx="0">
                  <c:v>68.5</c:v>
                </c:pt>
                <c:pt idx="1">
                  <c:v>56.3</c:v>
                </c:pt>
              </c:numCache>
            </c:numRef>
          </c:val>
        </c:ser>
        <c:dLbls>
          <c:showLegendKey val="0"/>
          <c:showVal val="0"/>
          <c:showCatName val="0"/>
          <c:showSerName val="0"/>
          <c:showPercent val="0"/>
          <c:showBubbleSize val="0"/>
        </c:dLbls>
        <c:gapWidth val="150"/>
        <c:axId val="329848704"/>
        <c:axId val="329850240"/>
      </c:barChart>
      <c:catAx>
        <c:axId val="329848704"/>
        <c:scaling>
          <c:orientation val="minMax"/>
        </c:scaling>
        <c:delete val="0"/>
        <c:axPos val="b"/>
        <c:numFmt formatCode="General" sourceLinked="1"/>
        <c:majorTickMark val="out"/>
        <c:minorTickMark val="none"/>
        <c:tickLblPos val="nextTo"/>
        <c:txPr>
          <a:bodyPr/>
          <a:lstStyle/>
          <a:p>
            <a:pPr>
              <a:defRPr b="1"/>
            </a:pPr>
            <a:endParaRPr lang="en-US"/>
          </a:p>
        </c:txPr>
        <c:crossAx val="329850240"/>
        <c:crosses val="autoZero"/>
        <c:auto val="1"/>
        <c:lblAlgn val="ctr"/>
        <c:lblOffset val="100"/>
        <c:noMultiLvlLbl val="0"/>
      </c:catAx>
      <c:valAx>
        <c:axId val="329850240"/>
        <c:scaling>
          <c:orientation val="minMax"/>
        </c:scaling>
        <c:delete val="1"/>
        <c:axPos val="l"/>
        <c:numFmt formatCode="General" sourceLinked="1"/>
        <c:majorTickMark val="out"/>
        <c:minorTickMark val="none"/>
        <c:tickLblPos val="none"/>
        <c:crossAx val="329848704"/>
        <c:crosses val="autoZero"/>
        <c:crossBetween val="between"/>
      </c:valAx>
      <c:spPr>
        <a:noFill/>
        <a:ln w="19050"/>
      </c:spPr>
    </c:plotArea>
    <c:legend>
      <c:legendPos val="r"/>
      <c:layout>
        <c:manualLayout>
          <c:xMode val="edge"/>
          <c:yMode val="edge"/>
          <c:x val="0.48922961259330944"/>
          <c:y val="8.6455715976456765E-2"/>
          <c:w val="0.27233335951138637"/>
          <c:h val="9.3076542216175104E-2"/>
        </c:manualLayout>
      </c:layout>
      <c:overlay val="0"/>
    </c:legend>
    <c:plotVisOnly val="1"/>
    <c:dispBlanksAs val="gap"/>
    <c:showDLblsOverMax val="0"/>
  </c:chart>
  <c:spPr>
    <a:ln w="19050"/>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99" b="0">
                <a:latin typeface="Times New Roman" pitchFamily="18" charset="0"/>
                <a:cs typeface="Times New Roman" pitchFamily="18" charset="0"/>
              </a:defRPr>
            </a:pPr>
            <a:r>
              <a:rPr lang="fr-FR" sz="1050" b="1">
                <a:latin typeface="Arial Narrow" pitchFamily="34" charset="0"/>
                <a:cs typeface="Times New Roman" pitchFamily="18" charset="0"/>
              </a:rPr>
              <a:t>Figure N°5:</a:t>
            </a:r>
            <a:r>
              <a:rPr lang="fr-FR" sz="1050" b="1" baseline="0">
                <a:latin typeface="Arial Narrow" pitchFamily="34" charset="0"/>
                <a:cs typeface="Times New Roman" pitchFamily="18" charset="0"/>
              </a:rPr>
              <a:t> </a:t>
            </a:r>
            <a:r>
              <a:rPr lang="fr-FR" sz="1050" b="1">
                <a:latin typeface="Arial Narrow" pitchFamily="34" charset="0"/>
                <a:cs typeface="Times New Roman" pitchFamily="18" charset="0"/>
              </a:rPr>
              <a:t>Activité exercée par les popultions</a:t>
            </a:r>
            <a:r>
              <a:rPr lang="fr-FR" sz="1050" b="1" baseline="0">
                <a:latin typeface="Arial Narrow" pitchFamily="34" charset="0"/>
                <a:cs typeface="Times New Roman" pitchFamily="18" charset="0"/>
              </a:rPr>
              <a:t> déplacées</a:t>
            </a:r>
            <a:endParaRPr lang="fr-FR" sz="1050" b="1">
              <a:latin typeface="Arial Narrow" pitchFamily="34" charset="0"/>
              <a:cs typeface="Times New Roman" pitchFamily="18" charset="0"/>
            </a:endParaRPr>
          </a:p>
        </c:rich>
      </c:tx>
      <c:layout>
        <c:manualLayout>
          <c:xMode val="edge"/>
          <c:yMode val="edge"/>
          <c:x val="0.18076125113444783"/>
          <c:y val="0"/>
        </c:manualLayout>
      </c:layout>
      <c:overlay val="1"/>
      <c:spPr>
        <a:noFill/>
        <a:ln w="25402">
          <a:noFill/>
        </a:ln>
      </c:spPr>
    </c:title>
    <c:autoTitleDeleted val="0"/>
    <c:plotArea>
      <c:layout>
        <c:manualLayout>
          <c:layoutTarget val="inner"/>
          <c:xMode val="edge"/>
          <c:yMode val="edge"/>
          <c:x val="0.12839304461942291"/>
          <c:y val="0.14676261599335988"/>
          <c:w val="0.87160694665750205"/>
          <c:h val="0.53763224231139162"/>
        </c:manualLayout>
      </c:layout>
      <c:lineChart>
        <c:grouping val="standard"/>
        <c:varyColors val="0"/>
        <c:ser>
          <c:idx val="0"/>
          <c:order val="0"/>
          <c:tx>
            <c:v>Exerce une activité</c:v>
          </c:tx>
          <c:marker>
            <c:symbol val="none"/>
          </c:marker>
          <c:cat>
            <c:strRef>
              <c:f>Emploi!$B$102:$B$113</c:f>
              <c:strCache>
                <c:ptCount val="12"/>
                <c:pt idx="0">
                  <c:v>Agri/Elev./Pêche/forêt </c:v>
                </c:pt>
                <c:pt idx="1">
                  <c:v>Salarié secteur public </c:v>
                </c:pt>
                <c:pt idx="2">
                  <c:v>Salarié secteur Privé </c:v>
                </c:pt>
                <c:pt idx="3">
                  <c:v>Commerçant </c:v>
                </c:pt>
                <c:pt idx="4">
                  <c:v>Artisan </c:v>
                </c:pt>
                <c:pt idx="5">
                  <c:v>Transporteur </c:v>
                </c:pt>
                <c:pt idx="6">
                  <c:v>Chômeur </c:v>
                </c:pt>
                <c:pt idx="7">
                  <c:v>Femme au foyer </c:v>
                </c:pt>
                <c:pt idx="8">
                  <c:v>Elève/Etudiant </c:v>
                </c:pt>
                <c:pt idx="9">
                  <c:v>Promoteur touristique </c:v>
                </c:pt>
                <c:pt idx="10">
                  <c:v>Retraités et autres inactifs </c:v>
                </c:pt>
                <c:pt idx="11">
                  <c:v>Autres</c:v>
                </c:pt>
              </c:strCache>
            </c:strRef>
          </c:cat>
          <c:val>
            <c:numRef>
              <c:f>Emploi!$D$102:$D$113</c:f>
              <c:numCache>
                <c:formatCode>0.0</c:formatCode>
                <c:ptCount val="12"/>
                <c:pt idx="0">
                  <c:v>57.291300531754963</c:v>
                </c:pt>
                <c:pt idx="1">
                  <c:v>52.428650104770362</c:v>
                </c:pt>
                <c:pt idx="2">
                  <c:v>50</c:v>
                </c:pt>
                <c:pt idx="3">
                  <c:v>34.979287046412267</c:v>
                </c:pt>
                <c:pt idx="4">
                  <c:v>67.135813227120778</c:v>
                </c:pt>
                <c:pt idx="5">
                  <c:v>0</c:v>
                </c:pt>
                <c:pt idx="6">
                  <c:v>0</c:v>
                </c:pt>
                <c:pt idx="7">
                  <c:v>33.105845444579458</c:v>
                </c:pt>
                <c:pt idx="8">
                  <c:v>24.841432319833487</c:v>
                </c:pt>
                <c:pt idx="9">
                  <c:v>0</c:v>
                </c:pt>
                <c:pt idx="10">
                  <c:v>15.316136185513834</c:v>
                </c:pt>
                <c:pt idx="11">
                  <c:v>34.271620246155663</c:v>
                </c:pt>
              </c:numCache>
            </c:numRef>
          </c:val>
          <c:smooth val="0"/>
        </c:ser>
        <c:ser>
          <c:idx val="1"/>
          <c:order val="1"/>
          <c:tx>
            <c:v>N'exerce plus une activité</c:v>
          </c:tx>
          <c:marker>
            <c:symbol val="none"/>
          </c:marker>
          <c:cat>
            <c:strRef>
              <c:f>Emploi!$B$102:$B$113</c:f>
              <c:strCache>
                <c:ptCount val="12"/>
                <c:pt idx="0">
                  <c:v>Agri/Elev./Pêche/forêt </c:v>
                </c:pt>
                <c:pt idx="1">
                  <c:v>Salarié secteur public </c:v>
                </c:pt>
                <c:pt idx="2">
                  <c:v>Salarié secteur Privé </c:v>
                </c:pt>
                <c:pt idx="3">
                  <c:v>Commerçant </c:v>
                </c:pt>
                <c:pt idx="4">
                  <c:v>Artisan </c:v>
                </c:pt>
                <c:pt idx="5">
                  <c:v>Transporteur </c:v>
                </c:pt>
                <c:pt idx="6">
                  <c:v>Chômeur </c:v>
                </c:pt>
                <c:pt idx="7">
                  <c:v>Femme au foyer </c:v>
                </c:pt>
                <c:pt idx="8">
                  <c:v>Elève/Etudiant </c:v>
                </c:pt>
                <c:pt idx="9">
                  <c:v>Promoteur touristique </c:v>
                </c:pt>
                <c:pt idx="10">
                  <c:v>Retraités et autres inactifs </c:v>
                </c:pt>
                <c:pt idx="11">
                  <c:v>Autres</c:v>
                </c:pt>
              </c:strCache>
            </c:strRef>
          </c:cat>
          <c:val>
            <c:numRef>
              <c:f>Emploi!$F$102:$F$113</c:f>
              <c:numCache>
                <c:formatCode>0.0</c:formatCode>
                <c:ptCount val="12"/>
                <c:pt idx="0">
                  <c:v>42.708699468245044</c:v>
                </c:pt>
                <c:pt idx="1">
                  <c:v>47.571349895229645</c:v>
                </c:pt>
                <c:pt idx="2">
                  <c:v>50</c:v>
                </c:pt>
                <c:pt idx="3">
                  <c:v>65.02071295358482</c:v>
                </c:pt>
                <c:pt idx="4">
                  <c:v>32.864186772879179</c:v>
                </c:pt>
                <c:pt idx="5">
                  <c:v>100</c:v>
                </c:pt>
                <c:pt idx="6">
                  <c:v>100</c:v>
                </c:pt>
                <c:pt idx="7">
                  <c:v>66.894154555421281</c:v>
                </c:pt>
                <c:pt idx="8">
                  <c:v>75.158567680166513</c:v>
                </c:pt>
                <c:pt idx="9">
                  <c:v>100</c:v>
                </c:pt>
                <c:pt idx="10">
                  <c:v>84.683863814484027</c:v>
                </c:pt>
                <c:pt idx="11">
                  <c:v>65.728379753843058</c:v>
                </c:pt>
              </c:numCache>
            </c:numRef>
          </c:val>
          <c:smooth val="0"/>
        </c:ser>
        <c:dLbls>
          <c:showLegendKey val="0"/>
          <c:showVal val="0"/>
          <c:showCatName val="0"/>
          <c:showSerName val="0"/>
          <c:showPercent val="0"/>
          <c:showBubbleSize val="0"/>
        </c:dLbls>
        <c:marker val="1"/>
        <c:smooth val="0"/>
        <c:axId val="329876992"/>
        <c:axId val="329878528"/>
      </c:lineChart>
      <c:catAx>
        <c:axId val="329876992"/>
        <c:scaling>
          <c:orientation val="minMax"/>
        </c:scaling>
        <c:delete val="0"/>
        <c:axPos val="b"/>
        <c:numFmt formatCode="General" sourceLinked="1"/>
        <c:majorTickMark val="out"/>
        <c:minorTickMark val="none"/>
        <c:tickLblPos val="nextTo"/>
        <c:txPr>
          <a:bodyPr/>
          <a:lstStyle/>
          <a:p>
            <a:pPr>
              <a:defRPr sz="650" b="1" i="0" baseline="0">
                <a:solidFill>
                  <a:schemeClr val="tx1"/>
                </a:solidFill>
                <a:latin typeface="Times New Roman" pitchFamily="18" charset="0"/>
                <a:cs typeface="Times New Roman" pitchFamily="18" charset="0"/>
              </a:defRPr>
            </a:pPr>
            <a:endParaRPr lang="en-US"/>
          </a:p>
        </c:txPr>
        <c:crossAx val="329878528"/>
        <c:crossesAt val="0"/>
        <c:auto val="1"/>
        <c:lblAlgn val="ctr"/>
        <c:lblOffset val="100"/>
        <c:noMultiLvlLbl val="0"/>
      </c:catAx>
      <c:valAx>
        <c:axId val="329878528"/>
        <c:scaling>
          <c:orientation val="minMax"/>
          <c:max val="100"/>
          <c:min val="0"/>
        </c:scaling>
        <c:delete val="0"/>
        <c:axPos val="l"/>
        <c:majorGridlines/>
        <c:numFmt formatCode="#,##0" sourceLinked="0"/>
        <c:majorTickMark val="out"/>
        <c:minorTickMark val="none"/>
        <c:tickLblPos val="nextTo"/>
        <c:crossAx val="329876992"/>
        <c:crosses val="autoZero"/>
        <c:crossBetween val="between"/>
        <c:majorUnit val="20"/>
        <c:minorUnit val="4"/>
      </c:valAx>
    </c:plotArea>
    <c:legend>
      <c:legendPos val="r"/>
      <c:layout>
        <c:manualLayout>
          <c:xMode val="edge"/>
          <c:yMode val="edge"/>
          <c:x val="0.10287081339712725"/>
          <c:y val="0.9285714285714286"/>
          <c:w val="0.77272727272728226"/>
          <c:h val="7.4534161490683482E-2"/>
        </c:manualLayout>
      </c:layout>
      <c:overlay val="0"/>
      <c:txPr>
        <a:bodyPr/>
        <a:lstStyle/>
        <a:p>
          <a:pPr>
            <a:defRPr sz="700" b="1" i="0" baseline="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C7A43-3C01-455E-AB89-853F0D4D9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31243</Words>
  <Characters>178088</Characters>
  <Application>Microsoft Office Word</Application>
  <DocSecurity>4</DocSecurity>
  <Lines>1484</Lines>
  <Paragraphs>417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208914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COLLARD Gilles (ECHO)</cp:lastModifiedBy>
  <cp:revision>2</cp:revision>
  <cp:lastPrinted>2013-10-31T16:26:00Z</cp:lastPrinted>
  <dcterms:created xsi:type="dcterms:W3CDTF">2013-11-20T14:00:00Z</dcterms:created>
  <dcterms:modified xsi:type="dcterms:W3CDTF">2013-11-20T14:00:00Z</dcterms:modified>
</cp:coreProperties>
</file>