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76E" w:rsidRPr="000B0617" w:rsidRDefault="00661284" w:rsidP="0094176E">
      <w:pPr>
        <w:spacing w:after="120" w:line="240" w:lineRule="auto"/>
        <w:jc w:val="center"/>
        <w:rPr>
          <w:rFonts w:cs="Arial"/>
          <w:b/>
          <w:u w:val="single"/>
          <w:lang w:val="en-US"/>
        </w:rPr>
      </w:pPr>
      <w:r>
        <w:rPr>
          <w:rFonts w:cs="Arial"/>
          <w:b/>
          <w:u w:val="single"/>
          <w:lang w:val="en-US"/>
        </w:rPr>
        <w:t>Concept note on “Tracking CAADP support flows”</w:t>
      </w:r>
    </w:p>
    <w:p w:rsidR="00C2077E" w:rsidRPr="00C2077E" w:rsidRDefault="00C2077E" w:rsidP="00001EDC">
      <w:pPr>
        <w:pStyle w:val="Heading1"/>
      </w:pPr>
      <w:r w:rsidRPr="00C2077E">
        <w:t>1. Context</w:t>
      </w:r>
    </w:p>
    <w:p w:rsidR="0094176E" w:rsidRPr="00C2077E" w:rsidRDefault="00C2077E" w:rsidP="00316E69">
      <w:pPr>
        <w:pStyle w:val="Heading2"/>
      </w:pPr>
      <w:r w:rsidRPr="00C2077E">
        <w:t xml:space="preserve">1.1. </w:t>
      </w:r>
      <w:r w:rsidR="00F566AC">
        <w:t>Rationale</w:t>
      </w:r>
    </w:p>
    <w:p w:rsidR="00156883" w:rsidRDefault="00156883" w:rsidP="00156883">
      <w:pPr>
        <w:spacing w:after="120" w:line="240" w:lineRule="auto"/>
        <w:jc w:val="both"/>
        <w:rPr>
          <w:sz w:val="20"/>
          <w:szCs w:val="20"/>
          <w:lang w:val="en-US"/>
        </w:rPr>
      </w:pPr>
      <w:r>
        <w:rPr>
          <w:sz w:val="20"/>
          <w:szCs w:val="20"/>
          <w:lang w:val="en-US"/>
        </w:rPr>
        <w:t xml:space="preserve">1. </w:t>
      </w:r>
      <w:r w:rsidR="00250537">
        <w:rPr>
          <w:sz w:val="20"/>
          <w:szCs w:val="20"/>
          <w:lang w:val="en-US"/>
        </w:rPr>
        <w:t>T</w:t>
      </w:r>
      <w:r w:rsidR="00F5328B">
        <w:rPr>
          <w:sz w:val="20"/>
          <w:szCs w:val="20"/>
          <w:lang w:val="en-US"/>
        </w:rPr>
        <w:t xml:space="preserve">he </w:t>
      </w:r>
      <w:r w:rsidR="003A0C81">
        <w:rPr>
          <w:sz w:val="20"/>
          <w:szCs w:val="20"/>
          <w:lang w:val="en-US"/>
        </w:rPr>
        <w:t>DPTT</w:t>
      </w:r>
      <w:r w:rsidR="00F5328B">
        <w:rPr>
          <w:sz w:val="20"/>
          <w:szCs w:val="20"/>
          <w:lang w:val="en-US"/>
        </w:rPr>
        <w:t xml:space="preserve"> </w:t>
      </w:r>
      <w:r w:rsidR="00250537">
        <w:rPr>
          <w:sz w:val="20"/>
          <w:szCs w:val="20"/>
          <w:lang w:val="en-US"/>
        </w:rPr>
        <w:t>Work plan</w:t>
      </w:r>
      <w:r w:rsidR="00F5328B">
        <w:rPr>
          <w:sz w:val="20"/>
          <w:szCs w:val="20"/>
          <w:lang w:val="en-US"/>
        </w:rPr>
        <w:t xml:space="preserve"> 2013-2014, </w:t>
      </w:r>
      <w:r w:rsidR="00250537">
        <w:rPr>
          <w:sz w:val="20"/>
          <w:szCs w:val="20"/>
          <w:lang w:val="en-US"/>
        </w:rPr>
        <w:t>foresees</w:t>
      </w:r>
      <w:r w:rsidR="00F5328B">
        <w:rPr>
          <w:sz w:val="20"/>
          <w:szCs w:val="20"/>
          <w:lang w:val="en-US"/>
        </w:rPr>
        <w:t xml:space="preserve"> </w:t>
      </w:r>
      <w:r>
        <w:rPr>
          <w:sz w:val="20"/>
          <w:szCs w:val="20"/>
          <w:lang w:val="en-US"/>
        </w:rPr>
        <w:t>s</w:t>
      </w:r>
      <w:r w:rsidR="00250537">
        <w:rPr>
          <w:sz w:val="20"/>
          <w:szCs w:val="20"/>
          <w:lang w:val="en-US"/>
        </w:rPr>
        <w:t>tocktaking (mapping</w:t>
      </w:r>
      <w:r w:rsidRPr="00156883">
        <w:rPr>
          <w:sz w:val="20"/>
          <w:szCs w:val="20"/>
          <w:lang w:val="en-US"/>
        </w:rPr>
        <w:t>) of existing initiatives</w:t>
      </w:r>
      <w:r>
        <w:rPr>
          <w:sz w:val="20"/>
          <w:szCs w:val="20"/>
          <w:lang w:val="en-US"/>
        </w:rPr>
        <w:t xml:space="preserve"> supporting</w:t>
      </w:r>
      <w:r w:rsidRPr="00156883">
        <w:rPr>
          <w:sz w:val="20"/>
          <w:szCs w:val="20"/>
          <w:lang w:val="en-US"/>
        </w:rPr>
        <w:t xml:space="preserve"> the CAADP processes</w:t>
      </w:r>
      <w:r w:rsidR="00F5328B">
        <w:rPr>
          <w:sz w:val="20"/>
          <w:szCs w:val="20"/>
          <w:lang w:val="en-US"/>
        </w:rPr>
        <w:t xml:space="preserve"> to </w:t>
      </w:r>
      <w:r w:rsidR="00250537">
        <w:rPr>
          <w:sz w:val="20"/>
          <w:szCs w:val="20"/>
          <w:lang w:val="en-US"/>
        </w:rPr>
        <w:t>prepare a common position on</w:t>
      </w:r>
      <w:r w:rsidR="00F5328B">
        <w:rPr>
          <w:sz w:val="20"/>
          <w:szCs w:val="20"/>
          <w:lang w:val="en-US"/>
        </w:rPr>
        <w:t xml:space="preserve"> future </w:t>
      </w:r>
      <w:r w:rsidR="00F5328B" w:rsidRPr="00156883">
        <w:rPr>
          <w:sz w:val="20"/>
          <w:szCs w:val="20"/>
          <w:lang w:val="en-US"/>
        </w:rPr>
        <w:t>support</w:t>
      </w:r>
      <w:r w:rsidR="00914194">
        <w:rPr>
          <w:sz w:val="20"/>
          <w:szCs w:val="20"/>
          <w:lang w:val="en-US"/>
        </w:rPr>
        <w:t>.</w:t>
      </w:r>
    </w:p>
    <w:p w:rsidR="0094176E" w:rsidRDefault="00156883" w:rsidP="00156883">
      <w:pPr>
        <w:spacing w:after="120" w:line="240" w:lineRule="auto"/>
        <w:jc w:val="both"/>
        <w:rPr>
          <w:sz w:val="20"/>
          <w:szCs w:val="20"/>
          <w:lang w:val="en-US"/>
        </w:rPr>
      </w:pPr>
      <w:r>
        <w:rPr>
          <w:sz w:val="20"/>
          <w:szCs w:val="20"/>
          <w:lang w:val="en-US"/>
        </w:rPr>
        <w:t xml:space="preserve">2. </w:t>
      </w:r>
      <w:r w:rsidR="0094176E" w:rsidRPr="00214E4A">
        <w:rPr>
          <w:sz w:val="20"/>
          <w:szCs w:val="20"/>
          <w:lang w:val="en-US"/>
        </w:rPr>
        <w:t xml:space="preserve">There is </w:t>
      </w:r>
      <w:r w:rsidR="00E760EB">
        <w:rPr>
          <w:sz w:val="20"/>
          <w:szCs w:val="20"/>
          <w:lang w:val="en-US"/>
        </w:rPr>
        <w:t>also</w:t>
      </w:r>
      <w:r>
        <w:rPr>
          <w:sz w:val="20"/>
          <w:szCs w:val="20"/>
          <w:lang w:val="en-US"/>
        </w:rPr>
        <w:t xml:space="preserve"> </w:t>
      </w:r>
      <w:r w:rsidR="0094176E" w:rsidRPr="00214E4A">
        <w:rPr>
          <w:sz w:val="20"/>
          <w:szCs w:val="20"/>
          <w:lang w:val="en-US"/>
        </w:rPr>
        <w:t xml:space="preserve">a felt need for a database of donor support to the agricultural sector </w:t>
      </w:r>
      <w:r w:rsidR="00932403">
        <w:rPr>
          <w:sz w:val="20"/>
          <w:szCs w:val="20"/>
          <w:lang w:val="en-US"/>
        </w:rPr>
        <w:t xml:space="preserve">in Africa </w:t>
      </w:r>
      <w:r w:rsidR="0094176E" w:rsidRPr="00214E4A">
        <w:rPr>
          <w:sz w:val="20"/>
          <w:szCs w:val="20"/>
          <w:lang w:val="en-US"/>
        </w:rPr>
        <w:t xml:space="preserve">so as to better identify </w:t>
      </w:r>
      <w:r>
        <w:rPr>
          <w:sz w:val="20"/>
          <w:szCs w:val="20"/>
          <w:lang w:val="en-US"/>
        </w:rPr>
        <w:t>flows i</w:t>
      </w:r>
      <w:r w:rsidR="00250537">
        <w:rPr>
          <w:sz w:val="20"/>
          <w:szCs w:val="20"/>
          <w:lang w:val="en-US"/>
        </w:rPr>
        <w:t>n support of</w:t>
      </w:r>
      <w:r w:rsidR="00932403">
        <w:rPr>
          <w:sz w:val="20"/>
          <w:szCs w:val="20"/>
          <w:lang w:val="en-US"/>
        </w:rPr>
        <w:t xml:space="preserve"> CAADP implementation</w:t>
      </w:r>
      <w:r w:rsidR="0094176E" w:rsidRPr="00214E4A">
        <w:rPr>
          <w:sz w:val="20"/>
          <w:szCs w:val="20"/>
          <w:lang w:val="en-US"/>
        </w:rPr>
        <w:t xml:space="preserve"> and on the basis of this knowledge improve donor coordination. Such knowledge could also help identify related experiences and improve experience sharing and lesson-learning.</w:t>
      </w:r>
    </w:p>
    <w:p w:rsidR="00EA6A21" w:rsidRDefault="00EA6A21" w:rsidP="00113E19">
      <w:pPr>
        <w:jc w:val="both"/>
        <w:rPr>
          <w:sz w:val="20"/>
          <w:szCs w:val="20"/>
          <w:lang w:val="en-US"/>
        </w:rPr>
      </w:pPr>
      <w:r>
        <w:rPr>
          <w:sz w:val="20"/>
          <w:szCs w:val="20"/>
          <w:lang w:val="en-US"/>
        </w:rPr>
        <w:t>3</w:t>
      </w:r>
      <w:r w:rsidR="00F566AC">
        <w:rPr>
          <w:sz w:val="20"/>
          <w:szCs w:val="20"/>
          <w:lang w:val="en-US"/>
        </w:rPr>
        <w:t xml:space="preserve">. </w:t>
      </w:r>
      <w:r w:rsidR="00113E19">
        <w:rPr>
          <w:sz w:val="20"/>
          <w:szCs w:val="20"/>
          <w:lang w:val="en-US"/>
        </w:rPr>
        <w:t>Moreover, a</w:t>
      </w:r>
      <w:r w:rsidR="00113E19" w:rsidRPr="00214E4A">
        <w:rPr>
          <w:sz w:val="20"/>
          <w:szCs w:val="20"/>
          <w:lang w:val="en-US"/>
        </w:rPr>
        <w:t>s noted in the Social Development Direct report (February 2013) commissioned by the World Bank, lack of information</w:t>
      </w:r>
      <w:r w:rsidR="00F566AC">
        <w:rPr>
          <w:sz w:val="20"/>
          <w:szCs w:val="20"/>
          <w:lang w:val="en-US"/>
        </w:rPr>
        <w:t xml:space="preserve"> and structured</w:t>
      </w:r>
      <w:r w:rsidR="00113E19">
        <w:rPr>
          <w:sz w:val="20"/>
          <w:szCs w:val="20"/>
          <w:lang w:val="en-US"/>
        </w:rPr>
        <w:t xml:space="preserve"> data collection</w:t>
      </w:r>
      <w:r w:rsidR="00113E19" w:rsidRPr="00214E4A">
        <w:rPr>
          <w:sz w:val="20"/>
          <w:szCs w:val="20"/>
          <w:lang w:val="en-US"/>
        </w:rPr>
        <w:t>, particularly on Regional Economic Communities’ portfolios</w:t>
      </w:r>
      <w:r w:rsidR="00113E19">
        <w:rPr>
          <w:sz w:val="20"/>
          <w:szCs w:val="20"/>
          <w:lang w:val="en-US"/>
        </w:rPr>
        <w:t>, increases</w:t>
      </w:r>
      <w:r w:rsidR="00F566AC">
        <w:rPr>
          <w:sz w:val="20"/>
          <w:szCs w:val="20"/>
          <w:lang w:val="en-US"/>
        </w:rPr>
        <w:t xml:space="preserve"> the</w:t>
      </w:r>
      <w:r w:rsidR="00113E19" w:rsidRPr="00214E4A">
        <w:rPr>
          <w:sz w:val="20"/>
          <w:szCs w:val="20"/>
          <w:lang w:val="en-US"/>
        </w:rPr>
        <w:t xml:space="preserve"> potential for double, or even treble counting.</w:t>
      </w:r>
      <w:r w:rsidR="00F5328B">
        <w:rPr>
          <w:sz w:val="20"/>
          <w:szCs w:val="20"/>
          <w:lang w:val="en-US"/>
        </w:rPr>
        <w:t xml:space="preserve"> </w:t>
      </w:r>
    </w:p>
    <w:p w:rsidR="00156883" w:rsidRPr="00580D15" w:rsidRDefault="00EA6A21" w:rsidP="00113E19">
      <w:pPr>
        <w:jc w:val="both"/>
        <w:rPr>
          <w:sz w:val="20"/>
          <w:szCs w:val="20"/>
          <w:lang w:val="en-US"/>
        </w:rPr>
      </w:pPr>
      <w:r>
        <w:rPr>
          <w:sz w:val="20"/>
          <w:szCs w:val="20"/>
          <w:lang w:val="en-US"/>
        </w:rPr>
        <w:t xml:space="preserve">4. </w:t>
      </w:r>
      <w:r w:rsidR="00250537">
        <w:rPr>
          <w:sz w:val="20"/>
          <w:szCs w:val="20"/>
          <w:lang w:val="en-US"/>
        </w:rPr>
        <w:t>A t</w:t>
      </w:r>
      <w:r w:rsidR="00F5328B">
        <w:rPr>
          <w:sz w:val="20"/>
          <w:szCs w:val="20"/>
          <w:lang w:val="en-US"/>
        </w:rPr>
        <w:t xml:space="preserve">racking </w:t>
      </w:r>
      <w:r w:rsidR="00250537">
        <w:rPr>
          <w:sz w:val="20"/>
          <w:szCs w:val="20"/>
          <w:lang w:val="en-US"/>
        </w:rPr>
        <w:t xml:space="preserve">(or mapping) </w:t>
      </w:r>
      <w:r w:rsidR="00F5328B">
        <w:rPr>
          <w:sz w:val="20"/>
          <w:szCs w:val="20"/>
          <w:lang w:val="en-US"/>
        </w:rPr>
        <w:t xml:space="preserve">exercise could </w:t>
      </w:r>
      <w:r>
        <w:rPr>
          <w:sz w:val="20"/>
          <w:szCs w:val="20"/>
          <w:lang w:val="en-US"/>
        </w:rPr>
        <w:t>contribute to</w:t>
      </w:r>
      <w:r w:rsidR="00F5328B">
        <w:rPr>
          <w:sz w:val="20"/>
          <w:szCs w:val="20"/>
          <w:lang w:val="en-US"/>
        </w:rPr>
        <w:t xml:space="preserve"> p</w:t>
      </w:r>
      <w:r w:rsidR="00250537">
        <w:rPr>
          <w:sz w:val="20"/>
          <w:szCs w:val="20"/>
          <w:lang w:val="en-US"/>
        </w:rPr>
        <w:t>rovide support to countries or RECs in</w:t>
      </w:r>
      <w:r w:rsidR="00F5328B" w:rsidRPr="00F5328B">
        <w:rPr>
          <w:sz w:val="20"/>
          <w:szCs w:val="20"/>
          <w:lang w:val="en-US"/>
        </w:rPr>
        <w:t xml:space="preserve"> access</w:t>
      </w:r>
      <w:r w:rsidR="00250537">
        <w:rPr>
          <w:sz w:val="20"/>
          <w:szCs w:val="20"/>
          <w:lang w:val="en-US"/>
        </w:rPr>
        <w:t>ing CAADP support</w:t>
      </w:r>
      <w:r w:rsidR="00F5328B" w:rsidRPr="00F5328B">
        <w:rPr>
          <w:sz w:val="20"/>
          <w:szCs w:val="20"/>
          <w:lang w:val="en-US"/>
        </w:rPr>
        <w:t xml:space="preserve"> mechanisms, initiatives and tools</w:t>
      </w:r>
      <w:r w:rsidR="00250537">
        <w:rPr>
          <w:sz w:val="20"/>
          <w:szCs w:val="20"/>
          <w:lang w:val="en-US"/>
        </w:rPr>
        <w:t>. It could also</w:t>
      </w:r>
      <w:r w:rsidR="00F5328B">
        <w:rPr>
          <w:sz w:val="20"/>
          <w:szCs w:val="20"/>
          <w:lang w:val="en-US"/>
        </w:rPr>
        <w:t xml:space="preserve"> </w:t>
      </w:r>
      <w:r w:rsidR="00F5328B" w:rsidRPr="00F5328B">
        <w:rPr>
          <w:sz w:val="20"/>
          <w:szCs w:val="20"/>
          <w:lang w:val="en-US"/>
        </w:rPr>
        <w:t xml:space="preserve">inform AU about </w:t>
      </w:r>
      <w:r w:rsidRPr="00F5328B">
        <w:rPr>
          <w:sz w:val="20"/>
          <w:szCs w:val="20"/>
          <w:lang w:val="en-US"/>
        </w:rPr>
        <w:t>don</w:t>
      </w:r>
      <w:r w:rsidR="00250537">
        <w:rPr>
          <w:sz w:val="20"/>
          <w:szCs w:val="20"/>
          <w:lang w:val="en-US"/>
        </w:rPr>
        <w:t>or initiatives</w:t>
      </w:r>
      <w:r w:rsidR="00F5328B">
        <w:rPr>
          <w:sz w:val="20"/>
          <w:szCs w:val="20"/>
          <w:lang w:val="en-US"/>
        </w:rPr>
        <w:t>.</w:t>
      </w:r>
    </w:p>
    <w:p w:rsidR="00F566AC" w:rsidRDefault="00F566AC" w:rsidP="00316E69">
      <w:pPr>
        <w:pStyle w:val="Heading2"/>
      </w:pPr>
      <w:r>
        <w:t>1.2. Objectives</w:t>
      </w:r>
    </w:p>
    <w:p w:rsidR="0094176E" w:rsidRPr="00214E4A" w:rsidRDefault="00250537" w:rsidP="0094176E">
      <w:pPr>
        <w:spacing w:after="120" w:line="240" w:lineRule="auto"/>
        <w:jc w:val="both"/>
        <w:rPr>
          <w:sz w:val="20"/>
          <w:szCs w:val="20"/>
          <w:lang w:val="en-US"/>
        </w:rPr>
      </w:pPr>
      <w:r>
        <w:rPr>
          <w:sz w:val="20"/>
          <w:szCs w:val="20"/>
          <w:lang w:val="en-US"/>
        </w:rPr>
        <w:t>5</w:t>
      </w:r>
      <w:r w:rsidR="00F566AC">
        <w:rPr>
          <w:sz w:val="20"/>
          <w:szCs w:val="20"/>
          <w:lang w:val="en-US"/>
        </w:rPr>
        <w:t xml:space="preserve">. </w:t>
      </w:r>
      <w:r w:rsidR="0094176E" w:rsidRPr="00214E4A">
        <w:rPr>
          <w:sz w:val="20"/>
          <w:szCs w:val="20"/>
          <w:lang w:val="en-US"/>
        </w:rPr>
        <w:t>The ob</w:t>
      </w:r>
      <w:r w:rsidR="00F566AC">
        <w:rPr>
          <w:sz w:val="20"/>
          <w:szCs w:val="20"/>
          <w:lang w:val="en-US"/>
        </w:rPr>
        <w:t>jective of CAADP support tracking would be to</w:t>
      </w:r>
      <w:r w:rsidR="0094176E" w:rsidRPr="00214E4A">
        <w:rPr>
          <w:sz w:val="20"/>
          <w:szCs w:val="20"/>
          <w:lang w:val="en-US"/>
        </w:rPr>
        <w:t>:</w:t>
      </w:r>
    </w:p>
    <w:p w:rsidR="0094176E" w:rsidRPr="00214E4A" w:rsidRDefault="0094176E" w:rsidP="00B36E57">
      <w:pPr>
        <w:spacing w:after="120" w:line="240" w:lineRule="auto"/>
        <w:ind w:left="567"/>
        <w:jc w:val="both"/>
        <w:rPr>
          <w:sz w:val="20"/>
          <w:szCs w:val="20"/>
          <w:lang w:val="en-US"/>
        </w:rPr>
      </w:pPr>
      <w:r w:rsidRPr="00214E4A">
        <w:rPr>
          <w:sz w:val="20"/>
          <w:szCs w:val="20"/>
          <w:lang w:val="en-US"/>
        </w:rPr>
        <w:t>- List exist</w:t>
      </w:r>
      <w:r w:rsidR="00EA6A21">
        <w:rPr>
          <w:sz w:val="20"/>
          <w:szCs w:val="20"/>
          <w:lang w:val="en-US"/>
        </w:rPr>
        <w:t>ing flow</w:t>
      </w:r>
      <w:r w:rsidRPr="00214E4A">
        <w:rPr>
          <w:sz w:val="20"/>
          <w:szCs w:val="20"/>
          <w:lang w:val="en-US"/>
        </w:rPr>
        <w:t>s according to a set of criteria (thematic activity, geographical spread, time span, donor, funding available)</w:t>
      </w:r>
    </w:p>
    <w:p w:rsidR="0094176E" w:rsidRPr="00214E4A" w:rsidRDefault="0094176E" w:rsidP="00B36E57">
      <w:pPr>
        <w:spacing w:after="120" w:line="240" w:lineRule="auto"/>
        <w:ind w:left="567"/>
        <w:jc w:val="both"/>
        <w:rPr>
          <w:sz w:val="20"/>
          <w:szCs w:val="20"/>
          <w:lang w:val="en-US"/>
        </w:rPr>
      </w:pPr>
      <w:r w:rsidRPr="00214E4A">
        <w:rPr>
          <w:sz w:val="20"/>
          <w:szCs w:val="20"/>
          <w:lang w:val="en-US"/>
        </w:rPr>
        <w:t>- Improve planning coordination and increase donor complementarities</w:t>
      </w:r>
      <w:r w:rsidR="002B3A90">
        <w:rPr>
          <w:sz w:val="20"/>
          <w:szCs w:val="20"/>
          <w:lang w:val="en-US"/>
        </w:rPr>
        <w:t xml:space="preserve">, </w:t>
      </w:r>
      <w:r w:rsidR="00250537">
        <w:rPr>
          <w:sz w:val="20"/>
          <w:szCs w:val="20"/>
          <w:lang w:val="en-US"/>
        </w:rPr>
        <w:t>identify</w:t>
      </w:r>
      <w:r w:rsidR="002B3A90">
        <w:rPr>
          <w:sz w:val="20"/>
          <w:szCs w:val="20"/>
          <w:lang w:val="en-US"/>
        </w:rPr>
        <w:t xml:space="preserve"> possible gaps or weaknesses </w:t>
      </w:r>
      <w:r w:rsidR="00250537">
        <w:rPr>
          <w:sz w:val="20"/>
          <w:szCs w:val="20"/>
          <w:lang w:val="en-US"/>
        </w:rPr>
        <w:t>with respect</w:t>
      </w:r>
      <w:r w:rsidR="002B3A90">
        <w:rPr>
          <w:sz w:val="20"/>
          <w:szCs w:val="20"/>
          <w:lang w:val="en-US"/>
        </w:rPr>
        <w:t xml:space="preserve"> to priorities</w:t>
      </w:r>
    </w:p>
    <w:p w:rsidR="0094176E" w:rsidRPr="00214E4A" w:rsidRDefault="0094176E" w:rsidP="00B36E57">
      <w:pPr>
        <w:spacing w:after="120" w:line="240" w:lineRule="auto"/>
        <w:ind w:left="567"/>
        <w:jc w:val="both"/>
        <w:rPr>
          <w:sz w:val="20"/>
          <w:szCs w:val="20"/>
          <w:lang w:val="en-US"/>
        </w:rPr>
      </w:pPr>
      <w:r w:rsidRPr="00214E4A">
        <w:rPr>
          <w:sz w:val="20"/>
          <w:szCs w:val="20"/>
          <w:lang w:val="en-US"/>
        </w:rPr>
        <w:t>- Support networki</w:t>
      </w:r>
      <w:r w:rsidR="00F566AC">
        <w:rPr>
          <w:sz w:val="20"/>
          <w:szCs w:val="20"/>
          <w:lang w:val="en-US"/>
        </w:rPr>
        <w:t>ng and experience comparison as well as</w:t>
      </w:r>
      <w:r w:rsidRPr="00214E4A">
        <w:rPr>
          <w:sz w:val="20"/>
          <w:szCs w:val="20"/>
          <w:lang w:val="en-US"/>
        </w:rPr>
        <w:t xml:space="preserve"> sharing between similar actions</w:t>
      </w:r>
    </w:p>
    <w:p w:rsidR="0094176E" w:rsidRDefault="0094176E" w:rsidP="00C2077E">
      <w:pPr>
        <w:spacing w:after="120" w:line="240" w:lineRule="auto"/>
        <w:ind w:left="567"/>
        <w:jc w:val="both"/>
        <w:rPr>
          <w:sz w:val="20"/>
          <w:szCs w:val="20"/>
          <w:lang w:val="en-US"/>
        </w:rPr>
      </w:pPr>
      <w:r w:rsidRPr="00214E4A">
        <w:rPr>
          <w:sz w:val="20"/>
          <w:szCs w:val="20"/>
          <w:lang w:val="en-US"/>
        </w:rPr>
        <w:t>- Draw lessons from experiences and identify what works</w:t>
      </w:r>
      <w:r w:rsidR="00F566AC">
        <w:rPr>
          <w:sz w:val="20"/>
          <w:szCs w:val="20"/>
          <w:lang w:val="en-US"/>
        </w:rPr>
        <w:t xml:space="preserve"> so as to feed the dialogue between CAADP partnership stakeholders.</w:t>
      </w:r>
    </w:p>
    <w:p w:rsidR="00580D15" w:rsidRDefault="00250537" w:rsidP="00580D15">
      <w:pPr>
        <w:spacing w:after="120" w:line="240" w:lineRule="auto"/>
        <w:jc w:val="both"/>
        <w:rPr>
          <w:sz w:val="20"/>
          <w:szCs w:val="20"/>
          <w:lang w:val="en-US"/>
        </w:rPr>
      </w:pPr>
      <w:r>
        <w:rPr>
          <w:sz w:val="20"/>
          <w:szCs w:val="20"/>
          <w:lang w:val="en-US"/>
        </w:rPr>
        <w:t>6</w:t>
      </w:r>
      <w:r w:rsidR="004725BD">
        <w:rPr>
          <w:sz w:val="20"/>
          <w:szCs w:val="20"/>
          <w:lang w:val="en-US"/>
        </w:rPr>
        <w:t>.</w:t>
      </w:r>
      <w:r w:rsidR="00580D15">
        <w:rPr>
          <w:sz w:val="20"/>
          <w:szCs w:val="20"/>
          <w:lang w:val="en-US"/>
        </w:rPr>
        <w:t xml:space="preserve"> From the DPTT’s point of view, the CAADP support tracking exercise can be considered to contribute to two of its three identified objectives:</w:t>
      </w:r>
    </w:p>
    <w:p w:rsidR="00580D15" w:rsidRDefault="00580D15" w:rsidP="00580D15">
      <w:pPr>
        <w:spacing w:after="120" w:line="240" w:lineRule="auto"/>
        <w:ind w:left="142"/>
        <w:jc w:val="both"/>
        <w:rPr>
          <w:sz w:val="20"/>
          <w:szCs w:val="20"/>
          <w:lang w:val="en-US"/>
        </w:rPr>
      </w:pPr>
      <w:r>
        <w:rPr>
          <w:sz w:val="20"/>
          <w:szCs w:val="20"/>
          <w:lang w:val="en-US"/>
        </w:rPr>
        <w:t>- It supports its efforts to increase aid efficiency</w:t>
      </w:r>
    </w:p>
    <w:p w:rsidR="00580D15" w:rsidRPr="00580D15" w:rsidRDefault="00580D15" w:rsidP="00580D15">
      <w:pPr>
        <w:spacing w:after="120" w:line="240" w:lineRule="auto"/>
        <w:ind w:left="142"/>
        <w:jc w:val="both"/>
        <w:rPr>
          <w:sz w:val="20"/>
          <w:szCs w:val="20"/>
          <w:lang w:val="en-US"/>
        </w:rPr>
      </w:pPr>
      <w:r>
        <w:rPr>
          <w:sz w:val="20"/>
          <w:szCs w:val="20"/>
          <w:lang w:val="en-US"/>
        </w:rPr>
        <w:t>- It feeds the dialogue which the DPTT develops with the African Union, NEPAD and the RECs.</w:t>
      </w:r>
    </w:p>
    <w:p w:rsidR="0094176E" w:rsidRPr="00113E19" w:rsidRDefault="00C2077E" w:rsidP="00113E19">
      <w:pPr>
        <w:pStyle w:val="Heading2"/>
      </w:pPr>
      <w:r w:rsidRPr="00113E19">
        <w:t>1.</w:t>
      </w:r>
      <w:r w:rsidR="00F566AC">
        <w:t>3</w:t>
      </w:r>
      <w:r w:rsidR="0094176E" w:rsidRPr="00113E19">
        <w:t>. Obstacles</w:t>
      </w:r>
    </w:p>
    <w:p w:rsidR="00113E19" w:rsidRDefault="00250537" w:rsidP="008E7508">
      <w:pPr>
        <w:spacing w:after="120"/>
        <w:jc w:val="both"/>
        <w:rPr>
          <w:sz w:val="20"/>
          <w:szCs w:val="20"/>
          <w:lang w:val="en-US"/>
        </w:rPr>
      </w:pPr>
      <w:r>
        <w:rPr>
          <w:sz w:val="20"/>
          <w:szCs w:val="20"/>
          <w:lang w:val="en-US"/>
        </w:rPr>
        <w:t>7</w:t>
      </w:r>
      <w:r w:rsidR="00F566AC">
        <w:rPr>
          <w:sz w:val="20"/>
          <w:szCs w:val="20"/>
          <w:lang w:val="en-US"/>
        </w:rPr>
        <w:t xml:space="preserve">. </w:t>
      </w:r>
      <w:r w:rsidR="00113E19">
        <w:rPr>
          <w:sz w:val="20"/>
          <w:szCs w:val="20"/>
          <w:lang w:val="en-US"/>
        </w:rPr>
        <w:t xml:space="preserve">Sources of information </w:t>
      </w:r>
      <w:r w:rsidR="00113E19" w:rsidRPr="00214E4A">
        <w:rPr>
          <w:sz w:val="20"/>
          <w:szCs w:val="20"/>
          <w:lang w:val="en-US"/>
        </w:rPr>
        <w:t>often present incoherences with significant differenc</w:t>
      </w:r>
      <w:r w:rsidR="008E7508">
        <w:rPr>
          <w:sz w:val="20"/>
          <w:szCs w:val="20"/>
          <w:lang w:val="en-US"/>
        </w:rPr>
        <w:t>es in declared levels of support</w:t>
      </w:r>
      <w:r w:rsidR="00113E19" w:rsidRPr="00214E4A">
        <w:rPr>
          <w:sz w:val="20"/>
          <w:szCs w:val="20"/>
          <w:lang w:val="en-US"/>
        </w:rPr>
        <w:t xml:space="preserve"> for certain countries or donors.</w:t>
      </w:r>
    </w:p>
    <w:p w:rsidR="00113E19" w:rsidRDefault="00250537" w:rsidP="008E7508">
      <w:pPr>
        <w:spacing w:after="120"/>
        <w:jc w:val="both"/>
        <w:rPr>
          <w:sz w:val="20"/>
          <w:szCs w:val="20"/>
          <w:lang w:val="en-US"/>
        </w:rPr>
      </w:pPr>
      <w:r>
        <w:rPr>
          <w:sz w:val="20"/>
          <w:szCs w:val="20"/>
          <w:lang w:val="en-US"/>
        </w:rPr>
        <w:t>8</w:t>
      </w:r>
      <w:r w:rsidR="00F566AC">
        <w:rPr>
          <w:sz w:val="20"/>
          <w:szCs w:val="20"/>
          <w:lang w:val="en-US"/>
        </w:rPr>
        <w:t xml:space="preserve">. </w:t>
      </w:r>
      <w:r w:rsidR="00113E19">
        <w:rPr>
          <w:sz w:val="20"/>
          <w:szCs w:val="20"/>
          <w:lang w:val="en-US"/>
        </w:rPr>
        <w:t>Multiple parameters</w:t>
      </w:r>
      <w:r w:rsidR="005A148C">
        <w:rPr>
          <w:sz w:val="20"/>
          <w:szCs w:val="20"/>
          <w:lang w:val="en-US"/>
        </w:rPr>
        <w:t xml:space="preserve"> are</w:t>
      </w:r>
      <w:r w:rsidR="00113E19" w:rsidRPr="00214E4A">
        <w:rPr>
          <w:sz w:val="20"/>
          <w:szCs w:val="20"/>
          <w:lang w:val="en-US"/>
        </w:rPr>
        <w:t xml:space="preserve"> mapped</w:t>
      </w:r>
      <w:r w:rsidR="005A148C">
        <w:rPr>
          <w:sz w:val="20"/>
          <w:szCs w:val="20"/>
          <w:lang w:val="en-US"/>
        </w:rPr>
        <w:t xml:space="preserve"> with little consideration for comparability</w:t>
      </w:r>
      <w:r w:rsidR="00113E19" w:rsidRPr="00214E4A">
        <w:rPr>
          <w:sz w:val="20"/>
          <w:szCs w:val="20"/>
          <w:lang w:val="en-US"/>
        </w:rPr>
        <w:t>: Initiatives/funding mechanisms/programmes, projects, recipient countries or geographical regions, donor/institutional contrib</w:t>
      </w:r>
      <w:r w:rsidR="00113E19">
        <w:rPr>
          <w:sz w:val="20"/>
          <w:szCs w:val="20"/>
          <w:lang w:val="en-US"/>
        </w:rPr>
        <w:t>utions, yearly contributions...</w:t>
      </w:r>
    </w:p>
    <w:p w:rsidR="008E7508" w:rsidRDefault="00250537" w:rsidP="008E7508">
      <w:pPr>
        <w:spacing w:after="120"/>
        <w:jc w:val="both"/>
        <w:rPr>
          <w:sz w:val="20"/>
          <w:szCs w:val="20"/>
          <w:lang w:val="en-US"/>
        </w:rPr>
      </w:pPr>
      <w:r>
        <w:rPr>
          <w:sz w:val="20"/>
          <w:szCs w:val="20"/>
          <w:lang w:val="en-US"/>
        </w:rPr>
        <w:t>9</w:t>
      </w:r>
      <w:r w:rsidR="008E7508">
        <w:rPr>
          <w:sz w:val="20"/>
          <w:szCs w:val="20"/>
          <w:lang w:val="en-US"/>
        </w:rPr>
        <w:t>. D</w:t>
      </w:r>
      <w:r w:rsidR="008E7508" w:rsidRPr="00214E4A">
        <w:rPr>
          <w:sz w:val="20"/>
          <w:szCs w:val="20"/>
          <w:lang w:val="en-US"/>
        </w:rPr>
        <w:t>efining what exactly c</w:t>
      </w:r>
      <w:r>
        <w:rPr>
          <w:sz w:val="20"/>
          <w:szCs w:val="20"/>
          <w:lang w:val="en-US"/>
        </w:rPr>
        <w:t>onstitutes agricultural support, what</w:t>
      </w:r>
      <w:r w:rsidR="00EA6A21">
        <w:rPr>
          <w:sz w:val="20"/>
          <w:szCs w:val="20"/>
          <w:lang w:val="en-US"/>
        </w:rPr>
        <w:t xml:space="preserve"> can be </w:t>
      </w:r>
      <w:r>
        <w:rPr>
          <w:sz w:val="20"/>
          <w:szCs w:val="20"/>
          <w:lang w:val="en-US"/>
        </w:rPr>
        <w:t>"</w:t>
      </w:r>
      <w:r w:rsidR="00EA6A21">
        <w:rPr>
          <w:sz w:val="20"/>
          <w:szCs w:val="20"/>
          <w:lang w:val="en-US"/>
        </w:rPr>
        <w:t>CAADP-branded</w:t>
      </w:r>
      <w:r>
        <w:rPr>
          <w:sz w:val="20"/>
          <w:szCs w:val="20"/>
          <w:lang w:val="en-US"/>
        </w:rPr>
        <w:t>"</w:t>
      </w:r>
      <w:r w:rsidR="00EA6A21">
        <w:rPr>
          <w:sz w:val="20"/>
          <w:szCs w:val="20"/>
          <w:lang w:val="en-US"/>
        </w:rPr>
        <w:t xml:space="preserve"> </w:t>
      </w:r>
      <w:r w:rsidR="008E7508" w:rsidRPr="00214E4A">
        <w:rPr>
          <w:sz w:val="20"/>
          <w:szCs w:val="20"/>
          <w:lang w:val="en-US"/>
        </w:rPr>
        <w:t>(rural feeder roads</w:t>
      </w:r>
      <w:r w:rsidR="008E7508">
        <w:rPr>
          <w:sz w:val="20"/>
          <w:szCs w:val="20"/>
          <w:lang w:val="en-US"/>
        </w:rPr>
        <w:t>, rural credit, trade support…</w:t>
      </w:r>
      <w:r w:rsidR="008E7508" w:rsidRPr="00214E4A">
        <w:rPr>
          <w:sz w:val="20"/>
          <w:szCs w:val="20"/>
          <w:lang w:val="en-US"/>
        </w:rPr>
        <w:t>)</w:t>
      </w:r>
      <w:r w:rsidR="008E7508">
        <w:rPr>
          <w:sz w:val="20"/>
          <w:szCs w:val="20"/>
          <w:lang w:val="en-US"/>
        </w:rPr>
        <w:t xml:space="preserve"> and the different vi</w:t>
      </w:r>
      <w:r>
        <w:rPr>
          <w:sz w:val="20"/>
          <w:szCs w:val="20"/>
          <w:lang w:val="en-US"/>
        </w:rPr>
        <w:t>ews with respect to this</w:t>
      </w:r>
      <w:r w:rsidR="008E7508" w:rsidRPr="00214E4A">
        <w:rPr>
          <w:sz w:val="20"/>
          <w:szCs w:val="20"/>
          <w:lang w:val="en-US"/>
        </w:rPr>
        <w:t xml:space="preserve"> complicates </w:t>
      </w:r>
      <w:r w:rsidR="008E7508">
        <w:rPr>
          <w:sz w:val="20"/>
          <w:szCs w:val="20"/>
          <w:lang w:val="en-US"/>
        </w:rPr>
        <w:t>obtaining</w:t>
      </w:r>
      <w:r w:rsidR="008E7508" w:rsidRPr="00214E4A">
        <w:rPr>
          <w:sz w:val="20"/>
          <w:szCs w:val="20"/>
          <w:lang w:val="en-US"/>
        </w:rPr>
        <w:t xml:space="preserve"> comparable and meaningful data.</w:t>
      </w:r>
    </w:p>
    <w:p w:rsidR="008E7508" w:rsidRDefault="00250537" w:rsidP="008E7508">
      <w:pPr>
        <w:spacing w:after="0"/>
        <w:jc w:val="both"/>
        <w:rPr>
          <w:sz w:val="20"/>
          <w:szCs w:val="20"/>
          <w:lang w:val="en-US"/>
        </w:rPr>
      </w:pPr>
      <w:r>
        <w:rPr>
          <w:sz w:val="20"/>
          <w:szCs w:val="20"/>
          <w:lang w:val="en-US"/>
        </w:rPr>
        <w:t>10</w:t>
      </w:r>
      <w:r w:rsidR="008E7508">
        <w:rPr>
          <w:sz w:val="20"/>
          <w:szCs w:val="20"/>
          <w:lang w:val="en-US"/>
        </w:rPr>
        <w:t>. Tracking financial flows has its specific difficulties:</w:t>
      </w:r>
    </w:p>
    <w:p w:rsidR="008E7508" w:rsidRDefault="008E7508" w:rsidP="008E7508">
      <w:pPr>
        <w:spacing w:after="0"/>
        <w:ind w:left="709" w:hanging="1"/>
        <w:jc w:val="both"/>
        <w:rPr>
          <w:sz w:val="20"/>
          <w:szCs w:val="20"/>
          <w:lang w:val="en-US"/>
        </w:rPr>
      </w:pPr>
      <w:r>
        <w:rPr>
          <w:sz w:val="20"/>
          <w:szCs w:val="20"/>
          <w:lang w:val="en-US"/>
        </w:rPr>
        <w:t xml:space="preserve">- </w:t>
      </w:r>
      <w:r w:rsidR="00F566AC">
        <w:rPr>
          <w:sz w:val="20"/>
          <w:szCs w:val="20"/>
          <w:lang w:val="en-US"/>
        </w:rPr>
        <w:t>I</w:t>
      </w:r>
      <w:r w:rsidR="00113E19" w:rsidRPr="00214E4A">
        <w:rPr>
          <w:sz w:val="20"/>
          <w:szCs w:val="20"/>
          <w:lang w:val="en-US"/>
        </w:rPr>
        <w:t>nstitutions are frequently only inte</w:t>
      </w:r>
      <w:r w:rsidR="00F566AC">
        <w:rPr>
          <w:sz w:val="20"/>
          <w:szCs w:val="20"/>
          <w:lang w:val="en-US"/>
        </w:rPr>
        <w:t>rmediaries in a funding process. This</w:t>
      </w:r>
      <w:r w:rsidR="00113E19" w:rsidRPr="00214E4A">
        <w:rPr>
          <w:sz w:val="20"/>
          <w:szCs w:val="20"/>
          <w:lang w:val="en-US"/>
        </w:rPr>
        <w:t xml:space="preserve"> is </w:t>
      </w:r>
      <w:r w:rsidR="00F566AC">
        <w:rPr>
          <w:sz w:val="20"/>
          <w:szCs w:val="20"/>
          <w:lang w:val="en-US"/>
        </w:rPr>
        <w:t>often source of double counting.</w:t>
      </w:r>
    </w:p>
    <w:p w:rsidR="008E7508" w:rsidRDefault="008E7508" w:rsidP="008E7508">
      <w:pPr>
        <w:spacing w:after="0"/>
        <w:ind w:left="709" w:hanging="1"/>
        <w:jc w:val="both"/>
        <w:rPr>
          <w:sz w:val="20"/>
          <w:szCs w:val="20"/>
          <w:lang w:val="en-US"/>
        </w:rPr>
      </w:pPr>
      <w:r>
        <w:rPr>
          <w:sz w:val="20"/>
          <w:szCs w:val="20"/>
          <w:lang w:val="en-US"/>
        </w:rPr>
        <w:t xml:space="preserve">- </w:t>
      </w:r>
      <w:r w:rsidR="00F566AC">
        <w:rPr>
          <w:sz w:val="20"/>
          <w:szCs w:val="20"/>
          <w:lang w:val="en-US"/>
        </w:rPr>
        <w:t>A</w:t>
      </w:r>
      <w:r w:rsidR="00113E19" w:rsidRPr="00214E4A">
        <w:rPr>
          <w:sz w:val="20"/>
          <w:szCs w:val="20"/>
          <w:lang w:val="en-US"/>
        </w:rPr>
        <w:t>mounts are not</w:t>
      </w:r>
      <w:r w:rsidR="00F566AC">
        <w:rPr>
          <w:sz w:val="20"/>
          <w:szCs w:val="20"/>
          <w:lang w:val="en-US"/>
        </w:rPr>
        <w:t xml:space="preserve"> always well identified in time.</w:t>
      </w:r>
    </w:p>
    <w:p w:rsidR="009144F9" w:rsidRDefault="009144F9" w:rsidP="008E7508">
      <w:pPr>
        <w:spacing w:after="0"/>
        <w:ind w:left="709" w:hanging="1"/>
        <w:jc w:val="both"/>
        <w:rPr>
          <w:sz w:val="20"/>
          <w:szCs w:val="20"/>
          <w:lang w:val="en-US"/>
        </w:rPr>
      </w:pPr>
      <w:r>
        <w:rPr>
          <w:sz w:val="20"/>
          <w:szCs w:val="20"/>
          <w:lang w:val="en-US"/>
        </w:rPr>
        <w:t>- Amounts may be allocated to institutions and/or programmes only partly dealing with Africa (such as ACP related institutions and programmes or CGIAR centers)</w:t>
      </w:r>
    </w:p>
    <w:p w:rsidR="008E7508" w:rsidRDefault="008E7508" w:rsidP="008E7508">
      <w:pPr>
        <w:spacing w:after="0"/>
        <w:ind w:left="709" w:hanging="1"/>
        <w:jc w:val="both"/>
        <w:rPr>
          <w:sz w:val="20"/>
          <w:szCs w:val="20"/>
          <w:lang w:val="en-US"/>
        </w:rPr>
      </w:pPr>
      <w:r>
        <w:rPr>
          <w:sz w:val="20"/>
          <w:szCs w:val="20"/>
          <w:lang w:val="en-US"/>
        </w:rPr>
        <w:lastRenderedPageBreak/>
        <w:t xml:space="preserve">- </w:t>
      </w:r>
      <w:r w:rsidR="00F566AC">
        <w:rPr>
          <w:sz w:val="20"/>
          <w:szCs w:val="20"/>
          <w:lang w:val="en-US"/>
        </w:rPr>
        <w:t>Documents frequently overlook</w:t>
      </w:r>
      <w:r w:rsidR="00113E19" w:rsidRPr="00214E4A">
        <w:rPr>
          <w:sz w:val="20"/>
          <w:szCs w:val="20"/>
          <w:lang w:val="en-US"/>
        </w:rPr>
        <w:t xml:space="preserve"> specify</w:t>
      </w:r>
      <w:r w:rsidR="00F566AC">
        <w:rPr>
          <w:sz w:val="20"/>
          <w:szCs w:val="20"/>
          <w:lang w:val="en-US"/>
        </w:rPr>
        <w:t>ing</w:t>
      </w:r>
      <w:r w:rsidR="00113E19" w:rsidRPr="00214E4A">
        <w:rPr>
          <w:sz w:val="20"/>
          <w:szCs w:val="20"/>
          <w:lang w:val="en-US"/>
        </w:rPr>
        <w:t xml:space="preserve"> whether funds have been spent, disbursed by the donor, committ</w:t>
      </w:r>
      <w:r w:rsidR="00F566AC">
        <w:rPr>
          <w:sz w:val="20"/>
          <w:szCs w:val="20"/>
          <w:lang w:val="en-US"/>
        </w:rPr>
        <w:t>ed or simply represent a target</w:t>
      </w:r>
      <w:r w:rsidR="00113E19" w:rsidRPr="00214E4A">
        <w:rPr>
          <w:sz w:val="20"/>
          <w:szCs w:val="20"/>
          <w:lang w:val="en-US"/>
        </w:rPr>
        <w:t>.</w:t>
      </w:r>
    </w:p>
    <w:p w:rsidR="008E7508" w:rsidRDefault="008E7508" w:rsidP="008E7508">
      <w:pPr>
        <w:spacing w:after="0"/>
        <w:ind w:left="709" w:hanging="1"/>
        <w:jc w:val="both"/>
        <w:rPr>
          <w:sz w:val="20"/>
          <w:szCs w:val="20"/>
          <w:lang w:val="en-US"/>
        </w:rPr>
      </w:pPr>
      <w:r>
        <w:rPr>
          <w:sz w:val="20"/>
          <w:szCs w:val="20"/>
          <w:lang w:val="en-US"/>
        </w:rPr>
        <w:t>- D</w:t>
      </w:r>
      <w:r w:rsidR="00113E19" w:rsidRPr="00214E4A">
        <w:rPr>
          <w:sz w:val="20"/>
          <w:szCs w:val="20"/>
          <w:lang w:val="en-US"/>
        </w:rPr>
        <w:t>onors may be unwilling</w:t>
      </w:r>
      <w:r w:rsidR="00EA6A21">
        <w:rPr>
          <w:sz w:val="20"/>
          <w:szCs w:val="20"/>
          <w:lang w:val="en-US"/>
        </w:rPr>
        <w:t xml:space="preserve"> or unable</w:t>
      </w:r>
      <w:r w:rsidR="00113E19" w:rsidRPr="00214E4A">
        <w:rPr>
          <w:sz w:val="20"/>
          <w:szCs w:val="20"/>
          <w:lang w:val="en-US"/>
        </w:rPr>
        <w:t xml:space="preserve"> to disclose information on their type of </w:t>
      </w:r>
      <w:r>
        <w:rPr>
          <w:sz w:val="20"/>
          <w:szCs w:val="20"/>
          <w:lang w:val="en-US"/>
        </w:rPr>
        <w:t>support and amounts of funding.</w:t>
      </w:r>
    </w:p>
    <w:p w:rsidR="008E7508" w:rsidRDefault="008E7508" w:rsidP="00FE4268">
      <w:pPr>
        <w:spacing w:after="120"/>
        <w:ind w:left="709" w:hanging="1"/>
        <w:jc w:val="both"/>
        <w:rPr>
          <w:sz w:val="20"/>
          <w:szCs w:val="20"/>
          <w:lang w:val="en-US"/>
        </w:rPr>
      </w:pPr>
      <w:r>
        <w:rPr>
          <w:sz w:val="20"/>
          <w:szCs w:val="20"/>
          <w:lang w:val="en-US"/>
        </w:rPr>
        <w:t xml:space="preserve">- Some beneficiary </w:t>
      </w:r>
      <w:r w:rsidR="00113E19" w:rsidRPr="00214E4A">
        <w:rPr>
          <w:sz w:val="20"/>
          <w:szCs w:val="20"/>
          <w:lang w:val="en-US"/>
        </w:rPr>
        <w:t>institutions</w:t>
      </w:r>
      <w:r>
        <w:rPr>
          <w:sz w:val="20"/>
          <w:szCs w:val="20"/>
          <w:lang w:val="en-US"/>
        </w:rPr>
        <w:t xml:space="preserve"> can be</w:t>
      </w:r>
      <w:r w:rsidR="00113E19" w:rsidRPr="00214E4A">
        <w:rPr>
          <w:sz w:val="20"/>
          <w:szCs w:val="20"/>
          <w:lang w:val="en-US"/>
        </w:rPr>
        <w:t xml:space="preserve"> interest</w:t>
      </w:r>
      <w:r>
        <w:rPr>
          <w:sz w:val="20"/>
          <w:szCs w:val="20"/>
          <w:lang w:val="en-US"/>
        </w:rPr>
        <w:t>ed</w:t>
      </w:r>
      <w:r w:rsidR="00113E19" w:rsidRPr="00214E4A">
        <w:rPr>
          <w:sz w:val="20"/>
          <w:szCs w:val="20"/>
          <w:lang w:val="en-US"/>
        </w:rPr>
        <w:t xml:space="preserve"> in maintaining a fuzzy view of the level of support they receive.</w:t>
      </w:r>
    </w:p>
    <w:p w:rsidR="00A24BD9" w:rsidRDefault="00A24BD9" w:rsidP="00113E19">
      <w:pPr>
        <w:jc w:val="both"/>
        <w:rPr>
          <w:rFonts w:cs="Arial"/>
          <w:sz w:val="20"/>
          <w:szCs w:val="20"/>
          <w:lang w:val="en-US"/>
        </w:rPr>
      </w:pPr>
      <w:r>
        <w:rPr>
          <w:sz w:val="20"/>
          <w:szCs w:val="20"/>
          <w:lang w:val="en-US"/>
        </w:rPr>
        <w:t>11</w:t>
      </w:r>
      <w:r w:rsidR="00FE4268">
        <w:rPr>
          <w:sz w:val="20"/>
          <w:szCs w:val="20"/>
          <w:lang w:val="en-US"/>
        </w:rPr>
        <w:t xml:space="preserve">. </w:t>
      </w:r>
      <w:r w:rsidR="008E7508">
        <w:rPr>
          <w:sz w:val="20"/>
          <w:szCs w:val="20"/>
          <w:lang w:val="en-US"/>
        </w:rPr>
        <w:t>Identifying and t</w:t>
      </w:r>
      <w:r w:rsidR="00113E19" w:rsidRPr="00214E4A">
        <w:rPr>
          <w:sz w:val="20"/>
          <w:szCs w:val="20"/>
          <w:lang w:val="en-US"/>
        </w:rPr>
        <w:t xml:space="preserve">racking private sector </w:t>
      </w:r>
      <w:r w:rsidR="008E7508">
        <w:rPr>
          <w:sz w:val="20"/>
          <w:szCs w:val="20"/>
          <w:lang w:val="en-US"/>
        </w:rPr>
        <w:t xml:space="preserve">support and </w:t>
      </w:r>
      <w:r w:rsidR="00113E19" w:rsidRPr="00214E4A">
        <w:rPr>
          <w:sz w:val="20"/>
          <w:szCs w:val="20"/>
          <w:lang w:val="en-US"/>
        </w:rPr>
        <w:t>investment in agricultural processes</w:t>
      </w:r>
      <w:r w:rsidR="00C84BDF">
        <w:rPr>
          <w:sz w:val="20"/>
          <w:szCs w:val="20"/>
          <w:lang w:val="en-US"/>
        </w:rPr>
        <w:t xml:space="preserve"> is notoriously difficult. For instance, the</w:t>
      </w:r>
      <w:r w:rsidR="00113E19" w:rsidRPr="00214E4A">
        <w:rPr>
          <w:sz w:val="20"/>
          <w:szCs w:val="20"/>
          <w:lang w:val="en-US"/>
        </w:rPr>
        <w:t xml:space="preserve"> </w:t>
      </w:r>
      <w:r w:rsidR="00C84BDF">
        <w:rPr>
          <w:sz w:val="20"/>
          <w:szCs w:val="20"/>
          <w:lang w:val="en-US"/>
        </w:rPr>
        <w:t xml:space="preserve">only information on private investment presented by the </w:t>
      </w:r>
      <w:r w:rsidR="00113E19" w:rsidRPr="00214E4A">
        <w:rPr>
          <w:sz w:val="20"/>
          <w:szCs w:val="20"/>
          <w:lang w:val="en-US"/>
        </w:rPr>
        <w:t>SD Direct report</w:t>
      </w:r>
      <w:r w:rsidR="00113E19" w:rsidRPr="00214E4A">
        <w:rPr>
          <w:rFonts w:cs="Arial"/>
          <w:sz w:val="20"/>
          <w:szCs w:val="20"/>
          <w:lang w:val="en-US"/>
        </w:rPr>
        <w:t xml:space="preserve"> </w:t>
      </w:r>
      <w:r w:rsidR="00C84BDF">
        <w:rPr>
          <w:rFonts w:cs="Arial"/>
          <w:sz w:val="20"/>
          <w:szCs w:val="20"/>
          <w:lang w:val="en-US"/>
        </w:rPr>
        <w:t>“</w:t>
      </w:r>
      <w:r w:rsidR="00113E19" w:rsidRPr="00214E4A">
        <w:rPr>
          <w:rFonts w:cs="Arial"/>
          <w:sz w:val="20"/>
          <w:szCs w:val="20"/>
          <w:lang w:val="en-US"/>
        </w:rPr>
        <w:t>is based on examples of funds cited in a Reuters report dated August 2010 and is therefore by no means comprehensive or up-to-date, it does give an idea of the scale of private finance and investment funds targeting African agriculture"</w:t>
      </w:r>
      <w:r w:rsidR="00C84BDF">
        <w:rPr>
          <w:rFonts w:cs="Arial"/>
          <w:sz w:val="20"/>
          <w:szCs w:val="20"/>
          <w:lang w:val="en-US"/>
        </w:rPr>
        <w:t>…</w:t>
      </w:r>
    </w:p>
    <w:p w:rsidR="00C84BDF" w:rsidRPr="00C84BDF" w:rsidRDefault="00A24BD9" w:rsidP="00113E19">
      <w:pPr>
        <w:jc w:val="both"/>
        <w:rPr>
          <w:rFonts w:cs="Arial"/>
          <w:sz w:val="20"/>
          <w:szCs w:val="20"/>
          <w:lang w:val="en-US"/>
        </w:rPr>
      </w:pPr>
      <w:r>
        <w:rPr>
          <w:rFonts w:cs="Arial"/>
          <w:sz w:val="20"/>
          <w:szCs w:val="20"/>
          <w:lang w:val="en-US"/>
        </w:rPr>
        <w:t>12. Similar concerns exist</w:t>
      </w:r>
      <w:r w:rsidR="009A4FE7">
        <w:rPr>
          <w:rFonts w:cs="Arial"/>
          <w:sz w:val="20"/>
          <w:szCs w:val="20"/>
          <w:lang w:val="en-US"/>
        </w:rPr>
        <w:t xml:space="preserve"> for </w:t>
      </w:r>
      <w:r w:rsidR="006B61F5">
        <w:rPr>
          <w:rFonts w:cs="Arial"/>
          <w:sz w:val="20"/>
          <w:szCs w:val="20"/>
          <w:lang w:val="en-US"/>
        </w:rPr>
        <w:t>NGO</w:t>
      </w:r>
      <w:r w:rsidR="009A4FE7">
        <w:rPr>
          <w:rFonts w:cs="Arial"/>
          <w:sz w:val="20"/>
          <w:szCs w:val="20"/>
          <w:lang w:val="en-US"/>
        </w:rPr>
        <w:t xml:space="preserve"> </w:t>
      </w:r>
      <w:r w:rsidR="006B61F5">
        <w:rPr>
          <w:rFonts w:cs="Arial"/>
          <w:sz w:val="20"/>
          <w:szCs w:val="20"/>
          <w:lang w:val="en-US"/>
        </w:rPr>
        <w:t>interventions</w:t>
      </w:r>
      <w:r w:rsidR="009A4FE7">
        <w:rPr>
          <w:rFonts w:cs="Arial"/>
          <w:sz w:val="20"/>
          <w:szCs w:val="20"/>
          <w:lang w:val="en-US"/>
        </w:rPr>
        <w:t xml:space="preserve">, remittances or </w:t>
      </w:r>
      <w:r w:rsidR="006B61F5">
        <w:rPr>
          <w:rFonts w:cs="Arial"/>
          <w:sz w:val="20"/>
          <w:szCs w:val="20"/>
          <w:lang w:val="en-US"/>
        </w:rPr>
        <w:t>non-financial</w:t>
      </w:r>
      <w:r w:rsidR="009A4FE7">
        <w:rPr>
          <w:rFonts w:cs="Arial"/>
          <w:sz w:val="20"/>
          <w:szCs w:val="20"/>
          <w:lang w:val="en-US"/>
        </w:rPr>
        <w:t xml:space="preserve"> </w:t>
      </w:r>
      <w:r w:rsidR="006B61F5">
        <w:rPr>
          <w:rFonts w:cs="Arial"/>
          <w:sz w:val="20"/>
          <w:szCs w:val="20"/>
          <w:lang w:val="en-US"/>
        </w:rPr>
        <w:t xml:space="preserve">(material or skills) </w:t>
      </w:r>
      <w:r w:rsidR="009A4FE7">
        <w:rPr>
          <w:rFonts w:cs="Arial"/>
          <w:sz w:val="20"/>
          <w:szCs w:val="20"/>
          <w:lang w:val="en-US"/>
        </w:rPr>
        <w:t>support</w:t>
      </w:r>
      <w:r>
        <w:rPr>
          <w:rFonts w:cs="Arial"/>
          <w:sz w:val="20"/>
          <w:szCs w:val="20"/>
          <w:lang w:val="en-US"/>
        </w:rPr>
        <w:t>.</w:t>
      </w:r>
    </w:p>
    <w:p w:rsidR="00C2077E" w:rsidRPr="00C2077E" w:rsidRDefault="00316E69" w:rsidP="00113E19">
      <w:pPr>
        <w:pStyle w:val="Heading2"/>
      </w:pPr>
      <w:r>
        <w:t>1.4. Cost efficiency: Need to focus</w:t>
      </w:r>
      <w:r w:rsidR="00C2077E" w:rsidRPr="00C2077E">
        <w:t xml:space="preserve"> on practical and realistic outcomes</w:t>
      </w:r>
    </w:p>
    <w:p w:rsidR="00C84BDF" w:rsidRDefault="00A24BD9" w:rsidP="0094176E">
      <w:pPr>
        <w:jc w:val="both"/>
        <w:rPr>
          <w:iCs/>
          <w:sz w:val="20"/>
          <w:szCs w:val="20"/>
          <w:lang w:val="en-US"/>
        </w:rPr>
      </w:pPr>
      <w:r>
        <w:rPr>
          <w:sz w:val="20"/>
          <w:szCs w:val="20"/>
          <w:lang w:val="en-US"/>
        </w:rPr>
        <w:t>13</w:t>
      </w:r>
      <w:r w:rsidR="00C84BDF">
        <w:rPr>
          <w:sz w:val="20"/>
          <w:szCs w:val="20"/>
          <w:lang w:val="en-US"/>
        </w:rPr>
        <w:t xml:space="preserve">. </w:t>
      </w:r>
      <w:r w:rsidR="00C84BDF">
        <w:rPr>
          <w:iCs/>
          <w:sz w:val="20"/>
          <w:szCs w:val="20"/>
          <w:lang w:val="en-US"/>
        </w:rPr>
        <w:t>Tracking CAADP support</w:t>
      </w:r>
      <w:r w:rsidR="00C84BDF" w:rsidRPr="00214E4A">
        <w:rPr>
          <w:iCs/>
          <w:sz w:val="20"/>
          <w:szCs w:val="20"/>
          <w:lang w:val="en-US"/>
        </w:rPr>
        <w:t xml:space="preserve"> precisely taking into account cross allocations between</w:t>
      </w:r>
      <w:r w:rsidR="00C84BDF">
        <w:rPr>
          <w:iCs/>
          <w:sz w:val="20"/>
          <w:szCs w:val="20"/>
          <w:lang w:val="en-US"/>
        </w:rPr>
        <w:t xml:space="preserve"> countries and initiatives implies</w:t>
      </w:r>
      <w:r w:rsidR="00C84BDF" w:rsidRPr="00214E4A">
        <w:rPr>
          <w:iCs/>
          <w:sz w:val="20"/>
          <w:szCs w:val="20"/>
          <w:lang w:val="en-US"/>
        </w:rPr>
        <w:t xml:space="preserve"> a very time consuming process of data gathering and crosschecking for inconsis</w:t>
      </w:r>
      <w:r w:rsidR="00C84BDF">
        <w:rPr>
          <w:iCs/>
          <w:sz w:val="20"/>
          <w:szCs w:val="20"/>
          <w:lang w:val="en-US"/>
        </w:rPr>
        <w:t>tencies between sources of data.</w:t>
      </w:r>
    </w:p>
    <w:p w:rsidR="00C84BDF" w:rsidRDefault="00A24BD9" w:rsidP="0094176E">
      <w:pPr>
        <w:jc w:val="both"/>
        <w:rPr>
          <w:sz w:val="20"/>
          <w:szCs w:val="20"/>
          <w:lang w:val="en-US"/>
        </w:rPr>
      </w:pPr>
      <w:r>
        <w:rPr>
          <w:iCs/>
          <w:sz w:val="20"/>
          <w:szCs w:val="20"/>
          <w:lang w:val="en-US"/>
        </w:rPr>
        <w:t>14</w:t>
      </w:r>
      <w:r w:rsidR="00C84BDF">
        <w:rPr>
          <w:iCs/>
          <w:sz w:val="20"/>
          <w:szCs w:val="20"/>
          <w:lang w:val="en-US"/>
        </w:rPr>
        <w:t>. Moreover, tracking support flows requires</w:t>
      </w:r>
      <w:r w:rsidR="00C84BDF" w:rsidRPr="00214E4A">
        <w:rPr>
          <w:iCs/>
          <w:sz w:val="20"/>
          <w:szCs w:val="20"/>
          <w:lang w:val="en-US"/>
        </w:rPr>
        <w:t xml:space="preserve"> a detailed understanding of the various donor funding mechanisms (particularly multilateral fun</w:t>
      </w:r>
      <w:r w:rsidR="00C84BDF">
        <w:rPr>
          <w:iCs/>
          <w:sz w:val="20"/>
          <w:szCs w:val="20"/>
          <w:lang w:val="en-US"/>
        </w:rPr>
        <w:t>ding mechanisms).</w:t>
      </w:r>
    </w:p>
    <w:p w:rsidR="00661284" w:rsidRDefault="00A24BD9" w:rsidP="0094176E">
      <w:pPr>
        <w:jc w:val="both"/>
        <w:rPr>
          <w:sz w:val="20"/>
          <w:szCs w:val="20"/>
          <w:lang w:val="en-US"/>
        </w:rPr>
      </w:pPr>
      <w:r>
        <w:rPr>
          <w:sz w:val="20"/>
          <w:szCs w:val="20"/>
          <w:lang w:val="en-US"/>
        </w:rPr>
        <w:t>15</w:t>
      </w:r>
      <w:r w:rsidR="00C84BDF">
        <w:rPr>
          <w:sz w:val="20"/>
          <w:szCs w:val="20"/>
          <w:lang w:val="en-US"/>
        </w:rPr>
        <w:t xml:space="preserve">. </w:t>
      </w:r>
      <w:r w:rsidR="00661284">
        <w:rPr>
          <w:sz w:val="20"/>
          <w:szCs w:val="20"/>
          <w:lang w:val="en-US"/>
        </w:rPr>
        <w:t>The complexity and potential wide range of the task</w:t>
      </w:r>
      <w:r w:rsidR="00C84BDF">
        <w:rPr>
          <w:sz w:val="20"/>
          <w:szCs w:val="20"/>
          <w:lang w:val="en-US"/>
        </w:rPr>
        <w:t xml:space="preserve">, as well </w:t>
      </w:r>
      <w:r w:rsidR="00C84BDF">
        <w:rPr>
          <w:iCs/>
          <w:sz w:val="20"/>
          <w:szCs w:val="20"/>
          <w:lang w:val="en-US"/>
        </w:rPr>
        <w:t>as its potential for low cost efficiency,</w:t>
      </w:r>
      <w:r w:rsidR="00C84BDF">
        <w:rPr>
          <w:sz w:val="20"/>
          <w:szCs w:val="20"/>
          <w:lang w:val="en-US"/>
        </w:rPr>
        <w:t xml:space="preserve"> implies a preliminary reflection on the</w:t>
      </w:r>
      <w:r w:rsidR="00661284">
        <w:rPr>
          <w:sz w:val="20"/>
          <w:szCs w:val="20"/>
          <w:lang w:val="en-US"/>
        </w:rPr>
        <w:t xml:space="preserve"> exact scope of what the DPTT could meaningfully attempt to do</w:t>
      </w:r>
      <w:r w:rsidR="00316E69">
        <w:rPr>
          <w:sz w:val="20"/>
          <w:szCs w:val="20"/>
          <w:lang w:val="en-US"/>
        </w:rPr>
        <w:t>, what practical and realistic outcomes it should focus upon,</w:t>
      </w:r>
      <w:r w:rsidR="00661284">
        <w:rPr>
          <w:sz w:val="20"/>
          <w:szCs w:val="20"/>
          <w:lang w:val="en-US"/>
        </w:rPr>
        <w:t xml:space="preserve"> and </w:t>
      </w:r>
      <w:r w:rsidR="000E5E69">
        <w:rPr>
          <w:sz w:val="20"/>
          <w:szCs w:val="20"/>
          <w:lang w:val="en-US"/>
        </w:rPr>
        <w:t xml:space="preserve">a </w:t>
      </w:r>
      <w:r w:rsidR="00661284">
        <w:rPr>
          <w:sz w:val="20"/>
          <w:szCs w:val="20"/>
          <w:lang w:val="en-US"/>
        </w:rPr>
        <w:t>c</w:t>
      </w:r>
      <w:r w:rsidR="000E5E69">
        <w:rPr>
          <w:sz w:val="20"/>
          <w:szCs w:val="20"/>
          <w:lang w:val="en-US"/>
        </w:rPr>
        <w:t>larification of</w:t>
      </w:r>
      <w:r w:rsidR="00316E69">
        <w:rPr>
          <w:sz w:val="20"/>
          <w:szCs w:val="20"/>
          <w:lang w:val="en-US"/>
        </w:rPr>
        <w:t xml:space="preserve"> the expected result</w:t>
      </w:r>
      <w:r w:rsidR="00661284">
        <w:rPr>
          <w:sz w:val="20"/>
          <w:szCs w:val="20"/>
          <w:lang w:val="en-US"/>
        </w:rPr>
        <w:t>s of the “tracking CAADP support flow” exercise.</w:t>
      </w:r>
    </w:p>
    <w:p w:rsidR="00580D15" w:rsidRPr="00580D15" w:rsidRDefault="00661284" w:rsidP="0094176E">
      <w:pPr>
        <w:jc w:val="both"/>
        <w:rPr>
          <w:sz w:val="20"/>
          <w:szCs w:val="20"/>
          <w:lang w:val="en-US"/>
        </w:rPr>
      </w:pPr>
      <w:r>
        <w:rPr>
          <w:sz w:val="20"/>
          <w:szCs w:val="20"/>
          <w:lang w:val="en-US"/>
        </w:rPr>
        <w:t>This is the object of the present concept note</w:t>
      </w:r>
      <w:r w:rsidR="00580D15">
        <w:rPr>
          <w:sz w:val="20"/>
          <w:szCs w:val="20"/>
          <w:lang w:val="en-US"/>
        </w:rPr>
        <w:t xml:space="preserve"> which also sets out to take stock of what already exists in relation to CAADP support tracking and what could be built upon.</w:t>
      </w:r>
    </w:p>
    <w:p w:rsidR="00661284" w:rsidRPr="00C2077E" w:rsidRDefault="00C2077E" w:rsidP="00001EDC">
      <w:pPr>
        <w:pStyle w:val="Heading1"/>
      </w:pPr>
      <w:r w:rsidRPr="00C2077E">
        <w:t>2. Main characteristics of the tracking system</w:t>
      </w:r>
    </w:p>
    <w:p w:rsidR="00661284" w:rsidRDefault="00C2077E" w:rsidP="00113E19">
      <w:pPr>
        <w:pStyle w:val="Heading2"/>
      </w:pPr>
      <w:r>
        <w:t xml:space="preserve">2.1. </w:t>
      </w:r>
      <w:r w:rsidR="00661284">
        <w:t>Principles</w:t>
      </w:r>
      <w:r>
        <w:t xml:space="preserve"> for tracking support to CAADP</w:t>
      </w:r>
    </w:p>
    <w:p w:rsidR="005A148C" w:rsidRDefault="00A24BD9" w:rsidP="005A148C">
      <w:pPr>
        <w:spacing w:after="120"/>
        <w:jc w:val="both"/>
        <w:rPr>
          <w:sz w:val="20"/>
          <w:szCs w:val="20"/>
          <w:lang w:val="en-US"/>
        </w:rPr>
      </w:pPr>
      <w:r>
        <w:rPr>
          <w:sz w:val="20"/>
          <w:szCs w:val="20"/>
          <w:lang w:val="en-US"/>
        </w:rPr>
        <w:t>16</w:t>
      </w:r>
      <w:r w:rsidR="000B6719">
        <w:rPr>
          <w:sz w:val="20"/>
          <w:szCs w:val="20"/>
          <w:lang w:val="en-US"/>
        </w:rPr>
        <w:t>.</w:t>
      </w:r>
      <w:r w:rsidR="005A148C">
        <w:rPr>
          <w:sz w:val="20"/>
          <w:szCs w:val="20"/>
          <w:lang w:val="en-US"/>
        </w:rPr>
        <w:t xml:space="preserve"> Viewing CAADP support only in terms of financial flows is too simplistic: strengthening human resources</w:t>
      </w:r>
      <w:r w:rsidR="0013405A">
        <w:rPr>
          <w:sz w:val="20"/>
          <w:szCs w:val="20"/>
          <w:lang w:val="en-US"/>
        </w:rPr>
        <w:t xml:space="preserve"> (TA, training both in Africa and internationally)</w:t>
      </w:r>
      <w:r w:rsidR="005A148C">
        <w:rPr>
          <w:sz w:val="20"/>
          <w:szCs w:val="20"/>
          <w:lang w:val="en-US"/>
        </w:rPr>
        <w:t>, technology transfer as well as development of trade and markets should also be taken into account.</w:t>
      </w:r>
      <w:r w:rsidR="0013405A">
        <w:rPr>
          <w:sz w:val="20"/>
          <w:szCs w:val="20"/>
          <w:lang w:val="en-US"/>
        </w:rPr>
        <w:t xml:space="preserve"> To a certain extent, political dialogue and agreements between states also play a role</w:t>
      </w:r>
      <w:r w:rsidR="00B075D2">
        <w:rPr>
          <w:sz w:val="20"/>
          <w:szCs w:val="20"/>
          <w:lang w:val="en-US"/>
        </w:rPr>
        <w:t xml:space="preserve"> (in developing an enabling environment for private sector development for example)</w:t>
      </w:r>
      <w:r w:rsidR="0013405A">
        <w:rPr>
          <w:sz w:val="20"/>
          <w:szCs w:val="20"/>
          <w:lang w:val="en-US"/>
        </w:rPr>
        <w:t>.</w:t>
      </w:r>
    </w:p>
    <w:p w:rsidR="00B20858" w:rsidRPr="00214E4A" w:rsidRDefault="00A24BD9" w:rsidP="00B20858">
      <w:pPr>
        <w:spacing w:after="120"/>
        <w:jc w:val="both"/>
        <w:rPr>
          <w:iCs/>
          <w:sz w:val="20"/>
          <w:szCs w:val="20"/>
          <w:lang w:val="en-US"/>
        </w:rPr>
      </w:pPr>
      <w:r>
        <w:rPr>
          <w:sz w:val="20"/>
          <w:szCs w:val="20"/>
          <w:lang w:val="en-US"/>
        </w:rPr>
        <w:t>17</w:t>
      </w:r>
      <w:r w:rsidR="005A148C">
        <w:rPr>
          <w:sz w:val="20"/>
          <w:szCs w:val="20"/>
          <w:lang w:val="en-US"/>
        </w:rPr>
        <w:t xml:space="preserve">. </w:t>
      </w:r>
      <w:r w:rsidR="00B20858">
        <w:rPr>
          <w:iCs/>
          <w:sz w:val="20"/>
          <w:szCs w:val="20"/>
          <w:lang w:val="en-US"/>
        </w:rPr>
        <w:t>Whilst it can be useful for communication purposes, c</w:t>
      </w:r>
      <w:r w:rsidR="00B20858" w:rsidRPr="00214E4A">
        <w:rPr>
          <w:iCs/>
          <w:sz w:val="20"/>
          <w:szCs w:val="20"/>
          <w:lang w:val="en-US"/>
        </w:rPr>
        <w:t xml:space="preserve">ontinental level data is </w:t>
      </w:r>
      <w:r w:rsidR="00B20858">
        <w:rPr>
          <w:iCs/>
          <w:sz w:val="20"/>
          <w:szCs w:val="20"/>
          <w:lang w:val="en-US"/>
        </w:rPr>
        <w:t xml:space="preserve">insufficient to fuel meaningful dialogue between </w:t>
      </w:r>
      <w:r w:rsidR="000B6719">
        <w:rPr>
          <w:iCs/>
          <w:sz w:val="20"/>
          <w:szCs w:val="20"/>
          <w:lang w:val="en-US"/>
        </w:rPr>
        <w:t xml:space="preserve">CAADP </w:t>
      </w:r>
      <w:r w:rsidR="00B20858">
        <w:rPr>
          <w:iCs/>
          <w:sz w:val="20"/>
          <w:szCs w:val="20"/>
          <w:lang w:val="en-US"/>
        </w:rPr>
        <w:t>stakeholders</w:t>
      </w:r>
      <w:r w:rsidR="00B20858" w:rsidRPr="00214E4A">
        <w:rPr>
          <w:iCs/>
          <w:sz w:val="20"/>
          <w:szCs w:val="20"/>
          <w:lang w:val="en-US"/>
        </w:rPr>
        <w:t>.</w:t>
      </w:r>
    </w:p>
    <w:p w:rsidR="00661284" w:rsidRDefault="00A24BD9" w:rsidP="00CC279E">
      <w:pPr>
        <w:tabs>
          <w:tab w:val="left" w:pos="1128"/>
        </w:tabs>
        <w:spacing w:after="120"/>
        <w:jc w:val="both"/>
        <w:rPr>
          <w:iCs/>
          <w:sz w:val="20"/>
          <w:szCs w:val="20"/>
          <w:lang w:val="en-US"/>
        </w:rPr>
      </w:pPr>
      <w:r>
        <w:rPr>
          <w:iCs/>
          <w:sz w:val="20"/>
          <w:szCs w:val="20"/>
          <w:lang w:val="en-US"/>
        </w:rPr>
        <w:t>18</w:t>
      </w:r>
      <w:r w:rsidR="00CC279E">
        <w:rPr>
          <w:iCs/>
          <w:sz w:val="20"/>
          <w:szCs w:val="20"/>
          <w:lang w:val="en-US"/>
        </w:rPr>
        <w:t>. N</w:t>
      </w:r>
      <w:r w:rsidR="00CC279E" w:rsidRPr="00214E4A">
        <w:rPr>
          <w:iCs/>
          <w:sz w:val="20"/>
          <w:szCs w:val="20"/>
          <w:lang w:val="en-US"/>
        </w:rPr>
        <w:t>ational level data should be left to national level donor</w:t>
      </w:r>
      <w:r w:rsidR="00B85B96">
        <w:rPr>
          <w:iCs/>
          <w:sz w:val="20"/>
          <w:szCs w:val="20"/>
          <w:lang w:val="en-US"/>
        </w:rPr>
        <w:t>/sector</w:t>
      </w:r>
      <w:r w:rsidR="00CC279E" w:rsidRPr="00214E4A">
        <w:rPr>
          <w:iCs/>
          <w:sz w:val="20"/>
          <w:szCs w:val="20"/>
          <w:lang w:val="en-US"/>
        </w:rPr>
        <w:t xml:space="preserve"> working groups. </w:t>
      </w:r>
      <w:r w:rsidR="00CC279E">
        <w:rPr>
          <w:iCs/>
          <w:sz w:val="20"/>
          <w:szCs w:val="20"/>
          <w:lang w:val="en-US"/>
        </w:rPr>
        <w:t xml:space="preserve">The DPTT and/or AUC should only contemplate possible coordination with these group </w:t>
      </w:r>
      <w:r>
        <w:rPr>
          <w:iCs/>
          <w:sz w:val="20"/>
          <w:szCs w:val="20"/>
          <w:lang w:val="en-US"/>
        </w:rPr>
        <w:t>and harmonis</w:t>
      </w:r>
      <w:r w:rsidR="000621D7">
        <w:rPr>
          <w:iCs/>
          <w:sz w:val="20"/>
          <w:szCs w:val="20"/>
          <w:lang w:val="en-US"/>
        </w:rPr>
        <w:t xml:space="preserve">ation of their practices </w:t>
      </w:r>
      <w:r w:rsidR="00CC279E">
        <w:rPr>
          <w:iCs/>
          <w:sz w:val="20"/>
          <w:szCs w:val="20"/>
          <w:lang w:val="en-US"/>
        </w:rPr>
        <w:t>so as to consolidate data</w:t>
      </w:r>
      <w:r w:rsidR="00CC279E" w:rsidRPr="00214E4A">
        <w:rPr>
          <w:iCs/>
          <w:sz w:val="20"/>
          <w:szCs w:val="20"/>
          <w:lang w:val="en-US"/>
        </w:rPr>
        <w:t xml:space="preserve"> at a regional and continental level</w:t>
      </w:r>
      <w:r w:rsidR="00CC279E">
        <w:rPr>
          <w:iCs/>
          <w:sz w:val="20"/>
          <w:szCs w:val="20"/>
          <w:lang w:val="en-US"/>
        </w:rPr>
        <w:t>,</w:t>
      </w:r>
      <w:r w:rsidR="00CC279E" w:rsidRPr="00214E4A">
        <w:rPr>
          <w:iCs/>
          <w:sz w:val="20"/>
          <w:szCs w:val="20"/>
          <w:lang w:val="en-US"/>
        </w:rPr>
        <w:t xml:space="preserve"> if sufficient data is available.</w:t>
      </w:r>
    </w:p>
    <w:p w:rsidR="005A148C" w:rsidRDefault="00A24BD9" w:rsidP="005A148C">
      <w:pPr>
        <w:jc w:val="both"/>
        <w:rPr>
          <w:sz w:val="20"/>
          <w:szCs w:val="20"/>
          <w:lang w:val="en-US"/>
        </w:rPr>
      </w:pPr>
      <w:r>
        <w:rPr>
          <w:iCs/>
          <w:sz w:val="20"/>
          <w:szCs w:val="20"/>
          <w:lang w:val="en-US"/>
        </w:rPr>
        <w:t>19</w:t>
      </w:r>
      <w:r w:rsidR="005A148C">
        <w:rPr>
          <w:iCs/>
          <w:sz w:val="20"/>
          <w:szCs w:val="20"/>
          <w:lang w:val="en-US"/>
        </w:rPr>
        <w:t xml:space="preserve">. </w:t>
      </w:r>
      <w:r w:rsidR="005A148C" w:rsidRPr="00214E4A">
        <w:rPr>
          <w:sz w:val="20"/>
          <w:szCs w:val="20"/>
          <w:lang w:val="en-US"/>
        </w:rPr>
        <w:t>An amount looses much of its signification if it is not put into context (how much before, how much in future, how spread out is it geographically and thematically... A coherent set of numerical a</w:t>
      </w:r>
      <w:r w:rsidR="005A148C">
        <w:rPr>
          <w:sz w:val="20"/>
          <w:szCs w:val="20"/>
          <w:lang w:val="en-US"/>
        </w:rPr>
        <w:t>nd topical data should be sought</w:t>
      </w:r>
      <w:r w:rsidR="005A148C" w:rsidRPr="00214E4A">
        <w:rPr>
          <w:sz w:val="20"/>
          <w:szCs w:val="20"/>
          <w:lang w:val="en-US"/>
        </w:rPr>
        <w:t>.</w:t>
      </w:r>
    </w:p>
    <w:p w:rsidR="00A605CD" w:rsidRPr="00D7430F" w:rsidRDefault="00A24BD9" w:rsidP="00D7430F">
      <w:pPr>
        <w:spacing w:after="0" w:line="240" w:lineRule="auto"/>
        <w:jc w:val="both"/>
        <w:rPr>
          <w:sz w:val="20"/>
          <w:szCs w:val="20"/>
          <w:lang w:val="en-US"/>
        </w:rPr>
      </w:pPr>
      <w:r>
        <w:rPr>
          <w:sz w:val="20"/>
          <w:szCs w:val="20"/>
          <w:lang w:val="en-US"/>
        </w:rPr>
        <w:t>20</w:t>
      </w:r>
      <w:r w:rsidR="00A605CD" w:rsidRPr="00D7430F">
        <w:rPr>
          <w:sz w:val="20"/>
          <w:szCs w:val="20"/>
          <w:lang w:val="en-US"/>
        </w:rPr>
        <w:t>. To go beyond a purely quantitative tracking of CAADP support, one will need to relate this support to CAADP implementation results (most probably through the CAADP results Framework).</w:t>
      </w:r>
      <w:r w:rsidR="005D7057" w:rsidRPr="00D7430F">
        <w:rPr>
          <w:sz w:val="20"/>
          <w:szCs w:val="20"/>
          <w:lang w:val="en-US"/>
        </w:rPr>
        <w:t xml:space="preserve"> We should also aim at determining what instruments / processes / types of financing best support agricultural growth</w:t>
      </w:r>
      <w:r w:rsidR="006B61F5">
        <w:rPr>
          <w:sz w:val="20"/>
          <w:szCs w:val="20"/>
          <w:lang w:val="en-US"/>
        </w:rPr>
        <w:t xml:space="preserve"> in consistence with the indicators provided in the </w:t>
      </w:r>
      <w:r>
        <w:rPr>
          <w:sz w:val="20"/>
          <w:szCs w:val="20"/>
          <w:lang w:val="en-US"/>
        </w:rPr>
        <w:t xml:space="preserve">CAADP </w:t>
      </w:r>
      <w:r w:rsidR="006B61F5">
        <w:rPr>
          <w:sz w:val="20"/>
          <w:szCs w:val="20"/>
          <w:lang w:val="en-US"/>
        </w:rPr>
        <w:t>R</w:t>
      </w:r>
      <w:r>
        <w:rPr>
          <w:sz w:val="20"/>
          <w:szCs w:val="20"/>
          <w:lang w:val="en-US"/>
        </w:rPr>
        <w:t xml:space="preserve">esults </w:t>
      </w:r>
      <w:r w:rsidR="006B61F5">
        <w:rPr>
          <w:sz w:val="20"/>
          <w:szCs w:val="20"/>
          <w:lang w:val="en-US"/>
        </w:rPr>
        <w:t>F</w:t>
      </w:r>
      <w:r>
        <w:rPr>
          <w:sz w:val="20"/>
          <w:szCs w:val="20"/>
          <w:lang w:val="en-US"/>
        </w:rPr>
        <w:t>ramework</w:t>
      </w:r>
      <w:r w:rsidR="005D7057" w:rsidRPr="00D7430F">
        <w:rPr>
          <w:sz w:val="20"/>
          <w:szCs w:val="20"/>
          <w:lang w:val="en-US"/>
        </w:rPr>
        <w:t>.</w:t>
      </w:r>
      <w:r w:rsidR="00D7430F" w:rsidRPr="00D7430F">
        <w:rPr>
          <w:sz w:val="20"/>
          <w:szCs w:val="20"/>
          <w:lang w:val="en-US"/>
        </w:rPr>
        <w:t xml:space="preserve"> In addition to amounts of support, cooperation, alignment and effectiveness should also be part of the picture.</w:t>
      </w:r>
    </w:p>
    <w:p w:rsidR="00661284" w:rsidRDefault="00C2077E" w:rsidP="00113E19">
      <w:pPr>
        <w:pStyle w:val="Heading2"/>
      </w:pPr>
      <w:r>
        <w:lastRenderedPageBreak/>
        <w:t xml:space="preserve">2.2. </w:t>
      </w:r>
      <w:r w:rsidR="00661284">
        <w:t>Key questions</w:t>
      </w:r>
    </w:p>
    <w:p w:rsidR="005A5F0A" w:rsidRDefault="00A24BD9" w:rsidP="00633D12">
      <w:pPr>
        <w:spacing w:after="120"/>
        <w:jc w:val="both"/>
        <w:rPr>
          <w:sz w:val="20"/>
          <w:szCs w:val="20"/>
          <w:lang w:val="en-US"/>
        </w:rPr>
      </w:pPr>
      <w:r>
        <w:rPr>
          <w:sz w:val="20"/>
          <w:szCs w:val="20"/>
          <w:lang w:val="en-US"/>
        </w:rPr>
        <w:t>21</w:t>
      </w:r>
      <w:r w:rsidR="00CC279E">
        <w:rPr>
          <w:sz w:val="20"/>
          <w:szCs w:val="20"/>
          <w:lang w:val="en-US"/>
        </w:rPr>
        <w:t xml:space="preserve">. </w:t>
      </w:r>
      <w:r w:rsidR="005A5F0A">
        <w:rPr>
          <w:sz w:val="20"/>
          <w:szCs w:val="20"/>
          <w:lang w:val="en-US"/>
        </w:rPr>
        <w:t xml:space="preserve">A series of key </w:t>
      </w:r>
      <w:r w:rsidR="00580D15">
        <w:rPr>
          <w:sz w:val="20"/>
          <w:szCs w:val="20"/>
          <w:lang w:val="en-US"/>
        </w:rPr>
        <w:t xml:space="preserve">(and interrelated) </w:t>
      </w:r>
      <w:r w:rsidR="008F1735">
        <w:rPr>
          <w:sz w:val="20"/>
          <w:szCs w:val="20"/>
          <w:lang w:val="en-US"/>
        </w:rPr>
        <w:t>questions will determine the type of system which can realistically be imagined.</w:t>
      </w:r>
    </w:p>
    <w:p w:rsidR="00580D15" w:rsidRDefault="00580D15" w:rsidP="00633D12">
      <w:pPr>
        <w:spacing w:after="120"/>
        <w:ind w:left="142"/>
        <w:jc w:val="both"/>
        <w:rPr>
          <w:sz w:val="20"/>
          <w:szCs w:val="20"/>
          <w:lang w:val="en-US"/>
        </w:rPr>
      </w:pPr>
      <w:r>
        <w:rPr>
          <w:sz w:val="20"/>
          <w:szCs w:val="20"/>
          <w:lang w:val="en-US"/>
        </w:rPr>
        <w:t xml:space="preserve">- What type </w:t>
      </w:r>
      <w:r w:rsidR="00126EF0">
        <w:rPr>
          <w:sz w:val="20"/>
          <w:szCs w:val="20"/>
          <w:lang w:val="en-US"/>
        </w:rPr>
        <w:t xml:space="preserve">and frequency </w:t>
      </w:r>
      <w:r>
        <w:rPr>
          <w:sz w:val="20"/>
          <w:szCs w:val="20"/>
          <w:lang w:val="en-US"/>
        </w:rPr>
        <w:t>of information is needed to contribute to increase aid efficiency?</w:t>
      </w:r>
    </w:p>
    <w:p w:rsidR="00580D15" w:rsidRDefault="00580D15" w:rsidP="00633D12">
      <w:pPr>
        <w:spacing w:after="120"/>
        <w:ind w:left="142"/>
        <w:jc w:val="both"/>
        <w:rPr>
          <w:sz w:val="20"/>
          <w:szCs w:val="20"/>
          <w:lang w:val="en-US"/>
        </w:rPr>
      </w:pPr>
      <w:r>
        <w:rPr>
          <w:sz w:val="20"/>
          <w:szCs w:val="20"/>
          <w:lang w:val="en-US"/>
        </w:rPr>
        <w:t xml:space="preserve">- What type </w:t>
      </w:r>
      <w:r w:rsidR="00126EF0">
        <w:rPr>
          <w:sz w:val="20"/>
          <w:szCs w:val="20"/>
          <w:lang w:val="en-US"/>
        </w:rPr>
        <w:t xml:space="preserve">and frequency </w:t>
      </w:r>
      <w:r>
        <w:rPr>
          <w:sz w:val="20"/>
          <w:szCs w:val="20"/>
          <w:lang w:val="en-US"/>
        </w:rPr>
        <w:t>of information is needed to feed CAADP stakeholder reflections on the best ways of supporting CAADP implementation and/or implementation support?</w:t>
      </w:r>
    </w:p>
    <w:p w:rsidR="000B6719" w:rsidRDefault="00CC279E" w:rsidP="00633D12">
      <w:pPr>
        <w:spacing w:after="120"/>
        <w:ind w:left="142"/>
        <w:jc w:val="both"/>
        <w:rPr>
          <w:sz w:val="20"/>
          <w:szCs w:val="20"/>
          <w:lang w:val="en-US"/>
        </w:rPr>
      </w:pPr>
      <w:r>
        <w:rPr>
          <w:sz w:val="20"/>
          <w:szCs w:val="20"/>
          <w:lang w:val="en-US"/>
        </w:rPr>
        <w:t>-</w:t>
      </w:r>
      <w:r w:rsidR="000B6719">
        <w:rPr>
          <w:sz w:val="20"/>
          <w:szCs w:val="20"/>
          <w:lang w:val="en-US"/>
        </w:rPr>
        <w:t xml:space="preserve"> Is the CAADP support flow tracking limited to continental and regional CAADP programme and institutional support or does it also aim at tracking suppo</w:t>
      </w:r>
      <w:r w:rsidR="00001EDC">
        <w:rPr>
          <w:sz w:val="20"/>
          <w:szCs w:val="20"/>
          <w:lang w:val="en-US"/>
        </w:rPr>
        <w:t>rt to CAADP at a national level?</w:t>
      </w:r>
    </w:p>
    <w:p w:rsidR="00CF684F" w:rsidRDefault="000B6719" w:rsidP="00633D12">
      <w:pPr>
        <w:spacing w:after="120"/>
        <w:ind w:left="142"/>
        <w:jc w:val="both"/>
        <w:rPr>
          <w:sz w:val="20"/>
          <w:szCs w:val="20"/>
          <w:lang w:val="en-US"/>
        </w:rPr>
      </w:pPr>
      <w:r>
        <w:rPr>
          <w:sz w:val="20"/>
          <w:szCs w:val="20"/>
          <w:lang w:val="en-US"/>
        </w:rPr>
        <w:t xml:space="preserve">- Is the CAADP support flow tracking system limited to DPTT support or should it also integrate non DPTT donor support, private sector support and investment, </w:t>
      </w:r>
      <w:r w:rsidR="00E450D2">
        <w:rPr>
          <w:sz w:val="20"/>
          <w:szCs w:val="20"/>
          <w:lang w:val="en-US"/>
        </w:rPr>
        <w:t>local support</w:t>
      </w:r>
      <w:r w:rsidR="00001EDC">
        <w:rPr>
          <w:sz w:val="20"/>
          <w:szCs w:val="20"/>
          <w:lang w:val="en-US"/>
        </w:rPr>
        <w:t>, etc?</w:t>
      </w:r>
    </w:p>
    <w:p w:rsidR="005A5F0A" w:rsidRDefault="005A5F0A" w:rsidP="00633D12">
      <w:pPr>
        <w:spacing w:after="120"/>
        <w:ind w:left="142"/>
        <w:jc w:val="both"/>
        <w:rPr>
          <w:sz w:val="20"/>
          <w:szCs w:val="20"/>
          <w:lang w:val="en-US"/>
        </w:rPr>
      </w:pPr>
      <w:r>
        <w:rPr>
          <w:sz w:val="20"/>
          <w:szCs w:val="20"/>
          <w:lang w:val="en-US"/>
        </w:rPr>
        <w:t>- Is the CAADP support tracking process a DPTT led process or is it led by the African Union?</w:t>
      </w:r>
    </w:p>
    <w:p w:rsidR="00C34612" w:rsidRDefault="000B6719" w:rsidP="00633D12">
      <w:pPr>
        <w:spacing w:after="120"/>
        <w:ind w:left="142"/>
        <w:jc w:val="both"/>
        <w:rPr>
          <w:sz w:val="20"/>
          <w:szCs w:val="20"/>
          <w:lang w:val="en-US"/>
        </w:rPr>
      </w:pPr>
      <w:r>
        <w:rPr>
          <w:sz w:val="20"/>
          <w:szCs w:val="20"/>
          <w:lang w:val="en-US"/>
        </w:rPr>
        <w:t xml:space="preserve">- How </w:t>
      </w:r>
      <w:r w:rsidRPr="00214E4A">
        <w:rPr>
          <w:sz w:val="20"/>
          <w:szCs w:val="20"/>
          <w:lang w:val="en-US"/>
        </w:rPr>
        <w:t>clear and comprehensive</w:t>
      </w:r>
      <w:r>
        <w:rPr>
          <w:sz w:val="20"/>
          <w:szCs w:val="20"/>
          <w:lang w:val="en-US"/>
        </w:rPr>
        <w:t xml:space="preserve"> an</w:t>
      </w:r>
      <w:r w:rsidRPr="00214E4A">
        <w:rPr>
          <w:sz w:val="20"/>
          <w:szCs w:val="20"/>
          <w:lang w:val="en-US"/>
        </w:rPr>
        <w:t xml:space="preserve"> idea of what exists</w:t>
      </w:r>
      <w:r>
        <w:rPr>
          <w:sz w:val="20"/>
          <w:szCs w:val="20"/>
          <w:lang w:val="en-US"/>
        </w:rPr>
        <w:t xml:space="preserve"> do we want? This relates to the optimal level of precision we should seek bearing in </w:t>
      </w:r>
      <w:r w:rsidR="00001EDC">
        <w:rPr>
          <w:sz w:val="20"/>
          <w:szCs w:val="20"/>
          <w:lang w:val="en-US"/>
        </w:rPr>
        <w:t>mind cost effectiveness?</w:t>
      </w:r>
    </w:p>
    <w:p w:rsidR="00A605CD" w:rsidRDefault="00A605CD" w:rsidP="00633D12">
      <w:pPr>
        <w:spacing w:after="120"/>
        <w:ind w:left="142"/>
        <w:jc w:val="both"/>
        <w:rPr>
          <w:sz w:val="20"/>
          <w:szCs w:val="20"/>
          <w:lang w:val="en-US"/>
        </w:rPr>
      </w:pPr>
      <w:r>
        <w:rPr>
          <w:sz w:val="20"/>
          <w:szCs w:val="20"/>
          <w:lang w:val="en-US"/>
        </w:rPr>
        <w:t xml:space="preserve">- How can </w:t>
      </w:r>
      <w:r w:rsidR="00657FB3">
        <w:rPr>
          <w:sz w:val="20"/>
          <w:szCs w:val="20"/>
          <w:lang w:val="en-US"/>
        </w:rPr>
        <w:t xml:space="preserve">CAADP </w:t>
      </w:r>
      <w:r>
        <w:rPr>
          <w:sz w:val="20"/>
          <w:szCs w:val="20"/>
          <w:lang w:val="en-US"/>
        </w:rPr>
        <w:t xml:space="preserve">support flows be </w:t>
      </w:r>
      <w:r w:rsidR="00B52993">
        <w:rPr>
          <w:sz w:val="20"/>
          <w:szCs w:val="20"/>
          <w:lang w:val="en-US"/>
        </w:rPr>
        <w:t>put into relation with</w:t>
      </w:r>
      <w:r>
        <w:rPr>
          <w:sz w:val="20"/>
          <w:szCs w:val="20"/>
          <w:lang w:val="en-US"/>
        </w:rPr>
        <w:t xml:space="preserve"> CAADP results and the CAADP results framework?</w:t>
      </w:r>
    </w:p>
    <w:p w:rsidR="000B5F74" w:rsidRDefault="000B5F74" w:rsidP="00633D12">
      <w:pPr>
        <w:spacing w:after="120"/>
        <w:ind w:left="142"/>
        <w:jc w:val="both"/>
        <w:rPr>
          <w:sz w:val="20"/>
          <w:szCs w:val="20"/>
          <w:lang w:val="en-US"/>
        </w:rPr>
      </w:pPr>
      <w:r>
        <w:rPr>
          <w:sz w:val="20"/>
          <w:szCs w:val="20"/>
          <w:lang w:val="en-US"/>
        </w:rPr>
        <w:t>- Should we differentiate between grants and loans? And how? More generally, how should conditions associated to aid be taken into account (interest rates, conditionalities…)?</w:t>
      </w:r>
    </w:p>
    <w:p w:rsidR="00001EDC" w:rsidRDefault="00001EDC" w:rsidP="00633D12">
      <w:pPr>
        <w:spacing w:after="120"/>
        <w:ind w:left="142"/>
        <w:jc w:val="both"/>
        <w:rPr>
          <w:sz w:val="20"/>
          <w:szCs w:val="20"/>
          <w:lang w:val="en-US"/>
        </w:rPr>
      </w:pPr>
      <w:r>
        <w:rPr>
          <w:sz w:val="20"/>
          <w:szCs w:val="20"/>
          <w:lang w:val="en-US"/>
        </w:rPr>
        <w:t>- Should we differentiate between funding which directly benefits African actors and funding which serves to pay foreign TA (or reverts to donor states in some form or another: equipment…)?</w:t>
      </w:r>
    </w:p>
    <w:p w:rsidR="0013405A" w:rsidRDefault="0013405A" w:rsidP="00633D12">
      <w:pPr>
        <w:spacing w:after="120"/>
        <w:ind w:left="142"/>
        <w:jc w:val="both"/>
        <w:rPr>
          <w:sz w:val="20"/>
          <w:szCs w:val="20"/>
          <w:lang w:val="en-US"/>
        </w:rPr>
      </w:pPr>
      <w:r>
        <w:rPr>
          <w:sz w:val="20"/>
          <w:szCs w:val="20"/>
          <w:lang w:val="en-US"/>
        </w:rPr>
        <w:t>- How far do some support flows go both ways</w:t>
      </w:r>
      <w:r w:rsidR="00B213CA">
        <w:rPr>
          <w:sz w:val="20"/>
          <w:szCs w:val="20"/>
          <w:lang w:val="en-US"/>
        </w:rPr>
        <w:t>:</w:t>
      </w:r>
      <w:r>
        <w:rPr>
          <w:sz w:val="20"/>
          <w:szCs w:val="20"/>
          <w:lang w:val="en-US"/>
        </w:rPr>
        <w:t xml:space="preserve"> Support providers towards Africa and Africa towards support providers? </w:t>
      </w:r>
      <w:r w:rsidR="00B213CA">
        <w:rPr>
          <w:sz w:val="20"/>
          <w:szCs w:val="20"/>
          <w:lang w:val="en-US"/>
        </w:rPr>
        <w:t xml:space="preserve">Should this be integrated in a tracking system? </w:t>
      </w:r>
      <w:r>
        <w:rPr>
          <w:sz w:val="20"/>
          <w:szCs w:val="20"/>
          <w:lang w:val="en-US"/>
        </w:rPr>
        <w:t xml:space="preserve">And </w:t>
      </w:r>
      <w:r w:rsidR="00321235">
        <w:rPr>
          <w:sz w:val="20"/>
          <w:szCs w:val="20"/>
          <w:lang w:val="en-US"/>
        </w:rPr>
        <w:t>how should “development paradoxes” be taken into account?</w:t>
      </w:r>
    </w:p>
    <w:p w:rsidR="00661284" w:rsidRDefault="00C2077E" w:rsidP="00113E19">
      <w:pPr>
        <w:pStyle w:val="Heading2"/>
      </w:pPr>
      <w:r>
        <w:t xml:space="preserve">2.3. </w:t>
      </w:r>
      <w:r w:rsidR="00E0621B">
        <w:t>CAADP support flow protagonists: providers, recipients and intermediary management structures</w:t>
      </w:r>
      <w:r w:rsidR="00077A3B">
        <w:t xml:space="preserve"> (see figure 1)</w:t>
      </w:r>
    </w:p>
    <w:p w:rsidR="003A73D7" w:rsidRDefault="00FC546A" w:rsidP="00001EDC">
      <w:pPr>
        <w:spacing w:after="60"/>
        <w:jc w:val="both"/>
        <w:rPr>
          <w:sz w:val="20"/>
          <w:szCs w:val="20"/>
          <w:lang w:val="en-US"/>
        </w:rPr>
      </w:pPr>
      <w:r>
        <w:rPr>
          <w:sz w:val="20"/>
          <w:szCs w:val="20"/>
          <w:lang w:val="en-US"/>
        </w:rPr>
        <w:t>22</w:t>
      </w:r>
      <w:r w:rsidR="00E14FC4">
        <w:rPr>
          <w:sz w:val="20"/>
          <w:szCs w:val="20"/>
          <w:lang w:val="en-US"/>
        </w:rPr>
        <w:t>.</w:t>
      </w:r>
      <w:r w:rsidR="003A73D7">
        <w:rPr>
          <w:sz w:val="20"/>
          <w:szCs w:val="20"/>
          <w:lang w:val="en-US"/>
        </w:rPr>
        <w:t xml:space="preserve"> The following</w:t>
      </w:r>
      <w:r w:rsidR="005A148C">
        <w:rPr>
          <w:sz w:val="20"/>
          <w:szCs w:val="20"/>
          <w:lang w:val="en-US"/>
        </w:rPr>
        <w:t xml:space="preserve"> list of </w:t>
      </w:r>
      <w:r w:rsidR="005A148C" w:rsidRPr="00E0621B">
        <w:rPr>
          <w:b/>
          <w:sz w:val="20"/>
          <w:szCs w:val="20"/>
          <w:u w:val="single"/>
          <w:lang w:val="en-US"/>
        </w:rPr>
        <w:t>CAADP support provid</w:t>
      </w:r>
      <w:r w:rsidR="003A73D7" w:rsidRPr="00E0621B">
        <w:rPr>
          <w:b/>
          <w:sz w:val="20"/>
          <w:szCs w:val="20"/>
          <w:u w:val="single"/>
          <w:lang w:val="en-US"/>
        </w:rPr>
        <w:t>ers</w:t>
      </w:r>
      <w:r w:rsidR="003A73D7">
        <w:rPr>
          <w:sz w:val="20"/>
          <w:szCs w:val="20"/>
          <w:lang w:val="en-US"/>
        </w:rPr>
        <w:t xml:space="preserve"> can be proposed:</w:t>
      </w:r>
    </w:p>
    <w:p w:rsidR="003A73D7" w:rsidRDefault="003A73D7" w:rsidP="00001EDC">
      <w:pPr>
        <w:spacing w:after="60"/>
        <w:ind w:left="284"/>
        <w:jc w:val="both"/>
        <w:rPr>
          <w:sz w:val="20"/>
          <w:szCs w:val="20"/>
          <w:lang w:val="en-US"/>
        </w:rPr>
      </w:pPr>
      <w:r>
        <w:rPr>
          <w:sz w:val="20"/>
          <w:szCs w:val="20"/>
          <w:lang w:val="en-US"/>
        </w:rPr>
        <w:t>- African governments</w:t>
      </w:r>
      <w:r w:rsidR="00DF693F">
        <w:rPr>
          <w:sz w:val="20"/>
          <w:szCs w:val="20"/>
          <w:lang w:val="en-US"/>
        </w:rPr>
        <w:t xml:space="preserve"> (reg</w:t>
      </w:r>
      <w:r w:rsidR="005C53BA">
        <w:rPr>
          <w:sz w:val="20"/>
          <w:szCs w:val="20"/>
          <w:lang w:val="en-US"/>
        </w:rPr>
        <w:t>ional and continental representations)</w:t>
      </w:r>
    </w:p>
    <w:p w:rsidR="003A73D7" w:rsidRDefault="003A73D7" w:rsidP="00001EDC">
      <w:pPr>
        <w:spacing w:after="60"/>
        <w:ind w:left="284"/>
        <w:jc w:val="both"/>
        <w:rPr>
          <w:sz w:val="20"/>
          <w:szCs w:val="20"/>
          <w:lang w:val="en-US"/>
        </w:rPr>
      </w:pPr>
      <w:r>
        <w:rPr>
          <w:sz w:val="20"/>
          <w:szCs w:val="20"/>
          <w:lang w:val="en-US"/>
        </w:rPr>
        <w:t>- Non African Donors</w:t>
      </w:r>
      <w:r w:rsidR="00DF693F">
        <w:rPr>
          <w:sz w:val="20"/>
          <w:szCs w:val="20"/>
          <w:lang w:val="en-US"/>
        </w:rPr>
        <w:t xml:space="preserve"> (DPTT members and non-DPTT-members)</w:t>
      </w:r>
    </w:p>
    <w:p w:rsidR="000162EF" w:rsidRDefault="000162EF" w:rsidP="00001EDC">
      <w:pPr>
        <w:spacing w:after="60"/>
        <w:ind w:left="284"/>
        <w:jc w:val="both"/>
        <w:rPr>
          <w:sz w:val="20"/>
          <w:szCs w:val="20"/>
          <w:lang w:val="en-US"/>
        </w:rPr>
      </w:pPr>
      <w:r>
        <w:rPr>
          <w:sz w:val="20"/>
          <w:szCs w:val="20"/>
          <w:lang w:val="en-US"/>
        </w:rPr>
        <w:t>- Technical support and advisory institutions</w:t>
      </w:r>
      <w:r w:rsidR="00DF693F">
        <w:rPr>
          <w:sz w:val="20"/>
          <w:szCs w:val="20"/>
          <w:lang w:val="en-US"/>
        </w:rPr>
        <w:t xml:space="preserve"> (DPTT members and non-DPTT-members)</w:t>
      </w:r>
    </w:p>
    <w:p w:rsidR="003A73D7" w:rsidRDefault="003A73D7" w:rsidP="00001EDC">
      <w:pPr>
        <w:spacing w:after="60"/>
        <w:ind w:left="284"/>
        <w:jc w:val="both"/>
        <w:rPr>
          <w:sz w:val="20"/>
          <w:szCs w:val="20"/>
          <w:lang w:val="en-US"/>
        </w:rPr>
      </w:pPr>
      <w:r>
        <w:rPr>
          <w:sz w:val="20"/>
          <w:szCs w:val="20"/>
          <w:lang w:val="en-US"/>
        </w:rPr>
        <w:t>- Development banks</w:t>
      </w:r>
    </w:p>
    <w:p w:rsidR="000162EF" w:rsidRDefault="000162EF" w:rsidP="00001EDC">
      <w:pPr>
        <w:spacing w:after="60"/>
        <w:ind w:left="284"/>
        <w:jc w:val="both"/>
        <w:rPr>
          <w:sz w:val="20"/>
          <w:szCs w:val="20"/>
          <w:lang w:val="en-US"/>
        </w:rPr>
      </w:pPr>
      <w:r>
        <w:rPr>
          <w:sz w:val="20"/>
          <w:szCs w:val="20"/>
          <w:lang w:val="en-US"/>
        </w:rPr>
        <w:t xml:space="preserve">- </w:t>
      </w:r>
      <w:r w:rsidR="00DF693F">
        <w:rPr>
          <w:sz w:val="20"/>
          <w:szCs w:val="20"/>
          <w:lang w:val="en-US"/>
        </w:rPr>
        <w:t xml:space="preserve">African </w:t>
      </w:r>
      <w:r>
        <w:rPr>
          <w:sz w:val="20"/>
          <w:szCs w:val="20"/>
          <w:lang w:val="en-US"/>
        </w:rPr>
        <w:t>Farmer organisations</w:t>
      </w:r>
    </w:p>
    <w:p w:rsidR="000162EF" w:rsidRDefault="000162EF" w:rsidP="00001EDC">
      <w:pPr>
        <w:spacing w:after="60"/>
        <w:ind w:left="284"/>
        <w:jc w:val="both"/>
        <w:rPr>
          <w:sz w:val="20"/>
          <w:szCs w:val="20"/>
          <w:lang w:val="en-US"/>
        </w:rPr>
      </w:pPr>
      <w:r>
        <w:rPr>
          <w:sz w:val="20"/>
          <w:szCs w:val="20"/>
          <w:lang w:val="en-US"/>
        </w:rPr>
        <w:t>- Private sector</w:t>
      </w:r>
    </w:p>
    <w:p w:rsidR="00985AE7" w:rsidRDefault="003A73D7" w:rsidP="00574F4A">
      <w:pPr>
        <w:spacing w:after="120"/>
        <w:ind w:left="284"/>
        <w:jc w:val="both"/>
        <w:rPr>
          <w:sz w:val="20"/>
          <w:szCs w:val="20"/>
          <w:lang w:val="en-US"/>
        </w:rPr>
      </w:pPr>
      <w:r>
        <w:rPr>
          <w:sz w:val="20"/>
          <w:szCs w:val="20"/>
          <w:lang w:val="en-US"/>
        </w:rPr>
        <w:t>- Civil society</w:t>
      </w:r>
      <w:r w:rsidR="00F01218">
        <w:rPr>
          <w:sz w:val="20"/>
          <w:szCs w:val="20"/>
          <w:lang w:val="en-US"/>
        </w:rPr>
        <w:t xml:space="preserve"> and foundations</w:t>
      </w:r>
      <w:r w:rsidR="00DF693F">
        <w:rPr>
          <w:sz w:val="20"/>
          <w:szCs w:val="20"/>
          <w:lang w:val="en-US"/>
        </w:rPr>
        <w:t xml:space="preserve"> (</w:t>
      </w:r>
      <w:r w:rsidR="005C53BA">
        <w:rPr>
          <w:sz w:val="20"/>
          <w:szCs w:val="20"/>
          <w:lang w:val="en-US"/>
        </w:rPr>
        <w:t>Bill gates, Rockefeller Foundation...</w:t>
      </w:r>
      <w:r w:rsidR="00DF693F">
        <w:rPr>
          <w:sz w:val="20"/>
          <w:szCs w:val="20"/>
          <w:lang w:val="en-US"/>
        </w:rPr>
        <w:t>)</w:t>
      </w:r>
    </w:p>
    <w:p w:rsidR="00574F4A" w:rsidRDefault="00985AE7" w:rsidP="00574F4A">
      <w:pPr>
        <w:spacing w:after="120"/>
        <w:ind w:left="284"/>
        <w:jc w:val="both"/>
        <w:rPr>
          <w:sz w:val="20"/>
          <w:szCs w:val="20"/>
          <w:lang w:val="en-US"/>
        </w:rPr>
      </w:pPr>
      <w:r>
        <w:rPr>
          <w:sz w:val="20"/>
          <w:szCs w:val="20"/>
          <w:lang w:val="en-US"/>
        </w:rPr>
        <w:t>- E</w:t>
      </w:r>
      <w:r w:rsidR="00574F4A">
        <w:rPr>
          <w:sz w:val="20"/>
          <w:szCs w:val="20"/>
          <w:lang w:val="en-US"/>
        </w:rPr>
        <w:t xml:space="preserve">xpatriates </w:t>
      </w:r>
      <w:r>
        <w:rPr>
          <w:sz w:val="20"/>
          <w:szCs w:val="20"/>
          <w:lang w:val="en-US"/>
        </w:rPr>
        <w:t>(</w:t>
      </w:r>
      <w:r w:rsidR="00574F4A">
        <w:rPr>
          <w:sz w:val="20"/>
          <w:szCs w:val="20"/>
          <w:lang w:val="en-US"/>
        </w:rPr>
        <w:t>which provide remittances)</w:t>
      </w:r>
    </w:p>
    <w:p w:rsidR="002D11F1" w:rsidRDefault="00FC546A" w:rsidP="00001EDC">
      <w:pPr>
        <w:spacing w:after="60"/>
        <w:rPr>
          <w:sz w:val="20"/>
          <w:szCs w:val="20"/>
          <w:lang w:val="en-US"/>
        </w:rPr>
      </w:pPr>
      <w:r>
        <w:rPr>
          <w:sz w:val="20"/>
          <w:szCs w:val="20"/>
          <w:lang w:val="en-US"/>
        </w:rPr>
        <w:t>23</w:t>
      </w:r>
      <w:r w:rsidR="002D11F1">
        <w:rPr>
          <w:sz w:val="20"/>
          <w:szCs w:val="20"/>
          <w:lang w:val="en-US"/>
        </w:rPr>
        <w:t xml:space="preserve">. The following list of </w:t>
      </w:r>
      <w:r w:rsidR="002D11F1" w:rsidRPr="00E0621B">
        <w:rPr>
          <w:b/>
          <w:sz w:val="20"/>
          <w:szCs w:val="20"/>
          <w:u w:val="single"/>
          <w:lang w:val="en-US"/>
        </w:rPr>
        <w:t>CAADP support recipients</w:t>
      </w:r>
      <w:r w:rsidR="002D11F1">
        <w:rPr>
          <w:sz w:val="20"/>
          <w:szCs w:val="20"/>
          <w:lang w:val="en-US"/>
        </w:rPr>
        <w:t xml:space="preserve"> can be proposed above the national level:</w:t>
      </w:r>
    </w:p>
    <w:p w:rsidR="002D11F1" w:rsidRDefault="002D11F1" w:rsidP="00001EDC">
      <w:pPr>
        <w:spacing w:after="60"/>
        <w:ind w:left="142"/>
        <w:rPr>
          <w:sz w:val="20"/>
          <w:szCs w:val="20"/>
          <w:lang w:val="en-US"/>
        </w:rPr>
      </w:pPr>
      <w:r>
        <w:rPr>
          <w:sz w:val="20"/>
          <w:szCs w:val="20"/>
          <w:lang w:val="en-US"/>
        </w:rPr>
        <w:t xml:space="preserve">- Continental </w:t>
      </w:r>
      <w:r w:rsidR="00001EDC">
        <w:rPr>
          <w:sz w:val="20"/>
          <w:szCs w:val="20"/>
          <w:lang w:val="en-US"/>
        </w:rPr>
        <w:t>and regional CAADP</w:t>
      </w:r>
      <w:r>
        <w:rPr>
          <w:sz w:val="20"/>
          <w:szCs w:val="20"/>
          <w:lang w:val="en-US"/>
        </w:rPr>
        <w:t xml:space="preserve"> coordination agencies: AUC, NPCA, RECs (COMESA, EAC, ECCAS, ECOWAS, IGAD, SADC, UMA)</w:t>
      </w:r>
      <w:r w:rsidR="005C53BA">
        <w:rPr>
          <w:sz w:val="20"/>
          <w:szCs w:val="20"/>
          <w:lang w:val="en-US"/>
        </w:rPr>
        <w:t>, ReSAKSS</w:t>
      </w:r>
    </w:p>
    <w:p w:rsidR="00001EDC" w:rsidRDefault="00001EDC" w:rsidP="00001EDC">
      <w:pPr>
        <w:spacing w:after="60"/>
        <w:ind w:left="142"/>
        <w:rPr>
          <w:sz w:val="20"/>
          <w:szCs w:val="20"/>
          <w:lang w:val="en-US"/>
        </w:rPr>
      </w:pPr>
      <w:r>
        <w:rPr>
          <w:sz w:val="20"/>
          <w:szCs w:val="20"/>
          <w:lang w:val="en-US"/>
        </w:rPr>
        <w:t>- Continental or Regional Rural Development coordination agencies: CILSS</w:t>
      </w:r>
      <w:r w:rsidR="005C53BA">
        <w:rPr>
          <w:sz w:val="20"/>
          <w:szCs w:val="20"/>
          <w:lang w:val="en-US"/>
        </w:rPr>
        <w:t>, IBAR</w:t>
      </w:r>
    </w:p>
    <w:p w:rsidR="00001EDC" w:rsidRDefault="00001EDC" w:rsidP="00001EDC">
      <w:pPr>
        <w:spacing w:after="60"/>
        <w:ind w:left="142"/>
        <w:rPr>
          <w:sz w:val="20"/>
          <w:szCs w:val="20"/>
          <w:lang w:val="en-US"/>
        </w:rPr>
      </w:pPr>
      <w:r>
        <w:rPr>
          <w:sz w:val="20"/>
          <w:szCs w:val="20"/>
          <w:lang w:val="en-US"/>
        </w:rPr>
        <w:t>- Continental and Regional Rural Development networks: Hub Rural</w:t>
      </w:r>
    </w:p>
    <w:p w:rsidR="002D11F1" w:rsidRDefault="002D11F1" w:rsidP="00001EDC">
      <w:pPr>
        <w:spacing w:after="60"/>
        <w:ind w:left="142"/>
        <w:rPr>
          <w:sz w:val="20"/>
          <w:szCs w:val="20"/>
          <w:lang w:val="en-US"/>
        </w:rPr>
      </w:pPr>
      <w:r>
        <w:rPr>
          <w:sz w:val="20"/>
          <w:szCs w:val="20"/>
          <w:lang w:val="en-US"/>
        </w:rPr>
        <w:t>- Continental and regional research institutions: FARA, ASARECA, CORAF/WECARD, CCARDESA</w:t>
      </w:r>
    </w:p>
    <w:p w:rsidR="007556BD" w:rsidRDefault="002D11F1" w:rsidP="00001EDC">
      <w:pPr>
        <w:spacing w:after="120"/>
        <w:ind w:left="142"/>
        <w:rPr>
          <w:sz w:val="20"/>
          <w:szCs w:val="20"/>
          <w:lang w:val="en-US"/>
        </w:rPr>
      </w:pPr>
      <w:r>
        <w:rPr>
          <w:sz w:val="20"/>
          <w:szCs w:val="20"/>
          <w:lang w:val="en-US"/>
        </w:rPr>
        <w:t>- Farmer Organisations: PAFO, EAFF, PROPAC, ROPPA, SACAU, UMAGRI, ESAFF</w:t>
      </w:r>
      <w:r w:rsidR="00FC546A">
        <w:rPr>
          <w:sz w:val="20"/>
          <w:szCs w:val="20"/>
          <w:lang w:val="en-US"/>
        </w:rPr>
        <w:t>...</w:t>
      </w:r>
    </w:p>
    <w:p w:rsidR="00DF693F" w:rsidRDefault="00FC546A" w:rsidP="00E0621B">
      <w:pPr>
        <w:spacing w:after="120"/>
        <w:rPr>
          <w:iCs/>
          <w:sz w:val="20"/>
          <w:szCs w:val="20"/>
          <w:lang w:val="en-US"/>
        </w:rPr>
      </w:pPr>
      <w:r>
        <w:rPr>
          <w:sz w:val="20"/>
          <w:szCs w:val="20"/>
          <w:lang w:val="en-US"/>
        </w:rPr>
        <w:t>24</w:t>
      </w:r>
      <w:r w:rsidR="00E0621B">
        <w:rPr>
          <w:sz w:val="20"/>
          <w:szCs w:val="20"/>
          <w:lang w:val="en-US"/>
        </w:rPr>
        <w:t>. The following list of CAADP support flow intermediary management structures can be proposed:</w:t>
      </w:r>
      <w:r w:rsidR="00DF693F" w:rsidRPr="00DF693F">
        <w:rPr>
          <w:iCs/>
          <w:sz w:val="20"/>
          <w:szCs w:val="20"/>
          <w:lang w:val="en-US"/>
        </w:rPr>
        <w:t xml:space="preserve"> </w:t>
      </w:r>
    </w:p>
    <w:p w:rsidR="00E0621B" w:rsidRDefault="00FC546A" w:rsidP="00E0621B">
      <w:pPr>
        <w:spacing w:after="120"/>
        <w:rPr>
          <w:sz w:val="20"/>
          <w:szCs w:val="20"/>
          <w:lang w:val="en-US"/>
        </w:rPr>
      </w:pPr>
      <w:r>
        <w:rPr>
          <w:iCs/>
          <w:sz w:val="20"/>
          <w:szCs w:val="20"/>
          <w:lang w:val="en-US"/>
        </w:rPr>
        <w:t xml:space="preserve">- </w:t>
      </w:r>
      <w:r w:rsidR="00DF693F">
        <w:rPr>
          <w:iCs/>
          <w:sz w:val="20"/>
          <w:szCs w:val="20"/>
          <w:lang w:val="en-US"/>
        </w:rPr>
        <w:t>Managing flows of</w:t>
      </w:r>
      <w:r>
        <w:rPr>
          <w:iCs/>
          <w:sz w:val="20"/>
          <w:szCs w:val="20"/>
          <w:lang w:val="en-US"/>
        </w:rPr>
        <w:t xml:space="preserve"> money:</w:t>
      </w:r>
    </w:p>
    <w:p w:rsidR="00E0621B" w:rsidRDefault="00E0621B" w:rsidP="00E0621B">
      <w:pPr>
        <w:spacing w:after="120"/>
        <w:ind w:left="284"/>
        <w:rPr>
          <w:sz w:val="20"/>
          <w:szCs w:val="20"/>
          <w:lang w:val="en-US"/>
        </w:rPr>
      </w:pPr>
      <w:r>
        <w:rPr>
          <w:sz w:val="20"/>
          <w:szCs w:val="20"/>
          <w:lang w:val="en-US"/>
        </w:rPr>
        <w:lastRenderedPageBreak/>
        <w:t>-</w:t>
      </w:r>
      <w:r w:rsidR="00FC546A">
        <w:rPr>
          <w:sz w:val="20"/>
          <w:szCs w:val="20"/>
          <w:lang w:val="en-US"/>
        </w:rPr>
        <w:t xml:space="preserve"> </w:t>
      </w:r>
      <w:r>
        <w:rPr>
          <w:iCs/>
          <w:sz w:val="20"/>
          <w:szCs w:val="20"/>
          <w:lang w:val="en-US"/>
        </w:rPr>
        <w:t>CAADP related financial instruments (</w:t>
      </w:r>
      <w:r w:rsidR="00DF693F">
        <w:rPr>
          <w:iCs/>
          <w:sz w:val="20"/>
          <w:szCs w:val="20"/>
          <w:lang w:val="en-US"/>
        </w:rPr>
        <w:t>CAADP-</w:t>
      </w:r>
      <w:r>
        <w:rPr>
          <w:iCs/>
          <w:sz w:val="20"/>
          <w:szCs w:val="20"/>
          <w:lang w:val="en-US"/>
        </w:rPr>
        <w:t>MDTF</w:t>
      </w:r>
      <w:r w:rsidR="00DF693F">
        <w:rPr>
          <w:iCs/>
          <w:sz w:val="20"/>
          <w:szCs w:val="20"/>
          <w:lang w:val="en-US"/>
        </w:rPr>
        <w:t>, CAADP-Pilar-4-MDTFs,</w:t>
      </w:r>
      <w:r w:rsidR="007556BD" w:rsidRPr="007556BD">
        <w:rPr>
          <w:iCs/>
          <w:sz w:val="20"/>
          <w:szCs w:val="20"/>
          <w:lang w:val="en-US"/>
        </w:rPr>
        <w:t xml:space="preserve"> </w:t>
      </w:r>
      <w:r w:rsidR="007556BD">
        <w:rPr>
          <w:iCs/>
          <w:sz w:val="20"/>
          <w:szCs w:val="20"/>
          <w:lang w:val="en-US"/>
        </w:rPr>
        <w:t xml:space="preserve">GAFSP, </w:t>
      </w:r>
      <w:r w:rsidR="00DF693F">
        <w:rPr>
          <w:iCs/>
          <w:sz w:val="20"/>
          <w:szCs w:val="20"/>
          <w:lang w:val="en-US"/>
        </w:rPr>
        <w:t xml:space="preserve">AU Fund for Fertilizers, EU-Africa Infrastructure Trust Fund, </w:t>
      </w:r>
      <w:r>
        <w:rPr>
          <w:iCs/>
          <w:sz w:val="20"/>
          <w:szCs w:val="20"/>
          <w:lang w:val="en-US"/>
        </w:rPr>
        <w:t>…)</w:t>
      </w:r>
    </w:p>
    <w:p w:rsidR="00E0621B" w:rsidRDefault="00E0621B" w:rsidP="00E0621B">
      <w:pPr>
        <w:spacing w:after="120"/>
        <w:ind w:left="284"/>
        <w:rPr>
          <w:iCs/>
          <w:sz w:val="20"/>
          <w:szCs w:val="20"/>
          <w:lang w:val="en-US"/>
        </w:rPr>
      </w:pPr>
      <w:r>
        <w:rPr>
          <w:sz w:val="20"/>
          <w:szCs w:val="20"/>
          <w:lang w:val="en-US"/>
        </w:rPr>
        <w:t xml:space="preserve">- </w:t>
      </w:r>
      <w:r w:rsidR="00FC546A">
        <w:rPr>
          <w:iCs/>
          <w:sz w:val="20"/>
          <w:szCs w:val="20"/>
          <w:lang w:val="en-US"/>
        </w:rPr>
        <w:t>P</w:t>
      </w:r>
      <w:r w:rsidR="00DF693F">
        <w:rPr>
          <w:iCs/>
          <w:sz w:val="20"/>
          <w:szCs w:val="20"/>
          <w:lang w:val="en-US"/>
        </w:rPr>
        <w:t xml:space="preserve">rogrammes and initiatives </w:t>
      </w:r>
      <w:r w:rsidR="007556BD">
        <w:rPr>
          <w:sz w:val="20"/>
          <w:szCs w:val="20"/>
          <w:lang w:val="en-US"/>
        </w:rPr>
        <w:t xml:space="preserve">with a </w:t>
      </w:r>
      <w:r>
        <w:rPr>
          <w:iCs/>
          <w:sz w:val="20"/>
          <w:szCs w:val="20"/>
          <w:lang w:val="en-US"/>
        </w:rPr>
        <w:t xml:space="preserve">CAADP </w:t>
      </w:r>
      <w:r w:rsidR="007556BD">
        <w:rPr>
          <w:iCs/>
          <w:sz w:val="20"/>
          <w:szCs w:val="20"/>
          <w:lang w:val="en-US"/>
        </w:rPr>
        <w:t xml:space="preserve">component </w:t>
      </w:r>
      <w:r>
        <w:rPr>
          <w:iCs/>
          <w:sz w:val="20"/>
          <w:szCs w:val="20"/>
          <w:lang w:val="en-US"/>
        </w:rPr>
        <w:t>(SUN, AGIR</w:t>
      </w:r>
      <w:r w:rsidR="00FC546A">
        <w:rPr>
          <w:iCs/>
          <w:sz w:val="20"/>
          <w:szCs w:val="20"/>
          <w:lang w:val="en-US"/>
        </w:rPr>
        <w:t xml:space="preserve">, </w:t>
      </w:r>
      <w:r>
        <w:rPr>
          <w:iCs/>
          <w:sz w:val="20"/>
          <w:szCs w:val="20"/>
          <w:lang w:val="en-US"/>
        </w:rPr>
        <w:t>New Alliance</w:t>
      </w:r>
      <w:r w:rsidR="000D2152">
        <w:rPr>
          <w:iCs/>
          <w:sz w:val="20"/>
          <w:szCs w:val="20"/>
          <w:lang w:val="en-US"/>
        </w:rPr>
        <w:t>, L’Aquila Food Security Initiative (AFSI)</w:t>
      </w:r>
      <w:r w:rsidR="009E229D">
        <w:rPr>
          <w:iCs/>
          <w:sz w:val="20"/>
          <w:szCs w:val="20"/>
          <w:lang w:val="en-US"/>
        </w:rPr>
        <w:t>, Hunger initiative</w:t>
      </w:r>
      <w:r>
        <w:rPr>
          <w:iCs/>
          <w:sz w:val="20"/>
          <w:szCs w:val="20"/>
          <w:lang w:val="en-US"/>
        </w:rPr>
        <w:t>…)</w:t>
      </w:r>
    </w:p>
    <w:p w:rsidR="00DF693F" w:rsidRDefault="00DF693F" w:rsidP="00E0621B">
      <w:pPr>
        <w:spacing w:after="120"/>
        <w:ind w:left="284"/>
        <w:rPr>
          <w:iCs/>
          <w:sz w:val="20"/>
          <w:szCs w:val="20"/>
          <w:lang w:val="en-US"/>
        </w:rPr>
      </w:pPr>
      <w:r>
        <w:rPr>
          <w:iCs/>
          <w:sz w:val="20"/>
          <w:szCs w:val="20"/>
          <w:lang w:val="en-US"/>
        </w:rPr>
        <w:t>- Development banks (to a certain extent)</w:t>
      </w:r>
    </w:p>
    <w:p w:rsidR="0084752B" w:rsidRDefault="00FC546A">
      <w:pPr>
        <w:spacing w:after="120"/>
        <w:rPr>
          <w:iCs/>
          <w:sz w:val="20"/>
          <w:szCs w:val="20"/>
          <w:lang w:val="en-US"/>
        </w:rPr>
      </w:pPr>
      <w:r>
        <w:rPr>
          <w:iCs/>
          <w:sz w:val="20"/>
          <w:szCs w:val="20"/>
          <w:lang w:val="en-US"/>
        </w:rPr>
        <w:t xml:space="preserve">- </w:t>
      </w:r>
      <w:r w:rsidR="00DF693F">
        <w:rPr>
          <w:iCs/>
          <w:sz w:val="20"/>
          <w:szCs w:val="20"/>
          <w:lang w:val="en-US"/>
        </w:rPr>
        <w:t xml:space="preserve">Managing flows of knowledge &amp; skills </w:t>
      </w:r>
      <w:r w:rsidR="008819AB">
        <w:rPr>
          <w:sz w:val="20"/>
          <w:szCs w:val="20"/>
          <w:lang w:val="en-US"/>
        </w:rPr>
        <w:t>(TA, training both in Africa and internationally)</w:t>
      </w:r>
      <w:r>
        <w:rPr>
          <w:sz w:val="20"/>
          <w:szCs w:val="20"/>
          <w:lang w:val="en-US"/>
        </w:rPr>
        <w:t xml:space="preserve"> in addition to money:</w:t>
      </w:r>
    </w:p>
    <w:p w:rsidR="00E0621B" w:rsidRDefault="00E0621B" w:rsidP="00E0621B">
      <w:pPr>
        <w:spacing w:after="120"/>
        <w:ind w:left="284"/>
        <w:rPr>
          <w:iCs/>
          <w:sz w:val="20"/>
          <w:szCs w:val="20"/>
          <w:lang w:val="en-US"/>
        </w:rPr>
      </w:pPr>
      <w:r>
        <w:rPr>
          <w:iCs/>
          <w:sz w:val="20"/>
          <w:szCs w:val="20"/>
          <w:lang w:val="en-US"/>
        </w:rPr>
        <w:t>- Technical support and advisory agencies (F</w:t>
      </w:r>
      <w:bookmarkStart w:id="0" w:name="_GoBack"/>
      <w:bookmarkEnd w:id="0"/>
      <w:r>
        <w:rPr>
          <w:iCs/>
          <w:sz w:val="20"/>
          <w:szCs w:val="20"/>
          <w:lang w:val="en-US"/>
        </w:rPr>
        <w:t>AO, IFPRI</w:t>
      </w:r>
      <w:r w:rsidR="001F5FBF">
        <w:rPr>
          <w:iCs/>
          <w:sz w:val="20"/>
          <w:szCs w:val="20"/>
          <w:lang w:val="en-US"/>
        </w:rPr>
        <w:t>, CTA</w:t>
      </w:r>
      <w:r>
        <w:rPr>
          <w:iCs/>
          <w:sz w:val="20"/>
          <w:szCs w:val="20"/>
          <w:lang w:val="en-US"/>
        </w:rPr>
        <w:t>…)</w:t>
      </w:r>
    </w:p>
    <w:p w:rsidR="00E0621B" w:rsidRDefault="00E0621B" w:rsidP="00E0621B">
      <w:pPr>
        <w:spacing w:after="120"/>
        <w:ind w:left="284"/>
        <w:rPr>
          <w:iCs/>
          <w:sz w:val="20"/>
          <w:szCs w:val="20"/>
          <w:lang w:val="en-US"/>
        </w:rPr>
      </w:pPr>
      <w:r>
        <w:rPr>
          <w:iCs/>
          <w:sz w:val="20"/>
          <w:szCs w:val="20"/>
          <w:lang w:val="en-US"/>
        </w:rPr>
        <w:t xml:space="preserve">- </w:t>
      </w:r>
      <w:r w:rsidR="008819AB">
        <w:rPr>
          <w:iCs/>
          <w:sz w:val="20"/>
          <w:szCs w:val="20"/>
          <w:lang w:val="en-US"/>
        </w:rPr>
        <w:t>African (RUFORUM, Harvest Choices, A</w:t>
      </w:r>
      <w:r w:rsidR="003879F4">
        <w:rPr>
          <w:iCs/>
          <w:sz w:val="20"/>
          <w:szCs w:val="20"/>
          <w:lang w:val="en-US"/>
        </w:rPr>
        <w:t xml:space="preserve">frican </w:t>
      </w:r>
      <w:r w:rsidR="008819AB">
        <w:rPr>
          <w:iCs/>
          <w:sz w:val="20"/>
          <w:szCs w:val="20"/>
          <w:lang w:val="en-US"/>
        </w:rPr>
        <w:t>I</w:t>
      </w:r>
      <w:r w:rsidR="003879F4">
        <w:rPr>
          <w:iCs/>
          <w:sz w:val="20"/>
          <w:szCs w:val="20"/>
          <w:lang w:val="en-US"/>
        </w:rPr>
        <w:t xml:space="preserve">nstitute for Agrarian </w:t>
      </w:r>
      <w:r w:rsidR="008819AB">
        <w:rPr>
          <w:iCs/>
          <w:sz w:val="20"/>
          <w:szCs w:val="20"/>
          <w:lang w:val="en-US"/>
        </w:rPr>
        <w:t>S</w:t>
      </w:r>
      <w:r w:rsidR="003879F4">
        <w:rPr>
          <w:iCs/>
          <w:sz w:val="20"/>
          <w:szCs w:val="20"/>
          <w:lang w:val="en-US"/>
        </w:rPr>
        <w:t>tudies</w:t>
      </w:r>
      <w:r w:rsidR="008819AB">
        <w:rPr>
          <w:iCs/>
          <w:sz w:val="20"/>
          <w:szCs w:val="20"/>
          <w:lang w:val="en-US"/>
        </w:rPr>
        <w:t xml:space="preserve">, …) and non-African </w:t>
      </w:r>
      <w:r>
        <w:rPr>
          <w:iCs/>
          <w:sz w:val="20"/>
          <w:szCs w:val="20"/>
          <w:lang w:val="en-US"/>
        </w:rPr>
        <w:t>Think tanks (ECDPM</w:t>
      </w:r>
      <w:r w:rsidR="008819AB">
        <w:rPr>
          <w:iCs/>
          <w:sz w:val="20"/>
          <w:szCs w:val="20"/>
          <w:lang w:val="en-US"/>
        </w:rPr>
        <w:t xml:space="preserve">, Future Agricultures, </w:t>
      </w:r>
      <w:r>
        <w:rPr>
          <w:iCs/>
          <w:sz w:val="20"/>
          <w:szCs w:val="20"/>
          <w:lang w:val="en-US"/>
        </w:rPr>
        <w:t>…)</w:t>
      </w:r>
    </w:p>
    <w:p w:rsidR="00E0621B" w:rsidRDefault="00FC546A" w:rsidP="00E0621B">
      <w:pPr>
        <w:spacing w:after="120"/>
        <w:ind w:left="284"/>
        <w:rPr>
          <w:iCs/>
          <w:sz w:val="20"/>
          <w:szCs w:val="20"/>
          <w:lang w:val="en-US"/>
        </w:rPr>
      </w:pPr>
      <w:r>
        <w:rPr>
          <w:iCs/>
          <w:sz w:val="20"/>
          <w:szCs w:val="20"/>
          <w:lang w:val="en-US"/>
        </w:rPr>
        <w:t>- Research institutions (CGIAR)</w:t>
      </w:r>
    </w:p>
    <w:p w:rsidR="008819AB" w:rsidRPr="00FC546A" w:rsidRDefault="00FC546A" w:rsidP="00FC546A">
      <w:pPr>
        <w:spacing w:after="120"/>
        <w:rPr>
          <w:sz w:val="20"/>
          <w:szCs w:val="20"/>
          <w:lang w:val="en-US"/>
        </w:rPr>
      </w:pPr>
      <w:r>
        <w:rPr>
          <w:iCs/>
          <w:sz w:val="20"/>
          <w:szCs w:val="20"/>
          <w:lang w:val="en-US"/>
        </w:rPr>
        <w:t xml:space="preserve">- </w:t>
      </w:r>
      <w:r w:rsidR="00DF693F">
        <w:rPr>
          <w:iCs/>
          <w:sz w:val="20"/>
          <w:szCs w:val="20"/>
          <w:lang w:val="en-US"/>
        </w:rPr>
        <w:t xml:space="preserve">Managing </w:t>
      </w:r>
      <w:r w:rsidR="008819AB">
        <w:rPr>
          <w:sz w:val="20"/>
          <w:szCs w:val="20"/>
          <w:lang w:val="en-US"/>
        </w:rPr>
        <w:t>technology transfer as well as development of trade and markets</w:t>
      </w:r>
    </w:p>
    <w:p w:rsidR="008819AB" w:rsidRPr="00FC546A" w:rsidRDefault="00FC546A" w:rsidP="00FC546A">
      <w:pPr>
        <w:spacing w:after="120"/>
        <w:rPr>
          <w:sz w:val="20"/>
          <w:szCs w:val="20"/>
          <w:lang w:val="en-US"/>
        </w:rPr>
      </w:pPr>
      <w:r>
        <w:rPr>
          <w:sz w:val="20"/>
          <w:szCs w:val="20"/>
          <w:lang w:val="en-US"/>
        </w:rPr>
        <w:t xml:space="preserve">- </w:t>
      </w:r>
      <w:r w:rsidR="008819AB">
        <w:rPr>
          <w:sz w:val="20"/>
          <w:szCs w:val="20"/>
          <w:lang w:val="en-US"/>
        </w:rPr>
        <w:t>Managing political dialogue and agreements between states</w:t>
      </w:r>
      <w:r>
        <w:rPr>
          <w:sz w:val="20"/>
          <w:szCs w:val="20"/>
          <w:lang w:val="en-US"/>
        </w:rPr>
        <w:t xml:space="preserve"> (</w:t>
      </w:r>
      <w:r w:rsidR="008819AB">
        <w:rPr>
          <w:sz w:val="20"/>
          <w:szCs w:val="20"/>
          <w:lang w:val="en-US"/>
        </w:rPr>
        <w:t>AfricaForum, Africa-EU partnership, …</w:t>
      </w:r>
      <w:r>
        <w:rPr>
          <w:sz w:val="20"/>
          <w:szCs w:val="20"/>
          <w:lang w:val="en-US"/>
        </w:rPr>
        <w:t>)</w:t>
      </w:r>
    </w:p>
    <w:p w:rsidR="00E0621B" w:rsidRDefault="00FC546A" w:rsidP="00E0621B">
      <w:pPr>
        <w:spacing w:after="120"/>
        <w:jc w:val="both"/>
        <w:rPr>
          <w:sz w:val="20"/>
          <w:szCs w:val="20"/>
          <w:lang w:val="en-US"/>
        </w:rPr>
      </w:pPr>
      <w:r>
        <w:rPr>
          <w:sz w:val="20"/>
          <w:szCs w:val="20"/>
          <w:lang w:val="en-US"/>
        </w:rPr>
        <w:t>25</w:t>
      </w:r>
      <w:r w:rsidR="00E0621B">
        <w:rPr>
          <w:sz w:val="20"/>
          <w:szCs w:val="20"/>
          <w:lang w:val="en-US"/>
        </w:rPr>
        <w:t xml:space="preserve">. </w:t>
      </w:r>
      <w:r w:rsidR="008D0EAA">
        <w:rPr>
          <w:sz w:val="20"/>
          <w:szCs w:val="20"/>
          <w:lang w:val="en-US"/>
        </w:rPr>
        <w:t xml:space="preserve">A given institution can be both a donor and an intermediary management institution. </w:t>
      </w:r>
      <w:r w:rsidR="00EF2550">
        <w:rPr>
          <w:sz w:val="20"/>
          <w:szCs w:val="20"/>
          <w:lang w:val="en-US"/>
        </w:rPr>
        <w:t>However, d</w:t>
      </w:r>
      <w:r w:rsidR="00E0621B">
        <w:rPr>
          <w:sz w:val="20"/>
          <w:szCs w:val="20"/>
          <w:lang w:val="en-US"/>
        </w:rPr>
        <w:t>ifferentiating between primary donors and secondary donors</w:t>
      </w:r>
      <w:r w:rsidR="00EF2550">
        <w:rPr>
          <w:sz w:val="20"/>
          <w:szCs w:val="20"/>
          <w:lang w:val="en-US"/>
        </w:rPr>
        <w:t xml:space="preserve"> (i.e. institutions which function with</w:t>
      </w:r>
      <w:r w:rsidR="00E0621B">
        <w:rPr>
          <w:sz w:val="20"/>
          <w:szCs w:val="20"/>
          <w:lang w:val="en-US"/>
        </w:rPr>
        <w:t xml:space="preserve"> funds obtained from primary donors) appears essential if one wants to avoid double counting and have a clear idea of how far commitments represent “new or additional support”. One could even speak of tertiary level donors in the case of a programme which funds a CAADP related activity through funds partially obtained through a multilateral institution which is itself funded by member governments.</w:t>
      </w:r>
    </w:p>
    <w:p w:rsidR="00E0621B" w:rsidRDefault="00E0621B" w:rsidP="00E0621B">
      <w:pPr>
        <w:jc w:val="both"/>
        <w:rPr>
          <w:sz w:val="20"/>
          <w:szCs w:val="20"/>
          <w:lang w:val="en-US"/>
        </w:rPr>
      </w:pPr>
      <w:r>
        <w:rPr>
          <w:sz w:val="20"/>
          <w:szCs w:val="20"/>
          <w:lang w:val="en-US"/>
        </w:rPr>
        <w:t>This brings us to differentiate within international donors between: States, multilateral institutions</w:t>
      </w:r>
    </w:p>
    <w:p w:rsidR="00E0621B" w:rsidRDefault="00FC546A" w:rsidP="00E0621B">
      <w:pPr>
        <w:jc w:val="both"/>
        <w:rPr>
          <w:sz w:val="20"/>
          <w:szCs w:val="20"/>
          <w:lang w:val="en-US"/>
        </w:rPr>
      </w:pPr>
      <w:r>
        <w:rPr>
          <w:sz w:val="20"/>
          <w:szCs w:val="20"/>
          <w:lang w:val="en-US"/>
        </w:rPr>
        <w:t>26</w:t>
      </w:r>
      <w:r w:rsidR="00E0621B">
        <w:rPr>
          <w:sz w:val="20"/>
          <w:szCs w:val="20"/>
          <w:lang w:val="en-US"/>
        </w:rPr>
        <w:t>. Within technical support and advisory institutions differentiating between public based (national or multilateral institutions), think tanks and scientific institutions appears relevant due to their different ways of functioning.</w:t>
      </w:r>
    </w:p>
    <w:p w:rsidR="00E0621B" w:rsidRDefault="00FC546A" w:rsidP="00E0621B">
      <w:pPr>
        <w:jc w:val="both"/>
        <w:rPr>
          <w:sz w:val="20"/>
          <w:szCs w:val="20"/>
          <w:lang w:val="en-US"/>
        </w:rPr>
      </w:pPr>
      <w:r>
        <w:rPr>
          <w:sz w:val="20"/>
          <w:szCs w:val="20"/>
          <w:lang w:val="en-US"/>
        </w:rPr>
        <w:t>27</w:t>
      </w:r>
      <w:r w:rsidR="00E0621B">
        <w:rPr>
          <w:sz w:val="20"/>
          <w:szCs w:val="20"/>
          <w:lang w:val="en-US"/>
        </w:rPr>
        <w:t>. Differentiating between African and non African support institutions (private sector, civil society…) can be relevant for both theoretical and practical reasons but is not essential. In some cases, such as CTA, it is difficult.</w:t>
      </w:r>
    </w:p>
    <w:p w:rsidR="00E0621B" w:rsidRDefault="00FC546A" w:rsidP="0099714E">
      <w:pPr>
        <w:jc w:val="both"/>
        <w:rPr>
          <w:sz w:val="20"/>
          <w:szCs w:val="20"/>
          <w:lang w:val="en-US"/>
        </w:rPr>
      </w:pPr>
      <w:r>
        <w:rPr>
          <w:sz w:val="20"/>
          <w:szCs w:val="20"/>
          <w:lang w:val="en-US"/>
        </w:rPr>
        <w:t>28</w:t>
      </w:r>
      <w:r w:rsidR="00E0621B">
        <w:rPr>
          <w:sz w:val="20"/>
          <w:szCs w:val="20"/>
          <w:lang w:val="en-US"/>
        </w:rPr>
        <w:t>. From the DPTT’s perspective, differentiating between DPTT members and non DPTT members is necessary as its commitment cannot go further than CAADP support provide</w:t>
      </w:r>
      <w:r w:rsidR="003F109A">
        <w:rPr>
          <w:sz w:val="20"/>
          <w:szCs w:val="20"/>
          <w:lang w:val="en-US"/>
        </w:rPr>
        <w:t>d</w:t>
      </w:r>
      <w:r w:rsidR="00E0621B">
        <w:rPr>
          <w:sz w:val="20"/>
          <w:szCs w:val="20"/>
          <w:lang w:val="en-US"/>
        </w:rPr>
        <w:t xml:space="preserve"> by its members.</w:t>
      </w:r>
    </w:p>
    <w:p w:rsidR="00A568CC" w:rsidRDefault="00FC546A" w:rsidP="0099714E">
      <w:pPr>
        <w:jc w:val="both"/>
        <w:rPr>
          <w:sz w:val="20"/>
          <w:szCs w:val="20"/>
          <w:lang w:val="en-US"/>
        </w:rPr>
      </w:pPr>
      <w:r>
        <w:rPr>
          <w:sz w:val="20"/>
          <w:szCs w:val="20"/>
          <w:lang w:val="en-US"/>
        </w:rPr>
        <w:t>29</w:t>
      </w:r>
      <w:r w:rsidR="004725BD">
        <w:rPr>
          <w:sz w:val="20"/>
          <w:szCs w:val="20"/>
          <w:lang w:val="en-US"/>
        </w:rPr>
        <w:t>.</w:t>
      </w:r>
      <w:r w:rsidR="00A568CC">
        <w:rPr>
          <w:sz w:val="20"/>
          <w:szCs w:val="20"/>
          <w:lang w:val="en-US"/>
        </w:rPr>
        <w:t xml:space="preserve"> Not all the above mentioned actors are relevant from a continental and regional point of view (remittances for instance should mainly be analysed at a national level) but a global estimate of their importance remains interesting at a continental and regional level</w:t>
      </w:r>
      <w:r w:rsidR="00DC7662">
        <w:rPr>
          <w:sz w:val="20"/>
          <w:szCs w:val="20"/>
          <w:lang w:val="en-US"/>
        </w:rPr>
        <w:t xml:space="preserve"> to allow added value analysis</w:t>
      </w:r>
      <w:r w:rsidR="00A568CC">
        <w:rPr>
          <w:sz w:val="20"/>
          <w:szCs w:val="20"/>
          <w:lang w:val="en-US"/>
        </w:rPr>
        <w:t>.</w:t>
      </w:r>
    </w:p>
    <w:p w:rsidR="003C5F2B" w:rsidRDefault="00FC546A" w:rsidP="0099714E">
      <w:pPr>
        <w:jc w:val="both"/>
        <w:rPr>
          <w:sz w:val="20"/>
          <w:szCs w:val="20"/>
          <w:lang w:val="en-US"/>
        </w:rPr>
      </w:pPr>
      <w:r>
        <w:rPr>
          <w:sz w:val="20"/>
          <w:szCs w:val="20"/>
          <w:lang w:val="en-US"/>
        </w:rPr>
        <w:t>30</w:t>
      </w:r>
      <w:r w:rsidR="003C5F2B">
        <w:rPr>
          <w:sz w:val="20"/>
          <w:szCs w:val="20"/>
          <w:lang w:val="en-US"/>
        </w:rPr>
        <w:t xml:space="preserve">. A strong private sector is needed to </w:t>
      </w:r>
      <w:r>
        <w:rPr>
          <w:sz w:val="20"/>
          <w:szCs w:val="20"/>
          <w:lang w:val="en-US"/>
        </w:rPr>
        <w:t>underlie</w:t>
      </w:r>
      <w:r w:rsidR="003C5F2B">
        <w:rPr>
          <w:sz w:val="20"/>
          <w:szCs w:val="20"/>
          <w:lang w:val="en-US"/>
        </w:rPr>
        <w:t xml:space="preserve"> transformation in a sustainable way.</w:t>
      </w:r>
    </w:p>
    <w:p w:rsidR="00661284" w:rsidRDefault="004974CC" w:rsidP="00113E19">
      <w:pPr>
        <w:pStyle w:val="Heading2"/>
      </w:pPr>
      <w:r>
        <w:t>2.4</w:t>
      </w:r>
      <w:r w:rsidR="00C2077E">
        <w:t xml:space="preserve">. </w:t>
      </w:r>
      <w:r w:rsidR="00661284">
        <w:t>Dimensions of tracking</w:t>
      </w:r>
    </w:p>
    <w:p w:rsidR="00661284" w:rsidRDefault="00164716" w:rsidP="0094176E">
      <w:pPr>
        <w:jc w:val="both"/>
        <w:rPr>
          <w:sz w:val="20"/>
          <w:szCs w:val="20"/>
          <w:lang w:val="en-US"/>
        </w:rPr>
      </w:pPr>
      <w:r>
        <w:rPr>
          <w:sz w:val="20"/>
          <w:szCs w:val="20"/>
          <w:lang w:val="en-US"/>
        </w:rPr>
        <w:t>31</w:t>
      </w:r>
      <w:r w:rsidR="004725BD">
        <w:rPr>
          <w:sz w:val="20"/>
          <w:szCs w:val="20"/>
          <w:lang w:val="en-US"/>
        </w:rPr>
        <w:t>.</w:t>
      </w:r>
      <w:r w:rsidR="00661284">
        <w:rPr>
          <w:sz w:val="20"/>
          <w:szCs w:val="20"/>
          <w:lang w:val="en-US"/>
        </w:rPr>
        <w:t xml:space="preserve"> Types </w:t>
      </w:r>
      <w:r w:rsidR="00C84BDF">
        <w:rPr>
          <w:sz w:val="20"/>
          <w:szCs w:val="20"/>
          <w:lang w:val="en-US"/>
        </w:rPr>
        <w:t>o</w:t>
      </w:r>
      <w:r w:rsidR="00661284">
        <w:rPr>
          <w:sz w:val="20"/>
          <w:szCs w:val="20"/>
          <w:lang w:val="en-US"/>
        </w:rPr>
        <w:t>f support: CAADP support is not only financial</w:t>
      </w:r>
      <w:r w:rsidR="00B075D2">
        <w:rPr>
          <w:sz w:val="20"/>
          <w:szCs w:val="20"/>
          <w:lang w:val="en-US"/>
        </w:rPr>
        <w:t xml:space="preserve">, it is also related to human capital strengthening, technology transfer, developing enabling environments for private sector </w:t>
      </w:r>
      <w:r w:rsidR="0099714E">
        <w:rPr>
          <w:sz w:val="20"/>
          <w:szCs w:val="20"/>
          <w:lang w:val="en-US"/>
        </w:rPr>
        <w:t>development…</w:t>
      </w:r>
    </w:p>
    <w:p w:rsidR="00677C53" w:rsidRDefault="00164716" w:rsidP="0094176E">
      <w:pPr>
        <w:jc w:val="both"/>
        <w:rPr>
          <w:sz w:val="20"/>
          <w:szCs w:val="20"/>
          <w:lang w:val="en-US"/>
        </w:rPr>
      </w:pPr>
      <w:r>
        <w:rPr>
          <w:sz w:val="20"/>
          <w:szCs w:val="20"/>
          <w:lang w:val="en-US"/>
        </w:rPr>
        <w:t>32</w:t>
      </w:r>
      <w:r w:rsidR="004725BD">
        <w:rPr>
          <w:sz w:val="20"/>
          <w:szCs w:val="20"/>
          <w:lang w:val="en-US"/>
        </w:rPr>
        <w:t>.</w:t>
      </w:r>
      <w:r w:rsidR="00B075D2">
        <w:rPr>
          <w:sz w:val="20"/>
          <w:szCs w:val="20"/>
          <w:lang w:val="en-US"/>
        </w:rPr>
        <w:t xml:space="preserve"> </w:t>
      </w:r>
      <w:r w:rsidR="00677C53">
        <w:rPr>
          <w:sz w:val="20"/>
          <w:szCs w:val="20"/>
          <w:lang w:val="en-US"/>
        </w:rPr>
        <w:t>Besides, support flows can be followed on a geographical, an institutional or a thematical basis.</w:t>
      </w:r>
    </w:p>
    <w:p w:rsidR="00677C53" w:rsidRDefault="00164716" w:rsidP="0094176E">
      <w:pPr>
        <w:jc w:val="both"/>
        <w:rPr>
          <w:sz w:val="20"/>
          <w:szCs w:val="20"/>
          <w:lang w:val="en-US"/>
        </w:rPr>
      </w:pPr>
      <w:r>
        <w:rPr>
          <w:sz w:val="20"/>
          <w:szCs w:val="20"/>
          <w:lang w:val="en-US"/>
        </w:rPr>
        <w:t>33</w:t>
      </w:r>
      <w:r w:rsidR="004725BD">
        <w:rPr>
          <w:sz w:val="20"/>
          <w:szCs w:val="20"/>
          <w:lang w:val="en-US"/>
        </w:rPr>
        <w:t>.</w:t>
      </w:r>
      <w:r w:rsidR="00677C53">
        <w:rPr>
          <w:sz w:val="20"/>
          <w:szCs w:val="20"/>
          <w:lang w:val="en-US"/>
        </w:rPr>
        <w:t xml:space="preserve"> All such dimensions can be r</w:t>
      </w:r>
      <w:r w:rsidR="00B075D2">
        <w:rPr>
          <w:sz w:val="20"/>
          <w:szCs w:val="20"/>
          <w:lang w:val="en-US"/>
        </w:rPr>
        <w:t>elevant depending on the questions</w:t>
      </w:r>
      <w:r w:rsidR="00677C53">
        <w:rPr>
          <w:sz w:val="20"/>
          <w:szCs w:val="20"/>
          <w:lang w:val="en-US"/>
        </w:rPr>
        <w:t xml:space="preserve"> one wishes to deal with.</w:t>
      </w:r>
    </w:p>
    <w:p w:rsidR="00661284" w:rsidRDefault="00164716" w:rsidP="0094176E">
      <w:pPr>
        <w:jc w:val="both"/>
        <w:rPr>
          <w:sz w:val="20"/>
          <w:szCs w:val="20"/>
          <w:lang w:val="en-US"/>
        </w:rPr>
      </w:pPr>
      <w:r>
        <w:rPr>
          <w:sz w:val="20"/>
          <w:szCs w:val="20"/>
          <w:lang w:val="en-US"/>
        </w:rPr>
        <w:t>34</w:t>
      </w:r>
      <w:r w:rsidR="004725BD">
        <w:rPr>
          <w:sz w:val="20"/>
          <w:szCs w:val="20"/>
          <w:lang w:val="en-US"/>
        </w:rPr>
        <w:t>.</w:t>
      </w:r>
      <w:r w:rsidR="00B075D2">
        <w:rPr>
          <w:sz w:val="20"/>
          <w:szCs w:val="20"/>
          <w:lang w:val="en-US"/>
        </w:rPr>
        <w:t xml:space="preserve"> </w:t>
      </w:r>
      <w:r w:rsidR="00677C53">
        <w:rPr>
          <w:sz w:val="20"/>
          <w:szCs w:val="20"/>
          <w:lang w:val="en-US"/>
        </w:rPr>
        <w:t>Each dimens</w:t>
      </w:r>
      <w:r w:rsidR="00B075D2">
        <w:rPr>
          <w:sz w:val="20"/>
          <w:szCs w:val="20"/>
          <w:lang w:val="en-US"/>
        </w:rPr>
        <w:t>ion can have differing scopes: g</w:t>
      </w:r>
      <w:r w:rsidR="00677C53">
        <w:rPr>
          <w:sz w:val="20"/>
          <w:szCs w:val="20"/>
          <w:lang w:val="en-US"/>
        </w:rPr>
        <w:t>eographical scope can vary from the contin</w:t>
      </w:r>
      <w:r w:rsidR="00B075D2">
        <w:rPr>
          <w:sz w:val="20"/>
          <w:szCs w:val="20"/>
          <w:lang w:val="en-US"/>
        </w:rPr>
        <w:t xml:space="preserve">ental to the </w:t>
      </w:r>
      <w:r w:rsidR="00FC546A">
        <w:rPr>
          <w:sz w:val="20"/>
          <w:szCs w:val="20"/>
          <w:lang w:val="en-US"/>
        </w:rPr>
        <w:t>sub national</w:t>
      </w:r>
      <w:r w:rsidR="00B075D2">
        <w:rPr>
          <w:sz w:val="20"/>
          <w:szCs w:val="20"/>
          <w:lang w:val="en-US"/>
        </w:rPr>
        <w:t xml:space="preserve"> level; thematical scopes can be more or less specific, various levels and aspects of institutional organisation can be taken into account…</w:t>
      </w:r>
    </w:p>
    <w:p w:rsidR="00661284" w:rsidRDefault="00164716" w:rsidP="0094176E">
      <w:pPr>
        <w:jc w:val="both"/>
        <w:rPr>
          <w:sz w:val="20"/>
          <w:szCs w:val="20"/>
          <w:lang w:val="en-US"/>
        </w:rPr>
      </w:pPr>
      <w:r>
        <w:rPr>
          <w:sz w:val="20"/>
          <w:szCs w:val="20"/>
          <w:lang w:val="en-US"/>
        </w:rPr>
        <w:t>35</w:t>
      </w:r>
      <w:r w:rsidR="004725BD">
        <w:rPr>
          <w:sz w:val="20"/>
          <w:szCs w:val="20"/>
          <w:lang w:val="en-US"/>
        </w:rPr>
        <w:t>.</w:t>
      </w:r>
      <w:r w:rsidR="00661284">
        <w:rPr>
          <w:sz w:val="20"/>
          <w:szCs w:val="20"/>
          <w:lang w:val="en-US"/>
        </w:rPr>
        <w:t xml:space="preserve"> </w:t>
      </w:r>
      <w:r w:rsidR="00B075D2">
        <w:rPr>
          <w:sz w:val="20"/>
          <w:szCs w:val="20"/>
          <w:lang w:val="en-US"/>
        </w:rPr>
        <w:t>Relevant support periods and lengths or frequency of data collection can vary according to concerns.</w:t>
      </w:r>
    </w:p>
    <w:p w:rsidR="00C2077E" w:rsidRDefault="00164716" w:rsidP="0094176E">
      <w:pPr>
        <w:jc w:val="both"/>
        <w:rPr>
          <w:sz w:val="20"/>
          <w:szCs w:val="20"/>
          <w:lang w:val="en-US"/>
        </w:rPr>
      </w:pPr>
      <w:r>
        <w:rPr>
          <w:sz w:val="20"/>
          <w:szCs w:val="20"/>
          <w:lang w:val="en-US"/>
        </w:rPr>
        <w:lastRenderedPageBreak/>
        <w:t>36</w:t>
      </w:r>
      <w:r w:rsidR="004725BD">
        <w:rPr>
          <w:sz w:val="20"/>
          <w:szCs w:val="20"/>
          <w:lang w:val="en-US"/>
        </w:rPr>
        <w:t>.</w:t>
      </w:r>
      <w:r w:rsidR="00B075D2">
        <w:rPr>
          <w:sz w:val="20"/>
          <w:szCs w:val="20"/>
          <w:lang w:val="en-US"/>
        </w:rPr>
        <w:t xml:space="preserve"> It can be necessary to combine various dimensions of tracking to answer specific questions.</w:t>
      </w:r>
    </w:p>
    <w:p w:rsidR="00C2077E" w:rsidRDefault="004974CC" w:rsidP="00113E19">
      <w:pPr>
        <w:pStyle w:val="Heading2"/>
      </w:pPr>
      <w:r>
        <w:t>2.5</w:t>
      </w:r>
      <w:r w:rsidR="005A5F0A">
        <w:t xml:space="preserve">. </w:t>
      </w:r>
      <w:r w:rsidR="00C2077E">
        <w:t>Existing data sources</w:t>
      </w:r>
      <w:r w:rsidR="00EB11E7">
        <w:t xml:space="preserve"> (see annex for details)</w:t>
      </w:r>
    </w:p>
    <w:p w:rsidR="00822257" w:rsidRDefault="00164716" w:rsidP="00EB11E7">
      <w:pPr>
        <w:spacing w:after="120"/>
        <w:jc w:val="both"/>
        <w:rPr>
          <w:sz w:val="20"/>
          <w:szCs w:val="20"/>
          <w:lang w:val="en-US"/>
        </w:rPr>
      </w:pPr>
      <w:r>
        <w:rPr>
          <w:sz w:val="20"/>
          <w:szCs w:val="20"/>
          <w:lang w:val="en-US"/>
        </w:rPr>
        <w:t>37</w:t>
      </w:r>
      <w:r w:rsidR="00822257">
        <w:rPr>
          <w:sz w:val="20"/>
          <w:szCs w:val="20"/>
          <w:lang w:val="en-US"/>
        </w:rPr>
        <w:t>. A series of potential data sources exist for tracking CAADP s</w:t>
      </w:r>
      <w:r w:rsidR="00EB11E7">
        <w:rPr>
          <w:sz w:val="20"/>
          <w:szCs w:val="20"/>
          <w:lang w:val="en-US"/>
        </w:rPr>
        <w:t>u</w:t>
      </w:r>
      <w:r w:rsidR="00822257">
        <w:rPr>
          <w:sz w:val="20"/>
          <w:szCs w:val="20"/>
          <w:lang w:val="en-US"/>
        </w:rPr>
        <w:t>pport flows:</w:t>
      </w:r>
    </w:p>
    <w:p w:rsidR="00C2077E" w:rsidRPr="00EB11E7" w:rsidRDefault="00C2077E" w:rsidP="00EB11E7">
      <w:pPr>
        <w:pStyle w:val="NormalWeb"/>
        <w:spacing w:before="0" w:beforeAutospacing="0" w:after="60" w:afterAutospacing="0"/>
        <w:rPr>
          <w:rFonts w:asciiTheme="minorHAnsi" w:hAnsiTheme="minorHAnsi" w:cs="Calibri"/>
          <w:sz w:val="20"/>
          <w:szCs w:val="20"/>
        </w:rPr>
      </w:pPr>
      <w:r w:rsidRPr="00EB11E7">
        <w:rPr>
          <w:rFonts w:asciiTheme="minorHAnsi" w:hAnsiTheme="minorHAnsi"/>
          <w:sz w:val="20"/>
          <w:szCs w:val="20"/>
          <w:lang w:val="en-US"/>
        </w:rPr>
        <w:t xml:space="preserve">- </w:t>
      </w:r>
      <w:r w:rsidR="00EB11E7" w:rsidRPr="00EB11E7">
        <w:rPr>
          <w:rFonts w:asciiTheme="minorHAnsi" w:hAnsiTheme="minorHAnsi" w:cs="Calibri"/>
          <w:sz w:val="20"/>
          <w:szCs w:val="20"/>
        </w:rPr>
        <w:t xml:space="preserve">OECD Development database on aid from DAC Members: </w:t>
      </w:r>
      <w:hyperlink r:id="rId8" w:history="1">
        <w:r w:rsidR="00EB11E7" w:rsidRPr="00EB11E7">
          <w:rPr>
            <w:rStyle w:val="Hyperlink"/>
            <w:rFonts w:asciiTheme="minorHAnsi" w:hAnsiTheme="minorHAnsi" w:cs="Calibri"/>
            <w:sz w:val="20"/>
            <w:szCs w:val="20"/>
          </w:rPr>
          <w:t>http://stats.oecd.org/Index.aspx?datasetcode=CRS1</w:t>
        </w:r>
      </w:hyperlink>
    </w:p>
    <w:p w:rsidR="00C2077E" w:rsidRPr="00EB11E7" w:rsidRDefault="00C2077E" w:rsidP="00EB11E7">
      <w:pPr>
        <w:spacing w:after="60"/>
        <w:jc w:val="both"/>
        <w:rPr>
          <w:sz w:val="20"/>
          <w:szCs w:val="20"/>
          <w:lang w:val="en-US"/>
        </w:rPr>
      </w:pPr>
      <w:r w:rsidRPr="00EB11E7">
        <w:rPr>
          <w:sz w:val="20"/>
          <w:szCs w:val="20"/>
          <w:lang w:val="en-US"/>
        </w:rPr>
        <w:t xml:space="preserve">- </w:t>
      </w:r>
      <w:r w:rsidR="00EB11E7" w:rsidRPr="00EB11E7">
        <w:rPr>
          <w:sz w:val="20"/>
          <w:szCs w:val="20"/>
          <w:lang w:val="en-US"/>
        </w:rPr>
        <w:t>AidD</w:t>
      </w:r>
      <w:r w:rsidR="0094176E" w:rsidRPr="00EB11E7">
        <w:rPr>
          <w:sz w:val="20"/>
          <w:szCs w:val="20"/>
          <w:lang w:val="en-US"/>
        </w:rPr>
        <w:t>ata</w:t>
      </w:r>
      <w:r w:rsidR="00EB11E7" w:rsidRPr="00EB11E7">
        <w:rPr>
          <w:sz w:val="20"/>
          <w:szCs w:val="20"/>
          <w:lang w:val="en-US"/>
        </w:rPr>
        <w:t xml:space="preserve">: </w:t>
      </w:r>
      <w:hyperlink r:id="rId9" w:history="1">
        <w:r w:rsidR="00EB11E7" w:rsidRPr="003C5F2B">
          <w:rPr>
            <w:rStyle w:val="Hyperlink"/>
            <w:rFonts w:ascii="Calibri" w:hAnsi="Calibri" w:cs="Calibri"/>
            <w:sz w:val="20"/>
            <w:szCs w:val="20"/>
            <w:lang w:val="en-US"/>
          </w:rPr>
          <w:t>www.aiddata.org</w:t>
        </w:r>
      </w:hyperlink>
    </w:p>
    <w:p w:rsidR="00C2077E" w:rsidRPr="003C5F2B" w:rsidRDefault="00EB11E7" w:rsidP="00EB11E7">
      <w:pPr>
        <w:spacing w:after="60"/>
        <w:jc w:val="both"/>
        <w:rPr>
          <w:rFonts w:ascii="Calibri" w:hAnsi="Calibri" w:cs="Calibri"/>
          <w:sz w:val="20"/>
          <w:szCs w:val="20"/>
          <w:lang w:val="en-US"/>
        </w:rPr>
      </w:pPr>
      <w:r w:rsidRPr="00EB11E7">
        <w:rPr>
          <w:rFonts w:ascii="Calibri" w:hAnsi="Calibri" w:cs="Calibri"/>
          <w:sz w:val="20"/>
          <w:szCs w:val="20"/>
          <w:lang w:val="en-US"/>
        </w:rPr>
        <w:t xml:space="preserve">- International Aid Transparency Initiative (IATI): </w:t>
      </w:r>
      <w:hyperlink r:id="rId10" w:history="1">
        <w:r w:rsidRPr="00EB11E7">
          <w:rPr>
            <w:rStyle w:val="Hyperlink"/>
            <w:rFonts w:ascii="Calibri" w:hAnsi="Calibri" w:cs="Calibri"/>
            <w:sz w:val="20"/>
            <w:szCs w:val="20"/>
            <w:lang w:val="en-US"/>
          </w:rPr>
          <w:t>www.iatiregistry.org</w:t>
        </w:r>
      </w:hyperlink>
    </w:p>
    <w:p w:rsidR="00EB11E7" w:rsidRPr="003C5F2B" w:rsidRDefault="00EB11E7" w:rsidP="00EB11E7">
      <w:pPr>
        <w:spacing w:after="120"/>
        <w:jc w:val="both"/>
        <w:rPr>
          <w:rFonts w:ascii="Calibri" w:hAnsi="Calibri" w:cs="Calibri"/>
          <w:color w:val="000000"/>
          <w:sz w:val="20"/>
          <w:szCs w:val="20"/>
          <w:lang w:val="en-US"/>
        </w:rPr>
      </w:pPr>
      <w:r w:rsidRPr="003C5F2B">
        <w:rPr>
          <w:rFonts w:ascii="Calibri" w:hAnsi="Calibri" w:cs="Calibri"/>
          <w:color w:val="000000"/>
          <w:sz w:val="20"/>
          <w:szCs w:val="20"/>
          <w:lang w:val="en-US"/>
        </w:rPr>
        <w:t xml:space="preserve">- Aidflows: </w:t>
      </w:r>
      <w:hyperlink r:id="rId11" w:history="1">
        <w:r w:rsidRPr="003C5F2B">
          <w:rPr>
            <w:rStyle w:val="Hyperlink"/>
            <w:rFonts w:ascii="Calibri" w:hAnsi="Calibri" w:cs="Calibri"/>
            <w:sz w:val="20"/>
            <w:szCs w:val="20"/>
            <w:lang w:val="en-US"/>
          </w:rPr>
          <w:t>www.aidflows.org</w:t>
        </w:r>
      </w:hyperlink>
    </w:p>
    <w:p w:rsidR="00A86456" w:rsidRPr="003C5F2B" w:rsidRDefault="00A86456" w:rsidP="00EB11E7">
      <w:pPr>
        <w:spacing w:after="120"/>
        <w:jc w:val="both"/>
        <w:rPr>
          <w:rFonts w:ascii="Calibri" w:hAnsi="Calibri" w:cs="Calibri"/>
          <w:color w:val="000000"/>
          <w:sz w:val="20"/>
          <w:szCs w:val="20"/>
          <w:lang w:val="en-US"/>
        </w:rPr>
      </w:pPr>
      <w:r w:rsidRPr="003C5F2B">
        <w:rPr>
          <w:rFonts w:ascii="Calibri" w:hAnsi="Calibri" w:cs="Calibri"/>
          <w:color w:val="000000"/>
          <w:sz w:val="20"/>
          <w:szCs w:val="20"/>
          <w:lang w:val="en-US"/>
        </w:rPr>
        <w:t>- Donor financial registars</w:t>
      </w:r>
    </w:p>
    <w:p w:rsidR="009E229D" w:rsidRPr="00EB11E7" w:rsidRDefault="009E229D" w:rsidP="00EB11E7">
      <w:pPr>
        <w:spacing w:after="120"/>
        <w:jc w:val="both"/>
        <w:rPr>
          <w:sz w:val="20"/>
          <w:szCs w:val="20"/>
          <w:lang w:val="en-US"/>
        </w:rPr>
      </w:pPr>
      <w:r w:rsidRPr="003C5F2B">
        <w:rPr>
          <w:rFonts w:ascii="Calibri" w:hAnsi="Calibri" w:cs="Calibri"/>
          <w:color w:val="000000"/>
          <w:sz w:val="20"/>
          <w:szCs w:val="20"/>
          <w:lang w:val="en-US"/>
        </w:rPr>
        <w:t>- ReSAKSS ??</w:t>
      </w:r>
    </w:p>
    <w:p w:rsidR="00C2077E" w:rsidRDefault="00C2077E" w:rsidP="0094176E">
      <w:pPr>
        <w:jc w:val="both"/>
        <w:rPr>
          <w:sz w:val="20"/>
          <w:szCs w:val="20"/>
          <w:lang w:val="en-US"/>
        </w:rPr>
      </w:pPr>
      <w:r>
        <w:rPr>
          <w:sz w:val="20"/>
          <w:szCs w:val="20"/>
          <w:lang w:val="en-US"/>
        </w:rPr>
        <w:t>Amongst these data sources only the OECD database and Aiddata were used for the SD Direct study.</w:t>
      </w:r>
    </w:p>
    <w:p w:rsidR="00316E69" w:rsidRDefault="001D416C" w:rsidP="00001EDC">
      <w:pPr>
        <w:pStyle w:val="Heading1"/>
      </w:pPr>
      <w:r>
        <w:t xml:space="preserve">3. </w:t>
      </w:r>
      <w:r w:rsidR="00316E69">
        <w:t>Implementing the CAADP Support flow tracking system</w:t>
      </w:r>
    </w:p>
    <w:p w:rsidR="005A5F0A" w:rsidRDefault="00164716" w:rsidP="005A5F0A">
      <w:pPr>
        <w:jc w:val="both"/>
        <w:rPr>
          <w:rFonts w:cs="Arial"/>
          <w:sz w:val="20"/>
          <w:szCs w:val="20"/>
          <w:lang w:val="en-US"/>
        </w:rPr>
      </w:pPr>
      <w:r>
        <w:rPr>
          <w:rFonts w:cs="Arial"/>
          <w:sz w:val="20"/>
          <w:szCs w:val="20"/>
          <w:lang w:val="en-US"/>
        </w:rPr>
        <w:t>38</w:t>
      </w:r>
      <w:r w:rsidR="005A5F0A">
        <w:rPr>
          <w:rFonts w:cs="Arial"/>
          <w:sz w:val="20"/>
          <w:szCs w:val="20"/>
          <w:lang w:val="en-US"/>
        </w:rPr>
        <w:t>. We propose a gradual approach to tracking CAADP support.</w:t>
      </w:r>
    </w:p>
    <w:p w:rsidR="005A5F0A" w:rsidRPr="00214E4A" w:rsidRDefault="00164716" w:rsidP="005A5F0A">
      <w:pPr>
        <w:jc w:val="both"/>
        <w:rPr>
          <w:rFonts w:ascii="Calibri" w:hAnsi="Calibri" w:cs="Calibri"/>
          <w:sz w:val="20"/>
          <w:szCs w:val="20"/>
          <w:lang w:val="en-US"/>
        </w:rPr>
      </w:pPr>
      <w:r>
        <w:rPr>
          <w:rFonts w:cs="Arial"/>
          <w:sz w:val="20"/>
          <w:szCs w:val="20"/>
          <w:lang w:val="en-US"/>
        </w:rPr>
        <w:t>39</w:t>
      </w:r>
      <w:r w:rsidR="005A5F0A">
        <w:rPr>
          <w:rFonts w:cs="Arial"/>
          <w:sz w:val="20"/>
          <w:szCs w:val="20"/>
          <w:lang w:val="en-US"/>
        </w:rPr>
        <w:t>. As a first step</w:t>
      </w:r>
      <w:r w:rsidR="005A5F0A">
        <w:rPr>
          <w:rFonts w:cstheme="minorHAnsi"/>
          <w:sz w:val="20"/>
          <w:szCs w:val="20"/>
          <w:lang w:val="en-US"/>
        </w:rPr>
        <w:t xml:space="preserve"> t</w:t>
      </w:r>
      <w:r w:rsidR="005A5F0A" w:rsidRPr="00214E4A">
        <w:rPr>
          <w:rFonts w:cstheme="minorHAnsi"/>
          <w:sz w:val="20"/>
          <w:szCs w:val="20"/>
          <w:lang w:val="en-US"/>
        </w:rPr>
        <w:t>racking should be largely limited to sharing information on what DPTT members are funding themselve</w:t>
      </w:r>
      <w:r w:rsidR="005A5F0A">
        <w:rPr>
          <w:rFonts w:cstheme="minorHAnsi"/>
          <w:sz w:val="20"/>
          <w:szCs w:val="20"/>
          <w:lang w:val="en-US"/>
        </w:rPr>
        <w:t>s and</w:t>
      </w:r>
      <w:r w:rsidR="005A5F0A" w:rsidRPr="00214E4A">
        <w:rPr>
          <w:rFonts w:cstheme="minorHAnsi"/>
          <w:sz w:val="20"/>
          <w:szCs w:val="20"/>
          <w:lang w:val="en-US"/>
        </w:rPr>
        <w:t xml:space="preserve"> to regional</w:t>
      </w:r>
      <w:r w:rsidR="005A5F0A">
        <w:rPr>
          <w:rFonts w:cstheme="minorHAnsi"/>
          <w:sz w:val="20"/>
          <w:szCs w:val="20"/>
          <w:lang w:val="en-US"/>
        </w:rPr>
        <w:t xml:space="preserve"> and continental level support.</w:t>
      </w:r>
      <w:r w:rsidR="005A5F0A" w:rsidRPr="005A5F0A">
        <w:rPr>
          <w:sz w:val="20"/>
          <w:szCs w:val="20"/>
          <w:lang w:val="en-US"/>
        </w:rPr>
        <w:t xml:space="preserve"> </w:t>
      </w:r>
      <w:r w:rsidR="005A5F0A" w:rsidRPr="00214E4A">
        <w:rPr>
          <w:sz w:val="20"/>
          <w:szCs w:val="20"/>
          <w:lang w:val="en-US"/>
        </w:rPr>
        <w:t xml:space="preserve">Tracking support to CAADP related institutions should be the main </w:t>
      </w:r>
      <w:r w:rsidR="005A5F0A">
        <w:rPr>
          <w:sz w:val="20"/>
          <w:szCs w:val="20"/>
          <w:lang w:val="en-US"/>
        </w:rPr>
        <w:t xml:space="preserve">initial </w:t>
      </w:r>
      <w:r w:rsidR="005A5F0A" w:rsidRPr="00214E4A">
        <w:rPr>
          <w:sz w:val="20"/>
          <w:szCs w:val="20"/>
          <w:lang w:val="en-US"/>
        </w:rPr>
        <w:t>focus of the exercise.</w:t>
      </w:r>
    </w:p>
    <w:p w:rsidR="005A5F0A" w:rsidRDefault="005A5F0A" w:rsidP="0094176E">
      <w:pPr>
        <w:jc w:val="both"/>
        <w:rPr>
          <w:sz w:val="20"/>
          <w:szCs w:val="20"/>
          <w:lang w:val="en-US"/>
        </w:rPr>
      </w:pPr>
      <w:r w:rsidRPr="00214E4A">
        <w:rPr>
          <w:rFonts w:cstheme="minorHAnsi"/>
          <w:sz w:val="20"/>
          <w:szCs w:val="20"/>
          <w:lang w:val="en-US"/>
        </w:rPr>
        <w:t>A register of other donor support</w:t>
      </w:r>
      <w:r w:rsidR="00AC7894">
        <w:rPr>
          <w:rFonts w:cstheme="minorHAnsi"/>
          <w:sz w:val="20"/>
          <w:szCs w:val="20"/>
          <w:lang w:val="en-US"/>
        </w:rPr>
        <w:t>,</w:t>
      </w:r>
      <w:r w:rsidRPr="00214E4A">
        <w:rPr>
          <w:rFonts w:cstheme="minorHAnsi"/>
          <w:sz w:val="20"/>
          <w:szCs w:val="20"/>
          <w:lang w:val="en-US"/>
        </w:rPr>
        <w:t xml:space="preserve"> and of national activities can also be kept but only a</w:t>
      </w:r>
      <w:r>
        <w:rPr>
          <w:rFonts w:cstheme="minorHAnsi"/>
          <w:sz w:val="20"/>
          <w:szCs w:val="20"/>
          <w:lang w:val="en-US"/>
        </w:rPr>
        <w:t xml:space="preserve"> general idea of what exists should initially</w:t>
      </w:r>
      <w:r w:rsidRPr="00214E4A">
        <w:rPr>
          <w:rFonts w:cstheme="minorHAnsi"/>
          <w:sz w:val="20"/>
          <w:szCs w:val="20"/>
          <w:lang w:val="en-US"/>
        </w:rPr>
        <w:t xml:space="preserve"> be sought, as </w:t>
      </w:r>
      <w:r w:rsidRPr="00214E4A">
        <w:rPr>
          <w:sz w:val="20"/>
          <w:szCs w:val="20"/>
          <w:lang w:val="en-US"/>
        </w:rPr>
        <w:t>an indicator of tendencies.</w:t>
      </w:r>
      <w:r w:rsidR="00AC7894">
        <w:rPr>
          <w:sz w:val="20"/>
          <w:szCs w:val="20"/>
          <w:lang w:val="en-US"/>
        </w:rPr>
        <w:t xml:space="preserve"> Only very general figures related to </w:t>
      </w:r>
      <w:r w:rsidR="0001561C">
        <w:rPr>
          <w:sz w:val="20"/>
          <w:szCs w:val="20"/>
          <w:lang w:val="en-US"/>
        </w:rPr>
        <w:t>other type</w:t>
      </w:r>
      <w:r w:rsidR="00164716">
        <w:rPr>
          <w:sz w:val="20"/>
          <w:szCs w:val="20"/>
          <w:lang w:val="en-US"/>
        </w:rPr>
        <w:t>s</w:t>
      </w:r>
      <w:r w:rsidR="0001561C">
        <w:rPr>
          <w:sz w:val="20"/>
          <w:szCs w:val="20"/>
          <w:lang w:val="en-US"/>
        </w:rPr>
        <w:t xml:space="preserve"> of </w:t>
      </w:r>
      <w:r w:rsidR="00AC7894">
        <w:rPr>
          <w:sz w:val="20"/>
          <w:szCs w:val="20"/>
          <w:lang w:val="en-US"/>
        </w:rPr>
        <w:t xml:space="preserve">investment </w:t>
      </w:r>
      <w:r w:rsidR="00164716">
        <w:rPr>
          <w:sz w:val="20"/>
          <w:szCs w:val="20"/>
          <w:lang w:val="en-US"/>
        </w:rPr>
        <w:t xml:space="preserve">(private...) </w:t>
      </w:r>
      <w:r w:rsidR="00AC7894">
        <w:rPr>
          <w:sz w:val="20"/>
          <w:szCs w:val="20"/>
          <w:lang w:val="en-US"/>
        </w:rPr>
        <w:t>should be registered if they are available at a reasonable cost (in terms of time and effort).</w:t>
      </w:r>
    </w:p>
    <w:p w:rsidR="005A5F0A" w:rsidRDefault="005A5F0A" w:rsidP="005A5F0A">
      <w:pPr>
        <w:jc w:val="both"/>
        <w:rPr>
          <w:rFonts w:cs="Arial"/>
          <w:sz w:val="20"/>
          <w:szCs w:val="20"/>
          <w:lang w:val="en-US"/>
        </w:rPr>
      </w:pPr>
      <w:r w:rsidRPr="00214E4A">
        <w:rPr>
          <w:sz w:val="20"/>
          <w:szCs w:val="20"/>
          <w:lang w:val="en-US"/>
        </w:rPr>
        <w:t>When specific issues arise a targeted more precise investigation related to a theme or a geographical region could also be contemplat</w:t>
      </w:r>
      <w:r>
        <w:rPr>
          <w:sz w:val="20"/>
          <w:szCs w:val="20"/>
          <w:lang w:val="en-US"/>
        </w:rPr>
        <w:t>ed but only on an adhoc basis</w:t>
      </w:r>
    </w:p>
    <w:p w:rsidR="0094176E" w:rsidRDefault="00164716" w:rsidP="0094176E">
      <w:pPr>
        <w:jc w:val="both"/>
        <w:rPr>
          <w:rFonts w:cs="Arial"/>
          <w:sz w:val="20"/>
          <w:szCs w:val="20"/>
          <w:lang w:val="en-US"/>
        </w:rPr>
      </w:pPr>
      <w:r>
        <w:rPr>
          <w:sz w:val="20"/>
          <w:szCs w:val="20"/>
          <w:lang w:val="en-US"/>
        </w:rPr>
        <w:t>40</w:t>
      </w:r>
      <w:r w:rsidR="005A5F0A">
        <w:rPr>
          <w:sz w:val="20"/>
          <w:szCs w:val="20"/>
          <w:lang w:val="en-US"/>
        </w:rPr>
        <w:t>. With the experience of regional and continental tracking of DPTT support, tracking could then be enlarged to non DPTT</w:t>
      </w:r>
      <w:r w:rsidR="008F1735">
        <w:rPr>
          <w:sz w:val="20"/>
          <w:szCs w:val="20"/>
          <w:lang w:val="en-US"/>
        </w:rPr>
        <w:t xml:space="preserve"> members if the African Union agrees to participating and being mutually accountable for results.</w:t>
      </w:r>
    </w:p>
    <w:p w:rsidR="0094176E" w:rsidRPr="00822257" w:rsidRDefault="00164716" w:rsidP="00822257">
      <w:pPr>
        <w:jc w:val="both"/>
        <w:rPr>
          <w:rFonts w:cs="Arial"/>
          <w:sz w:val="20"/>
          <w:szCs w:val="20"/>
          <w:lang w:val="en-US"/>
        </w:rPr>
      </w:pPr>
      <w:r>
        <w:rPr>
          <w:rFonts w:cs="Arial"/>
          <w:sz w:val="20"/>
          <w:szCs w:val="20"/>
          <w:lang w:val="en-US"/>
        </w:rPr>
        <w:t>41</w:t>
      </w:r>
      <w:r w:rsidR="008F1735">
        <w:rPr>
          <w:rFonts w:cs="Arial"/>
          <w:sz w:val="20"/>
          <w:szCs w:val="20"/>
          <w:lang w:val="en-US"/>
        </w:rPr>
        <w:t>. Alternatively, DPTT members could attempt to introduce the system at a national level, at least in a limited amount of selected countries but limiting themselves to DPTT support. If concerned governments proved cooperative, a national CAADP support tracking system including all CAADP support sources could be envisaged independently of the existence of a continental or regional system. However, this appears outside of the DPTT’s mandate.</w:t>
      </w:r>
    </w:p>
    <w:p w:rsidR="001D416C" w:rsidRPr="00001EDC" w:rsidRDefault="0094176E" w:rsidP="00001EDC">
      <w:pPr>
        <w:pStyle w:val="Heading1"/>
      </w:pPr>
      <w:r w:rsidRPr="00001EDC">
        <w:t>4. Next steps</w:t>
      </w:r>
    </w:p>
    <w:p w:rsidR="00490886" w:rsidRPr="00490886" w:rsidRDefault="00164716" w:rsidP="0094176E">
      <w:pPr>
        <w:tabs>
          <w:tab w:val="left" w:pos="1128"/>
        </w:tabs>
        <w:spacing w:after="120"/>
        <w:jc w:val="both"/>
        <w:rPr>
          <w:iCs/>
          <w:sz w:val="20"/>
          <w:szCs w:val="20"/>
          <w:lang w:val="en-US"/>
        </w:rPr>
      </w:pPr>
      <w:r>
        <w:rPr>
          <w:iCs/>
          <w:sz w:val="20"/>
          <w:szCs w:val="20"/>
          <w:lang w:val="en-US"/>
        </w:rPr>
        <w:t>42</w:t>
      </w:r>
      <w:r w:rsidR="00822257">
        <w:rPr>
          <w:iCs/>
          <w:sz w:val="20"/>
          <w:szCs w:val="20"/>
          <w:lang w:val="en-US"/>
        </w:rPr>
        <w:t xml:space="preserve">. </w:t>
      </w:r>
      <w:r w:rsidR="001D416C">
        <w:rPr>
          <w:iCs/>
          <w:sz w:val="20"/>
          <w:szCs w:val="20"/>
          <w:lang w:val="en-US"/>
        </w:rPr>
        <w:t xml:space="preserve">Step 1: </w:t>
      </w:r>
      <w:r w:rsidR="0094176E" w:rsidRPr="00214E4A">
        <w:rPr>
          <w:iCs/>
          <w:sz w:val="20"/>
          <w:szCs w:val="20"/>
          <w:lang w:val="en-US"/>
        </w:rPr>
        <w:t>Reach a consensus within the DPTT</w:t>
      </w:r>
      <w:r w:rsidR="0068780C">
        <w:rPr>
          <w:iCs/>
          <w:sz w:val="20"/>
          <w:szCs w:val="20"/>
          <w:lang w:val="en-US"/>
        </w:rPr>
        <w:t xml:space="preserve"> (or with the AU)</w:t>
      </w:r>
      <w:r w:rsidR="0094176E" w:rsidRPr="00214E4A">
        <w:rPr>
          <w:iCs/>
          <w:sz w:val="20"/>
          <w:szCs w:val="20"/>
          <w:lang w:val="en-US"/>
        </w:rPr>
        <w:t xml:space="preserve"> as to what we expect from the tracking process</w:t>
      </w:r>
      <w:r w:rsidR="001D416C">
        <w:rPr>
          <w:iCs/>
          <w:sz w:val="20"/>
          <w:szCs w:val="20"/>
          <w:lang w:val="en-US"/>
        </w:rPr>
        <w:t xml:space="preserve"> (result and outcomes)</w:t>
      </w:r>
      <w:r w:rsidR="0094176E" w:rsidRPr="00214E4A">
        <w:rPr>
          <w:iCs/>
          <w:sz w:val="20"/>
          <w:szCs w:val="20"/>
          <w:lang w:val="en-US"/>
        </w:rPr>
        <w:t>, what information we need for this, what information each member is willing and cap</w:t>
      </w:r>
      <w:r w:rsidR="005A148C">
        <w:rPr>
          <w:iCs/>
          <w:sz w:val="20"/>
          <w:szCs w:val="20"/>
          <w:lang w:val="en-US"/>
        </w:rPr>
        <w:t>able of sharing and in what way.</w:t>
      </w:r>
    </w:p>
    <w:p w:rsidR="00001EDC" w:rsidRPr="00214E4A" w:rsidRDefault="00001EDC" w:rsidP="0094176E">
      <w:pPr>
        <w:tabs>
          <w:tab w:val="left" w:pos="1128"/>
        </w:tabs>
        <w:spacing w:after="120"/>
        <w:jc w:val="both"/>
        <w:rPr>
          <w:iCs/>
          <w:sz w:val="20"/>
          <w:szCs w:val="20"/>
          <w:lang w:val="en-US"/>
        </w:rPr>
      </w:pPr>
      <w:r>
        <w:rPr>
          <w:iCs/>
          <w:sz w:val="20"/>
          <w:szCs w:val="20"/>
          <w:lang w:val="en-US"/>
        </w:rPr>
        <w:t>This, amongst other things, implies agreeing on the responses to the key questions presented above.</w:t>
      </w:r>
    </w:p>
    <w:p w:rsidR="008A1C8A" w:rsidRDefault="00164716" w:rsidP="00490886">
      <w:pPr>
        <w:spacing w:after="60"/>
        <w:jc w:val="both"/>
        <w:rPr>
          <w:iCs/>
          <w:sz w:val="20"/>
          <w:szCs w:val="20"/>
          <w:lang w:val="en-US"/>
        </w:rPr>
      </w:pPr>
      <w:r>
        <w:rPr>
          <w:iCs/>
          <w:sz w:val="20"/>
          <w:szCs w:val="20"/>
          <w:lang w:val="en-US"/>
        </w:rPr>
        <w:t>43</w:t>
      </w:r>
      <w:r w:rsidR="00822257">
        <w:rPr>
          <w:iCs/>
          <w:sz w:val="20"/>
          <w:szCs w:val="20"/>
          <w:lang w:val="en-US"/>
        </w:rPr>
        <w:t xml:space="preserve">. </w:t>
      </w:r>
      <w:r w:rsidR="005A148C">
        <w:rPr>
          <w:iCs/>
          <w:sz w:val="20"/>
          <w:szCs w:val="20"/>
          <w:lang w:val="en-US"/>
        </w:rPr>
        <w:t>Step 2: Agree</w:t>
      </w:r>
      <w:r w:rsidR="0094176E" w:rsidRPr="00214E4A">
        <w:rPr>
          <w:iCs/>
          <w:sz w:val="20"/>
          <w:szCs w:val="20"/>
          <w:lang w:val="en-US"/>
        </w:rPr>
        <w:t xml:space="preserve"> on the parameters</w:t>
      </w:r>
      <w:r w:rsidR="008A6663">
        <w:rPr>
          <w:iCs/>
          <w:sz w:val="20"/>
          <w:szCs w:val="20"/>
          <w:lang w:val="en-US"/>
        </w:rPr>
        <w:t xml:space="preserve"> (data)</w:t>
      </w:r>
      <w:r w:rsidR="0094176E" w:rsidRPr="00214E4A">
        <w:rPr>
          <w:iCs/>
          <w:sz w:val="20"/>
          <w:szCs w:val="20"/>
          <w:lang w:val="en-US"/>
        </w:rPr>
        <w:t xml:space="preserve"> we will be monitoring</w:t>
      </w:r>
      <w:r w:rsidR="008A1C8A">
        <w:rPr>
          <w:iCs/>
          <w:sz w:val="20"/>
          <w:szCs w:val="20"/>
          <w:lang w:val="en-US"/>
        </w:rPr>
        <w:t>:</w:t>
      </w:r>
    </w:p>
    <w:p w:rsidR="008A1C8A" w:rsidRDefault="008A1C8A" w:rsidP="00E0621B">
      <w:pPr>
        <w:spacing w:after="60"/>
        <w:ind w:left="284"/>
        <w:jc w:val="both"/>
        <w:rPr>
          <w:iCs/>
          <w:sz w:val="20"/>
          <w:szCs w:val="20"/>
          <w:lang w:val="en-US"/>
        </w:rPr>
      </w:pPr>
      <w:r>
        <w:rPr>
          <w:iCs/>
          <w:sz w:val="20"/>
          <w:szCs w:val="20"/>
          <w:lang w:val="en-US"/>
        </w:rPr>
        <w:t xml:space="preserve">- Are we monitoring support through </w:t>
      </w:r>
      <w:r w:rsidR="005A148C">
        <w:rPr>
          <w:iCs/>
          <w:sz w:val="20"/>
          <w:szCs w:val="20"/>
          <w:lang w:val="en-US"/>
        </w:rPr>
        <w:t>projects and/or institutional support and/or</w:t>
      </w:r>
      <w:r>
        <w:rPr>
          <w:iCs/>
          <w:sz w:val="20"/>
          <w:szCs w:val="20"/>
          <w:lang w:val="en-US"/>
        </w:rPr>
        <w:t xml:space="preserve"> initiatives…</w:t>
      </w:r>
    </w:p>
    <w:p w:rsidR="003E4E46" w:rsidRDefault="003E4E46" w:rsidP="00E0621B">
      <w:pPr>
        <w:spacing w:after="60"/>
        <w:ind w:left="284"/>
        <w:jc w:val="both"/>
        <w:rPr>
          <w:iCs/>
          <w:sz w:val="20"/>
          <w:szCs w:val="20"/>
          <w:lang w:val="en-US"/>
        </w:rPr>
      </w:pPr>
      <w:r>
        <w:rPr>
          <w:iCs/>
          <w:sz w:val="20"/>
          <w:szCs w:val="20"/>
          <w:lang w:val="en-US"/>
        </w:rPr>
        <w:t>- Are we tracking on the basis of geographical coverage, institution, thematical support or a combination of these?</w:t>
      </w:r>
    </w:p>
    <w:p w:rsidR="008A1C8A" w:rsidRDefault="008A1C8A" w:rsidP="00E0621B">
      <w:pPr>
        <w:spacing w:after="60"/>
        <w:ind w:left="284"/>
        <w:jc w:val="both"/>
        <w:rPr>
          <w:sz w:val="20"/>
          <w:szCs w:val="20"/>
          <w:lang w:val="en-US"/>
        </w:rPr>
      </w:pPr>
      <w:r>
        <w:rPr>
          <w:iCs/>
          <w:sz w:val="20"/>
          <w:szCs w:val="20"/>
          <w:lang w:val="en-US"/>
        </w:rPr>
        <w:t xml:space="preserve">- </w:t>
      </w:r>
      <w:r w:rsidR="00B95CB9">
        <w:rPr>
          <w:sz w:val="20"/>
          <w:szCs w:val="20"/>
          <w:lang w:val="en-US"/>
        </w:rPr>
        <w:t xml:space="preserve">Where does Agriculture/ CAADP support </w:t>
      </w:r>
      <w:r w:rsidR="0094176E" w:rsidRPr="00214E4A">
        <w:rPr>
          <w:sz w:val="20"/>
          <w:szCs w:val="20"/>
          <w:lang w:val="en-US"/>
        </w:rPr>
        <w:t>start an</w:t>
      </w:r>
      <w:r w:rsidR="005A148C">
        <w:rPr>
          <w:sz w:val="20"/>
          <w:szCs w:val="20"/>
          <w:lang w:val="en-US"/>
        </w:rPr>
        <w:t>d finish</w:t>
      </w:r>
      <w:r w:rsidR="00B95CB9">
        <w:rPr>
          <w:sz w:val="20"/>
          <w:szCs w:val="20"/>
          <w:lang w:val="en-US"/>
        </w:rPr>
        <w:t xml:space="preserve"> (feeder roads…)</w:t>
      </w:r>
      <w:r w:rsidR="005A148C">
        <w:rPr>
          <w:sz w:val="20"/>
          <w:szCs w:val="20"/>
          <w:lang w:val="en-US"/>
        </w:rPr>
        <w:t>?</w:t>
      </w:r>
    </w:p>
    <w:p w:rsidR="008A1C8A" w:rsidRDefault="008A1C8A" w:rsidP="00E0621B">
      <w:pPr>
        <w:spacing w:after="60"/>
        <w:ind w:left="284"/>
        <w:jc w:val="both"/>
        <w:rPr>
          <w:sz w:val="20"/>
          <w:szCs w:val="20"/>
          <w:lang w:val="en-US"/>
        </w:rPr>
      </w:pPr>
      <w:r>
        <w:rPr>
          <w:sz w:val="20"/>
          <w:szCs w:val="20"/>
          <w:lang w:val="en-US"/>
        </w:rPr>
        <w:t>- Are we monitoring f</w:t>
      </w:r>
      <w:r w:rsidR="00F10805">
        <w:rPr>
          <w:sz w:val="20"/>
          <w:szCs w:val="20"/>
          <w:lang w:val="en-US"/>
        </w:rPr>
        <w:t>inancial support and/or TA and/or technology transfer…</w:t>
      </w:r>
    </w:p>
    <w:p w:rsidR="00F10805" w:rsidRDefault="008A1C8A" w:rsidP="00E0621B">
      <w:pPr>
        <w:spacing w:after="60"/>
        <w:ind w:left="284"/>
        <w:jc w:val="both"/>
        <w:rPr>
          <w:sz w:val="20"/>
          <w:szCs w:val="20"/>
          <w:lang w:val="en-US"/>
        </w:rPr>
      </w:pPr>
      <w:r>
        <w:rPr>
          <w:sz w:val="20"/>
          <w:szCs w:val="20"/>
          <w:lang w:val="en-US"/>
        </w:rPr>
        <w:t xml:space="preserve">- </w:t>
      </w:r>
      <w:r w:rsidR="00F10805">
        <w:rPr>
          <w:sz w:val="20"/>
          <w:szCs w:val="20"/>
          <w:lang w:val="en-US"/>
        </w:rPr>
        <w:t>Do we limit ourselves to DPTT support exclusively?</w:t>
      </w:r>
    </w:p>
    <w:p w:rsidR="008A1C8A" w:rsidRDefault="008A1C8A" w:rsidP="00E0621B">
      <w:pPr>
        <w:spacing w:after="60"/>
        <w:ind w:left="284"/>
        <w:jc w:val="both"/>
        <w:rPr>
          <w:rFonts w:cs="Arial"/>
          <w:sz w:val="20"/>
          <w:szCs w:val="20"/>
          <w:lang w:val="en-US"/>
        </w:rPr>
      </w:pPr>
      <w:r>
        <w:rPr>
          <w:sz w:val="20"/>
          <w:szCs w:val="20"/>
          <w:lang w:val="en-US"/>
        </w:rPr>
        <w:lastRenderedPageBreak/>
        <w:t xml:space="preserve">- </w:t>
      </w:r>
      <w:r w:rsidRPr="00214E4A">
        <w:rPr>
          <w:sz w:val="20"/>
          <w:szCs w:val="20"/>
          <w:lang w:val="en-US"/>
        </w:rPr>
        <w:t>Which institutions should</w:t>
      </w:r>
      <w:r>
        <w:rPr>
          <w:sz w:val="20"/>
          <w:szCs w:val="20"/>
          <w:lang w:val="en-US"/>
        </w:rPr>
        <w:t xml:space="preserve"> be the focus of our attention </w:t>
      </w:r>
      <w:r w:rsidR="00C27FA7">
        <w:rPr>
          <w:sz w:val="20"/>
          <w:szCs w:val="20"/>
          <w:lang w:val="en-US"/>
        </w:rPr>
        <w:t xml:space="preserve">amongst the </w:t>
      </w:r>
      <w:r w:rsidR="0001561C">
        <w:rPr>
          <w:sz w:val="20"/>
          <w:szCs w:val="20"/>
          <w:lang w:val="en-US"/>
        </w:rPr>
        <w:t xml:space="preserve">list of </w:t>
      </w:r>
      <w:r w:rsidR="00C27FA7">
        <w:rPr>
          <w:sz w:val="20"/>
          <w:szCs w:val="20"/>
          <w:lang w:val="en-US"/>
        </w:rPr>
        <w:t>recipients ?</w:t>
      </w:r>
    </w:p>
    <w:p w:rsidR="00B95CB9" w:rsidRDefault="00B95CB9" w:rsidP="00E0621B">
      <w:pPr>
        <w:spacing w:after="60"/>
        <w:ind w:left="284"/>
        <w:jc w:val="both"/>
        <w:rPr>
          <w:rFonts w:cs="Arial"/>
          <w:sz w:val="20"/>
          <w:szCs w:val="20"/>
          <w:lang w:val="en-US"/>
        </w:rPr>
      </w:pPr>
      <w:r>
        <w:rPr>
          <w:rFonts w:cs="Arial"/>
          <w:sz w:val="20"/>
          <w:szCs w:val="20"/>
          <w:lang w:val="en-US"/>
        </w:rPr>
        <w:t xml:space="preserve">- Agree on basic rules of financial tracking: Do the financial flows taken into account correspond to money </w:t>
      </w:r>
      <w:r>
        <w:rPr>
          <w:sz w:val="20"/>
          <w:szCs w:val="20"/>
          <w:lang w:val="en-US"/>
        </w:rPr>
        <w:t>spent, disbursed by the donor or</w:t>
      </w:r>
      <w:r w:rsidRPr="00214E4A">
        <w:rPr>
          <w:sz w:val="20"/>
          <w:szCs w:val="20"/>
          <w:lang w:val="en-US"/>
        </w:rPr>
        <w:t xml:space="preserve"> committ</w:t>
      </w:r>
      <w:r>
        <w:rPr>
          <w:sz w:val="20"/>
          <w:szCs w:val="20"/>
          <w:lang w:val="en-US"/>
        </w:rPr>
        <w:t>ed?</w:t>
      </w:r>
    </w:p>
    <w:p w:rsidR="008A6663" w:rsidRPr="008A1C8A" w:rsidRDefault="008A6663" w:rsidP="00E0621B">
      <w:pPr>
        <w:spacing w:after="120"/>
        <w:ind w:left="284"/>
        <w:jc w:val="both"/>
        <w:rPr>
          <w:rFonts w:cs="Arial"/>
          <w:sz w:val="20"/>
          <w:szCs w:val="20"/>
          <w:lang w:val="en-US"/>
        </w:rPr>
      </w:pPr>
      <w:r>
        <w:rPr>
          <w:rFonts w:cs="Arial"/>
          <w:sz w:val="20"/>
          <w:szCs w:val="20"/>
          <w:lang w:val="en-US"/>
        </w:rPr>
        <w:t>- Agree on how to deal with players which support both Africa and other geographical areas: CGIAR centers, ACP related institutions or programmes…</w:t>
      </w:r>
    </w:p>
    <w:p w:rsidR="005A148C" w:rsidRPr="00214E4A" w:rsidRDefault="008A1C8A" w:rsidP="005A148C">
      <w:pPr>
        <w:jc w:val="both"/>
        <w:rPr>
          <w:sz w:val="20"/>
          <w:szCs w:val="20"/>
          <w:lang w:val="en-US"/>
        </w:rPr>
      </w:pPr>
      <w:r>
        <w:rPr>
          <w:sz w:val="20"/>
          <w:szCs w:val="20"/>
          <w:lang w:val="en-US"/>
        </w:rPr>
        <w:t>Whatever the choices, a</w:t>
      </w:r>
      <w:r w:rsidR="005A148C" w:rsidRPr="00214E4A">
        <w:rPr>
          <w:sz w:val="20"/>
          <w:szCs w:val="20"/>
          <w:lang w:val="en-US"/>
        </w:rPr>
        <w:t xml:space="preserve"> coherent set of numerical a</w:t>
      </w:r>
      <w:r w:rsidR="005A148C">
        <w:rPr>
          <w:sz w:val="20"/>
          <w:szCs w:val="20"/>
          <w:lang w:val="en-US"/>
        </w:rPr>
        <w:t>nd topical data should be agreed upon</w:t>
      </w:r>
      <w:r w:rsidR="005A148C" w:rsidRPr="00214E4A">
        <w:rPr>
          <w:sz w:val="20"/>
          <w:szCs w:val="20"/>
          <w:lang w:val="en-US"/>
        </w:rPr>
        <w:t>.</w:t>
      </w:r>
    </w:p>
    <w:p w:rsidR="00E0621B" w:rsidRDefault="00164716" w:rsidP="0094176E">
      <w:pPr>
        <w:jc w:val="both"/>
        <w:rPr>
          <w:iCs/>
          <w:sz w:val="20"/>
          <w:szCs w:val="20"/>
          <w:lang w:val="en-US"/>
        </w:rPr>
      </w:pPr>
      <w:r>
        <w:rPr>
          <w:iCs/>
          <w:sz w:val="20"/>
          <w:szCs w:val="20"/>
          <w:lang w:val="en-US"/>
        </w:rPr>
        <w:t>44</w:t>
      </w:r>
      <w:r w:rsidR="00822257">
        <w:rPr>
          <w:iCs/>
          <w:sz w:val="20"/>
          <w:szCs w:val="20"/>
          <w:lang w:val="en-US"/>
        </w:rPr>
        <w:t xml:space="preserve">. </w:t>
      </w:r>
      <w:r w:rsidR="00E0621B">
        <w:rPr>
          <w:iCs/>
          <w:sz w:val="20"/>
          <w:szCs w:val="20"/>
          <w:lang w:val="en-US"/>
        </w:rPr>
        <w:t>Step 3: Determine a list of support provider</w:t>
      </w:r>
      <w:r w:rsidR="00377C40">
        <w:rPr>
          <w:iCs/>
          <w:sz w:val="20"/>
          <w:szCs w:val="20"/>
          <w:lang w:val="en-US"/>
        </w:rPr>
        <w:t xml:space="preserve"> institutions,</w:t>
      </w:r>
      <w:r w:rsidR="00E0621B">
        <w:rPr>
          <w:iCs/>
          <w:sz w:val="20"/>
          <w:szCs w:val="20"/>
          <w:lang w:val="en-US"/>
        </w:rPr>
        <w:t xml:space="preserve"> recipient institutions </w:t>
      </w:r>
      <w:r w:rsidR="00377C40">
        <w:rPr>
          <w:iCs/>
          <w:sz w:val="20"/>
          <w:szCs w:val="20"/>
          <w:lang w:val="en-US"/>
        </w:rPr>
        <w:t>and</w:t>
      </w:r>
      <w:r w:rsidR="00E0621B">
        <w:rPr>
          <w:iCs/>
          <w:sz w:val="20"/>
          <w:szCs w:val="20"/>
          <w:lang w:val="en-US"/>
        </w:rPr>
        <w:t xml:space="preserve"> CAADP support flow </w:t>
      </w:r>
      <w:r w:rsidR="008D0EAA">
        <w:rPr>
          <w:iCs/>
          <w:sz w:val="20"/>
          <w:szCs w:val="20"/>
          <w:lang w:val="en-US"/>
        </w:rPr>
        <w:t xml:space="preserve">intermediary </w:t>
      </w:r>
      <w:r w:rsidR="00E0621B">
        <w:rPr>
          <w:iCs/>
          <w:sz w:val="20"/>
          <w:szCs w:val="20"/>
          <w:lang w:val="en-US"/>
        </w:rPr>
        <w:t>management structures (programmes, initiatives, technical support agencies, think tanks, financial instruments</w:t>
      </w:r>
      <w:r w:rsidR="00377C40">
        <w:rPr>
          <w:iCs/>
          <w:sz w:val="20"/>
          <w:szCs w:val="20"/>
          <w:lang w:val="en-US"/>
        </w:rPr>
        <w:t>…</w:t>
      </w:r>
      <w:r w:rsidR="00E0621B">
        <w:rPr>
          <w:iCs/>
          <w:sz w:val="20"/>
          <w:szCs w:val="20"/>
          <w:lang w:val="en-US"/>
        </w:rPr>
        <w:t>)</w:t>
      </w:r>
      <w:r w:rsidR="0032240B">
        <w:rPr>
          <w:iCs/>
          <w:sz w:val="20"/>
          <w:szCs w:val="20"/>
          <w:lang w:val="en-US"/>
        </w:rPr>
        <w:t xml:space="preserve"> which should be tracked.</w:t>
      </w:r>
    </w:p>
    <w:p w:rsidR="005A148C" w:rsidRDefault="00164716" w:rsidP="0094176E">
      <w:pPr>
        <w:jc w:val="both"/>
        <w:rPr>
          <w:iCs/>
          <w:sz w:val="20"/>
          <w:szCs w:val="20"/>
          <w:lang w:val="en-US"/>
        </w:rPr>
      </w:pPr>
      <w:r>
        <w:rPr>
          <w:iCs/>
          <w:sz w:val="20"/>
          <w:szCs w:val="20"/>
          <w:lang w:val="en-US"/>
        </w:rPr>
        <w:t>45</w:t>
      </w:r>
      <w:r w:rsidR="00822257">
        <w:rPr>
          <w:iCs/>
          <w:sz w:val="20"/>
          <w:szCs w:val="20"/>
          <w:lang w:val="en-US"/>
        </w:rPr>
        <w:t xml:space="preserve">. </w:t>
      </w:r>
      <w:r w:rsidR="00E0621B">
        <w:rPr>
          <w:iCs/>
          <w:sz w:val="20"/>
          <w:szCs w:val="20"/>
          <w:lang w:val="en-US"/>
        </w:rPr>
        <w:t xml:space="preserve">Step 4: </w:t>
      </w:r>
      <w:r w:rsidR="00F10805">
        <w:rPr>
          <w:iCs/>
          <w:sz w:val="20"/>
          <w:szCs w:val="20"/>
          <w:lang w:val="en-US"/>
        </w:rPr>
        <w:t>D</w:t>
      </w:r>
      <w:r w:rsidR="005A148C">
        <w:rPr>
          <w:iCs/>
          <w:sz w:val="20"/>
          <w:szCs w:val="20"/>
          <w:lang w:val="en-US"/>
        </w:rPr>
        <w:t xml:space="preserve">evise common </w:t>
      </w:r>
      <w:r w:rsidR="005A148C" w:rsidRPr="00214E4A">
        <w:rPr>
          <w:iCs/>
          <w:sz w:val="20"/>
          <w:szCs w:val="20"/>
          <w:lang w:val="en-US"/>
        </w:rPr>
        <w:t xml:space="preserve">data </w:t>
      </w:r>
      <w:r w:rsidR="005A148C">
        <w:rPr>
          <w:iCs/>
          <w:sz w:val="20"/>
          <w:szCs w:val="20"/>
          <w:lang w:val="en-US"/>
        </w:rPr>
        <w:t xml:space="preserve">collection templates </w:t>
      </w:r>
      <w:r w:rsidR="005A148C" w:rsidRPr="00214E4A">
        <w:rPr>
          <w:iCs/>
          <w:sz w:val="20"/>
          <w:szCs w:val="20"/>
          <w:lang w:val="en-US"/>
        </w:rPr>
        <w:t>to</w:t>
      </w:r>
      <w:r w:rsidR="00F10805">
        <w:rPr>
          <w:iCs/>
          <w:sz w:val="20"/>
          <w:szCs w:val="20"/>
          <w:lang w:val="en-US"/>
        </w:rPr>
        <w:t xml:space="preserve"> be filled at regular intervals</w:t>
      </w:r>
      <w:r w:rsidR="008A6663">
        <w:rPr>
          <w:iCs/>
          <w:sz w:val="20"/>
          <w:szCs w:val="20"/>
          <w:lang w:val="en-US"/>
        </w:rPr>
        <w:t xml:space="preserve"> and associated modes of data collection as well as its future treatment/analysis</w:t>
      </w:r>
      <w:r w:rsidR="0068780C">
        <w:rPr>
          <w:iCs/>
          <w:sz w:val="20"/>
          <w:szCs w:val="20"/>
          <w:lang w:val="en-US"/>
        </w:rPr>
        <w:t>/mapping</w:t>
      </w:r>
      <w:r w:rsidR="008A6663">
        <w:rPr>
          <w:iCs/>
          <w:sz w:val="20"/>
          <w:szCs w:val="20"/>
          <w:lang w:val="en-US"/>
        </w:rPr>
        <w:t xml:space="preserve"> and presentation formats… forming a CAADP support tracking system.</w:t>
      </w:r>
    </w:p>
    <w:p w:rsidR="000463A8" w:rsidRDefault="00164716" w:rsidP="0094176E">
      <w:pPr>
        <w:jc w:val="both"/>
        <w:rPr>
          <w:iCs/>
          <w:sz w:val="20"/>
          <w:szCs w:val="20"/>
          <w:lang w:val="en-US"/>
        </w:rPr>
      </w:pPr>
      <w:r>
        <w:rPr>
          <w:iCs/>
          <w:sz w:val="20"/>
          <w:szCs w:val="20"/>
          <w:lang w:val="en-US"/>
        </w:rPr>
        <w:t>46</w:t>
      </w:r>
      <w:r w:rsidR="00822257">
        <w:rPr>
          <w:iCs/>
          <w:sz w:val="20"/>
          <w:szCs w:val="20"/>
          <w:lang w:val="en-US"/>
        </w:rPr>
        <w:t xml:space="preserve">. </w:t>
      </w:r>
      <w:r w:rsidR="00E0621B">
        <w:rPr>
          <w:iCs/>
          <w:sz w:val="20"/>
          <w:szCs w:val="20"/>
          <w:lang w:val="en-US"/>
        </w:rPr>
        <w:t>Step 5</w:t>
      </w:r>
      <w:r w:rsidR="00580D15">
        <w:rPr>
          <w:iCs/>
          <w:sz w:val="20"/>
          <w:szCs w:val="20"/>
          <w:lang w:val="en-US"/>
        </w:rPr>
        <w:t>: Implement a test CAADP support tracking system, assess its functioning and adapt it</w:t>
      </w:r>
    </w:p>
    <w:p w:rsidR="00580D15" w:rsidRDefault="00164716" w:rsidP="0094176E">
      <w:pPr>
        <w:jc w:val="both"/>
        <w:rPr>
          <w:iCs/>
          <w:sz w:val="20"/>
          <w:szCs w:val="20"/>
          <w:lang w:val="en-US"/>
        </w:rPr>
      </w:pPr>
      <w:r>
        <w:rPr>
          <w:iCs/>
          <w:sz w:val="20"/>
          <w:szCs w:val="20"/>
          <w:lang w:val="en-US"/>
        </w:rPr>
        <w:t>47</w:t>
      </w:r>
      <w:r w:rsidR="00822257">
        <w:rPr>
          <w:iCs/>
          <w:sz w:val="20"/>
          <w:szCs w:val="20"/>
          <w:lang w:val="en-US"/>
        </w:rPr>
        <w:t xml:space="preserve">. </w:t>
      </w:r>
      <w:r w:rsidR="00E0621B">
        <w:rPr>
          <w:iCs/>
          <w:sz w:val="20"/>
          <w:szCs w:val="20"/>
          <w:lang w:val="en-US"/>
        </w:rPr>
        <w:t>Step 6</w:t>
      </w:r>
      <w:r w:rsidR="00580D15">
        <w:rPr>
          <w:iCs/>
          <w:sz w:val="20"/>
          <w:szCs w:val="20"/>
          <w:lang w:val="en-US"/>
        </w:rPr>
        <w:t>: Launch the CAADP support tracking system.</w:t>
      </w:r>
    </w:p>
    <w:p w:rsidR="00126EF0" w:rsidRPr="00E0621B" w:rsidRDefault="00126EF0" w:rsidP="0094176E">
      <w:pPr>
        <w:jc w:val="both"/>
        <w:rPr>
          <w:iCs/>
          <w:sz w:val="20"/>
          <w:szCs w:val="20"/>
          <w:lang w:val="en-US"/>
        </w:rPr>
      </w:pPr>
    </w:p>
    <w:sectPr w:rsidR="00126EF0" w:rsidRPr="00E0621B" w:rsidSect="00BF441D">
      <w:pgSz w:w="11906" w:h="16838"/>
      <w:pgMar w:top="1191" w:right="1191" w:bottom="1191" w:left="119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40B" w:rsidRDefault="006D240B" w:rsidP="00EA6A21">
      <w:pPr>
        <w:spacing w:after="0" w:line="240" w:lineRule="auto"/>
      </w:pPr>
      <w:r>
        <w:separator/>
      </w:r>
    </w:p>
  </w:endnote>
  <w:endnote w:type="continuationSeparator" w:id="1">
    <w:p w:rsidR="006D240B" w:rsidRDefault="006D240B" w:rsidP="00EA6A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40B" w:rsidRDefault="006D240B" w:rsidP="00EA6A21">
      <w:pPr>
        <w:spacing w:after="0" w:line="240" w:lineRule="auto"/>
      </w:pPr>
      <w:r>
        <w:separator/>
      </w:r>
    </w:p>
  </w:footnote>
  <w:footnote w:type="continuationSeparator" w:id="1">
    <w:p w:rsidR="006D240B" w:rsidRDefault="006D240B" w:rsidP="00EA6A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23BC1"/>
    <w:multiLevelType w:val="hybridMultilevel"/>
    <w:tmpl w:val="EC8444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2F52CD7"/>
    <w:multiLevelType w:val="hybridMultilevel"/>
    <w:tmpl w:val="08DE7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useFELayout/>
  </w:compat>
  <w:docVars>
    <w:docVar w:name="LW_DocType" w:val="NORMAL"/>
  </w:docVars>
  <w:rsids>
    <w:rsidRoot w:val="0094176E"/>
    <w:rsid w:val="00001EDC"/>
    <w:rsid w:val="0001561C"/>
    <w:rsid w:val="000162EF"/>
    <w:rsid w:val="000463A8"/>
    <w:rsid w:val="000621D7"/>
    <w:rsid w:val="00077A3B"/>
    <w:rsid w:val="000B2DD7"/>
    <w:rsid w:val="000B5F74"/>
    <w:rsid w:val="000B6719"/>
    <w:rsid w:val="000D2152"/>
    <w:rsid w:val="000E5E69"/>
    <w:rsid w:val="00113E19"/>
    <w:rsid w:val="00126EF0"/>
    <w:rsid w:val="0013405A"/>
    <w:rsid w:val="00156883"/>
    <w:rsid w:val="00164716"/>
    <w:rsid w:val="001D416C"/>
    <w:rsid w:val="001F5FBF"/>
    <w:rsid w:val="00225071"/>
    <w:rsid w:val="00250537"/>
    <w:rsid w:val="002B3A90"/>
    <w:rsid w:val="002D11F1"/>
    <w:rsid w:val="00316E69"/>
    <w:rsid w:val="00321235"/>
    <w:rsid w:val="0032240B"/>
    <w:rsid w:val="00377C40"/>
    <w:rsid w:val="003879F4"/>
    <w:rsid w:val="003A0C81"/>
    <w:rsid w:val="003A73D7"/>
    <w:rsid w:val="003C5F2B"/>
    <w:rsid w:val="003E4E46"/>
    <w:rsid w:val="003F109A"/>
    <w:rsid w:val="004725BD"/>
    <w:rsid w:val="00490886"/>
    <w:rsid w:val="0049203D"/>
    <w:rsid w:val="004974CC"/>
    <w:rsid w:val="004F655A"/>
    <w:rsid w:val="00541F1C"/>
    <w:rsid w:val="00571F47"/>
    <w:rsid w:val="00574F4A"/>
    <w:rsid w:val="00580D15"/>
    <w:rsid w:val="005A148C"/>
    <w:rsid w:val="005A240C"/>
    <w:rsid w:val="005A5F0A"/>
    <w:rsid w:val="005C53BA"/>
    <w:rsid w:val="005D0D68"/>
    <w:rsid w:val="005D7057"/>
    <w:rsid w:val="00605A85"/>
    <w:rsid w:val="00633D12"/>
    <w:rsid w:val="00657FB3"/>
    <w:rsid w:val="00661284"/>
    <w:rsid w:val="00663F96"/>
    <w:rsid w:val="00677C53"/>
    <w:rsid w:val="0068780C"/>
    <w:rsid w:val="006B61F5"/>
    <w:rsid w:val="006D240B"/>
    <w:rsid w:val="006E07E6"/>
    <w:rsid w:val="00715A69"/>
    <w:rsid w:val="007556BD"/>
    <w:rsid w:val="00762296"/>
    <w:rsid w:val="00777579"/>
    <w:rsid w:val="007F486B"/>
    <w:rsid w:val="00822257"/>
    <w:rsid w:val="0084752B"/>
    <w:rsid w:val="008819AB"/>
    <w:rsid w:val="008A1C8A"/>
    <w:rsid w:val="008A6663"/>
    <w:rsid w:val="008D0EAA"/>
    <w:rsid w:val="008E7508"/>
    <w:rsid w:val="008F1735"/>
    <w:rsid w:val="00914194"/>
    <w:rsid w:val="009144F9"/>
    <w:rsid w:val="00932403"/>
    <w:rsid w:val="0094176E"/>
    <w:rsid w:val="00985AE7"/>
    <w:rsid w:val="0099714E"/>
    <w:rsid w:val="009A4FE7"/>
    <w:rsid w:val="009E229D"/>
    <w:rsid w:val="00A24BD9"/>
    <w:rsid w:val="00A568CC"/>
    <w:rsid w:val="00A605CD"/>
    <w:rsid w:val="00A86456"/>
    <w:rsid w:val="00AC7894"/>
    <w:rsid w:val="00B075D2"/>
    <w:rsid w:val="00B10D9C"/>
    <w:rsid w:val="00B20858"/>
    <w:rsid w:val="00B213CA"/>
    <w:rsid w:val="00B36E57"/>
    <w:rsid w:val="00B52993"/>
    <w:rsid w:val="00B82439"/>
    <w:rsid w:val="00B85B96"/>
    <w:rsid w:val="00B95CB9"/>
    <w:rsid w:val="00BF343F"/>
    <w:rsid w:val="00BF441D"/>
    <w:rsid w:val="00C2077E"/>
    <w:rsid w:val="00C27FA7"/>
    <w:rsid w:val="00C34612"/>
    <w:rsid w:val="00C84BDF"/>
    <w:rsid w:val="00CC279E"/>
    <w:rsid w:val="00CD7F60"/>
    <w:rsid w:val="00CF684F"/>
    <w:rsid w:val="00D22EBD"/>
    <w:rsid w:val="00D36930"/>
    <w:rsid w:val="00D7430F"/>
    <w:rsid w:val="00DC7662"/>
    <w:rsid w:val="00DF4D52"/>
    <w:rsid w:val="00DF693F"/>
    <w:rsid w:val="00E0621B"/>
    <w:rsid w:val="00E14FC4"/>
    <w:rsid w:val="00E450D2"/>
    <w:rsid w:val="00E760EB"/>
    <w:rsid w:val="00EA6A21"/>
    <w:rsid w:val="00EB11E7"/>
    <w:rsid w:val="00EB24C2"/>
    <w:rsid w:val="00EF2550"/>
    <w:rsid w:val="00F01218"/>
    <w:rsid w:val="00F10805"/>
    <w:rsid w:val="00F35B26"/>
    <w:rsid w:val="00F50A3A"/>
    <w:rsid w:val="00F5328B"/>
    <w:rsid w:val="00F566AC"/>
    <w:rsid w:val="00FC546A"/>
    <w:rsid w:val="00FE426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7E6"/>
  </w:style>
  <w:style w:type="paragraph" w:styleId="Heading1">
    <w:name w:val="heading 1"/>
    <w:basedOn w:val="Normal"/>
    <w:next w:val="Normal"/>
    <w:link w:val="Heading1Char"/>
    <w:uiPriority w:val="9"/>
    <w:qFormat/>
    <w:rsid w:val="00001EDC"/>
    <w:pPr>
      <w:keepNext/>
      <w:keepLines/>
      <w:spacing w:before="240" w:after="12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113E19"/>
    <w:pPr>
      <w:keepNext/>
      <w:keepLines/>
      <w:spacing w:before="240" w:after="120"/>
      <w:outlineLvl w:val="1"/>
    </w:pPr>
    <w:rPr>
      <w:rFonts w:asciiTheme="majorHAnsi" w:eastAsiaTheme="majorEastAsia" w:hAnsiTheme="majorHAnsi" w:cstheme="majorBidi"/>
      <w:b/>
      <w:bCs/>
      <w:color w:val="4F81BD" w:themeColor="accent1"/>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2077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36"/>
      <w:szCs w:val="36"/>
    </w:rPr>
  </w:style>
  <w:style w:type="character" w:customStyle="1" w:styleId="TitleChar">
    <w:name w:val="Title Char"/>
    <w:basedOn w:val="DefaultParagraphFont"/>
    <w:link w:val="Title"/>
    <w:uiPriority w:val="10"/>
    <w:rsid w:val="00C2077E"/>
    <w:rPr>
      <w:rFonts w:asciiTheme="majorHAnsi" w:eastAsiaTheme="majorEastAsia" w:hAnsiTheme="majorHAnsi" w:cstheme="majorBidi"/>
      <w:color w:val="17365D" w:themeColor="text2" w:themeShade="BF"/>
      <w:spacing w:val="5"/>
      <w:kern w:val="28"/>
      <w:sz w:val="36"/>
      <w:szCs w:val="36"/>
    </w:rPr>
  </w:style>
  <w:style w:type="character" w:customStyle="1" w:styleId="Heading2Char">
    <w:name w:val="Heading 2 Char"/>
    <w:basedOn w:val="DefaultParagraphFont"/>
    <w:link w:val="Heading2"/>
    <w:uiPriority w:val="9"/>
    <w:rsid w:val="00113E19"/>
    <w:rPr>
      <w:rFonts w:asciiTheme="majorHAnsi" w:eastAsiaTheme="majorEastAsia" w:hAnsiTheme="majorHAnsi" w:cstheme="majorBidi"/>
      <w:b/>
      <w:bCs/>
      <w:color w:val="4F81BD" w:themeColor="accent1"/>
      <w:sz w:val="24"/>
      <w:szCs w:val="24"/>
      <w:u w:val="single"/>
      <w:lang w:val="en-US"/>
    </w:rPr>
  </w:style>
  <w:style w:type="character" w:customStyle="1" w:styleId="Heading1Char">
    <w:name w:val="Heading 1 Char"/>
    <w:basedOn w:val="DefaultParagraphFont"/>
    <w:link w:val="Heading1"/>
    <w:uiPriority w:val="9"/>
    <w:rsid w:val="00001EDC"/>
    <w:rPr>
      <w:rFonts w:asciiTheme="majorHAnsi" w:eastAsiaTheme="majorEastAsia" w:hAnsiTheme="majorHAnsi" w:cstheme="majorBidi"/>
      <w:b/>
      <w:bCs/>
      <w:color w:val="365F91" w:themeColor="accent1" w:themeShade="BF"/>
      <w:sz w:val="28"/>
      <w:szCs w:val="28"/>
      <w:lang w:val="en-US"/>
    </w:rPr>
  </w:style>
  <w:style w:type="character" w:styleId="Hyperlink">
    <w:name w:val="Hyperlink"/>
    <w:rsid w:val="00EB11E7"/>
    <w:rPr>
      <w:color w:val="0000FF"/>
      <w:u w:val="single"/>
    </w:rPr>
  </w:style>
  <w:style w:type="paragraph" w:styleId="NormalWeb">
    <w:name w:val="Normal (Web)"/>
    <w:basedOn w:val="Normal"/>
    <w:rsid w:val="00EB11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ttribute5">
    <w:name w:val="CharAttribute5"/>
    <w:rsid w:val="00156883"/>
    <w:rPr>
      <w:rFonts w:ascii="Times New Roman" w:eastAsia="Times New Roman" w:hAnsi="Times New Roman"/>
      <w:b/>
      <w:color w:val="395B02"/>
    </w:rPr>
  </w:style>
  <w:style w:type="paragraph" w:styleId="ListParagraph">
    <w:name w:val="List Paragraph"/>
    <w:basedOn w:val="Normal"/>
    <w:uiPriority w:val="34"/>
    <w:qFormat/>
    <w:rsid w:val="00156883"/>
    <w:pPr>
      <w:ind w:left="720"/>
      <w:contextualSpacing/>
    </w:pPr>
    <w:rPr>
      <w:rFonts w:ascii="Arial" w:eastAsia="Calibri" w:hAnsi="Arial" w:cs="Times New Roman"/>
      <w:lang w:val="fr-CA" w:eastAsia="en-US"/>
    </w:rPr>
  </w:style>
  <w:style w:type="paragraph" w:styleId="BalloonText">
    <w:name w:val="Balloon Text"/>
    <w:basedOn w:val="Normal"/>
    <w:link w:val="BalloonTextChar"/>
    <w:uiPriority w:val="99"/>
    <w:semiHidden/>
    <w:unhideWhenUsed/>
    <w:rsid w:val="00156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883"/>
    <w:rPr>
      <w:rFonts w:ascii="Tahoma" w:hAnsi="Tahoma" w:cs="Tahoma"/>
      <w:sz w:val="16"/>
      <w:szCs w:val="16"/>
    </w:rPr>
  </w:style>
  <w:style w:type="character" w:styleId="CommentReference">
    <w:name w:val="annotation reference"/>
    <w:basedOn w:val="DefaultParagraphFont"/>
    <w:uiPriority w:val="99"/>
    <w:semiHidden/>
    <w:unhideWhenUsed/>
    <w:rsid w:val="001F5FBF"/>
    <w:rPr>
      <w:sz w:val="16"/>
      <w:szCs w:val="16"/>
    </w:rPr>
  </w:style>
  <w:style w:type="paragraph" w:styleId="CommentText">
    <w:name w:val="annotation text"/>
    <w:basedOn w:val="Normal"/>
    <w:link w:val="CommentTextChar"/>
    <w:uiPriority w:val="99"/>
    <w:semiHidden/>
    <w:unhideWhenUsed/>
    <w:rsid w:val="001F5FBF"/>
    <w:pPr>
      <w:spacing w:line="240" w:lineRule="auto"/>
    </w:pPr>
    <w:rPr>
      <w:sz w:val="20"/>
      <w:szCs w:val="20"/>
    </w:rPr>
  </w:style>
  <w:style w:type="character" w:customStyle="1" w:styleId="CommentTextChar">
    <w:name w:val="Comment Text Char"/>
    <w:basedOn w:val="DefaultParagraphFont"/>
    <w:link w:val="CommentText"/>
    <w:uiPriority w:val="99"/>
    <w:semiHidden/>
    <w:rsid w:val="001F5FBF"/>
    <w:rPr>
      <w:sz w:val="20"/>
      <w:szCs w:val="20"/>
    </w:rPr>
  </w:style>
  <w:style w:type="paragraph" w:styleId="CommentSubject">
    <w:name w:val="annotation subject"/>
    <w:basedOn w:val="CommentText"/>
    <w:next w:val="CommentText"/>
    <w:link w:val="CommentSubjectChar"/>
    <w:uiPriority w:val="99"/>
    <w:semiHidden/>
    <w:unhideWhenUsed/>
    <w:rsid w:val="001F5FBF"/>
    <w:rPr>
      <w:b/>
      <w:bCs/>
    </w:rPr>
  </w:style>
  <w:style w:type="character" w:customStyle="1" w:styleId="CommentSubjectChar">
    <w:name w:val="Comment Subject Char"/>
    <w:basedOn w:val="CommentTextChar"/>
    <w:link w:val="CommentSubject"/>
    <w:uiPriority w:val="99"/>
    <w:semiHidden/>
    <w:rsid w:val="001F5FBF"/>
    <w:rPr>
      <w:b/>
      <w:bCs/>
      <w:sz w:val="20"/>
      <w:szCs w:val="20"/>
    </w:rPr>
  </w:style>
  <w:style w:type="paragraph" w:styleId="FootnoteText">
    <w:name w:val="footnote text"/>
    <w:basedOn w:val="Normal"/>
    <w:link w:val="FootnoteTextChar"/>
    <w:uiPriority w:val="99"/>
    <w:semiHidden/>
    <w:unhideWhenUsed/>
    <w:rsid w:val="00EA6A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6A21"/>
    <w:rPr>
      <w:sz w:val="20"/>
      <w:szCs w:val="20"/>
    </w:rPr>
  </w:style>
  <w:style w:type="character" w:styleId="FootnoteReference">
    <w:name w:val="footnote reference"/>
    <w:basedOn w:val="DefaultParagraphFont"/>
    <w:uiPriority w:val="99"/>
    <w:semiHidden/>
    <w:unhideWhenUsed/>
    <w:rsid w:val="00EA6A2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1EDC"/>
    <w:pPr>
      <w:keepNext/>
      <w:keepLines/>
      <w:spacing w:before="240" w:after="12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113E19"/>
    <w:pPr>
      <w:keepNext/>
      <w:keepLines/>
      <w:spacing w:before="240" w:after="120"/>
      <w:outlineLvl w:val="1"/>
    </w:pPr>
    <w:rPr>
      <w:rFonts w:asciiTheme="majorHAnsi" w:eastAsiaTheme="majorEastAsia" w:hAnsiTheme="majorHAnsi" w:cstheme="majorBidi"/>
      <w:b/>
      <w:bCs/>
      <w:color w:val="4F81BD" w:themeColor="accent1"/>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2077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36"/>
      <w:szCs w:val="36"/>
    </w:rPr>
  </w:style>
  <w:style w:type="character" w:customStyle="1" w:styleId="TitleChar">
    <w:name w:val="Title Char"/>
    <w:basedOn w:val="DefaultParagraphFont"/>
    <w:link w:val="Title"/>
    <w:uiPriority w:val="10"/>
    <w:rsid w:val="00C2077E"/>
    <w:rPr>
      <w:rFonts w:asciiTheme="majorHAnsi" w:eastAsiaTheme="majorEastAsia" w:hAnsiTheme="majorHAnsi" w:cstheme="majorBidi"/>
      <w:color w:val="17365D" w:themeColor="text2" w:themeShade="BF"/>
      <w:spacing w:val="5"/>
      <w:kern w:val="28"/>
      <w:sz w:val="36"/>
      <w:szCs w:val="36"/>
    </w:rPr>
  </w:style>
  <w:style w:type="character" w:customStyle="1" w:styleId="Heading2Char">
    <w:name w:val="Heading 2 Char"/>
    <w:basedOn w:val="DefaultParagraphFont"/>
    <w:link w:val="Heading2"/>
    <w:uiPriority w:val="9"/>
    <w:rsid w:val="00113E19"/>
    <w:rPr>
      <w:rFonts w:asciiTheme="majorHAnsi" w:eastAsiaTheme="majorEastAsia" w:hAnsiTheme="majorHAnsi" w:cstheme="majorBidi"/>
      <w:b/>
      <w:bCs/>
      <w:color w:val="4F81BD" w:themeColor="accent1"/>
      <w:sz w:val="24"/>
      <w:szCs w:val="24"/>
      <w:u w:val="single"/>
      <w:lang w:val="en-US"/>
    </w:rPr>
  </w:style>
  <w:style w:type="character" w:customStyle="1" w:styleId="Heading1Char">
    <w:name w:val="Heading 1 Char"/>
    <w:basedOn w:val="DefaultParagraphFont"/>
    <w:link w:val="Heading1"/>
    <w:uiPriority w:val="9"/>
    <w:rsid w:val="00001EDC"/>
    <w:rPr>
      <w:rFonts w:asciiTheme="majorHAnsi" w:eastAsiaTheme="majorEastAsia" w:hAnsiTheme="majorHAnsi" w:cstheme="majorBidi"/>
      <w:b/>
      <w:bCs/>
      <w:color w:val="365F91" w:themeColor="accent1" w:themeShade="BF"/>
      <w:sz w:val="28"/>
      <w:szCs w:val="28"/>
      <w:lang w:val="en-US"/>
    </w:rPr>
  </w:style>
  <w:style w:type="character" w:styleId="Hyperlink">
    <w:name w:val="Hyperlink"/>
    <w:rsid w:val="00EB11E7"/>
    <w:rPr>
      <w:color w:val="0000FF"/>
      <w:u w:val="single"/>
    </w:rPr>
  </w:style>
  <w:style w:type="paragraph" w:styleId="NormalWeb">
    <w:name w:val="Normal (Web)"/>
    <w:basedOn w:val="Normal"/>
    <w:rsid w:val="00EB11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ttribute5">
    <w:name w:val="CharAttribute5"/>
    <w:rsid w:val="00156883"/>
    <w:rPr>
      <w:rFonts w:ascii="Times New Roman" w:eastAsia="Times New Roman" w:hAnsi="Times New Roman"/>
      <w:b/>
      <w:color w:val="395B02"/>
    </w:rPr>
  </w:style>
  <w:style w:type="paragraph" w:styleId="ListParagraph">
    <w:name w:val="List Paragraph"/>
    <w:basedOn w:val="Normal"/>
    <w:uiPriority w:val="34"/>
    <w:qFormat/>
    <w:rsid w:val="00156883"/>
    <w:pPr>
      <w:ind w:left="720"/>
      <w:contextualSpacing/>
    </w:pPr>
    <w:rPr>
      <w:rFonts w:ascii="Arial" w:eastAsia="Calibri" w:hAnsi="Arial" w:cs="Times New Roman"/>
      <w:lang w:val="fr-CA" w:eastAsia="en-US"/>
    </w:rPr>
  </w:style>
  <w:style w:type="paragraph" w:styleId="BalloonText">
    <w:name w:val="Balloon Text"/>
    <w:basedOn w:val="Normal"/>
    <w:link w:val="BalloonTextChar"/>
    <w:uiPriority w:val="99"/>
    <w:semiHidden/>
    <w:unhideWhenUsed/>
    <w:rsid w:val="00156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883"/>
    <w:rPr>
      <w:rFonts w:ascii="Tahoma" w:hAnsi="Tahoma" w:cs="Tahoma"/>
      <w:sz w:val="16"/>
      <w:szCs w:val="16"/>
    </w:rPr>
  </w:style>
  <w:style w:type="character" w:styleId="CommentReference">
    <w:name w:val="annotation reference"/>
    <w:basedOn w:val="DefaultParagraphFont"/>
    <w:uiPriority w:val="99"/>
    <w:semiHidden/>
    <w:unhideWhenUsed/>
    <w:rsid w:val="001F5FBF"/>
    <w:rPr>
      <w:sz w:val="16"/>
      <w:szCs w:val="16"/>
    </w:rPr>
  </w:style>
  <w:style w:type="paragraph" w:styleId="CommentText">
    <w:name w:val="annotation text"/>
    <w:basedOn w:val="Normal"/>
    <w:link w:val="CommentTextChar"/>
    <w:uiPriority w:val="99"/>
    <w:semiHidden/>
    <w:unhideWhenUsed/>
    <w:rsid w:val="001F5FBF"/>
    <w:pPr>
      <w:spacing w:line="240" w:lineRule="auto"/>
    </w:pPr>
    <w:rPr>
      <w:sz w:val="20"/>
      <w:szCs w:val="20"/>
    </w:rPr>
  </w:style>
  <w:style w:type="character" w:customStyle="1" w:styleId="CommentTextChar">
    <w:name w:val="Comment Text Char"/>
    <w:basedOn w:val="DefaultParagraphFont"/>
    <w:link w:val="CommentText"/>
    <w:uiPriority w:val="99"/>
    <w:semiHidden/>
    <w:rsid w:val="001F5FBF"/>
    <w:rPr>
      <w:sz w:val="20"/>
      <w:szCs w:val="20"/>
    </w:rPr>
  </w:style>
  <w:style w:type="paragraph" w:styleId="CommentSubject">
    <w:name w:val="annotation subject"/>
    <w:basedOn w:val="CommentText"/>
    <w:next w:val="CommentText"/>
    <w:link w:val="CommentSubjectChar"/>
    <w:uiPriority w:val="99"/>
    <w:semiHidden/>
    <w:unhideWhenUsed/>
    <w:rsid w:val="001F5FBF"/>
    <w:rPr>
      <w:b/>
      <w:bCs/>
    </w:rPr>
  </w:style>
  <w:style w:type="character" w:customStyle="1" w:styleId="CommentSubjectChar">
    <w:name w:val="Comment Subject Char"/>
    <w:basedOn w:val="CommentTextChar"/>
    <w:link w:val="CommentSubject"/>
    <w:uiPriority w:val="99"/>
    <w:semiHidden/>
    <w:rsid w:val="001F5FBF"/>
    <w:rPr>
      <w:b/>
      <w:bCs/>
      <w:sz w:val="20"/>
      <w:szCs w:val="20"/>
    </w:rPr>
  </w:style>
  <w:style w:type="paragraph" w:styleId="FootnoteText">
    <w:name w:val="footnote text"/>
    <w:basedOn w:val="Normal"/>
    <w:link w:val="FootnoteTextChar"/>
    <w:uiPriority w:val="99"/>
    <w:semiHidden/>
    <w:unhideWhenUsed/>
    <w:rsid w:val="00EA6A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6A21"/>
    <w:rPr>
      <w:sz w:val="20"/>
      <w:szCs w:val="20"/>
    </w:rPr>
  </w:style>
  <w:style w:type="character" w:styleId="FootnoteReference">
    <w:name w:val="footnote reference"/>
    <w:basedOn w:val="DefaultParagraphFont"/>
    <w:uiPriority w:val="99"/>
    <w:semiHidden/>
    <w:unhideWhenUsed/>
    <w:rsid w:val="00EA6A2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ts.oecd.org/Index.aspx?datasetcode=CRS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dflows.org" TargetMode="External"/><Relationship Id="rId5" Type="http://schemas.openxmlformats.org/officeDocument/2006/relationships/webSettings" Target="webSettings.xml"/><Relationship Id="rId10" Type="http://schemas.openxmlformats.org/officeDocument/2006/relationships/hyperlink" Target="http://www.iatiregistry.org" TargetMode="External"/><Relationship Id="rId4" Type="http://schemas.openxmlformats.org/officeDocument/2006/relationships/settings" Target="settings.xml"/><Relationship Id="rId9" Type="http://schemas.openxmlformats.org/officeDocument/2006/relationships/hyperlink" Target="http://www.aiddata.org"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454A8-7266-4FBE-B7C0-EF7E2592A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2637</Words>
  <Characters>14506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Hubert</dc:creator>
  <cp:lastModifiedBy>Hubert</cp:lastModifiedBy>
  <cp:revision>5</cp:revision>
  <cp:lastPrinted>2013-10-11T14:05:00Z</cp:lastPrinted>
  <dcterms:created xsi:type="dcterms:W3CDTF">2013-10-21T03:18:00Z</dcterms:created>
  <dcterms:modified xsi:type="dcterms:W3CDTF">2013-10-28T14:09:00Z</dcterms:modified>
</cp:coreProperties>
</file>