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56E" w:rsidRPr="00BB785B" w:rsidRDefault="007C278C" w:rsidP="00217499">
      <w:pPr>
        <w:pStyle w:val="WasafiriNewHeader1A"/>
      </w:pPr>
      <w:r>
        <w:t>CAADP Development Partners Task Team</w:t>
      </w:r>
    </w:p>
    <w:p w:rsidR="00E80B03" w:rsidRPr="00BB785B" w:rsidRDefault="007C278C" w:rsidP="001D2AFB">
      <w:pPr>
        <w:pStyle w:val="WasafiriNewHeader1B"/>
      </w:pPr>
      <w:r>
        <w:t>Notes from Brussels Meeting 21 June 2013</w:t>
      </w:r>
    </w:p>
    <w:p w:rsidR="00E80B03" w:rsidRDefault="00E80B03" w:rsidP="009B76FD">
      <w:pPr>
        <w:pStyle w:val="WasafiriNewContentText"/>
      </w:pPr>
    </w:p>
    <w:p w:rsidR="00CE0996" w:rsidRPr="00BB785B" w:rsidRDefault="00CE0996" w:rsidP="009B76FD">
      <w:pPr>
        <w:pStyle w:val="WasafiriNewContentText"/>
      </w:pPr>
    </w:p>
    <w:p w:rsidR="0043156E" w:rsidRDefault="0043156E" w:rsidP="009B76FD">
      <w:pPr>
        <w:pStyle w:val="WasafiriNewContentText"/>
      </w:pPr>
    </w:p>
    <w:p w:rsidR="00B96020" w:rsidRPr="00856E60" w:rsidRDefault="00B96020" w:rsidP="00B96020">
      <w:pPr>
        <w:pStyle w:val="WasafiriContentsheader"/>
      </w:pPr>
      <w:r w:rsidRPr="00856E60">
        <w:t>Contents</w:t>
      </w:r>
    </w:p>
    <w:p w:rsidR="00CE0996" w:rsidRDefault="00E568ED">
      <w:pPr>
        <w:pStyle w:val="TOC1"/>
        <w:rPr>
          <w:rFonts w:asciiTheme="minorHAnsi" w:hAnsiTheme="minorHAnsi" w:cstheme="minorBidi"/>
          <w:noProof/>
          <w:color w:val="auto"/>
          <w:sz w:val="22"/>
          <w:szCs w:val="22"/>
          <w:lang w:eastAsia="en-GB"/>
        </w:rPr>
      </w:pPr>
      <w:r w:rsidRPr="00E568ED">
        <w:fldChar w:fldCharType="begin"/>
      </w:r>
      <w:r w:rsidR="00B96020" w:rsidRPr="00856E60">
        <w:instrText xml:space="preserve"> TOC \t "WasafiriNew Header 2,1" </w:instrText>
      </w:r>
      <w:r w:rsidRPr="00E568ED">
        <w:fldChar w:fldCharType="separate"/>
      </w:r>
      <w:r w:rsidR="00CE0996">
        <w:rPr>
          <w:noProof/>
        </w:rPr>
        <w:t>1.</w:t>
      </w:r>
      <w:r w:rsidR="00CE0996">
        <w:rPr>
          <w:rFonts w:asciiTheme="minorHAnsi" w:hAnsiTheme="minorHAnsi" w:cstheme="minorBidi"/>
          <w:noProof/>
          <w:color w:val="auto"/>
          <w:sz w:val="22"/>
          <w:szCs w:val="22"/>
          <w:lang w:eastAsia="en-GB"/>
        </w:rPr>
        <w:tab/>
      </w:r>
      <w:r w:rsidR="00CE0996">
        <w:rPr>
          <w:noProof/>
        </w:rPr>
        <w:t>WELCOME</w:t>
      </w:r>
      <w:r w:rsidR="00CE0996">
        <w:rPr>
          <w:noProof/>
        </w:rPr>
        <w:tab/>
      </w:r>
      <w:r>
        <w:rPr>
          <w:noProof/>
        </w:rPr>
        <w:fldChar w:fldCharType="begin"/>
      </w:r>
      <w:r w:rsidR="00CE0996">
        <w:rPr>
          <w:noProof/>
        </w:rPr>
        <w:instrText xml:space="preserve"> PAGEREF _Toc360440395 \h </w:instrText>
      </w:r>
      <w:r>
        <w:rPr>
          <w:noProof/>
        </w:rPr>
      </w:r>
      <w:r>
        <w:rPr>
          <w:noProof/>
        </w:rPr>
        <w:fldChar w:fldCharType="separate"/>
      </w:r>
      <w:r w:rsidR="00CE0996">
        <w:rPr>
          <w:noProof/>
        </w:rPr>
        <w:t>1</w:t>
      </w:r>
      <w:r>
        <w:rPr>
          <w:noProof/>
        </w:rPr>
        <w:fldChar w:fldCharType="end"/>
      </w:r>
    </w:p>
    <w:p w:rsidR="00CE0996" w:rsidRDefault="00CE0996">
      <w:pPr>
        <w:pStyle w:val="TOC1"/>
        <w:rPr>
          <w:rFonts w:asciiTheme="minorHAnsi" w:hAnsiTheme="minorHAnsi" w:cstheme="minorBidi"/>
          <w:noProof/>
          <w:color w:val="auto"/>
          <w:sz w:val="22"/>
          <w:szCs w:val="22"/>
          <w:lang w:eastAsia="en-GB"/>
        </w:rPr>
      </w:pPr>
      <w:r>
        <w:rPr>
          <w:noProof/>
        </w:rPr>
        <w:t>2.</w:t>
      </w:r>
      <w:r>
        <w:rPr>
          <w:rFonts w:asciiTheme="minorHAnsi" w:hAnsiTheme="minorHAnsi" w:cstheme="minorBidi"/>
          <w:noProof/>
          <w:color w:val="auto"/>
          <w:sz w:val="22"/>
          <w:szCs w:val="22"/>
          <w:lang w:eastAsia="en-GB"/>
        </w:rPr>
        <w:tab/>
      </w:r>
      <w:r>
        <w:rPr>
          <w:noProof/>
        </w:rPr>
        <w:t>OUTCOMES OF MDTF RETREAT</w:t>
      </w:r>
      <w:r>
        <w:rPr>
          <w:noProof/>
        </w:rPr>
        <w:tab/>
      </w:r>
      <w:r w:rsidR="00E568ED">
        <w:rPr>
          <w:noProof/>
        </w:rPr>
        <w:fldChar w:fldCharType="begin"/>
      </w:r>
      <w:r>
        <w:rPr>
          <w:noProof/>
        </w:rPr>
        <w:instrText xml:space="preserve"> PAGEREF _Toc360440396 \h </w:instrText>
      </w:r>
      <w:r w:rsidR="00E568ED">
        <w:rPr>
          <w:noProof/>
        </w:rPr>
      </w:r>
      <w:r w:rsidR="00E568ED">
        <w:rPr>
          <w:noProof/>
        </w:rPr>
        <w:fldChar w:fldCharType="separate"/>
      </w:r>
      <w:r>
        <w:rPr>
          <w:noProof/>
        </w:rPr>
        <w:t>1</w:t>
      </w:r>
      <w:r w:rsidR="00E568ED">
        <w:rPr>
          <w:noProof/>
        </w:rPr>
        <w:fldChar w:fldCharType="end"/>
      </w:r>
    </w:p>
    <w:p w:rsidR="00CE0996" w:rsidRDefault="00CE0996">
      <w:pPr>
        <w:pStyle w:val="TOC1"/>
        <w:rPr>
          <w:rFonts w:asciiTheme="minorHAnsi" w:hAnsiTheme="minorHAnsi" w:cstheme="minorBidi"/>
          <w:noProof/>
          <w:color w:val="auto"/>
          <w:sz w:val="22"/>
          <w:szCs w:val="22"/>
          <w:lang w:eastAsia="en-GB"/>
        </w:rPr>
      </w:pPr>
      <w:r>
        <w:rPr>
          <w:noProof/>
        </w:rPr>
        <w:t>3.</w:t>
      </w:r>
      <w:r>
        <w:rPr>
          <w:rFonts w:asciiTheme="minorHAnsi" w:hAnsiTheme="minorHAnsi" w:cstheme="minorBidi"/>
          <w:noProof/>
          <w:color w:val="auto"/>
          <w:sz w:val="22"/>
          <w:szCs w:val="22"/>
          <w:lang w:eastAsia="en-GB"/>
        </w:rPr>
        <w:tab/>
      </w:r>
      <w:r>
        <w:rPr>
          <w:noProof/>
        </w:rPr>
        <w:t>CAADP IMPLEMENTATION AND THE ROLE OF DPs</w:t>
      </w:r>
      <w:r>
        <w:rPr>
          <w:noProof/>
        </w:rPr>
        <w:tab/>
      </w:r>
      <w:r w:rsidR="00E568ED">
        <w:rPr>
          <w:noProof/>
        </w:rPr>
        <w:fldChar w:fldCharType="begin"/>
      </w:r>
      <w:r>
        <w:rPr>
          <w:noProof/>
        </w:rPr>
        <w:instrText xml:space="preserve"> PAGEREF _Toc360440397 \h </w:instrText>
      </w:r>
      <w:r w:rsidR="00E568ED">
        <w:rPr>
          <w:noProof/>
        </w:rPr>
      </w:r>
      <w:r w:rsidR="00E568ED">
        <w:rPr>
          <w:noProof/>
        </w:rPr>
        <w:fldChar w:fldCharType="separate"/>
      </w:r>
      <w:r>
        <w:rPr>
          <w:noProof/>
        </w:rPr>
        <w:t>1</w:t>
      </w:r>
      <w:r w:rsidR="00E568ED">
        <w:rPr>
          <w:noProof/>
        </w:rPr>
        <w:fldChar w:fldCharType="end"/>
      </w:r>
    </w:p>
    <w:p w:rsidR="00CE0996" w:rsidRDefault="00CE0996">
      <w:pPr>
        <w:pStyle w:val="TOC1"/>
        <w:rPr>
          <w:rFonts w:asciiTheme="minorHAnsi" w:hAnsiTheme="minorHAnsi" w:cstheme="minorBidi"/>
          <w:noProof/>
          <w:color w:val="auto"/>
          <w:sz w:val="22"/>
          <w:szCs w:val="22"/>
          <w:lang w:eastAsia="en-GB"/>
        </w:rPr>
      </w:pPr>
      <w:r>
        <w:rPr>
          <w:noProof/>
        </w:rPr>
        <w:t>4.</w:t>
      </w:r>
      <w:r>
        <w:rPr>
          <w:rFonts w:asciiTheme="minorHAnsi" w:hAnsiTheme="minorHAnsi" w:cstheme="minorBidi"/>
          <w:noProof/>
          <w:color w:val="auto"/>
          <w:sz w:val="22"/>
          <w:szCs w:val="22"/>
          <w:lang w:eastAsia="en-GB"/>
        </w:rPr>
        <w:tab/>
      </w:r>
      <w:r>
        <w:rPr>
          <w:noProof/>
        </w:rPr>
        <w:t>DPTT CHARTER</w:t>
      </w:r>
      <w:r>
        <w:rPr>
          <w:noProof/>
        </w:rPr>
        <w:tab/>
      </w:r>
      <w:r w:rsidR="00E568ED">
        <w:rPr>
          <w:noProof/>
        </w:rPr>
        <w:fldChar w:fldCharType="begin"/>
      </w:r>
      <w:r>
        <w:rPr>
          <w:noProof/>
        </w:rPr>
        <w:instrText xml:space="preserve"> PAGEREF _Toc360440398 \h </w:instrText>
      </w:r>
      <w:r w:rsidR="00E568ED">
        <w:rPr>
          <w:noProof/>
        </w:rPr>
      </w:r>
      <w:r w:rsidR="00E568ED">
        <w:rPr>
          <w:noProof/>
        </w:rPr>
        <w:fldChar w:fldCharType="separate"/>
      </w:r>
      <w:r>
        <w:rPr>
          <w:noProof/>
        </w:rPr>
        <w:t>4</w:t>
      </w:r>
      <w:r w:rsidR="00E568ED">
        <w:rPr>
          <w:noProof/>
        </w:rPr>
        <w:fldChar w:fldCharType="end"/>
      </w:r>
    </w:p>
    <w:p w:rsidR="00CE0996" w:rsidRDefault="00CE0996">
      <w:pPr>
        <w:pStyle w:val="TOC1"/>
        <w:rPr>
          <w:rFonts w:asciiTheme="minorHAnsi" w:hAnsiTheme="minorHAnsi" w:cstheme="minorBidi"/>
          <w:noProof/>
          <w:color w:val="auto"/>
          <w:sz w:val="22"/>
          <w:szCs w:val="22"/>
          <w:lang w:eastAsia="en-GB"/>
        </w:rPr>
      </w:pPr>
      <w:r>
        <w:rPr>
          <w:noProof/>
        </w:rPr>
        <w:t>5.</w:t>
      </w:r>
      <w:r>
        <w:rPr>
          <w:rFonts w:asciiTheme="minorHAnsi" w:hAnsiTheme="minorHAnsi" w:cstheme="minorBidi"/>
          <w:noProof/>
          <w:color w:val="auto"/>
          <w:sz w:val="22"/>
          <w:szCs w:val="22"/>
          <w:lang w:eastAsia="en-GB"/>
        </w:rPr>
        <w:tab/>
      </w:r>
      <w:r>
        <w:rPr>
          <w:noProof/>
        </w:rPr>
        <w:t>DPTT WORKPLAN 2013-14</w:t>
      </w:r>
      <w:r>
        <w:rPr>
          <w:noProof/>
        </w:rPr>
        <w:tab/>
      </w:r>
      <w:r w:rsidR="00E568ED">
        <w:rPr>
          <w:noProof/>
        </w:rPr>
        <w:fldChar w:fldCharType="begin"/>
      </w:r>
      <w:r>
        <w:rPr>
          <w:noProof/>
        </w:rPr>
        <w:instrText xml:space="preserve"> PAGEREF _Toc360440399 \h </w:instrText>
      </w:r>
      <w:r w:rsidR="00E568ED">
        <w:rPr>
          <w:noProof/>
        </w:rPr>
      </w:r>
      <w:r w:rsidR="00E568ED">
        <w:rPr>
          <w:noProof/>
        </w:rPr>
        <w:fldChar w:fldCharType="separate"/>
      </w:r>
      <w:r>
        <w:rPr>
          <w:noProof/>
        </w:rPr>
        <w:t>5</w:t>
      </w:r>
      <w:r w:rsidR="00E568ED">
        <w:rPr>
          <w:noProof/>
        </w:rPr>
        <w:fldChar w:fldCharType="end"/>
      </w:r>
    </w:p>
    <w:p w:rsidR="00CE0996" w:rsidRDefault="00CE0996">
      <w:pPr>
        <w:pStyle w:val="TOC1"/>
        <w:rPr>
          <w:rFonts w:asciiTheme="minorHAnsi" w:hAnsiTheme="minorHAnsi" w:cstheme="minorBidi"/>
          <w:noProof/>
          <w:color w:val="auto"/>
          <w:sz w:val="22"/>
          <w:szCs w:val="22"/>
          <w:lang w:eastAsia="en-GB"/>
        </w:rPr>
      </w:pPr>
      <w:r>
        <w:rPr>
          <w:noProof/>
        </w:rPr>
        <w:t>6.</w:t>
      </w:r>
      <w:r>
        <w:rPr>
          <w:rFonts w:asciiTheme="minorHAnsi" w:hAnsiTheme="minorHAnsi" w:cstheme="minorBidi"/>
          <w:noProof/>
          <w:color w:val="auto"/>
          <w:sz w:val="22"/>
          <w:szCs w:val="22"/>
          <w:lang w:eastAsia="en-GB"/>
        </w:rPr>
        <w:tab/>
      </w:r>
      <w:r>
        <w:rPr>
          <w:noProof/>
        </w:rPr>
        <w:t>DPTT COMMUNICATION STRATEGY</w:t>
      </w:r>
      <w:r>
        <w:rPr>
          <w:noProof/>
        </w:rPr>
        <w:tab/>
      </w:r>
      <w:r w:rsidR="00E568ED">
        <w:rPr>
          <w:noProof/>
        </w:rPr>
        <w:fldChar w:fldCharType="begin"/>
      </w:r>
      <w:r>
        <w:rPr>
          <w:noProof/>
        </w:rPr>
        <w:instrText xml:space="preserve"> PAGEREF _Toc360440400 \h </w:instrText>
      </w:r>
      <w:r w:rsidR="00E568ED">
        <w:rPr>
          <w:noProof/>
        </w:rPr>
      </w:r>
      <w:r w:rsidR="00E568ED">
        <w:rPr>
          <w:noProof/>
        </w:rPr>
        <w:fldChar w:fldCharType="separate"/>
      </w:r>
      <w:r>
        <w:rPr>
          <w:noProof/>
        </w:rPr>
        <w:t>6</w:t>
      </w:r>
      <w:r w:rsidR="00E568ED">
        <w:rPr>
          <w:noProof/>
        </w:rPr>
        <w:fldChar w:fldCharType="end"/>
      </w:r>
    </w:p>
    <w:p w:rsidR="00CE0996" w:rsidRDefault="00CE0996">
      <w:pPr>
        <w:pStyle w:val="TOC1"/>
        <w:rPr>
          <w:rFonts w:asciiTheme="minorHAnsi" w:hAnsiTheme="minorHAnsi" w:cstheme="minorBidi"/>
          <w:noProof/>
          <w:color w:val="auto"/>
          <w:sz w:val="22"/>
          <w:szCs w:val="22"/>
          <w:lang w:eastAsia="en-GB"/>
        </w:rPr>
      </w:pPr>
      <w:r>
        <w:rPr>
          <w:noProof/>
        </w:rPr>
        <w:t>7.</w:t>
      </w:r>
      <w:r>
        <w:rPr>
          <w:rFonts w:asciiTheme="minorHAnsi" w:hAnsiTheme="minorHAnsi" w:cstheme="minorBidi"/>
          <w:noProof/>
          <w:color w:val="auto"/>
          <w:sz w:val="22"/>
          <w:szCs w:val="22"/>
          <w:lang w:eastAsia="en-GB"/>
        </w:rPr>
        <w:tab/>
      </w:r>
      <w:r>
        <w:rPr>
          <w:noProof/>
        </w:rPr>
        <w:t>PARTNERSHIP FRAMEWORK AGREEMENT</w:t>
      </w:r>
      <w:r>
        <w:rPr>
          <w:noProof/>
        </w:rPr>
        <w:tab/>
      </w:r>
      <w:r w:rsidR="00E568ED">
        <w:rPr>
          <w:noProof/>
        </w:rPr>
        <w:fldChar w:fldCharType="begin"/>
      </w:r>
      <w:r>
        <w:rPr>
          <w:noProof/>
        </w:rPr>
        <w:instrText xml:space="preserve"> PAGEREF _Toc360440401 \h </w:instrText>
      </w:r>
      <w:r w:rsidR="00E568ED">
        <w:rPr>
          <w:noProof/>
        </w:rPr>
      </w:r>
      <w:r w:rsidR="00E568ED">
        <w:rPr>
          <w:noProof/>
        </w:rPr>
        <w:fldChar w:fldCharType="separate"/>
      </w:r>
      <w:r>
        <w:rPr>
          <w:noProof/>
        </w:rPr>
        <w:t>6</w:t>
      </w:r>
      <w:r w:rsidR="00E568ED">
        <w:rPr>
          <w:noProof/>
        </w:rPr>
        <w:fldChar w:fldCharType="end"/>
      </w:r>
    </w:p>
    <w:p w:rsidR="00CE0996" w:rsidRDefault="00CE0996">
      <w:pPr>
        <w:pStyle w:val="TOC1"/>
        <w:rPr>
          <w:rFonts w:asciiTheme="minorHAnsi" w:hAnsiTheme="minorHAnsi" w:cstheme="minorBidi"/>
          <w:noProof/>
          <w:color w:val="auto"/>
          <w:sz w:val="22"/>
          <w:szCs w:val="22"/>
          <w:lang w:eastAsia="en-GB"/>
        </w:rPr>
      </w:pPr>
      <w:r>
        <w:rPr>
          <w:noProof/>
        </w:rPr>
        <w:t>8.</w:t>
      </w:r>
      <w:r>
        <w:rPr>
          <w:rFonts w:asciiTheme="minorHAnsi" w:hAnsiTheme="minorHAnsi" w:cstheme="minorBidi"/>
          <w:noProof/>
          <w:color w:val="auto"/>
          <w:sz w:val="22"/>
          <w:szCs w:val="22"/>
          <w:lang w:eastAsia="en-GB"/>
        </w:rPr>
        <w:tab/>
      </w:r>
      <w:r>
        <w:rPr>
          <w:noProof/>
        </w:rPr>
        <w:t>SCIENCE WEEK</w:t>
      </w:r>
      <w:r>
        <w:rPr>
          <w:noProof/>
        </w:rPr>
        <w:tab/>
      </w:r>
      <w:r w:rsidR="00E568ED">
        <w:rPr>
          <w:noProof/>
        </w:rPr>
        <w:fldChar w:fldCharType="begin"/>
      </w:r>
      <w:r>
        <w:rPr>
          <w:noProof/>
        </w:rPr>
        <w:instrText xml:space="preserve"> PAGEREF _Toc360440402 \h </w:instrText>
      </w:r>
      <w:r w:rsidR="00E568ED">
        <w:rPr>
          <w:noProof/>
        </w:rPr>
      </w:r>
      <w:r w:rsidR="00E568ED">
        <w:rPr>
          <w:noProof/>
        </w:rPr>
        <w:fldChar w:fldCharType="separate"/>
      </w:r>
      <w:r>
        <w:rPr>
          <w:noProof/>
        </w:rPr>
        <w:t>8</w:t>
      </w:r>
      <w:r w:rsidR="00E568ED">
        <w:rPr>
          <w:noProof/>
        </w:rPr>
        <w:fldChar w:fldCharType="end"/>
      </w:r>
    </w:p>
    <w:p w:rsidR="00CE0996" w:rsidRDefault="00CE0996">
      <w:pPr>
        <w:pStyle w:val="TOC1"/>
        <w:rPr>
          <w:rFonts w:asciiTheme="minorHAnsi" w:hAnsiTheme="minorHAnsi" w:cstheme="minorBidi"/>
          <w:noProof/>
          <w:color w:val="auto"/>
          <w:sz w:val="22"/>
          <w:szCs w:val="22"/>
          <w:lang w:eastAsia="en-GB"/>
        </w:rPr>
      </w:pPr>
      <w:r>
        <w:rPr>
          <w:noProof/>
        </w:rPr>
        <w:t>9.</w:t>
      </w:r>
      <w:r>
        <w:rPr>
          <w:rFonts w:asciiTheme="minorHAnsi" w:hAnsiTheme="minorHAnsi" w:cstheme="minorBidi"/>
          <w:noProof/>
          <w:color w:val="auto"/>
          <w:sz w:val="22"/>
          <w:szCs w:val="22"/>
          <w:lang w:eastAsia="en-GB"/>
        </w:rPr>
        <w:tab/>
      </w:r>
      <w:r>
        <w:rPr>
          <w:noProof/>
        </w:rPr>
        <w:t>ANY OTHER BUSINESS</w:t>
      </w:r>
      <w:r>
        <w:rPr>
          <w:noProof/>
        </w:rPr>
        <w:tab/>
      </w:r>
      <w:r w:rsidR="00E568ED">
        <w:rPr>
          <w:noProof/>
        </w:rPr>
        <w:fldChar w:fldCharType="begin"/>
      </w:r>
      <w:r>
        <w:rPr>
          <w:noProof/>
        </w:rPr>
        <w:instrText xml:space="preserve"> PAGEREF _Toc360440403 \h </w:instrText>
      </w:r>
      <w:r w:rsidR="00E568ED">
        <w:rPr>
          <w:noProof/>
        </w:rPr>
      </w:r>
      <w:r w:rsidR="00E568ED">
        <w:rPr>
          <w:noProof/>
        </w:rPr>
        <w:fldChar w:fldCharType="separate"/>
      </w:r>
      <w:r>
        <w:rPr>
          <w:noProof/>
        </w:rPr>
        <w:t>9</w:t>
      </w:r>
      <w:r w:rsidR="00E568ED">
        <w:rPr>
          <w:noProof/>
        </w:rPr>
        <w:fldChar w:fldCharType="end"/>
      </w:r>
    </w:p>
    <w:p w:rsidR="00CE0996" w:rsidRDefault="00CE0996">
      <w:pPr>
        <w:pStyle w:val="TOC1"/>
        <w:rPr>
          <w:rFonts w:asciiTheme="minorHAnsi" w:hAnsiTheme="minorHAnsi" w:cstheme="minorBidi"/>
          <w:noProof/>
          <w:color w:val="auto"/>
          <w:sz w:val="22"/>
          <w:szCs w:val="22"/>
          <w:lang w:eastAsia="en-GB"/>
        </w:rPr>
      </w:pPr>
      <w:r>
        <w:rPr>
          <w:noProof/>
        </w:rPr>
        <w:t>Annex 1 : AGENDA</w:t>
      </w:r>
      <w:r>
        <w:rPr>
          <w:noProof/>
        </w:rPr>
        <w:tab/>
      </w:r>
      <w:r w:rsidR="00E568ED">
        <w:rPr>
          <w:noProof/>
        </w:rPr>
        <w:fldChar w:fldCharType="begin"/>
      </w:r>
      <w:r>
        <w:rPr>
          <w:noProof/>
        </w:rPr>
        <w:instrText xml:space="preserve"> PAGEREF _Toc360440404 \h </w:instrText>
      </w:r>
      <w:r w:rsidR="00E568ED">
        <w:rPr>
          <w:noProof/>
        </w:rPr>
      </w:r>
      <w:r w:rsidR="00E568ED">
        <w:rPr>
          <w:noProof/>
        </w:rPr>
        <w:fldChar w:fldCharType="separate"/>
      </w:r>
      <w:r>
        <w:rPr>
          <w:noProof/>
        </w:rPr>
        <w:t>10</w:t>
      </w:r>
      <w:r w:rsidR="00E568ED">
        <w:rPr>
          <w:noProof/>
        </w:rPr>
        <w:fldChar w:fldCharType="end"/>
      </w:r>
    </w:p>
    <w:p w:rsidR="00CE0996" w:rsidRDefault="00CE0996">
      <w:pPr>
        <w:pStyle w:val="TOC1"/>
        <w:rPr>
          <w:rFonts w:asciiTheme="minorHAnsi" w:hAnsiTheme="minorHAnsi" w:cstheme="minorBidi"/>
          <w:noProof/>
          <w:color w:val="auto"/>
          <w:sz w:val="22"/>
          <w:szCs w:val="22"/>
          <w:lang w:eastAsia="en-GB"/>
        </w:rPr>
      </w:pPr>
      <w:r>
        <w:rPr>
          <w:noProof/>
        </w:rPr>
        <w:t>Annex 2: PARTICIPANTS</w:t>
      </w:r>
      <w:r>
        <w:rPr>
          <w:noProof/>
        </w:rPr>
        <w:tab/>
      </w:r>
      <w:r w:rsidR="00E568ED">
        <w:rPr>
          <w:noProof/>
        </w:rPr>
        <w:fldChar w:fldCharType="begin"/>
      </w:r>
      <w:r>
        <w:rPr>
          <w:noProof/>
        </w:rPr>
        <w:instrText xml:space="preserve"> PAGEREF _Toc360440405 \h </w:instrText>
      </w:r>
      <w:r w:rsidR="00E568ED">
        <w:rPr>
          <w:noProof/>
        </w:rPr>
      </w:r>
      <w:r w:rsidR="00E568ED">
        <w:rPr>
          <w:noProof/>
        </w:rPr>
        <w:fldChar w:fldCharType="separate"/>
      </w:r>
      <w:r>
        <w:rPr>
          <w:noProof/>
        </w:rPr>
        <w:t>11</w:t>
      </w:r>
      <w:r w:rsidR="00E568ED">
        <w:rPr>
          <w:noProof/>
        </w:rPr>
        <w:fldChar w:fldCharType="end"/>
      </w:r>
    </w:p>
    <w:p w:rsidR="00F4070F" w:rsidRDefault="00E568ED" w:rsidP="00B96020">
      <w:pPr>
        <w:pStyle w:val="WasafiriNewContentText"/>
      </w:pPr>
      <w:r w:rsidRPr="00856E60">
        <w:fldChar w:fldCharType="end"/>
      </w:r>
    </w:p>
    <w:p w:rsidR="008926B1" w:rsidRDefault="008926B1" w:rsidP="009B76FD">
      <w:pPr>
        <w:pStyle w:val="WasafiriNewContentText"/>
      </w:pPr>
    </w:p>
    <w:p w:rsidR="007C278C" w:rsidRDefault="002F3831" w:rsidP="007C278C">
      <w:pPr>
        <w:pStyle w:val="WasafiriNewHeader2"/>
      </w:pPr>
      <w:bookmarkStart w:id="0" w:name="_Toc360440395"/>
      <w:r>
        <w:t>WELCOME</w:t>
      </w:r>
      <w:bookmarkEnd w:id="0"/>
    </w:p>
    <w:p w:rsidR="007C278C" w:rsidRPr="00BB785B" w:rsidRDefault="007C278C" w:rsidP="009B76FD">
      <w:pPr>
        <w:pStyle w:val="WasafiriNewContentText"/>
      </w:pPr>
    </w:p>
    <w:p w:rsidR="007C278C" w:rsidRDefault="00883209" w:rsidP="00883209">
      <w:pPr>
        <w:pStyle w:val="WasafiriNewHeader3"/>
      </w:pPr>
      <w:r>
        <w:t>Welcoming remarks</w:t>
      </w:r>
      <w:r w:rsidR="002F3831">
        <w:t xml:space="preserve"> from Kristian Schmidt, Director, DEVCO, EC </w:t>
      </w:r>
    </w:p>
    <w:p w:rsidR="00883209" w:rsidRDefault="00883209" w:rsidP="009B76FD">
      <w:pPr>
        <w:pStyle w:val="WasafiriNewContentText"/>
      </w:pPr>
      <w:r>
        <w:t xml:space="preserve">EC is committed to its role as chair of the CAADP Development Partners Task Team. CAADP is 10 years old, and </w:t>
      </w:r>
      <w:r w:rsidRPr="000C7B32">
        <w:rPr>
          <w:i/>
        </w:rPr>
        <w:t>Sustaining CAADP Momentum</w:t>
      </w:r>
      <w:r>
        <w:t xml:space="preserve"> exercise should renew commitment from all partners. AU </w:t>
      </w:r>
      <w:r w:rsidR="002F3831">
        <w:t xml:space="preserve">Commissioner Rhoda </w:t>
      </w:r>
      <w:r>
        <w:t>asked EC to ensure development partners respect and support African leadership on CAADP, and rally behind country and regional plans to support implementation.</w:t>
      </w:r>
    </w:p>
    <w:p w:rsidR="00883209" w:rsidRDefault="00883209" w:rsidP="009B76FD">
      <w:pPr>
        <w:pStyle w:val="WasafiriNewContentText"/>
      </w:pPr>
    </w:p>
    <w:p w:rsidR="00883209" w:rsidRDefault="002F3831" w:rsidP="009B76FD">
      <w:pPr>
        <w:pStyle w:val="WasafiriNewContentText"/>
      </w:pPr>
      <w:r>
        <w:t>D</w:t>
      </w:r>
      <w:r w:rsidR="00E1051A">
        <w:t xml:space="preserve">iscussion with AU Commissioner Rhoda </w:t>
      </w:r>
      <w:r>
        <w:t>highlighted</w:t>
      </w:r>
      <w:r w:rsidR="00E1051A">
        <w:t xml:space="preserve"> 2 issues to </w:t>
      </w:r>
      <w:r>
        <w:t>consider</w:t>
      </w:r>
      <w:r w:rsidR="00E1051A">
        <w:t>:</w:t>
      </w:r>
    </w:p>
    <w:p w:rsidR="00E1051A" w:rsidRDefault="00E1051A" w:rsidP="00E1051A">
      <w:pPr>
        <w:pStyle w:val="WasafiriNewContentText"/>
        <w:numPr>
          <w:ilvl w:val="0"/>
          <w:numId w:val="10"/>
        </w:numPr>
      </w:pPr>
      <w:r>
        <w:t xml:space="preserve">What are the main topics we need engage on in the </w:t>
      </w:r>
      <w:r w:rsidR="000C7B32">
        <w:t xml:space="preserve">context of </w:t>
      </w:r>
      <w:r w:rsidR="000C7B32" w:rsidRPr="000C7B32">
        <w:rPr>
          <w:i/>
        </w:rPr>
        <w:t>Sustaining CAADP Momentum</w:t>
      </w:r>
      <w:r w:rsidR="00366442">
        <w:t>together as a group</w:t>
      </w:r>
      <w:r w:rsidR="000C7B32">
        <w:t xml:space="preserve">? </w:t>
      </w:r>
      <w:r w:rsidR="002F3831">
        <w:t xml:space="preserve">Possible topics </w:t>
      </w:r>
      <w:r w:rsidR="00366442">
        <w:t xml:space="preserve">to build consensus </w:t>
      </w:r>
      <w:r w:rsidR="002F3831">
        <w:t>include</w:t>
      </w:r>
      <w:r>
        <w:t xml:space="preserve"> Nutrition, Climate Smart Ag</w:t>
      </w:r>
      <w:r w:rsidR="002F3831">
        <w:t>riculture, Regional Integration</w:t>
      </w:r>
      <w:r w:rsidR="000C7B32">
        <w:t>,</w:t>
      </w:r>
      <w:r w:rsidR="002F3831">
        <w:t xml:space="preserve"> etc</w:t>
      </w:r>
      <w:r w:rsidR="000C7B32">
        <w:t>.</w:t>
      </w:r>
    </w:p>
    <w:p w:rsidR="00E1051A" w:rsidRDefault="00E1051A" w:rsidP="00E1051A">
      <w:pPr>
        <w:pStyle w:val="WasafiriNewContentText"/>
        <w:numPr>
          <w:ilvl w:val="0"/>
          <w:numId w:val="10"/>
        </w:numPr>
      </w:pPr>
      <w:r>
        <w:t xml:space="preserve">How can we </w:t>
      </w:r>
      <w:r w:rsidRPr="00E1051A">
        <w:t xml:space="preserve">improve our coordination </w:t>
      </w:r>
      <w:r>
        <w:t>to reduce the transaction costs for African partners of dealing with all the DPs? Challenges include: Working with AU</w:t>
      </w:r>
      <w:r w:rsidR="002F3831">
        <w:t xml:space="preserve"> bodies</w:t>
      </w:r>
      <w:r>
        <w:t xml:space="preserve">, </w:t>
      </w:r>
      <w:r w:rsidR="002F3831">
        <w:t>membership of DPTT, organising p</w:t>
      </w:r>
      <w:r>
        <w:t>olicy di</w:t>
      </w:r>
      <w:r w:rsidR="002F3831">
        <w:t>alogue, speaking with one voice</w:t>
      </w:r>
      <w:r w:rsidR="000C7B32">
        <w:t>,</w:t>
      </w:r>
      <w:r w:rsidR="002F3831">
        <w:t xml:space="preserve"> etc</w:t>
      </w:r>
      <w:r w:rsidR="000C7B32">
        <w:t>.</w:t>
      </w:r>
    </w:p>
    <w:p w:rsidR="00CE0996" w:rsidRDefault="00CE0996" w:rsidP="009B76FD">
      <w:pPr>
        <w:pStyle w:val="WasafiriNewContentText"/>
      </w:pPr>
    </w:p>
    <w:p w:rsidR="00CE0996" w:rsidRDefault="00CE0996" w:rsidP="009B76FD">
      <w:pPr>
        <w:pStyle w:val="WasafiriNewContentText"/>
      </w:pPr>
    </w:p>
    <w:p w:rsidR="007C278C" w:rsidRDefault="007C278C" w:rsidP="007C278C">
      <w:pPr>
        <w:pStyle w:val="WasafiriNewHeader2"/>
      </w:pPr>
      <w:bookmarkStart w:id="1" w:name="_Toc360440396"/>
      <w:r>
        <w:t>OUTCOMES OF MDTF RETREAT</w:t>
      </w:r>
      <w:bookmarkEnd w:id="1"/>
    </w:p>
    <w:p w:rsidR="007C278C" w:rsidRDefault="007C278C" w:rsidP="007C278C">
      <w:pPr>
        <w:pStyle w:val="WasafiriNewContentText"/>
      </w:pPr>
    </w:p>
    <w:p w:rsidR="007A0940" w:rsidRDefault="007A0940" w:rsidP="007C278C">
      <w:pPr>
        <w:pStyle w:val="WasafiriNewContentText"/>
      </w:pPr>
      <w:r>
        <w:t xml:space="preserve">Attended by donors and </w:t>
      </w:r>
      <w:r w:rsidR="002F3831">
        <w:t>Martin Bwalya representing</w:t>
      </w:r>
      <w:r w:rsidR="000C7B32">
        <w:t xml:space="preserve"> AUC/</w:t>
      </w:r>
      <w:r>
        <w:t>NPCA.</w:t>
      </w:r>
      <w:r w:rsidR="002F3831">
        <w:t xml:space="preserve"> The retreat</w:t>
      </w:r>
      <w:r w:rsidR="00194F75">
        <w:t xml:space="preserve"> </w:t>
      </w:r>
      <w:r w:rsidR="002F3831">
        <w:t>a</w:t>
      </w:r>
      <w:r>
        <w:t xml:space="preserve">sked how to broaden and deepen the activities of CAADP in the context of the </w:t>
      </w:r>
      <w:r w:rsidRPr="000C7B32">
        <w:rPr>
          <w:i/>
        </w:rPr>
        <w:t>Sustaining CAADP Momentum</w:t>
      </w:r>
      <w:r>
        <w:t xml:space="preserve"> exercise</w:t>
      </w:r>
      <w:r w:rsidR="002F3831">
        <w:t xml:space="preserve">, and specifically the role of donor finance and private sector finance in achieving </w:t>
      </w:r>
      <w:r w:rsidR="000C7B32">
        <w:t>this?</w:t>
      </w:r>
    </w:p>
    <w:p w:rsidR="007A0940" w:rsidRDefault="007A0940" w:rsidP="007C278C">
      <w:pPr>
        <w:pStyle w:val="WasafiriNewContentText"/>
      </w:pPr>
    </w:p>
    <w:p w:rsidR="001E476F" w:rsidRDefault="002F3831" w:rsidP="007C278C">
      <w:pPr>
        <w:pStyle w:val="WasafiriNewContentText"/>
      </w:pPr>
      <w:r>
        <w:t>Full minutes will be circulated by World Bank.</w:t>
      </w:r>
    </w:p>
    <w:p w:rsidR="001E476F" w:rsidRDefault="001E476F" w:rsidP="007C278C">
      <w:pPr>
        <w:pStyle w:val="WasafiriNewContentText"/>
      </w:pPr>
    </w:p>
    <w:p w:rsidR="007A0940" w:rsidRDefault="0039102B" w:rsidP="007C278C">
      <w:pPr>
        <w:pStyle w:val="WasafiriNewContentText"/>
      </w:pPr>
      <w:r>
        <w:t>An issue was raised that t</w:t>
      </w:r>
      <w:r w:rsidR="00883209">
        <w:t>he meeting was convened by the MDTF, which is focussed on a limited group of donors, but the topic</w:t>
      </w:r>
      <w:r>
        <w:t>s deserve</w:t>
      </w:r>
      <w:r w:rsidR="00883209">
        <w:t xml:space="preserve"> inclusive discussion by all partners – African and international.</w:t>
      </w:r>
    </w:p>
    <w:p w:rsidR="007C278C" w:rsidRDefault="007C278C" w:rsidP="009B76FD">
      <w:pPr>
        <w:pStyle w:val="WasafiriNewContentText"/>
      </w:pPr>
    </w:p>
    <w:p w:rsidR="00CE0996" w:rsidRDefault="00CE0996" w:rsidP="009B76FD">
      <w:pPr>
        <w:pStyle w:val="WasafiriNewContentText"/>
      </w:pPr>
    </w:p>
    <w:p w:rsidR="007C278C" w:rsidRPr="007C278C" w:rsidRDefault="00586ADB" w:rsidP="007C278C">
      <w:pPr>
        <w:pStyle w:val="WasafiriNewHeader2"/>
      </w:pPr>
      <w:bookmarkStart w:id="2" w:name="_Toc360440397"/>
      <w:r w:rsidRPr="007C278C">
        <w:t xml:space="preserve">CAADP IMPLEMENTATION </w:t>
      </w:r>
      <w:r>
        <w:t>AND THE ROLE OF DP</w:t>
      </w:r>
      <w:r w:rsidR="001C51ED">
        <w:t>s</w:t>
      </w:r>
      <w:bookmarkEnd w:id="2"/>
    </w:p>
    <w:p w:rsidR="007C278C" w:rsidRDefault="007C278C" w:rsidP="009B76FD">
      <w:pPr>
        <w:pStyle w:val="WasafiriNewContentText"/>
        <w:rPr>
          <w:rFonts w:cs="Calibri"/>
          <w:lang w:eastAsia="en-GB"/>
        </w:rPr>
      </w:pPr>
    </w:p>
    <w:p w:rsidR="007C278C" w:rsidRPr="00D00C38" w:rsidRDefault="00DF7C18" w:rsidP="009B76FD">
      <w:pPr>
        <w:pStyle w:val="WasafiriNewContentText"/>
      </w:pPr>
      <w:r>
        <w:rPr>
          <w:rFonts w:cs="Calibri"/>
          <w:lang w:eastAsia="en-GB"/>
        </w:rPr>
        <w:t xml:space="preserve">CAADP PP in Addis highlighted the </w:t>
      </w:r>
      <w:r w:rsidRPr="00890A99">
        <w:rPr>
          <w:rFonts w:cs="Calibri"/>
          <w:lang w:eastAsia="en-GB"/>
        </w:rPr>
        <w:t>priority of CAADP implementation</w:t>
      </w:r>
      <w:r>
        <w:rPr>
          <w:rFonts w:cs="Calibri"/>
          <w:lang w:eastAsia="en-GB"/>
        </w:rPr>
        <w:t>, focussed on country and also regional level</w:t>
      </w:r>
      <w:r w:rsidR="00FE0BEF">
        <w:rPr>
          <w:rFonts w:cs="Calibri"/>
          <w:lang w:eastAsia="en-GB"/>
        </w:rPr>
        <w:t>, with implementation support coming from AUC/NPCA, RECs and others at the continental level</w:t>
      </w:r>
      <w:r>
        <w:rPr>
          <w:rFonts w:cs="Calibri"/>
          <w:lang w:eastAsia="en-GB"/>
        </w:rPr>
        <w:t>. What does this</w:t>
      </w:r>
      <w:r w:rsidR="007C278C">
        <w:rPr>
          <w:rFonts w:cs="Calibri"/>
          <w:lang w:eastAsia="en-GB"/>
        </w:rPr>
        <w:t xml:space="preserve"> mean for </w:t>
      </w:r>
      <w:r w:rsidR="00FE0BEF">
        <w:rPr>
          <w:rFonts w:cs="Calibri"/>
          <w:lang w:eastAsia="en-GB"/>
        </w:rPr>
        <w:t>development partners</w:t>
      </w:r>
      <w:r w:rsidR="007C278C" w:rsidRPr="00614522">
        <w:rPr>
          <w:rFonts w:cs="Calibri"/>
          <w:lang w:eastAsia="en-GB"/>
        </w:rPr>
        <w:t>?</w:t>
      </w:r>
    </w:p>
    <w:p w:rsidR="00FE0BEF" w:rsidRDefault="00FE0BEF" w:rsidP="00FE0BEF">
      <w:pPr>
        <w:pStyle w:val="WasafiriNewHeader3"/>
      </w:pPr>
      <w:r>
        <w:lastRenderedPageBreak/>
        <w:t>Defining “implementation”</w:t>
      </w:r>
    </w:p>
    <w:p w:rsidR="00C76E22" w:rsidRDefault="00FE0BEF" w:rsidP="00C76E22">
      <w:pPr>
        <w:pStyle w:val="WasafiriNewContentText"/>
      </w:pPr>
      <w:r>
        <w:t xml:space="preserve">At country-level, people now understand the value of CAADP, and have seen benefit in terms of strengthening how they are working together and developing investment plans. Now they have questions about what next, </w:t>
      </w:r>
      <w:r w:rsidR="00D00C38">
        <w:t xml:space="preserve">and specifically, </w:t>
      </w:r>
      <w:r>
        <w:t xml:space="preserve">what is involved in implementation? Is it simply execution of the investment plan or something broader? </w:t>
      </w:r>
      <w:r w:rsidR="00C76E22">
        <w:t>While NPCA is reportedly working on updating the “</w:t>
      </w:r>
      <w:r w:rsidR="00C76E22" w:rsidRPr="001C51ED">
        <w:rPr>
          <w:i/>
        </w:rPr>
        <w:t>Guidelines for Post-Compact CAADP Implementation</w:t>
      </w:r>
      <w:r w:rsidR="00C76E22">
        <w:t>” and some clarity on processes and tools is emerging, there is still l</w:t>
      </w:r>
      <w:r w:rsidR="001C51ED">
        <w:t>ittle common understanding, and</w:t>
      </w:r>
      <w:r w:rsidR="00C76E22">
        <w:t xml:space="preserve"> establishing this would help all partners.</w:t>
      </w:r>
    </w:p>
    <w:p w:rsidR="00FE0BEF" w:rsidRDefault="00FE0BEF" w:rsidP="00FE0BEF">
      <w:pPr>
        <w:pStyle w:val="WasafiriNewContentText"/>
      </w:pPr>
    </w:p>
    <w:p w:rsidR="00D111A9" w:rsidRDefault="00D111A9" w:rsidP="00D111A9">
      <w:pPr>
        <w:pStyle w:val="WasafiriNewContentText"/>
      </w:pPr>
      <w:r>
        <w:t>Key elements of implementation</w:t>
      </w:r>
      <w:r w:rsidR="00C41E5C">
        <w:t xml:space="preserve"> discussed</w:t>
      </w:r>
      <w:r>
        <w:t xml:space="preserve"> include:</w:t>
      </w:r>
    </w:p>
    <w:p w:rsidR="00890A99" w:rsidRDefault="00890A99" w:rsidP="00D111A9">
      <w:pPr>
        <w:pStyle w:val="WasafiriNewContentText"/>
      </w:pPr>
    </w:p>
    <w:tbl>
      <w:tblPr>
        <w:tblStyle w:val="TableGrid"/>
        <w:tblW w:w="0" w:type="auto"/>
        <w:tblLook w:val="04A0"/>
      </w:tblPr>
      <w:tblGrid>
        <w:gridCol w:w="2093"/>
        <w:gridCol w:w="6396"/>
      </w:tblGrid>
      <w:tr w:rsidR="00890A99" w:rsidTr="00CE0996">
        <w:tc>
          <w:tcPr>
            <w:tcW w:w="2093" w:type="dxa"/>
          </w:tcPr>
          <w:p w:rsidR="00366442" w:rsidRPr="00366442" w:rsidRDefault="00890A99" w:rsidP="00366442">
            <w:pPr>
              <w:pStyle w:val="WasafiriNewContentText"/>
              <w:numPr>
                <w:ilvl w:val="0"/>
                <w:numId w:val="24"/>
              </w:numPr>
              <w:ind w:left="426"/>
              <w:jc w:val="left"/>
              <w:rPr>
                <w:b/>
              </w:rPr>
            </w:pPr>
            <w:r w:rsidRPr="002B138A">
              <w:rPr>
                <w:b/>
              </w:rPr>
              <w:t>Raising and structuring finance</w:t>
            </w:r>
          </w:p>
        </w:tc>
        <w:tc>
          <w:tcPr>
            <w:tcW w:w="6396" w:type="dxa"/>
          </w:tcPr>
          <w:p w:rsidR="002B138A" w:rsidRDefault="002B138A" w:rsidP="002B138A">
            <w:pPr>
              <w:pStyle w:val="WasafiriNewContentText"/>
            </w:pPr>
            <w:r>
              <w:t xml:space="preserve">Financing gaps remain for even the best NAFSIPs. Emphasis must be on primarily committing </w:t>
            </w:r>
            <w:r w:rsidRPr="001A557E">
              <w:rPr>
                <w:b/>
              </w:rPr>
              <w:t xml:space="preserve">government funding </w:t>
            </w:r>
            <w:r>
              <w:rPr>
                <w:b/>
              </w:rPr>
              <w:t xml:space="preserve">along </w:t>
            </w:r>
            <w:r>
              <w:t>with leveraging private sector finance, and then support from donors</w:t>
            </w:r>
            <w:r w:rsidR="00927CAB">
              <w:t xml:space="preserve"> (GAFSP could provide the residual funding)</w:t>
            </w:r>
            <w:r>
              <w:t xml:space="preserve">. </w:t>
            </w:r>
            <w:r w:rsidR="00BF2213">
              <w:t xml:space="preserve">As the DPs money is comparatively a small amount of the total contributions to agriculture, we need to make the best use of strategy value of our money. </w:t>
            </w:r>
            <w:r>
              <w:t xml:space="preserve">DP’s should increasingly support domestic capabilities for funding their own plans e.g. through better tax generation. </w:t>
            </w:r>
          </w:p>
          <w:p w:rsidR="002B138A" w:rsidRDefault="002B138A" w:rsidP="002B138A">
            <w:pPr>
              <w:pStyle w:val="WasafiriNewContentText"/>
            </w:pPr>
          </w:p>
          <w:p w:rsidR="002B138A" w:rsidRPr="002B138A" w:rsidRDefault="002B138A" w:rsidP="002B138A">
            <w:pPr>
              <w:pStyle w:val="WasafiriNewContentText"/>
            </w:pPr>
            <w:r w:rsidRPr="002B138A">
              <w:t>DP’s must also improve the level of their harmonisation and alignment of finance</w:t>
            </w:r>
            <w:r w:rsidR="00BF2213">
              <w:t xml:space="preserve"> (collective aspects)</w:t>
            </w:r>
            <w:r>
              <w:t>. For example, in Burkina Faso the basket fund is paralysed by compliance rules for multiple donors, and donors outside of the basket fund are operating in an unaligned manner.</w:t>
            </w:r>
          </w:p>
          <w:p w:rsidR="00890A99" w:rsidRDefault="00890A99" w:rsidP="002B138A">
            <w:pPr>
              <w:pStyle w:val="WasafiriNewContentText"/>
            </w:pPr>
          </w:p>
        </w:tc>
      </w:tr>
      <w:tr w:rsidR="00890A99" w:rsidTr="00CE0996">
        <w:tc>
          <w:tcPr>
            <w:tcW w:w="2093" w:type="dxa"/>
          </w:tcPr>
          <w:p w:rsidR="00890A99" w:rsidRPr="00366442" w:rsidRDefault="00890A99" w:rsidP="00366442">
            <w:pPr>
              <w:pStyle w:val="WasafiriNewContentText"/>
              <w:numPr>
                <w:ilvl w:val="0"/>
                <w:numId w:val="24"/>
              </w:numPr>
              <w:ind w:left="426"/>
              <w:jc w:val="left"/>
              <w:rPr>
                <w:b/>
              </w:rPr>
            </w:pPr>
            <w:r w:rsidRPr="002B138A">
              <w:rPr>
                <w:b/>
              </w:rPr>
              <w:t xml:space="preserve">Clarifying commitments from </w:t>
            </w:r>
            <w:r w:rsidR="002B138A" w:rsidRPr="002B138A">
              <w:rPr>
                <w:b/>
              </w:rPr>
              <w:t>all</w:t>
            </w:r>
            <w:r w:rsidRPr="002B138A">
              <w:rPr>
                <w:b/>
              </w:rPr>
              <w:t xml:space="preserve"> partners</w:t>
            </w:r>
          </w:p>
        </w:tc>
        <w:tc>
          <w:tcPr>
            <w:tcW w:w="6396" w:type="dxa"/>
          </w:tcPr>
          <w:p w:rsidR="00890A99" w:rsidRDefault="0049055E" w:rsidP="00D111A9">
            <w:pPr>
              <w:pStyle w:val="WasafiriNewContentText"/>
            </w:pPr>
            <w:r>
              <w:t>The New Alliance’s Country Cooperation Agreements are proving a useful tool that is increasingly getting fully integrated with CAADP process at country level.</w:t>
            </w:r>
          </w:p>
          <w:p w:rsidR="00366442" w:rsidRDefault="00366442" w:rsidP="00D111A9">
            <w:pPr>
              <w:pStyle w:val="WasafiriNewContentText"/>
            </w:pPr>
          </w:p>
        </w:tc>
      </w:tr>
      <w:tr w:rsidR="00890A99" w:rsidTr="00CE0996">
        <w:tc>
          <w:tcPr>
            <w:tcW w:w="2093" w:type="dxa"/>
          </w:tcPr>
          <w:p w:rsidR="00890A99" w:rsidRPr="00366442" w:rsidRDefault="00890A99" w:rsidP="00366442">
            <w:pPr>
              <w:pStyle w:val="WasafiriNewContentText"/>
              <w:numPr>
                <w:ilvl w:val="0"/>
                <w:numId w:val="24"/>
              </w:numPr>
              <w:ind w:left="426"/>
              <w:jc w:val="left"/>
              <w:rPr>
                <w:b/>
              </w:rPr>
            </w:pPr>
            <w:r w:rsidRPr="002B138A">
              <w:rPr>
                <w:b/>
              </w:rPr>
              <w:t>Policy strengthening</w:t>
            </w:r>
          </w:p>
        </w:tc>
        <w:tc>
          <w:tcPr>
            <w:tcW w:w="6396" w:type="dxa"/>
          </w:tcPr>
          <w:p w:rsidR="00890A99" w:rsidRDefault="0049055E" w:rsidP="00D111A9">
            <w:pPr>
              <w:pStyle w:val="WasafiriNewContentText"/>
            </w:pPr>
            <w:r>
              <w:t>Valuable work is underway to define best practice on undertaking policy strengthening in parallel to better investments.</w:t>
            </w:r>
            <w:r w:rsidR="00C41E5C">
              <w:t xml:space="preserve"> The </w:t>
            </w:r>
            <w:r w:rsidR="00C41E5C" w:rsidRPr="00366442">
              <w:rPr>
                <w:i/>
              </w:rPr>
              <w:t>Sustaining CAADP Momentum</w:t>
            </w:r>
            <w:r w:rsidR="00C41E5C">
              <w:t xml:space="preserve"> exercise is highlighting policy areas that warrant focussed attention.</w:t>
            </w:r>
          </w:p>
          <w:p w:rsidR="0049055E" w:rsidRDefault="0049055E" w:rsidP="00D111A9">
            <w:pPr>
              <w:pStyle w:val="WasafiriNewContentText"/>
            </w:pPr>
          </w:p>
        </w:tc>
      </w:tr>
      <w:tr w:rsidR="00890A99" w:rsidTr="00CE0996">
        <w:tc>
          <w:tcPr>
            <w:tcW w:w="2093" w:type="dxa"/>
          </w:tcPr>
          <w:p w:rsidR="00890A99" w:rsidRPr="00366442" w:rsidRDefault="00890A99" w:rsidP="00366442">
            <w:pPr>
              <w:pStyle w:val="WasafiriNewContentText"/>
              <w:numPr>
                <w:ilvl w:val="0"/>
                <w:numId w:val="24"/>
              </w:numPr>
              <w:ind w:left="426"/>
              <w:jc w:val="left"/>
              <w:rPr>
                <w:b/>
              </w:rPr>
            </w:pPr>
            <w:r w:rsidRPr="002B138A">
              <w:rPr>
                <w:b/>
              </w:rPr>
              <w:t>Making regional linkages</w:t>
            </w:r>
          </w:p>
        </w:tc>
        <w:tc>
          <w:tcPr>
            <w:tcW w:w="6396" w:type="dxa"/>
          </w:tcPr>
          <w:p w:rsidR="002B138A" w:rsidRDefault="002B138A" w:rsidP="002B138A">
            <w:pPr>
              <w:pStyle w:val="WasafiriNewContentText"/>
            </w:pPr>
            <w:r>
              <w:t xml:space="preserve">Regional level is a vital bridge between high-level continental dialogue, and concrete country-level. Advancing </w:t>
            </w:r>
            <w:r w:rsidRPr="002B138A">
              <w:t>country and regional aspects at the same time is difficult, but</w:t>
            </w:r>
            <w:r w:rsidR="0049055E">
              <w:t xml:space="preserve"> if efforts on</w:t>
            </w:r>
            <w:r>
              <w:t xml:space="preserve"> r</w:t>
            </w:r>
            <w:r w:rsidR="0049055E">
              <w:t xml:space="preserve">egional aspects continually get lesser attention then it will impact on country-level progress. </w:t>
            </w:r>
            <w:r w:rsidR="00366442">
              <w:t>Suggestion to revise the</w:t>
            </w:r>
            <w:r w:rsidR="0093128C">
              <w:t xml:space="preserve"> Guidelines in this perspective and to strengthen the technical support in order to have stronger Regional Plans.</w:t>
            </w:r>
          </w:p>
          <w:p w:rsidR="00890A99" w:rsidRPr="002B138A" w:rsidRDefault="00890A99" w:rsidP="00D111A9">
            <w:pPr>
              <w:pStyle w:val="WasafiriNewContentText"/>
              <w:rPr>
                <w:b/>
              </w:rPr>
            </w:pPr>
          </w:p>
        </w:tc>
      </w:tr>
      <w:tr w:rsidR="00890A99" w:rsidTr="00CE0996">
        <w:tc>
          <w:tcPr>
            <w:tcW w:w="2093" w:type="dxa"/>
          </w:tcPr>
          <w:p w:rsidR="00890A99" w:rsidRPr="002B138A" w:rsidRDefault="00890A99" w:rsidP="002B138A">
            <w:pPr>
              <w:pStyle w:val="WasafiriNewContentText"/>
              <w:numPr>
                <w:ilvl w:val="0"/>
                <w:numId w:val="24"/>
              </w:numPr>
              <w:ind w:left="426"/>
              <w:jc w:val="left"/>
              <w:rPr>
                <w:b/>
              </w:rPr>
            </w:pPr>
            <w:r w:rsidRPr="002B138A">
              <w:rPr>
                <w:b/>
              </w:rPr>
              <w:t>Ensuring capacity for implementation</w:t>
            </w:r>
          </w:p>
          <w:p w:rsidR="00890A99" w:rsidRPr="002B138A" w:rsidRDefault="00890A99" w:rsidP="002B138A">
            <w:pPr>
              <w:pStyle w:val="WasafiriNewContentText"/>
              <w:ind w:left="426"/>
              <w:jc w:val="left"/>
              <w:rPr>
                <w:b/>
              </w:rPr>
            </w:pPr>
          </w:p>
        </w:tc>
        <w:tc>
          <w:tcPr>
            <w:tcW w:w="6396" w:type="dxa"/>
          </w:tcPr>
          <w:p w:rsidR="0049055E" w:rsidRPr="0049055E" w:rsidRDefault="0049055E" w:rsidP="0049055E">
            <w:pPr>
              <w:pStyle w:val="WasafiriNewContentText"/>
            </w:pPr>
            <w:r w:rsidRPr="0049055E">
              <w:t>Capacity building at national-level remains vital. Aspiration of sourcing African support fo</w:t>
            </w:r>
            <w:r w:rsidR="00AF29E2">
              <w:t>r agricultural plann</w:t>
            </w:r>
            <w:r>
              <w:t>ing and policy</w:t>
            </w:r>
            <w:r w:rsidRPr="0049055E">
              <w:t xml:space="preserve"> has not fully been achieved. This remains important. Donors</w:t>
            </w:r>
            <w:r w:rsidR="00927CAB">
              <w:t xml:space="preserve"> should consider how to support the country teams to act pragmatically.</w:t>
            </w:r>
          </w:p>
          <w:p w:rsidR="00890A99" w:rsidRDefault="00890A99" w:rsidP="00D111A9">
            <w:pPr>
              <w:pStyle w:val="WasafiriNewContentText"/>
            </w:pPr>
          </w:p>
        </w:tc>
      </w:tr>
      <w:tr w:rsidR="00890A99" w:rsidTr="00CE0996">
        <w:tc>
          <w:tcPr>
            <w:tcW w:w="2093" w:type="dxa"/>
          </w:tcPr>
          <w:p w:rsidR="00890A99" w:rsidRPr="002B138A" w:rsidRDefault="00890A99" w:rsidP="002B138A">
            <w:pPr>
              <w:pStyle w:val="WasafiriNewContentText"/>
              <w:numPr>
                <w:ilvl w:val="0"/>
                <w:numId w:val="24"/>
              </w:numPr>
              <w:ind w:left="426"/>
              <w:jc w:val="left"/>
              <w:rPr>
                <w:b/>
              </w:rPr>
            </w:pPr>
            <w:r w:rsidRPr="002B138A">
              <w:rPr>
                <w:b/>
              </w:rPr>
              <w:t xml:space="preserve">Mechanisms for mutual accountability </w:t>
            </w:r>
          </w:p>
          <w:p w:rsidR="00890A99" w:rsidRPr="002B138A" w:rsidRDefault="00890A99" w:rsidP="002B138A">
            <w:pPr>
              <w:pStyle w:val="WasafiriNewContentText"/>
              <w:ind w:left="426"/>
              <w:jc w:val="left"/>
              <w:rPr>
                <w:b/>
              </w:rPr>
            </w:pPr>
          </w:p>
        </w:tc>
        <w:tc>
          <w:tcPr>
            <w:tcW w:w="6396" w:type="dxa"/>
          </w:tcPr>
          <w:p w:rsidR="0049055E" w:rsidRPr="00AF29E2" w:rsidRDefault="00363115" w:rsidP="0049055E">
            <w:pPr>
              <w:pStyle w:val="WasafiriNewContentText"/>
            </w:pPr>
            <w:r>
              <w:t xml:space="preserve">There are many </w:t>
            </w:r>
            <w:r w:rsidR="00AF29E2">
              <w:t xml:space="preserve">Accountability Framework </w:t>
            </w:r>
            <w:r>
              <w:t>initiatives (JSR, M&amp;E,…)</w:t>
            </w:r>
            <w:r w:rsidR="00AF29E2">
              <w:t xml:space="preserve">. </w:t>
            </w:r>
            <w:r>
              <w:t>They</w:t>
            </w:r>
            <w:r w:rsidR="00AF29E2">
              <w:t>are a</w:t>
            </w:r>
            <w:r w:rsidR="0049055E" w:rsidRPr="00AF29E2">
              <w:t xml:space="preserve"> vital </w:t>
            </w:r>
            <w:r w:rsidR="00AF29E2">
              <w:t>tool to understand</w:t>
            </w:r>
            <w:r w:rsidR="0049055E" w:rsidRPr="00AF29E2">
              <w:t xml:space="preserve"> how progress is being made against commitments</w:t>
            </w:r>
            <w:r w:rsidR="00AF29E2">
              <w:t>, and what is</w:t>
            </w:r>
            <w:r w:rsidR="0049055E" w:rsidRPr="00AF29E2">
              <w:t xml:space="preserve"> work</w:t>
            </w:r>
            <w:r w:rsidR="00AF29E2">
              <w:t>ing</w:t>
            </w:r>
            <w:r w:rsidR="0049055E" w:rsidRPr="00AF29E2">
              <w:t xml:space="preserve">. </w:t>
            </w:r>
            <w:r>
              <w:t>We could support their streamlining but let the countries choice their best option.</w:t>
            </w:r>
          </w:p>
          <w:p w:rsidR="00890A99" w:rsidRDefault="00890A99" w:rsidP="00D111A9">
            <w:pPr>
              <w:pStyle w:val="WasafiriNewContentText"/>
            </w:pPr>
          </w:p>
        </w:tc>
      </w:tr>
      <w:tr w:rsidR="00890A99" w:rsidTr="00CE0996">
        <w:tc>
          <w:tcPr>
            <w:tcW w:w="2093" w:type="dxa"/>
          </w:tcPr>
          <w:p w:rsidR="00890A99" w:rsidRPr="002B138A" w:rsidRDefault="00890A99" w:rsidP="002B138A">
            <w:pPr>
              <w:pStyle w:val="WasafiriNewContentText"/>
              <w:numPr>
                <w:ilvl w:val="0"/>
                <w:numId w:val="24"/>
              </w:numPr>
              <w:ind w:left="426"/>
              <w:jc w:val="left"/>
              <w:rPr>
                <w:b/>
              </w:rPr>
            </w:pPr>
            <w:r w:rsidRPr="002B138A">
              <w:rPr>
                <w:b/>
              </w:rPr>
              <w:t>Sustaining political leadership</w:t>
            </w:r>
          </w:p>
          <w:p w:rsidR="00890A99" w:rsidRPr="002B138A" w:rsidRDefault="00890A99" w:rsidP="002B138A">
            <w:pPr>
              <w:pStyle w:val="WasafiriNewContentText"/>
              <w:ind w:left="426"/>
              <w:jc w:val="left"/>
              <w:rPr>
                <w:b/>
              </w:rPr>
            </w:pPr>
          </w:p>
        </w:tc>
        <w:tc>
          <w:tcPr>
            <w:tcW w:w="6396" w:type="dxa"/>
          </w:tcPr>
          <w:p w:rsidR="00890A99" w:rsidRDefault="0049055E" w:rsidP="00AF29E2">
            <w:pPr>
              <w:pStyle w:val="WasafiriNewContentText"/>
            </w:pPr>
            <w:r>
              <w:t xml:space="preserve">Political leadership has proved critical in progressing CAADP. This is variable, </w:t>
            </w:r>
            <w:r w:rsidR="00AF29E2">
              <w:t>with some in-country ambivalence about CAADP implementation – especially within Ministries of Finance, Donors can help elevate political commitment</w:t>
            </w:r>
            <w:r>
              <w:t xml:space="preserve"> both in country and at continental level.</w:t>
            </w:r>
          </w:p>
        </w:tc>
      </w:tr>
    </w:tbl>
    <w:p w:rsidR="0049055E" w:rsidRPr="005E60B6" w:rsidRDefault="00C76E22" w:rsidP="0049055E">
      <w:pPr>
        <w:pStyle w:val="WasafiriNewHeader3"/>
      </w:pPr>
      <w:r>
        <w:lastRenderedPageBreak/>
        <w:t>The role of Development Partners in CAADP implementation</w:t>
      </w:r>
    </w:p>
    <w:p w:rsidR="00C20874" w:rsidRDefault="00C76E22" w:rsidP="00C20874">
      <w:pPr>
        <w:pStyle w:val="WasafiriNewContentText"/>
      </w:pPr>
      <w:r>
        <w:t>At country-level</w:t>
      </w:r>
      <w:r w:rsidR="00601791">
        <w:t>,</w:t>
      </w:r>
      <w:r>
        <w:t xml:space="preserve"> donors are valuing</w:t>
      </w:r>
      <w:r w:rsidR="00601791">
        <w:t xml:space="preserve"> the</w:t>
      </w:r>
      <w:r>
        <w:t xml:space="preserve"> increased coordination that CAADP has catalysed, and now want to move to programming but lack clarity on how to work with domestic partners on implementation. For this, Development Partners must be clear on the specific strategic value they bring becausetheir contribution to agricultural development is increasingly</w:t>
      </w:r>
      <w:r w:rsidR="00C20874">
        <w:t xml:space="preserve"> minor compared to that of </w:t>
      </w:r>
      <w:r w:rsidR="00601791">
        <w:t xml:space="preserve">African governments, </w:t>
      </w:r>
      <w:r w:rsidR="00C20874">
        <w:t xml:space="preserve">farmers, private sector, </w:t>
      </w:r>
      <w:r w:rsidR="00601791">
        <w:t>etc.</w:t>
      </w:r>
    </w:p>
    <w:p w:rsidR="00FE0BEF" w:rsidRDefault="00FE0BEF" w:rsidP="009B76FD">
      <w:pPr>
        <w:pStyle w:val="WasafiriNewContentText"/>
      </w:pPr>
    </w:p>
    <w:p w:rsidR="00AC5604" w:rsidRDefault="00601791" w:rsidP="009B76FD">
      <w:pPr>
        <w:pStyle w:val="WasafiriNewContentText"/>
      </w:pPr>
      <w:r>
        <w:t>“</w:t>
      </w:r>
      <w:r w:rsidRPr="00C7057E">
        <w:rPr>
          <w:i/>
        </w:rPr>
        <w:t>Guidelines for Donor Support to CAADP at a country-level</w:t>
      </w:r>
      <w:r>
        <w:t xml:space="preserve">” were produced in 2009. </w:t>
      </w:r>
    </w:p>
    <w:p w:rsidR="00AC5604" w:rsidRDefault="00AC5604" w:rsidP="00AC5604">
      <w:pPr>
        <w:pStyle w:val="WasafiriNewContentText"/>
      </w:pPr>
      <w:r>
        <w:t>The process of defining the original guidelines were also valuable in itself because:</w:t>
      </w:r>
    </w:p>
    <w:p w:rsidR="00AC5604" w:rsidRDefault="00AC5604" w:rsidP="00AC5604">
      <w:pPr>
        <w:pStyle w:val="WasafiriNewContentText"/>
        <w:numPr>
          <w:ilvl w:val="0"/>
          <w:numId w:val="26"/>
        </w:numPr>
      </w:pPr>
      <w:r>
        <w:t xml:space="preserve">They were developed in partnership between </w:t>
      </w:r>
      <w:r w:rsidR="004E5006">
        <w:t>Donor Working Groups (</w:t>
      </w:r>
      <w:r w:rsidRPr="004E5006">
        <w:t>DWGs</w:t>
      </w:r>
      <w:r w:rsidR="004E5006">
        <w:t>)</w:t>
      </w:r>
      <w:r>
        <w:t xml:space="preserve"> and CAADP focal points, thereby cementing a common understanding and commitment to next steps.</w:t>
      </w:r>
    </w:p>
    <w:p w:rsidR="00AC5604" w:rsidRDefault="00AC5604" w:rsidP="00AC5604">
      <w:pPr>
        <w:pStyle w:val="WasafiriNewContentText"/>
        <w:numPr>
          <w:ilvl w:val="0"/>
          <w:numId w:val="26"/>
        </w:numPr>
      </w:pPr>
      <w:r>
        <w:t>They were attached to a political process (</w:t>
      </w:r>
      <w:r w:rsidR="004E5006" w:rsidRPr="004E5006">
        <w:t>L'</w:t>
      </w:r>
      <w:r w:rsidR="004E5006" w:rsidRPr="004E5006">
        <w:rPr>
          <w:bCs/>
        </w:rPr>
        <w:t>Aquila Food Security Initiative</w:t>
      </w:r>
      <w:r>
        <w:t xml:space="preserve">) and were formally signed-off at the CAADP PP, thereby giving momentum to new ways of working. </w:t>
      </w:r>
    </w:p>
    <w:p w:rsidR="00AC5604" w:rsidRDefault="00601791" w:rsidP="009B76FD">
      <w:pPr>
        <w:pStyle w:val="WasafiriNewContentText"/>
      </w:pPr>
      <w:r>
        <w:t xml:space="preserve">They remain a useful reference point on the role of Development Partners, but updating them would be valuable </w:t>
      </w:r>
      <w:r w:rsidR="00AC5604">
        <w:t xml:space="preserve">to </w:t>
      </w:r>
    </w:p>
    <w:p w:rsidR="009F66C0" w:rsidRDefault="00AC5604" w:rsidP="00AC5604">
      <w:pPr>
        <w:pStyle w:val="WasafiriNewContentText"/>
        <w:numPr>
          <w:ilvl w:val="0"/>
          <w:numId w:val="40"/>
        </w:numPr>
      </w:pPr>
      <w:r>
        <w:t>help our African partners to reflect on how we do understand the implementation</w:t>
      </w:r>
    </w:p>
    <w:p w:rsidR="009F66C0" w:rsidRDefault="00601791" w:rsidP="00601791">
      <w:pPr>
        <w:pStyle w:val="WasafiriNewContentText"/>
        <w:numPr>
          <w:ilvl w:val="0"/>
          <w:numId w:val="25"/>
        </w:numPr>
      </w:pPr>
      <w:r>
        <w:t xml:space="preserve">better </w:t>
      </w:r>
      <w:r w:rsidR="009F66C0">
        <w:t>support implementation</w:t>
      </w:r>
    </w:p>
    <w:p w:rsidR="00B91D10" w:rsidRDefault="00B91D10" w:rsidP="00601791">
      <w:pPr>
        <w:pStyle w:val="WasafiriNewContentText"/>
        <w:numPr>
          <w:ilvl w:val="0"/>
          <w:numId w:val="25"/>
        </w:numPr>
      </w:pPr>
      <w:r>
        <w:t>identify best practice on financing</w:t>
      </w:r>
    </w:p>
    <w:p w:rsidR="009F66C0" w:rsidRDefault="00601791" w:rsidP="00601791">
      <w:pPr>
        <w:pStyle w:val="WasafiriNewContentText"/>
        <w:numPr>
          <w:ilvl w:val="0"/>
          <w:numId w:val="25"/>
        </w:numPr>
      </w:pPr>
      <w:r>
        <w:t>integrate last</w:t>
      </w:r>
      <w:r w:rsidR="009F66C0">
        <w:t xml:space="preserve"> 4 years experience</w:t>
      </w:r>
    </w:p>
    <w:p w:rsidR="005E60B6" w:rsidRDefault="005E60B6" w:rsidP="00601791">
      <w:pPr>
        <w:pStyle w:val="WasafiriNewContentText"/>
        <w:numPr>
          <w:ilvl w:val="0"/>
          <w:numId w:val="25"/>
        </w:numPr>
      </w:pPr>
      <w:r>
        <w:t>explain regional process</w:t>
      </w:r>
    </w:p>
    <w:p w:rsidR="00AC5604" w:rsidRDefault="00AC5604" w:rsidP="00AC5604">
      <w:pPr>
        <w:pStyle w:val="WasafiriNewContentText"/>
      </w:pPr>
      <w:r>
        <w:t>Nevertheless, it isn’t possible to capture all the working arrangements that are made in the different countries.</w:t>
      </w:r>
    </w:p>
    <w:p w:rsidR="008C48DA" w:rsidRDefault="008C48DA" w:rsidP="009B76FD">
      <w:pPr>
        <w:pStyle w:val="WasafiriNewContentText"/>
      </w:pPr>
    </w:p>
    <w:p w:rsidR="00B91D10" w:rsidRDefault="00B91D10" w:rsidP="00FF6895">
      <w:pPr>
        <w:pStyle w:val="WasafiriNewContentText"/>
      </w:pPr>
      <w:r>
        <w:t xml:space="preserve">The </w:t>
      </w:r>
      <w:r w:rsidRPr="00C7057E">
        <w:rPr>
          <w:i/>
        </w:rPr>
        <w:t>Sustaining CAADP Momentum</w:t>
      </w:r>
      <w:r>
        <w:t xml:space="preserve"> exercise offers a potential political window around which to establish consensus and commitment on how Development Partners should support CAADP implementation. </w:t>
      </w:r>
    </w:p>
    <w:p w:rsidR="00FF6895" w:rsidRDefault="00FF6895" w:rsidP="00FF6895">
      <w:pPr>
        <w:pStyle w:val="WasafiriNewContentText"/>
      </w:pPr>
    </w:p>
    <w:p w:rsidR="00B75912" w:rsidRDefault="00B91D10" w:rsidP="00B91D10">
      <w:pPr>
        <w:pStyle w:val="WasafiriNewContentText"/>
      </w:pPr>
      <w:r>
        <w:t xml:space="preserve">The CAADP </w:t>
      </w:r>
      <w:r w:rsidR="00A5243C">
        <w:t>DPTT</w:t>
      </w:r>
      <w:r>
        <w:t xml:space="preserve"> will consider supporting such a process in 2013/14. It should be clear whether the process is asking,</w:t>
      </w:r>
      <w:r w:rsidR="004915AB">
        <w:t xml:space="preserve"> 1)</w:t>
      </w:r>
      <w:r>
        <w:t xml:space="preserve"> “</w:t>
      </w:r>
      <w:r w:rsidR="00B75912">
        <w:t>What is the CAADP implementation process for all partners?</w:t>
      </w:r>
      <w:r>
        <w:t>” or</w:t>
      </w:r>
      <w:r w:rsidR="004915AB">
        <w:t xml:space="preserve"> 2)</w:t>
      </w:r>
      <w:r>
        <w:t xml:space="preserve"> “</w:t>
      </w:r>
      <w:r w:rsidR="00B75912">
        <w:t xml:space="preserve">How </w:t>
      </w:r>
      <w:r>
        <w:t xml:space="preserve">can </w:t>
      </w:r>
      <w:r w:rsidR="004915AB">
        <w:t>development partners</w:t>
      </w:r>
      <w:r w:rsidR="00FE7C9B">
        <w:t xml:space="preserve"> </w:t>
      </w:r>
      <w:r w:rsidR="004915AB">
        <w:t xml:space="preserve">support </w:t>
      </w:r>
      <w:r w:rsidR="00B75912">
        <w:t>the CAADP implementation process</w:t>
      </w:r>
      <w:r>
        <w:t>?</w:t>
      </w:r>
      <w:r w:rsidR="004915AB">
        <w:t>” The first question would require leadership from AUC/ NPCA, while the second question can legitimately be driven by Development Partners and is likely to also help prompt African partners to clarify their own position.</w:t>
      </w:r>
    </w:p>
    <w:p w:rsidR="00B75912" w:rsidRDefault="00B75912" w:rsidP="009B76FD">
      <w:pPr>
        <w:pStyle w:val="WasafiriNewContentText"/>
      </w:pPr>
    </w:p>
    <w:p w:rsidR="00F24620" w:rsidRDefault="00F24620" w:rsidP="009B76FD">
      <w:pPr>
        <w:pStyle w:val="WasafiriNewContentText"/>
      </w:pPr>
    </w:p>
    <w:p w:rsidR="00F24620" w:rsidRPr="00F24620" w:rsidRDefault="00F24620" w:rsidP="009B76FD">
      <w:pPr>
        <w:pStyle w:val="WasafiriNewContentText"/>
        <w:rPr>
          <w:b/>
        </w:rPr>
      </w:pPr>
      <w:r w:rsidRPr="00F24620">
        <w:rPr>
          <w:b/>
        </w:rPr>
        <w:t xml:space="preserve">CAADP Implementation Support (continental-level) – How can </w:t>
      </w:r>
      <w:r w:rsidR="004915AB">
        <w:rPr>
          <w:b/>
        </w:rPr>
        <w:t>development partners</w:t>
      </w:r>
      <w:r w:rsidRPr="00F24620">
        <w:rPr>
          <w:b/>
        </w:rPr>
        <w:t xml:space="preserve"> coordinate their support</w:t>
      </w:r>
      <w:r>
        <w:rPr>
          <w:b/>
        </w:rPr>
        <w:t xml:space="preserve"> for this</w:t>
      </w:r>
      <w:r w:rsidRPr="00F24620">
        <w:rPr>
          <w:b/>
        </w:rPr>
        <w:t>?</w:t>
      </w:r>
    </w:p>
    <w:p w:rsidR="004915AB" w:rsidRDefault="004915AB" w:rsidP="00D111A9">
      <w:pPr>
        <w:pStyle w:val="WasafiriNewContentText"/>
      </w:pPr>
      <w:r>
        <w:t>From a continental level, AUC, NPCA and RECs provide support for CAADP implementation at the country-level. CAADP has added value by promoting</w:t>
      </w:r>
      <w:r w:rsidR="00D111A9">
        <w:t xml:space="preserve"> alignment of </w:t>
      </w:r>
      <w:r>
        <w:t xml:space="preserve">continental </w:t>
      </w:r>
      <w:r w:rsidR="00D111A9">
        <w:t>initiatives behind a single political agenda.</w:t>
      </w:r>
      <w:r>
        <w:t xml:space="preserve"> As CAADP looks ahead to the next 10 years, new priorities and approaches are emerging. This generates 2 questions for the role of development partners at a continental level:</w:t>
      </w:r>
    </w:p>
    <w:p w:rsidR="00D111A9" w:rsidRDefault="00D111A9" w:rsidP="00D111A9">
      <w:pPr>
        <w:pStyle w:val="WasafiriNewContentText"/>
      </w:pPr>
    </w:p>
    <w:p w:rsidR="00D00C38" w:rsidRDefault="00D00C38" w:rsidP="00586ADB">
      <w:pPr>
        <w:pStyle w:val="WasafiriNewContentText"/>
        <w:numPr>
          <w:ilvl w:val="0"/>
          <w:numId w:val="27"/>
        </w:numPr>
      </w:pPr>
      <w:r>
        <w:t>How to coordinate financial support for the CAADP process?</w:t>
      </w:r>
    </w:p>
    <w:p w:rsidR="00586ADB" w:rsidRDefault="00586ADB" w:rsidP="00586ADB">
      <w:pPr>
        <w:pStyle w:val="WasafiriNewContentText"/>
        <w:numPr>
          <w:ilvl w:val="0"/>
          <w:numId w:val="27"/>
        </w:numPr>
      </w:pPr>
      <w:r>
        <w:t>How to provide a coherent voice?</w:t>
      </w:r>
    </w:p>
    <w:p w:rsidR="00F24620" w:rsidRDefault="00F24620" w:rsidP="009B76FD">
      <w:pPr>
        <w:pStyle w:val="WasafiriNewContentText"/>
      </w:pPr>
    </w:p>
    <w:p w:rsidR="00586ADB" w:rsidRPr="004305AE" w:rsidRDefault="00586ADB" w:rsidP="009B76FD">
      <w:pPr>
        <w:pStyle w:val="WasafiriNewContentText"/>
        <w:rPr>
          <w:i/>
        </w:rPr>
      </w:pPr>
      <w:r>
        <w:rPr>
          <w:i/>
        </w:rPr>
        <w:t xml:space="preserve">Financial support </w:t>
      </w:r>
    </w:p>
    <w:p w:rsidR="00250768" w:rsidRDefault="004305AE" w:rsidP="009B76FD">
      <w:pPr>
        <w:pStyle w:val="WasafiriNewContentText"/>
      </w:pPr>
      <w:r>
        <w:t xml:space="preserve">MDTF is one of </w:t>
      </w:r>
      <w:r w:rsidR="00A321BE">
        <w:t>the</w:t>
      </w:r>
      <w:r w:rsidR="00194F75">
        <w:t xml:space="preserve"> </w:t>
      </w:r>
      <w:r>
        <w:t xml:space="preserve">financing </w:t>
      </w:r>
      <w:r w:rsidR="00250768">
        <w:t>tools</w:t>
      </w:r>
      <w:r>
        <w:t xml:space="preserve"> for the CAADP process</w:t>
      </w:r>
      <w:r w:rsidR="00A321BE">
        <w:t>, playing a</w:t>
      </w:r>
      <w:r w:rsidR="00944828">
        <w:t xml:space="preserve"> positive and </w:t>
      </w:r>
      <w:r w:rsidR="00A321BE">
        <w:t>important role comparable to budget support to the i</w:t>
      </w:r>
      <w:r w:rsidR="00944828">
        <w:t>n</w:t>
      </w:r>
      <w:r w:rsidR="00A321BE">
        <w:t>stitutions</w:t>
      </w:r>
      <w:r w:rsidR="00250768">
        <w:t>.</w:t>
      </w:r>
      <w:r w:rsidR="00194F75">
        <w:t xml:space="preserve"> </w:t>
      </w:r>
      <w:r w:rsidR="00586ADB">
        <w:t xml:space="preserve">This </w:t>
      </w:r>
      <w:r w:rsidR="00250768">
        <w:t xml:space="preserve">MDTF </w:t>
      </w:r>
      <w:r w:rsidR="00586ADB">
        <w:t>lifespan extends</w:t>
      </w:r>
      <w:r w:rsidR="00250768">
        <w:t xml:space="preserve"> to 2016, but resources will mostly be depleted within the next 2 years. A second round of the MDTF is </w:t>
      </w:r>
      <w:r w:rsidR="00A7469B">
        <w:t xml:space="preserve">probably </w:t>
      </w:r>
      <w:r w:rsidR="00250768">
        <w:t xml:space="preserve">required, with improvements based on lessons learned and ensuring </w:t>
      </w:r>
      <w:r w:rsidR="00586ADB">
        <w:t xml:space="preserve">it is </w:t>
      </w:r>
      <w:r w:rsidR="00250768">
        <w:t xml:space="preserve">fit for purpose for </w:t>
      </w:r>
      <w:r w:rsidR="00586ADB">
        <w:t xml:space="preserve">the </w:t>
      </w:r>
      <w:r w:rsidR="00250768">
        <w:t xml:space="preserve">next phase of CAADP. Round 2 could be usefully announced at AU Summit in </w:t>
      </w:r>
      <w:r>
        <w:t xml:space="preserve">July </w:t>
      </w:r>
      <w:r w:rsidR="00250768">
        <w:t xml:space="preserve">2014, but this </w:t>
      </w:r>
      <w:r w:rsidR="00586ADB">
        <w:t>would require donors</w:t>
      </w:r>
      <w:r w:rsidR="00250768">
        <w:t xml:space="preserve"> to undertake planning and raise donor interest now. </w:t>
      </w:r>
      <w:r w:rsidR="00586ADB">
        <w:t>However,</w:t>
      </w:r>
      <w:r w:rsidR="00A7469B">
        <w:t xml:space="preserve"> the timeline for such </w:t>
      </w:r>
      <w:r w:rsidR="00586ADB">
        <w:t xml:space="preserve">an </w:t>
      </w:r>
      <w:r w:rsidR="00A7469B">
        <w:t xml:space="preserve">announcement should not drive the </w:t>
      </w:r>
      <w:r w:rsidR="00586ADB">
        <w:t>“</w:t>
      </w:r>
      <w:r w:rsidR="00A7469B" w:rsidRPr="00A321BE">
        <w:rPr>
          <w:i/>
        </w:rPr>
        <w:t>Sustaining CAADP Momentum</w:t>
      </w:r>
      <w:r w:rsidR="00586ADB">
        <w:t>”</w:t>
      </w:r>
      <w:r w:rsidR="00A7469B">
        <w:t xml:space="preserve"> process.</w:t>
      </w:r>
    </w:p>
    <w:p w:rsidR="004305AE" w:rsidRDefault="00586ADB" w:rsidP="009B76FD">
      <w:pPr>
        <w:pStyle w:val="WasafiriNewContentText"/>
      </w:pPr>
      <w:r>
        <w:lastRenderedPageBreak/>
        <w:t>A second round of the MDTF</w:t>
      </w:r>
      <w:r w:rsidR="004305AE">
        <w:t xml:space="preserve"> may be very different</w:t>
      </w:r>
      <w:r>
        <w:t>. For example</w:t>
      </w:r>
      <w:r w:rsidR="004305AE">
        <w:t>:</w:t>
      </w:r>
    </w:p>
    <w:p w:rsidR="004305AE" w:rsidRDefault="004305AE" w:rsidP="004305AE">
      <w:pPr>
        <w:pStyle w:val="WasafiriNewContentText"/>
        <w:numPr>
          <w:ilvl w:val="0"/>
          <w:numId w:val="14"/>
        </w:numPr>
      </w:pPr>
      <w:r>
        <w:t>More focussed on</w:t>
      </w:r>
      <w:r w:rsidR="00586ADB">
        <w:t xml:space="preserve"> supporting </w:t>
      </w:r>
      <w:r>
        <w:t>key processes</w:t>
      </w:r>
      <w:r w:rsidR="00944828">
        <w:t xml:space="preserve"> or functions</w:t>
      </w:r>
      <w:r>
        <w:t xml:space="preserve"> rather than key institutions</w:t>
      </w:r>
    </w:p>
    <w:p w:rsidR="004305AE" w:rsidRDefault="00586ADB" w:rsidP="004305AE">
      <w:pPr>
        <w:pStyle w:val="WasafiriNewContentText"/>
        <w:numPr>
          <w:ilvl w:val="0"/>
          <w:numId w:val="14"/>
        </w:numPr>
      </w:pPr>
      <w:r>
        <w:t>Providing a</w:t>
      </w:r>
      <w:r w:rsidR="00194F75">
        <w:t xml:space="preserve"> </w:t>
      </w:r>
      <w:r w:rsidR="00A321BE">
        <w:t xml:space="preserve">more coordinated </w:t>
      </w:r>
      <w:r w:rsidR="004305AE">
        <w:t>donor instrument to support African capacity to deliver on their agenda</w:t>
      </w:r>
      <w:r w:rsidR="00A321BE">
        <w:t xml:space="preserve"> (more ownership)</w:t>
      </w:r>
    </w:p>
    <w:p w:rsidR="00A7469B" w:rsidRDefault="00586ADB" w:rsidP="00A7469B">
      <w:pPr>
        <w:pStyle w:val="WasafiriNewContentText"/>
        <w:numPr>
          <w:ilvl w:val="0"/>
          <w:numId w:val="14"/>
        </w:numPr>
      </w:pPr>
      <w:r>
        <w:t>Possibly taking</w:t>
      </w:r>
      <w:r w:rsidR="00A7469B">
        <w:t xml:space="preserve"> in to account</w:t>
      </w:r>
      <w:r>
        <w:t xml:space="preserve"> NPCA’s</w:t>
      </w:r>
      <w:r w:rsidR="00194F75">
        <w:t xml:space="preserve"> </w:t>
      </w:r>
      <w:r>
        <w:t>“</w:t>
      </w:r>
      <w:r w:rsidR="00A7469B">
        <w:t>Rural Futures</w:t>
      </w:r>
      <w:r>
        <w:t>” initiative</w:t>
      </w:r>
    </w:p>
    <w:p w:rsidR="00250768" w:rsidRDefault="00586ADB" w:rsidP="009B76FD">
      <w:pPr>
        <w:pStyle w:val="WasafiriNewContentText"/>
        <w:numPr>
          <w:ilvl w:val="0"/>
          <w:numId w:val="14"/>
        </w:numPr>
      </w:pPr>
      <w:r>
        <w:t>Improving the capacity of all parties to effectively coordinate support</w:t>
      </w:r>
      <w:r w:rsidR="00944828">
        <w:t>.</w:t>
      </w:r>
    </w:p>
    <w:p w:rsidR="00A7469B" w:rsidRDefault="00A7469B" w:rsidP="005E60B6">
      <w:pPr>
        <w:pStyle w:val="WasafiriNewHeader3"/>
      </w:pPr>
    </w:p>
    <w:p w:rsidR="005E60B6" w:rsidRPr="00586ADB" w:rsidRDefault="00586ADB" w:rsidP="00586ADB">
      <w:pPr>
        <w:pStyle w:val="WasafiriNewContentText"/>
        <w:rPr>
          <w:i/>
        </w:rPr>
      </w:pPr>
      <w:r w:rsidRPr="00586ADB">
        <w:rPr>
          <w:i/>
        </w:rPr>
        <w:t>Coherent</w:t>
      </w:r>
      <w:r w:rsidR="005E60B6" w:rsidRPr="00586ADB">
        <w:rPr>
          <w:i/>
        </w:rPr>
        <w:t xml:space="preserve"> voice</w:t>
      </w:r>
    </w:p>
    <w:p w:rsidR="005E60B6" w:rsidRDefault="00154A34" w:rsidP="009B76FD">
      <w:pPr>
        <w:pStyle w:val="WasafiriNewContentText"/>
      </w:pPr>
      <w:r>
        <w:t>The CAADP DP</w:t>
      </w:r>
      <w:r w:rsidR="00EA3BEC">
        <w:t xml:space="preserve">TT continues to provide a useful platform for Development Partners to develop and communicate messages to African partners with a unified voice. </w:t>
      </w:r>
      <w:r w:rsidR="00A321BE">
        <w:t>A better coordination between DPs</w:t>
      </w:r>
      <w:r w:rsidR="00EA3BEC">
        <w:t xml:space="preserve"> helps reduce the transaction costs for African partners </w:t>
      </w:r>
      <w:r w:rsidR="00A321BE">
        <w:t xml:space="preserve">(in particular NPCA) </w:t>
      </w:r>
      <w:r w:rsidR="00EA3BEC">
        <w:t>in managing their multiple and varied international partners.</w:t>
      </w:r>
    </w:p>
    <w:p w:rsidR="00CE0996" w:rsidRDefault="00CE0996" w:rsidP="009B76FD">
      <w:pPr>
        <w:pStyle w:val="WasafiriNewContentText"/>
      </w:pPr>
    </w:p>
    <w:p w:rsidR="007C278C" w:rsidRDefault="007C278C" w:rsidP="009B76FD">
      <w:pPr>
        <w:pStyle w:val="WasafiriNewContentText"/>
      </w:pPr>
    </w:p>
    <w:p w:rsidR="007C278C" w:rsidRPr="00154A34" w:rsidRDefault="00A5243C" w:rsidP="007C278C">
      <w:pPr>
        <w:pStyle w:val="WasafiriNewHeader2"/>
      </w:pPr>
      <w:bookmarkStart w:id="3" w:name="_Toc360440398"/>
      <w:r>
        <w:t>DPTT</w:t>
      </w:r>
      <w:r w:rsidR="007C278C" w:rsidRPr="00154A34">
        <w:t xml:space="preserve"> CHARTER</w:t>
      </w:r>
      <w:bookmarkEnd w:id="3"/>
    </w:p>
    <w:p w:rsidR="00751D80" w:rsidRDefault="00751D80" w:rsidP="009B76FD">
      <w:pPr>
        <w:pStyle w:val="WasafiriNewContentText"/>
      </w:pPr>
    </w:p>
    <w:p w:rsidR="00751D80" w:rsidRDefault="00F93AA0" w:rsidP="009B76FD">
      <w:pPr>
        <w:pStyle w:val="WasafiriNewContentText"/>
      </w:pPr>
      <w:r>
        <w:t>Please refer to t</w:t>
      </w:r>
      <w:r w:rsidR="00751D80">
        <w:t xml:space="preserve">he draft </w:t>
      </w:r>
      <w:r w:rsidR="00154A34">
        <w:t>“DP</w:t>
      </w:r>
      <w:r w:rsidR="00EF6FD9">
        <w:t>TT C</w:t>
      </w:r>
      <w:r w:rsidR="00751D80">
        <w:t>harter</w:t>
      </w:r>
      <w:r w:rsidR="00EF6FD9">
        <w:t>”. It was welcomed as a good, clear, simple document</w:t>
      </w:r>
      <w:r>
        <w:t xml:space="preserve"> that largely captures the </w:t>
      </w:r>
      <w:r w:rsidR="00154A34">
        <w:t>purpose and functions of the DP</w:t>
      </w:r>
      <w:r>
        <w:t>TT</w:t>
      </w:r>
      <w:r w:rsidR="00EF6FD9">
        <w:t>.</w:t>
      </w:r>
      <w:r w:rsidR="00375439">
        <w:t xml:space="preserve"> </w:t>
      </w:r>
      <w:r w:rsidR="005523D4">
        <w:t>The EC will integrate fe</w:t>
      </w:r>
      <w:r w:rsidR="00154A34">
        <w:t>edback and finalise with the DP</w:t>
      </w:r>
      <w:r w:rsidR="005523D4">
        <w:t xml:space="preserve">TT members. </w:t>
      </w:r>
      <w:r>
        <w:t>Specific feedback included the following.</w:t>
      </w:r>
    </w:p>
    <w:p w:rsidR="002A10C2" w:rsidRDefault="002A10C2" w:rsidP="009B76FD">
      <w:pPr>
        <w:pStyle w:val="WasafiriNewContentText"/>
      </w:pPr>
    </w:p>
    <w:p w:rsidR="00EF6FD9" w:rsidRDefault="00EF6FD9" w:rsidP="00F93AA0">
      <w:pPr>
        <w:pStyle w:val="WasafiriNewHeader3"/>
      </w:pPr>
      <w:r>
        <w:t>Congruence with the Partnership Paper</w:t>
      </w:r>
    </w:p>
    <w:p w:rsidR="00F93AA0" w:rsidRDefault="00F93AA0" w:rsidP="009B76FD">
      <w:pPr>
        <w:pStyle w:val="WasafiriNewContentText"/>
      </w:pPr>
      <w:r>
        <w:t xml:space="preserve">The </w:t>
      </w:r>
      <w:r w:rsidR="00154A34">
        <w:t>charter’s description of the DP</w:t>
      </w:r>
      <w:r>
        <w:t>TT must be consistent with the b</w:t>
      </w:r>
      <w:r w:rsidR="00154A34">
        <w:t xml:space="preserve">roader CAADP Partnership Paper </w:t>
      </w:r>
      <w:r>
        <w:t>(which is expected to be finalised at October’s business meeting).</w:t>
      </w:r>
    </w:p>
    <w:p w:rsidR="00F93AA0" w:rsidRDefault="00F93AA0" w:rsidP="009B76FD">
      <w:pPr>
        <w:pStyle w:val="WasafiriNewContentText"/>
      </w:pPr>
    </w:p>
    <w:p w:rsidR="00DB5EEB" w:rsidRDefault="00F93AA0" w:rsidP="009B76FD">
      <w:pPr>
        <w:pStyle w:val="WasafiriNewContentText"/>
      </w:pPr>
      <w:r>
        <w:t xml:space="preserve">The </w:t>
      </w:r>
      <w:r w:rsidR="00A5243C">
        <w:t>DPTT</w:t>
      </w:r>
      <w:r>
        <w:t xml:space="preserve"> can</w:t>
      </w:r>
      <w:r w:rsidR="00375439">
        <w:t xml:space="preserve"> </w:t>
      </w:r>
      <w:r>
        <w:t>a</w:t>
      </w:r>
      <w:r w:rsidR="00F1125F">
        <w:t xml:space="preserve">gree a </w:t>
      </w:r>
      <w:r>
        <w:t xml:space="preserve">working </w:t>
      </w:r>
      <w:r w:rsidR="00DB5EEB">
        <w:t>version</w:t>
      </w:r>
      <w:r w:rsidR="00375439">
        <w:t xml:space="preserve"> </w:t>
      </w:r>
      <w:r>
        <w:t>they</w:t>
      </w:r>
      <w:r w:rsidR="00F1125F">
        <w:t xml:space="preserve"> are happy with</w:t>
      </w:r>
      <w:r>
        <w:t>,</w:t>
      </w:r>
      <w:r w:rsidR="00375439">
        <w:t xml:space="preserve"> </w:t>
      </w:r>
      <w:r w:rsidR="00154A34">
        <w:t>then send to AUC/</w:t>
      </w:r>
      <w:r w:rsidR="00F1125F">
        <w:t xml:space="preserve">NPCA to </w:t>
      </w:r>
      <w:r w:rsidR="00ED7A80">
        <w:t>crosscheck</w:t>
      </w:r>
      <w:r w:rsidR="00F1125F">
        <w:t xml:space="preserve"> against Partnership Agreement</w:t>
      </w:r>
      <w:r>
        <w:t xml:space="preserve">, integrate any updates and finally </w:t>
      </w:r>
      <w:r w:rsidR="00F1125F">
        <w:t>present for confirmation at the Business Meeting.</w:t>
      </w:r>
    </w:p>
    <w:p w:rsidR="00DB5EEB" w:rsidRDefault="00DB5EEB" w:rsidP="009B76FD">
      <w:pPr>
        <w:pStyle w:val="WasafiriNewContentText"/>
      </w:pPr>
    </w:p>
    <w:p w:rsidR="00EF6FD9" w:rsidRDefault="00EF6FD9" w:rsidP="00F93AA0">
      <w:pPr>
        <w:pStyle w:val="WasafiriNewHeader3"/>
      </w:pPr>
      <w:r>
        <w:t xml:space="preserve">Membership of the </w:t>
      </w:r>
      <w:r w:rsidR="00A5243C">
        <w:t>DPTT</w:t>
      </w:r>
    </w:p>
    <w:p w:rsidR="00EB31E6" w:rsidRDefault="00F93AA0" w:rsidP="00EB31E6">
      <w:pPr>
        <w:pStyle w:val="WasafiriNewContentText"/>
      </w:pPr>
      <w:r>
        <w:t>The core members are donors and international agencies committed to coordinating their financial and technical support to CAADP.</w:t>
      </w:r>
      <w:r w:rsidR="00EB31E6">
        <w:t xml:space="preserve"> Should anyone else be a member?</w:t>
      </w:r>
      <w:r w:rsidR="00375439">
        <w:t xml:space="preserve"> </w:t>
      </w:r>
      <w:r w:rsidR="00EB31E6">
        <w:t xml:space="preserve">The value for non-donor members is having a coordinated relationship with donors, and access to latest information on CAADP. Value of non-donor members to donors is access to expertise information on key initiatives. The challenge is the group may be unwieldy, and </w:t>
      </w:r>
      <w:r w:rsidR="00ED7A80">
        <w:t>risks diluting the power of a single platform from which donors can coordinate and speak with a unified voice.</w:t>
      </w:r>
    </w:p>
    <w:p w:rsidR="00EB31E6" w:rsidRDefault="00EB31E6" w:rsidP="00EB31E6">
      <w:pPr>
        <w:pStyle w:val="WasafiriNewContentText"/>
      </w:pPr>
    </w:p>
    <w:tbl>
      <w:tblPr>
        <w:tblStyle w:val="LightGrid"/>
        <w:tblW w:w="0" w:type="auto"/>
        <w:tblLook w:val="0420"/>
      </w:tblPr>
      <w:tblGrid>
        <w:gridCol w:w="4644"/>
        <w:gridCol w:w="3845"/>
      </w:tblGrid>
      <w:tr w:rsidR="00EB31E6" w:rsidRPr="00ED7A80" w:rsidTr="00CE0996">
        <w:trPr>
          <w:cnfStyle w:val="100000000000"/>
        </w:trPr>
        <w:tc>
          <w:tcPr>
            <w:tcW w:w="4644" w:type="dxa"/>
          </w:tcPr>
          <w:p w:rsidR="00EB31E6" w:rsidRPr="00ED7A80" w:rsidRDefault="00EB31E6" w:rsidP="00ED7A80">
            <w:pPr>
              <w:pStyle w:val="WasafiriNewContentText"/>
              <w:jc w:val="left"/>
              <w:rPr>
                <w:rFonts w:ascii="Arial" w:hAnsi="Arial" w:cs="Arial"/>
              </w:rPr>
            </w:pPr>
            <w:r w:rsidRPr="00ED7A80">
              <w:rPr>
                <w:rFonts w:ascii="Arial" w:hAnsi="Arial" w:cs="Arial"/>
              </w:rPr>
              <w:t>Possible Member</w:t>
            </w:r>
          </w:p>
        </w:tc>
        <w:tc>
          <w:tcPr>
            <w:tcW w:w="3845" w:type="dxa"/>
          </w:tcPr>
          <w:p w:rsidR="00EB31E6" w:rsidRPr="00ED7A80" w:rsidRDefault="00EB31E6" w:rsidP="00ED7A80">
            <w:pPr>
              <w:pStyle w:val="WasafiriNewContentText"/>
              <w:jc w:val="left"/>
              <w:rPr>
                <w:rFonts w:ascii="Arial" w:hAnsi="Arial" w:cs="Arial"/>
              </w:rPr>
            </w:pPr>
            <w:r w:rsidRPr="00ED7A80">
              <w:rPr>
                <w:rFonts w:ascii="Arial" w:hAnsi="Arial" w:cs="Arial"/>
              </w:rPr>
              <w:t>Recommendation</w:t>
            </w:r>
          </w:p>
        </w:tc>
      </w:tr>
      <w:tr w:rsidR="00EB31E6" w:rsidRPr="00ED7A80" w:rsidTr="00CE0996">
        <w:trPr>
          <w:cnfStyle w:val="000000100000"/>
        </w:trPr>
        <w:tc>
          <w:tcPr>
            <w:tcW w:w="4644" w:type="dxa"/>
          </w:tcPr>
          <w:p w:rsidR="00EB31E6" w:rsidRPr="00ED7A80" w:rsidRDefault="00EB31E6" w:rsidP="00ED7A80">
            <w:pPr>
              <w:pStyle w:val="WasafiriNewContentText"/>
              <w:jc w:val="left"/>
              <w:rPr>
                <w:rFonts w:cs="Arial"/>
              </w:rPr>
            </w:pPr>
            <w:r w:rsidRPr="00ED7A80">
              <w:rPr>
                <w:rFonts w:cs="Arial"/>
              </w:rPr>
              <w:t>Reps from CAADP-related efforts that are donor supported. E.g. ReSAKSS, Grow Africa, ECDPM, Africa Lead</w:t>
            </w:r>
          </w:p>
        </w:tc>
        <w:tc>
          <w:tcPr>
            <w:tcW w:w="3845" w:type="dxa"/>
          </w:tcPr>
          <w:p w:rsidR="00EB31E6" w:rsidRPr="00ED7A80" w:rsidRDefault="00EB31E6" w:rsidP="00ED7A80">
            <w:pPr>
              <w:pStyle w:val="WasafiriNewContentText"/>
              <w:jc w:val="left"/>
              <w:rPr>
                <w:rFonts w:cs="Arial"/>
              </w:rPr>
            </w:pPr>
            <w:r w:rsidRPr="00ED7A80">
              <w:rPr>
                <w:rFonts w:cs="Arial"/>
              </w:rPr>
              <w:t>Consider observer status?</w:t>
            </w:r>
          </w:p>
        </w:tc>
      </w:tr>
      <w:tr w:rsidR="00EB31E6" w:rsidRPr="00ED7A80" w:rsidTr="00CE0996">
        <w:trPr>
          <w:cnfStyle w:val="000000010000"/>
        </w:trPr>
        <w:tc>
          <w:tcPr>
            <w:tcW w:w="4644" w:type="dxa"/>
          </w:tcPr>
          <w:p w:rsidR="00EB31E6" w:rsidRPr="00ED7A80" w:rsidRDefault="00ED7A80" w:rsidP="00ED7A80">
            <w:pPr>
              <w:pStyle w:val="WasafiriNewContentText"/>
              <w:jc w:val="left"/>
              <w:rPr>
                <w:rFonts w:cs="Arial"/>
              </w:rPr>
            </w:pPr>
            <w:r w:rsidRPr="00ED7A80">
              <w:rPr>
                <w:rFonts w:cs="Arial"/>
              </w:rPr>
              <w:t>African partners e.g. AUC, NPCA</w:t>
            </w:r>
          </w:p>
        </w:tc>
        <w:tc>
          <w:tcPr>
            <w:tcW w:w="3845" w:type="dxa"/>
          </w:tcPr>
          <w:p w:rsidR="00EB31E6" w:rsidRPr="00ED7A80" w:rsidRDefault="00ED7A80" w:rsidP="00ED7A80">
            <w:pPr>
              <w:pStyle w:val="WasafiriNewContentText"/>
              <w:jc w:val="left"/>
              <w:rPr>
                <w:rFonts w:cs="Arial"/>
              </w:rPr>
            </w:pPr>
            <w:r w:rsidRPr="00ED7A80">
              <w:rPr>
                <w:rFonts w:cs="Arial"/>
              </w:rPr>
              <w:t>Not to be included as members, but invited for regular contact.</w:t>
            </w:r>
          </w:p>
        </w:tc>
      </w:tr>
      <w:tr w:rsidR="00EB31E6" w:rsidRPr="00ED7A80" w:rsidTr="00CE0996">
        <w:trPr>
          <w:cnfStyle w:val="000000100000"/>
        </w:trPr>
        <w:tc>
          <w:tcPr>
            <w:tcW w:w="4644" w:type="dxa"/>
          </w:tcPr>
          <w:p w:rsidR="00EB31E6" w:rsidRPr="00ED7A80" w:rsidRDefault="00ED7A80" w:rsidP="00ED7A80">
            <w:pPr>
              <w:pStyle w:val="WasafiriNewContentText"/>
              <w:jc w:val="left"/>
              <w:rPr>
                <w:rFonts w:cs="Arial"/>
              </w:rPr>
            </w:pPr>
            <w:r w:rsidRPr="00ED7A80">
              <w:rPr>
                <w:rFonts w:cs="Arial"/>
              </w:rPr>
              <w:t>New donors e.g. BRICs</w:t>
            </w:r>
          </w:p>
        </w:tc>
        <w:tc>
          <w:tcPr>
            <w:tcW w:w="3845" w:type="dxa"/>
          </w:tcPr>
          <w:p w:rsidR="00EB31E6" w:rsidRPr="00ED7A80" w:rsidRDefault="00ED7A80" w:rsidP="00ED7A80">
            <w:pPr>
              <w:pStyle w:val="WasafiriNewContentText"/>
              <w:jc w:val="left"/>
              <w:rPr>
                <w:rFonts w:cs="Arial"/>
              </w:rPr>
            </w:pPr>
            <w:r>
              <w:rPr>
                <w:rFonts w:cs="Arial"/>
              </w:rPr>
              <w:t>Actively encourage their participation</w:t>
            </w:r>
          </w:p>
        </w:tc>
      </w:tr>
    </w:tbl>
    <w:p w:rsidR="00DB5EEB" w:rsidRDefault="00DB5EEB" w:rsidP="00EB31E6">
      <w:pPr>
        <w:pStyle w:val="WasafiriNewContentText"/>
      </w:pPr>
    </w:p>
    <w:p w:rsidR="00EF6FD9" w:rsidRDefault="00ED7A80" w:rsidP="00EB31E6">
      <w:pPr>
        <w:pStyle w:val="WasafiriNewContentText"/>
      </w:pPr>
      <w:r>
        <w:t>Additionally, t</w:t>
      </w:r>
      <w:r w:rsidR="00EF6FD9">
        <w:t xml:space="preserve">here are some key partners who do not </w:t>
      </w:r>
      <w:r>
        <w:t xml:space="preserve">regularly </w:t>
      </w:r>
      <w:r w:rsidR="00EF6FD9">
        <w:t xml:space="preserve">attend but </w:t>
      </w:r>
      <w:r>
        <w:t xml:space="preserve">ideally would, notably </w:t>
      </w:r>
      <w:r w:rsidR="00EF6FD9">
        <w:t>IFAD,</w:t>
      </w:r>
      <w:r>
        <w:t>&amp;</w:t>
      </w:r>
      <w:r w:rsidR="00EF6FD9">
        <w:t>AfDB</w:t>
      </w:r>
      <w:r>
        <w:t>.</w:t>
      </w:r>
    </w:p>
    <w:p w:rsidR="00EF6FD9" w:rsidRDefault="00EF6FD9" w:rsidP="009B76FD">
      <w:pPr>
        <w:pStyle w:val="WasafiriNewContentText"/>
      </w:pPr>
    </w:p>
    <w:p w:rsidR="00EF6FD9" w:rsidRDefault="00EF6FD9" w:rsidP="00C10CFD">
      <w:pPr>
        <w:pStyle w:val="WasafiriNewHeader3"/>
      </w:pPr>
      <w:r>
        <w:t xml:space="preserve">Evolving the role of the </w:t>
      </w:r>
      <w:r w:rsidR="00A5243C">
        <w:t>DPTT</w:t>
      </w:r>
    </w:p>
    <w:p w:rsidR="00C10CFD" w:rsidRDefault="00C72F47" w:rsidP="009B76FD">
      <w:pPr>
        <w:pStyle w:val="WasafiriNewContentText"/>
      </w:pPr>
      <w:r>
        <w:t>Various suggest</w:t>
      </w:r>
      <w:r w:rsidR="00154A34">
        <w:t>ions were made about how the DP</w:t>
      </w:r>
      <w:r>
        <w:t>TT could evolve its role:</w:t>
      </w:r>
    </w:p>
    <w:p w:rsidR="00C72F47" w:rsidRDefault="00C72F47" w:rsidP="00C72F47">
      <w:pPr>
        <w:pStyle w:val="WasafiriNewContentText"/>
        <w:numPr>
          <w:ilvl w:val="0"/>
          <w:numId w:val="30"/>
        </w:numPr>
      </w:pPr>
      <w:r>
        <w:t>Slightly elevate DPTT’s responsibility, formality and ability to represent, recognising this will involve more work to go back internally for approval before positions are presented.</w:t>
      </w:r>
    </w:p>
    <w:p w:rsidR="00DB5EEB" w:rsidRDefault="00C72F47" w:rsidP="00C72F47">
      <w:pPr>
        <w:pStyle w:val="WasafiriNewContentText"/>
        <w:numPr>
          <w:ilvl w:val="0"/>
          <w:numId w:val="30"/>
        </w:numPr>
      </w:pPr>
      <w:r>
        <w:t>Increasing clarity on how DPTT works with African partners on advancing key issues and getting consensus.</w:t>
      </w:r>
    </w:p>
    <w:p w:rsidR="002A10C2" w:rsidRDefault="00C72F47" w:rsidP="00C72F47">
      <w:pPr>
        <w:pStyle w:val="WasafiriNewContentText"/>
        <w:numPr>
          <w:ilvl w:val="0"/>
          <w:numId w:val="30"/>
        </w:numPr>
      </w:pPr>
      <w:r>
        <w:t>Strengthening communication flows with</w:t>
      </w:r>
      <w:r w:rsidR="002A10C2">
        <w:t xml:space="preserve"> country</w:t>
      </w:r>
      <w:r>
        <w:t>-based</w:t>
      </w:r>
      <w:r w:rsidR="002A10C2">
        <w:t xml:space="preserve"> colleagues.</w:t>
      </w:r>
    </w:p>
    <w:p w:rsidR="00DB5EEB" w:rsidRDefault="00EF6FD9" w:rsidP="00C72F47">
      <w:pPr>
        <w:pStyle w:val="WasafiriNewContentText"/>
        <w:numPr>
          <w:ilvl w:val="0"/>
          <w:numId w:val="30"/>
        </w:numPr>
      </w:pPr>
      <w:r>
        <w:lastRenderedPageBreak/>
        <w:t>NPCA is also foc</w:t>
      </w:r>
      <w:r w:rsidR="00C72F47">
        <w:t>ussing efforts on Rural Futures and the</w:t>
      </w:r>
      <w:r>
        <w:t xml:space="preserve"> DPTT needs to consider how it relates to this.</w:t>
      </w:r>
    </w:p>
    <w:p w:rsidR="00EF6FD9" w:rsidRDefault="00EF6FD9" w:rsidP="009B76FD">
      <w:pPr>
        <w:pStyle w:val="WasafiriNewContentText"/>
      </w:pPr>
    </w:p>
    <w:p w:rsidR="00EF6FD9" w:rsidRDefault="00EF6FD9" w:rsidP="00C72F47">
      <w:pPr>
        <w:pStyle w:val="WasafiriNewHeader3"/>
      </w:pPr>
      <w:r>
        <w:t>Modalities</w:t>
      </w:r>
    </w:p>
    <w:p w:rsidR="00C72F47" w:rsidRDefault="00C72F47" w:rsidP="009B76FD">
      <w:pPr>
        <w:pStyle w:val="WasafiriNewContentText"/>
      </w:pPr>
      <w:r>
        <w:t>Specific requests were made regarding modalities:</w:t>
      </w:r>
    </w:p>
    <w:p w:rsidR="00DB5EEB" w:rsidRDefault="00C81C34" w:rsidP="00C72F47">
      <w:pPr>
        <w:pStyle w:val="WasafiriNewContentText"/>
        <w:numPr>
          <w:ilvl w:val="0"/>
          <w:numId w:val="31"/>
        </w:numPr>
      </w:pPr>
      <w:r>
        <w:t>Chairs would ideally</w:t>
      </w:r>
      <w:r w:rsidR="00375439">
        <w:t xml:space="preserve"> </w:t>
      </w:r>
      <w:r>
        <w:t xml:space="preserve">be </w:t>
      </w:r>
      <w:r w:rsidR="00C72F47">
        <w:t xml:space="preserve">in place </w:t>
      </w:r>
      <w:r>
        <w:t>for 2 years</w:t>
      </w:r>
    </w:p>
    <w:p w:rsidR="00D26FC0" w:rsidRDefault="00C72F47" w:rsidP="00C72F47">
      <w:pPr>
        <w:pStyle w:val="WasafiriNewContentText"/>
        <w:numPr>
          <w:ilvl w:val="0"/>
          <w:numId w:val="31"/>
        </w:numPr>
      </w:pPr>
      <w:r>
        <w:t>Reduce frequency of telcons to monthly</w:t>
      </w:r>
      <w:r w:rsidR="00D26FC0">
        <w:t xml:space="preserve"> as </w:t>
      </w:r>
      <w:r>
        <w:t xml:space="preserve">a </w:t>
      </w:r>
      <w:r w:rsidR="00D26FC0">
        <w:t>norm for info sharing. Then increase frequency in the run up to PP and Business Meeting.</w:t>
      </w:r>
    </w:p>
    <w:p w:rsidR="00D26FC0" w:rsidRDefault="00C72F47" w:rsidP="00C72F47">
      <w:pPr>
        <w:pStyle w:val="WasafiriNewContentText"/>
        <w:numPr>
          <w:ilvl w:val="0"/>
          <w:numId w:val="31"/>
        </w:numPr>
      </w:pPr>
      <w:r>
        <w:t>Shift to WebEx as the format for telcons</w:t>
      </w:r>
    </w:p>
    <w:p w:rsidR="00042F17" w:rsidRDefault="00C72F47" w:rsidP="00C72F47">
      <w:pPr>
        <w:pStyle w:val="WasafiriNewContentText"/>
        <w:numPr>
          <w:ilvl w:val="0"/>
          <w:numId w:val="31"/>
        </w:numPr>
      </w:pPr>
      <w:r>
        <w:t>Consider streamlin</w:t>
      </w:r>
      <w:r w:rsidR="00A5243C">
        <w:t>in</w:t>
      </w:r>
      <w:r>
        <w:t>g the email list, by requesting each agency nominates up to 2 people. These people would then communicate internallyto their own agencies.</w:t>
      </w:r>
    </w:p>
    <w:p w:rsidR="00D26FC0" w:rsidRDefault="00D26FC0" w:rsidP="009B76FD">
      <w:pPr>
        <w:pStyle w:val="WasafiriNewContentText"/>
      </w:pPr>
    </w:p>
    <w:p w:rsidR="00C12137" w:rsidRPr="00C12137" w:rsidRDefault="00EF6FD9" w:rsidP="009B76FD">
      <w:pPr>
        <w:pStyle w:val="WasafiriNewContentText"/>
        <w:rPr>
          <w:b/>
        </w:rPr>
      </w:pPr>
      <w:r>
        <w:rPr>
          <w:b/>
        </w:rPr>
        <w:t xml:space="preserve">Reviewing the </w:t>
      </w:r>
      <w:r w:rsidR="00C12137" w:rsidRPr="00C12137">
        <w:rPr>
          <w:b/>
        </w:rPr>
        <w:t>Na</w:t>
      </w:r>
      <w:r w:rsidR="00C12137">
        <w:rPr>
          <w:b/>
        </w:rPr>
        <w:t>me</w:t>
      </w:r>
    </w:p>
    <w:p w:rsidR="00C12137" w:rsidRDefault="00C72F47" w:rsidP="009B76FD">
      <w:pPr>
        <w:pStyle w:val="WasafiriNewContentText"/>
      </w:pPr>
      <w:r>
        <w:t>Is the name right? Does it accurately capture membership (</w:t>
      </w:r>
      <w:r w:rsidR="005523D4">
        <w:t>i.e. Development Partners) and function (i.e. Task Team)? From an initial list the p</w:t>
      </w:r>
      <w:r w:rsidR="00C12137">
        <w:t>referred options</w:t>
      </w:r>
      <w:r w:rsidR="005523D4">
        <w:t xml:space="preserve"> were</w:t>
      </w:r>
      <w:r w:rsidR="00C12137">
        <w:t>:</w:t>
      </w:r>
    </w:p>
    <w:p w:rsidR="00C12137" w:rsidRDefault="00C12137" w:rsidP="00C12137">
      <w:pPr>
        <w:pStyle w:val="WasafiriNewContentText"/>
        <w:numPr>
          <w:ilvl w:val="0"/>
          <w:numId w:val="16"/>
        </w:numPr>
      </w:pPr>
      <w:r>
        <w:t>CAADP Support Group of Development Partners</w:t>
      </w:r>
    </w:p>
    <w:p w:rsidR="00C12137" w:rsidRDefault="00C12137" w:rsidP="00C12137">
      <w:pPr>
        <w:pStyle w:val="WasafiriNewContentText"/>
        <w:numPr>
          <w:ilvl w:val="0"/>
          <w:numId w:val="16"/>
        </w:numPr>
      </w:pPr>
      <w:r>
        <w:t>CAADP International Development Partners Group</w:t>
      </w:r>
    </w:p>
    <w:p w:rsidR="00C72F47" w:rsidRDefault="00C72F47" w:rsidP="005523D4">
      <w:pPr>
        <w:pStyle w:val="WasafiriNewContentText"/>
      </w:pPr>
    </w:p>
    <w:p w:rsidR="00EF6FD9" w:rsidRDefault="005523D4" w:rsidP="005523D4">
      <w:pPr>
        <w:pStyle w:val="WasafiriNewContentText"/>
      </w:pPr>
      <w:r>
        <w:t>Additionally, the word “charter” seemed too legalistic for a group with no formal mandate.</w:t>
      </w:r>
      <w:r w:rsidR="00807CF4">
        <w:t xml:space="preserve"> The Chair will make proposals to submit to a vote.</w:t>
      </w:r>
    </w:p>
    <w:p w:rsidR="005523D4" w:rsidRDefault="005523D4" w:rsidP="009B76FD">
      <w:pPr>
        <w:pStyle w:val="WasafiriNewContentText"/>
      </w:pPr>
    </w:p>
    <w:p w:rsidR="00CE0996" w:rsidRDefault="00CE0996" w:rsidP="009B76FD">
      <w:pPr>
        <w:pStyle w:val="WasafiriNewContentText"/>
      </w:pPr>
    </w:p>
    <w:p w:rsidR="007C278C" w:rsidRDefault="00A5243C" w:rsidP="007C278C">
      <w:pPr>
        <w:pStyle w:val="WasafiriNewHeader2"/>
      </w:pPr>
      <w:bookmarkStart w:id="4" w:name="_Toc360440399"/>
      <w:r>
        <w:t>DPTT</w:t>
      </w:r>
      <w:r w:rsidR="007C278C">
        <w:t xml:space="preserve"> WORKPLAN 2013-14</w:t>
      </w:r>
      <w:bookmarkEnd w:id="4"/>
    </w:p>
    <w:p w:rsidR="007C278C" w:rsidRDefault="007C278C" w:rsidP="009B76FD">
      <w:pPr>
        <w:pStyle w:val="WasafiriNewContentText"/>
      </w:pPr>
    </w:p>
    <w:p w:rsidR="005A1CBC" w:rsidRDefault="005A1CBC" w:rsidP="005A1CBC">
      <w:pPr>
        <w:pStyle w:val="WasafiriNewHeader3"/>
      </w:pPr>
      <w:r>
        <w:t>General feedback</w:t>
      </w:r>
    </w:p>
    <w:p w:rsidR="001A557E" w:rsidRDefault="001A557E" w:rsidP="009B76FD">
      <w:pPr>
        <w:pStyle w:val="WasafiriNewContentText"/>
      </w:pPr>
      <w:r>
        <w:t>3 areas of activity emerge from charter</w:t>
      </w:r>
      <w:r w:rsidR="005523D4">
        <w:t>:</w:t>
      </w:r>
    </w:p>
    <w:p w:rsidR="001A557E" w:rsidRDefault="001A557E" w:rsidP="001A557E">
      <w:pPr>
        <w:pStyle w:val="WasafiriNewContentText"/>
        <w:numPr>
          <w:ilvl w:val="0"/>
          <w:numId w:val="17"/>
        </w:numPr>
      </w:pPr>
      <w:r>
        <w:t>Sharing information</w:t>
      </w:r>
      <w:r w:rsidR="005523D4">
        <w:t xml:space="preserve"> between members</w:t>
      </w:r>
    </w:p>
    <w:p w:rsidR="001A557E" w:rsidRDefault="001A557E" w:rsidP="001A557E">
      <w:pPr>
        <w:pStyle w:val="WasafiriNewContentText"/>
        <w:numPr>
          <w:ilvl w:val="0"/>
          <w:numId w:val="17"/>
        </w:numPr>
      </w:pPr>
      <w:r>
        <w:t>Improving aid effectiveness</w:t>
      </w:r>
    </w:p>
    <w:p w:rsidR="001A557E" w:rsidRDefault="0076136E" w:rsidP="001A557E">
      <w:pPr>
        <w:pStyle w:val="WasafiriNewContentText"/>
        <w:numPr>
          <w:ilvl w:val="0"/>
          <w:numId w:val="17"/>
        </w:numPr>
      </w:pPr>
      <w:r>
        <w:t>Strengthen relations with the AUC, NPCA and RECs</w:t>
      </w:r>
    </w:p>
    <w:p w:rsidR="001A557E" w:rsidRDefault="001A557E" w:rsidP="009B76FD">
      <w:pPr>
        <w:pStyle w:val="WasafiriNewContentText"/>
      </w:pPr>
    </w:p>
    <w:p w:rsidR="001A557E" w:rsidRDefault="005523D4" w:rsidP="009B76FD">
      <w:pPr>
        <w:pStyle w:val="WasafiriNewContentText"/>
      </w:pPr>
      <w:r>
        <w:t xml:space="preserve">Suggested </w:t>
      </w:r>
      <w:r w:rsidR="00F76015">
        <w:t xml:space="preserve">2013-14 </w:t>
      </w:r>
      <w:r>
        <w:t xml:space="preserve">activities against these are listed in the draft </w:t>
      </w:r>
      <w:r w:rsidR="00A5243C">
        <w:t>DPTT</w:t>
      </w:r>
      <w:r>
        <w:t xml:space="preserve"> workplan. </w:t>
      </w:r>
      <w:r w:rsidR="00F76015">
        <w:t>The structure and actions were broadly welcomed. Additional suggestions were offeredfor inclusion</w:t>
      </w:r>
      <w:r w:rsidR="008E2DF3">
        <w:t>:</w:t>
      </w:r>
    </w:p>
    <w:p w:rsidR="008E2DF3" w:rsidRDefault="008E2DF3" w:rsidP="00F76015">
      <w:pPr>
        <w:pStyle w:val="WasafiriNewContentText"/>
        <w:numPr>
          <w:ilvl w:val="0"/>
          <w:numId w:val="32"/>
        </w:numPr>
      </w:pPr>
      <w:r>
        <w:t>Outreach to other development partners</w:t>
      </w:r>
    </w:p>
    <w:p w:rsidR="008E2DF3" w:rsidRDefault="00F76015" w:rsidP="00F76015">
      <w:pPr>
        <w:pStyle w:val="WasafiriNewContentText"/>
        <w:numPr>
          <w:ilvl w:val="0"/>
          <w:numId w:val="32"/>
        </w:numPr>
      </w:pPr>
      <w:r>
        <w:t>Joint programming on key issues</w:t>
      </w:r>
    </w:p>
    <w:p w:rsidR="008E2DF3" w:rsidRDefault="00F76015" w:rsidP="00F76015">
      <w:pPr>
        <w:pStyle w:val="WasafiriNewContentText"/>
        <w:numPr>
          <w:ilvl w:val="0"/>
          <w:numId w:val="32"/>
        </w:numPr>
      </w:pPr>
      <w:r>
        <w:t>Adding</w:t>
      </w:r>
      <w:r w:rsidR="008E2DF3">
        <w:t xml:space="preserve"> regional aspects</w:t>
      </w:r>
    </w:p>
    <w:p w:rsidR="00F76015" w:rsidRDefault="00F76015" w:rsidP="00F76015">
      <w:pPr>
        <w:pStyle w:val="WasafiriNewContentText"/>
        <w:numPr>
          <w:ilvl w:val="0"/>
          <w:numId w:val="32"/>
        </w:numPr>
      </w:pPr>
      <w:r>
        <w:t>More specificity on who will do what when</w:t>
      </w:r>
    </w:p>
    <w:p w:rsidR="005A1CBC" w:rsidRDefault="005A1CBC" w:rsidP="005A1CBC">
      <w:pPr>
        <w:pStyle w:val="WasafiriNewContentText"/>
        <w:numPr>
          <w:ilvl w:val="0"/>
          <w:numId w:val="32"/>
        </w:numPr>
      </w:pPr>
      <w:r>
        <w:t>Defining the nature of financial support</w:t>
      </w:r>
    </w:p>
    <w:p w:rsidR="005A1CBC" w:rsidRDefault="005A1CBC" w:rsidP="005A1CBC">
      <w:pPr>
        <w:pStyle w:val="WasafiriNewContentText"/>
        <w:numPr>
          <w:ilvl w:val="0"/>
          <w:numId w:val="32"/>
        </w:numPr>
      </w:pPr>
      <w:r>
        <w:t>Establishing a consistent approach to harmonised support for CAADP implementation</w:t>
      </w:r>
    </w:p>
    <w:p w:rsidR="005A1CBC" w:rsidRDefault="005A1CBC" w:rsidP="005A1CBC">
      <w:pPr>
        <w:pStyle w:val="WasafiriNewContentText"/>
        <w:numPr>
          <w:ilvl w:val="0"/>
          <w:numId w:val="32"/>
        </w:numPr>
      </w:pPr>
      <w:r>
        <w:t>Linking to initiatives beyond the agriculture agenda</w:t>
      </w:r>
    </w:p>
    <w:p w:rsidR="005A1CBC" w:rsidRDefault="005A1CBC" w:rsidP="005A1CBC">
      <w:pPr>
        <w:pStyle w:val="WasafiriNewContentText"/>
        <w:numPr>
          <w:ilvl w:val="0"/>
          <w:numId w:val="32"/>
        </w:numPr>
      </w:pPr>
      <w:r>
        <w:t>Preparations for the AU summit</w:t>
      </w:r>
      <w:r w:rsidR="00366442">
        <w:t xml:space="preserve"> (July 2014)</w:t>
      </w:r>
    </w:p>
    <w:p w:rsidR="008E2DF3" w:rsidRDefault="008E2DF3" w:rsidP="009B76FD">
      <w:pPr>
        <w:pStyle w:val="WasafiriNewContentText"/>
      </w:pPr>
    </w:p>
    <w:p w:rsidR="005A1CBC" w:rsidRDefault="005A1CBC" w:rsidP="005A1CBC">
      <w:pPr>
        <w:pStyle w:val="WasafiriNewHeader3"/>
      </w:pPr>
      <w:r>
        <w:t>Committing to JAGs</w:t>
      </w:r>
    </w:p>
    <w:p w:rsidR="00F76015" w:rsidRDefault="00F76015" w:rsidP="009B76FD">
      <w:pPr>
        <w:pStyle w:val="WasafiriNewContentText"/>
      </w:pPr>
      <w:r>
        <w:t xml:space="preserve">Previous </w:t>
      </w:r>
      <w:r w:rsidR="00A5243C">
        <w:t>DPTT</w:t>
      </w:r>
      <w:r w:rsidR="00807CF4">
        <w:t xml:space="preserve"> work plans</w:t>
      </w:r>
      <w:r>
        <w:t xml:space="preserve"> have, at the request of the AUC, exactly mirrored the overall CAADP annual plan developed at the PP and listed contributing actions by DPs to advance CAADP priorities such as investment planning, private sector engagement, or establishing M&amp;E systems. Instead this work plan is structured around the </w:t>
      </w:r>
      <w:r w:rsidR="008E2DF3">
        <w:t xml:space="preserve">charter and </w:t>
      </w:r>
      <w:r>
        <w:t xml:space="preserve">the </w:t>
      </w:r>
      <w:r w:rsidR="008E2DF3">
        <w:t>added value of this group</w:t>
      </w:r>
      <w:r>
        <w:t xml:space="preserve"> for information sharing, donor coordination, and relations with African partners</w:t>
      </w:r>
      <w:r w:rsidR="008E2DF3">
        <w:t>.</w:t>
      </w:r>
      <w:r>
        <w:t xml:space="preserve"> The Joint Action Groups</w:t>
      </w:r>
      <w:r w:rsidR="005A1CBC">
        <w:t xml:space="preserve"> (JAGs) </w:t>
      </w:r>
      <w:r>
        <w:t>offer an alternative focus for</w:t>
      </w:r>
      <w:r w:rsidR="005A1CBC">
        <w:t xml:space="preserve"> DPs committed to</w:t>
      </w:r>
      <w:r w:rsidR="00375439">
        <w:t xml:space="preserve"> </w:t>
      </w:r>
      <w:r w:rsidR="005A1CBC">
        <w:t>generating action on CAADP priorities. However JAGs are often weak, and require elevated engagement by DPs to work hand-in-hand with African partners in advancing each one’s agenda.</w:t>
      </w:r>
    </w:p>
    <w:p w:rsidR="00F76015" w:rsidRDefault="00F76015" w:rsidP="009B76FD">
      <w:pPr>
        <w:pStyle w:val="WasafiriNewContentText"/>
      </w:pPr>
    </w:p>
    <w:p w:rsidR="00CE0996" w:rsidRDefault="00CE0996" w:rsidP="009B76FD">
      <w:pPr>
        <w:pStyle w:val="WasafiriNewContentText"/>
      </w:pPr>
    </w:p>
    <w:p w:rsidR="00CE0996" w:rsidRDefault="00CE0996" w:rsidP="009B76FD">
      <w:pPr>
        <w:pStyle w:val="WasafiriNewContentText"/>
      </w:pPr>
    </w:p>
    <w:p w:rsidR="005A1CBC" w:rsidRDefault="005A1CBC" w:rsidP="005A1CBC">
      <w:pPr>
        <w:pStyle w:val="WasafiriNewHeader3"/>
      </w:pPr>
      <w:r>
        <w:lastRenderedPageBreak/>
        <w:t>Detail on Sustaining CAADP Momentum</w:t>
      </w:r>
    </w:p>
    <w:p w:rsidR="00E1051A" w:rsidRDefault="005A1CBC" w:rsidP="009B76FD">
      <w:pPr>
        <w:pStyle w:val="WasafiriNewContentText"/>
      </w:pPr>
      <w:r>
        <w:t xml:space="preserve">The Sustaining CAADP Momentum exercise and the run up to the AU Summit, will be a major theme for 2013. </w:t>
      </w:r>
      <w:r w:rsidR="006544AC">
        <w:t xml:space="preserve">The work plan would benefit from more detail on how the </w:t>
      </w:r>
      <w:r w:rsidR="00A5243C">
        <w:t>DPTT</w:t>
      </w:r>
      <w:r w:rsidR="006544AC">
        <w:t xml:space="preserve"> will engage with this. For example:</w:t>
      </w:r>
    </w:p>
    <w:p w:rsidR="007C278C" w:rsidRDefault="00A63064" w:rsidP="00A63064">
      <w:pPr>
        <w:pStyle w:val="WasafiriNewContentText"/>
        <w:numPr>
          <w:ilvl w:val="0"/>
          <w:numId w:val="19"/>
        </w:numPr>
      </w:pPr>
      <w:r>
        <w:t>How to structure policy dialogue</w:t>
      </w:r>
    </w:p>
    <w:p w:rsidR="00A63064" w:rsidRDefault="006544AC" w:rsidP="00A63064">
      <w:pPr>
        <w:pStyle w:val="WasafiriNewContentText"/>
        <w:numPr>
          <w:ilvl w:val="0"/>
          <w:numId w:val="19"/>
        </w:numPr>
      </w:pPr>
      <w:r>
        <w:t xml:space="preserve">A timeline of key events and milestones </w:t>
      </w:r>
      <w:r w:rsidR="00A63064">
        <w:t>– UNGA, WB meetings, etc</w:t>
      </w:r>
      <w:r w:rsidR="00D273CF">
        <w:t>.</w:t>
      </w:r>
    </w:p>
    <w:p w:rsidR="00A63064" w:rsidRDefault="006544AC" w:rsidP="00A63064">
      <w:pPr>
        <w:pStyle w:val="WasafiriNewContentText"/>
        <w:numPr>
          <w:ilvl w:val="0"/>
          <w:numId w:val="19"/>
        </w:numPr>
      </w:pPr>
      <w:r>
        <w:t>How to g</w:t>
      </w:r>
      <w:r w:rsidR="00A63064">
        <w:t xml:space="preserve">enerate DP political leadership </w:t>
      </w:r>
      <w:r w:rsidR="00D273CF">
        <w:t>support to elevate role of AUC/</w:t>
      </w:r>
      <w:r w:rsidR="00A63064">
        <w:t>NPCA in advancing CAADP</w:t>
      </w:r>
    </w:p>
    <w:p w:rsidR="00A63064" w:rsidRDefault="00A63064" w:rsidP="009B76FD">
      <w:pPr>
        <w:pStyle w:val="WasafiriNewContentText"/>
        <w:numPr>
          <w:ilvl w:val="0"/>
          <w:numId w:val="19"/>
        </w:numPr>
      </w:pPr>
      <w:r>
        <w:t>Consider a side-event</w:t>
      </w:r>
      <w:r w:rsidR="006544AC">
        <w:t xml:space="preserve"> at the AU Summit</w:t>
      </w:r>
      <w:r>
        <w:t xml:space="preserve"> to commit DP </w:t>
      </w:r>
      <w:r w:rsidR="006544AC">
        <w:t xml:space="preserve">leadership </w:t>
      </w:r>
      <w:r>
        <w:t>support</w:t>
      </w:r>
      <w:r w:rsidR="006544AC">
        <w:t>.</w:t>
      </w:r>
    </w:p>
    <w:p w:rsidR="00A63064" w:rsidRDefault="00A63064" w:rsidP="009B76FD">
      <w:pPr>
        <w:pStyle w:val="WasafiriNewContentText"/>
        <w:numPr>
          <w:ilvl w:val="0"/>
          <w:numId w:val="19"/>
        </w:numPr>
      </w:pPr>
      <w:r>
        <w:t>Maintaining political leadership is key challenge to AUC. Case studies are needed for to help communicate this. DP’s c</w:t>
      </w:r>
      <w:r w:rsidR="000331E3">
        <w:t>an help generate this narrative and support AUC leadership in deploying their political capital to elevate the agenda.</w:t>
      </w:r>
    </w:p>
    <w:p w:rsidR="00A63064" w:rsidRDefault="00A63064" w:rsidP="009B76FD">
      <w:pPr>
        <w:pStyle w:val="WasafiriNewContentText"/>
      </w:pPr>
    </w:p>
    <w:p w:rsidR="000331E3" w:rsidRDefault="00A5243C" w:rsidP="005A1CBC">
      <w:pPr>
        <w:pStyle w:val="WasafiriNewHeader3"/>
      </w:pPr>
      <w:r>
        <w:t>DPTT</w:t>
      </w:r>
      <w:r w:rsidR="002B21DF">
        <w:t>S</w:t>
      </w:r>
      <w:r w:rsidR="000331E3">
        <w:t>ecretariat</w:t>
      </w:r>
    </w:p>
    <w:p w:rsidR="00135095" w:rsidRDefault="00135095" w:rsidP="009B76FD">
      <w:pPr>
        <w:pStyle w:val="WasafiriNewContentText"/>
      </w:pPr>
      <w:r>
        <w:t xml:space="preserve">The </w:t>
      </w:r>
      <w:r w:rsidR="002B21DF">
        <w:t>work of the group is evolving</w:t>
      </w:r>
      <w:r w:rsidR="006544AC">
        <w:t xml:space="preserve"> and expanding</w:t>
      </w:r>
      <w:r w:rsidR="002B21DF">
        <w:t>. It requires a full-time position to fully support. EC has hire</w:t>
      </w:r>
      <w:r w:rsidR="005A1CBC">
        <w:t>d a consultant for a full year:</w:t>
      </w:r>
      <w:r w:rsidR="00062911">
        <w:t xml:space="preserve"> Hubert Cathala,</w:t>
      </w:r>
      <w:r w:rsidR="00062911" w:rsidRPr="00062911">
        <w:t>hcathala@free.fr</w:t>
      </w:r>
    </w:p>
    <w:p w:rsidR="00CE0996" w:rsidRDefault="00CE0996" w:rsidP="009B76FD">
      <w:pPr>
        <w:pStyle w:val="WasafiriNewContentText"/>
      </w:pPr>
    </w:p>
    <w:p w:rsidR="007C278C" w:rsidRDefault="007C278C" w:rsidP="009B76FD">
      <w:pPr>
        <w:pStyle w:val="WasafiriNewContentText"/>
      </w:pPr>
    </w:p>
    <w:p w:rsidR="007C278C" w:rsidRDefault="00A5243C" w:rsidP="007C278C">
      <w:pPr>
        <w:pStyle w:val="WasafiriNewHeader2"/>
      </w:pPr>
      <w:bookmarkStart w:id="5" w:name="_Toc360440400"/>
      <w:r>
        <w:t>DPTT</w:t>
      </w:r>
      <w:r w:rsidR="007C278C">
        <w:t xml:space="preserve"> COMMUNICATION STRATEGY</w:t>
      </w:r>
      <w:bookmarkEnd w:id="5"/>
    </w:p>
    <w:p w:rsidR="007C278C" w:rsidRDefault="007C278C" w:rsidP="009B76FD">
      <w:pPr>
        <w:pStyle w:val="WasafiriNewContentText"/>
      </w:pPr>
    </w:p>
    <w:p w:rsidR="00135095" w:rsidRDefault="000331E3" w:rsidP="009B76FD">
      <w:pPr>
        <w:pStyle w:val="WasafiriNewContentText"/>
      </w:pPr>
      <w:r>
        <w:t xml:space="preserve">Donor Platform is ready to serve </w:t>
      </w:r>
      <w:r w:rsidR="00A5243C">
        <w:t>DPTT</w:t>
      </w:r>
      <w:r>
        <w:t xml:space="preserve"> with communication support.</w:t>
      </w:r>
      <w:r w:rsidR="00375439">
        <w:t xml:space="preserve"> </w:t>
      </w:r>
      <w:r w:rsidR="0074629E">
        <w:t>Such communication work is</w:t>
      </w:r>
      <w:r>
        <w:t xml:space="preserve"> vital to</w:t>
      </w:r>
      <w:r w:rsidR="00135095">
        <w:t xml:space="preserve"> both </w:t>
      </w:r>
      <w:r w:rsidR="0074629E">
        <w:t>enable information sharing</w:t>
      </w:r>
      <w:r w:rsidR="00135095">
        <w:t xml:space="preserve"> within the </w:t>
      </w:r>
      <w:r w:rsidR="00A5243C">
        <w:t>DPTT</w:t>
      </w:r>
      <w:r w:rsidR="00135095">
        <w:t xml:space="preserve"> and</w:t>
      </w:r>
      <w:r>
        <w:t xml:space="preserve"> elevate the understanding of CAADP across the</w:t>
      </w:r>
      <w:r w:rsidR="00135095">
        <w:t xml:space="preserve"> broader</w:t>
      </w:r>
      <w:r>
        <w:t xml:space="preserve"> DP community. </w:t>
      </w:r>
      <w:r w:rsidR="0074629E">
        <w:t>The circulated strategy paper offers</w:t>
      </w:r>
      <w:r>
        <w:t xml:space="preserve"> a set of options for how Donor Platform can support the CAADP </w:t>
      </w:r>
      <w:r w:rsidR="00A5243C">
        <w:t>DPTT</w:t>
      </w:r>
      <w:r>
        <w:t>.</w:t>
      </w:r>
      <w:r w:rsidR="00375439">
        <w:t xml:space="preserve"> </w:t>
      </w:r>
      <w:r w:rsidR="00135095">
        <w:t xml:space="preserve">The paper’s proposals </w:t>
      </w:r>
      <w:r w:rsidR="0074629E">
        <w:t>were broadly</w:t>
      </w:r>
      <w:r w:rsidR="00135095">
        <w:t xml:space="preserve"> welcome</w:t>
      </w:r>
      <w:r w:rsidR="0074629E">
        <w:t>d</w:t>
      </w:r>
      <w:r w:rsidR="00135095">
        <w:t>.</w:t>
      </w:r>
      <w:r w:rsidR="0074629E">
        <w:t xml:space="preserve"> Specific feedback included:</w:t>
      </w:r>
    </w:p>
    <w:p w:rsidR="00135095" w:rsidRDefault="0074629E" w:rsidP="0074629E">
      <w:pPr>
        <w:pStyle w:val="WasafiriNewContentText"/>
        <w:numPr>
          <w:ilvl w:val="0"/>
          <w:numId w:val="33"/>
        </w:numPr>
      </w:pPr>
      <w:r w:rsidRPr="0074629E">
        <w:rPr>
          <w:b/>
        </w:rPr>
        <w:t>Evidence dissemination:</w:t>
      </w:r>
      <w:r w:rsidR="00375439">
        <w:rPr>
          <w:b/>
        </w:rPr>
        <w:t xml:space="preserve"> </w:t>
      </w:r>
      <w:r w:rsidR="00A5243C">
        <w:t>DPTT</w:t>
      </w:r>
      <w:r>
        <w:t xml:space="preserve"> could</w:t>
      </w:r>
      <w:r w:rsidR="00135095">
        <w:t xml:space="preserve"> also s</w:t>
      </w:r>
      <w:r>
        <w:t>upport evidence dissemination regarding</w:t>
      </w:r>
      <w:r w:rsidR="00135095">
        <w:t xml:space="preserve"> best practice</w:t>
      </w:r>
      <w:r>
        <w:t>, but would need to better</w:t>
      </w:r>
      <w:r w:rsidR="00135095">
        <w:t xml:space="preserve"> link to people generating evidence.</w:t>
      </w:r>
    </w:p>
    <w:p w:rsidR="0074629E" w:rsidRDefault="0074629E" w:rsidP="0074629E">
      <w:pPr>
        <w:pStyle w:val="WasafiriNewContentText"/>
        <w:numPr>
          <w:ilvl w:val="0"/>
          <w:numId w:val="33"/>
        </w:numPr>
      </w:pPr>
      <w:r w:rsidRPr="0074629E">
        <w:rPr>
          <w:b/>
        </w:rPr>
        <w:t xml:space="preserve">Sign-off: </w:t>
      </w:r>
      <w:r>
        <w:t xml:space="preserve">Any external communications on behalf of the </w:t>
      </w:r>
      <w:r w:rsidR="00A5243C">
        <w:t>DPTT</w:t>
      </w:r>
      <w:r>
        <w:t xml:space="preserve"> should have undergone group discussion and get signed off by the Chair. Otherwise communications should just be within the </w:t>
      </w:r>
      <w:r w:rsidR="00A5243C">
        <w:t>DPTT</w:t>
      </w:r>
      <w:r>
        <w:t>.</w:t>
      </w:r>
    </w:p>
    <w:p w:rsidR="00135095" w:rsidRDefault="0074629E" w:rsidP="009B76FD">
      <w:pPr>
        <w:pStyle w:val="WasafiriNewContentText"/>
        <w:numPr>
          <w:ilvl w:val="0"/>
          <w:numId w:val="33"/>
        </w:numPr>
      </w:pPr>
      <w:r w:rsidRPr="0074629E">
        <w:rPr>
          <w:b/>
        </w:rPr>
        <w:t>Workstream</w:t>
      </w:r>
      <w:r w:rsidR="00591385">
        <w:rPr>
          <w:b/>
        </w:rPr>
        <w:t xml:space="preserve"> </w:t>
      </w:r>
      <w:r w:rsidRPr="0074629E">
        <w:rPr>
          <w:b/>
        </w:rPr>
        <w:t>comms</w:t>
      </w:r>
      <w:r>
        <w:rPr>
          <w:b/>
        </w:rPr>
        <w:t xml:space="preserve"> support</w:t>
      </w:r>
      <w:r w:rsidRPr="0074629E">
        <w:rPr>
          <w:b/>
        </w:rPr>
        <w:t>:</w:t>
      </w:r>
      <w:r w:rsidR="00591385">
        <w:rPr>
          <w:b/>
        </w:rPr>
        <w:t xml:space="preserve"> </w:t>
      </w:r>
      <w:r w:rsidR="00135095">
        <w:t>Within certain workstreams</w:t>
      </w:r>
      <w:r>
        <w:t xml:space="preserve"> (e.g. if donor guidelines</w:t>
      </w:r>
      <w:r w:rsidR="00591385">
        <w:t xml:space="preserve"> </w:t>
      </w:r>
      <w:r>
        <w:t xml:space="preserve">on CAADP implementation get developed) </w:t>
      </w:r>
      <w:r w:rsidR="00135095">
        <w:t>it should be possible to call</w:t>
      </w:r>
      <w:r>
        <w:t xml:space="preserve"> on Donor Platform for assistance.</w:t>
      </w:r>
    </w:p>
    <w:p w:rsidR="00135095" w:rsidRDefault="0074629E" w:rsidP="009B76FD">
      <w:pPr>
        <w:pStyle w:val="WasafiriNewContentText"/>
        <w:numPr>
          <w:ilvl w:val="0"/>
          <w:numId w:val="33"/>
        </w:numPr>
      </w:pPr>
      <w:r>
        <w:rPr>
          <w:b/>
        </w:rPr>
        <w:t xml:space="preserve">African ownership: </w:t>
      </w:r>
      <w:r w:rsidR="00A5243C">
        <w:t>DPTT</w:t>
      </w:r>
      <w:r w:rsidR="00135095">
        <w:t xml:space="preserve"> communications should not usurp African communications</w:t>
      </w:r>
      <w:r>
        <w:t xml:space="preserve"> on CAADP</w:t>
      </w:r>
      <w:r w:rsidR="005133C4">
        <w:t>.</w:t>
      </w:r>
    </w:p>
    <w:p w:rsidR="00CE0996" w:rsidRDefault="00CE0996" w:rsidP="009B76FD">
      <w:pPr>
        <w:pStyle w:val="WasafiriNewContentText"/>
      </w:pPr>
    </w:p>
    <w:p w:rsidR="0074629E" w:rsidRDefault="0074629E" w:rsidP="009B76FD">
      <w:pPr>
        <w:pStyle w:val="WasafiriNewContentText"/>
      </w:pPr>
    </w:p>
    <w:p w:rsidR="007C278C" w:rsidRDefault="007C278C" w:rsidP="007C278C">
      <w:pPr>
        <w:pStyle w:val="WasafiriNewHeader2"/>
      </w:pPr>
      <w:bookmarkStart w:id="6" w:name="_Toc360440401"/>
      <w:r>
        <w:t>PARTNERSHIP FRAMEWORK AGREEMENT</w:t>
      </w:r>
      <w:bookmarkEnd w:id="6"/>
    </w:p>
    <w:p w:rsidR="007C278C" w:rsidRDefault="007C278C" w:rsidP="009B76FD">
      <w:pPr>
        <w:pStyle w:val="WasafiriNewContentText"/>
      </w:pPr>
    </w:p>
    <w:p w:rsidR="00CC5334" w:rsidRDefault="00CC5334" w:rsidP="00CC5334">
      <w:pPr>
        <w:pStyle w:val="WasafiriNewHeader3"/>
      </w:pPr>
      <w:r>
        <w:t>In Summary</w:t>
      </w:r>
    </w:p>
    <w:p w:rsidR="00CC5334" w:rsidRDefault="0074629E" w:rsidP="009B76FD">
      <w:pPr>
        <w:pStyle w:val="WasafiriNewContentText"/>
      </w:pPr>
      <w:r>
        <w:t>AUC</w:t>
      </w:r>
      <w:r w:rsidR="00F17A1A">
        <w:t>/</w:t>
      </w:r>
      <w:r w:rsidR="00CC5334">
        <w:t>NPCA</w:t>
      </w:r>
      <w:r w:rsidR="00591385">
        <w:t xml:space="preserve"> </w:t>
      </w:r>
      <w:r w:rsidR="00CC5334">
        <w:t>requested</w:t>
      </w:r>
      <w:r w:rsidR="00591385">
        <w:t xml:space="preserve"> </w:t>
      </w:r>
      <w:r w:rsidR="00CC5334">
        <w:t>feedback on the latest</w:t>
      </w:r>
      <w:r>
        <w:t xml:space="preserve"> version of the Partnership </w:t>
      </w:r>
      <w:r w:rsidR="00CC5334">
        <w:t>Agreement, which is slightly updated since versions in Addis and Rome. Key points include:</w:t>
      </w:r>
    </w:p>
    <w:p w:rsidR="00CC5334" w:rsidRDefault="00CC5334" w:rsidP="009B76FD">
      <w:pPr>
        <w:pStyle w:val="WasafiriNewContentText"/>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526"/>
        <w:gridCol w:w="6963"/>
      </w:tblGrid>
      <w:tr w:rsidR="00CC5334" w:rsidTr="00CE0996">
        <w:tc>
          <w:tcPr>
            <w:tcW w:w="1526" w:type="dxa"/>
          </w:tcPr>
          <w:p w:rsidR="00CC5334" w:rsidRDefault="00CC5334" w:rsidP="00CE0996">
            <w:pPr>
              <w:pStyle w:val="WasafiriNewContentText"/>
              <w:jc w:val="left"/>
            </w:pPr>
            <w:r>
              <w:t>Lifespan:</w:t>
            </w:r>
          </w:p>
        </w:tc>
        <w:tc>
          <w:tcPr>
            <w:tcW w:w="6963" w:type="dxa"/>
          </w:tcPr>
          <w:p w:rsidR="00CC5334" w:rsidRPr="00CC5334" w:rsidRDefault="00CC5334" w:rsidP="00CC5334">
            <w:pPr>
              <w:pStyle w:val="WasafiriNewContentText"/>
              <w:numPr>
                <w:ilvl w:val="0"/>
                <w:numId w:val="36"/>
              </w:numPr>
            </w:pPr>
            <w:r w:rsidRPr="00CC5334">
              <w:t>In force 2013-2023</w:t>
            </w:r>
          </w:p>
          <w:p w:rsidR="00CC5334" w:rsidRDefault="00CC5334" w:rsidP="009B76FD">
            <w:pPr>
              <w:pStyle w:val="WasafiriNewContentText"/>
            </w:pPr>
          </w:p>
        </w:tc>
      </w:tr>
      <w:tr w:rsidR="00CC5334" w:rsidTr="00CE0996">
        <w:tc>
          <w:tcPr>
            <w:tcW w:w="1526" w:type="dxa"/>
          </w:tcPr>
          <w:p w:rsidR="00CC5334" w:rsidRDefault="00CC5334" w:rsidP="00CE0996">
            <w:pPr>
              <w:pStyle w:val="WasafiriNewContentText"/>
              <w:jc w:val="left"/>
            </w:pPr>
            <w:r>
              <w:t>Purpose:</w:t>
            </w:r>
          </w:p>
        </w:tc>
        <w:tc>
          <w:tcPr>
            <w:tcW w:w="6963" w:type="dxa"/>
          </w:tcPr>
          <w:p w:rsidR="00CC5334" w:rsidRPr="00CC5334" w:rsidRDefault="00CC5334" w:rsidP="00CC5334">
            <w:pPr>
              <w:pStyle w:val="WasafiriNewContentText"/>
              <w:numPr>
                <w:ilvl w:val="0"/>
                <w:numId w:val="35"/>
              </w:numPr>
            </w:pPr>
            <w:r w:rsidRPr="00CC5334">
              <w:t xml:space="preserve">To </w:t>
            </w:r>
            <w:r>
              <w:t>clarify goals, roles &amp; responsi</w:t>
            </w:r>
            <w:r w:rsidRPr="00CC5334">
              <w:t>bilities of parties</w:t>
            </w:r>
          </w:p>
          <w:p w:rsidR="00CC5334" w:rsidRDefault="00CC5334" w:rsidP="009B76FD">
            <w:pPr>
              <w:pStyle w:val="WasafiriNewContentText"/>
            </w:pPr>
          </w:p>
        </w:tc>
      </w:tr>
      <w:tr w:rsidR="00CC5334" w:rsidTr="00CE0996">
        <w:tc>
          <w:tcPr>
            <w:tcW w:w="1526" w:type="dxa"/>
          </w:tcPr>
          <w:p w:rsidR="00CC5334" w:rsidRDefault="00CC5334" w:rsidP="00CE0996">
            <w:pPr>
              <w:pStyle w:val="WasafiriNewContentText"/>
              <w:jc w:val="left"/>
            </w:pPr>
            <w:r>
              <w:t>O</w:t>
            </w:r>
            <w:r w:rsidRPr="00CC5334">
              <w:t>bjectives of the partnership</w:t>
            </w:r>
            <w:r>
              <w:t>:</w:t>
            </w:r>
          </w:p>
        </w:tc>
        <w:tc>
          <w:tcPr>
            <w:tcW w:w="6963" w:type="dxa"/>
          </w:tcPr>
          <w:p w:rsidR="00CC5334" w:rsidRPr="00CC5334" w:rsidRDefault="00CC5334" w:rsidP="00CC5334">
            <w:pPr>
              <w:pStyle w:val="WasafiriNewContentText"/>
              <w:numPr>
                <w:ilvl w:val="0"/>
                <w:numId w:val="35"/>
              </w:numPr>
            </w:pPr>
            <w:r w:rsidRPr="00CC5334">
              <w:t>Streng</w:t>
            </w:r>
            <w:r>
              <w:t>t</w:t>
            </w:r>
            <w:r w:rsidRPr="00CC5334">
              <w:t>hening continental &amp; regional organizations</w:t>
            </w:r>
          </w:p>
          <w:p w:rsidR="00CC5334" w:rsidRPr="00CC5334" w:rsidRDefault="00CC5334" w:rsidP="00CC5334">
            <w:pPr>
              <w:pStyle w:val="WasafiriNewContentText"/>
              <w:numPr>
                <w:ilvl w:val="0"/>
                <w:numId w:val="35"/>
              </w:numPr>
            </w:pPr>
            <w:r w:rsidRPr="00CC5334">
              <w:t>Assist countries and regions (JAGs)</w:t>
            </w:r>
          </w:p>
          <w:p w:rsidR="00CC5334" w:rsidRPr="00CC5334" w:rsidRDefault="00CC5334" w:rsidP="00CC5334">
            <w:pPr>
              <w:pStyle w:val="WasafiriNewContentText"/>
              <w:numPr>
                <w:ilvl w:val="0"/>
                <w:numId w:val="35"/>
              </w:numPr>
            </w:pPr>
            <w:r>
              <w:t xml:space="preserve">Establish CAADP </w:t>
            </w:r>
            <w:r w:rsidRPr="00CC5334">
              <w:t>plans and M&amp;E at country level</w:t>
            </w:r>
          </w:p>
          <w:p w:rsidR="00CC5334" w:rsidRPr="00CC5334" w:rsidRDefault="00CC5334" w:rsidP="00CC5334">
            <w:pPr>
              <w:pStyle w:val="WasafiriNewContentText"/>
              <w:numPr>
                <w:ilvl w:val="0"/>
                <w:numId w:val="35"/>
              </w:numPr>
            </w:pPr>
            <w:r w:rsidRPr="00CC5334">
              <w:t>Support technical, policy &amp; institutional change</w:t>
            </w:r>
          </w:p>
          <w:p w:rsidR="00CC5334" w:rsidRPr="00CC5334" w:rsidRDefault="00CC5334" w:rsidP="00CC5334">
            <w:pPr>
              <w:pStyle w:val="WasafiriNewContentText"/>
              <w:numPr>
                <w:ilvl w:val="0"/>
                <w:numId w:val="35"/>
              </w:numPr>
            </w:pPr>
            <w:r w:rsidRPr="00CC5334">
              <w:t>Increase aid effectiveness</w:t>
            </w:r>
          </w:p>
          <w:p w:rsidR="00CC5334" w:rsidRDefault="00CC5334" w:rsidP="009B76FD">
            <w:pPr>
              <w:pStyle w:val="WasafiriNewContentText"/>
            </w:pPr>
          </w:p>
        </w:tc>
      </w:tr>
      <w:tr w:rsidR="00CC5334" w:rsidTr="00CE0996">
        <w:tc>
          <w:tcPr>
            <w:tcW w:w="1526" w:type="dxa"/>
          </w:tcPr>
          <w:p w:rsidR="00CC5334" w:rsidRDefault="00CC5334" w:rsidP="00CE0996">
            <w:pPr>
              <w:pStyle w:val="WasafiriNewContentText"/>
              <w:jc w:val="left"/>
            </w:pPr>
            <w:r w:rsidRPr="00CC5334">
              <w:t>Structures</w:t>
            </w:r>
          </w:p>
        </w:tc>
        <w:tc>
          <w:tcPr>
            <w:tcW w:w="6963" w:type="dxa"/>
          </w:tcPr>
          <w:p w:rsidR="00CC5334" w:rsidRDefault="00CC5334" w:rsidP="00CC5334">
            <w:pPr>
              <w:pStyle w:val="WasafiriNewContentText"/>
              <w:numPr>
                <w:ilvl w:val="0"/>
                <w:numId w:val="35"/>
              </w:numPr>
            </w:pPr>
            <w:r>
              <w:t>Partnership Platform</w:t>
            </w:r>
          </w:p>
          <w:p w:rsidR="00CC5334" w:rsidRDefault="00CC5334" w:rsidP="00CC5334">
            <w:pPr>
              <w:pStyle w:val="WasafiriNewContentText"/>
              <w:numPr>
                <w:ilvl w:val="0"/>
                <w:numId w:val="35"/>
              </w:numPr>
            </w:pPr>
            <w:r>
              <w:t>Business Meeting</w:t>
            </w:r>
          </w:p>
          <w:p w:rsidR="00CC5334" w:rsidRDefault="00CC5334" w:rsidP="00CC5334">
            <w:pPr>
              <w:pStyle w:val="WasafiriNewContentText"/>
              <w:numPr>
                <w:ilvl w:val="0"/>
                <w:numId w:val="35"/>
              </w:numPr>
            </w:pPr>
            <w:r>
              <w:t>Joint Action Groups</w:t>
            </w:r>
          </w:p>
          <w:p w:rsidR="00CC5334" w:rsidRDefault="00CC5334" w:rsidP="00CC5334">
            <w:pPr>
              <w:pStyle w:val="WasafiriNewContentText"/>
              <w:numPr>
                <w:ilvl w:val="0"/>
                <w:numId w:val="35"/>
              </w:numPr>
            </w:pPr>
            <w:r>
              <w:lastRenderedPageBreak/>
              <w:t>Multi-Donor Trust Fund?</w:t>
            </w:r>
          </w:p>
          <w:p w:rsidR="00CC5334" w:rsidRDefault="00CC5334" w:rsidP="00CC5334">
            <w:pPr>
              <w:pStyle w:val="WasafiriNewContentText"/>
              <w:ind w:left="360"/>
            </w:pPr>
          </w:p>
        </w:tc>
      </w:tr>
      <w:tr w:rsidR="00CC5334" w:rsidTr="00CE0996">
        <w:tc>
          <w:tcPr>
            <w:tcW w:w="1526" w:type="dxa"/>
          </w:tcPr>
          <w:p w:rsidR="00CC5334" w:rsidRDefault="00CC5334" w:rsidP="00CE0996">
            <w:pPr>
              <w:pStyle w:val="WasafiriNewContentText"/>
              <w:jc w:val="left"/>
            </w:pPr>
            <w:r w:rsidRPr="00CC5334">
              <w:lastRenderedPageBreak/>
              <w:t>Affiliate agencies &amp; mechanisms</w:t>
            </w:r>
          </w:p>
        </w:tc>
        <w:tc>
          <w:tcPr>
            <w:tcW w:w="6963" w:type="dxa"/>
          </w:tcPr>
          <w:p w:rsidR="00CC5334" w:rsidRDefault="00CC5334" w:rsidP="00CC5334">
            <w:pPr>
              <w:pStyle w:val="WasafiriNewContentText"/>
              <w:numPr>
                <w:ilvl w:val="0"/>
                <w:numId w:val="35"/>
              </w:numPr>
            </w:pPr>
            <w:r>
              <w:t>AUC/DREA</w:t>
            </w:r>
          </w:p>
          <w:p w:rsidR="00CC5334" w:rsidRDefault="00CC5334" w:rsidP="00CC5334">
            <w:pPr>
              <w:pStyle w:val="WasafiriNewContentText"/>
              <w:numPr>
                <w:ilvl w:val="0"/>
                <w:numId w:val="35"/>
              </w:numPr>
            </w:pPr>
            <w:r>
              <w:t>NPCA</w:t>
            </w:r>
          </w:p>
          <w:p w:rsidR="00CC5334" w:rsidRDefault="00CC5334" w:rsidP="00CC5334">
            <w:pPr>
              <w:pStyle w:val="WasafiriNewContentText"/>
              <w:numPr>
                <w:ilvl w:val="0"/>
                <w:numId w:val="35"/>
              </w:numPr>
            </w:pPr>
            <w:r>
              <w:t>RECs</w:t>
            </w:r>
          </w:p>
          <w:p w:rsidR="00CC5334" w:rsidRDefault="00CC5334" w:rsidP="00CC5334">
            <w:pPr>
              <w:pStyle w:val="WasafiriNewContentText"/>
              <w:numPr>
                <w:ilvl w:val="0"/>
                <w:numId w:val="35"/>
              </w:numPr>
            </w:pPr>
            <w:r>
              <w:t>DPTT</w:t>
            </w:r>
          </w:p>
          <w:p w:rsidR="00CC5334" w:rsidRDefault="00CC5334" w:rsidP="00CC5334">
            <w:pPr>
              <w:pStyle w:val="WasafiriNewContentText"/>
              <w:numPr>
                <w:ilvl w:val="0"/>
                <w:numId w:val="35"/>
              </w:numPr>
            </w:pPr>
            <w:r w:rsidRPr="00CC5334">
              <w:t>ReSAKSS</w:t>
            </w:r>
          </w:p>
          <w:p w:rsidR="00CC5334" w:rsidRDefault="00CC5334" w:rsidP="00CC5334">
            <w:pPr>
              <w:pStyle w:val="WasafiriNewContentText"/>
            </w:pPr>
          </w:p>
        </w:tc>
      </w:tr>
      <w:tr w:rsidR="00CC5334" w:rsidTr="00CE0996">
        <w:tc>
          <w:tcPr>
            <w:tcW w:w="1526" w:type="dxa"/>
          </w:tcPr>
          <w:p w:rsidR="00CC5334" w:rsidRPr="00CC5334" w:rsidRDefault="00CC5334" w:rsidP="00CE0996">
            <w:pPr>
              <w:pStyle w:val="WasafiriNewContentText"/>
              <w:jc w:val="left"/>
            </w:pPr>
            <w:r>
              <w:t>Modalities</w:t>
            </w:r>
          </w:p>
        </w:tc>
        <w:tc>
          <w:tcPr>
            <w:tcW w:w="6963" w:type="dxa"/>
          </w:tcPr>
          <w:p w:rsidR="00CC5334" w:rsidRDefault="00CC5334" w:rsidP="00CC5334">
            <w:pPr>
              <w:pStyle w:val="WasafiriNewContentText"/>
              <w:numPr>
                <w:ilvl w:val="0"/>
                <w:numId w:val="35"/>
              </w:numPr>
            </w:pPr>
            <w:r>
              <w:t>Partnership Action Plan</w:t>
            </w:r>
          </w:p>
          <w:p w:rsidR="00CC5334" w:rsidRDefault="00CC5334" w:rsidP="00CC5334">
            <w:pPr>
              <w:pStyle w:val="WasafiriNewContentText"/>
              <w:numPr>
                <w:ilvl w:val="0"/>
                <w:numId w:val="35"/>
              </w:numPr>
            </w:pPr>
            <w:r>
              <w:t>Work Plans for the structures</w:t>
            </w:r>
          </w:p>
          <w:p w:rsidR="00CC5334" w:rsidRDefault="00CC5334" w:rsidP="00CC5334">
            <w:pPr>
              <w:pStyle w:val="WasafiriNewContentText"/>
              <w:numPr>
                <w:ilvl w:val="0"/>
                <w:numId w:val="35"/>
              </w:numPr>
            </w:pPr>
            <w:r>
              <w:t>Financing?</w:t>
            </w:r>
          </w:p>
          <w:p w:rsidR="00CC5334" w:rsidRPr="00CC5334" w:rsidRDefault="00CC5334" w:rsidP="00CC5334">
            <w:pPr>
              <w:pStyle w:val="WasafiriNewContentText"/>
              <w:numPr>
                <w:ilvl w:val="0"/>
                <w:numId w:val="35"/>
              </w:numPr>
            </w:pPr>
            <w:r>
              <w:t>Mutual Accountability?</w:t>
            </w:r>
          </w:p>
          <w:p w:rsidR="00CC5334" w:rsidRPr="00CC5334" w:rsidRDefault="00CC5334" w:rsidP="009B76FD">
            <w:pPr>
              <w:pStyle w:val="WasafiriNewContentText"/>
            </w:pPr>
          </w:p>
        </w:tc>
      </w:tr>
    </w:tbl>
    <w:p w:rsidR="00CC5334" w:rsidRDefault="00CC5334" w:rsidP="009B76FD">
      <w:pPr>
        <w:pStyle w:val="WasafiriNewContentText"/>
      </w:pPr>
    </w:p>
    <w:p w:rsidR="007C278C" w:rsidRDefault="00A402D1" w:rsidP="009B76FD">
      <w:pPr>
        <w:pStyle w:val="WasafiriNewContentText"/>
      </w:pPr>
      <w:r>
        <w:t>NPCA have been asked to revise Partnership</w:t>
      </w:r>
      <w:r w:rsidR="00CC5334">
        <w:t xml:space="preserve"> Agreement further, with the goal of a final draft being ready for October’s Business Meeting.</w:t>
      </w:r>
    </w:p>
    <w:p w:rsidR="00A402D1" w:rsidRDefault="00A402D1" w:rsidP="009B76FD">
      <w:pPr>
        <w:pStyle w:val="WasafiriNewContentText"/>
      </w:pPr>
    </w:p>
    <w:p w:rsidR="00C832A6" w:rsidRDefault="00C832A6" w:rsidP="00C832A6">
      <w:pPr>
        <w:pStyle w:val="WasafiriNewHeader3"/>
      </w:pPr>
      <w:r>
        <w:t>Feedback from Development Partners</w:t>
      </w:r>
    </w:p>
    <w:p w:rsidR="00C832A6" w:rsidRDefault="00C832A6" w:rsidP="009B76FD">
      <w:pPr>
        <w:pStyle w:val="WasafiriNewContentText"/>
      </w:pPr>
      <w:r>
        <w:t>The DPTT recognizes that the Partnership Agreement will be a valuable tool for clarifying the goals, roles and responsibilities for CAADP partners, particularly those operating at a continental or regional level who offer support for CAADP implementation. Development Partners remain committed to their role in this, and offer the below feedback in the hope of forging a robust partnership capable of delivering CAADP’s promise over the next decade:</w:t>
      </w:r>
    </w:p>
    <w:p w:rsidR="00C832A6" w:rsidRDefault="00C832A6" w:rsidP="009B76FD">
      <w:pPr>
        <w:pStyle w:val="WasafiriNewContentText"/>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526"/>
        <w:gridCol w:w="6963"/>
      </w:tblGrid>
      <w:tr w:rsidR="008313C1" w:rsidTr="00CE76C7">
        <w:tc>
          <w:tcPr>
            <w:tcW w:w="1526" w:type="dxa"/>
          </w:tcPr>
          <w:p w:rsidR="008313C1" w:rsidRDefault="008313C1" w:rsidP="008313C1">
            <w:pPr>
              <w:pStyle w:val="WasafiriNewContentText"/>
              <w:jc w:val="left"/>
            </w:pPr>
            <w:r>
              <w:t>Political anchoring</w:t>
            </w:r>
          </w:p>
        </w:tc>
        <w:tc>
          <w:tcPr>
            <w:tcW w:w="6963" w:type="dxa"/>
          </w:tcPr>
          <w:p w:rsidR="008313C1" w:rsidRDefault="008313C1" w:rsidP="008313C1">
            <w:pPr>
              <w:pStyle w:val="WasafiriNewContentText"/>
            </w:pPr>
            <w:r>
              <w:t xml:space="preserve">Political leadership has, and will continue to be, essential to CAADP’s ability to drive progress. The paper could usefully articulate how the CAADP partnership will anchor itself politically within the AU structures, or perhaps also within political fora relevant to all partners. </w:t>
            </w:r>
          </w:p>
          <w:p w:rsidR="008313C1" w:rsidRDefault="008313C1" w:rsidP="008313C1">
            <w:pPr>
              <w:pStyle w:val="WasafiriNewContentText"/>
            </w:pPr>
          </w:p>
        </w:tc>
      </w:tr>
      <w:tr w:rsidR="008313C1" w:rsidTr="00CE76C7">
        <w:tc>
          <w:tcPr>
            <w:tcW w:w="1526" w:type="dxa"/>
          </w:tcPr>
          <w:p w:rsidR="008313C1" w:rsidRDefault="008313C1" w:rsidP="008313C1">
            <w:pPr>
              <w:pStyle w:val="WasafiriNewContentText"/>
              <w:jc w:val="left"/>
            </w:pPr>
            <w:r>
              <w:t>A broader partnership</w:t>
            </w:r>
          </w:p>
        </w:tc>
        <w:tc>
          <w:tcPr>
            <w:tcW w:w="6963" w:type="dxa"/>
          </w:tcPr>
          <w:p w:rsidR="008313C1" w:rsidRDefault="008313C1" w:rsidP="009B76FD">
            <w:pPr>
              <w:pStyle w:val="WasafiriNewContentText"/>
            </w:pPr>
            <w:r>
              <w:t>The paper primarily focuses on how to structure</w:t>
            </w:r>
            <w:r w:rsidR="005E5C10">
              <w:t xml:space="preserve"> African-</w:t>
            </w:r>
            <w:r>
              <w:t xml:space="preserve">Development Partner relations. This is helpful, but there could usefully be more clarity on the </w:t>
            </w:r>
            <w:r w:rsidR="00D95FE3">
              <w:t xml:space="preserve">roles, responsibilities and working practices with regard to </w:t>
            </w:r>
            <w:r>
              <w:t>other partners:</w:t>
            </w:r>
          </w:p>
          <w:p w:rsidR="008313C1" w:rsidRDefault="008313C1" w:rsidP="008313C1">
            <w:pPr>
              <w:pStyle w:val="WasafiriNewContentText"/>
              <w:numPr>
                <w:ilvl w:val="0"/>
                <w:numId w:val="37"/>
              </w:numPr>
            </w:pPr>
            <w:r>
              <w:t>for AUC, NPCA, and RECs relative to each other</w:t>
            </w:r>
          </w:p>
          <w:p w:rsidR="005E5C10" w:rsidRDefault="00D95FE3" w:rsidP="009B76FD">
            <w:pPr>
              <w:pStyle w:val="WasafiriNewContentText"/>
              <w:numPr>
                <w:ilvl w:val="0"/>
                <w:numId w:val="37"/>
              </w:numPr>
            </w:pPr>
            <w:r>
              <w:t>for</w:t>
            </w:r>
            <w:r w:rsidR="008313C1">
              <w:t xml:space="preserve"> broader constituencies such as the private sector (including farmers) and civil society.</w:t>
            </w:r>
          </w:p>
          <w:p w:rsidR="005E5C10" w:rsidRDefault="005E5C10" w:rsidP="009B76FD">
            <w:pPr>
              <w:pStyle w:val="WasafiriNewContentText"/>
            </w:pPr>
          </w:p>
        </w:tc>
      </w:tr>
      <w:tr w:rsidR="008313C1" w:rsidTr="00CE76C7">
        <w:tc>
          <w:tcPr>
            <w:tcW w:w="1526" w:type="dxa"/>
          </w:tcPr>
          <w:p w:rsidR="008313C1" w:rsidRDefault="00D95FE3" w:rsidP="008313C1">
            <w:pPr>
              <w:pStyle w:val="WasafiriNewContentText"/>
              <w:jc w:val="left"/>
            </w:pPr>
            <w:r>
              <w:t>The business meeting</w:t>
            </w:r>
          </w:p>
        </w:tc>
        <w:tc>
          <w:tcPr>
            <w:tcW w:w="6963" w:type="dxa"/>
          </w:tcPr>
          <w:p w:rsidR="008313C1" w:rsidRDefault="00D95FE3" w:rsidP="00D95FE3">
            <w:pPr>
              <w:pStyle w:val="WasafiriNewContentText"/>
            </w:pPr>
            <w:r>
              <w:t xml:space="preserve">The business meeting is articulated as a “decision-making” body. The business meeting is an action-oriented and focussed space for taking decisions on matters that emerge in the context of the Partnership Platform. However, the </w:t>
            </w:r>
            <w:r w:rsidR="00A5243C">
              <w:t>DPTT</w:t>
            </w:r>
            <w:r>
              <w:t xml:space="preserve"> does not believe it should be viewed as a full “decision-making body” and the language should be nuanced to reflect this.</w:t>
            </w:r>
          </w:p>
          <w:p w:rsidR="00D95FE3" w:rsidRDefault="00D95FE3" w:rsidP="00D95FE3">
            <w:pPr>
              <w:pStyle w:val="WasafiriNewContentText"/>
            </w:pPr>
          </w:p>
        </w:tc>
      </w:tr>
      <w:tr w:rsidR="008313C1" w:rsidTr="00CE76C7">
        <w:tc>
          <w:tcPr>
            <w:tcW w:w="1526" w:type="dxa"/>
          </w:tcPr>
          <w:p w:rsidR="008313C1" w:rsidRDefault="00D95FE3" w:rsidP="008313C1">
            <w:pPr>
              <w:pStyle w:val="WasafiriNewContentText"/>
              <w:jc w:val="left"/>
            </w:pPr>
            <w:r>
              <w:t>Links to other AU initiatives</w:t>
            </w:r>
          </w:p>
        </w:tc>
        <w:tc>
          <w:tcPr>
            <w:tcW w:w="6963" w:type="dxa"/>
          </w:tcPr>
          <w:p w:rsidR="008313C1" w:rsidRDefault="00D95FE3" w:rsidP="009B76FD">
            <w:pPr>
              <w:pStyle w:val="WasafiriNewContentText"/>
            </w:pPr>
            <w:r>
              <w:t xml:space="preserve">One of CAADP’s great successes has been the alignment of numerous partners and initiatives behind a common framework. Within the AUC and NPCA, the </w:t>
            </w:r>
            <w:r w:rsidR="00A5243C">
              <w:t>DPTT</w:t>
            </w:r>
            <w:r>
              <w:t xml:space="preserve"> is aware of several initiatives that link to agriculture. This includes Rural Futures, TerrAfrica and work on infrastructure, regional trade, fisheries and fertiliser. The Partnership Agreement could usefully articulate how </w:t>
            </w:r>
            <w:r w:rsidR="00065DAE">
              <w:t>these efforts relate to CAADP, and the role of partners in advancing them.</w:t>
            </w:r>
          </w:p>
          <w:p w:rsidR="00D95FE3" w:rsidRDefault="00D95FE3" w:rsidP="009B76FD">
            <w:pPr>
              <w:pStyle w:val="WasafiriNewContentText"/>
            </w:pPr>
          </w:p>
        </w:tc>
      </w:tr>
      <w:tr w:rsidR="008313C1" w:rsidTr="00CE76C7">
        <w:tc>
          <w:tcPr>
            <w:tcW w:w="1526" w:type="dxa"/>
          </w:tcPr>
          <w:p w:rsidR="008313C1" w:rsidRDefault="00065DAE" w:rsidP="008313C1">
            <w:pPr>
              <w:pStyle w:val="WasafiriNewContentText"/>
              <w:jc w:val="left"/>
            </w:pPr>
            <w:r>
              <w:t>Mutual Accountability</w:t>
            </w:r>
          </w:p>
        </w:tc>
        <w:tc>
          <w:tcPr>
            <w:tcW w:w="6963" w:type="dxa"/>
          </w:tcPr>
          <w:p w:rsidR="008313C1" w:rsidRDefault="00065DAE" w:rsidP="00065DAE">
            <w:pPr>
              <w:pStyle w:val="WasafiriNewContentText"/>
            </w:pPr>
            <w:r>
              <w:t>The paper could provide more specificity on the mechanisms for mutual accountability. The previously developed Mutual Accountability Framework may provide a basis for this.</w:t>
            </w:r>
          </w:p>
          <w:p w:rsidR="00065DAE" w:rsidRDefault="00065DAE" w:rsidP="00065DAE">
            <w:pPr>
              <w:pStyle w:val="WasafiriNewContentText"/>
            </w:pPr>
          </w:p>
        </w:tc>
      </w:tr>
      <w:tr w:rsidR="008313C1" w:rsidTr="00CE76C7">
        <w:tc>
          <w:tcPr>
            <w:tcW w:w="1526" w:type="dxa"/>
          </w:tcPr>
          <w:p w:rsidR="008313C1" w:rsidRDefault="00065DAE" w:rsidP="008313C1">
            <w:pPr>
              <w:pStyle w:val="WasafiriNewContentText"/>
              <w:jc w:val="left"/>
            </w:pPr>
            <w:r>
              <w:t xml:space="preserve">The role of Development </w:t>
            </w:r>
            <w:r>
              <w:lastRenderedPageBreak/>
              <w:t>Partners</w:t>
            </w:r>
          </w:p>
        </w:tc>
        <w:tc>
          <w:tcPr>
            <w:tcW w:w="6963" w:type="dxa"/>
          </w:tcPr>
          <w:p w:rsidR="008313C1" w:rsidRDefault="00065DAE" w:rsidP="00065DAE">
            <w:pPr>
              <w:pStyle w:val="WasafiriNewContentText"/>
            </w:pPr>
            <w:r>
              <w:lastRenderedPageBreak/>
              <w:t xml:space="preserve">With reference to the Partnership Agreement, the CAADP Development Partners Task Team is developing a document that defines its functions, </w:t>
            </w:r>
            <w:r>
              <w:lastRenderedPageBreak/>
              <w:t>membership and workings. This will be shared once a working draft is complete. Mostly the Partnership Agreement currently corresponds well with Development Partners own understanding of their role.</w:t>
            </w:r>
          </w:p>
          <w:p w:rsidR="00065DAE" w:rsidRDefault="00065DAE" w:rsidP="00065DAE">
            <w:pPr>
              <w:pStyle w:val="WasafiriNewContentText"/>
            </w:pPr>
          </w:p>
          <w:p w:rsidR="00065DAE" w:rsidRDefault="00065DAE" w:rsidP="00065DAE">
            <w:pPr>
              <w:pStyle w:val="WasafiriNewContentText"/>
            </w:pPr>
            <w:r>
              <w:t xml:space="preserve">Over the next decade, Development Partners anticipate a declining role relative to Africa’s own partners, and a relationship that slowly shifts from development assistance to one focussed on trade and investment. </w:t>
            </w:r>
            <w:r w:rsidR="005E5C10">
              <w:t>The paper could indicate this trajectory as a basis for setting expectations.</w:t>
            </w:r>
          </w:p>
          <w:p w:rsidR="00065DAE" w:rsidRDefault="00065DAE" w:rsidP="00065DAE">
            <w:pPr>
              <w:pStyle w:val="WasafiriNewContentText"/>
            </w:pPr>
          </w:p>
          <w:p w:rsidR="005E5C10" w:rsidRDefault="005E5C10" w:rsidP="00065DAE">
            <w:pPr>
              <w:pStyle w:val="WasafiriNewContentText"/>
            </w:pPr>
            <w:r>
              <w:t>Also, the paper proposes that Development Partners co-chair key structures such as the Business Meeting and Partnership Platform. While Development Partners are willing t</w:t>
            </w:r>
            <w:r w:rsidR="00461D73">
              <w:t>o play this role alongside AUC/</w:t>
            </w:r>
            <w:r>
              <w:t>NPCA, it would be preferable if it was also with co-chairs from other constituencies such as the Private Sector (including Farmers), and Civil Society.</w:t>
            </w:r>
          </w:p>
          <w:p w:rsidR="005E5C10" w:rsidRDefault="005E5C10" w:rsidP="00065DAE">
            <w:pPr>
              <w:pStyle w:val="WasafiriNewContentText"/>
            </w:pPr>
          </w:p>
        </w:tc>
      </w:tr>
      <w:tr w:rsidR="008313C1" w:rsidTr="00CE76C7">
        <w:tc>
          <w:tcPr>
            <w:tcW w:w="1526" w:type="dxa"/>
          </w:tcPr>
          <w:p w:rsidR="008313C1" w:rsidRDefault="005E5C10" w:rsidP="008313C1">
            <w:pPr>
              <w:pStyle w:val="WasafiriNewContentText"/>
              <w:jc w:val="left"/>
            </w:pPr>
            <w:r>
              <w:lastRenderedPageBreak/>
              <w:t>Simplicity</w:t>
            </w:r>
          </w:p>
        </w:tc>
        <w:tc>
          <w:tcPr>
            <w:tcW w:w="6963" w:type="dxa"/>
          </w:tcPr>
          <w:p w:rsidR="008313C1" w:rsidRDefault="005E5C10" w:rsidP="005E5C10">
            <w:pPr>
              <w:pStyle w:val="WasafiriNewContentText"/>
            </w:pPr>
            <w:r>
              <w:t>The document is too long to be accessible and easily understood. Ideally it would be structured around a limited number of defining principles, and limited to 4 or 5 pages.</w:t>
            </w:r>
          </w:p>
          <w:p w:rsidR="00461D73" w:rsidRDefault="00461D73" w:rsidP="005E5C10">
            <w:pPr>
              <w:pStyle w:val="WasafiriNewContentText"/>
            </w:pPr>
          </w:p>
        </w:tc>
      </w:tr>
    </w:tbl>
    <w:p w:rsidR="00C832A6" w:rsidRDefault="00C832A6" w:rsidP="009B76FD">
      <w:pPr>
        <w:pStyle w:val="WasafiriNewContentText"/>
      </w:pPr>
    </w:p>
    <w:p w:rsidR="00E3084D" w:rsidRDefault="005E5C10" w:rsidP="009B76FD">
      <w:pPr>
        <w:pStyle w:val="WasafiriNewContentText"/>
      </w:pPr>
      <w:r>
        <w:t xml:space="preserve">Development Partners look forward to working with AUC/ NPCA to </w:t>
      </w:r>
      <w:r w:rsidR="00CE76C7">
        <w:t xml:space="preserve">help </w:t>
      </w:r>
      <w:r>
        <w:t xml:space="preserve">finalise the document </w:t>
      </w:r>
      <w:r w:rsidR="00CE76C7">
        <w:t xml:space="preserve">over the coming months. Assuming that the paper is focussed on defining a broad CAADP partnership that goes beyond relations between AU bodies and Development Partners, then we recognise this is a substantial endeavour within which the </w:t>
      </w:r>
      <w:r w:rsidR="00A5243C">
        <w:t>DPTT</w:t>
      </w:r>
      <w:r w:rsidR="00CE76C7">
        <w:t xml:space="preserve"> can only play a supporting role. A dedicated in person meeting of partners may be valuable in finalising the document. The </w:t>
      </w:r>
      <w:r w:rsidR="00A5243C">
        <w:t>DPTT</w:t>
      </w:r>
      <w:r w:rsidR="00CE76C7">
        <w:t xml:space="preserve"> woul</w:t>
      </w:r>
      <w:r w:rsidR="00F041D7">
        <w:t>d appreciate guidance from AUC/</w:t>
      </w:r>
      <w:r w:rsidR="00CE76C7">
        <w:t>NPCA on the steps to finalise the document, and anything specific that the Development Partners can do to support this.</w:t>
      </w:r>
    </w:p>
    <w:p w:rsidR="00725300" w:rsidRDefault="00725300" w:rsidP="009B76FD">
      <w:pPr>
        <w:pStyle w:val="WasafiriNewContentText"/>
      </w:pPr>
    </w:p>
    <w:p w:rsidR="00062911" w:rsidRDefault="00062911" w:rsidP="00CE76C7">
      <w:pPr>
        <w:pStyle w:val="WasafiriNewHeader3"/>
      </w:pPr>
      <w:r>
        <w:t>Next steps</w:t>
      </w:r>
    </w:p>
    <w:p w:rsidR="007C278C" w:rsidRDefault="00CE76C7" w:rsidP="00CE76C7">
      <w:pPr>
        <w:pStyle w:val="WasafiriNewContentText"/>
      </w:pPr>
      <w:r>
        <w:t xml:space="preserve">The </w:t>
      </w:r>
      <w:r w:rsidR="00A5243C">
        <w:t>DPTT</w:t>
      </w:r>
      <w:r>
        <w:t xml:space="preserve"> Chair will s</w:t>
      </w:r>
      <w:r w:rsidR="00F53FB6">
        <w:t xml:space="preserve">end </w:t>
      </w:r>
      <w:r>
        <w:t xml:space="preserve">this feedback in a letter </w:t>
      </w:r>
      <w:r w:rsidR="00F53FB6">
        <w:t>to Est</w:t>
      </w:r>
      <w:r w:rsidR="00F041D7">
        <w:t>he</w:t>
      </w:r>
      <w:r w:rsidR="00F53FB6">
        <w:t>rine</w:t>
      </w:r>
      <w:r>
        <w:t xml:space="preserve"> (NPCA) and Abebe (AUC)copying in Martin Bwalya and Boaz Keizire. </w:t>
      </w:r>
    </w:p>
    <w:p w:rsidR="00CE0996" w:rsidRDefault="00CE0996" w:rsidP="00CE76C7">
      <w:pPr>
        <w:pStyle w:val="WasafiriNewContentText"/>
      </w:pPr>
      <w:bookmarkStart w:id="7" w:name="_GoBack"/>
      <w:bookmarkEnd w:id="7"/>
    </w:p>
    <w:p w:rsidR="00CE76C7" w:rsidRDefault="00CE76C7" w:rsidP="00CE76C7">
      <w:pPr>
        <w:pStyle w:val="WasafiriNewContentText"/>
      </w:pPr>
    </w:p>
    <w:p w:rsidR="007C278C" w:rsidRDefault="007C278C" w:rsidP="007C278C">
      <w:pPr>
        <w:pStyle w:val="WasafiriNewHeader2"/>
      </w:pPr>
      <w:bookmarkStart w:id="8" w:name="_Toc360440402"/>
      <w:r>
        <w:t>SCIENCE WEEK</w:t>
      </w:r>
      <w:bookmarkEnd w:id="8"/>
    </w:p>
    <w:p w:rsidR="007C278C" w:rsidRDefault="007C278C" w:rsidP="009B76FD">
      <w:pPr>
        <w:pStyle w:val="WasafiriNewContentText"/>
      </w:pPr>
    </w:p>
    <w:p w:rsidR="00F620FB" w:rsidRDefault="00E23654" w:rsidP="00F620FB">
      <w:pPr>
        <w:pStyle w:val="WasafiriNewHeader3"/>
      </w:pPr>
      <w:r>
        <w:t xml:space="preserve">Common </w:t>
      </w:r>
      <w:r w:rsidR="00F620FB">
        <w:t>DP message</w:t>
      </w:r>
    </w:p>
    <w:p w:rsidR="00F620FB" w:rsidRDefault="00F620FB" w:rsidP="00F620FB">
      <w:pPr>
        <w:pStyle w:val="WasafiriNewContentText"/>
      </w:pPr>
      <w:r>
        <w:t>The upcoming FARA Science Week presents an opportunity for Development Partners to convey a joint message. Key points are proposed as:</w:t>
      </w:r>
    </w:p>
    <w:p w:rsidR="00F620FB" w:rsidRDefault="00F620FB" w:rsidP="00F620FB">
      <w:pPr>
        <w:pStyle w:val="WasafiriNewContentText"/>
        <w:numPr>
          <w:ilvl w:val="0"/>
          <w:numId w:val="39"/>
        </w:numPr>
      </w:pPr>
      <w:r w:rsidRPr="00F620FB">
        <w:t>Importance of CA</w:t>
      </w:r>
      <w:r>
        <w:t>ADP as African owned initiative that has made</w:t>
      </w:r>
      <w:r w:rsidR="003E2020">
        <w:t xml:space="preserve"> rapid progress</w:t>
      </w:r>
    </w:p>
    <w:p w:rsidR="003E2020" w:rsidRDefault="004E5006" w:rsidP="004E5006">
      <w:pPr>
        <w:autoSpaceDE w:val="0"/>
        <w:autoSpaceDN w:val="0"/>
        <w:adjustRightInd w:val="0"/>
      </w:pPr>
      <w:r w:rsidRPr="004E5006">
        <w:t>The Framework for Africa's Agricultural Productivity (</w:t>
      </w:r>
      <w:r w:rsidRPr="004E5006">
        <w:rPr>
          <w:bCs/>
        </w:rPr>
        <w:t>FAAP</w:t>
      </w:r>
      <w:r w:rsidRPr="004E5006">
        <w:t>)</w:t>
      </w:r>
      <w:r w:rsidR="003E2020">
        <w:t xml:space="preserve">offers a conceptual foundation for Pillar 4, with a commitment to grow sub-regional research considerably and country level research a little. </w:t>
      </w:r>
      <w:r>
        <w:t>S</w:t>
      </w:r>
      <w:r w:rsidRPr="004E5006">
        <w:t>ub-regional organizations(SROs)</w:t>
      </w:r>
      <w:r w:rsidR="003E2020">
        <w:t>funding has gone up by a power of 10 and offers a real success story.</w:t>
      </w:r>
    </w:p>
    <w:p w:rsidR="00F620FB" w:rsidRPr="00F620FB" w:rsidRDefault="00F620FB" w:rsidP="00F620FB">
      <w:pPr>
        <w:pStyle w:val="WasafiriNewContentText"/>
        <w:numPr>
          <w:ilvl w:val="0"/>
          <w:numId w:val="39"/>
        </w:numPr>
      </w:pPr>
      <w:r w:rsidRPr="00F620FB">
        <w:t xml:space="preserve">A little concerned about delays in KIS </w:t>
      </w:r>
      <w:r w:rsidR="00F041D7">
        <w:t>for providing technical support.</w:t>
      </w:r>
    </w:p>
    <w:p w:rsidR="00F620FB" w:rsidRPr="00F620FB" w:rsidRDefault="00F620FB" w:rsidP="00F620FB">
      <w:pPr>
        <w:pStyle w:val="WasafiriNewContentText"/>
        <w:numPr>
          <w:ilvl w:val="0"/>
          <w:numId w:val="39"/>
        </w:numPr>
      </w:pPr>
      <w:r w:rsidRPr="00F620FB">
        <w:t>FARA developing a strategy based around the FAAP, currently faces challenges:</w:t>
      </w:r>
    </w:p>
    <w:p w:rsidR="00F620FB" w:rsidRPr="00F620FB" w:rsidRDefault="00F620FB" w:rsidP="00F620FB">
      <w:pPr>
        <w:pStyle w:val="WasafiriNewContentText"/>
        <w:numPr>
          <w:ilvl w:val="1"/>
          <w:numId w:val="39"/>
        </w:numPr>
      </w:pPr>
      <w:r w:rsidRPr="00F620FB">
        <w:t>To redefine its relationship with</w:t>
      </w:r>
      <w:r>
        <w:t xml:space="preserve"> the AUC to potentially provide</w:t>
      </w:r>
      <w:r w:rsidR="00F041D7">
        <w:t xml:space="preserve"> a greater range of services.</w:t>
      </w:r>
    </w:p>
    <w:p w:rsidR="00F620FB" w:rsidRPr="00F620FB" w:rsidRDefault="00F620FB" w:rsidP="00F620FB">
      <w:pPr>
        <w:pStyle w:val="WasafiriNewContentText"/>
        <w:numPr>
          <w:ilvl w:val="1"/>
          <w:numId w:val="39"/>
        </w:numPr>
      </w:pPr>
      <w:r w:rsidRPr="00F620FB">
        <w:t xml:space="preserve">To harness international agricultural research institutions and expertise to address African priorities through such initiatives as the </w:t>
      </w:r>
      <w:r w:rsidR="003F3402" w:rsidRPr="00926154">
        <w:t>Joint Technology and Innovation Platform of the G8 New Alliance &amp; the CAADP</w:t>
      </w:r>
      <w:r w:rsidR="00926154" w:rsidRPr="00926154">
        <w:t>-</w:t>
      </w:r>
      <w:r w:rsidR="003F3402" w:rsidRPr="00926154">
        <w:t>CGIAR Steering Committee (previously known as the Dublin Process), whose mandate includes the development of a Science Agenda for African Agriculture.</w:t>
      </w:r>
    </w:p>
    <w:p w:rsidR="003E2020" w:rsidRDefault="003E2020" w:rsidP="003E2020">
      <w:pPr>
        <w:pStyle w:val="WasafiriNewContentText"/>
        <w:numPr>
          <w:ilvl w:val="0"/>
          <w:numId w:val="39"/>
        </w:numPr>
      </w:pPr>
      <w:r>
        <w:t xml:space="preserve">FARA precedes CAADP and is a leading African institution that has benefitted from long-standing Development Partners support. As Pillar 4 lead institution, CAADP boosted FARA’s mandate and promoted progress. Whilst CAADP’s recent stepping away from the concept of Pillar Lead Institutions has led to some ambiguity, </w:t>
      </w:r>
      <w:r>
        <w:lastRenderedPageBreak/>
        <w:t>Development Partners want to reassert their commitment to FARA as a key African institution that has a vital role to play in the continent’s agricultural transformation.</w:t>
      </w:r>
    </w:p>
    <w:p w:rsidR="00F620FB" w:rsidRPr="00F620FB" w:rsidRDefault="00F620FB" w:rsidP="00F620FB">
      <w:pPr>
        <w:pStyle w:val="WasafiriNewContentText"/>
        <w:numPr>
          <w:ilvl w:val="0"/>
          <w:numId w:val="39"/>
        </w:numPr>
      </w:pPr>
      <w:r w:rsidRPr="00F620FB">
        <w:t xml:space="preserve">Scope to further improve the alignment of ‘Pillar 4’ with the CAADP mainstream, both from the African side and also among development partners. Currently the CAADP </w:t>
      </w:r>
      <w:r w:rsidR="00A77BC6">
        <w:t>DPTT</w:t>
      </w:r>
      <w:r w:rsidRPr="00F620FB">
        <w:t xml:space="preserve"> does not discuss issues related to CAADP Pillar 4 although the Trusts Funds of FARA and the SROs are collectively better resourced than that of CAADP. </w:t>
      </w:r>
    </w:p>
    <w:p w:rsidR="00F620FB" w:rsidRDefault="00F620FB" w:rsidP="009B76FD">
      <w:pPr>
        <w:pStyle w:val="WasafiriNewContentText"/>
      </w:pPr>
    </w:p>
    <w:p w:rsidR="00D15AAA" w:rsidRDefault="00D15AAA" w:rsidP="009B76FD">
      <w:pPr>
        <w:pStyle w:val="WasafiriNewContentText"/>
      </w:pPr>
    </w:p>
    <w:p w:rsidR="007C278C" w:rsidRDefault="003E2020" w:rsidP="007C278C">
      <w:pPr>
        <w:pStyle w:val="WasafiriNewHeader2"/>
      </w:pPr>
      <w:bookmarkStart w:id="9" w:name="_Toc360440403"/>
      <w:r>
        <w:t>ANY OTHER BUSINESS</w:t>
      </w:r>
      <w:bookmarkEnd w:id="9"/>
    </w:p>
    <w:p w:rsidR="007C278C" w:rsidRDefault="007C278C" w:rsidP="009B76FD">
      <w:pPr>
        <w:pStyle w:val="WasafiriNewContentText"/>
      </w:pPr>
    </w:p>
    <w:p w:rsidR="007C278C" w:rsidRDefault="00D26FC0" w:rsidP="003E2020">
      <w:pPr>
        <w:pStyle w:val="WasafiriNewHeader3"/>
      </w:pPr>
      <w:r>
        <w:t>Business Meeting</w:t>
      </w:r>
    </w:p>
    <w:p w:rsidR="00D26FC0" w:rsidRDefault="003E2020" w:rsidP="009B76FD">
      <w:pPr>
        <w:pStyle w:val="WasafiriNewContentText"/>
      </w:pPr>
      <w:r>
        <w:t xml:space="preserve">Currently proposed as </w:t>
      </w:r>
      <w:r w:rsidR="00D26FC0">
        <w:t>Oct 10</w:t>
      </w:r>
      <w:r w:rsidRPr="003E2020">
        <w:rPr>
          <w:vertAlign w:val="superscript"/>
        </w:rPr>
        <w:t>th</w:t>
      </w:r>
      <w:r w:rsidR="00D26FC0">
        <w:t>&amp;11</w:t>
      </w:r>
      <w:r w:rsidR="00D26FC0" w:rsidRPr="00D26FC0">
        <w:rPr>
          <w:vertAlign w:val="superscript"/>
        </w:rPr>
        <w:t>th</w:t>
      </w:r>
      <w:r>
        <w:t>. This clashes with Eid &amp; a</w:t>
      </w:r>
      <w:r w:rsidR="00D26FC0">
        <w:t xml:space="preserve"> CFS</w:t>
      </w:r>
      <w:r>
        <w:t xml:space="preserve"> meeting, but otherwise is</w:t>
      </w:r>
      <w:r w:rsidR="00963AD5">
        <w:t xml:space="preserve"> feasible for Development Partners.</w:t>
      </w:r>
      <w:r w:rsidR="003F3402">
        <w:t>EC to communicate this to AUC/</w:t>
      </w:r>
      <w:r w:rsidR="00963AD5">
        <w:t>NPCA.</w:t>
      </w:r>
    </w:p>
    <w:p w:rsidR="00D26FC0" w:rsidRDefault="00D26FC0" w:rsidP="009B76FD">
      <w:pPr>
        <w:pStyle w:val="WasafiriNewContentText"/>
      </w:pPr>
    </w:p>
    <w:p w:rsidR="00963AD5" w:rsidRDefault="00963AD5" w:rsidP="00963AD5">
      <w:pPr>
        <w:pStyle w:val="WasafiriNewHeader3"/>
      </w:pPr>
      <w:r>
        <w:t xml:space="preserve">Next </w:t>
      </w:r>
      <w:r w:rsidR="00A5243C">
        <w:t>DPTT</w:t>
      </w:r>
      <w:r>
        <w:t xml:space="preserve"> meeting</w:t>
      </w:r>
    </w:p>
    <w:p w:rsidR="00D26FC0" w:rsidRDefault="00A5243C" w:rsidP="009B76FD">
      <w:pPr>
        <w:pStyle w:val="WasafiriNewContentText"/>
      </w:pPr>
      <w:r>
        <w:t>DPTT</w:t>
      </w:r>
      <w:r w:rsidR="00963AD5">
        <w:t xml:space="preserve">will schedule a </w:t>
      </w:r>
      <w:r w:rsidR="00D26FC0">
        <w:t xml:space="preserve">meeting </w:t>
      </w:r>
      <w:r w:rsidR="00963AD5">
        <w:t xml:space="preserve">alongside the CAADP Business Meeting, </w:t>
      </w:r>
      <w:r w:rsidR="00D26FC0">
        <w:t>ideally before</w:t>
      </w:r>
      <w:r w:rsidR="00963AD5">
        <w:t>hand</w:t>
      </w:r>
      <w:r w:rsidR="00D26FC0">
        <w:t>.</w:t>
      </w:r>
    </w:p>
    <w:p w:rsidR="00D26FC0" w:rsidRDefault="00A5243C" w:rsidP="009B76FD">
      <w:pPr>
        <w:pStyle w:val="WasafiriNewContentText"/>
      </w:pPr>
      <w:r>
        <w:t>DPTT</w:t>
      </w:r>
      <w:r w:rsidR="00963AD5">
        <w:t xml:space="preserve"> Chair will a</w:t>
      </w:r>
      <w:r w:rsidR="00D26FC0">
        <w:t xml:space="preserve">lso request timeslot </w:t>
      </w:r>
      <w:r w:rsidR="00963AD5">
        <w:t xml:space="preserve">to meet </w:t>
      </w:r>
      <w:r w:rsidR="00D26FC0">
        <w:t xml:space="preserve">with </w:t>
      </w:r>
      <w:r w:rsidR="00963AD5">
        <w:t xml:space="preserve">Commissioner </w:t>
      </w:r>
      <w:r w:rsidR="00D26FC0">
        <w:t>Tumisiime</w:t>
      </w:r>
      <w:r w:rsidR="00963AD5">
        <w:t xml:space="preserve">(AUC) </w:t>
      </w:r>
      <w:r w:rsidR="00D26FC0">
        <w:t xml:space="preserve">and </w:t>
      </w:r>
      <w:r w:rsidR="00963AD5">
        <w:t xml:space="preserve">Dr </w:t>
      </w:r>
      <w:r w:rsidR="00D26FC0">
        <w:t>Mayaki</w:t>
      </w:r>
      <w:r w:rsidR="00963AD5">
        <w:t xml:space="preserve"> (NPCA) during the Business Meeting.</w:t>
      </w:r>
    </w:p>
    <w:p w:rsidR="00D15AAA" w:rsidRDefault="00D15AAA" w:rsidP="009B76FD">
      <w:pPr>
        <w:pStyle w:val="WasafiriNewContentText"/>
      </w:pPr>
    </w:p>
    <w:p w:rsidR="00042F17" w:rsidRDefault="00963AD5" w:rsidP="00963AD5">
      <w:pPr>
        <w:pStyle w:val="WasafiriNewHeader3"/>
      </w:pPr>
      <w:r>
        <w:t xml:space="preserve">Progress on </w:t>
      </w:r>
      <w:r w:rsidR="00042F17">
        <w:t>Joint Sector Review</w:t>
      </w:r>
      <w:r>
        <w:t>s</w:t>
      </w:r>
    </w:p>
    <w:p w:rsidR="00042F17" w:rsidRDefault="00963AD5" w:rsidP="009B76FD">
      <w:pPr>
        <w:pStyle w:val="WasafiriNewContentText"/>
      </w:pPr>
      <w:r>
        <w:t xml:space="preserve">Joint Sector Reviews are progressing in all New Alliance countries. Sensitisation took place for country teams attending the PP and the Dakar policy discussions. </w:t>
      </w:r>
      <w:r w:rsidR="00042F17">
        <w:t>M&amp;E JAG worked with ReSAKSS</w:t>
      </w:r>
      <w:r>
        <w:t>to develop</w:t>
      </w:r>
      <w:r w:rsidR="00042F17">
        <w:t xml:space="preserve"> concept note and ToRs for JSRs</w:t>
      </w:r>
      <w:r>
        <w:t xml:space="preserve">. </w:t>
      </w:r>
      <w:r w:rsidR="00042F17">
        <w:t xml:space="preserve">Action </w:t>
      </w:r>
      <w:r>
        <w:t xml:space="preserve">is </w:t>
      </w:r>
      <w:r w:rsidR="00042F17">
        <w:t>underway in Moz</w:t>
      </w:r>
      <w:r>
        <w:t>ambique</w:t>
      </w:r>
      <w:r w:rsidR="00042F17">
        <w:t xml:space="preserve"> and </w:t>
      </w:r>
      <w:r w:rsidR="001E476F">
        <w:t xml:space="preserve">concluded in </w:t>
      </w:r>
      <w:r w:rsidR="00042F17">
        <w:t xml:space="preserve">Ghana, with </w:t>
      </w:r>
      <w:r>
        <w:t>preparation underway for</w:t>
      </w:r>
      <w:r w:rsidR="00042F17">
        <w:t xml:space="preserve"> Ethiopia and Tanzania.</w:t>
      </w:r>
      <w:r w:rsidR="001E476F">
        <w:t xml:space="preserve"> Lessons will be learned</w:t>
      </w:r>
      <w:r>
        <w:t xml:space="preserve"> and shared. </w:t>
      </w:r>
    </w:p>
    <w:p w:rsidR="007C278C" w:rsidRDefault="007C278C">
      <w:r>
        <w:br w:type="page"/>
      </w:r>
    </w:p>
    <w:p w:rsidR="007C278C" w:rsidRDefault="007C278C" w:rsidP="007C278C">
      <w:pPr>
        <w:pStyle w:val="WasafiriNewHeader2"/>
        <w:numPr>
          <w:ilvl w:val="0"/>
          <w:numId w:val="0"/>
        </w:numPr>
        <w:ind w:left="360" w:hanging="360"/>
      </w:pPr>
      <w:bookmarkStart w:id="10" w:name="_Toc360440404"/>
      <w:r>
        <w:lastRenderedPageBreak/>
        <w:t>Annex</w:t>
      </w:r>
      <w:r w:rsidR="004A18AE">
        <w:t xml:space="preserve">1 </w:t>
      </w:r>
      <w:r>
        <w:t>: AGENDA</w:t>
      </w:r>
      <w:bookmarkEnd w:id="10"/>
    </w:p>
    <w:p w:rsidR="007C278C" w:rsidRDefault="007C278C" w:rsidP="009B76FD">
      <w:pPr>
        <w:pStyle w:val="WasafiriNewContent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3"/>
        <w:gridCol w:w="720"/>
        <w:gridCol w:w="6996"/>
      </w:tblGrid>
      <w:tr w:rsidR="007C278C" w:rsidRPr="00614522" w:rsidTr="007C278C">
        <w:tc>
          <w:tcPr>
            <w:tcW w:w="721" w:type="dxa"/>
            <w:shd w:val="clear" w:color="auto" w:fill="auto"/>
            <w:vAlign w:val="center"/>
          </w:tcPr>
          <w:p w:rsidR="007C278C" w:rsidRPr="00614522" w:rsidRDefault="007C278C" w:rsidP="007C278C">
            <w:pPr>
              <w:spacing w:before="120" w:after="120"/>
              <w:rPr>
                <w:rFonts w:cs="Calibri"/>
                <w:lang w:val="fr-BE" w:eastAsia="en-GB"/>
              </w:rPr>
            </w:pPr>
            <w:r w:rsidRPr="00614522">
              <w:rPr>
                <w:rFonts w:cs="Calibri"/>
                <w:lang w:val="fr-BE" w:eastAsia="en-GB"/>
              </w:rPr>
              <w:t>8:30</w:t>
            </w:r>
          </w:p>
        </w:tc>
        <w:tc>
          <w:tcPr>
            <w:tcW w:w="721" w:type="dxa"/>
            <w:shd w:val="clear" w:color="auto" w:fill="auto"/>
            <w:vAlign w:val="center"/>
          </w:tcPr>
          <w:p w:rsidR="007C278C" w:rsidRPr="00614522" w:rsidRDefault="007C278C" w:rsidP="007C278C">
            <w:pPr>
              <w:spacing w:before="120" w:after="120"/>
              <w:rPr>
                <w:rFonts w:cs="Calibri"/>
                <w:lang w:val="fr-BE" w:eastAsia="en-GB"/>
              </w:rPr>
            </w:pPr>
            <w:r w:rsidRPr="00614522">
              <w:rPr>
                <w:rFonts w:cs="Calibri"/>
                <w:lang w:val="fr-BE" w:eastAsia="en-GB"/>
              </w:rPr>
              <w:t>9:00</w:t>
            </w:r>
          </w:p>
        </w:tc>
        <w:tc>
          <w:tcPr>
            <w:tcW w:w="7846" w:type="dxa"/>
            <w:shd w:val="clear" w:color="auto" w:fill="auto"/>
            <w:vAlign w:val="center"/>
          </w:tcPr>
          <w:p w:rsidR="007C278C" w:rsidRPr="00614522" w:rsidRDefault="007C278C" w:rsidP="007C278C">
            <w:pPr>
              <w:spacing w:before="120" w:after="120"/>
              <w:rPr>
                <w:rFonts w:cs="Calibri"/>
                <w:lang w:eastAsia="en-GB"/>
              </w:rPr>
            </w:pPr>
            <w:r w:rsidRPr="00614522">
              <w:rPr>
                <w:rFonts w:cs="Calibri"/>
                <w:lang w:eastAsia="en-GB"/>
              </w:rPr>
              <w:t>Debriefing of the MDTF Retreat and lessons to learn for DPTT</w:t>
            </w:r>
          </w:p>
        </w:tc>
      </w:tr>
      <w:tr w:rsidR="007C278C" w:rsidRPr="00F810E6" w:rsidTr="007C278C">
        <w:tc>
          <w:tcPr>
            <w:tcW w:w="721" w:type="dxa"/>
            <w:shd w:val="clear" w:color="auto" w:fill="auto"/>
            <w:vAlign w:val="center"/>
          </w:tcPr>
          <w:p w:rsidR="007C278C" w:rsidRPr="00614522" w:rsidRDefault="007C278C" w:rsidP="007C278C">
            <w:pPr>
              <w:spacing w:before="120" w:after="120"/>
              <w:rPr>
                <w:rFonts w:cs="Calibri"/>
                <w:lang w:val="fr-BE" w:eastAsia="en-GB"/>
              </w:rPr>
            </w:pPr>
            <w:r>
              <w:rPr>
                <w:rFonts w:cs="Calibri"/>
                <w:lang w:val="fr-BE" w:eastAsia="en-GB"/>
              </w:rPr>
              <w:t>09</w:t>
            </w:r>
            <w:r w:rsidRPr="00614522">
              <w:rPr>
                <w:rFonts w:cs="Calibri"/>
                <w:lang w:val="fr-BE" w:eastAsia="en-GB"/>
              </w:rPr>
              <w:t>:00</w:t>
            </w:r>
          </w:p>
        </w:tc>
        <w:tc>
          <w:tcPr>
            <w:tcW w:w="721" w:type="dxa"/>
            <w:shd w:val="clear" w:color="auto" w:fill="auto"/>
            <w:vAlign w:val="center"/>
          </w:tcPr>
          <w:p w:rsidR="007C278C" w:rsidRPr="00614522" w:rsidRDefault="007C278C" w:rsidP="007C278C">
            <w:pPr>
              <w:spacing w:before="120" w:after="120"/>
              <w:rPr>
                <w:rFonts w:cs="Calibri"/>
                <w:lang w:val="fr-BE" w:eastAsia="en-GB"/>
              </w:rPr>
            </w:pPr>
            <w:r>
              <w:rPr>
                <w:rFonts w:cs="Calibri"/>
                <w:lang w:val="fr-BE" w:eastAsia="en-GB"/>
              </w:rPr>
              <w:t>09:2</w:t>
            </w:r>
            <w:r w:rsidRPr="00614522">
              <w:rPr>
                <w:rFonts w:cs="Calibri"/>
                <w:lang w:val="fr-BE" w:eastAsia="en-GB"/>
              </w:rPr>
              <w:t>0</w:t>
            </w:r>
          </w:p>
        </w:tc>
        <w:tc>
          <w:tcPr>
            <w:tcW w:w="7846" w:type="dxa"/>
            <w:shd w:val="clear" w:color="auto" w:fill="auto"/>
            <w:vAlign w:val="center"/>
          </w:tcPr>
          <w:p w:rsidR="007C278C" w:rsidRPr="00F810E6" w:rsidRDefault="007C278C" w:rsidP="007C278C">
            <w:pPr>
              <w:spacing w:before="120" w:after="120"/>
              <w:rPr>
                <w:rFonts w:cs="Calibri"/>
                <w:lang w:eastAsia="en-GB"/>
              </w:rPr>
            </w:pPr>
            <w:r w:rsidRPr="00245228">
              <w:rPr>
                <w:rFonts w:cs="Calibri"/>
                <w:lang w:eastAsia="en-GB"/>
              </w:rPr>
              <w:t>Welcoming words, Mr Kristian SCHMIDT, Director, Directorate-General for Development and Cooperation - EuropeAid, European Commission</w:t>
            </w:r>
          </w:p>
        </w:tc>
      </w:tr>
      <w:tr w:rsidR="007C278C" w:rsidRPr="00F810E6" w:rsidTr="007C278C">
        <w:tc>
          <w:tcPr>
            <w:tcW w:w="721" w:type="dxa"/>
            <w:shd w:val="clear" w:color="auto" w:fill="auto"/>
            <w:vAlign w:val="center"/>
          </w:tcPr>
          <w:p w:rsidR="007C278C" w:rsidRDefault="007C278C" w:rsidP="007C278C">
            <w:pPr>
              <w:spacing w:before="120" w:after="120"/>
              <w:rPr>
                <w:rFonts w:cs="Calibri"/>
                <w:lang w:val="fr-BE" w:eastAsia="en-GB"/>
              </w:rPr>
            </w:pPr>
            <w:r>
              <w:rPr>
                <w:rFonts w:cs="Calibri"/>
                <w:lang w:val="fr-BE" w:eastAsia="en-GB"/>
              </w:rPr>
              <w:t>9:2</w:t>
            </w:r>
            <w:r w:rsidRPr="00614522">
              <w:rPr>
                <w:rFonts w:cs="Calibri"/>
                <w:lang w:val="fr-BE" w:eastAsia="en-GB"/>
              </w:rPr>
              <w:t>0</w:t>
            </w:r>
          </w:p>
        </w:tc>
        <w:tc>
          <w:tcPr>
            <w:tcW w:w="721" w:type="dxa"/>
            <w:shd w:val="clear" w:color="auto" w:fill="auto"/>
            <w:vAlign w:val="center"/>
          </w:tcPr>
          <w:p w:rsidR="007C278C" w:rsidRDefault="007C278C" w:rsidP="007C278C">
            <w:pPr>
              <w:spacing w:before="120" w:after="120"/>
              <w:rPr>
                <w:rFonts w:cs="Calibri"/>
                <w:lang w:val="fr-BE" w:eastAsia="en-GB"/>
              </w:rPr>
            </w:pPr>
            <w:r>
              <w:rPr>
                <w:rFonts w:cs="Calibri"/>
                <w:lang w:val="fr-BE" w:eastAsia="en-GB"/>
              </w:rPr>
              <w:t>9:30</w:t>
            </w:r>
          </w:p>
        </w:tc>
        <w:tc>
          <w:tcPr>
            <w:tcW w:w="7846" w:type="dxa"/>
            <w:shd w:val="clear" w:color="auto" w:fill="auto"/>
            <w:vAlign w:val="center"/>
          </w:tcPr>
          <w:p w:rsidR="007C278C" w:rsidRPr="00245228" w:rsidRDefault="007C278C" w:rsidP="007C278C">
            <w:pPr>
              <w:spacing w:before="120" w:after="120"/>
              <w:rPr>
                <w:rFonts w:cs="Calibri"/>
                <w:lang w:eastAsia="en-GB"/>
              </w:rPr>
            </w:pPr>
            <w:r>
              <w:rPr>
                <w:rFonts w:cs="Calibri"/>
                <w:lang w:eastAsia="en-GB"/>
              </w:rPr>
              <w:t>Presentation of the agenda, Jean-Pierre Halkin</w:t>
            </w:r>
          </w:p>
        </w:tc>
      </w:tr>
      <w:tr w:rsidR="007C278C" w:rsidRPr="00132639" w:rsidTr="007C278C">
        <w:tc>
          <w:tcPr>
            <w:tcW w:w="721" w:type="dxa"/>
            <w:shd w:val="clear" w:color="auto" w:fill="auto"/>
            <w:vAlign w:val="center"/>
          </w:tcPr>
          <w:p w:rsidR="007C278C" w:rsidRPr="00614522" w:rsidRDefault="007C278C" w:rsidP="007C278C">
            <w:pPr>
              <w:spacing w:before="120" w:after="120"/>
              <w:rPr>
                <w:rFonts w:cs="Calibri"/>
                <w:lang w:val="fr-BE" w:eastAsia="en-GB"/>
              </w:rPr>
            </w:pPr>
            <w:r>
              <w:rPr>
                <w:rFonts w:cs="Calibri"/>
                <w:lang w:val="fr-BE" w:eastAsia="en-GB"/>
              </w:rPr>
              <w:t>9:30</w:t>
            </w:r>
          </w:p>
        </w:tc>
        <w:tc>
          <w:tcPr>
            <w:tcW w:w="721" w:type="dxa"/>
            <w:shd w:val="clear" w:color="auto" w:fill="auto"/>
            <w:vAlign w:val="center"/>
          </w:tcPr>
          <w:p w:rsidR="007C278C" w:rsidRPr="00614522" w:rsidRDefault="007C278C" w:rsidP="007C278C">
            <w:pPr>
              <w:spacing w:before="120" w:after="120"/>
              <w:rPr>
                <w:rFonts w:cs="Calibri"/>
                <w:lang w:val="fr-BE" w:eastAsia="en-GB"/>
              </w:rPr>
            </w:pPr>
            <w:r>
              <w:rPr>
                <w:rFonts w:cs="Calibri"/>
                <w:lang w:val="fr-BE" w:eastAsia="en-GB"/>
              </w:rPr>
              <w:t>10:3</w:t>
            </w:r>
            <w:r w:rsidRPr="00614522">
              <w:rPr>
                <w:rFonts w:cs="Calibri"/>
                <w:lang w:val="fr-BE" w:eastAsia="en-GB"/>
              </w:rPr>
              <w:t>0</w:t>
            </w:r>
          </w:p>
        </w:tc>
        <w:tc>
          <w:tcPr>
            <w:tcW w:w="7846" w:type="dxa"/>
            <w:shd w:val="clear" w:color="auto" w:fill="auto"/>
            <w:vAlign w:val="center"/>
          </w:tcPr>
          <w:p w:rsidR="007C278C" w:rsidRPr="00132639" w:rsidRDefault="007C278C" w:rsidP="007C278C">
            <w:pPr>
              <w:spacing w:before="120" w:after="120"/>
              <w:rPr>
                <w:rFonts w:cs="Calibri"/>
                <w:lang w:eastAsia="en-GB"/>
              </w:rPr>
            </w:pPr>
            <w:r w:rsidRPr="00614522">
              <w:rPr>
                <w:rFonts w:cs="Calibri"/>
                <w:lang w:eastAsia="en-GB"/>
              </w:rPr>
              <w:t>CAADP implementation at country/regional level: w</w:t>
            </w:r>
            <w:r>
              <w:rPr>
                <w:rFonts w:cs="Calibri"/>
                <w:lang w:eastAsia="en-GB"/>
              </w:rPr>
              <w:t>hat does it mean for the donors</w:t>
            </w:r>
            <w:r w:rsidRPr="00614522">
              <w:rPr>
                <w:rFonts w:cs="Calibri"/>
                <w:lang w:eastAsia="en-GB"/>
              </w:rPr>
              <w:t>?</w:t>
            </w:r>
          </w:p>
        </w:tc>
      </w:tr>
      <w:tr w:rsidR="007C278C" w:rsidRPr="00614522" w:rsidTr="007C278C">
        <w:tc>
          <w:tcPr>
            <w:tcW w:w="721" w:type="dxa"/>
            <w:shd w:val="clear" w:color="auto" w:fill="D9D9D9"/>
            <w:vAlign w:val="center"/>
          </w:tcPr>
          <w:p w:rsidR="007C278C" w:rsidRPr="00614522" w:rsidRDefault="007C278C" w:rsidP="007C278C">
            <w:pPr>
              <w:spacing w:before="120" w:after="120"/>
              <w:rPr>
                <w:rFonts w:cs="Calibri"/>
                <w:lang w:val="fr-BE" w:eastAsia="en-GB"/>
              </w:rPr>
            </w:pPr>
            <w:r w:rsidRPr="00614522">
              <w:rPr>
                <w:rFonts w:cs="Calibri"/>
                <w:lang w:val="fr-BE" w:eastAsia="en-GB"/>
              </w:rPr>
              <w:t>10:30</w:t>
            </w:r>
          </w:p>
        </w:tc>
        <w:tc>
          <w:tcPr>
            <w:tcW w:w="721" w:type="dxa"/>
            <w:shd w:val="clear" w:color="auto" w:fill="D9D9D9"/>
            <w:vAlign w:val="center"/>
          </w:tcPr>
          <w:p w:rsidR="007C278C" w:rsidRPr="00614522" w:rsidRDefault="007C278C" w:rsidP="007C278C">
            <w:pPr>
              <w:spacing w:before="120" w:after="120"/>
              <w:rPr>
                <w:rFonts w:cs="Calibri"/>
                <w:lang w:val="fr-BE" w:eastAsia="en-GB"/>
              </w:rPr>
            </w:pPr>
            <w:r w:rsidRPr="00614522">
              <w:rPr>
                <w:rFonts w:cs="Calibri"/>
                <w:lang w:val="fr-BE" w:eastAsia="en-GB"/>
              </w:rPr>
              <w:t>11:00</w:t>
            </w:r>
          </w:p>
        </w:tc>
        <w:tc>
          <w:tcPr>
            <w:tcW w:w="7846" w:type="dxa"/>
            <w:shd w:val="clear" w:color="auto" w:fill="D9D9D9"/>
            <w:vAlign w:val="center"/>
          </w:tcPr>
          <w:p w:rsidR="007C278C" w:rsidRPr="00614522" w:rsidRDefault="007C278C" w:rsidP="007C278C">
            <w:pPr>
              <w:spacing w:before="120" w:after="120"/>
              <w:rPr>
                <w:rFonts w:cs="Calibri"/>
                <w:lang w:val="fr-BE" w:eastAsia="en-GB"/>
              </w:rPr>
            </w:pPr>
            <w:r w:rsidRPr="00614522">
              <w:rPr>
                <w:rFonts w:cs="Calibri"/>
                <w:lang w:val="fr-BE" w:eastAsia="en-GB"/>
              </w:rPr>
              <w:t>Coffee break</w:t>
            </w:r>
          </w:p>
        </w:tc>
      </w:tr>
      <w:tr w:rsidR="007C278C" w:rsidRPr="00614522" w:rsidTr="007C278C">
        <w:tc>
          <w:tcPr>
            <w:tcW w:w="721" w:type="dxa"/>
            <w:shd w:val="clear" w:color="auto" w:fill="auto"/>
            <w:vAlign w:val="center"/>
          </w:tcPr>
          <w:p w:rsidR="007C278C" w:rsidRPr="00614522" w:rsidRDefault="007C278C" w:rsidP="007C278C">
            <w:pPr>
              <w:spacing w:before="120" w:after="120"/>
              <w:rPr>
                <w:rFonts w:cs="Calibri"/>
                <w:lang w:val="fr-BE" w:eastAsia="en-GB"/>
              </w:rPr>
            </w:pPr>
            <w:r w:rsidRPr="00614522">
              <w:rPr>
                <w:rFonts w:cs="Calibri"/>
                <w:lang w:val="fr-BE" w:eastAsia="en-GB"/>
              </w:rPr>
              <w:t>11:00</w:t>
            </w:r>
          </w:p>
        </w:tc>
        <w:tc>
          <w:tcPr>
            <w:tcW w:w="721" w:type="dxa"/>
            <w:shd w:val="clear" w:color="auto" w:fill="auto"/>
            <w:vAlign w:val="center"/>
          </w:tcPr>
          <w:p w:rsidR="007C278C" w:rsidRPr="00614522" w:rsidRDefault="007C278C" w:rsidP="007C278C">
            <w:pPr>
              <w:spacing w:before="120" w:after="120"/>
              <w:rPr>
                <w:rFonts w:cs="Calibri"/>
                <w:lang w:val="fr-BE" w:eastAsia="en-GB"/>
              </w:rPr>
            </w:pPr>
            <w:r w:rsidRPr="00614522">
              <w:rPr>
                <w:rFonts w:cs="Calibri"/>
                <w:lang w:val="fr-BE" w:eastAsia="en-GB"/>
              </w:rPr>
              <w:t>12:00</w:t>
            </w:r>
          </w:p>
        </w:tc>
        <w:tc>
          <w:tcPr>
            <w:tcW w:w="7846" w:type="dxa"/>
            <w:shd w:val="clear" w:color="auto" w:fill="auto"/>
            <w:vAlign w:val="center"/>
          </w:tcPr>
          <w:p w:rsidR="007C278C" w:rsidRPr="00614522" w:rsidRDefault="007C278C" w:rsidP="007C278C">
            <w:pPr>
              <w:spacing w:before="120" w:after="120"/>
              <w:rPr>
                <w:rFonts w:cs="Calibri"/>
                <w:lang w:eastAsia="en-GB"/>
              </w:rPr>
            </w:pPr>
            <w:r w:rsidRPr="00132639">
              <w:rPr>
                <w:rFonts w:cs="Calibri"/>
                <w:lang w:eastAsia="en-GB"/>
              </w:rPr>
              <w:t>DPTT Charter, DPTT workplan 2013-2014, DPTT Communication strategy</w:t>
            </w:r>
          </w:p>
        </w:tc>
      </w:tr>
      <w:tr w:rsidR="007C278C" w:rsidRPr="00614522" w:rsidTr="007C278C">
        <w:tc>
          <w:tcPr>
            <w:tcW w:w="721" w:type="dxa"/>
            <w:shd w:val="clear" w:color="auto" w:fill="D9D9D9"/>
            <w:vAlign w:val="center"/>
          </w:tcPr>
          <w:p w:rsidR="007C278C" w:rsidRPr="00614522" w:rsidRDefault="007C278C" w:rsidP="007C278C">
            <w:pPr>
              <w:spacing w:before="120" w:after="120"/>
              <w:rPr>
                <w:rFonts w:cs="Calibri"/>
                <w:lang w:val="fr-BE" w:eastAsia="en-GB"/>
              </w:rPr>
            </w:pPr>
            <w:r w:rsidRPr="00614522">
              <w:rPr>
                <w:rFonts w:cs="Calibri"/>
                <w:lang w:val="fr-BE" w:eastAsia="en-GB"/>
              </w:rPr>
              <w:t>12:00</w:t>
            </w:r>
          </w:p>
        </w:tc>
        <w:tc>
          <w:tcPr>
            <w:tcW w:w="721" w:type="dxa"/>
            <w:shd w:val="clear" w:color="auto" w:fill="D9D9D9"/>
            <w:vAlign w:val="center"/>
          </w:tcPr>
          <w:p w:rsidR="007C278C" w:rsidRPr="00614522" w:rsidRDefault="007C278C" w:rsidP="007C278C">
            <w:pPr>
              <w:spacing w:before="120" w:after="120"/>
              <w:rPr>
                <w:rFonts w:cs="Calibri"/>
                <w:lang w:val="fr-BE" w:eastAsia="en-GB"/>
              </w:rPr>
            </w:pPr>
            <w:r w:rsidRPr="00614522">
              <w:rPr>
                <w:rFonts w:cs="Calibri"/>
                <w:lang w:val="fr-BE" w:eastAsia="en-GB"/>
              </w:rPr>
              <w:t>13:00</w:t>
            </w:r>
          </w:p>
        </w:tc>
        <w:tc>
          <w:tcPr>
            <w:tcW w:w="7846" w:type="dxa"/>
            <w:shd w:val="clear" w:color="auto" w:fill="D9D9D9"/>
            <w:vAlign w:val="center"/>
          </w:tcPr>
          <w:p w:rsidR="007C278C" w:rsidRPr="00614522" w:rsidRDefault="007C278C" w:rsidP="007C278C">
            <w:pPr>
              <w:spacing w:before="120" w:after="120"/>
              <w:rPr>
                <w:rFonts w:cs="Calibri"/>
                <w:lang w:eastAsia="en-GB"/>
              </w:rPr>
            </w:pPr>
            <w:r w:rsidRPr="00614522">
              <w:rPr>
                <w:rFonts w:cs="Calibri"/>
                <w:lang w:val="fr-BE" w:eastAsia="en-GB"/>
              </w:rPr>
              <w:t>Lunch break</w:t>
            </w:r>
          </w:p>
        </w:tc>
      </w:tr>
      <w:tr w:rsidR="007C278C" w:rsidRPr="00614522" w:rsidTr="007C278C">
        <w:tc>
          <w:tcPr>
            <w:tcW w:w="721" w:type="dxa"/>
            <w:shd w:val="clear" w:color="auto" w:fill="B6DDE8"/>
            <w:vAlign w:val="center"/>
          </w:tcPr>
          <w:p w:rsidR="007C278C" w:rsidRPr="00614522" w:rsidRDefault="007C278C" w:rsidP="007C278C">
            <w:pPr>
              <w:spacing w:before="120" w:after="120"/>
              <w:rPr>
                <w:rFonts w:cs="Calibri"/>
                <w:lang w:val="fr-BE" w:eastAsia="en-GB"/>
              </w:rPr>
            </w:pPr>
          </w:p>
        </w:tc>
        <w:tc>
          <w:tcPr>
            <w:tcW w:w="721" w:type="dxa"/>
            <w:shd w:val="clear" w:color="auto" w:fill="B6DDE8"/>
            <w:vAlign w:val="center"/>
          </w:tcPr>
          <w:p w:rsidR="007C278C" w:rsidRPr="00614522" w:rsidRDefault="007C278C" w:rsidP="007C278C">
            <w:pPr>
              <w:spacing w:before="120" w:after="120"/>
              <w:rPr>
                <w:rFonts w:cs="Calibri"/>
                <w:lang w:val="fr-BE" w:eastAsia="en-GB"/>
              </w:rPr>
            </w:pPr>
          </w:p>
        </w:tc>
        <w:tc>
          <w:tcPr>
            <w:tcW w:w="7846" w:type="dxa"/>
            <w:shd w:val="clear" w:color="auto" w:fill="B6DDE8"/>
            <w:vAlign w:val="center"/>
          </w:tcPr>
          <w:p w:rsidR="007C278C" w:rsidRPr="002848E4" w:rsidRDefault="007C278C" w:rsidP="007C278C">
            <w:pPr>
              <w:spacing w:before="120" w:after="120"/>
              <w:rPr>
                <w:rFonts w:cs="Calibri"/>
                <w:lang w:eastAsia="en-GB"/>
              </w:rPr>
            </w:pPr>
            <w:r w:rsidRPr="006C664D">
              <w:rPr>
                <w:rFonts w:cs="Calibri"/>
                <w:b/>
                <w:lang w:eastAsia="en-GB"/>
              </w:rPr>
              <w:t>Video-conference with CIDA</w:t>
            </w:r>
          </w:p>
        </w:tc>
      </w:tr>
      <w:tr w:rsidR="007C278C" w:rsidRPr="006C664D" w:rsidTr="007C278C">
        <w:tc>
          <w:tcPr>
            <w:tcW w:w="721" w:type="dxa"/>
            <w:shd w:val="clear" w:color="auto" w:fill="B6DDE8"/>
            <w:vAlign w:val="center"/>
          </w:tcPr>
          <w:p w:rsidR="007C278C" w:rsidRPr="00614522" w:rsidRDefault="007C278C" w:rsidP="007C278C">
            <w:pPr>
              <w:spacing w:before="120" w:after="120"/>
              <w:rPr>
                <w:rFonts w:cs="Calibri"/>
                <w:lang w:val="fr-BE" w:eastAsia="en-GB"/>
              </w:rPr>
            </w:pPr>
            <w:r w:rsidRPr="00614522">
              <w:rPr>
                <w:rFonts w:cs="Calibri"/>
                <w:lang w:val="fr-BE" w:eastAsia="en-GB"/>
              </w:rPr>
              <w:t>13:00</w:t>
            </w:r>
          </w:p>
        </w:tc>
        <w:tc>
          <w:tcPr>
            <w:tcW w:w="721" w:type="dxa"/>
            <w:shd w:val="clear" w:color="auto" w:fill="B6DDE8"/>
            <w:vAlign w:val="center"/>
          </w:tcPr>
          <w:p w:rsidR="007C278C" w:rsidRPr="00614522" w:rsidRDefault="007C278C" w:rsidP="007C278C">
            <w:pPr>
              <w:spacing w:before="120" w:after="120"/>
              <w:rPr>
                <w:rFonts w:cs="Calibri"/>
                <w:lang w:val="fr-BE" w:eastAsia="en-GB"/>
              </w:rPr>
            </w:pPr>
            <w:r>
              <w:rPr>
                <w:rFonts w:cs="Calibri"/>
                <w:lang w:val="fr-BE" w:eastAsia="en-GB"/>
              </w:rPr>
              <w:t>14</w:t>
            </w:r>
            <w:r w:rsidRPr="00614522">
              <w:rPr>
                <w:rFonts w:cs="Calibri"/>
                <w:lang w:val="fr-BE" w:eastAsia="en-GB"/>
              </w:rPr>
              <w:t>:</w:t>
            </w:r>
            <w:r>
              <w:rPr>
                <w:rFonts w:cs="Calibri"/>
                <w:lang w:val="fr-BE" w:eastAsia="en-GB"/>
              </w:rPr>
              <w:t>0</w:t>
            </w:r>
            <w:r w:rsidRPr="00614522">
              <w:rPr>
                <w:rFonts w:cs="Calibri"/>
                <w:lang w:val="fr-BE" w:eastAsia="en-GB"/>
              </w:rPr>
              <w:t>0</w:t>
            </w:r>
          </w:p>
        </w:tc>
        <w:tc>
          <w:tcPr>
            <w:tcW w:w="7846" w:type="dxa"/>
            <w:shd w:val="clear" w:color="auto" w:fill="auto"/>
            <w:vAlign w:val="center"/>
          </w:tcPr>
          <w:p w:rsidR="007C278C" w:rsidRPr="006C664D" w:rsidRDefault="007C278C" w:rsidP="007C278C">
            <w:pPr>
              <w:spacing w:before="120" w:after="120"/>
              <w:rPr>
                <w:rFonts w:cs="Calibri"/>
                <w:lang w:eastAsia="en-GB"/>
              </w:rPr>
            </w:pPr>
            <w:r>
              <w:rPr>
                <w:rFonts w:cs="Calibri"/>
                <w:lang w:eastAsia="en-GB"/>
              </w:rPr>
              <w:t>AUC-NPCA documents</w:t>
            </w:r>
            <w:r w:rsidRPr="00981A0B">
              <w:rPr>
                <w:rFonts w:cs="Calibri"/>
                <w:lang w:eastAsia="en-GB"/>
              </w:rPr>
              <w:t>: DPTT feedback</w:t>
            </w:r>
            <w:r w:rsidRPr="007A6A29">
              <w:rPr>
                <w:rFonts w:cs="Calibri"/>
                <w:sz w:val="18"/>
                <w:lang w:eastAsia="en-GB"/>
              </w:rPr>
              <w:t>on Partnership Framework Agreement</w:t>
            </w:r>
          </w:p>
        </w:tc>
      </w:tr>
      <w:tr w:rsidR="007C278C" w:rsidRPr="006C664D" w:rsidTr="007C278C">
        <w:tc>
          <w:tcPr>
            <w:tcW w:w="721" w:type="dxa"/>
            <w:shd w:val="clear" w:color="auto" w:fill="B6DDE8"/>
            <w:vAlign w:val="center"/>
          </w:tcPr>
          <w:p w:rsidR="007C278C" w:rsidRPr="00614522" w:rsidRDefault="007C278C" w:rsidP="007C278C">
            <w:pPr>
              <w:spacing w:before="120" w:after="120"/>
              <w:rPr>
                <w:rFonts w:cs="Calibri"/>
                <w:lang w:val="fr-BE" w:eastAsia="en-GB"/>
              </w:rPr>
            </w:pPr>
            <w:r>
              <w:rPr>
                <w:rFonts w:cs="Calibri"/>
                <w:lang w:val="fr-BE" w:eastAsia="en-GB"/>
              </w:rPr>
              <w:t>14 :00</w:t>
            </w:r>
          </w:p>
        </w:tc>
        <w:tc>
          <w:tcPr>
            <w:tcW w:w="721" w:type="dxa"/>
            <w:shd w:val="clear" w:color="auto" w:fill="B6DDE8"/>
            <w:vAlign w:val="center"/>
          </w:tcPr>
          <w:p w:rsidR="007C278C" w:rsidRPr="00614522" w:rsidRDefault="007C278C" w:rsidP="007C278C">
            <w:pPr>
              <w:spacing w:before="120" w:after="120"/>
              <w:rPr>
                <w:rFonts w:cs="Calibri"/>
                <w:lang w:val="fr-BE" w:eastAsia="en-GB"/>
              </w:rPr>
            </w:pPr>
            <w:r>
              <w:rPr>
                <w:rFonts w:cs="Calibri"/>
                <w:lang w:val="fr-BE" w:eastAsia="en-GB"/>
              </w:rPr>
              <w:t>14:30</w:t>
            </w:r>
          </w:p>
        </w:tc>
        <w:tc>
          <w:tcPr>
            <w:tcW w:w="7846" w:type="dxa"/>
            <w:shd w:val="clear" w:color="auto" w:fill="auto"/>
            <w:vAlign w:val="center"/>
          </w:tcPr>
          <w:p w:rsidR="007C278C" w:rsidRPr="006C664D" w:rsidRDefault="007C278C" w:rsidP="007C278C">
            <w:pPr>
              <w:spacing w:before="120" w:after="120"/>
              <w:rPr>
                <w:rFonts w:cs="Calibri"/>
                <w:b/>
                <w:lang w:eastAsia="en-GB"/>
              </w:rPr>
            </w:pPr>
            <w:r w:rsidRPr="00614522">
              <w:rPr>
                <w:rFonts w:cs="Calibri"/>
                <w:lang w:val="fr-BE" w:eastAsia="en-GB"/>
              </w:rPr>
              <w:t>Science Week DPTT messages</w:t>
            </w:r>
          </w:p>
        </w:tc>
      </w:tr>
      <w:tr w:rsidR="007C278C" w:rsidRPr="00614522" w:rsidTr="007C278C">
        <w:tc>
          <w:tcPr>
            <w:tcW w:w="721" w:type="dxa"/>
            <w:shd w:val="clear" w:color="auto" w:fill="B6DDE8"/>
            <w:vAlign w:val="center"/>
          </w:tcPr>
          <w:p w:rsidR="007C278C" w:rsidRPr="00614522" w:rsidRDefault="007C278C" w:rsidP="007C278C">
            <w:pPr>
              <w:spacing w:before="120" w:after="120"/>
              <w:rPr>
                <w:rFonts w:cs="Calibri"/>
                <w:lang w:val="fr-BE" w:eastAsia="en-GB"/>
              </w:rPr>
            </w:pPr>
            <w:r>
              <w:rPr>
                <w:rFonts w:cs="Calibri"/>
                <w:lang w:val="fr-BE" w:eastAsia="en-GB"/>
              </w:rPr>
              <w:t>14</w:t>
            </w:r>
            <w:r w:rsidRPr="00614522">
              <w:rPr>
                <w:rFonts w:cs="Calibri"/>
                <w:lang w:val="fr-BE" w:eastAsia="en-GB"/>
              </w:rPr>
              <w:t>:</w:t>
            </w:r>
            <w:r>
              <w:rPr>
                <w:rFonts w:cs="Calibri"/>
                <w:lang w:val="fr-BE" w:eastAsia="en-GB"/>
              </w:rPr>
              <w:t>3</w:t>
            </w:r>
            <w:r w:rsidRPr="00614522">
              <w:rPr>
                <w:rFonts w:cs="Calibri"/>
                <w:lang w:val="fr-BE" w:eastAsia="en-GB"/>
              </w:rPr>
              <w:t>0</w:t>
            </w:r>
          </w:p>
        </w:tc>
        <w:tc>
          <w:tcPr>
            <w:tcW w:w="721" w:type="dxa"/>
            <w:shd w:val="clear" w:color="auto" w:fill="B6DDE8"/>
            <w:vAlign w:val="center"/>
          </w:tcPr>
          <w:p w:rsidR="007C278C" w:rsidRPr="00614522" w:rsidRDefault="007C278C" w:rsidP="007C278C">
            <w:pPr>
              <w:spacing w:before="120" w:after="120"/>
              <w:rPr>
                <w:rFonts w:cs="Calibri"/>
                <w:lang w:val="fr-BE" w:eastAsia="en-GB"/>
              </w:rPr>
            </w:pPr>
            <w:r w:rsidRPr="00614522">
              <w:rPr>
                <w:rFonts w:cs="Calibri"/>
                <w:lang w:val="fr-BE" w:eastAsia="en-GB"/>
              </w:rPr>
              <w:t>16:00</w:t>
            </w:r>
          </w:p>
        </w:tc>
        <w:tc>
          <w:tcPr>
            <w:tcW w:w="7846" w:type="dxa"/>
            <w:shd w:val="clear" w:color="auto" w:fill="auto"/>
            <w:vAlign w:val="center"/>
          </w:tcPr>
          <w:p w:rsidR="007C278C" w:rsidRDefault="007C278C" w:rsidP="007C278C">
            <w:pPr>
              <w:spacing w:before="120" w:after="120"/>
              <w:rPr>
                <w:rFonts w:cs="Calibri"/>
                <w:lang w:eastAsia="en-GB"/>
              </w:rPr>
            </w:pPr>
            <w:r w:rsidRPr="006C664D">
              <w:rPr>
                <w:rFonts w:cs="Calibri"/>
                <w:lang w:eastAsia="en-GB"/>
              </w:rPr>
              <w:t>Summary of morning discussions</w:t>
            </w:r>
          </w:p>
          <w:p w:rsidR="007C278C" w:rsidRPr="006C664D" w:rsidRDefault="007C278C" w:rsidP="007A0940">
            <w:pPr>
              <w:numPr>
                <w:ilvl w:val="0"/>
                <w:numId w:val="7"/>
              </w:numPr>
              <w:spacing w:before="120" w:after="120"/>
              <w:rPr>
                <w:rFonts w:cs="Calibri"/>
                <w:lang w:eastAsia="en-GB"/>
              </w:rPr>
            </w:pPr>
            <w:r w:rsidRPr="00FE7C9B">
              <w:rPr>
                <w:rFonts w:cs="Calibri"/>
                <w:lang w:val="en-US" w:eastAsia="en-GB"/>
              </w:rPr>
              <w:t>DPTT Charter, DPTT workplan 2013-2014, DPTT Communication strategy</w:t>
            </w:r>
          </w:p>
          <w:p w:rsidR="007C278C" w:rsidRPr="00D52662" w:rsidRDefault="007C278C" w:rsidP="007A0940">
            <w:pPr>
              <w:numPr>
                <w:ilvl w:val="0"/>
                <w:numId w:val="7"/>
              </w:numPr>
              <w:spacing w:before="120" w:after="120"/>
              <w:rPr>
                <w:rFonts w:cs="Calibri"/>
                <w:lang w:eastAsia="en-GB"/>
              </w:rPr>
            </w:pPr>
            <w:r w:rsidRPr="00614522">
              <w:rPr>
                <w:rFonts w:cs="Calibri"/>
                <w:lang w:eastAsia="en-GB"/>
              </w:rPr>
              <w:t>CAADP implement</w:t>
            </w:r>
            <w:r>
              <w:rPr>
                <w:rFonts w:cs="Calibri"/>
                <w:lang w:eastAsia="en-GB"/>
              </w:rPr>
              <w:t>ation at country/regional level</w:t>
            </w:r>
            <w:r w:rsidRPr="00614522">
              <w:rPr>
                <w:rFonts w:cs="Calibri"/>
                <w:lang w:eastAsia="en-GB"/>
              </w:rPr>
              <w:t>: what does it mean for the donors ?</w:t>
            </w:r>
          </w:p>
          <w:p w:rsidR="007C278C" w:rsidRPr="00614522" w:rsidRDefault="007C278C" w:rsidP="007C278C">
            <w:pPr>
              <w:spacing w:before="120" w:after="120"/>
              <w:rPr>
                <w:rFonts w:cs="Calibri"/>
                <w:lang w:eastAsia="en-GB"/>
              </w:rPr>
            </w:pPr>
            <w:r w:rsidRPr="00614522">
              <w:rPr>
                <w:rFonts w:cs="Calibri"/>
                <w:lang w:eastAsia="en-GB"/>
              </w:rPr>
              <w:t>AOB (CAADP Business meeting, next DPTT meeting,…)</w:t>
            </w:r>
          </w:p>
        </w:tc>
      </w:tr>
    </w:tbl>
    <w:p w:rsidR="007C278C" w:rsidRDefault="007C278C" w:rsidP="009B76FD">
      <w:pPr>
        <w:pStyle w:val="WasafiriNewContentText"/>
      </w:pPr>
    </w:p>
    <w:p w:rsidR="007C278C" w:rsidRDefault="007C278C"/>
    <w:p w:rsidR="00141EB0" w:rsidRDefault="00141EB0">
      <w:pPr>
        <w:rPr>
          <w:rFonts w:cs="Arial"/>
          <w:color w:val="FF6600"/>
          <w:sz w:val="24"/>
          <w:szCs w:val="24"/>
        </w:rPr>
      </w:pPr>
      <w:r>
        <w:br w:type="page"/>
      </w:r>
    </w:p>
    <w:p w:rsidR="004A18AE" w:rsidRDefault="004A18AE" w:rsidP="004A18AE">
      <w:pPr>
        <w:pStyle w:val="WasafiriNewHeader2"/>
        <w:numPr>
          <w:ilvl w:val="0"/>
          <w:numId w:val="0"/>
        </w:numPr>
        <w:ind w:left="360" w:hanging="360"/>
      </w:pPr>
      <w:bookmarkStart w:id="11" w:name="_Toc360440405"/>
      <w:r>
        <w:lastRenderedPageBreak/>
        <w:t>Annex 2:</w:t>
      </w:r>
      <w:r w:rsidR="00CE0996">
        <w:t>PARTICIPANTS</w:t>
      </w:r>
      <w:bookmarkEnd w:id="11"/>
    </w:p>
    <w:p w:rsidR="004A18AE" w:rsidRDefault="004A18AE" w:rsidP="004A18AE">
      <w:pPr>
        <w:pStyle w:val="WasafiriNewContentText"/>
      </w:pPr>
    </w:p>
    <w:tbl>
      <w:tblPr>
        <w:tblStyle w:val="LightList-Accent5"/>
        <w:tblW w:w="8472" w:type="dxa"/>
        <w:tblLook w:val="04A0"/>
      </w:tblPr>
      <w:tblGrid>
        <w:gridCol w:w="2260"/>
        <w:gridCol w:w="1660"/>
        <w:gridCol w:w="4552"/>
      </w:tblGrid>
      <w:tr w:rsidR="00141EB0" w:rsidRPr="00141EB0" w:rsidTr="00141EB0">
        <w:trPr>
          <w:cnfStyle w:val="100000000000"/>
          <w:trHeight w:val="315"/>
        </w:trPr>
        <w:tc>
          <w:tcPr>
            <w:cnfStyle w:val="001000000000"/>
            <w:tcW w:w="2260" w:type="dxa"/>
            <w:hideMark/>
          </w:tcPr>
          <w:p w:rsidR="00141EB0" w:rsidRPr="00141EB0" w:rsidRDefault="00141EB0" w:rsidP="00141EB0">
            <w:pPr>
              <w:rPr>
                <w:rFonts w:ascii="Calibri" w:eastAsia="Times New Roman" w:hAnsi="Calibri" w:cs="Calibri"/>
                <w:b w:val="0"/>
                <w:color w:val="000000"/>
                <w:szCs w:val="24"/>
                <w:lang w:eastAsia="en-GB"/>
              </w:rPr>
            </w:pPr>
            <w:r w:rsidRPr="00141EB0">
              <w:rPr>
                <w:rFonts w:ascii="Calibri" w:eastAsia="Times New Roman" w:hAnsi="Calibri" w:cs="Calibri"/>
                <w:b w:val="0"/>
                <w:color w:val="000000"/>
                <w:szCs w:val="24"/>
                <w:lang w:eastAsia="en-GB"/>
              </w:rPr>
              <w:t>NAME</w:t>
            </w:r>
          </w:p>
        </w:tc>
        <w:tc>
          <w:tcPr>
            <w:tcW w:w="1660" w:type="dxa"/>
            <w:hideMark/>
          </w:tcPr>
          <w:p w:rsidR="00141EB0" w:rsidRPr="00141EB0" w:rsidRDefault="00141EB0" w:rsidP="00141EB0">
            <w:pPr>
              <w:cnfStyle w:val="100000000000"/>
              <w:rPr>
                <w:rFonts w:ascii="Calibri" w:eastAsia="Times New Roman" w:hAnsi="Calibri" w:cs="Calibri"/>
                <w:b w:val="0"/>
                <w:color w:val="000000"/>
                <w:szCs w:val="24"/>
                <w:lang w:eastAsia="en-GB"/>
              </w:rPr>
            </w:pPr>
            <w:r w:rsidRPr="00141EB0">
              <w:rPr>
                <w:rFonts w:ascii="Calibri" w:eastAsia="Times New Roman" w:hAnsi="Calibri" w:cs="Calibri"/>
                <w:b w:val="0"/>
                <w:color w:val="000000"/>
                <w:szCs w:val="24"/>
                <w:lang w:eastAsia="en-GB"/>
              </w:rPr>
              <w:t> </w:t>
            </w:r>
          </w:p>
        </w:tc>
        <w:tc>
          <w:tcPr>
            <w:tcW w:w="4552" w:type="dxa"/>
            <w:hideMark/>
          </w:tcPr>
          <w:p w:rsidR="00141EB0" w:rsidRPr="00141EB0" w:rsidRDefault="00141EB0" w:rsidP="00141EB0">
            <w:pPr>
              <w:cnfStyle w:val="100000000000"/>
              <w:rPr>
                <w:rFonts w:ascii="Calibri" w:eastAsia="Times New Roman" w:hAnsi="Calibri" w:cs="Calibri"/>
                <w:b w:val="0"/>
                <w:szCs w:val="24"/>
                <w:lang w:eastAsia="en-GB"/>
              </w:rPr>
            </w:pPr>
            <w:r w:rsidRPr="00141EB0">
              <w:rPr>
                <w:rFonts w:ascii="Calibri" w:eastAsia="Times New Roman" w:hAnsi="Calibri" w:cs="Calibri"/>
                <w:b w:val="0"/>
                <w:szCs w:val="24"/>
                <w:lang w:eastAsia="en-GB"/>
              </w:rPr>
              <w:t>Institution</w:t>
            </w:r>
          </w:p>
        </w:tc>
      </w:tr>
      <w:tr w:rsidR="00141EB0" w:rsidRPr="00141EB0" w:rsidTr="00141EB0">
        <w:trPr>
          <w:cnfStyle w:val="000000100000"/>
          <w:trHeight w:val="315"/>
        </w:trPr>
        <w:tc>
          <w:tcPr>
            <w:cnfStyle w:val="001000000000"/>
            <w:tcW w:w="2260" w:type="dxa"/>
            <w:hideMark/>
          </w:tcPr>
          <w:p w:rsidR="00141EB0" w:rsidRPr="00141EB0" w:rsidRDefault="00141EB0" w:rsidP="00141EB0">
            <w:pPr>
              <w:rPr>
                <w:rFonts w:ascii="Calibri" w:eastAsia="Times New Roman" w:hAnsi="Calibri" w:cs="Calibri"/>
                <w:b w:val="0"/>
                <w:szCs w:val="24"/>
                <w:lang w:eastAsia="en-GB"/>
              </w:rPr>
            </w:pPr>
            <w:r w:rsidRPr="00141EB0">
              <w:rPr>
                <w:rFonts w:ascii="Calibri" w:eastAsia="Times New Roman" w:hAnsi="Calibri" w:cs="Calibri"/>
                <w:b w:val="0"/>
                <w:szCs w:val="24"/>
                <w:lang w:eastAsia="en-GB"/>
              </w:rPr>
              <w:t>CATHALA</w:t>
            </w:r>
          </w:p>
        </w:tc>
        <w:tc>
          <w:tcPr>
            <w:tcW w:w="1660" w:type="dxa"/>
            <w:hideMark/>
          </w:tcPr>
          <w:p w:rsidR="00141EB0" w:rsidRPr="00141EB0" w:rsidRDefault="00141EB0" w:rsidP="00141EB0">
            <w:pPr>
              <w:cnfStyle w:val="000000100000"/>
              <w:rPr>
                <w:rFonts w:ascii="Calibri" w:eastAsia="Times New Roman" w:hAnsi="Calibri" w:cs="Calibri"/>
                <w:szCs w:val="24"/>
                <w:lang w:eastAsia="en-GB"/>
              </w:rPr>
            </w:pPr>
            <w:r w:rsidRPr="00141EB0">
              <w:rPr>
                <w:rFonts w:ascii="Calibri" w:eastAsia="Times New Roman" w:hAnsi="Calibri" w:cs="Calibri"/>
                <w:szCs w:val="24"/>
                <w:lang w:eastAsia="en-GB"/>
              </w:rPr>
              <w:t>Hubert</w:t>
            </w:r>
          </w:p>
        </w:tc>
        <w:tc>
          <w:tcPr>
            <w:tcW w:w="4552" w:type="dxa"/>
            <w:hideMark/>
          </w:tcPr>
          <w:p w:rsidR="00141EB0" w:rsidRPr="00141EB0" w:rsidRDefault="00141EB0" w:rsidP="00141EB0">
            <w:pPr>
              <w:cnfStyle w:val="000000100000"/>
              <w:rPr>
                <w:rFonts w:ascii="Calibri" w:eastAsia="Times New Roman" w:hAnsi="Calibri" w:cs="Calibri"/>
                <w:szCs w:val="24"/>
                <w:lang w:eastAsia="en-GB"/>
              </w:rPr>
            </w:pPr>
            <w:r w:rsidRPr="00141EB0">
              <w:rPr>
                <w:rFonts w:ascii="Calibri" w:eastAsia="Times New Roman" w:hAnsi="Calibri" w:cs="Calibri"/>
                <w:szCs w:val="24"/>
                <w:lang w:eastAsia="en-GB"/>
              </w:rPr>
              <w:t>AETS Consulting</w:t>
            </w:r>
          </w:p>
        </w:tc>
      </w:tr>
      <w:tr w:rsidR="00141EB0" w:rsidRPr="00141EB0" w:rsidTr="00141EB0">
        <w:trPr>
          <w:trHeight w:val="315"/>
        </w:trPr>
        <w:tc>
          <w:tcPr>
            <w:cnfStyle w:val="001000000000"/>
            <w:tcW w:w="2260" w:type="dxa"/>
            <w:hideMark/>
          </w:tcPr>
          <w:p w:rsidR="00141EB0" w:rsidRPr="00141EB0" w:rsidRDefault="00141EB0" w:rsidP="00141EB0">
            <w:pPr>
              <w:rPr>
                <w:rFonts w:ascii="Calibri" w:eastAsia="Times New Roman" w:hAnsi="Calibri" w:cs="Calibri"/>
                <w:b w:val="0"/>
                <w:szCs w:val="24"/>
                <w:lang w:eastAsia="en-GB"/>
              </w:rPr>
            </w:pPr>
            <w:r w:rsidRPr="00141EB0">
              <w:rPr>
                <w:rFonts w:ascii="Calibri" w:eastAsia="Times New Roman" w:hAnsi="Calibri" w:cs="Calibri"/>
                <w:b w:val="0"/>
                <w:szCs w:val="24"/>
                <w:lang w:eastAsia="en-GB"/>
              </w:rPr>
              <w:t>BAHIIGWA</w:t>
            </w:r>
          </w:p>
        </w:tc>
        <w:tc>
          <w:tcPr>
            <w:tcW w:w="1660" w:type="dxa"/>
            <w:hideMark/>
          </w:tcPr>
          <w:p w:rsidR="00141EB0" w:rsidRPr="00141EB0" w:rsidRDefault="00141EB0" w:rsidP="00141EB0">
            <w:pPr>
              <w:cnfStyle w:val="000000000000"/>
              <w:rPr>
                <w:rFonts w:ascii="Calibri" w:eastAsia="Times New Roman" w:hAnsi="Calibri" w:cs="Calibri"/>
                <w:color w:val="000000"/>
                <w:szCs w:val="24"/>
                <w:lang w:eastAsia="en-GB"/>
              </w:rPr>
            </w:pPr>
            <w:r w:rsidRPr="00141EB0">
              <w:rPr>
                <w:rFonts w:ascii="Calibri" w:eastAsia="Times New Roman" w:hAnsi="Calibri" w:cs="Calibri"/>
                <w:color w:val="000000"/>
                <w:szCs w:val="24"/>
                <w:lang w:eastAsia="en-GB"/>
              </w:rPr>
              <w:t>Godfrey</w:t>
            </w:r>
          </w:p>
        </w:tc>
        <w:tc>
          <w:tcPr>
            <w:tcW w:w="4552" w:type="dxa"/>
            <w:hideMark/>
          </w:tcPr>
          <w:p w:rsidR="00141EB0" w:rsidRPr="00141EB0" w:rsidRDefault="00141EB0" w:rsidP="00141EB0">
            <w:pPr>
              <w:cnfStyle w:val="000000000000"/>
              <w:rPr>
                <w:rFonts w:ascii="Calibri" w:eastAsia="Times New Roman" w:hAnsi="Calibri" w:cs="Calibri"/>
                <w:szCs w:val="24"/>
                <w:lang w:eastAsia="en-GB"/>
              </w:rPr>
            </w:pPr>
            <w:r w:rsidRPr="00141EB0">
              <w:rPr>
                <w:rFonts w:ascii="Calibri" w:eastAsia="Times New Roman" w:hAnsi="Calibri" w:cs="Calibri"/>
                <w:szCs w:val="24"/>
                <w:lang w:eastAsia="en-GB"/>
              </w:rPr>
              <w:t>CGIAR IFPRI</w:t>
            </w:r>
          </w:p>
        </w:tc>
      </w:tr>
      <w:tr w:rsidR="00CE0996" w:rsidRPr="00141EB0" w:rsidTr="00141EB0">
        <w:trPr>
          <w:cnfStyle w:val="000000100000"/>
          <w:trHeight w:val="315"/>
        </w:trPr>
        <w:tc>
          <w:tcPr>
            <w:cnfStyle w:val="001000000000"/>
            <w:tcW w:w="2260" w:type="dxa"/>
          </w:tcPr>
          <w:p w:rsidR="00CE0996" w:rsidRPr="00141EB0" w:rsidRDefault="00CE0996" w:rsidP="00141EB0">
            <w:pPr>
              <w:rPr>
                <w:rFonts w:ascii="Calibri" w:eastAsia="Times New Roman" w:hAnsi="Calibri" w:cs="Calibri"/>
                <w:szCs w:val="24"/>
                <w:lang w:eastAsia="en-GB"/>
              </w:rPr>
            </w:pPr>
            <w:r w:rsidRPr="00141EB0">
              <w:rPr>
                <w:rFonts w:ascii="Calibri" w:eastAsia="Times New Roman" w:hAnsi="Calibri" w:cs="Calibri"/>
                <w:b w:val="0"/>
                <w:szCs w:val="24"/>
                <w:lang w:eastAsia="en-GB"/>
              </w:rPr>
              <w:t>BADIANE</w:t>
            </w:r>
          </w:p>
        </w:tc>
        <w:tc>
          <w:tcPr>
            <w:tcW w:w="1660" w:type="dxa"/>
          </w:tcPr>
          <w:p w:rsidR="00CE0996" w:rsidRPr="00141EB0" w:rsidRDefault="00CE0996" w:rsidP="00141EB0">
            <w:pPr>
              <w:cnfStyle w:val="000000100000"/>
              <w:rPr>
                <w:rFonts w:ascii="Calibri" w:eastAsia="Times New Roman" w:hAnsi="Calibri" w:cs="Calibri"/>
                <w:color w:val="000000"/>
                <w:szCs w:val="24"/>
                <w:lang w:eastAsia="en-GB"/>
              </w:rPr>
            </w:pPr>
            <w:r w:rsidRPr="00141EB0">
              <w:rPr>
                <w:rFonts w:ascii="Calibri" w:eastAsia="Times New Roman" w:hAnsi="Calibri" w:cs="Calibri"/>
                <w:szCs w:val="24"/>
                <w:lang w:eastAsia="en-GB"/>
              </w:rPr>
              <w:t>Ousmane</w:t>
            </w:r>
          </w:p>
        </w:tc>
        <w:tc>
          <w:tcPr>
            <w:tcW w:w="4552" w:type="dxa"/>
          </w:tcPr>
          <w:p w:rsidR="00CE0996" w:rsidRPr="00141EB0" w:rsidRDefault="00CE0996" w:rsidP="00141EB0">
            <w:pPr>
              <w:cnfStyle w:val="000000100000"/>
              <w:rPr>
                <w:rFonts w:ascii="Calibri" w:eastAsia="Times New Roman" w:hAnsi="Calibri" w:cs="Calibri"/>
                <w:szCs w:val="24"/>
                <w:lang w:eastAsia="en-GB"/>
              </w:rPr>
            </w:pPr>
            <w:r w:rsidRPr="00141EB0">
              <w:rPr>
                <w:rFonts w:ascii="Calibri" w:eastAsia="Times New Roman" w:hAnsi="Calibri" w:cs="Calibri"/>
                <w:szCs w:val="24"/>
                <w:lang w:eastAsia="en-GB"/>
              </w:rPr>
              <w:t>CGIAR IFPRI</w:t>
            </w:r>
          </w:p>
        </w:tc>
      </w:tr>
      <w:tr w:rsidR="00CE0996" w:rsidRPr="00141EB0" w:rsidTr="00141EB0">
        <w:trPr>
          <w:trHeight w:val="315"/>
        </w:trPr>
        <w:tc>
          <w:tcPr>
            <w:cnfStyle w:val="001000000000"/>
            <w:tcW w:w="2260" w:type="dxa"/>
            <w:hideMark/>
          </w:tcPr>
          <w:p w:rsidR="00CE0996" w:rsidRPr="00141EB0" w:rsidRDefault="00CE0996" w:rsidP="00141EB0">
            <w:pPr>
              <w:rPr>
                <w:rFonts w:ascii="Calibri" w:eastAsia="Times New Roman" w:hAnsi="Calibri" w:cs="Calibri"/>
                <w:b w:val="0"/>
                <w:szCs w:val="24"/>
                <w:lang w:eastAsia="en-GB"/>
              </w:rPr>
            </w:pPr>
            <w:r w:rsidRPr="00141EB0">
              <w:rPr>
                <w:rFonts w:ascii="Calibri" w:eastAsia="Times New Roman" w:hAnsi="Calibri" w:cs="Calibri"/>
                <w:b w:val="0"/>
                <w:szCs w:val="24"/>
                <w:lang w:eastAsia="en-GB"/>
              </w:rPr>
              <w:t>SERENA</w:t>
            </w:r>
          </w:p>
        </w:tc>
        <w:tc>
          <w:tcPr>
            <w:tcW w:w="1660" w:type="dxa"/>
            <w:hideMark/>
          </w:tcPr>
          <w:p w:rsidR="00CE0996" w:rsidRPr="00141EB0" w:rsidRDefault="00CE0996" w:rsidP="00141EB0">
            <w:pPr>
              <w:cnfStyle w:val="000000000000"/>
              <w:rPr>
                <w:rFonts w:ascii="Calibri" w:eastAsia="Times New Roman" w:hAnsi="Calibri" w:cs="Calibri"/>
                <w:szCs w:val="24"/>
                <w:lang w:eastAsia="en-GB"/>
              </w:rPr>
            </w:pPr>
            <w:r w:rsidRPr="00141EB0">
              <w:rPr>
                <w:rFonts w:ascii="Calibri" w:eastAsia="Times New Roman" w:hAnsi="Calibri" w:cs="Calibri"/>
                <w:szCs w:val="24"/>
                <w:lang w:eastAsia="en-GB"/>
              </w:rPr>
              <w:t>Marco</w:t>
            </w:r>
          </w:p>
        </w:tc>
        <w:tc>
          <w:tcPr>
            <w:tcW w:w="4552" w:type="dxa"/>
            <w:hideMark/>
          </w:tcPr>
          <w:p w:rsidR="00CE0996" w:rsidRPr="00141EB0" w:rsidRDefault="00CE0996" w:rsidP="00141EB0">
            <w:pPr>
              <w:cnfStyle w:val="000000000000"/>
              <w:rPr>
                <w:rFonts w:ascii="Calibri" w:eastAsia="Times New Roman" w:hAnsi="Calibri" w:cs="Calibri"/>
                <w:szCs w:val="24"/>
                <w:lang w:eastAsia="en-GB"/>
              </w:rPr>
            </w:pPr>
            <w:r w:rsidRPr="00141EB0">
              <w:rPr>
                <w:rFonts w:ascii="Calibri" w:eastAsia="Times New Roman" w:hAnsi="Calibri" w:cs="Calibri"/>
                <w:szCs w:val="24"/>
                <w:lang w:eastAsia="en-GB"/>
              </w:rPr>
              <w:t>DFID</w:t>
            </w:r>
          </w:p>
        </w:tc>
      </w:tr>
      <w:tr w:rsidR="00CE0996" w:rsidRPr="00141EB0" w:rsidTr="00141EB0">
        <w:trPr>
          <w:cnfStyle w:val="000000100000"/>
          <w:trHeight w:val="315"/>
        </w:trPr>
        <w:tc>
          <w:tcPr>
            <w:cnfStyle w:val="001000000000"/>
            <w:tcW w:w="2260" w:type="dxa"/>
            <w:hideMark/>
          </w:tcPr>
          <w:p w:rsidR="00CE0996" w:rsidRPr="00141EB0" w:rsidRDefault="00CE0996" w:rsidP="00141EB0">
            <w:pPr>
              <w:rPr>
                <w:rFonts w:ascii="Calibri" w:eastAsia="Times New Roman" w:hAnsi="Calibri" w:cs="Calibri"/>
                <w:b w:val="0"/>
                <w:szCs w:val="24"/>
                <w:lang w:eastAsia="en-GB"/>
              </w:rPr>
            </w:pPr>
            <w:r w:rsidRPr="00141EB0">
              <w:rPr>
                <w:rFonts w:ascii="Calibri" w:eastAsia="Times New Roman" w:hAnsi="Calibri" w:cs="Calibri"/>
                <w:b w:val="0"/>
                <w:szCs w:val="24"/>
                <w:lang w:eastAsia="en-GB"/>
              </w:rPr>
              <w:t>SCHMIDT</w:t>
            </w:r>
          </w:p>
        </w:tc>
        <w:tc>
          <w:tcPr>
            <w:tcW w:w="1660" w:type="dxa"/>
            <w:hideMark/>
          </w:tcPr>
          <w:p w:rsidR="00CE0996" w:rsidRPr="00141EB0" w:rsidRDefault="00CE0996" w:rsidP="00141EB0">
            <w:pPr>
              <w:cnfStyle w:val="000000100000"/>
              <w:rPr>
                <w:rFonts w:ascii="Calibri" w:eastAsia="Times New Roman" w:hAnsi="Calibri" w:cs="Calibri"/>
                <w:szCs w:val="24"/>
                <w:lang w:eastAsia="en-GB"/>
              </w:rPr>
            </w:pPr>
            <w:r w:rsidRPr="00141EB0">
              <w:rPr>
                <w:rFonts w:ascii="Calibri" w:eastAsia="Times New Roman" w:hAnsi="Calibri" w:cs="Calibri"/>
                <w:szCs w:val="24"/>
                <w:lang w:eastAsia="en-GB"/>
              </w:rPr>
              <w:t>Kristian</w:t>
            </w:r>
          </w:p>
        </w:tc>
        <w:tc>
          <w:tcPr>
            <w:tcW w:w="4552" w:type="dxa"/>
            <w:hideMark/>
          </w:tcPr>
          <w:p w:rsidR="00CE0996" w:rsidRPr="00141EB0" w:rsidRDefault="00CE0996" w:rsidP="00141EB0">
            <w:pPr>
              <w:cnfStyle w:val="000000100000"/>
              <w:rPr>
                <w:rFonts w:ascii="Calibri" w:eastAsia="Times New Roman" w:hAnsi="Calibri" w:cs="Calibri"/>
                <w:szCs w:val="24"/>
                <w:lang w:eastAsia="en-GB"/>
              </w:rPr>
            </w:pPr>
            <w:r w:rsidRPr="00141EB0">
              <w:rPr>
                <w:rFonts w:ascii="Calibri" w:eastAsia="Times New Roman" w:hAnsi="Calibri" w:cs="Calibri"/>
                <w:szCs w:val="24"/>
                <w:lang w:eastAsia="en-GB"/>
              </w:rPr>
              <w:t>EC DEVCO</w:t>
            </w:r>
          </w:p>
        </w:tc>
      </w:tr>
      <w:tr w:rsidR="00CE0996" w:rsidRPr="00141EB0" w:rsidTr="00141EB0">
        <w:trPr>
          <w:trHeight w:val="315"/>
        </w:trPr>
        <w:tc>
          <w:tcPr>
            <w:cnfStyle w:val="001000000000"/>
            <w:tcW w:w="2260" w:type="dxa"/>
            <w:hideMark/>
          </w:tcPr>
          <w:p w:rsidR="00CE0996" w:rsidRPr="00141EB0" w:rsidRDefault="00CE0996" w:rsidP="00141EB0">
            <w:pPr>
              <w:rPr>
                <w:rFonts w:ascii="Calibri" w:eastAsia="Times New Roman" w:hAnsi="Calibri" w:cs="Calibri"/>
                <w:b w:val="0"/>
                <w:szCs w:val="24"/>
                <w:lang w:eastAsia="en-GB"/>
              </w:rPr>
            </w:pPr>
            <w:r w:rsidRPr="00141EB0">
              <w:rPr>
                <w:rFonts w:ascii="Calibri" w:eastAsia="Times New Roman" w:hAnsi="Calibri" w:cs="Calibri"/>
                <w:b w:val="0"/>
                <w:szCs w:val="24"/>
                <w:lang w:eastAsia="en-GB"/>
              </w:rPr>
              <w:t>HALKIN</w:t>
            </w:r>
          </w:p>
        </w:tc>
        <w:tc>
          <w:tcPr>
            <w:tcW w:w="1660" w:type="dxa"/>
            <w:hideMark/>
          </w:tcPr>
          <w:p w:rsidR="00CE0996" w:rsidRPr="00141EB0" w:rsidRDefault="00CE0996" w:rsidP="00141EB0">
            <w:pPr>
              <w:cnfStyle w:val="000000000000"/>
              <w:rPr>
                <w:rFonts w:ascii="Calibri" w:eastAsia="Times New Roman" w:hAnsi="Calibri" w:cs="Calibri"/>
                <w:szCs w:val="24"/>
                <w:lang w:eastAsia="en-GB"/>
              </w:rPr>
            </w:pPr>
            <w:r w:rsidRPr="00141EB0">
              <w:rPr>
                <w:rFonts w:ascii="Calibri" w:eastAsia="Times New Roman" w:hAnsi="Calibri" w:cs="Calibri"/>
                <w:szCs w:val="24"/>
                <w:lang w:eastAsia="en-GB"/>
              </w:rPr>
              <w:t xml:space="preserve">Jean-Pierre </w:t>
            </w:r>
          </w:p>
        </w:tc>
        <w:tc>
          <w:tcPr>
            <w:tcW w:w="4552" w:type="dxa"/>
            <w:hideMark/>
          </w:tcPr>
          <w:p w:rsidR="00CE0996" w:rsidRPr="00141EB0" w:rsidRDefault="00CE0996" w:rsidP="00141EB0">
            <w:pPr>
              <w:cnfStyle w:val="000000000000"/>
              <w:rPr>
                <w:rFonts w:ascii="Calibri" w:eastAsia="Times New Roman" w:hAnsi="Calibri" w:cs="Calibri"/>
                <w:szCs w:val="24"/>
                <w:lang w:eastAsia="en-GB"/>
              </w:rPr>
            </w:pPr>
            <w:r w:rsidRPr="00141EB0">
              <w:rPr>
                <w:rFonts w:ascii="Calibri" w:eastAsia="Times New Roman" w:hAnsi="Calibri" w:cs="Calibri"/>
                <w:szCs w:val="24"/>
                <w:lang w:eastAsia="en-GB"/>
              </w:rPr>
              <w:t>EC DEVCO C1</w:t>
            </w:r>
          </w:p>
        </w:tc>
      </w:tr>
      <w:tr w:rsidR="00CE0996" w:rsidRPr="00141EB0" w:rsidTr="00141EB0">
        <w:trPr>
          <w:cnfStyle w:val="000000100000"/>
          <w:trHeight w:val="315"/>
        </w:trPr>
        <w:tc>
          <w:tcPr>
            <w:cnfStyle w:val="001000000000"/>
            <w:tcW w:w="2260" w:type="dxa"/>
            <w:hideMark/>
          </w:tcPr>
          <w:p w:rsidR="00CE0996" w:rsidRPr="00141EB0" w:rsidRDefault="00CE0996" w:rsidP="00141EB0">
            <w:pPr>
              <w:rPr>
                <w:rFonts w:ascii="Calibri" w:eastAsia="Times New Roman" w:hAnsi="Calibri" w:cs="Calibri"/>
                <w:b w:val="0"/>
                <w:szCs w:val="24"/>
                <w:lang w:eastAsia="en-GB"/>
              </w:rPr>
            </w:pPr>
            <w:r w:rsidRPr="00141EB0">
              <w:rPr>
                <w:rFonts w:ascii="Calibri" w:eastAsia="Times New Roman" w:hAnsi="Calibri" w:cs="Calibri"/>
                <w:b w:val="0"/>
                <w:szCs w:val="24"/>
                <w:lang w:eastAsia="en-GB"/>
              </w:rPr>
              <w:t>NOVAK</w:t>
            </w:r>
          </w:p>
        </w:tc>
        <w:tc>
          <w:tcPr>
            <w:tcW w:w="1660" w:type="dxa"/>
            <w:hideMark/>
          </w:tcPr>
          <w:p w:rsidR="00CE0996" w:rsidRPr="00141EB0" w:rsidRDefault="00CE0996" w:rsidP="00141EB0">
            <w:pPr>
              <w:cnfStyle w:val="000000100000"/>
              <w:rPr>
                <w:rFonts w:ascii="Calibri" w:eastAsia="Times New Roman" w:hAnsi="Calibri" w:cs="Calibri"/>
                <w:szCs w:val="24"/>
                <w:lang w:eastAsia="en-GB"/>
              </w:rPr>
            </w:pPr>
            <w:r w:rsidRPr="00141EB0">
              <w:rPr>
                <w:rFonts w:ascii="Calibri" w:eastAsia="Times New Roman" w:hAnsi="Calibri" w:cs="Calibri"/>
                <w:szCs w:val="24"/>
                <w:lang w:eastAsia="en-GB"/>
              </w:rPr>
              <w:t>Marie Hélène</w:t>
            </w:r>
          </w:p>
        </w:tc>
        <w:tc>
          <w:tcPr>
            <w:tcW w:w="4552" w:type="dxa"/>
            <w:hideMark/>
          </w:tcPr>
          <w:p w:rsidR="00CE0996" w:rsidRPr="00141EB0" w:rsidRDefault="00CE0996" w:rsidP="00141EB0">
            <w:pPr>
              <w:cnfStyle w:val="000000100000"/>
              <w:rPr>
                <w:rFonts w:ascii="Calibri" w:eastAsia="Times New Roman" w:hAnsi="Calibri" w:cs="Calibri"/>
                <w:szCs w:val="24"/>
                <w:lang w:eastAsia="en-GB"/>
              </w:rPr>
            </w:pPr>
            <w:r w:rsidRPr="00141EB0">
              <w:rPr>
                <w:rFonts w:ascii="Calibri" w:eastAsia="Times New Roman" w:hAnsi="Calibri" w:cs="Calibri"/>
                <w:szCs w:val="24"/>
                <w:lang w:eastAsia="en-GB"/>
              </w:rPr>
              <w:t>EC DEVCO C1</w:t>
            </w:r>
          </w:p>
        </w:tc>
      </w:tr>
      <w:tr w:rsidR="00CE0996" w:rsidRPr="00141EB0" w:rsidTr="00141EB0">
        <w:trPr>
          <w:trHeight w:val="315"/>
        </w:trPr>
        <w:tc>
          <w:tcPr>
            <w:cnfStyle w:val="001000000000"/>
            <w:tcW w:w="2260" w:type="dxa"/>
            <w:hideMark/>
          </w:tcPr>
          <w:p w:rsidR="00CE0996" w:rsidRPr="00141EB0" w:rsidRDefault="00CE0996" w:rsidP="00141EB0">
            <w:pPr>
              <w:rPr>
                <w:rFonts w:ascii="Calibri" w:eastAsia="Times New Roman" w:hAnsi="Calibri" w:cs="Calibri"/>
                <w:b w:val="0"/>
                <w:szCs w:val="24"/>
                <w:lang w:eastAsia="en-GB"/>
              </w:rPr>
            </w:pPr>
            <w:r w:rsidRPr="00141EB0">
              <w:rPr>
                <w:rFonts w:ascii="Calibri" w:eastAsia="Times New Roman" w:hAnsi="Calibri" w:cs="Calibri"/>
                <w:b w:val="0"/>
                <w:szCs w:val="24"/>
                <w:lang w:eastAsia="en-GB"/>
              </w:rPr>
              <w:t>REY</w:t>
            </w:r>
          </w:p>
        </w:tc>
        <w:tc>
          <w:tcPr>
            <w:tcW w:w="1660" w:type="dxa"/>
            <w:hideMark/>
          </w:tcPr>
          <w:p w:rsidR="00CE0996" w:rsidRPr="00141EB0" w:rsidRDefault="00CE0996" w:rsidP="00141EB0">
            <w:pPr>
              <w:cnfStyle w:val="000000000000"/>
              <w:rPr>
                <w:rFonts w:ascii="Calibri" w:eastAsia="Times New Roman" w:hAnsi="Calibri" w:cs="Calibri"/>
                <w:szCs w:val="24"/>
                <w:lang w:eastAsia="en-GB"/>
              </w:rPr>
            </w:pPr>
            <w:r w:rsidRPr="00141EB0">
              <w:rPr>
                <w:rFonts w:ascii="Calibri" w:eastAsia="Times New Roman" w:hAnsi="Calibri" w:cs="Calibri"/>
                <w:szCs w:val="24"/>
                <w:lang w:eastAsia="en-GB"/>
              </w:rPr>
              <w:t>Bernard</w:t>
            </w:r>
          </w:p>
        </w:tc>
        <w:tc>
          <w:tcPr>
            <w:tcW w:w="4552" w:type="dxa"/>
            <w:hideMark/>
          </w:tcPr>
          <w:p w:rsidR="00CE0996" w:rsidRPr="00141EB0" w:rsidRDefault="00CE0996" w:rsidP="00141EB0">
            <w:pPr>
              <w:cnfStyle w:val="000000000000"/>
              <w:rPr>
                <w:rFonts w:ascii="Calibri" w:eastAsia="Times New Roman" w:hAnsi="Calibri" w:cs="Calibri"/>
                <w:szCs w:val="24"/>
                <w:lang w:eastAsia="en-GB"/>
              </w:rPr>
            </w:pPr>
            <w:r w:rsidRPr="00141EB0">
              <w:rPr>
                <w:rFonts w:ascii="Calibri" w:eastAsia="Times New Roman" w:hAnsi="Calibri" w:cs="Calibri"/>
                <w:szCs w:val="24"/>
                <w:lang w:eastAsia="en-GB"/>
              </w:rPr>
              <w:t>EC DEVCO C2</w:t>
            </w:r>
          </w:p>
        </w:tc>
      </w:tr>
      <w:tr w:rsidR="00CE0996" w:rsidRPr="00141EB0" w:rsidTr="00141EB0">
        <w:trPr>
          <w:cnfStyle w:val="000000100000"/>
          <w:trHeight w:val="315"/>
        </w:trPr>
        <w:tc>
          <w:tcPr>
            <w:cnfStyle w:val="001000000000"/>
            <w:tcW w:w="2260" w:type="dxa"/>
            <w:hideMark/>
          </w:tcPr>
          <w:p w:rsidR="00CE0996" w:rsidRPr="00141EB0" w:rsidRDefault="00CE0996" w:rsidP="00141EB0">
            <w:pPr>
              <w:rPr>
                <w:rFonts w:ascii="Calibri" w:eastAsia="Times New Roman" w:hAnsi="Calibri" w:cs="Calibri"/>
                <w:b w:val="0"/>
                <w:szCs w:val="24"/>
                <w:lang w:eastAsia="en-GB"/>
              </w:rPr>
            </w:pPr>
            <w:r w:rsidRPr="00141EB0">
              <w:rPr>
                <w:rFonts w:ascii="Calibri" w:eastAsia="Times New Roman" w:hAnsi="Calibri" w:cs="Calibri"/>
                <w:b w:val="0"/>
                <w:szCs w:val="24"/>
                <w:lang w:eastAsia="en-GB"/>
              </w:rPr>
              <w:t>PELLIER</w:t>
            </w:r>
          </w:p>
        </w:tc>
        <w:tc>
          <w:tcPr>
            <w:tcW w:w="1660" w:type="dxa"/>
            <w:hideMark/>
          </w:tcPr>
          <w:p w:rsidR="00CE0996" w:rsidRPr="00141EB0" w:rsidRDefault="00CE0996" w:rsidP="00141EB0">
            <w:pPr>
              <w:cnfStyle w:val="000000100000"/>
              <w:rPr>
                <w:rFonts w:ascii="Calibri" w:eastAsia="Times New Roman" w:hAnsi="Calibri" w:cs="Calibri"/>
                <w:szCs w:val="24"/>
                <w:lang w:eastAsia="en-GB"/>
              </w:rPr>
            </w:pPr>
            <w:r w:rsidRPr="00141EB0">
              <w:rPr>
                <w:rFonts w:ascii="Calibri" w:eastAsia="Times New Roman" w:hAnsi="Calibri" w:cs="Calibri"/>
                <w:szCs w:val="24"/>
                <w:lang w:eastAsia="en-GB"/>
              </w:rPr>
              <w:t>Isabelle</w:t>
            </w:r>
          </w:p>
        </w:tc>
        <w:tc>
          <w:tcPr>
            <w:tcW w:w="4552" w:type="dxa"/>
            <w:hideMark/>
          </w:tcPr>
          <w:p w:rsidR="00CE0996" w:rsidRPr="00141EB0" w:rsidRDefault="00CE0996" w:rsidP="00141EB0">
            <w:pPr>
              <w:cnfStyle w:val="000000100000"/>
              <w:rPr>
                <w:rFonts w:ascii="Calibri" w:eastAsia="Times New Roman" w:hAnsi="Calibri" w:cs="Calibri"/>
                <w:szCs w:val="24"/>
                <w:lang w:eastAsia="en-GB"/>
              </w:rPr>
            </w:pPr>
            <w:r w:rsidRPr="00141EB0">
              <w:rPr>
                <w:rFonts w:ascii="Calibri" w:eastAsia="Times New Roman" w:hAnsi="Calibri" w:cs="Calibri"/>
                <w:szCs w:val="24"/>
                <w:lang w:eastAsia="en-GB"/>
              </w:rPr>
              <w:t>EC DEVCO C3</w:t>
            </w:r>
          </w:p>
        </w:tc>
      </w:tr>
      <w:tr w:rsidR="00CE0996" w:rsidRPr="00141EB0" w:rsidTr="00141EB0">
        <w:trPr>
          <w:trHeight w:val="315"/>
        </w:trPr>
        <w:tc>
          <w:tcPr>
            <w:cnfStyle w:val="001000000000"/>
            <w:tcW w:w="2260" w:type="dxa"/>
            <w:hideMark/>
          </w:tcPr>
          <w:p w:rsidR="00CE0996" w:rsidRPr="00141EB0" w:rsidRDefault="00CE0996" w:rsidP="00141EB0">
            <w:pPr>
              <w:rPr>
                <w:rFonts w:ascii="Calibri" w:eastAsia="Times New Roman" w:hAnsi="Calibri" w:cs="Calibri"/>
                <w:b w:val="0"/>
                <w:szCs w:val="24"/>
                <w:lang w:eastAsia="en-GB"/>
              </w:rPr>
            </w:pPr>
            <w:r w:rsidRPr="00141EB0">
              <w:rPr>
                <w:rFonts w:ascii="Calibri" w:eastAsia="Times New Roman" w:hAnsi="Calibri" w:cs="Calibri"/>
                <w:b w:val="0"/>
                <w:szCs w:val="24"/>
                <w:lang w:eastAsia="en-GB"/>
              </w:rPr>
              <w:t>FRANCOIS</w:t>
            </w:r>
          </w:p>
        </w:tc>
        <w:tc>
          <w:tcPr>
            <w:tcW w:w="1660" w:type="dxa"/>
            <w:hideMark/>
          </w:tcPr>
          <w:p w:rsidR="00CE0996" w:rsidRPr="00141EB0" w:rsidRDefault="00CE0996" w:rsidP="00141EB0">
            <w:pPr>
              <w:cnfStyle w:val="000000000000"/>
              <w:rPr>
                <w:rFonts w:ascii="Calibri" w:eastAsia="Times New Roman" w:hAnsi="Calibri" w:cs="Calibri"/>
                <w:szCs w:val="24"/>
                <w:lang w:eastAsia="en-GB"/>
              </w:rPr>
            </w:pPr>
            <w:r w:rsidRPr="00141EB0">
              <w:rPr>
                <w:rFonts w:ascii="Calibri" w:eastAsia="Times New Roman" w:hAnsi="Calibri" w:cs="Calibri"/>
                <w:szCs w:val="24"/>
                <w:lang w:eastAsia="en-GB"/>
              </w:rPr>
              <w:t>Bernard</w:t>
            </w:r>
          </w:p>
        </w:tc>
        <w:tc>
          <w:tcPr>
            <w:tcW w:w="4552" w:type="dxa"/>
            <w:hideMark/>
          </w:tcPr>
          <w:p w:rsidR="00CE0996" w:rsidRPr="00141EB0" w:rsidRDefault="00CE0996" w:rsidP="00141EB0">
            <w:pPr>
              <w:cnfStyle w:val="000000000000"/>
              <w:rPr>
                <w:rFonts w:ascii="Calibri" w:eastAsia="Times New Roman" w:hAnsi="Calibri" w:cs="Calibri"/>
                <w:szCs w:val="24"/>
                <w:lang w:eastAsia="en-GB"/>
              </w:rPr>
            </w:pPr>
            <w:r w:rsidRPr="00141EB0">
              <w:rPr>
                <w:rFonts w:ascii="Calibri" w:eastAsia="Times New Roman" w:hAnsi="Calibri" w:cs="Calibri"/>
                <w:szCs w:val="24"/>
                <w:lang w:eastAsia="en-GB"/>
              </w:rPr>
              <w:t>EC DEVCO D4</w:t>
            </w:r>
          </w:p>
        </w:tc>
      </w:tr>
      <w:tr w:rsidR="00CE0996" w:rsidRPr="00141EB0" w:rsidTr="00141EB0">
        <w:trPr>
          <w:cnfStyle w:val="000000100000"/>
          <w:trHeight w:val="315"/>
        </w:trPr>
        <w:tc>
          <w:tcPr>
            <w:cnfStyle w:val="001000000000"/>
            <w:tcW w:w="2260" w:type="dxa"/>
            <w:hideMark/>
          </w:tcPr>
          <w:p w:rsidR="00CE0996" w:rsidRPr="00141EB0" w:rsidRDefault="00CE0996" w:rsidP="00141EB0">
            <w:pPr>
              <w:rPr>
                <w:rFonts w:ascii="Calibri" w:eastAsia="Times New Roman" w:hAnsi="Calibri" w:cs="Calibri"/>
                <w:b w:val="0"/>
                <w:szCs w:val="24"/>
                <w:lang w:eastAsia="en-GB"/>
              </w:rPr>
            </w:pPr>
            <w:r w:rsidRPr="00141EB0">
              <w:rPr>
                <w:rFonts w:ascii="Calibri" w:eastAsia="Times New Roman" w:hAnsi="Calibri" w:cs="Calibri"/>
                <w:b w:val="0"/>
                <w:szCs w:val="24"/>
                <w:lang w:eastAsia="en-GB"/>
              </w:rPr>
              <w:t>CAGNOLATTI</w:t>
            </w:r>
          </w:p>
        </w:tc>
        <w:tc>
          <w:tcPr>
            <w:tcW w:w="1660" w:type="dxa"/>
            <w:hideMark/>
          </w:tcPr>
          <w:p w:rsidR="00CE0996" w:rsidRPr="00141EB0" w:rsidRDefault="00CE0996" w:rsidP="00141EB0">
            <w:pPr>
              <w:cnfStyle w:val="000000100000"/>
              <w:rPr>
                <w:rFonts w:ascii="Calibri" w:eastAsia="Times New Roman" w:hAnsi="Calibri" w:cs="Calibri"/>
                <w:szCs w:val="24"/>
                <w:lang w:eastAsia="en-GB"/>
              </w:rPr>
            </w:pPr>
            <w:r w:rsidRPr="00141EB0">
              <w:rPr>
                <w:rFonts w:ascii="Calibri" w:eastAsia="Times New Roman" w:hAnsi="Calibri" w:cs="Calibri"/>
                <w:szCs w:val="24"/>
                <w:lang w:eastAsia="en-GB"/>
              </w:rPr>
              <w:t>Vittorio</w:t>
            </w:r>
          </w:p>
        </w:tc>
        <w:tc>
          <w:tcPr>
            <w:tcW w:w="4552" w:type="dxa"/>
            <w:hideMark/>
          </w:tcPr>
          <w:p w:rsidR="00CE0996" w:rsidRPr="00141EB0" w:rsidRDefault="00CE0996" w:rsidP="00141EB0">
            <w:pPr>
              <w:cnfStyle w:val="000000100000"/>
              <w:rPr>
                <w:rFonts w:ascii="Calibri" w:eastAsia="Times New Roman" w:hAnsi="Calibri" w:cs="Calibri"/>
                <w:szCs w:val="24"/>
                <w:lang w:eastAsia="en-GB"/>
              </w:rPr>
            </w:pPr>
            <w:r w:rsidRPr="00141EB0">
              <w:rPr>
                <w:rFonts w:ascii="Calibri" w:eastAsia="Times New Roman" w:hAnsi="Calibri" w:cs="Calibri"/>
                <w:szCs w:val="24"/>
                <w:lang w:eastAsia="en-GB"/>
              </w:rPr>
              <w:t>EC DEVCO E3</w:t>
            </w:r>
          </w:p>
        </w:tc>
      </w:tr>
      <w:tr w:rsidR="00CE0996" w:rsidRPr="00141EB0" w:rsidTr="00141EB0">
        <w:trPr>
          <w:trHeight w:val="315"/>
        </w:trPr>
        <w:tc>
          <w:tcPr>
            <w:cnfStyle w:val="001000000000"/>
            <w:tcW w:w="2260" w:type="dxa"/>
            <w:hideMark/>
          </w:tcPr>
          <w:p w:rsidR="00CE0996" w:rsidRPr="00141EB0" w:rsidRDefault="00CE0996" w:rsidP="00141EB0">
            <w:pPr>
              <w:rPr>
                <w:rFonts w:ascii="Calibri" w:eastAsia="Times New Roman" w:hAnsi="Calibri" w:cs="Calibri"/>
                <w:b w:val="0"/>
                <w:color w:val="000000"/>
                <w:szCs w:val="24"/>
                <w:lang w:eastAsia="en-GB"/>
              </w:rPr>
            </w:pPr>
            <w:r w:rsidRPr="00141EB0">
              <w:rPr>
                <w:rFonts w:ascii="Calibri" w:eastAsia="Times New Roman" w:hAnsi="Calibri" w:cs="Calibri"/>
                <w:b w:val="0"/>
                <w:color w:val="000000"/>
                <w:szCs w:val="24"/>
                <w:lang w:eastAsia="en-GB"/>
              </w:rPr>
              <w:t>MAGUMU</w:t>
            </w:r>
          </w:p>
        </w:tc>
        <w:tc>
          <w:tcPr>
            <w:tcW w:w="1660" w:type="dxa"/>
            <w:noWrap/>
            <w:hideMark/>
          </w:tcPr>
          <w:p w:rsidR="00CE0996" w:rsidRPr="00141EB0" w:rsidRDefault="00CE0996" w:rsidP="00141EB0">
            <w:pPr>
              <w:cnfStyle w:val="000000000000"/>
              <w:rPr>
                <w:rFonts w:ascii="Calibri" w:eastAsia="Times New Roman" w:hAnsi="Calibri" w:cs="Calibri"/>
                <w:szCs w:val="22"/>
                <w:lang w:eastAsia="en-GB"/>
              </w:rPr>
            </w:pPr>
            <w:r w:rsidRPr="00141EB0">
              <w:rPr>
                <w:rFonts w:ascii="Calibri" w:eastAsia="Times New Roman" w:hAnsi="Calibri" w:cs="Calibri"/>
                <w:szCs w:val="22"/>
                <w:lang w:eastAsia="en-GB"/>
              </w:rPr>
              <w:t>Moustapha</w:t>
            </w:r>
          </w:p>
        </w:tc>
        <w:tc>
          <w:tcPr>
            <w:tcW w:w="4552" w:type="dxa"/>
            <w:hideMark/>
          </w:tcPr>
          <w:p w:rsidR="00CE0996" w:rsidRPr="00141EB0" w:rsidRDefault="00CE0996" w:rsidP="00141EB0">
            <w:pPr>
              <w:cnfStyle w:val="000000000000"/>
              <w:rPr>
                <w:rFonts w:ascii="Calibri" w:eastAsia="Times New Roman" w:hAnsi="Calibri" w:cs="Calibri"/>
                <w:szCs w:val="24"/>
                <w:lang w:eastAsia="en-GB"/>
              </w:rPr>
            </w:pPr>
            <w:r w:rsidRPr="00141EB0">
              <w:rPr>
                <w:rFonts w:ascii="Calibri" w:eastAsia="Times New Roman" w:hAnsi="Calibri" w:cs="Calibri"/>
                <w:szCs w:val="24"/>
                <w:lang w:eastAsia="en-GB"/>
              </w:rPr>
              <w:t>EC DUE-AUC Addis</w:t>
            </w:r>
          </w:p>
        </w:tc>
      </w:tr>
      <w:tr w:rsidR="00CE0996" w:rsidRPr="00141EB0" w:rsidTr="00141EB0">
        <w:trPr>
          <w:cnfStyle w:val="000000100000"/>
          <w:trHeight w:val="315"/>
        </w:trPr>
        <w:tc>
          <w:tcPr>
            <w:cnfStyle w:val="001000000000"/>
            <w:tcW w:w="2260" w:type="dxa"/>
            <w:hideMark/>
          </w:tcPr>
          <w:p w:rsidR="00CE0996" w:rsidRPr="00141EB0" w:rsidRDefault="00CE0996" w:rsidP="00141EB0">
            <w:pPr>
              <w:rPr>
                <w:rFonts w:ascii="Calibri" w:eastAsia="Times New Roman" w:hAnsi="Calibri" w:cs="Calibri"/>
                <w:b w:val="0"/>
                <w:szCs w:val="24"/>
                <w:lang w:eastAsia="en-GB"/>
              </w:rPr>
            </w:pPr>
            <w:r w:rsidRPr="00141EB0">
              <w:rPr>
                <w:rFonts w:ascii="Calibri" w:eastAsia="Times New Roman" w:hAnsi="Calibri" w:cs="Calibri"/>
                <w:b w:val="0"/>
                <w:szCs w:val="24"/>
                <w:lang w:eastAsia="en-GB"/>
              </w:rPr>
              <w:t>TONDEL</w:t>
            </w:r>
          </w:p>
        </w:tc>
        <w:tc>
          <w:tcPr>
            <w:tcW w:w="1660" w:type="dxa"/>
            <w:hideMark/>
          </w:tcPr>
          <w:p w:rsidR="00CE0996" w:rsidRPr="00141EB0" w:rsidRDefault="00CE0996" w:rsidP="00141EB0">
            <w:pPr>
              <w:cnfStyle w:val="000000100000"/>
              <w:rPr>
                <w:rFonts w:ascii="Calibri" w:eastAsia="Times New Roman" w:hAnsi="Calibri" w:cs="Calibri"/>
                <w:szCs w:val="24"/>
                <w:lang w:eastAsia="en-GB"/>
              </w:rPr>
            </w:pPr>
            <w:r w:rsidRPr="00141EB0">
              <w:rPr>
                <w:rFonts w:ascii="Calibri" w:eastAsia="Times New Roman" w:hAnsi="Calibri" w:cs="Calibri"/>
                <w:szCs w:val="24"/>
                <w:lang w:eastAsia="en-GB"/>
              </w:rPr>
              <w:t>Fabien</w:t>
            </w:r>
          </w:p>
        </w:tc>
        <w:tc>
          <w:tcPr>
            <w:tcW w:w="4552" w:type="dxa"/>
            <w:hideMark/>
          </w:tcPr>
          <w:p w:rsidR="00CE0996" w:rsidRPr="00141EB0" w:rsidRDefault="00CE0996" w:rsidP="00141EB0">
            <w:pPr>
              <w:cnfStyle w:val="000000100000"/>
              <w:rPr>
                <w:rFonts w:ascii="Calibri" w:eastAsia="Times New Roman" w:hAnsi="Calibri" w:cs="Calibri"/>
                <w:szCs w:val="24"/>
                <w:lang w:eastAsia="en-GB"/>
              </w:rPr>
            </w:pPr>
            <w:r w:rsidRPr="00141EB0">
              <w:rPr>
                <w:rFonts w:ascii="Calibri" w:eastAsia="Times New Roman" w:hAnsi="Calibri" w:cs="Calibri"/>
                <w:szCs w:val="24"/>
                <w:lang w:eastAsia="en-GB"/>
              </w:rPr>
              <w:t>ECDPM</w:t>
            </w:r>
          </w:p>
        </w:tc>
      </w:tr>
      <w:tr w:rsidR="00CE0996" w:rsidRPr="00141EB0" w:rsidTr="00141EB0">
        <w:trPr>
          <w:trHeight w:val="315"/>
        </w:trPr>
        <w:tc>
          <w:tcPr>
            <w:cnfStyle w:val="001000000000"/>
            <w:tcW w:w="2260" w:type="dxa"/>
            <w:hideMark/>
          </w:tcPr>
          <w:p w:rsidR="00CE0996" w:rsidRPr="00141EB0" w:rsidRDefault="00CE0996" w:rsidP="00141EB0">
            <w:pPr>
              <w:rPr>
                <w:rFonts w:ascii="Calibri" w:eastAsia="Times New Roman" w:hAnsi="Calibri" w:cs="Calibri"/>
                <w:b w:val="0"/>
                <w:szCs w:val="24"/>
                <w:lang w:eastAsia="en-GB"/>
              </w:rPr>
            </w:pPr>
            <w:r w:rsidRPr="00141EB0">
              <w:rPr>
                <w:rFonts w:ascii="Calibri" w:eastAsia="Times New Roman" w:hAnsi="Calibri" w:cs="Calibri"/>
                <w:b w:val="0"/>
                <w:szCs w:val="24"/>
                <w:lang w:eastAsia="en-GB"/>
              </w:rPr>
              <w:t>VAN SETERS</w:t>
            </w:r>
          </w:p>
        </w:tc>
        <w:tc>
          <w:tcPr>
            <w:tcW w:w="1660" w:type="dxa"/>
            <w:hideMark/>
          </w:tcPr>
          <w:p w:rsidR="00CE0996" w:rsidRPr="00141EB0" w:rsidRDefault="00CE0996" w:rsidP="00141EB0">
            <w:pPr>
              <w:cnfStyle w:val="000000000000"/>
              <w:rPr>
                <w:rFonts w:ascii="Calibri" w:eastAsia="Times New Roman" w:hAnsi="Calibri" w:cs="Calibri"/>
                <w:szCs w:val="24"/>
                <w:lang w:eastAsia="en-GB"/>
              </w:rPr>
            </w:pPr>
            <w:r w:rsidRPr="00141EB0">
              <w:rPr>
                <w:rFonts w:ascii="Calibri" w:eastAsia="Times New Roman" w:hAnsi="Calibri" w:cs="Calibri"/>
                <w:szCs w:val="24"/>
                <w:lang w:eastAsia="en-GB"/>
              </w:rPr>
              <w:t xml:space="preserve">Jeske  </w:t>
            </w:r>
          </w:p>
        </w:tc>
        <w:tc>
          <w:tcPr>
            <w:tcW w:w="4552" w:type="dxa"/>
            <w:hideMark/>
          </w:tcPr>
          <w:p w:rsidR="00CE0996" w:rsidRPr="00141EB0" w:rsidRDefault="00CE0996" w:rsidP="00141EB0">
            <w:pPr>
              <w:cnfStyle w:val="000000000000"/>
              <w:rPr>
                <w:rFonts w:ascii="Calibri" w:eastAsia="Times New Roman" w:hAnsi="Calibri" w:cs="Calibri"/>
                <w:szCs w:val="24"/>
                <w:lang w:eastAsia="en-GB"/>
              </w:rPr>
            </w:pPr>
            <w:r w:rsidRPr="00141EB0">
              <w:rPr>
                <w:rFonts w:ascii="Calibri" w:eastAsia="Times New Roman" w:hAnsi="Calibri" w:cs="Calibri"/>
                <w:szCs w:val="24"/>
                <w:lang w:eastAsia="en-GB"/>
              </w:rPr>
              <w:t>ECDPM</w:t>
            </w:r>
          </w:p>
        </w:tc>
      </w:tr>
      <w:tr w:rsidR="00CE0996" w:rsidRPr="00141EB0" w:rsidTr="00141EB0">
        <w:trPr>
          <w:cnfStyle w:val="000000100000"/>
          <w:trHeight w:val="315"/>
        </w:trPr>
        <w:tc>
          <w:tcPr>
            <w:cnfStyle w:val="001000000000"/>
            <w:tcW w:w="2260" w:type="dxa"/>
            <w:hideMark/>
          </w:tcPr>
          <w:p w:rsidR="00CE0996" w:rsidRPr="00141EB0" w:rsidRDefault="00CE0996" w:rsidP="00141EB0">
            <w:pPr>
              <w:rPr>
                <w:rFonts w:ascii="Calibri" w:eastAsia="Times New Roman" w:hAnsi="Calibri" w:cs="Calibri"/>
                <w:b w:val="0"/>
                <w:szCs w:val="24"/>
                <w:lang w:eastAsia="en-GB"/>
              </w:rPr>
            </w:pPr>
            <w:r w:rsidRPr="00141EB0">
              <w:rPr>
                <w:rFonts w:ascii="Calibri" w:eastAsia="Times New Roman" w:hAnsi="Calibri" w:cs="Calibri"/>
                <w:b w:val="0"/>
                <w:szCs w:val="24"/>
                <w:lang w:eastAsia="en-GB"/>
              </w:rPr>
              <w:t>EVERS</w:t>
            </w:r>
          </w:p>
        </w:tc>
        <w:tc>
          <w:tcPr>
            <w:tcW w:w="1660" w:type="dxa"/>
            <w:hideMark/>
          </w:tcPr>
          <w:p w:rsidR="00CE0996" w:rsidRPr="00141EB0" w:rsidRDefault="00CE0996" w:rsidP="00141EB0">
            <w:pPr>
              <w:cnfStyle w:val="000000100000"/>
              <w:rPr>
                <w:rFonts w:ascii="Calibri" w:eastAsia="Times New Roman" w:hAnsi="Calibri" w:cs="Calibri"/>
                <w:szCs w:val="24"/>
                <w:lang w:eastAsia="en-GB"/>
              </w:rPr>
            </w:pPr>
            <w:r w:rsidRPr="00141EB0">
              <w:rPr>
                <w:rFonts w:ascii="Calibri" w:eastAsia="Times New Roman" w:hAnsi="Calibri" w:cs="Calibri"/>
                <w:szCs w:val="24"/>
                <w:lang w:eastAsia="en-GB"/>
              </w:rPr>
              <w:t>Guy</w:t>
            </w:r>
          </w:p>
        </w:tc>
        <w:tc>
          <w:tcPr>
            <w:tcW w:w="4552" w:type="dxa"/>
            <w:hideMark/>
          </w:tcPr>
          <w:p w:rsidR="00CE0996" w:rsidRPr="00141EB0" w:rsidRDefault="00CE0996" w:rsidP="00141EB0">
            <w:pPr>
              <w:cnfStyle w:val="000000100000"/>
              <w:rPr>
                <w:rFonts w:ascii="Calibri" w:eastAsia="Times New Roman" w:hAnsi="Calibri" w:cs="Calibri"/>
                <w:szCs w:val="24"/>
                <w:lang w:eastAsia="en-GB"/>
              </w:rPr>
            </w:pPr>
            <w:r w:rsidRPr="00141EB0">
              <w:rPr>
                <w:rFonts w:ascii="Calibri" w:eastAsia="Times New Roman" w:hAnsi="Calibri" w:cs="Calibri"/>
                <w:szCs w:val="24"/>
                <w:lang w:eastAsia="en-GB"/>
              </w:rPr>
              <w:t>FAO</w:t>
            </w:r>
          </w:p>
        </w:tc>
      </w:tr>
      <w:tr w:rsidR="00CE0996" w:rsidRPr="00141EB0" w:rsidTr="00141EB0">
        <w:trPr>
          <w:trHeight w:val="315"/>
        </w:trPr>
        <w:tc>
          <w:tcPr>
            <w:cnfStyle w:val="001000000000"/>
            <w:tcW w:w="2260" w:type="dxa"/>
            <w:hideMark/>
          </w:tcPr>
          <w:p w:rsidR="00CE0996" w:rsidRPr="00141EB0" w:rsidRDefault="00CE0996" w:rsidP="00141EB0">
            <w:pPr>
              <w:rPr>
                <w:rFonts w:ascii="Calibri" w:eastAsia="Times New Roman" w:hAnsi="Calibri" w:cs="Calibri"/>
                <w:b w:val="0"/>
                <w:color w:val="000000"/>
                <w:szCs w:val="24"/>
                <w:lang w:eastAsia="en-GB"/>
              </w:rPr>
            </w:pPr>
            <w:r w:rsidRPr="00141EB0">
              <w:rPr>
                <w:rFonts w:ascii="Calibri" w:eastAsia="Times New Roman" w:hAnsi="Calibri" w:cs="Calibri"/>
                <w:b w:val="0"/>
                <w:color w:val="000000"/>
                <w:szCs w:val="24"/>
                <w:lang w:eastAsia="en-GB"/>
              </w:rPr>
              <w:t>BARCHICHE</w:t>
            </w:r>
          </w:p>
        </w:tc>
        <w:tc>
          <w:tcPr>
            <w:tcW w:w="1660" w:type="dxa"/>
            <w:hideMark/>
          </w:tcPr>
          <w:p w:rsidR="00CE0996" w:rsidRPr="00141EB0" w:rsidRDefault="00CE0996" w:rsidP="00141EB0">
            <w:pPr>
              <w:cnfStyle w:val="000000000000"/>
              <w:rPr>
                <w:rFonts w:ascii="Calibri" w:eastAsia="Times New Roman" w:hAnsi="Calibri" w:cs="Calibri"/>
                <w:color w:val="000000"/>
                <w:szCs w:val="24"/>
                <w:lang w:eastAsia="en-GB"/>
              </w:rPr>
            </w:pPr>
            <w:r w:rsidRPr="00141EB0">
              <w:rPr>
                <w:rFonts w:ascii="Calibri" w:eastAsia="Times New Roman" w:hAnsi="Calibri" w:cs="Calibri"/>
                <w:color w:val="000000"/>
                <w:szCs w:val="24"/>
                <w:lang w:eastAsia="en-GB"/>
              </w:rPr>
              <w:t>Damien</w:t>
            </w:r>
          </w:p>
        </w:tc>
        <w:tc>
          <w:tcPr>
            <w:tcW w:w="4552" w:type="dxa"/>
            <w:hideMark/>
          </w:tcPr>
          <w:p w:rsidR="00CE0996" w:rsidRPr="00141EB0" w:rsidRDefault="00CE0996" w:rsidP="00141EB0">
            <w:pPr>
              <w:cnfStyle w:val="000000000000"/>
              <w:rPr>
                <w:rFonts w:ascii="Calibri" w:eastAsia="Times New Roman" w:hAnsi="Calibri" w:cs="Calibri"/>
                <w:szCs w:val="24"/>
                <w:lang w:eastAsia="en-GB"/>
              </w:rPr>
            </w:pPr>
            <w:r w:rsidRPr="00141EB0">
              <w:rPr>
                <w:rFonts w:ascii="Calibri" w:eastAsia="Times New Roman" w:hAnsi="Calibri" w:cs="Calibri"/>
                <w:szCs w:val="24"/>
                <w:lang w:eastAsia="en-GB"/>
              </w:rPr>
              <w:t>FR</w:t>
            </w:r>
          </w:p>
        </w:tc>
      </w:tr>
      <w:tr w:rsidR="00CE0996" w:rsidRPr="00141EB0" w:rsidTr="00141EB0">
        <w:trPr>
          <w:cnfStyle w:val="000000100000"/>
          <w:trHeight w:val="315"/>
        </w:trPr>
        <w:tc>
          <w:tcPr>
            <w:cnfStyle w:val="001000000000"/>
            <w:tcW w:w="2260" w:type="dxa"/>
            <w:hideMark/>
          </w:tcPr>
          <w:p w:rsidR="00CE0996" w:rsidRPr="00141EB0" w:rsidRDefault="00CE0996" w:rsidP="00141EB0">
            <w:pPr>
              <w:rPr>
                <w:rFonts w:ascii="Calibri" w:eastAsia="Times New Roman" w:hAnsi="Calibri" w:cs="Calibri"/>
                <w:b w:val="0"/>
                <w:szCs w:val="24"/>
                <w:lang w:eastAsia="en-GB"/>
              </w:rPr>
            </w:pPr>
            <w:r w:rsidRPr="00141EB0">
              <w:rPr>
                <w:rFonts w:ascii="Calibri" w:eastAsia="Times New Roman" w:hAnsi="Calibri" w:cs="Calibri"/>
                <w:b w:val="0"/>
                <w:szCs w:val="24"/>
                <w:lang w:eastAsia="en-GB"/>
              </w:rPr>
              <w:t>DJIBO</w:t>
            </w:r>
          </w:p>
        </w:tc>
        <w:tc>
          <w:tcPr>
            <w:tcW w:w="1660" w:type="dxa"/>
            <w:hideMark/>
          </w:tcPr>
          <w:p w:rsidR="00CE0996" w:rsidRPr="00141EB0" w:rsidRDefault="00CE0996" w:rsidP="00141EB0">
            <w:pPr>
              <w:cnfStyle w:val="000000100000"/>
              <w:rPr>
                <w:rFonts w:ascii="Calibri" w:eastAsia="Times New Roman" w:hAnsi="Calibri" w:cs="Calibri"/>
                <w:szCs w:val="24"/>
                <w:lang w:eastAsia="en-GB"/>
              </w:rPr>
            </w:pPr>
            <w:r w:rsidRPr="00141EB0">
              <w:rPr>
                <w:rFonts w:ascii="Calibri" w:eastAsia="Times New Roman" w:hAnsi="Calibri" w:cs="Calibri"/>
                <w:szCs w:val="24"/>
                <w:lang w:eastAsia="en-GB"/>
              </w:rPr>
              <w:t>Ousmane</w:t>
            </w:r>
          </w:p>
        </w:tc>
        <w:tc>
          <w:tcPr>
            <w:tcW w:w="4552" w:type="dxa"/>
            <w:hideMark/>
          </w:tcPr>
          <w:p w:rsidR="00CE0996" w:rsidRPr="00141EB0" w:rsidRDefault="00CE0996" w:rsidP="00141EB0">
            <w:pPr>
              <w:cnfStyle w:val="000000100000"/>
              <w:rPr>
                <w:rFonts w:ascii="Calibri" w:eastAsia="Times New Roman" w:hAnsi="Calibri" w:cs="Calibri"/>
                <w:szCs w:val="24"/>
                <w:lang w:eastAsia="en-GB"/>
              </w:rPr>
            </w:pPr>
            <w:r w:rsidRPr="00141EB0">
              <w:rPr>
                <w:rFonts w:ascii="Calibri" w:eastAsia="Times New Roman" w:hAnsi="Calibri" w:cs="Calibri"/>
                <w:szCs w:val="24"/>
                <w:lang w:eastAsia="en-GB"/>
              </w:rPr>
              <w:t>GIZ</w:t>
            </w:r>
          </w:p>
        </w:tc>
      </w:tr>
      <w:tr w:rsidR="00CE0996" w:rsidRPr="00141EB0" w:rsidTr="00141EB0">
        <w:trPr>
          <w:trHeight w:val="315"/>
        </w:trPr>
        <w:tc>
          <w:tcPr>
            <w:cnfStyle w:val="001000000000"/>
            <w:tcW w:w="2260" w:type="dxa"/>
            <w:hideMark/>
          </w:tcPr>
          <w:p w:rsidR="00CE0996" w:rsidRPr="00141EB0" w:rsidRDefault="00CE0996" w:rsidP="00141EB0">
            <w:pPr>
              <w:rPr>
                <w:rFonts w:ascii="Calibri" w:eastAsia="Times New Roman" w:hAnsi="Calibri" w:cs="Calibri"/>
                <w:b w:val="0"/>
                <w:szCs w:val="24"/>
                <w:lang w:eastAsia="en-GB"/>
              </w:rPr>
            </w:pPr>
            <w:r w:rsidRPr="00141EB0">
              <w:rPr>
                <w:rFonts w:ascii="Calibri" w:eastAsia="Times New Roman" w:hAnsi="Calibri" w:cs="Calibri"/>
                <w:b w:val="0"/>
                <w:szCs w:val="24"/>
                <w:lang w:eastAsia="en-GB"/>
              </w:rPr>
              <w:t>CORBE</w:t>
            </w:r>
          </w:p>
        </w:tc>
        <w:tc>
          <w:tcPr>
            <w:tcW w:w="1660" w:type="dxa"/>
            <w:hideMark/>
          </w:tcPr>
          <w:p w:rsidR="00CE0996" w:rsidRPr="00141EB0" w:rsidRDefault="00CE0996" w:rsidP="00141EB0">
            <w:pPr>
              <w:cnfStyle w:val="000000000000"/>
              <w:rPr>
                <w:rFonts w:ascii="Calibri" w:eastAsia="Times New Roman" w:hAnsi="Calibri" w:cs="Calibri"/>
                <w:szCs w:val="24"/>
                <w:lang w:eastAsia="en-GB"/>
              </w:rPr>
            </w:pPr>
            <w:r w:rsidRPr="00141EB0">
              <w:rPr>
                <w:rFonts w:ascii="Calibri" w:eastAsia="Times New Roman" w:hAnsi="Calibri" w:cs="Calibri"/>
                <w:szCs w:val="24"/>
                <w:lang w:eastAsia="en-GB"/>
              </w:rPr>
              <w:t>Pascal</w:t>
            </w:r>
          </w:p>
        </w:tc>
        <w:tc>
          <w:tcPr>
            <w:tcW w:w="4552" w:type="dxa"/>
            <w:hideMark/>
          </w:tcPr>
          <w:p w:rsidR="00CE0996" w:rsidRPr="00141EB0" w:rsidRDefault="00CE0996" w:rsidP="00141EB0">
            <w:pPr>
              <w:cnfStyle w:val="000000000000"/>
              <w:rPr>
                <w:rFonts w:ascii="Calibri" w:eastAsia="Times New Roman" w:hAnsi="Calibri" w:cs="Calibri"/>
                <w:szCs w:val="24"/>
                <w:lang w:eastAsia="en-GB"/>
              </w:rPr>
            </w:pPr>
            <w:r w:rsidRPr="00141EB0">
              <w:rPr>
                <w:rFonts w:ascii="Calibri" w:eastAsia="Times New Roman" w:hAnsi="Calibri" w:cs="Calibri"/>
                <w:szCs w:val="24"/>
                <w:lang w:eastAsia="en-GB"/>
              </w:rPr>
              <w:t>Global Donor Platform GDPRD</w:t>
            </w:r>
          </w:p>
        </w:tc>
      </w:tr>
      <w:tr w:rsidR="00CE0996" w:rsidRPr="00141EB0" w:rsidTr="00141EB0">
        <w:trPr>
          <w:cnfStyle w:val="000000100000"/>
          <w:trHeight w:val="315"/>
        </w:trPr>
        <w:tc>
          <w:tcPr>
            <w:cnfStyle w:val="001000000000"/>
            <w:tcW w:w="2260" w:type="dxa"/>
            <w:hideMark/>
          </w:tcPr>
          <w:p w:rsidR="00CE0996" w:rsidRPr="00141EB0" w:rsidRDefault="00CE0996" w:rsidP="00141EB0">
            <w:pPr>
              <w:rPr>
                <w:rFonts w:ascii="Calibri" w:eastAsia="Times New Roman" w:hAnsi="Calibri" w:cs="Calibri"/>
                <w:b w:val="0"/>
                <w:szCs w:val="24"/>
                <w:lang w:eastAsia="en-GB"/>
              </w:rPr>
            </w:pPr>
            <w:r w:rsidRPr="00141EB0">
              <w:rPr>
                <w:rFonts w:ascii="Calibri" w:eastAsia="Times New Roman" w:hAnsi="Calibri" w:cs="Calibri"/>
                <w:b w:val="0"/>
                <w:szCs w:val="24"/>
                <w:lang w:eastAsia="en-GB"/>
              </w:rPr>
              <w:t xml:space="preserve">BINGI </w:t>
            </w:r>
          </w:p>
        </w:tc>
        <w:tc>
          <w:tcPr>
            <w:tcW w:w="1660" w:type="dxa"/>
            <w:hideMark/>
          </w:tcPr>
          <w:p w:rsidR="00CE0996" w:rsidRPr="00141EB0" w:rsidRDefault="00CE0996" w:rsidP="00141EB0">
            <w:pPr>
              <w:cnfStyle w:val="000000100000"/>
              <w:rPr>
                <w:rFonts w:ascii="Calibri" w:eastAsia="Times New Roman" w:hAnsi="Calibri" w:cs="Calibri"/>
                <w:szCs w:val="24"/>
                <w:lang w:eastAsia="en-GB"/>
              </w:rPr>
            </w:pPr>
            <w:r w:rsidRPr="00141EB0">
              <w:rPr>
                <w:rFonts w:ascii="Calibri" w:eastAsia="Times New Roman" w:hAnsi="Calibri" w:cs="Calibri"/>
                <w:szCs w:val="24"/>
                <w:lang w:eastAsia="en-GB"/>
              </w:rPr>
              <w:t>Susan</w:t>
            </w:r>
          </w:p>
        </w:tc>
        <w:tc>
          <w:tcPr>
            <w:tcW w:w="4552" w:type="dxa"/>
            <w:hideMark/>
          </w:tcPr>
          <w:p w:rsidR="00CE0996" w:rsidRPr="00141EB0" w:rsidRDefault="00CE0996" w:rsidP="00141EB0">
            <w:pPr>
              <w:cnfStyle w:val="000000100000"/>
              <w:rPr>
                <w:rFonts w:ascii="Calibri" w:eastAsia="Times New Roman" w:hAnsi="Calibri" w:cs="Calibri"/>
                <w:szCs w:val="24"/>
                <w:lang w:eastAsia="en-GB"/>
              </w:rPr>
            </w:pPr>
            <w:r w:rsidRPr="00141EB0">
              <w:rPr>
                <w:rFonts w:ascii="Calibri" w:eastAsia="Times New Roman" w:hAnsi="Calibri" w:cs="Calibri"/>
                <w:szCs w:val="24"/>
                <w:lang w:eastAsia="en-GB"/>
              </w:rPr>
              <w:t>Global Mechanism</w:t>
            </w:r>
          </w:p>
        </w:tc>
      </w:tr>
      <w:tr w:rsidR="00CE0996" w:rsidRPr="00141EB0" w:rsidTr="00141EB0">
        <w:trPr>
          <w:trHeight w:val="315"/>
        </w:trPr>
        <w:tc>
          <w:tcPr>
            <w:cnfStyle w:val="001000000000"/>
            <w:tcW w:w="2260" w:type="dxa"/>
            <w:hideMark/>
          </w:tcPr>
          <w:p w:rsidR="00CE0996" w:rsidRPr="00141EB0" w:rsidRDefault="00CE0996" w:rsidP="00141EB0">
            <w:pPr>
              <w:rPr>
                <w:rFonts w:ascii="Calibri" w:eastAsia="Times New Roman" w:hAnsi="Calibri" w:cs="Calibri"/>
                <w:b w:val="0"/>
                <w:szCs w:val="24"/>
                <w:lang w:eastAsia="en-GB"/>
              </w:rPr>
            </w:pPr>
            <w:r w:rsidRPr="00141EB0">
              <w:rPr>
                <w:rFonts w:ascii="Calibri" w:eastAsia="Times New Roman" w:hAnsi="Calibri" w:cs="Calibri"/>
                <w:b w:val="0"/>
                <w:szCs w:val="24"/>
                <w:lang w:eastAsia="en-GB"/>
              </w:rPr>
              <w:t>CALON</w:t>
            </w:r>
          </w:p>
        </w:tc>
        <w:tc>
          <w:tcPr>
            <w:tcW w:w="1660" w:type="dxa"/>
            <w:hideMark/>
          </w:tcPr>
          <w:p w:rsidR="00CE0996" w:rsidRPr="00141EB0" w:rsidRDefault="00CE0996" w:rsidP="00141EB0">
            <w:pPr>
              <w:cnfStyle w:val="000000000000"/>
              <w:rPr>
                <w:rFonts w:ascii="Calibri" w:eastAsia="Times New Roman" w:hAnsi="Calibri" w:cs="Calibri"/>
                <w:szCs w:val="24"/>
                <w:lang w:eastAsia="en-GB"/>
              </w:rPr>
            </w:pPr>
            <w:r w:rsidRPr="00141EB0">
              <w:rPr>
                <w:rFonts w:ascii="Calibri" w:eastAsia="Times New Roman" w:hAnsi="Calibri" w:cs="Calibri"/>
                <w:szCs w:val="24"/>
                <w:lang w:eastAsia="en-GB"/>
              </w:rPr>
              <w:t>Monique</w:t>
            </w:r>
          </w:p>
        </w:tc>
        <w:tc>
          <w:tcPr>
            <w:tcW w:w="4552" w:type="dxa"/>
            <w:hideMark/>
          </w:tcPr>
          <w:p w:rsidR="00CE0996" w:rsidRPr="00141EB0" w:rsidRDefault="00CE0996" w:rsidP="00141EB0">
            <w:pPr>
              <w:cnfStyle w:val="000000000000"/>
              <w:rPr>
                <w:rFonts w:ascii="Calibri" w:eastAsia="Times New Roman" w:hAnsi="Calibri" w:cs="Calibri"/>
                <w:szCs w:val="24"/>
                <w:lang w:eastAsia="en-GB"/>
              </w:rPr>
            </w:pPr>
            <w:r w:rsidRPr="00141EB0">
              <w:rPr>
                <w:rFonts w:ascii="Calibri" w:eastAsia="Times New Roman" w:hAnsi="Calibri" w:cs="Calibri"/>
                <w:szCs w:val="24"/>
                <w:lang w:eastAsia="en-GB"/>
              </w:rPr>
              <w:t>NL</w:t>
            </w:r>
          </w:p>
        </w:tc>
      </w:tr>
      <w:tr w:rsidR="00CE0996" w:rsidRPr="00141EB0" w:rsidTr="00141EB0">
        <w:trPr>
          <w:cnfStyle w:val="000000100000"/>
          <w:trHeight w:val="315"/>
        </w:trPr>
        <w:tc>
          <w:tcPr>
            <w:cnfStyle w:val="001000000000"/>
            <w:tcW w:w="2260" w:type="dxa"/>
            <w:hideMark/>
          </w:tcPr>
          <w:p w:rsidR="00CE0996" w:rsidRPr="00141EB0" w:rsidRDefault="00CE0996" w:rsidP="00141EB0">
            <w:pPr>
              <w:rPr>
                <w:rFonts w:ascii="Calibri" w:eastAsia="Times New Roman" w:hAnsi="Calibri" w:cs="Calibri"/>
                <w:b w:val="0"/>
                <w:szCs w:val="24"/>
                <w:lang w:eastAsia="en-GB"/>
              </w:rPr>
            </w:pPr>
            <w:r w:rsidRPr="00141EB0">
              <w:rPr>
                <w:rFonts w:ascii="Calibri" w:eastAsia="Times New Roman" w:hAnsi="Calibri" w:cs="Calibri"/>
                <w:b w:val="0"/>
                <w:szCs w:val="24"/>
                <w:lang w:eastAsia="en-GB"/>
              </w:rPr>
              <w:t>BROWN</w:t>
            </w:r>
          </w:p>
        </w:tc>
        <w:tc>
          <w:tcPr>
            <w:tcW w:w="1660" w:type="dxa"/>
            <w:hideMark/>
          </w:tcPr>
          <w:p w:rsidR="00CE0996" w:rsidRPr="00141EB0" w:rsidRDefault="00CE0996" w:rsidP="00141EB0">
            <w:pPr>
              <w:cnfStyle w:val="000000100000"/>
              <w:rPr>
                <w:rFonts w:ascii="Calibri" w:eastAsia="Times New Roman" w:hAnsi="Calibri" w:cs="Calibri"/>
                <w:szCs w:val="24"/>
                <w:lang w:eastAsia="en-GB"/>
              </w:rPr>
            </w:pPr>
            <w:r w:rsidRPr="00141EB0">
              <w:rPr>
                <w:rFonts w:ascii="Calibri" w:eastAsia="Times New Roman" w:hAnsi="Calibri" w:cs="Calibri"/>
                <w:szCs w:val="24"/>
                <w:lang w:eastAsia="en-GB"/>
              </w:rPr>
              <w:t>Patterson</w:t>
            </w:r>
          </w:p>
        </w:tc>
        <w:tc>
          <w:tcPr>
            <w:tcW w:w="4552" w:type="dxa"/>
            <w:hideMark/>
          </w:tcPr>
          <w:p w:rsidR="00CE0996" w:rsidRPr="00141EB0" w:rsidRDefault="00CE0996" w:rsidP="00141EB0">
            <w:pPr>
              <w:cnfStyle w:val="000000100000"/>
              <w:rPr>
                <w:rFonts w:ascii="Calibri" w:eastAsia="Times New Roman" w:hAnsi="Calibri" w:cs="Calibri"/>
                <w:szCs w:val="24"/>
                <w:lang w:eastAsia="en-GB"/>
              </w:rPr>
            </w:pPr>
            <w:r w:rsidRPr="00141EB0">
              <w:rPr>
                <w:rFonts w:ascii="Calibri" w:eastAsia="Times New Roman" w:hAnsi="Calibri" w:cs="Calibri"/>
                <w:szCs w:val="24"/>
                <w:lang w:eastAsia="en-GB"/>
              </w:rPr>
              <w:t>USAID</w:t>
            </w:r>
          </w:p>
        </w:tc>
      </w:tr>
      <w:tr w:rsidR="00CE0996" w:rsidRPr="00141EB0" w:rsidTr="00141EB0">
        <w:trPr>
          <w:trHeight w:val="315"/>
        </w:trPr>
        <w:tc>
          <w:tcPr>
            <w:cnfStyle w:val="001000000000"/>
            <w:tcW w:w="2260" w:type="dxa"/>
            <w:hideMark/>
          </w:tcPr>
          <w:p w:rsidR="00CE0996" w:rsidRPr="00141EB0" w:rsidRDefault="00CE0996" w:rsidP="00141EB0">
            <w:pPr>
              <w:rPr>
                <w:rFonts w:ascii="Calibri" w:eastAsia="Times New Roman" w:hAnsi="Calibri" w:cs="Calibri"/>
                <w:b w:val="0"/>
                <w:szCs w:val="24"/>
                <w:lang w:eastAsia="en-GB"/>
              </w:rPr>
            </w:pPr>
            <w:r w:rsidRPr="00141EB0">
              <w:rPr>
                <w:rFonts w:ascii="Calibri" w:eastAsia="Times New Roman" w:hAnsi="Calibri" w:cs="Calibri"/>
                <w:b w:val="0"/>
                <w:szCs w:val="24"/>
                <w:lang w:eastAsia="en-GB"/>
              </w:rPr>
              <w:t>RANDALL</w:t>
            </w:r>
          </w:p>
        </w:tc>
        <w:tc>
          <w:tcPr>
            <w:tcW w:w="1660" w:type="dxa"/>
            <w:hideMark/>
          </w:tcPr>
          <w:p w:rsidR="00CE0996" w:rsidRPr="00141EB0" w:rsidRDefault="00CE0996" w:rsidP="00141EB0">
            <w:pPr>
              <w:cnfStyle w:val="000000000000"/>
              <w:rPr>
                <w:rFonts w:ascii="Calibri" w:eastAsia="Times New Roman" w:hAnsi="Calibri" w:cs="Calibri"/>
                <w:color w:val="000000"/>
                <w:szCs w:val="24"/>
                <w:lang w:eastAsia="en-GB"/>
              </w:rPr>
            </w:pPr>
            <w:r w:rsidRPr="00141EB0">
              <w:rPr>
                <w:rFonts w:ascii="Calibri" w:eastAsia="Times New Roman" w:hAnsi="Calibri" w:cs="Calibri"/>
                <w:color w:val="000000"/>
                <w:szCs w:val="24"/>
                <w:lang w:eastAsia="en-GB"/>
              </w:rPr>
              <w:t>Ian</w:t>
            </w:r>
          </w:p>
        </w:tc>
        <w:tc>
          <w:tcPr>
            <w:tcW w:w="4552" w:type="dxa"/>
            <w:hideMark/>
          </w:tcPr>
          <w:p w:rsidR="00CE0996" w:rsidRPr="00141EB0" w:rsidRDefault="00CE0996" w:rsidP="00141EB0">
            <w:pPr>
              <w:cnfStyle w:val="000000000000"/>
              <w:rPr>
                <w:rFonts w:ascii="Calibri" w:eastAsia="Times New Roman" w:hAnsi="Calibri" w:cs="Calibri"/>
                <w:color w:val="000000"/>
                <w:szCs w:val="24"/>
                <w:lang w:eastAsia="en-GB"/>
              </w:rPr>
            </w:pPr>
            <w:r w:rsidRPr="00141EB0">
              <w:rPr>
                <w:rFonts w:ascii="Calibri" w:eastAsia="Times New Roman" w:hAnsi="Calibri" w:cs="Calibri"/>
                <w:color w:val="000000"/>
                <w:szCs w:val="24"/>
                <w:lang w:eastAsia="en-GB"/>
              </w:rPr>
              <w:t>Wasafiri consulting</w:t>
            </w:r>
          </w:p>
        </w:tc>
      </w:tr>
      <w:tr w:rsidR="00CE0996" w:rsidRPr="00141EB0" w:rsidTr="00141EB0">
        <w:trPr>
          <w:cnfStyle w:val="000000100000"/>
          <w:trHeight w:val="315"/>
        </w:trPr>
        <w:tc>
          <w:tcPr>
            <w:cnfStyle w:val="001000000000"/>
            <w:tcW w:w="2260" w:type="dxa"/>
            <w:hideMark/>
          </w:tcPr>
          <w:p w:rsidR="00CE0996" w:rsidRPr="00141EB0" w:rsidRDefault="00CE0996" w:rsidP="00141EB0">
            <w:pPr>
              <w:rPr>
                <w:rFonts w:ascii="Calibri" w:eastAsia="Times New Roman" w:hAnsi="Calibri" w:cs="Calibri"/>
                <w:b w:val="0"/>
                <w:szCs w:val="24"/>
                <w:lang w:eastAsia="en-GB"/>
              </w:rPr>
            </w:pPr>
            <w:r w:rsidRPr="00141EB0">
              <w:rPr>
                <w:rFonts w:ascii="Calibri" w:eastAsia="Times New Roman" w:hAnsi="Calibri" w:cs="Calibri"/>
                <w:b w:val="0"/>
                <w:szCs w:val="24"/>
                <w:lang w:eastAsia="en-GB"/>
              </w:rPr>
              <w:t>KODDERITZSCH</w:t>
            </w:r>
          </w:p>
        </w:tc>
        <w:tc>
          <w:tcPr>
            <w:tcW w:w="1660" w:type="dxa"/>
            <w:hideMark/>
          </w:tcPr>
          <w:p w:rsidR="00CE0996" w:rsidRPr="00141EB0" w:rsidRDefault="00CE0996" w:rsidP="00141EB0">
            <w:pPr>
              <w:cnfStyle w:val="000000100000"/>
              <w:rPr>
                <w:rFonts w:ascii="Calibri" w:eastAsia="Times New Roman" w:hAnsi="Calibri" w:cs="Calibri"/>
                <w:szCs w:val="24"/>
                <w:lang w:eastAsia="en-GB"/>
              </w:rPr>
            </w:pPr>
            <w:r w:rsidRPr="00141EB0">
              <w:rPr>
                <w:rFonts w:ascii="Calibri" w:eastAsia="Times New Roman" w:hAnsi="Calibri" w:cs="Calibri"/>
                <w:szCs w:val="24"/>
                <w:lang w:eastAsia="en-GB"/>
              </w:rPr>
              <w:t>Severin</w:t>
            </w:r>
          </w:p>
        </w:tc>
        <w:tc>
          <w:tcPr>
            <w:tcW w:w="4552" w:type="dxa"/>
            <w:hideMark/>
          </w:tcPr>
          <w:p w:rsidR="00CE0996" w:rsidRPr="00141EB0" w:rsidRDefault="00CE0996" w:rsidP="00141EB0">
            <w:pPr>
              <w:cnfStyle w:val="000000100000"/>
              <w:rPr>
                <w:rFonts w:ascii="Calibri" w:eastAsia="Times New Roman" w:hAnsi="Calibri" w:cs="Calibri"/>
                <w:szCs w:val="24"/>
                <w:lang w:eastAsia="en-GB"/>
              </w:rPr>
            </w:pPr>
            <w:r w:rsidRPr="00141EB0">
              <w:rPr>
                <w:rFonts w:ascii="Calibri" w:eastAsia="Times New Roman" w:hAnsi="Calibri" w:cs="Calibri"/>
                <w:szCs w:val="24"/>
                <w:lang w:eastAsia="en-GB"/>
              </w:rPr>
              <w:t>World Bank</w:t>
            </w:r>
          </w:p>
        </w:tc>
      </w:tr>
      <w:tr w:rsidR="00CE0996" w:rsidRPr="00141EB0" w:rsidTr="00141EB0">
        <w:trPr>
          <w:trHeight w:val="315"/>
        </w:trPr>
        <w:tc>
          <w:tcPr>
            <w:cnfStyle w:val="001000000000"/>
            <w:tcW w:w="2260" w:type="dxa"/>
            <w:hideMark/>
          </w:tcPr>
          <w:p w:rsidR="00CE0996" w:rsidRPr="00141EB0" w:rsidRDefault="00CE0996" w:rsidP="00141EB0">
            <w:pPr>
              <w:rPr>
                <w:rFonts w:ascii="Calibri" w:eastAsia="Times New Roman" w:hAnsi="Calibri" w:cs="Calibri"/>
                <w:b w:val="0"/>
                <w:szCs w:val="24"/>
                <w:lang w:eastAsia="en-GB"/>
              </w:rPr>
            </w:pPr>
            <w:r w:rsidRPr="00141EB0">
              <w:rPr>
                <w:rFonts w:ascii="Calibri" w:eastAsia="Times New Roman" w:hAnsi="Calibri" w:cs="Calibri"/>
                <w:b w:val="0"/>
                <w:szCs w:val="24"/>
                <w:lang w:eastAsia="en-GB"/>
              </w:rPr>
              <w:t>NIELSON</w:t>
            </w:r>
          </w:p>
        </w:tc>
        <w:tc>
          <w:tcPr>
            <w:tcW w:w="1660" w:type="dxa"/>
            <w:hideMark/>
          </w:tcPr>
          <w:p w:rsidR="00CE0996" w:rsidRPr="00141EB0" w:rsidRDefault="00CE0996" w:rsidP="00141EB0">
            <w:pPr>
              <w:cnfStyle w:val="000000000000"/>
              <w:rPr>
                <w:rFonts w:ascii="Calibri" w:eastAsia="Times New Roman" w:hAnsi="Calibri" w:cs="Calibri"/>
                <w:szCs w:val="24"/>
                <w:lang w:eastAsia="en-GB"/>
              </w:rPr>
            </w:pPr>
            <w:r w:rsidRPr="00141EB0">
              <w:rPr>
                <w:rFonts w:ascii="Calibri" w:eastAsia="Times New Roman" w:hAnsi="Calibri" w:cs="Calibri"/>
                <w:szCs w:val="24"/>
                <w:lang w:eastAsia="en-GB"/>
              </w:rPr>
              <w:t>David</w:t>
            </w:r>
          </w:p>
        </w:tc>
        <w:tc>
          <w:tcPr>
            <w:tcW w:w="4552" w:type="dxa"/>
            <w:hideMark/>
          </w:tcPr>
          <w:p w:rsidR="00CE0996" w:rsidRPr="00141EB0" w:rsidRDefault="00CE0996" w:rsidP="00141EB0">
            <w:pPr>
              <w:cnfStyle w:val="000000000000"/>
              <w:rPr>
                <w:rFonts w:ascii="Calibri" w:eastAsia="Times New Roman" w:hAnsi="Calibri" w:cs="Calibri"/>
                <w:szCs w:val="24"/>
                <w:lang w:eastAsia="en-GB"/>
              </w:rPr>
            </w:pPr>
            <w:r w:rsidRPr="00141EB0">
              <w:rPr>
                <w:rFonts w:ascii="Calibri" w:eastAsia="Times New Roman" w:hAnsi="Calibri" w:cs="Calibri"/>
                <w:szCs w:val="24"/>
                <w:lang w:eastAsia="en-GB"/>
              </w:rPr>
              <w:t>World Bank</w:t>
            </w:r>
          </w:p>
        </w:tc>
      </w:tr>
      <w:tr w:rsidR="00CE0996" w:rsidRPr="00141EB0" w:rsidTr="00141EB0">
        <w:trPr>
          <w:cnfStyle w:val="000000100000"/>
          <w:trHeight w:val="330"/>
        </w:trPr>
        <w:tc>
          <w:tcPr>
            <w:cnfStyle w:val="001000000000"/>
            <w:tcW w:w="2260" w:type="dxa"/>
            <w:hideMark/>
          </w:tcPr>
          <w:p w:rsidR="00CE0996" w:rsidRPr="00141EB0" w:rsidRDefault="00CE0996" w:rsidP="00141EB0">
            <w:pPr>
              <w:rPr>
                <w:rFonts w:ascii="Calibri" w:eastAsia="Times New Roman" w:hAnsi="Calibri" w:cs="Calibri"/>
                <w:b w:val="0"/>
                <w:szCs w:val="24"/>
                <w:lang w:eastAsia="en-GB"/>
              </w:rPr>
            </w:pPr>
            <w:r w:rsidRPr="00141EB0">
              <w:rPr>
                <w:rFonts w:ascii="Calibri" w:eastAsia="Times New Roman" w:hAnsi="Calibri" w:cs="Calibri"/>
                <w:b w:val="0"/>
                <w:szCs w:val="24"/>
                <w:lang w:eastAsia="en-GB"/>
              </w:rPr>
              <w:t>ROBERTSON</w:t>
            </w:r>
          </w:p>
        </w:tc>
        <w:tc>
          <w:tcPr>
            <w:tcW w:w="1660" w:type="dxa"/>
            <w:hideMark/>
          </w:tcPr>
          <w:p w:rsidR="00CE0996" w:rsidRPr="00141EB0" w:rsidRDefault="00CE0996" w:rsidP="00141EB0">
            <w:pPr>
              <w:cnfStyle w:val="000000100000"/>
              <w:rPr>
                <w:rFonts w:ascii="Calibri" w:eastAsia="Times New Roman" w:hAnsi="Calibri" w:cs="Calibri"/>
                <w:color w:val="000000"/>
                <w:szCs w:val="24"/>
                <w:lang w:eastAsia="en-GB"/>
              </w:rPr>
            </w:pPr>
            <w:r w:rsidRPr="00141EB0">
              <w:rPr>
                <w:rFonts w:ascii="Calibri" w:eastAsia="Times New Roman" w:hAnsi="Calibri" w:cs="Calibri"/>
                <w:color w:val="000000"/>
                <w:szCs w:val="24"/>
                <w:lang w:eastAsia="en-GB"/>
              </w:rPr>
              <w:t>Tim</w:t>
            </w:r>
          </w:p>
        </w:tc>
        <w:tc>
          <w:tcPr>
            <w:tcW w:w="4552" w:type="dxa"/>
            <w:hideMark/>
          </w:tcPr>
          <w:p w:rsidR="00CE0996" w:rsidRPr="00141EB0" w:rsidRDefault="00CE0996" w:rsidP="00141EB0">
            <w:pPr>
              <w:cnfStyle w:val="000000100000"/>
              <w:rPr>
                <w:rFonts w:ascii="Calibri" w:eastAsia="Times New Roman" w:hAnsi="Calibri" w:cs="Calibri"/>
                <w:szCs w:val="24"/>
                <w:lang w:eastAsia="en-GB"/>
              </w:rPr>
            </w:pPr>
            <w:r w:rsidRPr="00141EB0">
              <w:rPr>
                <w:rFonts w:ascii="Calibri" w:eastAsia="Times New Roman" w:hAnsi="Calibri" w:cs="Calibri"/>
                <w:szCs w:val="24"/>
                <w:lang w:eastAsia="en-GB"/>
              </w:rPr>
              <w:t>World Bank</w:t>
            </w:r>
          </w:p>
        </w:tc>
      </w:tr>
      <w:tr w:rsidR="00CE0996" w:rsidRPr="00141EB0" w:rsidTr="00141EB0">
        <w:trPr>
          <w:trHeight w:val="315"/>
        </w:trPr>
        <w:tc>
          <w:tcPr>
            <w:cnfStyle w:val="001000000000"/>
            <w:tcW w:w="2260" w:type="dxa"/>
            <w:shd w:val="clear" w:color="auto" w:fill="92CDDC" w:themeFill="accent5" w:themeFillTint="99"/>
            <w:hideMark/>
          </w:tcPr>
          <w:p w:rsidR="00CE0996" w:rsidRPr="00141EB0" w:rsidRDefault="00CE0996" w:rsidP="00141EB0">
            <w:pPr>
              <w:rPr>
                <w:rFonts w:ascii="Calibri" w:eastAsia="Times New Roman" w:hAnsi="Calibri" w:cs="Calibri"/>
                <w:b w:val="0"/>
                <w:color w:val="000000"/>
                <w:szCs w:val="24"/>
                <w:lang w:eastAsia="en-GB"/>
              </w:rPr>
            </w:pPr>
            <w:r w:rsidRPr="00141EB0">
              <w:rPr>
                <w:rFonts w:ascii="Calibri" w:eastAsia="Times New Roman" w:hAnsi="Calibri" w:cs="Calibri"/>
                <w:b w:val="0"/>
                <w:color w:val="FFFFFF" w:themeColor="background1"/>
                <w:szCs w:val="24"/>
                <w:lang w:eastAsia="en-GB"/>
              </w:rPr>
              <w:t>VIDEOCONF</w:t>
            </w:r>
            <w:r w:rsidRPr="00141EB0">
              <w:rPr>
                <w:rFonts w:ascii="Calibri" w:eastAsia="Times New Roman" w:hAnsi="Calibri" w:cs="Calibri"/>
                <w:b w:val="0"/>
                <w:bCs w:val="0"/>
                <w:color w:val="FFFFFF" w:themeColor="background1"/>
                <w:szCs w:val="24"/>
                <w:lang w:eastAsia="en-GB"/>
              </w:rPr>
              <w:t>ERENCE</w:t>
            </w:r>
          </w:p>
        </w:tc>
        <w:tc>
          <w:tcPr>
            <w:tcW w:w="1660" w:type="dxa"/>
            <w:shd w:val="clear" w:color="auto" w:fill="92CDDC" w:themeFill="accent5" w:themeFillTint="99"/>
            <w:hideMark/>
          </w:tcPr>
          <w:p w:rsidR="00CE0996" w:rsidRPr="00141EB0" w:rsidRDefault="00CE0996" w:rsidP="00141EB0">
            <w:pPr>
              <w:cnfStyle w:val="000000000000"/>
              <w:rPr>
                <w:rFonts w:ascii="Calibri" w:eastAsia="Times New Roman" w:hAnsi="Calibri" w:cs="Calibri"/>
                <w:bCs/>
                <w:color w:val="000000"/>
                <w:szCs w:val="24"/>
                <w:lang w:eastAsia="en-GB"/>
              </w:rPr>
            </w:pPr>
            <w:r w:rsidRPr="00141EB0">
              <w:rPr>
                <w:rFonts w:ascii="Calibri" w:eastAsia="Times New Roman" w:hAnsi="Calibri" w:cs="Calibri"/>
                <w:bCs/>
                <w:color w:val="000000"/>
                <w:szCs w:val="24"/>
                <w:lang w:eastAsia="en-GB"/>
              </w:rPr>
              <w:t> </w:t>
            </w:r>
          </w:p>
        </w:tc>
        <w:tc>
          <w:tcPr>
            <w:tcW w:w="4552" w:type="dxa"/>
            <w:shd w:val="clear" w:color="auto" w:fill="92CDDC" w:themeFill="accent5" w:themeFillTint="99"/>
            <w:hideMark/>
          </w:tcPr>
          <w:p w:rsidR="00CE0996" w:rsidRPr="00141EB0" w:rsidRDefault="00CE0996" w:rsidP="00141EB0">
            <w:pPr>
              <w:cnfStyle w:val="000000000000"/>
              <w:rPr>
                <w:rFonts w:ascii="Calibri" w:eastAsia="Times New Roman" w:hAnsi="Calibri" w:cs="Calibri"/>
                <w:color w:val="000000"/>
                <w:szCs w:val="24"/>
                <w:lang w:eastAsia="en-GB"/>
              </w:rPr>
            </w:pPr>
            <w:r w:rsidRPr="00141EB0">
              <w:rPr>
                <w:rFonts w:ascii="Calibri" w:eastAsia="Times New Roman" w:hAnsi="Calibri" w:cs="Calibri"/>
                <w:color w:val="000000"/>
                <w:szCs w:val="24"/>
                <w:lang w:eastAsia="en-GB"/>
              </w:rPr>
              <w:t> </w:t>
            </w:r>
          </w:p>
        </w:tc>
      </w:tr>
      <w:tr w:rsidR="00CE0996" w:rsidRPr="00141EB0" w:rsidTr="00141EB0">
        <w:trPr>
          <w:cnfStyle w:val="000000100000"/>
          <w:trHeight w:val="315"/>
        </w:trPr>
        <w:tc>
          <w:tcPr>
            <w:cnfStyle w:val="001000000000"/>
            <w:tcW w:w="2260" w:type="dxa"/>
            <w:hideMark/>
          </w:tcPr>
          <w:p w:rsidR="00CE0996" w:rsidRPr="00141EB0" w:rsidRDefault="00CE0996" w:rsidP="00141EB0">
            <w:pPr>
              <w:rPr>
                <w:rFonts w:ascii="Calibri" w:eastAsia="Times New Roman" w:hAnsi="Calibri" w:cs="Calibri"/>
                <w:b w:val="0"/>
                <w:szCs w:val="24"/>
                <w:lang w:eastAsia="en-GB"/>
              </w:rPr>
            </w:pPr>
            <w:r w:rsidRPr="00141EB0">
              <w:rPr>
                <w:rFonts w:ascii="Calibri" w:eastAsia="Times New Roman" w:hAnsi="Calibri" w:cs="Calibri"/>
                <w:b w:val="0"/>
                <w:szCs w:val="24"/>
                <w:lang w:eastAsia="en-GB"/>
              </w:rPr>
              <w:t>Geneviève BROWN</w:t>
            </w:r>
          </w:p>
        </w:tc>
        <w:tc>
          <w:tcPr>
            <w:tcW w:w="1660" w:type="dxa"/>
            <w:hideMark/>
          </w:tcPr>
          <w:p w:rsidR="00CE0996" w:rsidRPr="00141EB0" w:rsidRDefault="00CE0996" w:rsidP="00141EB0">
            <w:pPr>
              <w:cnfStyle w:val="000000100000"/>
              <w:rPr>
                <w:rFonts w:ascii="Calibri" w:eastAsia="Times New Roman" w:hAnsi="Calibri" w:cs="Calibri"/>
                <w:szCs w:val="24"/>
                <w:lang w:eastAsia="en-GB"/>
              </w:rPr>
            </w:pPr>
            <w:r w:rsidRPr="00141EB0">
              <w:rPr>
                <w:rFonts w:ascii="Calibri" w:eastAsia="Times New Roman" w:hAnsi="Calibri" w:cs="Calibri"/>
                <w:szCs w:val="24"/>
                <w:lang w:eastAsia="en-GB"/>
              </w:rPr>
              <w:t> </w:t>
            </w:r>
          </w:p>
        </w:tc>
        <w:tc>
          <w:tcPr>
            <w:tcW w:w="4552" w:type="dxa"/>
            <w:hideMark/>
          </w:tcPr>
          <w:p w:rsidR="00CE0996" w:rsidRPr="00141EB0" w:rsidRDefault="00CE0996" w:rsidP="00141EB0">
            <w:pPr>
              <w:cnfStyle w:val="000000100000"/>
              <w:rPr>
                <w:rFonts w:ascii="Calibri" w:eastAsia="Times New Roman" w:hAnsi="Calibri" w:cs="Calibri"/>
                <w:szCs w:val="24"/>
                <w:lang w:eastAsia="en-GB"/>
              </w:rPr>
            </w:pPr>
            <w:r w:rsidRPr="00141EB0">
              <w:rPr>
                <w:rFonts w:ascii="Calibri" w:eastAsia="Times New Roman" w:hAnsi="Calibri" w:cs="Calibri"/>
                <w:szCs w:val="24"/>
                <w:lang w:eastAsia="en-GB"/>
              </w:rPr>
              <w:t>CIDA</w:t>
            </w:r>
          </w:p>
        </w:tc>
      </w:tr>
      <w:tr w:rsidR="00CE0996" w:rsidRPr="00141EB0" w:rsidTr="00141EB0">
        <w:trPr>
          <w:trHeight w:val="630"/>
        </w:trPr>
        <w:tc>
          <w:tcPr>
            <w:cnfStyle w:val="001000000000"/>
            <w:tcW w:w="2260" w:type="dxa"/>
            <w:hideMark/>
          </w:tcPr>
          <w:p w:rsidR="00CE0996" w:rsidRPr="00141EB0" w:rsidRDefault="00CE0996" w:rsidP="00141EB0">
            <w:pPr>
              <w:rPr>
                <w:rFonts w:ascii="Calibri" w:eastAsia="Times New Roman" w:hAnsi="Calibri" w:cs="Calibri"/>
                <w:b w:val="0"/>
                <w:szCs w:val="24"/>
                <w:lang w:eastAsia="en-GB"/>
              </w:rPr>
            </w:pPr>
            <w:r w:rsidRPr="00141EB0">
              <w:rPr>
                <w:rFonts w:ascii="Calibri" w:eastAsia="Times New Roman" w:hAnsi="Calibri" w:cs="Calibri"/>
                <w:b w:val="0"/>
                <w:szCs w:val="24"/>
                <w:lang w:eastAsia="en-GB"/>
              </w:rPr>
              <w:t xml:space="preserve">Pascale Bonzom </w:t>
            </w:r>
          </w:p>
        </w:tc>
        <w:tc>
          <w:tcPr>
            <w:tcW w:w="1660" w:type="dxa"/>
            <w:hideMark/>
          </w:tcPr>
          <w:p w:rsidR="00CE0996" w:rsidRPr="00141EB0" w:rsidRDefault="00CE0996" w:rsidP="00141EB0">
            <w:pPr>
              <w:cnfStyle w:val="000000000000"/>
              <w:rPr>
                <w:rFonts w:ascii="Calibri" w:eastAsia="Times New Roman" w:hAnsi="Calibri" w:cs="Calibri"/>
                <w:szCs w:val="24"/>
                <w:lang w:eastAsia="en-GB"/>
              </w:rPr>
            </w:pPr>
            <w:r w:rsidRPr="00141EB0">
              <w:rPr>
                <w:rFonts w:ascii="Calibri" w:eastAsia="Times New Roman" w:hAnsi="Calibri" w:cs="Calibri"/>
                <w:szCs w:val="24"/>
                <w:lang w:eastAsia="en-GB"/>
              </w:rPr>
              <w:t>from Addis Ababa</w:t>
            </w:r>
          </w:p>
        </w:tc>
        <w:tc>
          <w:tcPr>
            <w:tcW w:w="4552" w:type="dxa"/>
            <w:hideMark/>
          </w:tcPr>
          <w:p w:rsidR="00CE0996" w:rsidRPr="00141EB0" w:rsidRDefault="00CE0996" w:rsidP="00141EB0">
            <w:pPr>
              <w:cnfStyle w:val="000000000000"/>
              <w:rPr>
                <w:rFonts w:ascii="Calibri" w:eastAsia="Times New Roman" w:hAnsi="Calibri" w:cs="Calibri"/>
                <w:szCs w:val="24"/>
                <w:lang w:eastAsia="en-GB"/>
              </w:rPr>
            </w:pPr>
            <w:r w:rsidRPr="00141EB0">
              <w:rPr>
                <w:rFonts w:ascii="Calibri" w:eastAsia="Times New Roman" w:hAnsi="Calibri" w:cs="Calibri"/>
                <w:szCs w:val="24"/>
                <w:lang w:eastAsia="en-GB"/>
              </w:rPr>
              <w:t>UNDP African Facility for Inclusive Markets (AFIM)</w:t>
            </w:r>
          </w:p>
        </w:tc>
      </w:tr>
    </w:tbl>
    <w:p w:rsidR="004A18AE" w:rsidRDefault="004A18AE"/>
    <w:sectPr w:rsidR="004A18AE" w:rsidSect="002F3831">
      <w:footerReference w:type="default" r:id="rId8"/>
      <w:type w:val="continuous"/>
      <w:pgSz w:w="11901" w:h="16840"/>
      <w:pgMar w:top="1701" w:right="1247" w:bottom="1701" w:left="2381" w:header="680" w:footer="726"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598C" w:rsidRDefault="005E598C" w:rsidP="00D2763C">
      <w:r>
        <w:separator/>
      </w:r>
    </w:p>
  </w:endnote>
  <w:endnote w:type="continuationSeparator" w:id="1">
    <w:p w:rsidR="005E598C" w:rsidRDefault="005E598C" w:rsidP="00D276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115" w:rsidRPr="0081285C" w:rsidRDefault="00E568ED" w:rsidP="0081285C">
    <w:pPr>
      <w:pStyle w:val="Footer"/>
      <w:jc w:val="right"/>
      <w:rPr>
        <w:rFonts w:cs="Arial"/>
        <w:color w:val="7F7F7F" w:themeColor="text1" w:themeTint="80"/>
      </w:rPr>
    </w:pPr>
    <w:r w:rsidRPr="00E568ED">
      <w:rPr>
        <w:rFonts w:ascii="Verdana" w:hAnsi="Verdana"/>
        <w:noProof/>
        <w:lang w:eastAsia="en-GB"/>
      </w:rPr>
      <w:pict>
        <v:line id="Straight Connector 6" o:spid="_x0000_s8194" style="position:absolute;left:0;text-align:left;flip:y;z-index:-251652096;visibility:visible" from="-69.95pt,-803.8pt" to="-69.95pt,44.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" strokecolor="#f60"/>
      </w:pict>
    </w:r>
    <w:r w:rsidRPr="00E568ED">
      <w:rPr>
        <w:noProof/>
        <w:sz w:val="18"/>
        <w:szCs w:val="18"/>
        <w:lang w:eastAsia="en-GB"/>
      </w:rPr>
      <w:pict>
        <v:shapetype id="_x0000_t202" coordsize="21600,21600" o:spt="202" path="m,l,21600r21600,l21600,xe">
          <v:stroke joinstyle="miter"/>
          <v:path gradientshapeok="t" o:connecttype="rect"/>
        </v:shapetype>
        <v:shape id="Text Box 3" o:spid="_x0000_s8193" type="#_x0000_t202" style="position:absolute;left:0;text-align:left;margin-left:-90.4pt;margin-top:-290pt;width:27pt;height:294.4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" filled="f" stroked="f">
          <v:textbox style="layout-flow:vertical;mso-layout-flow-alt:bottom-to-top">
            <w:txbxContent>
              <w:p w:rsidR="00363115" w:rsidRPr="0081285C" w:rsidRDefault="00363115">
                <w:pPr>
                  <w:rPr>
                    <w:rFonts w:cs="Arial"/>
                    <w:color w:val="7F7F7F" w:themeColor="text1" w:themeTint="80"/>
                  </w:rPr>
                </w:pPr>
                <w:r w:rsidRPr="00E12AF0">
                  <w:rPr>
                    <w:rFonts w:cs="Arial"/>
                    <w:lang w:val="en-US"/>
                  </w:rPr>
                  <w:t xml:space="preserve">PAGE </w:t>
                </w:r>
                <w:r w:rsidR="00E568ED" w:rsidRPr="00E12AF0">
                  <w:rPr>
                    <w:rFonts w:cs="Arial"/>
                    <w:lang w:val="en-US"/>
                  </w:rPr>
                  <w:fldChar w:fldCharType="begin"/>
                </w:r>
                <w:r w:rsidRPr="00E12AF0">
                  <w:rPr>
                    <w:rFonts w:cs="Arial"/>
                    <w:lang w:val="en-US"/>
                  </w:rPr>
                  <w:instrText xml:space="preserve"> PAGE </w:instrText>
                </w:r>
                <w:r w:rsidR="00E568ED" w:rsidRPr="00E12AF0">
                  <w:rPr>
                    <w:rFonts w:cs="Arial"/>
                    <w:lang w:val="en-US"/>
                  </w:rPr>
                  <w:fldChar w:fldCharType="separate"/>
                </w:r>
                <w:r w:rsidR="00E8224F">
                  <w:rPr>
                    <w:rFonts w:cs="Arial"/>
                    <w:noProof/>
                    <w:lang w:val="en-US"/>
                  </w:rPr>
                  <w:t>11</w:t>
                </w:r>
                <w:r w:rsidR="00E568ED" w:rsidRPr="00E12AF0">
                  <w:rPr>
                    <w:rFonts w:cs="Arial"/>
                    <w:lang w:val="en-US"/>
                  </w:rPr>
                  <w:fldChar w:fldCharType="end"/>
                </w:r>
                <w:r w:rsidRPr="00E12AF0">
                  <w:rPr>
                    <w:rFonts w:cs="Arial"/>
                    <w:lang w:val="en-US"/>
                  </w:rPr>
                  <w:t xml:space="preserve"> OF </w:t>
                </w:r>
                <w:r w:rsidR="00E568ED" w:rsidRPr="00E12AF0">
                  <w:rPr>
                    <w:rFonts w:cs="Arial"/>
                    <w:lang w:val="en-US"/>
                  </w:rPr>
                  <w:fldChar w:fldCharType="begin"/>
                </w:r>
                <w:r w:rsidRPr="00E12AF0">
                  <w:rPr>
                    <w:rFonts w:cs="Arial"/>
                    <w:lang w:val="en-US"/>
                  </w:rPr>
                  <w:instrText xml:space="preserve"> NUMPAGES </w:instrText>
                </w:r>
                <w:r w:rsidR="00E568ED" w:rsidRPr="00E12AF0">
                  <w:rPr>
                    <w:rFonts w:cs="Arial"/>
                    <w:lang w:val="en-US"/>
                  </w:rPr>
                  <w:fldChar w:fldCharType="separate"/>
                </w:r>
                <w:r w:rsidR="00E8224F">
                  <w:rPr>
                    <w:rFonts w:cs="Arial"/>
                    <w:noProof/>
                    <w:lang w:val="en-US"/>
                  </w:rPr>
                  <w:t>11</w:t>
                </w:r>
                <w:r w:rsidR="00E568ED" w:rsidRPr="00E12AF0">
                  <w:rPr>
                    <w:rFonts w:cs="Arial"/>
                    <w:lang w:val="en-US"/>
                  </w:rPr>
                  <w:fldChar w:fldCharType="end"/>
                </w:r>
                <w:r>
                  <w:rPr>
                    <w:rFonts w:cs="Arial"/>
                    <w:color w:val="7F7F7F" w:themeColor="text1" w:themeTint="80"/>
                  </w:rPr>
                  <w:t xml:space="preserve"> CAADP </w:t>
                </w:r>
                <w:r w:rsidR="00A5243C">
                  <w:rPr>
                    <w:rFonts w:cs="Arial"/>
                    <w:color w:val="7F7F7F" w:themeColor="text1" w:themeTint="80"/>
                  </w:rPr>
                  <w:t>DPTT</w:t>
                </w:r>
                <w:r>
                  <w:rPr>
                    <w:rFonts w:cs="Arial"/>
                    <w:color w:val="7F7F7F" w:themeColor="text1" w:themeTint="80"/>
                  </w:rPr>
                  <w:t xml:space="preserve"> – BRUSSELS MEETING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598C" w:rsidRDefault="005E598C" w:rsidP="00D2763C">
      <w:r>
        <w:separator/>
      </w:r>
    </w:p>
  </w:footnote>
  <w:footnote w:type="continuationSeparator" w:id="1">
    <w:p w:rsidR="005E598C" w:rsidRDefault="005E598C" w:rsidP="00D276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F771C"/>
    <w:multiLevelType w:val="hybridMultilevel"/>
    <w:tmpl w:val="7E88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F383A"/>
    <w:multiLevelType w:val="hybridMultilevel"/>
    <w:tmpl w:val="98EAB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143C48"/>
    <w:multiLevelType w:val="hybridMultilevel"/>
    <w:tmpl w:val="F558B88C"/>
    <w:lvl w:ilvl="0" w:tplc="C6124B6E">
      <w:start w:val="1"/>
      <w:numFmt w:val="decimal"/>
      <w:pStyle w:val="WasafiriNewHeader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D66140"/>
    <w:multiLevelType w:val="hybridMultilevel"/>
    <w:tmpl w:val="2AA8B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30A6D"/>
    <w:multiLevelType w:val="hybridMultilevel"/>
    <w:tmpl w:val="4CCEF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97320B"/>
    <w:multiLevelType w:val="hybridMultilevel"/>
    <w:tmpl w:val="12C6A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442F0B"/>
    <w:multiLevelType w:val="hybridMultilevel"/>
    <w:tmpl w:val="E892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1046AF"/>
    <w:multiLevelType w:val="hybridMultilevel"/>
    <w:tmpl w:val="D54EC2C8"/>
    <w:lvl w:ilvl="0" w:tplc="4B66D9D0">
      <w:start w:val="1"/>
      <w:numFmt w:val="decimal"/>
      <w:lvlText w:val="%1."/>
      <w:lvlJc w:val="left"/>
      <w:pPr>
        <w:ind w:left="397" w:hanging="397"/>
      </w:pPr>
      <w:rPr>
        <w:rFonts w:hint="default"/>
        <w:color w:val="FF6600"/>
      </w:rPr>
    </w:lvl>
    <w:lvl w:ilvl="1" w:tplc="C30408AC">
      <w:start w:val="1"/>
      <w:numFmt w:val="bullet"/>
      <w:pStyle w:val="WasafiriNewBullet1"/>
      <w:lvlText w:val=""/>
      <w:lvlJc w:val="left"/>
      <w:pPr>
        <w:ind w:left="397" w:hanging="397"/>
      </w:pPr>
      <w:rPr>
        <w:rFonts w:ascii="Symbol" w:hAnsi="Symbol" w:hint="default"/>
        <w:color w:val="E36C0A" w:themeColor="accent6" w:themeShade="BF"/>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5B6CF7"/>
    <w:multiLevelType w:val="hybridMultilevel"/>
    <w:tmpl w:val="FD2E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991167"/>
    <w:multiLevelType w:val="hybridMultilevel"/>
    <w:tmpl w:val="88C6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9B7602"/>
    <w:multiLevelType w:val="hybridMultilevel"/>
    <w:tmpl w:val="00869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D62081"/>
    <w:multiLevelType w:val="hybridMultilevel"/>
    <w:tmpl w:val="7848EE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855142"/>
    <w:multiLevelType w:val="hybridMultilevel"/>
    <w:tmpl w:val="4DC27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A06923"/>
    <w:multiLevelType w:val="hybridMultilevel"/>
    <w:tmpl w:val="6AC22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D26657"/>
    <w:multiLevelType w:val="hybridMultilevel"/>
    <w:tmpl w:val="E9645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5758D1"/>
    <w:multiLevelType w:val="hybridMultilevel"/>
    <w:tmpl w:val="22100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D80477"/>
    <w:multiLevelType w:val="hybridMultilevel"/>
    <w:tmpl w:val="045A7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F07913"/>
    <w:multiLevelType w:val="hybridMultilevel"/>
    <w:tmpl w:val="44B41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D9455C"/>
    <w:multiLevelType w:val="hybridMultilevel"/>
    <w:tmpl w:val="4C68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577A9C"/>
    <w:multiLevelType w:val="hybridMultilevel"/>
    <w:tmpl w:val="1E16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FA708C"/>
    <w:multiLevelType w:val="hybridMultilevel"/>
    <w:tmpl w:val="198A3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69260A"/>
    <w:multiLevelType w:val="hybridMultilevel"/>
    <w:tmpl w:val="83027906"/>
    <w:lvl w:ilvl="0" w:tplc="4066061E">
      <w:start w:val="1"/>
      <w:numFmt w:val="bullet"/>
      <w:pStyle w:val="WasafiriNewSideText-Bullet"/>
      <w:lvlText w:val=""/>
      <w:lvlJc w:val="left"/>
      <w:pPr>
        <w:ind w:left="113" w:hanging="113"/>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5AF09A3"/>
    <w:multiLevelType w:val="hybridMultilevel"/>
    <w:tmpl w:val="B22C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E02952"/>
    <w:multiLevelType w:val="hybridMultilevel"/>
    <w:tmpl w:val="E32E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B8108A"/>
    <w:multiLevelType w:val="hybridMultilevel"/>
    <w:tmpl w:val="4FB4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723E07"/>
    <w:multiLevelType w:val="hybridMultilevel"/>
    <w:tmpl w:val="C78E5118"/>
    <w:lvl w:ilvl="0" w:tplc="599A03E6">
      <w:start w:val="1"/>
      <w:numFmt w:val="bullet"/>
      <w:lvlText w:val="•"/>
      <w:lvlJc w:val="left"/>
      <w:pPr>
        <w:tabs>
          <w:tab w:val="num" w:pos="720"/>
        </w:tabs>
        <w:ind w:left="720" w:hanging="360"/>
      </w:pPr>
      <w:rPr>
        <w:rFonts w:ascii="Times" w:hAnsi="Times" w:hint="default"/>
      </w:rPr>
    </w:lvl>
    <w:lvl w:ilvl="1" w:tplc="FC4464FA">
      <w:start w:val="1"/>
      <w:numFmt w:val="decimal"/>
      <w:lvlText w:val="%2."/>
      <w:lvlJc w:val="left"/>
      <w:pPr>
        <w:tabs>
          <w:tab w:val="num" w:pos="1440"/>
        </w:tabs>
        <w:ind w:left="1440" w:hanging="360"/>
      </w:pPr>
    </w:lvl>
    <w:lvl w:ilvl="2" w:tplc="504E40F4" w:tentative="1">
      <w:start w:val="1"/>
      <w:numFmt w:val="bullet"/>
      <w:lvlText w:val="•"/>
      <w:lvlJc w:val="left"/>
      <w:pPr>
        <w:tabs>
          <w:tab w:val="num" w:pos="2160"/>
        </w:tabs>
        <w:ind w:left="2160" w:hanging="360"/>
      </w:pPr>
      <w:rPr>
        <w:rFonts w:ascii="Times" w:hAnsi="Times" w:hint="default"/>
      </w:rPr>
    </w:lvl>
    <w:lvl w:ilvl="3" w:tplc="5AFCE8F8" w:tentative="1">
      <w:start w:val="1"/>
      <w:numFmt w:val="bullet"/>
      <w:lvlText w:val="•"/>
      <w:lvlJc w:val="left"/>
      <w:pPr>
        <w:tabs>
          <w:tab w:val="num" w:pos="2880"/>
        </w:tabs>
        <w:ind w:left="2880" w:hanging="360"/>
      </w:pPr>
      <w:rPr>
        <w:rFonts w:ascii="Times" w:hAnsi="Times" w:hint="default"/>
      </w:rPr>
    </w:lvl>
    <w:lvl w:ilvl="4" w:tplc="2116C684" w:tentative="1">
      <w:start w:val="1"/>
      <w:numFmt w:val="bullet"/>
      <w:lvlText w:val="•"/>
      <w:lvlJc w:val="left"/>
      <w:pPr>
        <w:tabs>
          <w:tab w:val="num" w:pos="3600"/>
        </w:tabs>
        <w:ind w:left="3600" w:hanging="360"/>
      </w:pPr>
      <w:rPr>
        <w:rFonts w:ascii="Times" w:hAnsi="Times" w:hint="default"/>
      </w:rPr>
    </w:lvl>
    <w:lvl w:ilvl="5" w:tplc="5BAA0FA2" w:tentative="1">
      <w:start w:val="1"/>
      <w:numFmt w:val="bullet"/>
      <w:lvlText w:val="•"/>
      <w:lvlJc w:val="left"/>
      <w:pPr>
        <w:tabs>
          <w:tab w:val="num" w:pos="4320"/>
        </w:tabs>
        <w:ind w:left="4320" w:hanging="360"/>
      </w:pPr>
      <w:rPr>
        <w:rFonts w:ascii="Times" w:hAnsi="Times" w:hint="default"/>
      </w:rPr>
    </w:lvl>
    <w:lvl w:ilvl="6" w:tplc="314A5976" w:tentative="1">
      <w:start w:val="1"/>
      <w:numFmt w:val="bullet"/>
      <w:lvlText w:val="•"/>
      <w:lvlJc w:val="left"/>
      <w:pPr>
        <w:tabs>
          <w:tab w:val="num" w:pos="5040"/>
        </w:tabs>
        <w:ind w:left="5040" w:hanging="360"/>
      </w:pPr>
      <w:rPr>
        <w:rFonts w:ascii="Times" w:hAnsi="Times" w:hint="default"/>
      </w:rPr>
    </w:lvl>
    <w:lvl w:ilvl="7" w:tplc="8B5EF6F4" w:tentative="1">
      <w:start w:val="1"/>
      <w:numFmt w:val="bullet"/>
      <w:lvlText w:val="•"/>
      <w:lvlJc w:val="left"/>
      <w:pPr>
        <w:tabs>
          <w:tab w:val="num" w:pos="5760"/>
        </w:tabs>
        <w:ind w:left="5760" w:hanging="360"/>
      </w:pPr>
      <w:rPr>
        <w:rFonts w:ascii="Times" w:hAnsi="Times" w:hint="default"/>
      </w:rPr>
    </w:lvl>
    <w:lvl w:ilvl="8" w:tplc="A036B044" w:tentative="1">
      <w:start w:val="1"/>
      <w:numFmt w:val="bullet"/>
      <w:lvlText w:val="•"/>
      <w:lvlJc w:val="left"/>
      <w:pPr>
        <w:tabs>
          <w:tab w:val="num" w:pos="6480"/>
        </w:tabs>
        <w:ind w:left="6480" w:hanging="360"/>
      </w:pPr>
      <w:rPr>
        <w:rFonts w:ascii="Times" w:hAnsi="Times" w:hint="default"/>
      </w:rPr>
    </w:lvl>
  </w:abstractNum>
  <w:abstractNum w:abstractNumId="26">
    <w:nsid w:val="52815C5D"/>
    <w:multiLevelType w:val="hybridMultilevel"/>
    <w:tmpl w:val="28884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EB0B5C"/>
    <w:multiLevelType w:val="hybridMultilevel"/>
    <w:tmpl w:val="1F1E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D84898"/>
    <w:multiLevelType w:val="hybridMultilevel"/>
    <w:tmpl w:val="B8C02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FE2B5F"/>
    <w:multiLevelType w:val="hybridMultilevel"/>
    <w:tmpl w:val="5E40102E"/>
    <w:lvl w:ilvl="0" w:tplc="4B66D9D0">
      <w:start w:val="1"/>
      <w:numFmt w:val="decimal"/>
      <w:lvlText w:val="%1."/>
      <w:lvlJc w:val="left"/>
      <w:pPr>
        <w:ind w:left="397" w:hanging="397"/>
      </w:pPr>
      <w:rPr>
        <w:rFonts w:hint="default"/>
        <w:color w:val="FF6600"/>
      </w:rPr>
    </w:lvl>
    <w:lvl w:ilvl="1" w:tplc="1E9A61EA">
      <w:start w:val="1"/>
      <w:numFmt w:val="bullet"/>
      <w:pStyle w:val="WasafiriNewBullet2"/>
      <w:lvlText w:val="-"/>
      <w:lvlJc w:val="left"/>
      <w:pPr>
        <w:tabs>
          <w:tab w:val="num" w:pos="1077"/>
        </w:tabs>
        <w:ind w:left="1077" w:hanging="357"/>
      </w:pPr>
      <w:rPr>
        <w:rFonts w:ascii="Courier New" w:hAnsi="Courier New" w:hint="default"/>
        <w:color w:val="E36C0A" w:themeColor="accent6" w:themeShade="BF"/>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0630E33"/>
    <w:multiLevelType w:val="hybridMultilevel"/>
    <w:tmpl w:val="910C04F4"/>
    <w:lvl w:ilvl="0" w:tplc="4B66D9D0">
      <w:start w:val="1"/>
      <w:numFmt w:val="decimal"/>
      <w:lvlText w:val="%1."/>
      <w:lvlJc w:val="left"/>
      <w:pPr>
        <w:ind w:left="397" w:hanging="397"/>
      </w:pPr>
      <w:rPr>
        <w:rFonts w:hint="default"/>
        <w:color w:val="FF6600"/>
      </w:rPr>
    </w:lvl>
    <w:lvl w:ilvl="1" w:tplc="6CDCBA16">
      <w:start w:val="1"/>
      <w:numFmt w:val="lowerLetter"/>
      <w:pStyle w:val="WasafiriNewNumberedText2"/>
      <w:lvlText w:val="%2."/>
      <w:lvlJc w:val="left"/>
      <w:pPr>
        <w:ind w:left="1080" w:hanging="360"/>
      </w:pPr>
      <w:rPr>
        <w:rFonts w:hint="default"/>
        <w:color w:val="FF66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60473C4"/>
    <w:multiLevelType w:val="hybridMultilevel"/>
    <w:tmpl w:val="E8162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0B7A2A"/>
    <w:multiLevelType w:val="hybridMultilevel"/>
    <w:tmpl w:val="DF240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AD7984"/>
    <w:multiLevelType w:val="hybridMultilevel"/>
    <w:tmpl w:val="0170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881B92"/>
    <w:multiLevelType w:val="hybridMultilevel"/>
    <w:tmpl w:val="B92E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D641C5"/>
    <w:multiLevelType w:val="hybridMultilevel"/>
    <w:tmpl w:val="D968F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E509AA"/>
    <w:multiLevelType w:val="hybridMultilevel"/>
    <w:tmpl w:val="D1EAB4EC"/>
    <w:lvl w:ilvl="0" w:tplc="6F266866">
      <w:start w:val="1"/>
      <w:numFmt w:val="bullet"/>
      <w:lvlText w:val="•"/>
      <w:lvlJc w:val="left"/>
      <w:pPr>
        <w:tabs>
          <w:tab w:val="num" w:pos="720"/>
        </w:tabs>
        <w:ind w:left="720" w:hanging="360"/>
      </w:pPr>
      <w:rPr>
        <w:rFonts w:ascii="Times" w:hAnsi="Times" w:hint="default"/>
      </w:rPr>
    </w:lvl>
    <w:lvl w:ilvl="1" w:tplc="A25E5D1E">
      <w:start w:val="73"/>
      <w:numFmt w:val="bullet"/>
      <w:lvlText w:val="•"/>
      <w:lvlJc w:val="left"/>
      <w:pPr>
        <w:tabs>
          <w:tab w:val="num" w:pos="1440"/>
        </w:tabs>
        <w:ind w:left="1440" w:hanging="360"/>
      </w:pPr>
      <w:rPr>
        <w:rFonts w:ascii="Times" w:hAnsi="Times" w:hint="default"/>
      </w:rPr>
    </w:lvl>
    <w:lvl w:ilvl="2" w:tplc="D4EE4D72" w:tentative="1">
      <w:start w:val="1"/>
      <w:numFmt w:val="bullet"/>
      <w:lvlText w:val="•"/>
      <w:lvlJc w:val="left"/>
      <w:pPr>
        <w:tabs>
          <w:tab w:val="num" w:pos="2160"/>
        </w:tabs>
        <w:ind w:left="2160" w:hanging="360"/>
      </w:pPr>
      <w:rPr>
        <w:rFonts w:ascii="Times" w:hAnsi="Times" w:hint="default"/>
      </w:rPr>
    </w:lvl>
    <w:lvl w:ilvl="3" w:tplc="72D0286E" w:tentative="1">
      <w:start w:val="1"/>
      <w:numFmt w:val="bullet"/>
      <w:lvlText w:val="•"/>
      <w:lvlJc w:val="left"/>
      <w:pPr>
        <w:tabs>
          <w:tab w:val="num" w:pos="2880"/>
        </w:tabs>
        <w:ind w:left="2880" w:hanging="360"/>
      </w:pPr>
      <w:rPr>
        <w:rFonts w:ascii="Times" w:hAnsi="Times" w:hint="default"/>
      </w:rPr>
    </w:lvl>
    <w:lvl w:ilvl="4" w:tplc="628C2004" w:tentative="1">
      <w:start w:val="1"/>
      <w:numFmt w:val="bullet"/>
      <w:lvlText w:val="•"/>
      <w:lvlJc w:val="left"/>
      <w:pPr>
        <w:tabs>
          <w:tab w:val="num" w:pos="3600"/>
        </w:tabs>
        <w:ind w:left="3600" w:hanging="360"/>
      </w:pPr>
      <w:rPr>
        <w:rFonts w:ascii="Times" w:hAnsi="Times" w:hint="default"/>
      </w:rPr>
    </w:lvl>
    <w:lvl w:ilvl="5" w:tplc="9CF28A2E" w:tentative="1">
      <w:start w:val="1"/>
      <w:numFmt w:val="bullet"/>
      <w:lvlText w:val="•"/>
      <w:lvlJc w:val="left"/>
      <w:pPr>
        <w:tabs>
          <w:tab w:val="num" w:pos="4320"/>
        </w:tabs>
        <w:ind w:left="4320" w:hanging="360"/>
      </w:pPr>
      <w:rPr>
        <w:rFonts w:ascii="Times" w:hAnsi="Times" w:hint="default"/>
      </w:rPr>
    </w:lvl>
    <w:lvl w:ilvl="6" w:tplc="8F6A6358" w:tentative="1">
      <w:start w:val="1"/>
      <w:numFmt w:val="bullet"/>
      <w:lvlText w:val="•"/>
      <w:lvlJc w:val="left"/>
      <w:pPr>
        <w:tabs>
          <w:tab w:val="num" w:pos="5040"/>
        </w:tabs>
        <w:ind w:left="5040" w:hanging="360"/>
      </w:pPr>
      <w:rPr>
        <w:rFonts w:ascii="Times" w:hAnsi="Times" w:hint="default"/>
      </w:rPr>
    </w:lvl>
    <w:lvl w:ilvl="7" w:tplc="B86A2A94" w:tentative="1">
      <w:start w:val="1"/>
      <w:numFmt w:val="bullet"/>
      <w:lvlText w:val="•"/>
      <w:lvlJc w:val="left"/>
      <w:pPr>
        <w:tabs>
          <w:tab w:val="num" w:pos="5760"/>
        </w:tabs>
        <w:ind w:left="5760" w:hanging="360"/>
      </w:pPr>
      <w:rPr>
        <w:rFonts w:ascii="Times" w:hAnsi="Times" w:hint="default"/>
      </w:rPr>
    </w:lvl>
    <w:lvl w:ilvl="8" w:tplc="B6DCA9A2" w:tentative="1">
      <w:start w:val="1"/>
      <w:numFmt w:val="bullet"/>
      <w:lvlText w:val="•"/>
      <w:lvlJc w:val="left"/>
      <w:pPr>
        <w:tabs>
          <w:tab w:val="num" w:pos="6480"/>
        </w:tabs>
        <w:ind w:left="6480" w:hanging="360"/>
      </w:pPr>
      <w:rPr>
        <w:rFonts w:ascii="Times" w:hAnsi="Times" w:hint="default"/>
      </w:rPr>
    </w:lvl>
  </w:abstractNum>
  <w:abstractNum w:abstractNumId="37">
    <w:nsid w:val="757E2FAA"/>
    <w:multiLevelType w:val="hybridMultilevel"/>
    <w:tmpl w:val="083641E8"/>
    <w:lvl w:ilvl="0" w:tplc="B4F478FC">
      <w:start w:val="1"/>
      <w:numFmt w:val="decimal"/>
      <w:pStyle w:val="WasafiriNewNumberedText1"/>
      <w:lvlText w:val="%1."/>
      <w:lvlJc w:val="left"/>
      <w:pPr>
        <w:ind w:left="397" w:hanging="397"/>
      </w:pPr>
      <w:rPr>
        <w:rFonts w:hint="default"/>
        <w:color w:val="FF66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8E1239E"/>
    <w:multiLevelType w:val="hybridMultilevel"/>
    <w:tmpl w:val="22767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4359F3"/>
    <w:multiLevelType w:val="hybridMultilevel"/>
    <w:tmpl w:val="15FCC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7"/>
  </w:num>
  <w:num w:numId="3">
    <w:abstractNumId w:val="30"/>
  </w:num>
  <w:num w:numId="4">
    <w:abstractNumId w:val="2"/>
  </w:num>
  <w:num w:numId="5">
    <w:abstractNumId w:val="7"/>
  </w:num>
  <w:num w:numId="6">
    <w:abstractNumId w:val="29"/>
  </w:num>
  <w:num w:numId="7">
    <w:abstractNumId w:val="4"/>
  </w:num>
  <w:num w:numId="8">
    <w:abstractNumId w:val="6"/>
  </w:num>
  <w:num w:numId="9">
    <w:abstractNumId w:val="15"/>
  </w:num>
  <w:num w:numId="10">
    <w:abstractNumId w:val="27"/>
  </w:num>
  <w:num w:numId="11">
    <w:abstractNumId w:val="22"/>
  </w:num>
  <w:num w:numId="12">
    <w:abstractNumId w:val="8"/>
  </w:num>
  <w:num w:numId="13">
    <w:abstractNumId w:val="10"/>
  </w:num>
  <w:num w:numId="14">
    <w:abstractNumId w:val="35"/>
  </w:num>
  <w:num w:numId="15">
    <w:abstractNumId w:val="39"/>
  </w:num>
  <w:num w:numId="16">
    <w:abstractNumId w:val="5"/>
  </w:num>
  <w:num w:numId="17">
    <w:abstractNumId w:val="12"/>
  </w:num>
  <w:num w:numId="18">
    <w:abstractNumId w:val="38"/>
  </w:num>
  <w:num w:numId="19">
    <w:abstractNumId w:val="33"/>
  </w:num>
  <w:num w:numId="20">
    <w:abstractNumId w:val="3"/>
  </w:num>
  <w:num w:numId="21">
    <w:abstractNumId w:val="17"/>
  </w:num>
  <w:num w:numId="22">
    <w:abstractNumId w:val="32"/>
  </w:num>
  <w:num w:numId="23">
    <w:abstractNumId w:val="24"/>
  </w:num>
  <w:num w:numId="24">
    <w:abstractNumId w:val="28"/>
  </w:num>
  <w:num w:numId="25">
    <w:abstractNumId w:val="9"/>
  </w:num>
  <w:num w:numId="26">
    <w:abstractNumId w:val="11"/>
  </w:num>
  <w:num w:numId="27">
    <w:abstractNumId w:val="31"/>
  </w:num>
  <w:num w:numId="28">
    <w:abstractNumId w:val="14"/>
  </w:num>
  <w:num w:numId="29">
    <w:abstractNumId w:val="16"/>
  </w:num>
  <w:num w:numId="30">
    <w:abstractNumId w:val="0"/>
  </w:num>
  <w:num w:numId="31">
    <w:abstractNumId w:val="13"/>
  </w:num>
  <w:num w:numId="32">
    <w:abstractNumId w:val="19"/>
  </w:num>
  <w:num w:numId="33">
    <w:abstractNumId w:val="26"/>
  </w:num>
  <w:num w:numId="34">
    <w:abstractNumId w:val="25"/>
  </w:num>
  <w:num w:numId="35">
    <w:abstractNumId w:val="34"/>
  </w:num>
  <w:num w:numId="36">
    <w:abstractNumId w:val="18"/>
  </w:num>
  <w:num w:numId="37">
    <w:abstractNumId w:val="23"/>
  </w:num>
  <w:num w:numId="38">
    <w:abstractNumId w:val="36"/>
  </w:num>
  <w:num w:numId="39">
    <w:abstractNumId w:val="20"/>
  </w:num>
  <w:num w:numId="40">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F08"/>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1266"/>
    <o:shapelayout v:ext="edit">
      <o:idmap v:ext="edit" data="8"/>
    </o:shapelayout>
  </w:hdrShapeDefaults>
  <w:footnotePr>
    <w:footnote w:id="0"/>
    <w:footnote w:id="1"/>
  </w:footnotePr>
  <w:endnotePr>
    <w:endnote w:id="0"/>
    <w:endnote w:id="1"/>
  </w:endnotePr>
  <w:compat>
    <w:useFELayout/>
  </w:compat>
  <w:docVars>
    <w:docVar w:name="LW_DocType" w:val="NORMAL"/>
  </w:docVars>
  <w:rsids>
    <w:rsidRoot w:val="00B96020"/>
    <w:rsid w:val="0000610D"/>
    <w:rsid w:val="00017235"/>
    <w:rsid w:val="000331E3"/>
    <w:rsid w:val="00042F17"/>
    <w:rsid w:val="0005110D"/>
    <w:rsid w:val="00062911"/>
    <w:rsid w:val="00062EBB"/>
    <w:rsid w:val="00063BE3"/>
    <w:rsid w:val="00065DAE"/>
    <w:rsid w:val="00066020"/>
    <w:rsid w:val="000C7B32"/>
    <w:rsid w:val="001131C7"/>
    <w:rsid w:val="00135095"/>
    <w:rsid w:val="00141EB0"/>
    <w:rsid w:val="00154A34"/>
    <w:rsid w:val="0016017A"/>
    <w:rsid w:val="00194F75"/>
    <w:rsid w:val="001A557E"/>
    <w:rsid w:val="001C4A20"/>
    <w:rsid w:val="001C51ED"/>
    <w:rsid w:val="001D2AFB"/>
    <w:rsid w:val="001E33E4"/>
    <w:rsid w:val="001E476F"/>
    <w:rsid w:val="00217499"/>
    <w:rsid w:val="00250768"/>
    <w:rsid w:val="002A10C2"/>
    <w:rsid w:val="002B138A"/>
    <w:rsid w:val="002B21DF"/>
    <w:rsid w:val="002B60C2"/>
    <w:rsid w:val="002B7172"/>
    <w:rsid w:val="002F3831"/>
    <w:rsid w:val="00357B1A"/>
    <w:rsid w:val="00363115"/>
    <w:rsid w:val="00366442"/>
    <w:rsid w:val="00372D10"/>
    <w:rsid w:val="00375439"/>
    <w:rsid w:val="0039102B"/>
    <w:rsid w:val="0039167D"/>
    <w:rsid w:val="003B3D65"/>
    <w:rsid w:val="003C1C56"/>
    <w:rsid w:val="003D1C76"/>
    <w:rsid w:val="003E2020"/>
    <w:rsid w:val="003F3402"/>
    <w:rsid w:val="003F5CF7"/>
    <w:rsid w:val="003F60DB"/>
    <w:rsid w:val="004071E2"/>
    <w:rsid w:val="00422829"/>
    <w:rsid w:val="004305AE"/>
    <w:rsid w:val="0043156E"/>
    <w:rsid w:val="004434FE"/>
    <w:rsid w:val="00461D73"/>
    <w:rsid w:val="0049055E"/>
    <w:rsid w:val="004915AB"/>
    <w:rsid w:val="0049734B"/>
    <w:rsid w:val="004A18AE"/>
    <w:rsid w:val="004B5AA4"/>
    <w:rsid w:val="004C4D61"/>
    <w:rsid w:val="004D55E7"/>
    <w:rsid w:val="004E4A36"/>
    <w:rsid w:val="004E5006"/>
    <w:rsid w:val="004F3D93"/>
    <w:rsid w:val="00510D39"/>
    <w:rsid w:val="005133C4"/>
    <w:rsid w:val="00521CC9"/>
    <w:rsid w:val="005412BF"/>
    <w:rsid w:val="005523D4"/>
    <w:rsid w:val="00563157"/>
    <w:rsid w:val="00582CF2"/>
    <w:rsid w:val="0058347B"/>
    <w:rsid w:val="00586ADB"/>
    <w:rsid w:val="00590F09"/>
    <w:rsid w:val="00591385"/>
    <w:rsid w:val="005A1CBC"/>
    <w:rsid w:val="005B1F39"/>
    <w:rsid w:val="005D6FBD"/>
    <w:rsid w:val="005E598C"/>
    <w:rsid w:val="005E5C10"/>
    <w:rsid w:val="005E60B6"/>
    <w:rsid w:val="00601791"/>
    <w:rsid w:val="00627FC5"/>
    <w:rsid w:val="006544AC"/>
    <w:rsid w:val="00665CC0"/>
    <w:rsid w:val="00666D86"/>
    <w:rsid w:val="006806D4"/>
    <w:rsid w:val="006C34A9"/>
    <w:rsid w:val="006F48B7"/>
    <w:rsid w:val="00705059"/>
    <w:rsid w:val="00725300"/>
    <w:rsid w:val="0074629E"/>
    <w:rsid w:val="00751D80"/>
    <w:rsid w:val="0076136E"/>
    <w:rsid w:val="0077665A"/>
    <w:rsid w:val="00792DC5"/>
    <w:rsid w:val="007A0940"/>
    <w:rsid w:val="007C278C"/>
    <w:rsid w:val="007E093F"/>
    <w:rsid w:val="007F7724"/>
    <w:rsid w:val="00807CF4"/>
    <w:rsid w:val="0081285C"/>
    <w:rsid w:val="0082173B"/>
    <w:rsid w:val="008313C1"/>
    <w:rsid w:val="00855FB8"/>
    <w:rsid w:val="00883209"/>
    <w:rsid w:val="00890A99"/>
    <w:rsid w:val="008926B1"/>
    <w:rsid w:val="008C48DA"/>
    <w:rsid w:val="008C56DE"/>
    <w:rsid w:val="008E2DF3"/>
    <w:rsid w:val="009014A1"/>
    <w:rsid w:val="00926154"/>
    <w:rsid w:val="00927CAB"/>
    <w:rsid w:val="0093128C"/>
    <w:rsid w:val="00943E56"/>
    <w:rsid w:val="00944828"/>
    <w:rsid w:val="00963AD5"/>
    <w:rsid w:val="009879C0"/>
    <w:rsid w:val="009B753B"/>
    <w:rsid w:val="009B76FD"/>
    <w:rsid w:val="009C55A7"/>
    <w:rsid w:val="009F66C0"/>
    <w:rsid w:val="00A11771"/>
    <w:rsid w:val="00A321BE"/>
    <w:rsid w:val="00A402D1"/>
    <w:rsid w:val="00A5243C"/>
    <w:rsid w:val="00A54E67"/>
    <w:rsid w:val="00A63064"/>
    <w:rsid w:val="00A7469B"/>
    <w:rsid w:val="00A77BC6"/>
    <w:rsid w:val="00AC5604"/>
    <w:rsid w:val="00AF29E2"/>
    <w:rsid w:val="00B4091F"/>
    <w:rsid w:val="00B621C0"/>
    <w:rsid w:val="00B7384E"/>
    <w:rsid w:val="00B75912"/>
    <w:rsid w:val="00B91D10"/>
    <w:rsid w:val="00B96020"/>
    <w:rsid w:val="00B96967"/>
    <w:rsid w:val="00BA7A5A"/>
    <w:rsid w:val="00BB5626"/>
    <w:rsid w:val="00BB785B"/>
    <w:rsid w:val="00BD720F"/>
    <w:rsid w:val="00BE1567"/>
    <w:rsid w:val="00BF2213"/>
    <w:rsid w:val="00BF5138"/>
    <w:rsid w:val="00C035FC"/>
    <w:rsid w:val="00C05B2F"/>
    <w:rsid w:val="00C10CFD"/>
    <w:rsid w:val="00C12137"/>
    <w:rsid w:val="00C20874"/>
    <w:rsid w:val="00C41E5C"/>
    <w:rsid w:val="00C7057E"/>
    <w:rsid w:val="00C71CB2"/>
    <w:rsid w:val="00C72F47"/>
    <w:rsid w:val="00C76E22"/>
    <w:rsid w:val="00C81C34"/>
    <w:rsid w:val="00C832A6"/>
    <w:rsid w:val="00C83393"/>
    <w:rsid w:val="00CC12AC"/>
    <w:rsid w:val="00CC5063"/>
    <w:rsid w:val="00CC5334"/>
    <w:rsid w:val="00CD594A"/>
    <w:rsid w:val="00CE0996"/>
    <w:rsid w:val="00CE3063"/>
    <w:rsid w:val="00CE76C7"/>
    <w:rsid w:val="00D00C38"/>
    <w:rsid w:val="00D04175"/>
    <w:rsid w:val="00D111A9"/>
    <w:rsid w:val="00D15AAA"/>
    <w:rsid w:val="00D26FC0"/>
    <w:rsid w:val="00D273CF"/>
    <w:rsid w:val="00D2763C"/>
    <w:rsid w:val="00D33309"/>
    <w:rsid w:val="00D51CE3"/>
    <w:rsid w:val="00D52662"/>
    <w:rsid w:val="00D95FE3"/>
    <w:rsid w:val="00D96B8D"/>
    <w:rsid w:val="00DB5EEB"/>
    <w:rsid w:val="00DE2581"/>
    <w:rsid w:val="00DE7721"/>
    <w:rsid w:val="00DF7C18"/>
    <w:rsid w:val="00E1051A"/>
    <w:rsid w:val="00E12AF0"/>
    <w:rsid w:val="00E23654"/>
    <w:rsid w:val="00E2421F"/>
    <w:rsid w:val="00E3084D"/>
    <w:rsid w:val="00E3633F"/>
    <w:rsid w:val="00E41A2D"/>
    <w:rsid w:val="00E47E29"/>
    <w:rsid w:val="00E568ED"/>
    <w:rsid w:val="00E76BB3"/>
    <w:rsid w:val="00E80B03"/>
    <w:rsid w:val="00E8224F"/>
    <w:rsid w:val="00E92FF8"/>
    <w:rsid w:val="00EA3BEC"/>
    <w:rsid w:val="00EB31E6"/>
    <w:rsid w:val="00ED7A80"/>
    <w:rsid w:val="00EF6FD9"/>
    <w:rsid w:val="00F00059"/>
    <w:rsid w:val="00F041D7"/>
    <w:rsid w:val="00F1125F"/>
    <w:rsid w:val="00F17A1A"/>
    <w:rsid w:val="00F2049B"/>
    <w:rsid w:val="00F24620"/>
    <w:rsid w:val="00F4070F"/>
    <w:rsid w:val="00F53FB6"/>
    <w:rsid w:val="00F620FB"/>
    <w:rsid w:val="00F76015"/>
    <w:rsid w:val="00F93AA0"/>
    <w:rsid w:val="00FA36F8"/>
    <w:rsid w:val="00FE0BEF"/>
    <w:rsid w:val="00FE7C9B"/>
    <w:rsid w:val="00FF689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2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asafiriNewHeader1A">
    <w:name w:val="WasafiriNew Header 1A"/>
    <w:basedOn w:val="Normal"/>
    <w:qFormat/>
    <w:rsid w:val="00BD720F"/>
    <w:pPr>
      <w:pBdr>
        <w:bottom w:val="single" w:sz="4" w:space="1" w:color="7F7F7F" w:themeColor="text1" w:themeTint="80"/>
      </w:pBdr>
      <w:spacing w:line="240" w:lineRule="atLeast"/>
    </w:pPr>
    <w:rPr>
      <w:rFonts w:cs="Arial"/>
      <w:color w:val="FF6600"/>
      <w:sz w:val="24"/>
      <w:szCs w:val="24"/>
    </w:rPr>
  </w:style>
  <w:style w:type="paragraph" w:customStyle="1" w:styleId="WasafiriNewHeader1B">
    <w:name w:val="WasafiriNew Header 1B"/>
    <w:basedOn w:val="Normal"/>
    <w:qFormat/>
    <w:rsid w:val="00BD720F"/>
    <w:pPr>
      <w:spacing w:line="240" w:lineRule="atLeast"/>
    </w:pPr>
    <w:rPr>
      <w:rFonts w:cs="Arial"/>
      <w:b/>
      <w:color w:val="7F7F7F" w:themeColor="text1" w:themeTint="80"/>
      <w:sz w:val="36"/>
      <w:szCs w:val="36"/>
    </w:rPr>
  </w:style>
  <w:style w:type="paragraph" w:customStyle="1" w:styleId="WasafiriNewHeader2">
    <w:name w:val="WasafiriNew Header 2"/>
    <w:basedOn w:val="Normal"/>
    <w:qFormat/>
    <w:rsid w:val="009879C0"/>
    <w:pPr>
      <w:numPr>
        <w:numId w:val="4"/>
      </w:numPr>
      <w:pBdr>
        <w:bottom w:val="single" w:sz="4" w:space="1" w:color="7F7F7F" w:themeColor="text1" w:themeTint="80"/>
      </w:pBdr>
      <w:spacing w:line="240" w:lineRule="atLeast"/>
    </w:pPr>
    <w:rPr>
      <w:rFonts w:cs="Arial"/>
      <w:color w:val="FF6600"/>
      <w:sz w:val="24"/>
      <w:szCs w:val="24"/>
    </w:rPr>
  </w:style>
  <w:style w:type="paragraph" w:customStyle="1" w:styleId="WasafiriNewContentText">
    <w:name w:val="WasafiriNew Content Text"/>
    <w:basedOn w:val="Normal"/>
    <w:qFormat/>
    <w:rsid w:val="009B76FD"/>
    <w:pPr>
      <w:jc w:val="both"/>
    </w:pPr>
  </w:style>
  <w:style w:type="paragraph" w:customStyle="1" w:styleId="WasafiriNewHeader3">
    <w:name w:val="WasafiriNew Header 3"/>
    <w:basedOn w:val="Normal"/>
    <w:qFormat/>
    <w:rsid w:val="00BD720F"/>
    <w:pPr>
      <w:spacing w:line="240" w:lineRule="atLeast"/>
    </w:pPr>
    <w:rPr>
      <w:rFonts w:cs="Arial"/>
      <w:b/>
    </w:rPr>
  </w:style>
  <w:style w:type="paragraph" w:customStyle="1" w:styleId="WasafiriNewBullet1">
    <w:name w:val="WasafiriNew Bullet 1"/>
    <w:basedOn w:val="ListParagraph"/>
    <w:qFormat/>
    <w:rsid w:val="00E76BB3"/>
    <w:pPr>
      <w:numPr>
        <w:ilvl w:val="1"/>
        <w:numId w:val="5"/>
      </w:numPr>
    </w:pPr>
  </w:style>
  <w:style w:type="paragraph" w:customStyle="1" w:styleId="WasafiriNewBullet2">
    <w:name w:val="WasafiriNew Bullet 2"/>
    <w:basedOn w:val="WasafiriNewBullet1"/>
    <w:qFormat/>
    <w:rsid w:val="00E76BB3"/>
    <w:pPr>
      <w:numPr>
        <w:numId w:val="6"/>
      </w:numPr>
    </w:pPr>
  </w:style>
  <w:style w:type="paragraph" w:customStyle="1" w:styleId="WasafiriNewNumberedText1">
    <w:name w:val="WasafiriNew Numbered Text 1"/>
    <w:basedOn w:val="ListParagraph"/>
    <w:qFormat/>
    <w:rsid w:val="00BD720F"/>
    <w:pPr>
      <w:numPr>
        <w:numId w:val="2"/>
      </w:numPr>
      <w:spacing w:line="240" w:lineRule="atLeast"/>
    </w:pPr>
    <w:rPr>
      <w:rFonts w:cs="Arial"/>
    </w:rPr>
  </w:style>
  <w:style w:type="paragraph" w:styleId="Header">
    <w:name w:val="header"/>
    <w:basedOn w:val="Normal"/>
    <w:link w:val="HeaderChar"/>
    <w:uiPriority w:val="99"/>
    <w:unhideWhenUsed/>
    <w:rsid w:val="00D2763C"/>
    <w:pPr>
      <w:tabs>
        <w:tab w:val="center" w:pos="4320"/>
        <w:tab w:val="right" w:pos="8640"/>
      </w:tabs>
    </w:pPr>
  </w:style>
  <w:style w:type="character" w:customStyle="1" w:styleId="HeaderChar">
    <w:name w:val="Header Char"/>
    <w:basedOn w:val="DefaultParagraphFont"/>
    <w:link w:val="Header"/>
    <w:uiPriority w:val="99"/>
    <w:rsid w:val="00D2763C"/>
    <w:rPr>
      <w:rFonts w:ascii="Helvetica" w:hAnsi="Helvetica"/>
      <w:sz w:val="22"/>
      <w:lang w:eastAsia="en-US"/>
    </w:rPr>
  </w:style>
  <w:style w:type="paragraph" w:styleId="Footer">
    <w:name w:val="footer"/>
    <w:basedOn w:val="Normal"/>
    <w:link w:val="FooterChar"/>
    <w:uiPriority w:val="99"/>
    <w:unhideWhenUsed/>
    <w:rsid w:val="00D2763C"/>
    <w:pPr>
      <w:tabs>
        <w:tab w:val="center" w:pos="4320"/>
        <w:tab w:val="right" w:pos="8640"/>
      </w:tabs>
    </w:pPr>
  </w:style>
  <w:style w:type="character" w:customStyle="1" w:styleId="FooterChar">
    <w:name w:val="Footer Char"/>
    <w:basedOn w:val="DefaultParagraphFont"/>
    <w:link w:val="Footer"/>
    <w:uiPriority w:val="99"/>
    <w:rsid w:val="00D2763C"/>
    <w:rPr>
      <w:rFonts w:ascii="Helvetica" w:hAnsi="Helvetica"/>
      <w:sz w:val="22"/>
      <w:lang w:eastAsia="en-US"/>
    </w:rPr>
  </w:style>
  <w:style w:type="paragraph" w:styleId="ListParagraph">
    <w:name w:val="List Paragraph"/>
    <w:basedOn w:val="Normal"/>
    <w:uiPriority w:val="34"/>
    <w:qFormat/>
    <w:rsid w:val="00D2763C"/>
    <w:pPr>
      <w:ind w:left="720"/>
      <w:contextualSpacing/>
    </w:pPr>
  </w:style>
  <w:style w:type="table" w:styleId="TableGrid">
    <w:name w:val="Table Grid"/>
    <w:basedOn w:val="TableNormal"/>
    <w:uiPriority w:val="59"/>
    <w:rsid w:val="00F204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E156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WasafiriNewNumberedText2">
    <w:name w:val="WasafiriNew Numbered Text 2"/>
    <w:basedOn w:val="ListParagraph"/>
    <w:qFormat/>
    <w:rsid w:val="00BD720F"/>
    <w:pPr>
      <w:numPr>
        <w:ilvl w:val="1"/>
        <w:numId w:val="3"/>
      </w:numPr>
      <w:spacing w:line="240" w:lineRule="atLeast"/>
    </w:pPr>
    <w:rPr>
      <w:rFonts w:cs="Arial"/>
    </w:rPr>
  </w:style>
  <w:style w:type="paragraph" w:customStyle="1" w:styleId="WasafiriNewTableHeader">
    <w:name w:val="WasafiriNew Table Header"/>
    <w:basedOn w:val="Normal"/>
    <w:qFormat/>
    <w:rsid w:val="009879C0"/>
    <w:pPr>
      <w:spacing w:before="40" w:after="40" w:line="240" w:lineRule="atLeast"/>
    </w:pPr>
    <w:rPr>
      <w:rFonts w:cs="Arial"/>
      <w:bCs/>
      <w:color w:val="FF6600"/>
    </w:rPr>
  </w:style>
  <w:style w:type="paragraph" w:customStyle="1" w:styleId="WasafiriNewSideText-Normal">
    <w:name w:val="WasafiriNew Side Text - Normal"/>
    <w:basedOn w:val="Normal"/>
    <w:qFormat/>
    <w:rsid w:val="00BD720F"/>
    <w:rPr>
      <w:rFonts w:cs="Arial"/>
      <w:color w:val="7F7F7F" w:themeColor="text1" w:themeTint="80"/>
      <w:sz w:val="18"/>
      <w:szCs w:val="18"/>
    </w:rPr>
  </w:style>
  <w:style w:type="paragraph" w:customStyle="1" w:styleId="WasafiriNewSideText-Bullet">
    <w:name w:val="WasafiriNew Side Text - Bullet"/>
    <w:basedOn w:val="Normal"/>
    <w:qFormat/>
    <w:rsid w:val="00BD720F"/>
    <w:pPr>
      <w:numPr>
        <w:numId w:val="1"/>
      </w:numPr>
    </w:pPr>
    <w:rPr>
      <w:rFonts w:cs="Arial"/>
      <w:color w:val="7F7F7F" w:themeColor="text1" w:themeTint="80"/>
      <w:sz w:val="18"/>
      <w:szCs w:val="18"/>
    </w:rPr>
  </w:style>
  <w:style w:type="table" w:styleId="MediumList2-Accent1">
    <w:name w:val="Medium List 2 Accent 1"/>
    <w:basedOn w:val="TableNormal"/>
    <w:uiPriority w:val="66"/>
    <w:rsid w:val="00A54E67"/>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1">
    <w:name w:val="Light List Accent 1"/>
    <w:basedOn w:val="TableNormal"/>
    <w:uiPriority w:val="61"/>
    <w:rsid w:val="00A54E6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WasafiriTableGreyRow">
    <w:name w:val="Wasafiri Table Grey Row"/>
    <w:basedOn w:val="TableNormal"/>
    <w:uiPriority w:val="99"/>
    <w:rsid w:val="00E92FF8"/>
    <w:tblPr>
      <w:tblStyleRowBandSize w:val="1"/>
      <w:tblInd w:w="0" w:type="dxa"/>
      <w:tblCellMar>
        <w:top w:w="0" w:type="dxa"/>
        <w:left w:w="108" w:type="dxa"/>
        <w:bottom w:w="0" w:type="dxa"/>
        <w:right w:w="108" w:type="dxa"/>
      </w:tblCellMar>
    </w:tblPr>
    <w:tcPr>
      <w:shd w:val="clear" w:color="auto" w:fill="D9D9D9" w:themeFill="background1" w:themeFillShade="D9"/>
    </w:tcPr>
    <w:tblStylePr w:type="band1Horz">
      <w:rPr>
        <w:rFonts w:ascii="Arial" w:hAnsi="Arial"/>
        <w:sz w:val="20"/>
      </w:rPr>
      <w:tblPr/>
      <w:tcPr>
        <w:shd w:val="clear" w:color="auto" w:fill="FFFFFF" w:themeFill="background1"/>
      </w:tcPr>
    </w:tblStylePr>
    <w:tblStylePr w:type="band2Horz">
      <w:rPr>
        <w:rFonts w:ascii="Arial" w:hAnsi="Arial"/>
        <w:sz w:val="20"/>
      </w:rPr>
    </w:tblStylePr>
  </w:style>
  <w:style w:type="paragraph" w:customStyle="1" w:styleId="WasafiriNewSideBoxHeader">
    <w:name w:val="WasafiriNew Side Box Header"/>
    <w:basedOn w:val="WasafiriNewSideText-Normal"/>
    <w:qFormat/>
    <w:rsid w:val="004B5AA4"/>
    <w:pPr>
      <w:spacing w:after="60"/>
    </w:pPr>
    <w:rPr>
      <w:b/>
    </w:rPr>
  </w:style>
  <w:style w:type="paragraph" w:styleId="BalloonText">
    <w:name w:val="Balloon Text"/>
    <w:basedOn w:val="Normal"/>
    <w:link w:val="BalloonTextChar"/>
    <w:uiPriority w:val="99"/>
    <w:semiHidden/>
    <w:unhideWhenUsed/>
    <w:rsid w:val="00BA7A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7A5A"/>
    <w:rPr>
      <w:rFonts w:ascii="Lucida Grande" w:hAnsi="Lucida Grande" w:cs="Lucida Grande"/>
      <w:sz w:val="18"/>
      <w:szCs w:val="18"/>
    </w:rPr>
  </w:style>
  <w:style w:type="paragraph" w:styleId="TOC1">
    <w:name w:val="toc 1"/>
    <w:aliases w:val="Wasafiri TOC 1"/>
    <w:basedOn w:val="Normal"/>
    <w:next w:val="Normal"/>
    <w:autoRedefine/>
    <w:uiPriority w:val="39"/>
    <w:unhideWhenUsed/>
    <w:qFormat/>
    <w:rsid w:val="00B96020"/>
    <w:pPr>
      <w:tabs>
        <w:tab w:val="left" w:pos="407"/>
        <w:tab w:val="right" w:leader="dot" w:pos="8263"/>
      </w:tabs>
    </w:pPr>
    <w:rPr>
      <w:color w:val="7F7F7F" w:themeColor="text1" w:themeTint="80"/>
    </w:rPr>
  </w:style>
  <w:style w:type="paragraph" w:customStyle="1" w:styleId="WasafiriContentsheader">
    <w:name w:val="Wasafiri Contents header"/>
    <w:basedOn w:val="Normal"/>
    <w:qFormat/>
    <w:rsid w:val="00B96020"/>
    <w:pPr>
      <w:spacing w:line="240" w:lineRule="atLeast"/>
      <w:jc w:val="both"/>
    </w:pPr>
    <w:rPr>
      <w:rFonts w:cs="Arial"/>
      <w:b/>
      <w:color w:val="7F7F7F" w:themeColor="text1" w:themeTint="80"/>
    </w:rPr>
  </w:style>
  <w:style w:type="character" w:styleId="Strong">
    <w:name w:val="Strong"/>
    <w:basedOn w:val="DefaultParagraphFont"/>
    <w:uiPriority w:val="22"/>
    <w:qFormat/>
    <w:rsid w:val="00C20874"/>
    <w:rPr>
      <w:b/>
      <w:bCs/>
    </w:rPr>
  </w:style>
  <w:style w:type="table" w:styleId="LightGrid">
    <w:name w:val="Light Grid"/>
    <w:basedOn w:val="TableNormal"/>
    <w:uiPriority w:val="62"/>
    <w:rsid w:val="00ED7A80"/>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Emphasis">
    <w:name w:val="Emphasis"/>
    <w:basedOn w:val="DefaultParagraphFont"/>
    <w:uiPriority w:val="20"/>
    <w:qFormat/>
    <w:rsid w:val="004E5006"/>
    <w:rPr>
      <w:b/>
      <w:bCs/>
      <w:i w:val="0"/>
      <w:iCs w:val="0"/>
    </w:rPr>
  </w:style>
  <w:style w:type="character" w:customStyle="1" w:styleId="st1">
    <w:name w:val="st1"/>
    <w:basedOn w:val="DefaultParagraphFont"/>
    <w:rsid w:val="004E5006"/>
  </w:style>
  <w:style w:type="table" w:styleId="LightList-Accent5">
    <w:name w:val="Light List Accent 5"/>
    <w:basedOn w:val="TableNormal"/>
    <w:uiPriority w:val="61"/>
    <w:rsid w:val="00141EB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2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asafiriNewHeader1A">
    <w:name w:val="WasafiriNew Header 1A"/>
    <w:basedOn w:val="Normal"/>
    <w:qFormat/>
    <w:rsid w:val="00BD720F"/>
    <w:pPr>
      <w:pBdr>
        <w:bottom w:val="single" w:sz="4" w:space="1" w:color="7F7F7F" w:themeColor="text1" w:themeTint="80"/>
      </w:pBdr>
      <w:spacing w:line="240" w:lineRule="atLeast"/>
    </w:pPr>
    <w:rPr>
      <w:rFonts w:cs="Arial"/>
      <w:color w:val="FF6600"/>
      <w:sz w:val="24"/>
      <w:szCs w:val="24"/>
    </w:rPr>
  </w:style>
  <w:style w:type="paragraph" w:customStyle="1" w:styleId="WasafiriNewHeader1B">
    <w:name w:val="WasafiriNew Header 1B"/>
    <w:basedOn w:val="Normal"/>
    <w:qFormat/>
    <w:rsid w:val="00BD720F"/>
    <w:pPr>
      <w:spacing w:line="240" w:lineRule="atLeast"/>
    </w:pPr>
    <w:rPr>
      <w:rFonts w:cs="Arial"/>
      <w:b/>
      <w:color w:val="7F7F7F" w:themeColor="text1" w:themeTint="80"/>
      <w:sz w:val="36"/>
      <w:szCs w:val="36"/>
    </w:rPr>
  </w:style>
  <w:style w:type="paragraph" w:customStyle="1" w:styleId="WasafiriNewHeader2">
    <w:name w:val="WasafiriNew Header 2"/>
    <w:basedOn w:val="Normal"/>
    <w:qFormat/>
    <w:rsid w:val="009879C0"/>
    <w:pPr>
      <w:numPr>
        <w:numId w:val="4"/>
      </w:numPr>
      <w:pBdr>
        <w:bottom w:val="single" w:sz="4" w:space="1" w:color="7F7F7F" w:themeColor="text1" w:themeTint="80"/>
      </w:pBdr>
      <w:spacing w:line="240" w:lineRule="atLeast"/>
    </w:pPr>
    <w:rPr>
      <w:rFonts w:cs="Arial"/>
      <w:color w:val="FF6600"/>
      <w:sz w:val="24"/>
      <w:szCs w:val="24"/>
    </w:rPr>
  </w:style>
  <w:style w:type="paragraph" w:customStyle="1" w:styleId="WasafiriNewContentText">
    <w:name w:val="WasafiriNew Content Text"/>
    <w:basedOn w:val="Normal"/>
    <w:qFormat/>
    <w:rsid w:val="009B76FD"/>
    <w:pPr>
      <w:jc w:val="both"/>
    </w:pPr>
  </w:style>
  <w:style w:type="paragraph" w:customStyle="1" w:styleId="WasafiriNewHeader3">
    <w:name w:val="WasafiriNew Header 3"/>
    <w:basedOn w:val="Normal"/>
    <w:qFormat/>
    <w:rsid w:val="00BD720F"/>
    <w:pPr>
      <w:spacing w:line="240" w:lineRule="atLeast"/>
    </w:pPr>
    <w:rPr>
      <w:rFonts w:cs="Arial"/>
      <w:b/>
    </w:rPr>
  </w:style>
  <w:style w:type="paragraph" w:customStyle="1" w:styleId="WasafiriNewBullet1">
    <w:name w:val="WasafiriNew Bullet 1"/>
    <w:basedOn w:val="ListParagraph"/>
    <w:qFormat/>
    <w:rsid w:val="00E76BB3"/>
    <w:pPr>
      <w:numPr>
        <w:ilvl w:val="1"/>
        <w:numId w:val="5"/>
      </w:numPr>
    </w:pPr>
  </w:style>
  <w:style w:type="paragraph" w:customStyle="1" w:styleId="WasafiriNewBullet2">
    <w:name w:val="WasafiriNew Bullet 2"/>
    <w:basedOn w:val="WasafiriNewBullet1"/>
    <w:qFormat/>
    <w:rsid w:val="00E76BB3"/>
    <w:pPr>
      <w:numPr>
        <w:numId w:val="6"/>
      </w:numPr>
    </w:pPr>
  </w:style>
  <w:style w:type="paragraph" w:customStyle="1" w:styleId="WasafiriNewNumberedText1">
    <w:name w:val="WasafiriNew Numbered Text 1"/>
    <w:basedOn w:val="ListParagraph"/>
    <w:qFormat/>
    <w:rsid w:val="00BD720F"/>
    <w:pPr>
      <w:numPr>
        <w:numId w:val="2"/>
      </w:numPr>
      <w:spacing w:line="240" w:lineRule="atLeast"/>
    </w:pPr>
    <w:rPr>
      <w:rFonts w:cs="Arial"/>
    </w:rPr>
  </w:style>
  <w:style w:type="paragraph" w:styleId="Header">
    <w:name w:val="header"/>
    <w:basedOn w:val="Normal"/>
    <w:link w:val="HeaderChar"/>
    <w:uiPriority w:val="99"/>
    <w:unhideWhenUsed/>
    <w:rsid w:val="00D2763C"/>
    <w:pPr>
      <w:tabs>
        <w:tab w:val="center" w:pos="4320"/>
        <w:tab w:val="right" w:pos="8640"/>
      </w:tabs>
    </w:pPr>
  </w:style>
  <w:style w:type="character" w:customStyle="1" w:styleId="HeaderChar">
    <w:name w:val="Header Char"/>
    <w:basedOn w:val="DefaultParagraphFont"/>
    <w:link w:val="Header"/>
    <w:uiPriority w:val="99"/>
    <w:rsid w:val="00D2763C"/>
    <w:rPr>
      <w:rFonts w:ascii="Helvetica" w:hAnsi="Helvetica"/>
      <w:sz w:val="22"/>
      <w:lang w:eastAsia="en-US"/>
    </w:rPr>
  </w:style>
  <w:style w:type="paragraph" w:styleId="Footer">
    <w:name w:val="footer"/>
    <w:basedOn w:val="Normal"/>
    <w:link w:val="FooterChar"/>
    <w:uiPriority w:val="99"/>
    <w:unhideWhenUsed/>
    <w:rsid w:val="00D2763C"/>
    <w:pPr>
      <w:tabs>
        <w:tab w:val="center" w:pos="4320"/>
        <w:tab w:val="right" w:pos="8640"/>
      </w:tabs>
    </w:pPr>
  </w:style>
  <w:style w:type="character" w:customStyle="1" w:styleId="FooterChar">
    <w:name w:val="Footer Char"/>
    <w:basedOn w:val="DefaultParagraphFont"/>
    <w:link w:val="Footer"/>
    <w:uiPriority w:val="99"/>
    <w:rsid w:val="00D2763C"/>
    <w:rPr>
      <w:rFonts w:ascii="Helvetica" w:hAnsi="Helvetica"/>
      <w:sz w:val="22"/>
      <w:lang w:eastAsia="en-US"/>
    </w:rPr>
  </w:style>
  <w:style w:type="paragraph" w:styleId="ListParagraph">
    <w:name w:val="List Paragraph"/>
    <w:basedOn w:val="Normal"/>
    <w:uiPriority w:val="34"/>
    <w:qFormat/>
    <w:rsid w:val="00D2763C"/>
    <w:pPr>
      <w:ind w:left="720"/>
      <w:contextualSpacing/>
    </w:pPr>
  </w:style>
  <w:style w:type="table" w:styleId="TableGrid">
    <w:name w:val="Table Grid"/>
    <w:basedOn w:val="TableNormal"/>
    <w:uiPriority w:val="59"/>
    <w:rsid w:val="00F204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E156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WasafiriNewNumberedText2">
    <w:name w:val="WasafiriNew Numbered Text 2"/>
    <w:basedOn w:val="ListParagraph"/>
    <w:qFormat/>
    <w:rsid w:val="00BD720F"/>
    <w:pPr>
      <w:numPr>
        <w:ilvl w:val="1"/>
        <w:numId w:val="3"/>
      </w:numPr>
      <w:spacing w:line="240" w:lineRule="atLeast"/>
    </w:pPr>
    <w:rPr>
      <w:rFonts w:cs="Arial"/>
    </w:rPr>
  </w:style>
  <w:style w:type="paragraph" w:customStyle="1" w:styleId="WasafiriNewTableHeader">
    <w:name w:val="WasafiriNew Table Header"/>
    <w:basedOn w:val="Normal"/>
    <w:qFormat/>
    <w:rsid w:val="009879C0"/>
    <w:pPr>
      <w:spacing w:before="40" w:after="40" w:line="240" w:lineRule="atLeast"/>
    </w:pPr>
    <w:rPr>
      <w:rFonts w:cs="Arial"/>
      <w:bCs/>
      <w:color w:val="FF6600"/>
    </w:rPr>
  </w:style>
  <w:style w:type="paragraph" w:customStyle="1" w:styleId="WasafiriNewSideText-Normal">
    <w:name w:val="WasafiriNew Side Text - Normal"/>
    <w:basedOn w:val="Normal"/>
    <w:qFormat/>
    <w:rsid w:val="00BD720F"/>
    <w:rPr>
      <w:rFonts w:cs="Arial"/>
      <w:color w:val="7F7F7F" w:themeColor="text1" w:themeTint="80"/>
      <w:sz w:val="18"/>
      <w:szCs w:val="18"/>
    </w:rPr>
  </w:style>
  <w:style w:type="paragraph" w:customStyle="1" w:styleId="WasafiriNewSideText-Bullet">
    <w:name w:val="WasafiriNew Side Text - Bullet"/>
    <w:basedOn w:val="Normal"/>
    <w:qFormat/>
    <w:rsid w:val="00BD720F"/>
    <w:pPr>
      <w:numPr>
        <w:numId w:val="1"/>
      </w:numPr>
    </w:pPr>
    <w:rPr>
      <w:rFonts w:cs="Arial"/>
      <w:color w:val="7F7F7F" w:themeColor="text1" w:themeTint="80"/>
      <w:sz w:val="18"/>
      <w:szCs w:val="18"/>
    </w:rPr>
  </w:style>
  <w:style w:type="table" w:styleId="MediumList2-Accent1">
    <w:name w:val="Medium List 2 Accent 1"/>
    <w:basedOn w:val="TableNormal"/>
    <w:uiPriority w:val="66"/>
    <w:rsid w:val="00A54E67"/>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1">
    <w:name w:val="Light List Accent 1"/>
    <w:basedOn w:val="TableNormal"/>
    <w:uiPriority w:val="61"/>
    <w:rsid w:val="00A54E6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WasafiriTableGreyRow">
    <w:name w:val="Wasafiri Table Grey Row"/>
    <w:basedOn w:val="TableNormal"/>
    <w:uiPriority w:val="99"/>
    <w:rsid w:val="00E92FF8"/>
    <w:tblPr>
      <w:tblStyleRowBandSize w:val="1"/>
      <w:tblInd w:w="0" w:type="dxa"/>
      <w:tblCellMar>
        <w:top w:w="0" w:type="dxa"/>
        <w:left w:w="108" w:type="dxa"/>
        <w:bottom w:w="0" w:type="dxa"/>
        <w:right w:w="108" w:type="dxa"/>
      </w:tblCellMar>
    </w:tblPr>
    <w:tcPr>
      <w:shd w:val="clear" w:color="auto" w:fill="D9D9D9" w:themeFill="background1" w:themeFillShade="D9"/>
    </w:tcPr>
    <w:tblStylePr w:type="band1Horz">
      <w:rPr>
        <w:rFonts w:ascii="Arial" w:hAnsi="Arial"/>
        <w:sz w:val="20"/>
      </w:rPr>
      <w:tblPr/>
      <w:tcPr>
        <w:shd w:val="clear" w:color="auto" w:fill="FFFFFF" w:themeFill="background1"/>
      </w:tcPr>
    </w:tblStylePr>
    <w:tblStylePr w:type="band2Horz">
      <w:rPr>
        <w:rFonts w:ascii="Arial" w:hAnsi="Arial"/>
        <w:sz w:val="20"/>
      </w:rPr>
    </w:tblStylePr>
  </w:style>
  <w:style w:type="paragraph" w:customStyle="1" w:styleId="WasafiriNewSideBoxHeader">
    <w:name w:val="WasafiriNew Side Box Header"/>
    <w:basedOn w:val="WasafiriNewSideText-Normal"/>
    <w:qFormat/>
    <w:rsid w:val="004B5AA4"/>
    <w:pPr>
      <w:spacing w:after="60"/>
    </w:pPr>
    <w:rPr>
      <w:b/>
    </w:rPr>
  </w:style>
  <w:style w:type="paragraph" w:styleId="BalloonText">
    <w:name w:val="Balloon Text"/>
    <w:basedOn w:val="Normal"/>
    <w:link w:val="BalloonTextChar"/>
    <w:uiPriority w:val="99"/>
    <w:semiHidden/>
    <w:unhideWhenUsed/>
    <w:rsid w:val="00BA7A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7A5A"/>
    <w:rPr>
      <w:rFonts w:ascii="Lucida Grande" w:hAnsi="Lucida Grande" w:cs="Lucida Grande"/>
      <w:sz w:val="18"/>
      <w:szCs w:val="18"/>
    </w:rPr>
  </w:style>
  <w:style w:type="paragraph" w:styleId="TOC1">
    <w:name w:val="toc 1"/>
    <w:aliases w:val="Wasafiri TOC 1"/>
    <w:basedOn w:val="Normal"/>
    <w:next w:val="Normal"/>
    <w:autoRedefine/>
    <w:uiPriority w:val="39"/>
    <w:unhideWhenUsed/>
    <w:qFormat/>
    <w:rsid w:val="00B96020"/>
    <w:pPr>
      <w:tabs>
        <w:tab w:val="left" w:pos="407"/>
        <w:tab w:val="right" w:leader="dot" w:pos="8263"/>
      </w:tabs>
    </w:pPr>
    <w:rPr>
      <w:color w:val="7F7F7F" w:themeColor="text1" w:themeTint="80"/>
    </w:rPr>
  </w:style>
  <w:style w:type="paragraph" w:customStyle="1" w:styleId="WasafiriContentsheader">
    <w:name w:val="Wasafiri Contents header"/>
    <w:basedOn w:val="Normal"/>
    <w:qFormat/>
    <w:rsid w:val="00B96020"/>
    <w:pPr>
      <w:spacing w:line="240" w:lineRule="atLeast"/>
      <w:jc w:val="both"/>
    </w:pPr>
    <w:rPr>
      <w:rFonts w:cs="Arial"/>
      <w:b/>
      <w:color w:val="7F7F7F" w:themeColor="text1" w:themeTint="80"/>
    </w:rPr>
  </w:style>
  <w:style w:type="character" w:styleId="Strong">
    <w:name w:val="Strong"/>
    <w:basedOn w:val="DefaultParagraphFont"/>
    <w:uiPriority w:val="22"/>
    <w:qFormat/>
    <w:rsid w:val="00C20874"/>
    <w:rPr>
      <w:b/>
      <w:bCs/>
    </w:rPr>
  </w:style>
  <w:style w:type="table" w:styleId="LightGrid">
    <w:name w:val="Light Grid"/>
    <w:basedOn w:val="TableNormal"/>
    <w:uiPriority w:val="62"/>
    <w:rsid w:val="00ED7A80"/>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Emphasis">
    <w:name w:val="Emphasis"/>
    <w:basedOn w:val="DefaultParagraphFont"/>
    <w:uiPriority w:val="20"/>
    <w:qFormat/>
    <w:rsid w:val="004E5006"/>
    <w:rPr>
      <w:b/>
      <w:bCs/>
      <w:i w:val="0"/>
      <w:iCs w:val="0"/>
    </w:rPr>
  </w:style>
  <w:style w:type="character" w:customStyle="1" w:styleId="st1">
    <w:name w:val="st1"/>
    <w:basedOn w:val="DefaultParagraphFont"/>
    <w:rsid w:val="004E5006"/>
  </w:style>
  <w:style w:type="table" w:styleId="LightList-Accent5">
    <w:name w:val="Light List Accent 5"/>
    <w:basedOn w:val="TableNormal"/>
    <w:uiPriority w:val="61"/>
    <w:rsid w:val="00141EB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r="http://schemas.openxmlformats.org/officeDocument/2006/relationships" xmlns:w="http://schemas.openxmlformats.org/wordprocessingml/2006/main">
  <w:divs>
    <w:div w:id="365254047">
      <w:bodyDiv w:val="1"/>
      <w:marLeft w:val="0"/>
      <w:marRight w:val="0"/>
      <w:marTop w:val="0"/>
      <w:marBottom w:val="0"/>
      <w:divBdr>
        <w:top w:val="none" w:sz="0" w:space="0" w:color="auto"/>
        <w:left w:val="none" w:sz="0" w:space="0" w:color="auto"/>
        <w:bottom w:val="none" w:sz="0" w:space="0" w:color="auto"/>
        <w:right w:val="none" w:sz="0" w:space="0" w:color="auto"/>
      </w:divBdr>
      <w:divsChild>
        <w:div w:id="43719624">
          <w:marLeft w:val="547"/>
          <w:marRight w:val="0"/>
          <w:marTop w:val="86"/>
          <w:marBottom w:val="0"/>
          <w:divBdr>
            <w:top w:val="none" w:sz="0" w:space="0" w:color="auto"/>
            <w:left w:val="none" w:sz="0" w:space="0" w:color="auto"/>
            <w:bottom w:val="none" w:sz="0" w:space="0" w:color="auto"/>
            <w:right w:val="none" w:sz="0" w:space="0" w:color="auto"/>
          </w:divBdr>
        </w:div>
        <w:div w:id="273829073">
          <w:marLeft w:val="547"/>
          <w:marRight w:val="0"/>
          <w:marTop w:val="86"/>
          <w:marBottom w:val="0"/>
          <w:divBdr>
            <w:top w:val="none" w:sz="0" w:space="0" w:color="auto"/>
            <w:left w:val="none" w:sz="0" w:space="0" w:color="auto"/>
            <w:bottom w:val="none" w:sz="0" w:space="0" w:color="auto"/>
            <w:right w:val="none" w:sz="0" w:space="0" w:color="auto"/>
          </w:divBdr>
        </w:div>
        <w:div w:id="1748653115">
          <w:marLeft w:val="547"/>
          <w:marRight w:val="0"/>
          <w:marTop w:val="86"/>
          <w:marBottom w:val="0"/>
          <w:divBdr>
            <w:top w:val="none" w:sz="0" w:space="0" w:color="auto"/>
            <w:left w:val="none" w:sz="0" w:space="0" w:color="auto"/>
            <w:bottom w:val="none" w:sz="0" w:space="0" w:color="auto"/>
            <w:right w:val="none" w:sz="0" w:space="0" w:color="auto"/>
          </w:divBdr>
        </w:div>
        <w:div w:id="1006716119">
          <w:marLeft w:val="1267"/>
          <w:marRight w:val="0"/>
          <w:marTop w:val="67"/>
          <w:marBottom w:val="0"/>
          <w:divBdr>
            <w:top w:val="none" w:sz="0" w:space="0" w:color="auto"/>
            <w:left w:val="none" w:sz="0" w:space="0" w:color="auto"/>
            <w:bottom w:val="none" w:sz="0" w:space="0" w:color="auto"/>
            <w:right w:val="none" w:sz="0" w:space="0" w:color="auto"/>
          </w:divBdr>
        </w:div>
        <w:div w:id="1300963027">
          <w:marLeft w:val="1267"/>
          <w:marRight w:val="0"/>
          <w:marTop w:val="67"/>
          <w:marBottom w:val="0"/>
          <w:divBdr>
            <w:top w:val="none" w:sz="0" w:space="0" w:color="auto"/>
            <w:left w:val="none" w:sz="0" w:space="0" w:color="auto"/>
            <w:bottom w:val="none" w:sz="0" w:space="0" w:color="auto"/>
            <w:right w:val="none" w:sz="0" w:space="0" w:color="auto"/>
          </w:divBdr>
        </w:div>
        <w:div w:id="1861774130">
          <w:marLeft w:val="1267"/>
          <w:marRight w:val="0"/>
          <w:marTop w:val="67"/>
          <w:marBottom w:val="0"/>
          <w:divBdr>
            <w:top w:val="none" w:sz="0" w:space="0" w:color="auto"/>
            <w:left w:val="none" w:sz="0" w:space="0" w:color="auto"/>
            <w:bottom w:val="none" w:sz="0" w:space="0" w:color="auto"/>
            <w:right w:val="none" w:sz="0" w:space="0" w:color="auto"/>
          </w:divBdr>
        </w:div>
        <w:div w:id="2135176936">
          <w:marLeft w:val="1267"/>
          <w:marRight w:val="0"/>
          <w:marTop w:val="67"/>
          <w:marBottom w:val="0"/>
          <w:divBdr>
            <w:top w:val="none" w:sz="0" w:space="0" w:color="auto"/>
            <w:left w:val="none" w:sz="0" w:space="0" w:color="auto"/>
            <w:bottom w:val="none" w:sz="0" w:space="0" w:color="auto"/>
            <w:right w:val="none" w:sz="0" w:space="0" w:color="auto"/>
          </w:divBdr>
        </w:div>
        <w:div w:id="633877558">
          <w:marLeft w:val="1267"/>
          <w:marRight w:val="0"/>
          <w:marTop w:val="67"/>
          <w:marBottom w:val="0"/>
          <w:divBdr>
            <w:top w:val="none" w:sz="0" w:space="0" w:color="auto"/>
            <w:left w:val="none" w:sz="0" w:space="0" w:color="auto"/>
            <w:bottom w:val="none" w:sz="0" w:space="0" w:color="auto"/>
            <w:right w:val="none" w:sz="0" w:space="0" w:color="auto"/>
          </w:divBdr>
        </w:div>
        <w:div w:id="314573726">
          <w:marLeft w:val="634"/>
          <w:marRight w:val="0"/>
          <w:marTop w:val="86"/>
          <w:marBottom w:val="0"/>
          <w:divBdr>
            <w:top w:val="none" w:sz="0" w:space="0" w:color="auto"/>
            <w:left w:val="none" w:sz="0" w:space="0" w:color="auto"/>
            <w:bottom w:val="none" w:sz="0" w:space="0" w:color="auto"/>
            <w:right w:val="none" w:sz="0" w:space="0" w:color="auto"/>
          </w:divBdr>
        </w:div>
        <w:div w:id="60447306">
          <w:marLeft w:val="634"/>
          <w:marRight w:val="0"/>
          <w:marTop w:val="86"/>
          <w:marBottom w:val="0"/>
          <w:divBdr>
            <w:top w:val="none" w:sz="0" w:space="0" w:color="auto"/>
            <w:left w:val="none" w:sz="0" w:space="0" w:color="auto"/>
            <w:bottom w:val="none" w:sz="0" w:space="0" w:color="auto"/>
            <w:right w:val="none" w:sz="0" w:space="0" w:color="auto"/>
          </w:divBdr>
        </w:div>
        <w:div w:id="474026536">
          <w:marLeft w:val="634"/>
          <w:marRight w:val="0"/>
          <w:marTop w:val="86"/>
          <w:marBottom w:val="0"/>
          <w:divBdr>
            <w:top w:val="none" w:sz="0" w:space="0" w:color="auto"/>
            <w:left w:val="none" w:sz="0" w:space="0" w:color="auto"/>
            <w:bottom w:val="none" w:sz="0" w:space="0" w:color="auto"/>
            <w:right w:val="none" w:sz="0" w:space="0" w:color="auto"/>
          </w:divBdr>
        </w:div>
      </w:divsChild>
    </w:div>
    <w:div w:id="532614505">
      <w:bodyDiv w:val="1"/>
      <w:marLeft w:val="0"/>
      <w:marRight w:val="0"/>
      <w:marTop w:val="0"/>
      <w:marBottom w:val="0"/>
      <w:divBdr>
        <w:top w:val="none" w:sz="0" w:space="0" w:color="auto"/>
        <w:left w:val="none" w:sz="0" w:space="0" w:color="auto"/>
        <w:bottom w:val="none" w:sz="0" w:space="0" w:color="auto"/>
        <w:right w:val="none" w:sz="0" w:space="0" w:color="auto"/>
      </w:divBdr>
      <w:divsChild>
        <w:div w:id="1389038994">
          <w:marLeft w:val="547"/>
          <w:marRight w:val="0"/>
          <w:marTop w:val="86"/>
          <w:marBottom w:val="0"/>
          <w:divBdr>
            <w:top w:val="none" w:sz="0" w:space="0" w:color="auto"/>
            <w:left w:val="none" w:sz="0" w:space="0" w:color="auto"/>
            <w:bottom w:val="none" w:sz="0" w:space="0" w:color="auto"/>
            <w:right w:val="none" w:sz="0" w:space="0" w:color="auto"/>
          </w:divBdr>
        </w:div>
        <w:div w:id="435252431">
          <w:marLeft w:val="547"/>
          <w:marRight w:val="0"/>
          <w:marTop w:val="86"/>
          <w:marBottom w:val="0"/>
          <w:divBdr>
            <w:top w:val="none" w:sz="0" w:space="0" w:color="auto"/>
            <w:left w:val="none" w:sz="0" w:space="0" w:color="auto"/>
            <w:bottom w:val="none" w:sz="0" w:space="0" w:color="auto"/>
            <w:right w:val="none" w:sz="0" w:space="0" w:color="auto"/>
          </w:divBdr>
        </w:div>
        <w:div w:id="1485705258">
          <w:marLeft w:val="547"/>
          <w:marRight w:val="0"/>
          <w:marTop w:val="86"/>
          <w:marBottom w:val="0"/>
          <w:divBdr>
            <w:top w:val="none" w:sz="0" w:space="0" w:color="auto"/>
            <w:left w:val="none" w:sz="0" w:space="0" w:color="auto"/>
            <w:bottom w:val="none" w:sz="0" w:space="0" w:color="auto"/>
            <w:right w:val="none" w:sz="0" w:space="0" w:color="auto"/>
          </w:divBdr>
        </w:div>
        <w:div w:id="1259290562">
          <w:marLeft w:val="1267"/>
          <w:marRight w:val="0"/>
          <w:marTop w:val="67"/>
          <w:marBottom w:val="0"/>
          <w:divBdr>
            <w:top w:val="none" w:sz="0" w:space="0" w:color="auto"/>
            <w:left w:val="none" w:sz="0" w:space="0" w:color="auto"/>
            <w:bottom w:val="none" w:sz="0" w:space="0" w:color="auto"/>
            <w:right w:val="none" w:sz="0" w:space="0" w:color="auto"/>
          </w:divBdr>
        </w:div>
        <w:div w:id="921792928">
          <w:marLeft w:val="1267"/>
          <w:marRight w:val="0"/>
          <w:marTop w:val="67"/>
          <w:marBottom w:val="0"/>
          <w:divBdr>
            <w:top w:val="none" w:sz="0" w:space="0" w:color="auto"/>
            <w:left w:val="none" w:sz="0" w:space="0" w:color="auto"/>
            <w:bottom w:val="none" w:sz="0" w:space="0" w:color="auto"/>
            <w:right w:val="none" w:sz="0" w:space="0" w:color="auto"/>
          </w:divBdr>
        </w:div>
        <w:div w:id="684404549">
          <w:marLeft w:val="1267"/>
          <w:marRight w:val="0"/>
          <w:marTop w:val="67"/>
          <w:marBottom w:val="0"/>
          <w:divBdr>
            <w:top w:val="none" w:sz="0" w:space="0" w:color="auto"/>
            <w:left w:val="none" w:sz="0" w:space="0" w:color="auto"/>
            <w:bottom w:val="none" w:sz="0" w:space="0" w:color="auto"/>
            <w:right w:val="none" w:sz="0" w:space="0" w:color="auto"/>
          </w:divBdr>
        </w:div>
        <w:div w:id="260920932">
          <w:marLeft w:val="1267"/>
          <w:marRight w:val="0"/>
          <w:marTop w:val="67"/>
          <w:marBottom w:val="0"/>
          <w:divBdr>
            <w:top w:val="none" w:sz="0" w:space="0" w:color="auto"/>
            <w:left w:val="none" w:sz="0" w:space="0" w:color="auto"/>
            <w:bottom w:val="none" w:sz="0" w:space="0" w:color="auto"/>
            <w:right w:val="none" w:sz="0" w:space="0" w:color="auto"/>
          </w:divBdr>
        </w:div>
        <w:div w:id="365984894">
          <w:marLeft w:val="1267"/>
          <w:marRight w:val="0"/>
          <w:marTop w:val="67"/>
          <w:marBottom w:val="0"/>
          <w:divBdr>
            <w:top w:val="none" w:sz="0" w:space="0" w:color="auto"/>
            <w:left w:val="none" w:sz="0" w:space="0" w:color="auto"/>
            <w:bottom w:val="none" w:sz="0" w:space="0" w:color="auto"/>
            <w:right w:val="none" w:sz="0" w:space="0" w:color="auto"/>
          </w:divBdr>
        </w:div>
        <w:div w:id="1283002006">
          <w:marLeft w:val="634"/>
          <w:marRight w:val="0"/>
          <w:marTop w:val="86"/>
          <w:marBottom w:val="0"/>
          <w:divBdr>
            <w:top w:val="none" w:sz="0" w:space="0" w:color="auto"/>
            <w:left w:val="none" w:sz="0" w:space="0" w:color="auto"/>
            <w:bottom w:val="none" w:sz="0" w:space="0" w:color="auto"/>
            <w:right w:val="none" w:sz="0" w:space="0" w:color="auto"/>
          </w:divBdr>
        </w:div>
        <w:div w:id="1134174947">
          <w:marLeft w:val="634"/>
          <w:marRight w:val="0"/>
          <w:marTop w:val="86"/>
          <w:marBottom w:val="0"/>
          <w:divBdr>
            <w:top w:val="none" w:sz="0" w:space="0" w:color="auto"/>
            <w:left w:val="none" w:sz="0" w:space="0" w:color="auto"/>
            <w:bottom w:val="none" w:sz="0" w:space="0" w:color="auto"/>
            <w:right w:val="none" w:sz="0" w:space="0" w:color="auto"/>
          </w:divBdr>
        </w:div>
        <w:div w:id="2084907565">
          <w:marLeft w:val="634"/>
          <w:marRight w:val="0"/>
          <w:marTop w:val="86"/>
          <w:marBottom w:val="0"/>
          <w:divBdr>
            <w:top w:val="none" w:sz="0" w:space="0" w:color="auto"/>
            <w:left w:val="none" w:sz="0" w:space="0" w:color="auto"/>
            <w:bottom w:val="none" w:sz="0" w:space="0" w:color="auto"/>
            <w:right w:val="none" w:sz="0" w:space="0" w:color="auto"/>
          </w:divBdr>
        </w:div>
      </w:divsChild>
    </w:div>
    <w:div w:id="769813767">
      <w:bodyDiv w:val="1"/>
      <w:marLeft w:val="0"/>
      <w:marRight w:val="0"/>
      <w:marTop w:val="0"/>
      <w:marBottom w:val="0"/>
      <w:divBdr>
        <w:top w:val="none" w:sz="0" w:space="0" w:color="auto"/>
        <w:left w:val="none" w:sz="0" w:space="0" w:color="auto"/>
        <w:bottom w:val="none" w:sz="0" w:space="0" w:color="auto"/>
        <w:right w:val="none" w:sz="0" w:space="0" w:color="auto"/>
      </w:divBdr>
      <w:divsChild>
        <w:div w:id="571281797">
          <w:marLeft w:val="547"/>
          <w:marRight w:val="0"/>
          <w:marTop w:val="77"/>
          <w:marBottom w:val="0"/>
          <w:divBdr>
            <w:top w:val="none" w:sz="0" w:space="0" w:color="auto"/>
            <w:left w:val="none" w:sz="0" w:space="0" w:color="auto"/>
            <w:bottom w:val="none" w:sz="0" w:space="0" w:color="auto"/>
            <w:right w:val="none" w:sz="0" w:space="0" w:color="auto"/>
          </w:divBdr>
        </w:div>
        <w:div w:id="1348212430">
          <w:marLeft w:val="547"/>
          <w:marRight w:val="0"/>
          <w:marTop w:val="77"/>
          <w:marBottom w:val="0"/>
          <w:divBdr>
            <w:top w:val="none" w:sz="0" w:space="0" w:color="auto"/>
            <w:left w:val="none" w:sz="0" w:space="0" w:color="auto"/>
            <w:bottom w:val="none" w:sz="0" w:space="0" w:color="auto"/>
            <w:right w:val="none" w:sz="0" w:space="0" w:color="auto"/>
          </w:divBdr>
        </w:div>
        <w:div w:id="1153716632">
          <w:marLeft w:val="547"/>
          <w:marRight w:val="0"/>
          <w:marTop w:val="77"/>
          <w:marBottom w:val="0"/>
          <w:divBdr>
            <w:top w:val="none" w:sz="0" w:space="0" w:color="auto"/>
            <w:left w:val="none" w:sz="0" w:space="0" w:color="auto"/>
            <w:bottom w:val="none" w:sz="0" w:space="0" w:color="auto"/>
            <w:right w:val="none" w:sz="0" w:space="0" w:color="auto"/>
          </w:divBdr>
        </w:div>
        <w:div w:id="678654740">
          <w:marLeft w:val="1166"/>
          <w:marRight w:val="0"/>
          <w:marTop w:val="67"/>
          <w:marBottom w:val="0"/>
          <w:divBdr>
            <w:top w:val="none" w:sz="0" w:space="0" w:color="auto"/>
            <w:left w:val="none" w:sz="0" w:space="0" w:color="auto"/>
            <w:bottom w:val="none" w:sz="0" w:space="0" w:color="auto"/>
            <w:right w:val="none" w:sz="0" w:space="0" w:color="auto"/>
          </w:divBdr>
        </w:div>
        <w:div w:id="886768975">
          <w:marLeft w:val="1166"/>
          <w:marRight w:val="0"/>
          <w:marTop w:val="67"/>
          <w:marBottom w:val="0"/>
          <w:divBdr>
            <w:top w:val="none" w:sz="0" w:space="0" w:color="auto"/>
            <w:left w:val="none" w:sz="0" w:space="0" w:color="auto"/>
            <w:bottom w:val="none" w:sz="0" w:space="0" w:color="auto"/>
            <w:right w:val="none" w:sz="0" w:space="0" w:color="auto"/>
          </w:divBdr>
        </w:div>
        <w:div w:id="753740684">
          <w:marLeft w:val="547"/>
          <w:marRight w:val="0"/>
          <w:marTop w:val="77"/>
          <w:marBottom w:val="0"/>
          <w:divBdr>
            <w:top w:val="none" w:sz="0" w:space="0" w:color="auto"/>
            <w:left w:val="none" w:sz="0" w:space="0" w:color="auto"/>
            <w:bottom w:val="none" w:sz="0" w:space="0" w:color="auto"/>
            <w:right w:val="none" w:sz="0" w:space="0" w:color="auto"/>
          </w:divBdr>
        </w:div>
      </w:divsChild>
    </w:div>
    <w:div w:id="17903134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DF1F8-6ED3-4B81-AEC5-57F00BDF8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4038</Words>
  <Characters>22215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Wasafiri</Company>
  <LinksUpToDate>false</LinksUpToDate>
  <CharactersWithSpaces>26201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Randall</dc:creator>
  <cp:lastModifiedBy>Hubert</cp:lastModifiedBy>
  <cp:revision>8</cp:revision>
  <cp:lastPrinted>2012-01-27T15:50:00Z</cp:lastPrinted>
  <dcterms:created xsi:type="dcterms:W3CDTF">2013-07-01T08:59:00Z</dcterms:created>
  <dcterms:modified xsi:type="dcterms:W3CDTF">2013-07-29T20:41:00Z</dcterms:modified>
</cp:coreProperties>
</file>