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13" w:rsidRPr="000F04D9" w:rsidRDefault="00536A13" w:rsidP="006D1DE4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3C41D1">
        <w:rPr>
          <w:rFonts w:asciiTheme="minorHAnsi" w:hAnsiTheme="minorHAnsi" w:cstheme="minorHAnsi"/>
          <w:b/>
          <w:szCs w:val="22"/>
        </w:rPr>
        <w:t>PART 1</w:t>
      </w:r>
      <w:r w:rsidRPr="000F04D9">
        <w:rPr>
          <w:rFonts w:asciiTheme="minorHAnsi" w:hAnsiTheme="minorHAnsi" w:cstheme="minorHAnsi"/>
          <w:szCs w:val="22"/>
        </w:rPr>
        <w:t>: Thursday 20 February afternoon at</w:t>
      </w:r>
      <w:r w:rsidR="00317FB3" w:rsidRPr="000F04D9">
        <w:rPr>
          <w:rFonts w:asciiTheme="minorHAnsi" w:hAnsiTheme="minorHAnsi" w:cstheme="minorHAnsi"/>
          <w:szCs w:val="22"/>
        </w:rPr>
        <w:t xml:space="preserve"> </w:t>
      </w:r>
      <w:r w:rsidR="00734F87" w:rsidRPr="000F04D9">
        <w:rPr>
          <w:rFonts w:asciiTheme="minorHAnsi" w:hAnsiTheme="minorHAnsi" w:cstheme="minorHAnsi"/>
          <w:szCs w:val="22"/>
        </w:rPr>
        <w:t>Management Centre Europe</w:t>
      </w:r>
      <w:r w:rsidR="006D1DE4" w:rsidRPr="000F04D9">
        <w:rPr>
          <w:rFonts w:asciiTheme="minorHAnsi" w:hAnsiTheme="minorHAnsi" w:cstheme="minorHAnsi"/>
          <w:color w:val="222222"/>
          <w:lang w:val="en-US"/>
        </w:rPr>
        <w:t>, Brussels</w:t>
      </w:r>
    </w:p>
    <w:p w:rsidR="00714EA9" w:rsidRPr="000F04D9" w:rsidRDefault="00714EA9" w:rsidP="00A52BA3">
      <w:pPr>
        <w:rPr>
          <w:rFonts w:asciiTheme="minorHAnsi" w:hAnsiTheme="minorHAnsi" w:cstheme="minorHAnsi"/>
          <w:b/>
          <w:sz w:val="12"/>
          <w:szCs w:val="22"/>
        </w:rPr>
      </w:pPr>
    </w:p>
    <w:p w:rsidR="008231E7" w:rsidRPr="000F04D9" w:rsidRDefault="008231E7" w:rsidP="007E315C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F04D9">
        <w:rPr>
          <w:rFonts w:asciiTheme="minorHAnsi" w:hAnsiTheme="minorHAnsi" w:cstheme="minorHAnsi"/>
          <w:b/>
          <w:sz w:val="28"/>
          <w:szCs w:val="22"/>
        </w:rPr>
        <w:t>Agenda</w:t>
      </w:r>
    </w:p>
    <w:tbl>
      <w:tblPr>
        <w:tblStyle w:val="TableGrid"/>
        <w:tblW w:w="105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2410"/>
        <w:gridCol w:w="1309"/>
      </w:tblGrid>
      <w:tr w:rsidR="006D1DE4" w:rsidRPr="000F04D9" w:rsidTr="007E315C">
        <w:trPr>
          <w:trHeight w:val="511"/>
        </w:trPr>
        <w:tc>
          <w:tcPr>
            <w:tcW w:w="6799" w:type="dxa"/>
            <w:vAlign w:val="bottom"/>
          </w:tcPr>
          <w:p w:rsidR="006D1DE4" w:rsidRPr="000F04D9" w:rsidRDefault="006D1DE4" w:rsidP="009F6A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General presentation of the Seminar: Scope, general agenda, logistics</w:t>
            </w:r>
          </w:p>
          <w:p w:rsidR="007E315C" w:rsidRPr="000F04D9" w:rsidRDefault="007E315C" w:rsidP="009F6A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D1DE4" w:rsidRPr="000F04D9" w:rsidRDefault="006D1DE4" w:rsidP="006D1DE4">
            <w:pPr>
              <w:rPr>
                <w:rFonts w:asciiTheme="minorHAnsi" w:hAnsiTheme="minorHAnsi" w:cstheme="minorHAnsi"/>
                <w:b/>
                <w:sz w:val="17"/>
                <w:szCs w:val="17"/>
                <w:lang w:val="fr-FR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  <w:lang w:val="fr-FR"/>
              </w:rPr>
              <w:t>Philippe Peyredieu du Charlat (</w:t>
            </w:r>
            <w:proofErr w:type="spellStart"/>
            <w:r w:rsidRPr="000F04D9">
              <w:rPr>
                <w:rFonts w:asciiTheme="minorHAnsi" w:hAnsiTheme="minorHAnsi" w:cstheme="minorHAnsi"/>
                <w:sz w:val="20"/>
                <w:szCs w:val="22"/>
                <w:lang w:val="fr-FR"/>
              </w:rPr>
              <w:t>PhPCh</w:t>
            </w:r>
            <w:proofErr w:type="spellEnd"/>
            <w:r w:rsidRPr="000F04D9">
              <w:rPr>
                <w:rFonts w:asciiTheme="minorHAnsi" w:hAnsiTheme="minorHAnsi" w:cstheme="minorHAnsi"/>
                <w:sz w:val="20"/>
                <w:szCs w:val="22"/>
                <w:lang w:val="fr-FR"/>
              </w:rPr>
              <w:t>)</w:t>
            </w:r>
            <w:r w:rsidR="00E3064E" w:rsidRPr="000F04D9">
              <w:rPr>
                <w:rFonts w:asciiTheme="minorHAnsi" w:hAnsiTheme="minorHAnsi" w:cstheme="minorHAnsi"/>
                <w:sz w:val="20"/>
                <w:szCs w:val="22"/>
                <w:lang w:val="fr-FR"/>
              </w:rPr>
              <w:t xml:space="preserve"> B4</w:t>
            </w:r>
          </w:p>
        </w:tc>
        <w:tc>
          <w:tcPr>
            <w:tcW w:w="1309" w:type="dxa"/>
            <w:vAlign w:val="bottom"/>
          </w:tcPr>
          <w:p w:rsidR="006D1DE4" w:rsidRPr="000F04D9" w:rsidRDefault="006D1DE4" w:rsidP="00747775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18"/>
                <w:szCs w:val="22"/>
              </w:rPr>
              <w:t>14h00-14h15</w:t>
            </w:r>
          </w:p>
        </w:tc>
      </w:tr>
      <w:tr w:rsidR="009F6ADA" w:rsidRPr="000F04D9" w:rsidTr="007E315C">
        <w:trPr>
          <w:trHeight w:val="220"/>
        </w:trPr>
        <w:tc>
          <w:tcPr>
            <w:tcW w:w="10518" w:type="dxa"/>
            <w:gridSpan w:val="3"/>
            <w:vAlign w:val="bottom"/>
          </w:tcPr>
          <w:p w:rsidR="009F6ADA" w:rsidRPr="000F04D9" w:rsidRDefault="009F6ADA" w:rsidP="00317FB3">
            <w:pPr>
              <w:pStyle w:val="ListParagraph"/>
              <w:numPr>
                <w:ilvl w:val="0"/>
                <w:numId w:val="2"/>
              </w:numPr>
              <w:ind w:hanging="119"/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b/>
                <w:sz w:val="24"/>
                <w:szCs w:val="22"/>
                <w:lang w:val="en-GB"/>
              </w:rPr>
              <w:t>DEMOCRACY, HUMAN RIGHTS</w:t>
            </w:r>
            <w:r w:rsidR="00317FB3" w:rsidRPr="000F04D9">
              <w:rPr>
                <w:rFonts w:asciiTheme="minorHAnsi" w:hAnsiTheme="minorHAnsi" w:cstheme="minorHAnsi"/>
                <w:b/>
                <w:sz w:val="24"/>
                <w:szCs w:val="22"/>
                <w:lang w:val="en-GB"/>
              </w:rPr>
              <w:t>, CIVIL SOCIETY</w:t>
            </w:r>
          </w:p>
        </w:tc>
      </w:tr>
      <w:tr w:rsidR="006D1DE4" w:rsidRPr="000F04D9" w:rsidTr="007E315C">
        <w:trPr>
          <w:trHeight w:val="727"/>
        </w:trPr>
        <w:tc>
          <w:tcPr>
            <w:tcW w:w="6799" w:type="dxa"/>
            <w:vAlign w:val="center"/>
          </w:tcPr>
          <w:p w:rsidR="006D1DE4" w:rsidRPr="000F04D9" w:rsidRDefault="006D1DE4" w:rsidP="00961801">
            <w:pPr>
              <w:rPr>
                <w:rFonts w:asciiTheme="minorHAnsi" w:hAnsiTheme="minorHAnsi" w:cstheme="minorHAnsi"/>
                <w:i/>
              </w:rPr>
            </w:pPr>
            <w:r w:rsidRPr="000F04D9">
              <w:rPr>
                <w:rFonts w:asciiTheme="minorHAnsi" w:hAnsiTheme="minorHAnsi" w:cstheme="minorHAnsi"/>
                <w:b/>
                <w:szCs w:val="22"/>
              </w:rPr>
              <w:t xml:space="preserve">Restitution of </w:t>
            </w:r>
            <w:r w:rsidRPr="000F04D9">
              <w:rPr>
                <w:rFonts w:asciiTheme="minorHAnsi" w:hAnsiTheme="minorHAnsi" w:cstheme="minorHAnsi"/>
                <w:b/>
                <w:i/>
              </w:rPr>
              <w:t xml:space="preserve">Study on projects using cultural expressions as a lever for employment, human rights, democracy and other human development areas </w:t>
            </w:r>
            <w:r w:rsidRPr="000F04D9">
              <w:rPr>
                <w:rFonts w:asciiTheme="minorHAnsi" w:hAnsiTheme="minorHAnsi" w:cstheme="minorHAnsi"/>
                <w:i/>
              </w:rPr>
              <w:t>(Part 1)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961801">
            <w:pPr>
              <w:spacing w:before="2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309" w:type="dxa"/>
            <w:vAlign w:val="center"/>
          </w:tcPr>
          <w:p w:rsidR="006D1DE4" w:rsidRPr="000F04D9" w:rsidRDefault="006D1DE4" w:rsidP="00F43853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18"/>
                <w:szCs w:val="22"/>
              </w:rPr>
              <w:t>14h15- 16h00</w:t>
            </w:r>
          </w:p>
        </w:tc>
      </w:tr>
      <w:tr w:rsidR="006D1DE4" w:rsidRPr="000F04D9" w:rsidTr="007E315C">
        <w:trPr>
          <w:trHeight w:val="390"/>
        </w:trPr>
        <w:tc>
          <w:tcPr>
            <w:tcW w:w="6799" w:type="dxa"/>
            <w:vAlign w:val="center"/>
          </w:tcPr>
          <w:p w:rsidR="006D1DE4" w:rsidRPr="000F04D9" w:rsidRDefault="006D1DE4" w:rsidP="00E062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 xml:space="preserve">  Introduction to the study’s presentation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6D1DE4">
            <w:pPr>
              <w:pStyle w:val="ListParagraph"/>
              <w:ind w:left="0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7E315C" w:rsidRPr="000F04D9">
              <w:rPr>
                <w:rFonts w:asciiTheme="minorHAnsi" w:hAnsiTheme="minorHAnsi" w:cstheme="minorHAnsi"/>
                <w:szCs w:val="22"/>
              </w:rPr>
              <w:t>PhPCh</w:t>
            </w:r>
            <w:proofErr w:type="spellEnd"/>
          </w:p>
        </w:tc>
        <w:tc>
          <w:tcPr>
            <w:tcW w:w="1309" w:type="dxa"/>
            <w:vAlign w:val="bottom"/>
          </w:tcPr>
          <w:p w:rsidR="006D1DE4" w:rsidRPr="000F04D9" w:rsidRDefault="006D1DE4" w:rsidP="00F43853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E315C" w:rsidRPr="000F04D9" w:rsidTr="007E315C">
        <w:trPr>
          <w:trHeight w:val="326"/>
        </w:trPr>
        <w:tc>
          <w:tcPr>
            <w:tcW w:w="6799" w:type="dxa"/>
            <w:vAlign w:val="center"/>
          </w:tcPr>
          <w:p w:rsidR="007E315C" w:rsidRPr="000F04D9" w:rsidRDefault="007E315C" w:rsidP="006D1DE4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</w:rPr>
              <w:t xml:space="preserve">   Scope, Methodology Context</w:t>
            </w:r>
          </w:p>
        </w:tc>
        <w:tc>
          <w:tcPr>
            <w:tcW w:w="2410" w:type="dxa"/>
            <w:vMerge w:val="restart"/>
            <w:vAlign w:val="center"/>
          </w:tcPr>
          <w:p w:rsidR="007E315C" w:rsidRPr="000F04D9" w:rsidRDefault="007E315C" w:rsidP="007E315C">
            <w:pPr>
              <w:pStyle w:val="ListParagraph"/>
              <w:ind w:left="0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  <w:lang w:val="it-IT"/>
              </w:rPr>
              <w:t>Patricio Jeretic (PJ), consultant</w:t>
            </w:r>
          </w:p>
        </w:tc>
        <w:tc>
          <w:tcPr>
            <w:tcW w:w="1309" w:type="dxa"/>
            <w:vAlign w:val="bottom"/>
          </w:tcPr>
          <w:p w:rsidR="007E315C" w:rsidRPr="000F04D9" w:rsidRDefault="007E315C" w:rsidP="00F43853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E315C" w:rsidRPr="000F04D9" w:rsidTr="007E315C">
        <w:trPr>
          <w:trHeight w:val="402"/>
        </w:trPr>
        <w:tc>
          <w:tcPr>
            <w:tcW w:w="6799" w:type="dxa"/>
            <w:vAlign w:val="center"/>
          </w:tcPr>
          <w:p w:rsidR="007E315C" w:rsidRPr="000F04D9" w:rsidRDefault="007E315C" w:rsidP="00123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 xml:space="preserve">  Good Practices in the area of Democracy, Human rights, Governance</w:t>
            </w:r>
          </w:p>
        </w:tc>
        <w:tc>
          <w:tcPr>
            <w:tcW w:w="2410" w:type="dxa"/>
            <w:vMerge/>
            <w:vAlign w:val="center"/>
          </w:tcPr>
          <w:p w:rsidR="007E315C" w:rsidRPr="000F04D9" w:rsidRDefault="007E315C" w:rsidP="00E06217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309" w:type="dxa"/>
            <w:vAlign w:val="bottom"/>
          </w:tcPr>
          <w:p w:rsidR="007E315C" w:rsidRPr="000F04D9" w:rsidRDefault="007E315C" w:rsidP="00F43853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6D1DE4" w:rsidRPr="000F04D9" w:rsidTr="007E315C">
        <w:trPr>
          <w:trHeight w:val="474"/>
        </w:trPr>
        <w:tc>
          <w:tcPr>
            <w:tcW w:w="6799" w:type="dxa"/>
            <w:vAlign w:val="center"/>
          </w:tcPr>
          <w:p w:rsidR="006D1DE4" w:rsidRPr="000F04D9" w:rsidRDefault="006D1DE4" w:rsidP="00A52BA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>Presentation: the role of artists in democratic transition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F3705D">
            <w:pPr>
              <w:pStyle w:val="ListParagraph"/>
              <w:ind w:left="0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  <w:lang w:val="it-IT"/>
              </w:rPr>
              <w:t>Presentation: Diana Wiegersma</w:t>
            </w:r>
          </w:p>
        </w:tc>
        <w:tc>
          <w:tcPr>
            <w:tcW w:w="1309" w:type="dxa"/>
            <w:vAlign w:val="center"/>
          </w:tcPr>
          <w:p w:rsidR="006D1DE4" w:rsidRPr="000F04D9" w:rsidRDefault="006D1DE4" w:rsidP="00A976F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it-IT"/>
              </w:rPr>
            </w:pPr>
          </w:p>
        </w:tc>
      </w:tr>
      <w:tr w:rsidR="006D1DE4" w:rsidRPr="000F04D9" w:rsidTr="007E315C">
        <w:trPr>
          <w:trHeight w:val="474"/>
        </w:trPr>
        <w:tc>
          <w:tcPr>
            <w:tcW w:w="6799" w:type="dxa"/>
            <w:vAlign w:val="center"/>
          </w:tcPr>
          <w:p w:rsidR="006D1DE4" w:rsidRPr="000F04D9" w:rsidRDefault="006D1DE4" w:rsidP="006D1DE4">
            <w:pPr>
              <w:pStyle w:val="ListParagraph"/>
              <w:ind w:left="0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Presentation:  Reinforcing democracy and human rights through cultural stakeholders : the case of Israel and Palestine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6D1DE4">
            <w:pPr>
              <w:pStyle w:val="ListParagraph"/>
              <w:ind w:left="0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  <w:lang w:val="it-IT"/>
              </w:rPr>
              <w:t xml:space="preserve">Presentation : PJ </w:t>
            </w:r>
          </w:p>
        </w:tc>
        <w:tc>
          <w:tcPr>
            <w:tcW w:w="1309" w:type="dxa"/>
            <w:vAlign w:val="center"/>
          </w:tcPr>
          <w:p w:rsidR="006D1DE4" w:rsidRPr="000F04D9" w:rsidRDefault="006D1DE4" w:rsidP="00A976F9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</w:rPr>
            </w:pPr>
          </w:p>
        </w:tc>
      </w:tr>
      <w:tr w:rsidR="006D1DE4" w:rsidRPr="000F04D9" w:rsidTr="007E315C">
        <w:trPr>
          <w:trHeight w:val="411"/>
        </w:trPr>
        <w:tc>
          <w:tcPr>
            <w:tcW w:w="6799" w:type="dxa"/>
            <w:vAlign w:val="center"/>
          </w:tcPr>
          <w:p w:rsidR="006D1DE4" w:rsidRPr="000F04D9" w:rsidRDefault="007E315C" w:rsidP="007E3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1DE4" w:rsidRPr="000F04D9">
              <w:rPr>
                <w:rFonts w:asciiTheme="minorHAnsi" w:hAnsiTheme="minorHAnsi" w:cstheme="minorHAnsi"/>
                <w:sz w:val="22"/>
                <w:szCs w:val="22"/>
              </w:rPr>
              <w:t>Cultural operators in civil society and democratic transition processes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96180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</w:rPr>
              <w:t xml:space="preserve">   PJ</w:t>
            </w:r>
          </w:p>
        </w:tc>
        <w:tc>
          <w:tcPr>
            <w:tcW w:w="1309" w:type="dxa"/>
            <w:vAlign w:val="bottom"/>
          </w:tcPr>
          <w:p w:rsidR="006D1DE4" w:rsidRPr="000F04D9" w:rsidRDefault="006D1DE4" w:rsidP="00A976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DE4" w:rsidRPr="005C21A2" w:rsidTr="007E315C">
        <w:trPr>
          <w:trHeight w:val="700"/>
        </w:trPr>
        <w:tc>
          <w:tcPr>
            <w:tcW w:w="6799" w:type="dxa"/>
            <w:vAlign w:val="center"/>
          </w:tcPr>
          <w:p w:rsidR="006D1DE4" w:rsidRPr="000F04D9" w:rsidRDefault="006D1DE4" w:rsidP="00CC3E10">
            <w:pPr>
              <w:pStyle w:val="ListParagraph"/>
              <w:ind w:left="0"/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 xml:space="preserve">Presentation: EU Support to cultural operators in Guinea Bissau. </w:t>
            </w:r>
          </w:p>
          <w:p w:rsidR="006D1DE4" w:rsidRPr="000F04D9" w:rsidRDefault="006D1DE4" w:rsidP="00CC3E10">
            <w:pPr>
              <w:pStyle w:val="ListParagraph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The case of “</w:t>
            </w:r>
            <w:proofErr w:type="spellStart"/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Urok</w:t>
            </w:r>
            <w:proofErr w:type="spellEnd"/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 xml:space="preserve"> </w:t>
            </w:r>
            <w:proofErr w:type="spellStart"/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Osheni</w:t>
            </w:r>
            <w:proofErr w:type="spellEnd"/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 xml:space="preserve">. Conservation, development and sovereignty in the </w:t>
            </w:r>
            <w:proofErr w:type="spellStart"/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Urok</w:t>
            </w:r>
            <w:proofErr w:type="spellEnd"/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 xml:space="preserve"> islands”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E06217">
            <w:pPr>
              <w:pStyle w:val="ListParagraph"/>
              <w:ind w:left="0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  <w:lang w:val="it-IT"/>
              </w:rPr>
              <w:t xml:space="preserve">Introduction: Lucia di Troia, EUD Guinea B. </w:t>
            </w:r>
          </w:p>
          <w:p w:rsidR="006D1DE4" w:rsidRPr="000F04D9" w:rsidRDefault="006D1DE4" w:rsidP="00CC3E10">
            <w:pPr>
              <w:pStyle w:val="ListParagraph"/>
              <w:ind w:left="0"/>
              <w:rPr>
                <w:rFonts w:asciiTheme="minorHAnsi" w:hAnsiTheme="minorHAnsi" w:cstheme="minorHAnsi"/>
                <w:sz w:val="17"/>
                <w:szCs w:val="17"/>
                <w:lang w:val="pt-PT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  <w:lang w:val="pt-PT"/>
              </w:rPr>
              <w:t>Presentation : M Emanuel Ramos, Tinguinena</w:t>
            </w:r>
          </w:p>
        </w:tc>
        <w:tc>
          <w:tcPr>
            <w:tcW w:w="1309" w:type="dxa"/>
            <w:vAlign w:val="center"/>
          </w:tcPr>
          <w:p w:rsidR="006D1DE4" w:rsidRPr="000F04D9" w:rsidRDefault="006D1DE4" w:rsidP="00A976F9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pt-PT"/>
              </w:rPr>
            </w:pPr>
          </w:p>
        </w:tc>
      </w:tr>
      <w:tr w:rsidR="006D1DE4" w:rsidRPr="000F04D9" w:rsidTr="007E315C">
        <w:trPr>
          <w:trHeight w:val="299"/>
        </w:trPr>
        <w:tc>
          <w:tcPr>
            <w:tcW w:w="6799" w:type="dxa"/>
            <w:vAlign w:val="center"/>
          </w:tcPr>
          <w:p w:rsidR="006D1DE4" w:rsidRPr="000F04D9" w:rsidRDefault="006D1DE4" w:rsidP="007E3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ab/>
            </w: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 xml:space="preserve">Operational recommendations </w:t>
            </w:r>
            <w:r w:rsidRPr="000F04D9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123BD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</w:rPr>
              <w:t xml:space="preserve">   PJ</w:t>
            </w:r>
          </w:p>
        </w:tc>
        <w:tc>
          <w:tcPr>
            <w:tcW w:w="1309" w:type="dxa"/>
            <w:vAlign w:val="bottom"/>
          </w:tcPr>
          <w:p w:rsidR="006D1DE4" w:rsidRPr="000F04D9" w:rsidRDefault="006D1DE4" w:rsidP="00A976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DE4" w:rsidRPr="000F04D9" w:rsidTr="007E315C">
        <w:trPr>
          <w:trHeight w:val="278"/>
        </w:trPr>
        <w:tc>
          <w:tcPr>
            <w:tcW w:w="6799" w:type="dxa"/>
            <w:vAlign w:val="center"/>
          </w:tcPr>
          <w:p w:rsidR="006D1DE4" w:rsidRPr="000F04D9" w:rsidRDefault="006D1DE4" w:rsidP="00E22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  <w:t>Q&amp;A / Discussion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7E315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</w:rPr>
              <w:t xml:space="preserve">    Moderator : </w:t>
            </w:r>
            <w:proofErr w:type="spellStart"/>
            <w:r w:rsidRPr="000F04D9">
              <w:rPr>
                <w:rFonts w:asciiTheme="minorHAnsi" w:hAnsiTheme="minorHAnsi" w:cstheme="minorHAnsi"/>
                <w:sz w:val="18"/>
                <w:szCs w:val="22"/>
              </w:rPr>
              <w:t>PhPdC</w:t>
            </w:r>
            <w:proofErr w:type="spellEnd"/>
          </w:p>
        </w:tc>
        <w:tc>
          <w:tcPr>
            <w:tcW w:w="1309" w:type="dxa"/>
            <w:vAlign w:val="bottom"/>
          </w:tcPr>
          <w:p w:rsidR="006D1DE4" w:rsidRPr="000F04D9" w:rsidRDefault="006D1DE4" w:rsidP="00A976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DE4" w:rsidRPr="000F04D9" w:rsidTr="007E315C">
        <w:trPr>
          <w:trHeight w:val="368"/>
        </w:trPr>
        <w:tc>
          <w:tcPr>
            <w:tcW w:w="6799" w:type="dxa"/>
            <w:vAlign w:val="center"/>
          </w:tcPr>
          <w:p w:rsidR="006D1DE4" w:rsidRPr="000F04D9" w:rsidRDefault="006D1DE4" w:rsidP="00255B6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F04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Coffee break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123BD9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309" w:type="dxa"/>
            <w:vAlign w:val="center"/>
          </w:tcPr>
          <w:p w:rsidR="006D1DE4" w:rsidRPr="000F04D9" w:rsidRDefault="006D1DE4" w:rsidP="00DA3F6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16h00- 16h15</w:t>
            </w:r>
          </w:p>
        </w:tc>
      </w:tr>
      <w:tr w:rsidR="006D1DE4" w:rsidRPr="000F04D9" w:rsidTr="007E315C">
        <w:trPr>
          <w:trHeight w:val="556"/>
        </w:trPr>
        <w:tc>
          <w:tcPr>
            <w:tcW w:w="6799" w:type="dxa"/>
            <w:vAlign w:val="bottom"/>
          </w:tcPr>
          <w:p w:rsidR="006D1DE4" w:rsidRPr="000F04D9" w:rsidRDefault="006D1DE4" w:rsidP="008231E7">
            <w:pPr>
              <w:rPr>
                <w:rFonts w:asciiTheme="minorHAnsi" w:hAnsiTheme="minorHAnsi" w:cstheme="minorHAnsi"/>
                <w:szCs w:val="22"/>
              </w:rPr>
            </w:pPr>
            <w:r w:rsidRPr="000F04D9">
              <w:rPr>
                <w:rFonts w:asciiTheme="minorHAnsi" w:hAnsiTheme="minorHAnsi" w:cstheme="minorHAnsi"/>
                <w:szCs w:val="22"/>
              </w:rPr>
              <w:t>Update on on-going EU programmes including culture as a vector to reinforce democracy, governance, civil society:</w:t>
            </w:r>
          </w:p>
          <w:p w:rsidR="006D1DE4" w:rsidRPr="000F04D9" w:rsidRDefault="006D1DE4" w:rsidP="006D1DE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Investing in People – Culture</w:t>
            </w:r>
            <w:r w:rsidR="000F04D9"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0F04D9"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PhPdc</w:t>
            </w:r>
            <w:proofErr w:type="spellEnd"/>
            <w:r w:rsidR="000F04D9"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B4</w:t>
            </w:r>
          </w:p>
          <w:p w:rsidR="006D1DE4" w:rsidRPr="000F04D9" w:rsidRDefault="006D1DE4" w:rsidP="006D1DE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ENPI South </w:t>
            </w:r>
            <w:r w:rsidRPr="000F04D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‘Media and Culture’</w:t>
            </w:r>
            <w:r w:rsidR="000F04D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r w:rsidR="000F04D9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Chrystelle Lucas</w:t>
            </w:r>
            <w:r w:rsidR="000F04D9"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F4</w:t>
            </w:r>
          </w:p>
          <w:p w:rsidR="006D1DE4" w:rsidRPr="000F04D9" w:rsidRDefault="006D1DE4" w:rsidP="000F04D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2"/>
                <w:lang w:val="it-IT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Zimbabwe</w:t>
            </w:r>
            <w:r w:rsidR="000F04D9" w:rsidRPr="000F04D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, </w:t>
            </w:r>
            <w:r w:rsidR="000F04D9" w:rsidRPr="003C41D1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Caroline Valette</w:t>
            </w:r>
            <w:r w:rsidR="000F04D9" w:rsidRPr="000F04D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EUD Zimbabwe </w:t>
            </w:r>
          </w:p>
          <w:p w:rsidR="006D1DE4" w:rsidRPr="000F04D9" w:rsidRDefault="006D1DE4" w:rsidP="006D1DE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>EIDHR</w:t>
            </w:r>
            <w:r w:rsidR="000F04D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F04D9" w:rsidRPr="003C41D1">
              <w:rPr>
                <w:rFonts w:asciiTheme="minorHAnsi" w:hAnsiTheme="minorHAnsi" w:cstheme="minorHAnsi"/>
                <w:i/>
                <w:sz w:val="22"/>
                <w:szCs w:val="22"/>
              </w:rPr>
              <w:t>Patrice Lenormand</w:t>
            </w:r>
            <w:r w:rsidR="000F04D9" w:rsidRPr="000F04D9">
              <w:rPr>
                <w:rFonts w:asciiTheme="minorHAnsi" w:hAnsiTheme="minorHAnsi" w:cstheme="minorHAnsi"/>
                <w:sz w:val="22"/>
                <w:szCs w:val="22"/>
              </w:rPr>
              <w:t xml:space="preserve"> B1</w:t>
            </w:r>
          </w:p>
          <w:p w:rsidR="006D1DE4" w:rsidRPr="005A5D56" w:rsidRDefault="005C21A2" w:rsidP="005A5D56">
            <w:pPr>
              <w:rPr>
                <w:rFonts w:asciiTheme="minorHAnsi" w:hAnsiTheme="minorHAnsi" w:cstheme="minorHAnsi"/>
                <w:sz w:val="18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    </w:t>
            </w:r>
            <w:r w:rsidR="006D1DE4" w:rsidRPr="005A5D5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Q&amp;A / Discussion</w:t>
            </w:r>
            <w:r w:rsidR="005A5D56" w:rsidRPr="005A5D5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, </w:t>
            </w:r>
            <w:r w:rsidR="005A5D56" w:rsidRPr="005A5D56">
              <w:rPr>
                <w:rFonts w:asciiTheme="minorHAnsi" w:hAnsiTheme="minorHAnsi" w:cstheme="minorHAnsi"/>
                <w:szCs w:val="22"/>
              </w:rPr>
              <w:t xml:space="preserve">Moderator : </w:t>
            </w:r>
            <w:proofErr w:type="spellStart"/>
            <w:r w:rsidR="005A5D56" w:rsidRPr="005A5D56">
              <w:rPr>
                <w:rFonts w:asciiTheme="minorHAnsi" w:hAnsiTheme="minorHAnsi" w:cstheme="minorHAnsi"/>
                <w:szCs w:val="22"/>
              </w:rPr>
              <w:t>PhPdC</w:t>
            </w:r>
            <w:proofErr w:type="spellEnd"/>
          </w:p>
        </w:tc>
        <w:tc>
          <w:tcPr>
            <w:tcW w:w="2410" w:type="dxa"/>
            <w:vAlign w:val="center"/>
          </w:tcPr>
          <w:p w:rsidR="000F04D9" w:rsidRPr="005A5D56" w:rsidRDefault="000F04D9" w:rsidP="005A5D56">
            <w:pPr>
              <w:rPr>
                <w:rFonts w:asciiTheme="minorHAnsi" w:hAnsiTheme="minorHAnsi" w:cstheme="minorHAnsi"/>
                <w:b/>
                <w:sz w:val="17"/>
                <w:szCs w:val="17"/>
                <w:lang w:val="it-IT"/>
              </w:rPr>
            </w:pPr>
          </w:p>
        </w:tc>
        <w:tc>
          <w:tcPr>
            <w:tcW w:w="1309" w:type="dxa"/>
            <w:vAlign w:val="center"/>
          </w:tcPr>
          <w:p w:rsidR="006D1DE4" w:rsidRPr="000F04D9" w:rsidRDefault="006D1DE4" w:rsidP="006D1D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16h15- 16h50</w:t>
            </w:r>
          </w:p>
        </w:tc>
      </w:tr>
      <w:tr w:rsidR="00CE7249" w:rsidRPr="000F04D9" w:rsidTr="007E315C">
        <w:trPr>
          <w:trHeight w:val="368"/>
        </w:trPr>
        <w:tc>
          <w:tcPr>
            <w:tcW w:w="10518" w:type="dxa"/>
            <w:gridSpan w:val="3"/>
            <w:vAlign w:val="bottom"/>
          </w:tcPr>
          <w:p w:rsidR="00CE7249" w:rsidRPr="000F04D9" w:rsidRDefault="00CE7249" w:rsidP="00CE724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b/>
                <w:sz w:val="24"/>
                <w:szCs w:val="22"/>
                <w:lang w:val="en-GB"/>
              </w:rPr>
              <w:t>LOOKING AHEAD</w:t>
            </w:r>
          </w:p>
        </w:tc>
      </w:tr>
      <w:tr w:rsidR="006D1DE4" w:rsidRPr="000F04D9" w:rsidTr="007E315C">
        <w:trPr>
          <w:trHeight w:val="564"/>
        </w:trPr>
        <w:tc>
          <w:tcPr>
            <w:tcW w:w="6799" w:type="dxa"/>
            <w:vAlign w:val="center"/>
          </w:tcPr>
          <w:p w:rsidR="006D1DE4" w:rsidRPr="000F04D9" w:rsidRDefault="006D1DE4" w:rsidP="00E2275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Cs w:val="22"/>
              </w:rPr>
              <w:t>Programming Perspectives 2014-2020:</w:t>
            </w:r>
          </w:p>
          <w:p w:rsidR="006D1DE4" w:rsidRPr="005C21A2" w:rsidRDefault="006D1DE4" w:rsidP="00FD117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EIDHR, Human Rights, Democracy, Governance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 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CSO -  Local Authorities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ENPI South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 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ENPI East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 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Africa, Intra-ACP, 11th FED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 African Programme and Africa-EU Partnership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Global Public Goods and Challenges (GPGC)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Employment and social inclusion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Urban Development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Private Sector Development</w:t>
            </w:r>
            <w:r w:rsidR="000F04D9"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Pr="005C21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EEAS, European External Action Service</w:t>
            </w:r>
          </w:p>
          <w:p w:rsidR="006D1DE4" w:rsidRPr="000F04D9" w:rsidRDefault="006D1DE4" w:rsidP="006D1DE4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>Q&amp;A / Discussion</w:t>
            </w:r>
          </w:p>
        </w:tc>
        <w:tc>
          <w:tcPr>
            <w:tcW w:w="2410" w:type="dxa"/>
            <w:vAlign w:val="center"/>
          </w:tcPr>
          <w:p w:rsidR="006D1DE4" w:rsidRPr="000F04D9" w:rsidRDefault="006D1DE4" w:rsidP="000F04D9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</w:rPr>
              <w:t xml:space="preserve">Moderator : </w:t>
            </w:r>
            <w:r w:rsidR="00B5682D" w:rsidRPr="000F04D9">
              <w:rPr>
                <w:rFonts w:asciiTheme="minorHAnsi" w:hAnsiTheme="minorHAnsi" w:cstheme="minorHAnsi"/>
                <w:sz w:val="18"/>
                <w:szCs w:val="22"/>
              </w:rPr>
              <w:t>Unit B4</w:t>
            </w:r>
          </w:p>
        </w:tc>
        <w:tc>
          <w:tcPr>
            <w:tcW w:w="1309" w:type="dxa"/>
            <w:vAlign w:val="center"/>
          </w:tcPr>
          <w:p w:rsidR="006D1DE4" w:rsidRPr="000F04D9" w:rsidRDefault="006D1DE4" w:rsidP="006D1D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16h50- 18h05</w:t>
            </w:r>
          </w:p>
        </w:tc>
      </w:tr>
    </w:tbl>
    <w:p w:rsidR="000F04D9" w:rsidRPr="000F04D9" w:rsidRDefault="000F04D9">
      <w:pPr>
        <w:spacing w:line="276" w:lineRule="auto"/>
        <w:rPr>
          <w:rFonts w:asciiTheme="minorHAnsi" w:hAnsiTheme="minorHAnsi" w:cstheme="minorHAnsi"/>
          <w:szCs w:val="22"/>
        </w:rPr>
      </w:pPr>
    </w:p>
    <w:p w:rsidR="005C21A2" w:rsidRDefault="005C21A2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0F04D9" w:rsidRPr="003C41D1" w:rsidRDefault="000F04D9" w:rsidP="000F04D9">
      <w:pPr>
        <w:pStyle w:val="Point0number"/>
        <w:numPr>
          <w:ilvl w:val="0"/>
          <w:numId w:val="0"/>
        </w:numPr>
        <w:rPr>
          <w:rFonts w:asciiTheme="minorHAnsi" w:hAnsiTheme="minorHAnsi" w:cstheme="minorHAnsi"/>
          <w:b/>
          <w:sz w:val="28"/>
          <w:szCs w:val="28"/>
          <w:lang w:eastAsia="en-GB"/>
        </w:rPr>
      </w:pPr>
      <w:r w:rsidRPr="003C41D1">
        <w:rPr>
          <w:rFonts w:asciiTheme="minorHAnsi" w:hAnsiTheme="minorHAnsi" w:cstheme="minorHAnsi"/>
          <w:b/>
          <w:sz w:val="28"/>
          <w:szCs w:val="28"/>
          <w:lang w:eastAsia="en-GB"/>
        </w:rPr>
        <w:lastRenderedPageBreak/>
        <w:t>SNAPSHOT of EU action on culture with partner countries (2007-2014)</w:t>
      </w:r>
    </w:p>
    <w:p w:rsidR="000F04D9" w:rsidRPr="003C41D1" w:rsidRDefault="000F04D9" w:rsidP="000F04D9">
      <w:pPr>
        <w:pStyle w:val="Point0number"/>
        <w:numPr>
          <w:ilvl w:val="0"/>
          <w:numId w:val="0"/>
        </w:numPr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 xml:space="preserve">The EU provides ongoing support to the cultural and creative sectors in developing countries, supporting the development of sustainable cultural industries, helping preserve the diversity of </w:t>
      </w:r>
      <w:r w:rsidR="005C21A2">
        <w:rPr>
          <w:rFonts w:asciiTheme="minorHAnsi" w:hAnsiTheme="minorHAnsi" w:cstheme="minorHAnsi"/>
          <w:lang w:eastAsia="en-GB"/>
        </w:rPr>
        <w:t>tangible</w:t>
      </w:r>
      <w:r w:rsidRPr="003C41D1">
        <w:rPr>
          <w:rFonts w:asciiTheme="minorHAnsi" w:hAnsiTheme="minorHAnsi" w:cstheme="minorHAnsi"/>
          <w:lang w:eastAsia="en-GB"/>
        </w:rPr>
        <w:t xml:space="preserve"> and </w:t>
      </w:r>
      <w:r w:rsidR="005C21A2">
        <w:rPr>
          <w:rFonts w:asciiTheme="minorHAnsi" w:hAnsiTheme="minorHAnsi" w:cstheme="minorHAnsi"/>
          <w:lang w:eastAsia="en-GB"/>
        </w:rPr>
        <w:t>intangible</w:t>
      </w:r>
      <w:r w:rsidRPr="003C41D1">
        <w:rPr>
          <w:rFonts w:asciiTheme="minorHAnsi" w:hAnsiTheme="minorHAnsi" w:cstheme="minorHAnsi"/>
          <w:lang w:eastAsia="en-GB"/>
        </w:rPr>
        <w:t xml:space="preserve"> heritage, and providing assistance and vocational training for culture professionals.</w:t>
      </w:r>
    </w:p>
    <w:p w:rsidR="000F04D9" w:rsidRPr="003C41D1" w:rsidRDefault="000F04D9" w:rsidP="000F04D9">
      <w:pPr>
        <w:pStyle w:val="Point0number"/>
        <w:numPr>
          <w:ilvl w:val="0"/>
          <w:numId w:val="0"/>
        </w:numPr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>EU funding for culture under EU development cooperation was more than €200 million for the period 2007-2013.</w:t>
      </w:r>
    </w:p>
    <w:p w:rsidR="000F04D9" w:rsidRPr="003C41D1" w:rsidRDefault="000F04D9" w:rsidP="000F04D9">
      <w:pPr>
        <w:pStyle w:val="Point0number"/>
        <w:numPr>
          <w:ilvl w:val="0"/>
          <w:numId w:val="0"/>
        </w:numPr>
        <w:jc w:val="left"/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>Within this context, we are:</w:t>
      </w:r>
    </w:p>
    <w:p w:rsidR="000F04D9" w:rsidRPr="003C41D1" w:rsidRDefault="000F04D9" w:rsidP="000F04D9">
      <w:pPr>
        <w:pStyle w:val="Point0number"/>
        <w:numPr>
          <w:ilvl w:val="0"/>
          <w:numId w:val="9"/>
        </w:numPr>
        <w:jc w:val="left"/>
        <w:rPr>
          <w:rFonts w:asciiTheme="minorHAnsi" w:hAnsiTheme="minorHAnsi" w:cstheme="minorHAnsi"/>
          <w:lang w:eastAsia="en-GB"/>
        </w:rPr>
      </w:pPr>
      <w:proofErr w:type="gramStart"/>
      <w:r w:rsidRPr="003C41D1">
        <w:rPr>
          <w:rFonts w:asciiTheme="minorHAnsi" w:hAnsiTheme="minorHAnsi" w:cstheme="minorHAnsi"/>
          <w:lang w:eastAsia="en-GB"/>
        </w:rPr>
        <w:t>collaborating</w:t>
      </w:r>
      <w:proofErr w:type="gramEnd"/>
      <w:r w:rsidRPr="003C41D1">
        <w:rPr>
          <w:rFonts w:asciiTheme="minorHAnsi" w:hAnsiTheme="minorHAnsi" w:cstheme="minorHAnsi"/>
          <w:lang w:eastAsia="en-GB"/>
        </w:rPr>
        <w:t xml:space="preserve"> on a regional level on intercultural dialogue with the League of Arab States and through the Ana Lindh foundation programme.</w:t>
      </w:r>
    </w:p>
    <w:p w:rsidR="000F04D9" w:rsidRPr="003C41D1" w:rsidRDefault="000F04D9" w:rsidP="000F04D9">
      <w:pPr>
        <w:pStyle w:val="Point0number"/>
        <w:numPr>
          <w:ilvl w:val="0"/>
          <w:numId w:val="9"/>
        </w:numPr>
        <w:jc w:val="left"/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 xml:space="preserve">contributing to freedom of expression and inclusive growth through the support to capacity building in the cultural sector and community involvement in </w:t>
      </w:r>
      <w:r w:rsidRPr="003C41D1">
        <w:rPr>
          <w:rFonts w:asciiTheme="minorHAnsi" w:hAnsiTheme="minorHAnsi" w:cstheme="minorHAnsi"/>
          <w:b/>
          <w:lang w:eastAsia="en-GB"/>
        </w:rPr>
        <w:t>Neighbourhood, ACP and DCI region</w:t>
      </w:r>
      <w:r w:rsidR="0080131E">
        <w:rPr>
          <w:rFonts w:asciiTheme="minorHAnsi" w:hAnsiTheme="minorHAnsi" w:cstheme="minorHAnsi"/>
          <w:b/>
          <w:lang w:eastAsia="en-GB"/>
        </w:rPr>
        <w:t>al</w:t>
      </w:r>
      <w:r w:rsidRPr="003C41D1">
        <w:rPr>
          <w:rFonts w:asciiTheme="minorHAnsi" w:hAnsiTheme="minorHAnsi" w:cstheme="minorHAnsi"/>
          <w:lang w:eastAsia="en-GB"/>
        </w:rPr>
        <w:t xml:space="preserve"> </w:t>
      </w:r>
      <w:r w:rsidRPr="003C41D1">
        <w:rPr>
          <w:rFonts w:asciiTheme="minorHAnsi" w:hAnsiTheme="minorHAnsi" w:cstheme="minorHAnsi"/>
          <w:b/>
          <w:lang w:eastAsia="en-GB"/>
        </w:rPr>
        <w:t>programmes</w:t>
      </w:r>
      <w:r w:rsidRPr="003C41D1">
        <w:rPr>
          <w:rFonts w:asciiTheme="minorHAnsi" w:hAnsiTheme="minorHAnsi" w:cstheme="minorHAnsi"/>
          <w:lang w:eastAsia="en-GB"/>
        </w:rPr>
        <w:t xml:space="preserve">: Investing in People Culture; ENPI South </w:t>
      </w:r>
      <w:hyperlink r:id="rId8" w:history="1">
        <w:proofErr w:type="spellStart"/>
        <w:r w:rsidRPr="003C41D1">
          <w:rPr>
            <w:rStyle w:val="Hyperlink"/>
            <w:rFonts w:asciiTheme="minorHAnsi" w:hAnsiTheme="minorHAnsi" w:cstheme="minorHAnsi"/>
            <w:lang w:eastAsia="en-GB"/>
          </w:rPr>
          <w:t>Euromed</w:t>
        </w:r>
        <w:proofErr w:type="spellEnd"/>
        <w:r w:rsidRPr="003C41D1">
          <w:rPr>
            <w:rStyle w:val="Hyperlink"/>
            <w:rFonts w:asciiTheme="minorHAnsi" w:hAnsiTheme="minorHAnsi" w:cstheme="minorHAnsi"/>
            <w:lang w:eastAsia="en-GB"/>
          </w:rPr>
          <w:t xml:space="preserve"> </w:t>
        </w:r>
        <w:proofErr w:type="spellStart"/>
        <w:r w:rsidRPr="003C41D1">
          <w:rPr>
            <w:rStyle w:val="Hyperlink"/>
            <w:rFonts w:asciiTheme="minorHAnsi" w:hAnsiTheme="minorHAnsi" w:cstheme="minorHAnsi"/>
            <w:lang w:eastAsia="en-GB"/>
          </w:rPr>
          <w:t>Audiovisual</w:t>
        </w:r>
        <w:proofErr w:type="spellEnd"/>
      </w:hyperlink>
      <w:r w:rsidRPr="003C41D1">
        <w:rPr>
          <w:rFonts w:asciiTheme="minorHAnsi" w:hAnsiTheme="minorHAnsi" w:cstheme="minorHAnsi"/>
          <w:lang w:eastAsia="en-GB"/>
        </w:rPr>
        <w:t xml:space="preserve"> and </w:t>
      </w:r>
      <w:hyperlink r:id="rId9" w:history="1">
        <w:proofErr w:type="spellStart"/>
        <w:r w:rsidRPr="003C41D1">
          <w:rPr>
            <w:rStyle w:val="Hyperlink"/>
            <w:rFonts w:asciiTheme="minorHAnsi" w:hAnsiTheme="minorHAnsi" w:cstheme="minorHAnsi"/>
            <w:lang w:eastAsia="en-GB"/>
          </w:rPr>
          <w:t>Euromed</w:t>
        </w:r>
        <w:proofErr w:type="spellEnd"/>
        <w:r w:rsidRPr="003C41D1">
          <w:rPr>
            <w:rStyle w:val="Hyperlink"/>
            <w:rFonts w:asciiTheme="minorHAnsi" w:hAnsiTheme="minorHAnsi" w:cstheme="minorHAnsi"/>
            <w:lang w:eastAsia="en-GB"/>
          </w:rPr>
          <w:t xml:space="preserve"> Heritage</w:t>
        </w:r>
      </w:hyperlink>
      <w:r w:rsidRPr="003C41D1">
        <w:rPr>
          <w:rFonts w:asciiTheme="minorHAnsi" w:hAnsiTheme="minorHAnsi" w:cstheme="minorHAnsi"/>
          <w:lang w:eastAsia="en-GB"/>
        </w:rPr>
        <w:t xml:space="preserve"> (closed) and </w:t>
      </w:r>
      <w:hyperlink r:id="rId10" w:history="1">
        <w:r w:rsidRPr="003C41D1">
          <w:rPr>
            <w:rStyle w:val="Hyperlink"/>
            <w:rFonts w:asciiTheme="minorHAnsi" w:hAnsiTheme="minorHAnsi" w:cstheme="minorHAnsi"/>
            <w:lang w:eastAsia="en-GB"/>
          </w:rPr>
          <w:t>Media and Culture</w:t>
        </w:r>
      </w:hyperlink>
      <w:r w:rsidRPr="003C41D1">
        <w:rPr>
          <w:rFonts w:asciiTheme="minorHAnsi" w:hAnsiTheme="minorHAnsi" w:cstheme="minorHAnsi"/>
          <w:lang w:eastAsia="en-GB"/>
        </w:rPr>
        <w:t xml:space="preserve">; </w:t>
      </w:r>
      <w:hyperlink r:id="rId11" w:history="1">
        <w:r w:rsidRPr="003C41D1">
          <w:rPr>
            <w:rStyle w:val="Hyperlink"/>
            <w:rFonts w:asciiTheme="minorHAnsi" w:hAnsiTheme="minorHAnsi" w:cstheme="minorHAnsi"/>
            <w:lang w:eastAsia="en-GB"/>
          </w:rPr>
          <w:t>Eastern Partnership Culture</w:t>
        </w:r>
      </w:hyperlink>
      <w:r w:rsidRPr="003C41D1">
        <w:rPr>
          <w:rFonts w:asciiTheme="minorHAnsi" w:hAnsiTheme="minorHAnsi" w:cstheme="minorHAnsi"/>
          <w:lang w:eastAsia="en-GB"/>
        </w:rPr>
        <w:t xml:space="preserve">; </w:t>
      </w:r>
      <w:hyperlink r:id="rId12" w:history="1">
        <w:r w:rsidRPr="003C41D1">
          <w:rPr>
            <w:rStyle w:val="Hyperlink"/>
            <w:rFonts w:asciiTheme="minorHAnsi" w:hAnsiTheme="minorHAnsi" w:cstheme="minorHAnsi"/>
            <w:lang w:eastAsia="en-GB"/>
          </w:rPr>
          <w:t>ACP Culture</w:t>
        </w:r>
      </w:hyperlink>
      <w:r w:rsidRPr="003C41D1">
        <w:rPr>
          <w:rFonts w:asciiTheme="minorHAnsi" w:hAnsiTheme="minorHAnsi" w:cstheme="minorHAnsi"/>
          <w:lang w:eastAsia="en-GB"/>
        </w:rPr>
        <w:t xml:space="preserve">. In 2013 we </w:t>
      </w:r>
      <w:r w:rsidR="0080131E">
        <w:rPr>
          <w:rFonts w:asciiTheme="minorHAnsi" w:hAnsiTheme="minorHAnsi" w:cstheme="minorHAnsi"/>
          <w:lang w:eastAsia="en-GB"/>
        </w:rPr>
        <w:t>funded</w:t>
      </w:r>
      <w:r w:rsidRPr="003C41D1">
        <w:rPr>
          <w:rFonts w:asciiTheme="minorHAnsi" w:hAnsiTheme="minorHAnsi" w:cstheme="minorHAnsi"/>
          <w:lang w:eastAsia="en-GB"/>
        </w:rPr>
        <w:t xml:space="preserve"> more than 70 projects around the world, for approx. EUR 46M.</w:t>
      </w:r>
    </w:p>
    <w:p w:rsidR="000F04D9" w:rsidRPr="003C41D1" w:rsidRDefault="000F04D9" w:rsidP="000F04D9">
      <w:pPr>
        <w:pStyle w:val="Point0number"/>
        <w:numPr>
          <w:ilvl w:val="0"/>
          <w:numId w:val="9"/>
        </w:numPr>
        <w:jc w:val="left"/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 xml:space="preserve">integrating cultural actors and heritage through the </w:t>
      </w:r>
      <w:r w:rsidRPr="003C41D1">
        <w:rPr>
          <w:rFonts w:asciiTheme="minorHAnsi" w:hAnsiTheme="minorHAnsi" w:cstheme="minorHAnsi"/>
          <w:b/>
          <w:lang w:eastAsia="en-GB"/>
        </w:rPr>
        <w:t>European Instrument for Democracy and Human Rights</w:t>
      </w:r>
      <w:r w:rsidRPr="003C41D1">
        <w:rPr>
          <w:rFonts w:asciiTheme="minorHAnsi" w:hAnsiTheme="minorHAnsi" w:cstheme="minorHAnsi"/>
          <w:lang w:eastAsia="en-GB"/>
        </w:rPr>
        <w:t xml:space="preserve"> on an ad-hoc basis, and in </w:t>
      </w:r>
      <w:r w:rsidRPr="003C41D1">
        <w:rPr>
          <w:rFonts w:asciiTheme="minorHAnsi" w:hAnsiTheme="minorHAnsi" w:cstheme="minorHAnsi"/>
          <w:b/>
          <w:lang w:eastAsia="en-GB"/>
        </w:rPr>
        <w:t>bilateral cooperation</w:t>
      </w:r>
      <w:r w:rsidRPr="003C41D1">
        <w:rPr>
          <w:rFonts w:asciiTheme="minorHAnsi" w:hAnsiTheme="minorHAnsi" w:cstheme="minorHAnsi"/>
          <w:lang w:eastAsia="en-GB"/>
        </w:rPr>
        <w:t xml:space="preserve"> with Zimbabwe, Ethiopia, Tanzania, Algeria (€1M, €10M, €10M and €21.5M respectively in 2012) and through UNESCO action plans (Mali </w:t>
      </w:r>
      <w:proofErr w:type="spellStart"/>
      <w:r w:rsidRPr="003C41D1">
        <w:rPr>
          <w:rFonts w:asciiTheme="minorHAnsi" w:hAnsiTheme="minorHAnsi" w:cstheme="minorHAnsi"/>
          <w:lang w:eastAsia="en-GB"/>
        </w:rPr>
        <w:t>Timbuctu</w:t>
      </w:r>
      <w:proofErr w:type="spellEnd"/>
      <w:r w:rsidRPr="003C41D1">
        <w:rPr>
          <w:rFonts w:asciiTheme="minorHAnsi" w:hAnsiTheme="minorHAnsi" w:cstheme="minorHAnsi"/>
          <w:lang w:eastAsia="en-GB"/>
        </w:rPr>
        <w:t xml:space="preserve"> manuscripts €0.5M, Syria Fight against illicit trafficking of cultural goods €2.5M), and more specifically through </w:t>
      </w:r>
      <w:r w:rsidRPr="003C41D1">
        <w:rPr>
          <w:rFonts w:asciiTheme="minorHAnsi" w:hAnsiTheme="minorHAnsi" w:cstheme="minorHAnsi"/>
          <w:b/>
          <w:lang w:eastAsia="en-GB"/>
        </w:rPr>
        <w:t xml:space="preserve">civil society </w:t>
      </w:r>
      <w:r w:rsidRPr="003C41D1">
        <w:rPr>
          <w:rFonts w:asciiTheme="minorHAnsi" w:hAnsiTheme="minorHAnsi" w:cstheme="minorHAnsi"/>
          <w:lang w:eastAsia="en-GB"/>
        </w:rPr>
        <w:t>support programmes in Guinea Bissau, Mauritania, Benin,</w:t>
      </w:r>
      <w:r w:rsidR="0080131E">
        <w:rPr>
          <w:rFonts w:asciiTheme="minorHAnsi" w:hAnsiTheme="minorHAnsi" w:cstheme="minorHAnsi"/>
          <w:lang w:eastAsia="en-GB"/>
        </w:rPr>
        <w:t xml:space="preserve"> Haiti,</w:t>
      </w:r>
      <w:r w:rsidRPr="003C41D1">
        <w:rPr>
          <w:rFonts w:asciiTheme="minorHAnsi" w:hAnsiTheme="minorHAnsi" w:cstheme="minorHAnsi"/>
          <w:lang w:eastAsia="en-GB"/>
        </w:rPr>
        <w:t xml:space="preserve"> among others.</w:t>
      </w:r>
    </w:p>
    <w:p w:rsidR="000F04D9" w:rsidRPr="003C41D1" w:rsidRDefault="000F04D9" w:rsidP="000F04D9">
      <w:pPr>
        <w:pStyle w:val="Point0number"/>
        <w:numPr>
          <w:ilvl w:val="0"/>
          <w:numId w:val="9"/>
        </w:numPr>
        <w:jc w:val="left"/>
        <w:rPr>
          <w:rFonts w:asciiTheme="minorHAnsi" w:hAnsiTheme="minorHAnsi" w:cstheme="minorHAnsi"/>
          <w:lang w:eastAsia="en-GB"/>
        </w:rPr>
      </w:pPr>
      <w:proofErr w:type="gramStart"/>
      <w:r w:rsidRPr="003C41D1">
        <w:rPr>
          <w:rFonts w:asciiTheme="minorHAnsi" w:hAnsiTheme="minorHAnsi" w:cstheme="minorHAnsi"/>
          <w:lang w:eastAsia="en-GB"/>
        </w:rPr>
        <w:t>providing</w:t>
      </w:r>
      <w:proofErr w:type="gramEnd"/>
      <w:r w:rsidRPr="003C41D1">
        <w:rPr>
          <w:rFonts w:asciiTheme="minorHAnsi" w:hAnsiTheme="minorHAnsi" w:cstheme="minorHAnsi"/>
          <w:lang w:eastAsia="en-GB"/>
        </w:rPr>
        <w:t xml:space="preserve">, </w:t>
      </w:r>
      <w:r w:rsidRPr="003C41D1">
        <w:rPr>
          <w:rFonts w:asciiTheme="minorHAnsi" w:hAnsiTheme="minorHAnsi" w:cstheme="minorHAnsi"/>
          <w:b/>
          <w:lang w:eastAsia="en-GB"/>
        </w:rPr>
        <w:t>as party to the UNESCO 2005</w:t>
      </w:r>
      <w:r w:rsidRPr="003C41D1">
        <w:rPr>
          <w:rFonts w:asciiTheme="minorHAnsi" w:hAnsiTheme="minorHAnsi" w:cstheme="minorHAnsi"/>
          <w:lang w:eastAsia="en-GB"/>
        </w:rPr>
        <w:t xml:space="preserve"> </w:t>
      </w:r>
      <w:r w:rsidRPr="003C41D1">
        <w:rPr>
          <w:rFonts w:asciiTheme="minorHAnsi" w:hAnsiTheme="minorHAnsi" w:cstheme="minorHAnsi"/>
          <w:b/>
          <w:lang w:eastAsia="en-GB"/>
        </w:rPr>
        <w:t xml:space="preserve">Convention </w:t>
      </w:r>
      <w:r w:rsidRPr="003C41D1">
        <w:rPr>
          <w:rFonts w:asciiTheme="minorHAnsi" w:hAnsiTheme="minorHAnsi" w:cstheme="minorHAnsi"/>
          <w:lang w:eastAsia="en-GB"/>
        </w:rPr>
        <w:t xml:space="preserve">on the diversity of cultural expressions, an </w:t>
      </w:r>
      <w:hyperlink r:id="rId13" w:history="1">
        <w:r w:rsidRPr="003C41D1">
          <w:rPr>
            <w:rStyle w:val="Hyperlink"/>
            <w:rFonts w:asciiTheme="minorHAnsi" w:hAnsiTheme="minorHAnsi" w:cstheme="minorHAnsi"/>
            <w:lang w:eastAsia="en-GB"/>
          </w:rPr>
          <w:t>expert facility</w:t>
        </w:r>
      </w:hyperlink>
      <w:r w:rsidRPr="003C41D1">
        <w:rPr>
          <w:rFonts w:asciiTheme="minorHAnsi" w:hAnsiTheme="minorHAnsi" w:cstheme="minorHAnsi"/>
          <w:lang w:eastAsia="en-GB"/>
        </w:rPr>
        <w:t xml:space="preserve"> piloted by UNESCO in the governance of culture, which benefitted 13 partner countries.</w:t>
      </w:r>
    </w:p>
    <w:p w:rsidR="000F04D9" w:rsidRPr="003C41D1" w:rsidRDefault="000F04D9" w:rsidP="000F04D9">
      <w:pPr>
        <w:pStyle w:val="Point0number"/>
        <w:numPr>
          <w:ilvl w:val="0"/>
          <w:numId w:val="9"/>
        </w:numPr>
        <w:jc w:val="left"/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 xml:space="preserve">actively participating in the cooperation in the area of cultural goods and other areas of cultural cooperation under the </w:t>
      </w:r>
      <w:r w:rsidRPr="003C41D1">
        <w:rPr>
          <w:rFonts w:asciiTheme="minorHAnsi" w:hAnsiTheme="minorHAnsi" w:cstheme="minorHAnsi"/>
          <w:b/>
          <w:lang w:eastAsia="en-GB"/>
        </w:rPr>
        <w:t>Africa-EU Partnership on Democracy Governance and Human Rights</w:t>
      </w:r>
      <w:r w:rsidRPr="003C41D1">
        <w:rPr>
          <w:rFonts w:asciiTheme="minorHAnsi" w:hAnsiTheme="minorHAnsi" w:cstheme="minorHAnsi"/>
          <w:lang w:eastAsia="en-GB"/>
        </w:rPr>
        <w:t xml:space="preserve">: </w:t>
      </w:r>
    </w:p>
    <w:p w:rsidR="000F04D9" w:rsidRPr="003C41D1" w:rsidRDefault="000F04D9" w:rsidP="000F04D9">
      <w:pPr>
        <w:pStyle w:val="Point0number"/>
        <w:numPr>
          <w:ilvl w:val="0"/>
          <w:numId w:val="0"/>
        </w:numPr>
        <w:ind w:left="720"/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 xml:space="preserve">- organised a </w:t>
      </w:r>
      <w:hyperlink r:id="rId14" w:history="1">
        <w:r w:rsidRPr="003C41D1">
          <w:rPr>
            <w:rStyle w:val="Hyperlink"/>
            <w:rFonts w:asciiTheme="minorHAnsi" w:hAnsiTheme="minorHAnsi" w:cstheme="minorHAnsi"/>
            <w:lang w:eastAsia="en-GB"/>
          </w:rPr>
          <w:t>workshop on the protection of cultural goods</w:t>
        </w:r>
      </w:hyperlink>
      <w:r w:rsidRPr="003C41D1">
        <w:rPr>
          <w:rFonts w:asciiTheme="minorHAnsi" w:hAnsiTheme="minorHAnsi" w:cstheme="minorHAnsi"/>
          <w:lang w:eastAsia="en-GB"/>
        </w:rPr>
        <w:t xml:space="preserve"> against plunder, theft and illicit trafficking in Morocco in January 2014</w:t>
      </w:r>
    </w:p>
    <w:p w:rsidR="000F04D9" w:rsidRPr="003C41D1" w:rsidRDefault="000F04D9" w:rsidP="000F04D9">
      <w:pPr>
        <w:pStyle w:val="Point0number"/>
        <w:numPr>
          <w:ilvl w:val="0"/>
          <w:numId w:val="0"/>
        </w:numPr>
        <w:ind w:left="720"/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 xml:space="preserve">- supported the travelling cultural platform </w:t>
      </w:r>
      <w:hyperlink r:id="rId15" w:history="1">
        <w:r w:rsidRPr="003C41D1">
          <w:rPr>
            <w:rStyle w:val="Hyperlink"/>
            <w:rFonts w:asciiTheme="minorHAnsi" w:hAnsiTheme="minorHAnsi" w:cstheme="minorHAnsi"/>
            <w:lang w:eastAsia="en-GB"/>
          </w:rPr>
          <w:t>Visionary Africa: Art at Work</w:t>
        </w:r>
      </w:hyperlink>
      <w:r w:rsidRPr="003C41D1">
        <w:rPr>
          <w:rFonts w:asciiTheme="minorHAnsi" w:hAnsiTheme="minorHAnsi" w:cstheme="minorHAnsi"/>
          <w:lang w:eastAsia="en-GB"/>
        </w:rPr>
        <w:t xml:space="preserve"> across 7 African capitals (2011-2013)</w:t>
      </w:r>
    </w:p>
    <w:p w:rsidR="000F04D9" w:rsidRPr="003C41D1" w:rsidRDefault="000F04D9" w:rsidP="000F04D9">
      <w:pPr>
        <w:pStyle w:val="Point0number"/>
        <w:numPr>
          <w:ilvl w:val="0"/>
          <w:numId w:val="9"/>
        </w:numPr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 xml:space="preserve">creating </w:t>
      </w:r>
      <w:r w:rsidRPr="003C41D1">
        <w:rPr>
          <w:rFonts w:asciiTheme="minorHAnsi" w:hAnsiTheme="minorHAnsi" w:cstheme="minorHAnsi"/>
          <w:b/>
          <w:lang w:eastAsia="en-GB"/>
        </w:rPr>
        <w:t>synergies with UN-Habitat</w:t>
      </w:r>
      <w:r w:rsidRPr="003C41D1">
        <w:rPr>
          <w:rFonts w:asciiTheme="minorHAnsi" w:hAnsiTheme="minorHAnsi" w:cstheme="minorHAnsi"/>
          <w:lang w:eastAsia="en-GB"/>
        </w:rPr>
        <w:t xml:space="preserve"> and other partners to increase the role of cultural stakeholders in fast growing urban development</w:t>
      </w:r>
      <w:r w:rsidR="00092C31">
        <w:rPr>
          <w:rFonts w:asciiTheme="minorHAnsi" w:hAnsiTheme="minorHAnsi" w:cstheme="minorHAnsi"/>
          <w:lang w:eastAsia="en-GB"/>
        </w:rPr>
        <w:t xml:space="preserve"> projects</w:t>
      </w:r>
      <w:r w:rsidRPr="003C41D1">
        <w:rPr>
          <w:rFonts w:asciiTheme="minorHAnsi" w:hAnsiTheme="minorHAnsi" w:cstheme="minorHAnsi"/>
          <w:lang w:eastAsia="en-GB"/>
        </w:rPr>
        <w:t>:</w:t>
      </w:r>
    </w:p>
    <w:p w:rsidR="000F04D9" w:rsidRPr="003C41D1" w:rsidRDefault="000F04D9" w:rsidP="000F04D9">
      <w:pPr>
        <w:pStyle w:val="Point0number"/>
        <w:numPr>
          <w:ilvl w:val="0"/>
          <w:numId w:val="0"/>
        </w:numPr>
        <w:ind w:left="720"/>
        <w:rPr>
          <w:rFonts w:asciiTheme="minorHAnsi" w:hAnsiTheme="minorHAnsi" w:cstheme="minorHAnsi"/>
          <w:lang w:eastAsia="en-GB"/>
        </w:rPr>
      </w:pPr>
      <w:r w:rsidRPr="003C41D1">
        <w:rPr>
          <w:rFonts w:asciiTheme="minorHAnsi" w:hAnsiTheme="minorHAnsi" w:cstheme="minorHAnsi"/>
          <w:lang w:eastAsia="en-GB"/>
        </w:rPr>
        <w:t xml:space="preserve">- organised a </w:t>
      </w:r>
      <w:hyperlink r:id="rId16" w:history="1">
        <w:r w:rsidRPr="003C41D1">
          <w:rPr>
            <w:rStyle w:val="Hyperlink"/>
            <w:rFonts w:asciiTheme="minorHAnsi" w:hAnsiTheme="minorHAnsi" w:cstheme="minorHAnsi"/>
            <w:lang w:eastAsia="en-GB"/>
          </w:rPr>
          <w:t>side event on issue at UN-Habitat Governing Council</w:t>
        </w:r>
      </w:hyperlink>
      <w:r w:rsidRPr="003C41D1">
        <w:rPr>
          <w:rFonts w:asciiTheme="minorHAnsi" w:hAnsiTheme="minorHAnsi" w:cstheme="minorHAnsi"/>
          <w:lang w:eastAsia="en-GB"/>
        </w:rPr>
        <w:t xml:space="preserve"> in 2013 and a </w:t>
      </w:r>
      <w:hyperlink r:id="rId17" w:history="1">
        <w:r w:rsidRPr="003C41D1">
          <w:rPr>
            <w:rStyle w:val="Hyperlink"/>
            <w:rFonts w:asciiTheme="minorHAnsi" w:hAnsiTheme="minorHAnsi" w:cstheme="minorHAnsi"/>
            <w:lang w:eastAsia="en-GB"/>
          </w:rPr>
          <w:t>high panel discussion on the value of culture and creativity in urban development</w:t>
        </w:r>
      </w:hyperlink>
      <w:r w:rsidRPr="003C41D1">
        <w:rPr>
          <w:rFonts w:asciiTheme="minorHAnsi" w:hAnsiTheme="minorHAnsi" w:cstheme="minorHAnsi"/>
          <w:lang w:eastAsia="en-GB"/>
        </w:rPr>
        <w:t xml:space="preserve"> at the European Development days in November 2013 with stakeholders from Harare, India, Medellin,  Nairobi. </w:t>
      </w:r>
    </w:p>
    <w:p w:rsidR="000F04D9" w:rsidRPr="003C41D1" w:rsidRDefault="000F04D9" w:rsidP="000F04D9">
      <w:pPr>
        <w:rPr>
          <w:rFonts w:asciiTheme="minorHAnsi" w:hAnsiTheme="minorHAnsi" w:cstheme="minorHAnsi"/>
        </w:rPr>
      </w:pPr>
    </w:p>
    <w:p w:rsidR="000F04D9" w:rsidRPr="003C41D1" w:rsidRDefault="000F04D9" w:rsidP="000F04D9">
      <w:pPr>
        <w:rPr>
          <w:rFonts w:asciiTheme="minorHAnsi" w:hAnsiTheme="minorHAnsi" w:cstheme="minorHAnsi"/>
        </w:rPr>
      </w:pPr>
      <w:r w:rsidRPr="003C41D1">
        <w:rPr>
          <w:rFonts w:asciiTheme="minorHAnsi" w:hAnsiTheme="minorHAnsi" w:cstheme="minorHAnsi"/>
        </w:rPr>
        <w:t xml:space="preserve">More Info: </w:t>
      </w:r>
      <w:r w:rsidRPr="003C41D1">
        <w:rPr>
          <w:rFonts w:asciiTheme="minorHAnsi" w:hAnsiTheme="minorHAnsi" w:cstheme="minorHAnsi"/>
          <w:i/>
        </w:rPr>
        <w:t>DEVCO’s Intranet, thematic activities, culture</w:t>
      </w:r>
      <w:r w:rsidRPr="003C41D1">
        <w:rPr>
          <w:rFonts w:asciiTheme="minorHAnsi" w:hAnsiTheme="minorHAnsi" w:cstheme="minorHAnsi"/>
        </w:rPr>
        <w:t xml:space="preserve"> and </w:t>
      </w:r>
      <w:r w:rsidRPr="003C41D1">
        <w:rPr>
          <w:rFonts w:asciiTheme="minorHAnsi" w:hAnsiTheme="minorHAnsi" w:cstheme="minorHAnsi"/>
          <w:i/>
        </w:rPr>
        <w:t>Capacity4dev Culture Group</w:t>
      </w:r>
    </w:p>
    <w:p w:rsidR="000F04D9" w:rsidRPr="000F04D9" w:rsidRDefault="000F04D9">
      <w:pPr>
        <w:spacing w:line="276" w:lineRule="auto"/>
        <w:rPr>
          <w:rFonts w:asciiTheme="minorHAnsi" w:hAnsiTheme="minorHAnsi" w:cstheme="minorHAnsi"/>
          <w:szCs w:val="22"/>
        </w:rPr>
      </w:pPr>
      <w:r w:rsidRPr="000F04D9">
        <w:rPr>
          <w:rFonts w:asciiTheme="minorHAnsi" w:hAnsiTheme="minorHAnsi" w:cstheme="minorHAnsi"/>
          <w:szCs w:val="22"/>
        </w:rPr>
        <w:br w:type="page"/>
      </w:r>
    </w:p>
    <w:p w:rsidR="006D1DE4" w:rsidRPr="000F04D9" w:rsidRDefault="006D1DE4" w:rsidP="006D1DE4">
      <w:pPr>
        <w:rPr>
          <w:rFonts w:asciiTheme="minorHAnsi" w:hAnsiTheme="minorHAnsi" w:cstheme="minorHAnsi"/>
          <w:szCs w:val="22"/>
        </w:rPr>
      </w:pPr>
      <w:r w:rsidRPr="003C41D1">
        <w:rPr>
          <w:rFonts w:asciiTheme="minorHAnsi" w:hAnsiTheme="minorHAnsi" w:cstheme="minorHAnsi"/>
          <w:b/>
          <w:szCs w:val="22"/>
        </w:rPr>
        <w:lastRenderedPageBreak/>
        <w:t>PART 2</w:t>
      </w:r>
      <w:r w:rsidRPr="000F04D9">
        <w:rPr>
          <w:rFonts w:asciiTheme="minorHAnsi" w:hAnsiTheme="minorHAnsi" w:cstheme="minorHAnsi"/>
          <w:szCs w:val="22"/>
        </w:rPr>
        <w:t>: Friday 21 February</w:t>
      </w:r>
      <w:r w:rsidR="007E315C" w:rsidRPr="000F04D9">
        <w:rPr>
          <w:rFonts w:asciiTheme="minorHAnsi" w:hAnsiTheme="minorHAnsi" w:cstheme="minorHAnsi"/>
          <w:szCs w:val="22"/>
        </w:rPr>
        <w:t xml:space="preserve"> all day</w:t>
      </w:r>
      <w:r w:rsidRPr="000F04D9">
        <w:rPr>
          <w:rFonts w:asciiTheme="minorHAnsi" w:hAnsiTheme="minorHAnsi" w:cstheme="minorHAnsi"/>
          <w:szCs w:val="22"/>
        </w:rPr>
        <w:t xml:space="preserve"> Rue Joseph II 54, Room 00 Pilar Juarez </w:t>
      </w:r>
      <w:proofErr w:type="spellStart"/>
      <w:r w:rsidRPr="000F04D9">
        <w:rPr>
          <w:rFonts w:asciiTheme="minorHAnsi" w:hAnsiTheme="minorHAnsi" w:cstheme="minorHAnsi"/>
          <w:szCs w:val="22"/>
        </w:rPr>
        <w:t>Boal</w:t>
      </w:r>
      <w:proofErr w:type="spellEnd"/>
      <w:r w:rsidR="007E315C" w:rsidRPr="000F04D9">
        <w:rPr>
          <w:rFonts w:asciiTheme="minorHAnsi" w:hAnsiTheme="minorHAnsi" w:cstheme="minorHAnsi"/>
          <w:szCs w:val="22"/>
        </w:rPr>
        <w:t xml:space="preserve"> </w:t>
      </w:r>
      <w:r w:rsidRPr="000F04D9">
        <w:rPr>
          <w:rFonts w:asciiTheme="minorHAnsi" w:hAnsiTheme="minorHAnsi" w:cstheme="minorHAnsi"/>
          <w:szCs w:val="22"/>
        </w:rPr>
        <w:t>Brussels</w:t>
      </w:r>
    </w:p>
    <w:p w:rsidR="00BB0459" w:rsidRPr="000F04D9" w:rsidRDefault="00BB0459">
      <w:pPr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2410"/>
        <w:gridCol w:w="1276"/>
      </w:tblGrid>
      <w:tr w:rsidR="007E315C" w:rsidRPr="000F04D9" w:rsidTr="004117F5">
        <w:trPr>
          <w:trHeight w:val="557"/>
        </w:trPr>
        <w:tc>
          <w:tcPr>
            <w:tcW w:w="6799" w:type="dxa"/>
            <w:vAlign w:val="bottom"/>
          </w:tcPr>
          <w:p w:rsidR="007E315C" w:rsidRPr="000F04D9" w:rsidRDefault="007E315C" w:rsidP="00CE724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b/>
                <w:sz w:val="24"/>
                <w:szCs w:val="22"/>
                <w:lang w:val="en-GB"/>
              </w:rPr>
              <w:t>ECONOMY AND OTHER AREAS OF DEVELOPMENT</w:t>
            </w:r>
          </w:p>
        </w:tc>
        <w:tc>
          <w:tcPr>
            <w:tcW w:w="2410" w:type="dxa"/>
            <w:vAlign w:val="center"/>
          </w:tcPr>
          <w:p w:rsidR="007E315C" w:rsidRPr="000F04D9" w:rsidRDefault="007E315C" w:rsidP="00123BD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276" w:type="dxa"/>
            <w:vAlign w:val="bottom"/>
          </w:tcPr>
          <w:p w:rsidR="007E315C" w:rsidRPr="000F04D9" w:rsidRDefault="004117F5" w:rsidP="004117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09h15- 12h30</w:t>
            </w:r>
          </w:p>
        </w:tc>
      </w:tr>
      <w:tr w:rsidR="004117F5" w:rsidRPr="000F04D9" w:rsidTr="004117F5">
        <w:trPr>
          <w:trHeight w:val="741"/>
        </w:trPr>
        <w:tc>
          <w:tcPr>
            <w:tcW w:w="6799" w:type="dxa"/>
            <w:vAlign w:val="bottom"/>
          </w:tcPr>
          <w:p w:rsidR="004117F5" w:rsidRPr="000F04D9" w:rsidRDefault="004117F5" w:rsidP="009F6ADA">
            <w:pPr>
              <w:rPr>
                <w:rFonts w:asciiTheme="minorHAnsi" w:hAnsiTheme="minorHAnsi" w:cstheme="minorHAnsi"/>
                <w:i/>
              </w:rPr>
            </w:pPr>
            <w:r w:rsidRPr="000F04D9">
              <w:rPr>
                <w:rFonts w:asciiTheme="minorHAnsi" w:hAnsiTheme="minorHAnsi" w:cstheme="minorHAnsi"/>
                <w:b/>
                <w:szCs w:val="22"/>
              </w:rPr>
              <w:t xml:space="preserve">M4. Restitution of </w:t>
            </w:r>
            <w:r w:rsidRPr="000F04D9">
              <w:rPr>
                <w:rFonts w:asciiTheme="minorHAnsi" w:hAnsiTheme="minorHAnsi" w:cstheme="minorHAnsi"/>
                <w:b/>
                <w:i/>
              </w:rPr>
              <w:t xml:space="preserve">Study on projects using cultural expressions as a lever for employment, human rights, democracy and other human development areas </w:t>
            </w:r>
            <w:r w:rsidRPr="000F04D9">
              <w:rPr>
                <w:rFonts w:asciiTheme="minorHAnsi" w:hAnsiTheme="minorHAnsi" w:cstheme="minorHAnsi"/>
                <w:i/>
              </w:rPr>
              <w:t>(Part 2)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123BD9">
            <w:pPr>
              <w:spacing w:before="240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17F5" w:rsidRPr="000F04D9" w:rsidRDefault="004117F5" w:rsidP="004117F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9h15 </w:t>
            </w:r>
          </w:p>
          <w:p w:rsidR="004117F5" w:rsidRPr="000F04D9" w:rsidRDefault="004117F5" w:rsidP="004117F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</w:p>
          <w:p w:rsidR="004117F5" w:rsidRPr="000F04D9" w:rsidRDefault="001A77DC" w:rsidP="004117F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10h15</w:t>
            </w:r>
          </w:p>
        </w:tc>
      </w:tr>
      <w:tr w:rsidR="004117F5" w:rsidRPr="000F04D9" w:rsidTr="00E87E33">
        <w:trPr>
          <w:trHeight w:val="342"/>
        </w:trPr>
        <w:tc>
          <w:tcPr>
            <w:tcW w:w="6799" w:type="dxa"/>
            <w:vAlign w:val="center"/>
          </w:tcPr>
          <w:p w:rsidR="004117F5" w:rsidRPr="000F04D9" w:rsidRDefault="004117F5" w:rsidP="00E87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  <w:t>Good Practices in the area of inclusive growth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96180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</w:rPr>
              <w:t xml:space="preserve">   PJ</w:t>
            </w:r>
          </w:p>
        </w:tc>
        <w:tc>
          <w:tcPr>
            <w:tcW w:w="1276" w:type="dxa"/>
            <w:vMerge/>
            <w:vAlign w:val="center"/>
          </w:tcPr>
          <w:p w:rsidR="004117F5" w:rsidRPr="000F04D9" w:rsidRDefault="004117F5" w:rsidP="00DA0FC3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4117F5" w:rsidRPr="000F04D9" w:rsidTr="004117F5">
        <w:trPr>
          <w:trHeight w:val="589"/>
        </w:trPr>
        <w:tc>
          <w:tcPr>
            <w:tcW w:w="6799" w:type="dxa"/>
            <w:vAlign w:val="center"/>
          </w:tcPr>
          <w:p w:rsidR="004117F5" w:rsidRPr="000F04D9" w:rsidRDefault="004117F5" w:rsidP="002D67F2">
            <w:pPr>
              <w:pStyle w:val="ListParagraph"/>
              <w:ind w:left="0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Presentation</w:t>
            </w:r>
            <w:r w:rsidRPr="000F04D9">
              <w:rPr>
                <w:rFonts w:asciiTheme="minorHAnsi" w:hAnsiTheme="minorHAnsi" w:cstheme="minorHAnsi"/>
                <w:i/>
                <w:sz w:val="22"/>
                <w:lang w:val="en-GB"/>
              </w:rPr>
              <w:t xml:space="preserve"> </w:t>
            </w:r>
            <w:r w:rsidRPr="000F04D9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of two examples of culture and inclusive growth</w:t>
            </w:r>
          </w:p>
          <w:p w:rsidR="004117F5" w:rsidRPr="000F04D9" w:rsidRDefault="004117F5" w:rsidP="00A52BA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 xml:space="preserve">- Support to cultural expressions and economic development in India. The case of “Ethno-magic Going Global” </w:t>
            </w:r>
          </w:p>
          <w:p w:rsidR="004117F5" w:rsidRPr="000F04D9" w:rsidRDefault="004117F5" w:rsidP="00A52BA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>- Festival du Niger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2D67F2">
            <w:pPr>
              <w:pStyle w:val="ListParagraph"/>
              <w:ind w:left="0"/>
              <w:rPr>
                <w:rFonts w:asciiTheme="minorHAnsi" w:hAnsiTheme="minorHAnsi" w:cstheme="minorHAnsi"/>
                <w:i/>
                <w:sz w:val="17"/>
                <w:szCs w:val="17"/>
                <w:lang w:val="fr-BE"/>
              </w:rPr>
            </w:pPr>
            <w:proofErr w:type="spellStart"/>
            <w:r w:rsidRPr="000F04D9">
              <w:rPr>
                <w:rFonts w:asciiTheme="minorHAnsi" w:hAnsiTheme="minorHAnsi" w:cstheme="minorHAnsi"/>
                <w:sz w:val="17"/>
                <w:szCs w:val="17"/>
              </w:rPr>
              <w:t>Presentation</w:t>
            </w:r>
            <w:proofErr w:type="spellEnd"/>
            <w:r w:rsidRPr="000F04D9">
              <w:rPr>
                <w:rFonts w:asciiTheme="minorHAnsi" w:hAnsiTheme="minorHAnsi" w:cstheme="minorHAnsi"/>
                <w:sz w:val="17"/>
                <w:szCs w:val="17"/>
              </w:rPr>
              <w:t> : PJ</w:t>
            </w:r>
          </w:p>
        </w:tc>
        <w:tc>
          <w:tcPr>
            <w:tcW w:w="1276" w:type="dxa"/>
            <w:vMerge/>
            <w:vAlign w:val="center"/>
          </w:tcPr>
          <w:p w:rsidR="004117F5" w:rsidRPr="000F04D9" w:rsidRDefault="004117F5" w:rsidP="002D67F2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4117F5" w:rsidRPr="000F04D9" w:rsidTr="00E87E33">
        <w:trPr>
          <w:trHeight w:val="349"/>
        </w:trPr>
        <w:tc>
          <w:tcPr>
            <w:tcW w:w="6799" w:type="dxa"/>
            <w:vAlign w:val="center"/>
          </w:tcPr>
          <w:p w:rsidR="004117F5" w:rsidRPr="000F04D9" w:rsidRDefault="004117F5" w:rsidP="00E87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  <w:t>Operational recommendations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96180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</w:rPr>
              <w:t xml:space="preserve">   PJ</w:t>
            </w:r>
          </w:p>
        </w:tc>
        <w:tc>
          <w:tcPr>
            <w:tcW w:w="1276" w:type="dxa"/>
            <w:vMerge/>
            <w:vAlign w:val="center"/>
          </w:tcPr>
          <w:p w:rsidR="004117F5" w:rsidRPr="000F04D9" w:rsidRDefault="004117F5" w:rsidP="00DA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315C" w:rsidRPr="000F04D9" w:rsidTr="00E87E33">
        <w:trPr>
          <w:trHeight w:val="509"/>
        </w:trPr>
        <w:tc>
          <w:tcPr>
            <w:tcW w:w="6799" w:type="dxa"/>
            <w:vAlign w:val="center"/>
          </w:tcPr>
          <w:p w:rsidR="007E315C" w:rsidRPr="000F04D9" w:rsidRDefault="007E315C" w:rsidP="009618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F04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Coffee break</w:t>
            </w:r>
          </w:p>
        </w:tc>
        <w:tc>
          <w:tcPr>
            <w:tcW w:w="2410" w:type="dxa"/>
            <w:vAlign w:val="center"/>
          </w:tcPr>
          <w:p w:rsidR="007E315C" w:rsidRPr="000F04D9" w:rsidRDefault="007E315C" w:rsidP="009618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noWrap/>
            <w:vAlign w:val="center"/>
          </w:tcPr>
          <w:p w:rsidR="007E315C" w:rsidRPr="000F04D9" w:rsidRDefault="00E87E33" w:rsidP="00E87E33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10h15-10h30 </w:t>
            </w:r>
          </w:p>
        </w:tc>
      </w:tr>
      <w:tr w:rsidR="004117F5" w:rsidRPr="000F04D9" w:rsidTr="004117F5">
        <w:trPr>
          <w:trHeight w:val="557"/>
        </w:trPr>
        <w:tc>
          <w:tcPr>
            <w:tcW w:w="6799" w:type="dxa"/>
            <w:vAlign w:val="center"/>
          </w:tcPr>
          <w:p w:rsidR="004117F5" w:rsidRPr="000F04D9" w:rsidRDefault="004117F5" w:rsidP="00E87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  <w:t>Good Practices in other areas of development (health, education, rural development…)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961801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</w:rPr>
              <w:t xml:space="preserve">   PJ</w:t>
            </w:r>
          </w:p>
        </w:tc>
        <w:tc>
          <w:tcPr>
            <w:tcW w:w="1276" w:type="dxa"/>
            <w:vMerge w:val="restart"/>
            <w:vAlign w:val="center"/>
          </w:tcPr>
          <w:p w:rsidR="004117F5" w:rsidRPr="000F04D9" w:rsidRDefault="004117F5" w:rsidP="004117F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10h30 </w:t>
            </w:r>
          </w:p>
          <w:p w:rsidR="004117F5" w:rsidRPr="000F04D9" w:rsidRDefault="004117F5" w:rsidP="004117F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:rsidR="004117F5" w:rsidRPr="000F04D9" w:rsidRDefault="004117F5" w:rsidP="004117F5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12h30</w:t>
            </w:r>
          </w:p>
        </w:tc>
      </w:tr>
      <w:tr w:rsidR="004117F5" w:rsidRPr="000F04D9" w:rsidTr="004117F5">
        <w:trPr>
          <w:trHeight w:val="779"/>
        </w:trPr>
        <w:tc>
          <w:tcPr>
            <w:tcW w:w="6799" w:type="dxa"/>
            <w:vAlign w:val="center"/>
          </w:tcPr>
          <w:p w:rsidR="004117F5" w:rsidRPr="000F04D9" w:rsidRDefault="004117F5" w:rsidP="00E227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 xml:space="preserve">Presentation:  </w:t>
            </w:r>
            <w:proofErr w:type="spellStart"/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>Cinéma</w:t>
            </w:r>
            <w:proofErr w:type="spellEnd"/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proofErr w:type="spellStart"/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>Numérique</w:t>
            </w:r>
            <w:proofErr w:type="spellEnd"/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 xml:space="preserve"> Ambulant (West and Central Africa)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4117F5">
            <w:pPr>
              <w:pStyle w:val="ListParagraph"/>
              <w:ind w:left="0"/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Presentation PJ</w:t>
            </w:r>
          </w:p>
        </w:tc>
        <w:tc>
          <w:tcPr>
            <w:tcW w:w="1276" w:type="dxa"/>
            <w:vMerge/>
            <w:vAlign w:val="center"/>
          </w:tcPr>
          <w:p w:rsidR="004117F5" w:rsidRPr="000F04D9" w:rsidRDefault="004117F5" w:rsidP="00DA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7F5" w:rsidRPr="005C21A2" w:rsidTr="004117F5">
        <w:trPr>
          <w:trHeight w:val="737"/>
        </w:trPr>
        <w:tc>
          <w:tcPr>
            <w:tcW w:w="6799" w:type="dxa"/>
            <w:vAlign w:val="center"/>
          </w:tcPr>
          <w:p w:rsidR="004117F5" w:rsidRPr="000F04D9" w:rsidRDefault="004117F5" w:rsidP="004117F5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2"/>
              </w:rPr>
              <w:t>Presentation, all domains: Support to democracy, civil society and  inclusive growth through cultural operators: the case of Haiti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E97840">
            <w:pPr>
              <w:pStyle w:val="ListParagraph"/>
              <w:ind w:left="0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  <w:lang w:val="it-IT"/>
              </w:rPr>
              <w:t>Presentation: Raphael Brigandi, EUD Haiti</w:t>
            </w:r>
          </w:p>
        </w:tc>
        <w:tc>
          <w:tcPr>
            <w:tcW w:w="1276" w:type="dxa"/>
            <w:vMerge/>
            <w:vAlign w:val="center"/>
          </w:tcPr>
          <w:p w:rsidR="004117F5" w:rsidRPr="000F04D9" w:rsidRDefault="004117F5" w:rsidP="00DA0FC3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2"/>
                <w:lang w:val="it-IT"/>
              </w:rPr>
            </w:pPr>
          </w:p>
        </w:tc>
      </w:tr>
      <w:tr w:rsidR="004117F5" w:rsidRPr="000F04D9" w:rsidTr="004117F5">
        <w:trPr>
          <w:trHeight w:val="694"/>
        </w:trPr>
        <w:tc>
          <w:tcPr>
            <w:tcW w:w="6799" w:type="dxa"/>
            <w:vAlign w:val="center"/>
          </w:tcPr>
          <w:p w:rsidR="004117F5" w:rsidRPr="000F04D9" w:rsidRDefault="004117F5" w:rsidP="00E22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>M4-4 Operational recommendations (General, all areas of intervention)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96180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</w:rPr>
              <w:t xml:space="preserve">   PJ</w:t>
            </w:r>
          </w:p>
        </w:tc>
        <w:tc>
          <w:tcPr>
            <w:tcW w:w="1276" w:type="dxa"/>
            <w:vMerge/>
            <w:vAlign w:val="center"/>
          </w:tcPr>
          <w:p w:rsidR="004117F5" w:rsidRPr="000F04D9" w:rsidRDefault="004117F5" w:rsidP="00DA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7F5" w:rsidRPr="000F04D9" w:rsidTr="004117F5">
        <w:trPr>
          <w:trHeight w:val="421"/>
        </w:trPr>
        <w:tc>
          <w:tcPr>
            <w:tcW w:w="6799" w:type="dxa"/>
            <w:vAlign w:val="center"/>
          </w:tcPr>
          <w:p w:rsidR="004117F5" w:rsidRPr="000F04D9" w:rsidRDefault="004117F5" w:rsidP="00E22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  <w:t>Q&amp;A / Discussion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CE28F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</w:rPr>
              <w:t>Debate</w:t>
            </w:r>
          </w:p>
          <w:p w:rsidR="004117F5" w:rsidRPr="000F04D9" w:rsidRDefault="004117F5" w:rsidP="00CE28F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</w:rPr>
              <w:t xml:space="preserve"> Moderator : </w:t>
            </w:r>
            <w:proofErr w:type="spellStart"/>
            <w:r w:rsidRPr="000F04D9">
              <w:rPr>
                <w:rFonts w:asciiTheme="minorHAnsi" w:hAnsiTheme="minorHAnsi" w:cstheme="minorHAnsi"/>
                <w:sz w:val="18"/>
                <w:szCs w:val="22"/>
              </w:rPr>
              <w:t>PhPdC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4117F5" w:rsidRPr="000F04D9" w:rsidRDefault="004117F5" w:rsidP="00DA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7F5" w:rsidRPr="000F04D9" w:rsidTr="004117F5">
        <w:trPr>
          <w:trHeight w:val="667"/>
        </w:trPr>
        <w:tc>
          <w:tcPr>
            <w:tcW w:w="6799" w:type="dxa"/>
            <w:vAlign w:val="center"/>
          </w:tcPr>
          <w:p w:rsidR="004117F5" w:rsidRPr="000F04D9" w:rsidRDefault="004117F5" w:rsidP="004117F5">
            <w:pPr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  <w:t>Conclusions on the Study on projects using cultural expressions as a lever for employment, human rights, democracy and other human development areas</w:t>
            </w:r>
          </w:p>
        </w:tc>
        <w:tc>
          <w:tcPr>
            <w:tcW w:w="2410" w:type="dxa"/>
            <w:vAlign w:val="center"/>
          </w:tcPr>
          <w:p w:rsidR="004117F5" w:rsidRPr="000F04D9" w:rsidRDefault="004117F5" w:rsidP="00123BD9">
            <w:pPr>
              <w:rPr>
                <w:rFonts w:asciiTheme="minorHAnsi" w:hAnsiTheme="minorHAnsi" w:cstheme="minorHAnsi"/>
                <w:color w:val="808080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20"/>
                <w:szCs w:val="22"/>
              </w:rPr>
              <w:t xml:space="preserve">   PJ</w:t>
            </w:r>
          </w:p>
        </w:tc>
        <w:tc>
          <w:tcPr>
            <w:tcW w:w="1276" w:type="dxa"/>
            <w:vMerge/>
            <w:vAlign w:val="center"/>
          </w:tcPr>
          <w:p w:rsidR="004117F5" w:rsidRPr="000F04D9" w:rsidRDefault="004117F5" w:rsidP="00DA0FC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7E315C" w:rsidRPr="000F04D9" w:rsidTr="004117F5">
        <w:trPr>
          <w:trHeight w:val="621"/>
        </w:trPr>
        <w:tc>
          <w:tcPr>
            <w:tcW w:w="6799" w:type="dxa"/>
            <w:vAlign w:val="center"/>
          </w:tcPr>
          <w:p w:rsidR="007E315C" w:rsidRPr="000F04D9" w:rsidRDefault="007E315C" w:rsidP="00961801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i/>
                <w:szCs w:val="22"/>
              </w:rPr>
              <w:tab/>
            </w:r>
            <w:r w:rsidRPr="000F04D9">
              <w:rPr>
                <w:rFonts w:asciiTheme="minorHAnsi" w:hAnsiTheme="minorHAnsi" w:cstheme="minorHAnsi"/>
                <w:b/>
                <w:i/>
                <w:szCs w:val="22"/>
              </w:rPr>
              <w:tab/>
              <w:t>Lunch</w:t>
            </w:r>
          </w:p>
        </w:tc>
        <w:tc>
          <w:tcPr>
            <w:tcW w:w="2410" w:type="dxa"/>
            <w:vAlign w:val="center"/>
          </w:tcPr>
          <w:p w:rsidR="007E315C" w:rsidRPr="000F04D9" w:rsidRDefault="007E315C" w:rsidP="00123BD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E315C" w:rsidRPr="000F04D9" w:rsidRDefault="007E315C" w:rsidP="00E227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12h30-</w:t>
            </w:r>
          </w:p>
          <w:p w:rsidR="007E315C" w:rsidRPr="000F04D9" w:rsidRDefault="007E315C" w:rsidP="007240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14h00</w:t>
            </w:r>
          </w:p>
        </w:tc>
      </w:tr>
      <w:tr w:rsidR="007E315C" w:rsidRPr="000F04D9" w:rsidTr="005A5D56">
        <w:trPr>
          <w:trHeight w:val="399"/>
        </w:trPr>
        <w:tc>
          <w:tcPr>
            <w:tcW w:w="6799" w:type="dxa"/>
            <w:vAlign w:val="center"/>
          </w:tcPr>
          <w:p w:rsidR="004117F5" w:rsidRPr="000F04D9" w:rsidRDefault="007E315C" w:rsidP="009618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Cs w:val="22"/>
              </w:rPr>
              <w:t>M5. Update on EU programmes covering culture as a vector of social inclusion</w:t>
            </w:r>
            <w:r w:rsidR="004117F5" w:rsidRPr="000F04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117F5" w:rsidRPr="005A5D56" w:rsidRDefault="004117F5" w:rsidP="004117F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A5D5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Tanzania, Programme 'Support to Culture in Tanzania - Cultural Heritage Protection’</w:t>
            </w:r>
            <w:r w:rsidR="005A5D56" w:rsidRPr="005A5D5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Saila</w:t>
            </w:r>
            <w:proofErr w:type="spellEnd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-Maria </w:t>
            </w:r>
            <w:proofErr w:type="spellStart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Saaristo</w:t>
            </w:r>
            <w:proofErr w:type="spellEnd"/>
            <w:r w:rsidR="005A5D56" w:rsidRPr="003C41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EUD Tanzania</w:t>
            </w:r>
          </w:p>
          <w:p w:rsidR="007E315C" w:rsidRPr="000F04D9" w:rsidRDefault="004117F5" w:rsidP="004117F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ENPI South, Programme ‘Media and Culture’</w:t>
            </w:r>
            <w:r w:rsidR="005A5D5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Chrystelle Lucas</w:t>
            </w:r>
            <w:r w:rsidR="005A5D56" w:rsidRPr="003C41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F4</w:t>
            </w:r>
          </w:p>
          <w:p w:rsidR="004117F5" w:rsidRPr="000F04D9" w:rsidRDefault="004117F5" w:rsidP="004117F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ENPI East, Programme ‘Eastern Partnership for Culture’ top-up</w:t>
            </w:r>
            <w:r w:rsidR="005A5D5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Alessandro Leone</w:t>
            </w:r>
            <w:r w:rsidR="005A5D56" w:rsidRPr="003C41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F3</w:t>
            </w:r>
          </w:p>
          <w:p w:rsidR="004117F5" w:rsidRPr="000F04D9" w:rsidRDefault="004117F5" w:rsidP="004117F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ACP, Programme ‘ACP Culture Plus’</w:t>
            </w:r>
            <w:r w:rsidR="005A5D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, </w:t>
            </w:r>
            <w:r w:rsidR="005A5D56" w:rsidRPr="005C21A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Denise </w:t>
            </w:r>
            <w:proofErr w:type="spellStart"/>
            <w:r w:rsidR="005A5D56" w:rsidRPr="005C21A2">
              <w:rPr>
                <w:rFonts w:asciiTheme="minorHAnsi" w:hAnsiTheme="minorHAnsi" w:cstheme="minorHAnsi"/>
                <w:i/>
                <w:sz w:val="22"/>
                <w:szCs w:val="22"/>
              </w:rPr>
              <w:t>Richert</w:t>
            </w:r>
            <w:proofErr w:type="spellEnd"/>
            <w:r w:rsidR="005A5D56" w:rsidRPr="005C21A2">
              <w:rPr>
                <w:rFonts w:asciiTheme="minorHAnsi" w:hAnsiTheme="minorHAnsi" w:cstheme="minorHAnsi"/>
                <w:sz w:val="24"/>
                <w:szCs w:val="22"/>
                <w:lang w:eastAsia="en-GB"/>
              </w:rPr>
              <w:t xml:space="preserve">,  </w:t>
            </w:r>
            <w:r w:rsidR="005A5D56" w:rsidRPr="005C21A2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E3</w:t>
            </w:r>
          </w:p>
          <w:p w:rsidR="004117F5" w:rsidRPr="000F04D9" w:rsidRDefault="004117F5" w:rsidP="004117F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Egypt, Programme ‘Support to cultural diversity and creativity in Egypt’</w:t>
            </w:r>
            <w:r w:rsidR="005A5D5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Alejandro </w:t>
            </w:r>
            <w:proofErr w:type="spellStart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Ramilo</w:t>
            </w:r>
            <w:proofErr w:type="spellEnd"/>
            <w:r w:rsidR="005A5D56" w:rsidRPr="003C41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 EUD Egypt</w:t>
            </w:r>
          </w:p>
          <w:p w:rsidR="004117F5" w:rsidRPr="000F04D9" w:rsidRDefault="004117F5" w:rsidP="004117F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Algeria, Programme 'Support to the protection and promotion of Cultural Heritage'</w:t>
            </w:r>
            <w:r w:rsidR="005A5D5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Amina </w:t>
            </w:r>
            <w:proofErr w:type="spellStart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Laredj</w:t>
            </w:r>
            <w:proofErr w:type="spellEnd"/>
            <w:r w:rsidR="005A5D56" w:rsidRPr="003C41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 EUD Algeria</w:t>
            </w:r>
          </w:p>
          <w:p w:rsidR="004117F5" w:rsidRPr="000F04D9" w:rsidRDefault="004117F5" w:rsidP="004117F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Ethiopia, Programme ‘Promoting Heritage for </w:t>
            </w:r>
            <w:proofErr w:type="spellStart"/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Ethiopa’s</w:t>
            </w:r>
            <w:proofErr w:type="spellEnd"/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0F04D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Development’</w:t>
            </w:r>
            <w:r w:rsidR="005A5D56" w:rsidRPr="005A5D56">
              <w:rPr>
                <w:rFonts w:asciiTheme="minorHAnsi" w:hAnsiTheme="minorHAnsi" w:cstheme="minorHAnsi"/>
                <w:sz w:val="24"/>
                <w:szCs w:val="22"/>
                <w:lang w:val="en-GB" w:eastAsia="en-GB"/>
              </w:rPr>
              <w:t xml:space="preserve">, </w:t>
            </w:r>
            <w:proofErr w:type="spellStart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Almaz</w:t>
            </w:r>
            <w:proofErr w:type="spellEnd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Mengesha</w:t>
            </w:r>
            <w:proofErr w:type="spellEnd"/>
            <w:r w:rsidR="005A5D56" w:rsidRPr="003C41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EUD Ethiopia</w:t>
            </w:r>
          </w:p>
          <w:p w:rsidR="005A5D56" w:rsidRPr="00BA5D37" w:rsidRDefault="004117F5" w:rsidP="00BA5D37">
            <w:pPr>
              <w:ind w:left="360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  <w:r w:rsidRPr="00BA5D3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Q&amp;A / Discussion</w:t>
            </w:r>
            <w:r w:rsidR="005A5D56" w:rsidRPr="00BA5D3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,  </w:t>
            </w:r>
            <w:r w:rsidR="005A5D56" w:rsidRPr="003C41D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Moderator: PhPdC</w:t>
            </w:r>
          </w:p>
          <w:p w:rsidR="004117F5" w:rsidRPr="005A5D56" w:rsidRDefault="004117F5" w:rsidP="004117F5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2410" w:type="dxa"/>
            <w:vAlign w:val="bottom"/>
          </w:tcPr>
          <w:p w:rsidR="005A5D56" w:rsidRPr="005A5D56" w:rsidRDefault="005A5D56" w:rsidP="005A5D56">
            <w:pPr>
              <w:jc w:val="center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</w:p>
          <w:p w:rsidR="005A5D56" w:rsidRPr="005A5D56" w:rsidRDefault="005A5D56" w:rsidP="005A5D56">
            <w:pPr>
              <w:jc w:val="center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</w:p>
          <w:p w:rsidR="005A5D56" w:rsidRPr="005A5D56" w:rsidRDefault="005A5D56" w:rsidP="005A5D56">
            <w:pPr>
              <w:jc w:val="center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</w:p>
          <w:p w:rsidR="005A5D56" w:rsidRPr="005A5D56" w:rsidRDefault="005A5D56" w:rsidP="005A5D56">
            <w:pPr>
              <w:jc w:val="center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</w:p>
          <w:p w:rsidR="005A5D56" w:rsidRPr="005A5D56" w:rsidRDefault="005A5D56" w:rsidP="005A5D56">
            <w:pPr>
              <w:jc w:val="center"/>
              <w:rPr>
                <w:rFonts w:asciiTheme="minorHAnsi" w:hAnsiTheme="minorHAnsi" w:cstheme="minorHAnsi"/>
                <w:sz w:val="17"/>
                <w:szCs w:val="17"/>
                <w:lang w:val="it-IT"/>
              </w:rPr>
            </w:pPr>
          </w:p>
          <w:p w:rsidR="000F04D9" w:rsidRPr="005A5D56" w:rsidRDefault="000F04D9" w:rsidP="005A5D5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7E315C" w:rsidRPr="000F04D9" w:rsidRDefault="007E315C" w:rsidP="007240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14h00- 15h25</w:t>
            </w:r>
          </w:p>
        </w:tc>
      </w:tr>
      <w:tr w:rsidR="007E315C" w:rsidRPr="000F04D9" w:rsidTr="004117F5">
        <w:trPr>
          <w:trHeight w:val="451"/>
        </w:trPr>
        <w:tc>
          <w:tcPr>
            <w:tcW w:w="6799" w:type="dxa"/>
            <w:vAlign w:val="center"/>
          </w:tcPr>
          <w:p w:rsidR="007E315C" w:rsidRPr="000F04D9" w:rsidRDefault="007E315C" w:rsidP="00C86E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ab/>
            </w: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F04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Coffee break</w:t>
            </w:r>
          </w:p>
        </w:tc>
        <w:tc>
          <w:tcPr>
            <w:tcW w:w="2410" w:type="dxa"/>
            <w:vAlign w:val="center"/>
          </w:tcPr>
          <w:p w:rsidR="007E315C" w:rsidRPr="000F04D9" w:rsidRDefault="007E315C" w:rsidP="00C86E3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E315C" w:rsidRPr="000F04D9" w:rsidRDefault="007E315C" w:rsidP="0072404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15h25- 15h40</w:t>
            </w:r>
          </w:p>
        </w:tc>
      </w:tr>
      <w:tr w:rsidR="007E315C" w:rsidRPr="000F04D9" w:rsidTr="004117F5">
        <w:trPr>
          <w:trHeight w:val="703"/>
        </w:trPr>
        <w:tc>
          <w:tcPr>
            <w:tcW w:w="6799" w:type="dxa"/>
            <w:vAlign w:val="center"/>
          </w:tcPr>
          <w:p w:rsidR="007E315C" w:rsidRPr="000F04D9" w:rsidRDefault="007E315C" w:rsidP="0096180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Cs w:val="22"/>
              </w:rPr>
              <w:t>4. LOOKING AHEAD</w:t>
            </w:r>
          </w:p>
        </w:tc>
        <w:tc>
          <w:tcPr>
            <w:tcW w:w="2410" w:type="dxa"/>
            <w:vAlign w:val="center"/>
          </w:tcPr>
          <w:p w:rsidR="007E315C" w:rsidRPr="000F04D9" w:rsidRDefault="007E315C" w:rsidP="00123BD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E315C" w:rsidRPr="000F04D9" w:rsidRDefault="007E315C" w:rsidP="00FF65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315C" w:rsidRPr="000F04D9" w:rsidTr="004117F5">
        <w:trPr>
          <w:trHeight w:val="703"/>
        </w:trPr>
        <w:tc>
          <w:tcPr>
            <w:tcW w:w="6799" w:type="dxa"/>
            <w:vAlign w:val="center"/>
          </w:tcPr>
          <w:p w:rsidR="004117F5" w:rsidRPr="000F04D9" w:rsidRDefault="007E315C" w:rsidP="009618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Cs w:val="22"/>
              </w:rPr>
              <w:t>2014-2020 perspectives</w:t>
            </w: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5A5D56" w:rsidRPr="005A5D56" w:rsidRDefault="005A5D56" w:rsidP="005A5D5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A5D5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DG EAC, , </w:t>
            </w:r>
            <w:r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Anna </w:t>
            </w:r>
            <w:proofErr w:type="spellStart"/>
            <w:r w:rsidRPr="003C41D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Kedziorek</w:t>
            </w:r>
            <w:proofErr w:type="spellEnd"/>
            <w:r w:rsidRPr="005A5D5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EAC E1</w:t>
            </w:r>
          </w:p>
          <w:p w:rsidR="005A5D56" w:rsidRDefault="004117F5" w:rsidP="005A5D5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5D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</w:t>
            </w:r>
            <w:r w:rsidR="005A5D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NESCO, UN </w:t>
            </w:r>
            <w:r w:rsidRPr="005A5D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Post 2015 agenda</w:t>
            </w:r>
            <w:r w:rsidR="005A5D56" w:rsidRPr="005A5D5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, </w:t>
            </w:r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Marie-Paule </w:t>
            </w:r>
            <w:proofErr w:type="spellStart"/>
            <w:r w:rsidR="005A5D56" w:rsidRPr="003C41D1">
              <w:rPr>
                <w:rFonts w:asciiTheme="minorHAnsi" w:hAnsiTheme="minorHAnsi" w:cstheme="minorHAnsi"/>
                <w:i/>
                <w:sz w:val="22"/>
                <w:szCs w:val="22"/>
              </w:rPr>
              <w:t>Roudil</w:t>
            </w:r>
            <w:proofErr w:type="spellEnd"/>
            <w:r w:rsidR="005A5D56">
              <w:rPr>
                <w:rFonts w:asciiTheme="minorHAnsi" w:hAnsiTheme="minorHAnsi" w:cstheme="minorHAnsi"/>
                <w:sz w:val="22"/>
                <w:szCs w:val="22"/>
              </w:rPr>
              <w:t xml:space="preserve">, UNESCO </w:t>
            </w:r>
            <w:proofErr w:type="spellStart"/>
            <w:r w:rsidR="005A5D56">
              <w:rPr>
                <w:rFonts w:asciiTheme="minorHAnsi" w:hAnsiTheme="minorHAnsi" w:cstheme="minorHAnsi"/>
                <w:sz w:val="22"/>
                <w:szCs w:val="22"/>
              </w:rPr>
              <w:t>Representative</w:t>
            </w:r>
            <w:proofErr w:type="spellEnd"/>
            <w:r w:rsidR="005A5D56">
              <w:rPr>
                <w:rFonts w:asciiTheme="minorHAnsi" w:hAnsiTheme="minorHAnsi" w:cstheme="minorHAnsi"/>
                <w:sz w:val="22"/>
                <w:szCs w:val="22"/>
              </w:rPr>
              <w:t xml:space="preserve"> to the EU</w:t>
            </w:r>
          </w:p>
          <w:p w:rsidR="004117F5" w:rsidRPr="00BA5D37" w:rsidRDefault="004117F5" w:rsidP="00BA5D37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BA5D3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Q&amp;A / Discussion</w:t>
            </w:r>
            <w:r w:rsidR="005A5D56" w:rsidRPr="00BA5D3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Moderator: PhPdC</w:t>
            </w:r>
          </w:p>
        </w:tc>
        <w:tc>
          <w:tcPr>
            <w:tcW w:w="2410" w:type="dxa"/>
            <w:vAlign w:val="center"/>
          </w:tcPr>
          <w:p w:rsidR="007E315C" w:rsidRPr="005A5D56" w:rsidRDefault="007E315C" w:rsidP="00123BD9">
            <w:pPr>
              <w:rPr>
                <w:rFonts w:asciiTheme="minorHAnsi" w:hAnsiTheme="minorHAnsi" w:cstheme="minorHAnsi"/>
                <w:b/>
                <w:sz w:val="17"/>
                <w:szCs w:val="17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7E315C" w:rsidRPr="000F04D9" w:rsidRDefault="007E315C" w:rsidP="00FF65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15h40-</w:t>
            </w:r>
          </w:p>
          <w:p w:rsidR="007E315C" w:rsidRPr="000F04D9" w:rsidRDefault="007E315C" w:rsidP="007240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16h15</w:t>
            </w:r>
          </w:p>
        </w:tc>
      </w:tr>
      <w:tr w:rsidR="007E315C" w:rsidRPr="000F04D9" w:rsidTr="004117F5">
        <w:trPr>
          <w:trHeight w:val="518"/>
        </w:trPr>
        <w:tc>
          <w:tcPr>
            <w:tcW w:w="6799" w:type="dxa"/>
            <w:vAlign w:val="center"/>
          </w:tcPr>
          <w:p w:rsidR="007E315C" w:rsidRPr="000F04D9" w:rsidRDefault="007E315C" w:rsidP="0007456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Cs w:val="22"/>
              </w:rPr>
              <w:t xml:space="preserve">5. OPERATIONAL </w:t>
            </w:r>
          </w:p>
        </w:tc>
        <w:tc>
          <w:tcPr>
            <w:tcW w:w="2410" w:type="dxa"/>
            <w:vAlign w:val="center"/>
          </w:tcPr>
          <w:p w:rsidR="007E315C" w:rsidRPr="000F04D9" w:rsidRDefault="007E315C" w:rsidP="00FF658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E315C" w:rsidRPr="000F04D9" w:rsidRDefault="007E315C" w:rsidP="00DA0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315C" w:rsidRPr="000F04D9" w:rsidTr="004117F5">
        <w:trPr>
          <w:trHeight w:val="403"/>
        </w:trPr>
        <w:tc>
          <w:tcPr>
            <w:tcW w:w="6799" w:type="dxa"/>
            <w:vAlign w:val="center"/>
          </w:tcPr>
          <w:p w:rsidR="007E315C" w:rsidRPr="000F04D9" w:rsidRDefault="007E315C" w:rsidP="0007456B">
            <w:pPr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>Operational questions</w:t>
            </w:r>
          </w:p>
          <w:p w:rsidR="004117F5" w:rsidRPr="000F04D9" w:rsidRDefault="004117F5" w:rsidP="0007456B">
            <w:pPr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>AOB</w:t>
            </w:r>
          </w:p>
        </w:tc>
        <w:tc>
          <w:tcPr>
            <w:tcW w:w="2410" w:type="dxa"/>
            <w:vAlign w:val="center"/>
          </w:tcPr>
          <w:p w:rsidR="007E315C" w:rsidRPr="000F04D9" w:rsidRDefault="007E315C" w:rsidP="00CE28F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</w:rPr>
              <w:t>Debate</w:t>
            </w:r>
          </w:p>
          <w:p w:rsidR="007E315C" w:rsidRPr="000F04D9" w:rsidRDefault="007E315C" w:rsidP="00CE28F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</w:rPr>
              <w:t xml:space="preserve"> Moderator : </w:t>
            </w:r>
            <w:proofErr w:type="spellStart"/>
            <w:r w:rsidRPr="000F04D9">
              <w:rPr>
                <w:rFonts w:asciiTheme="minorHAnsi" w:hAnsiTheme="minorHAnsi" w:cstheme="minorHAnsi"/>
                <w:sz w:val="18"/>
                <w:szCs w:val="22"/>
              </w:rPr>
              <w:t>PhPdC</w:t>
            </w:r>
            <w:proofErr w:type="spellEnd"/>
          </w:p>
        </w:tc>
        <w:tc>
          <w:tcPr>
            <w:tcW w:w="1276" w:type="dxa"/>
            <w:vAlign w:val="center"/>
          </w:tcPr>
          <w:p w:rsidR="007E315C" w:rsidRPr="000F04D9" w:rsidRDefault="007E315C" w:rsidP="004117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16h15- 1</w:t>
            </w:r>
            <w:r w:rsidR="004117F5"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="004117F5"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0F04D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7E315C" w:rsidRPr="000F04D9" w:rsidTr="004117F5">
        <w:trPr>
          <w:trHeight w:val="283"/>
        </w:trPr>
        <w:tc>
          <w:tcPr>
            <w:tcW w:w="6799" w:type="dxa"/>
            <w:vAlign w:val="center"/>
          </w:tcPr>
          <w:p w:rsidR="007E315C" w:rsidRPr="000F04D9" w:rsidRDefault="007E315C" w:rsidP="000745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F04D9">
              <w:rPr>
                <w:rFonts w:asciiTheme="minorHAnsi" w:hAnsiTheme="minorHAnsi" w:cstheme="minorHAnsi"/>
                <w:b/>
                <w:szCs w:val="22"/>
              </w:rPr>
              <w:t>6. SEMINAR CONCLUSION</w:t>
            </w:r>
          </w:p>
        </w:tc>
        <w:tc>
          <w:tcPr>
            <w:tcW w:w="2410" w:type="dxa"/>
            <w:vAlign w:val="center"/>
          </w:tcPr>
          <w:p w:rsidR="007E315C" w:rsidRPr="000F04D9" w:rsidRDefault="007E315C" w:rsidP="00123BD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F04D9">
              <w:rPr>
                <w:rFonts w:asciiTheme="minorHAnsi" w:hAnsiTheme="minorHAnsi" w:cstheme="minorHAnsi"/>
                <w:sz w:val="17"/>
                <w:szCs w:val="17"/>
              </w:rPr>
              <w:t xml:space="preserve">Moderator : </w:t>
            </w:r>
            <w:proofErr w:type="spellStart"/>
            <w:r w:rsidRPr="000F04D9">
              <w:rPr>
                <w:rFonts w:asciiTheme="minorHAnsi" w:hAnsiTheme="minorHAnsi" w:cstheme="minorHAnsi"/>
                <w:sz w:val="17"/>
                <w:szCs w:val="17"/>
              </w:rPr>
              <w:t>PhPdC</w:t>
            </w:r>
            <w:proofErr w:type="spellEnd"/>
          </w:p>
        </w:tc>
        <w:tc>
          <w:tcPr>
            <w:tcW w:w="1276" w:type="dxa"/>
            <w:vAlign w:val="center"/>
          </w:tcPr>
          <w:p w:rsidR="007E315C" w:rsidRPr="000F04D9" w:rsidRDefault="007E315C" w:rsidP="007240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D9">
              <w:rPr>
                <w:rFonts w:asciiTheme="minorHAnsi" w:hAnsiTheme="minorHAnsi" w:cstheme="minorHAnsi"/>
                <w:sz w:val="22"/>
                <w:szCs w:val="22"/>
              </w:rPr>
              <w:t>17h15-17h20</w:t>
            </w:r>
          </w:p>
        </w:tc>
      </w:tr>
    </w:tbl>
    <w:p w:rsidR="003531CB" w:rsidRPr="000F04D9" w:rsidRDefault="003531CB" w:rsidP="0007456B">
      <w:pPr>
        <w:rPr>
          <w:rFonts w:asciiTheme="minorHAnsi" w:hAnsiTheme="minorHAnsi" w:cstheme="minorHAnsi"/>
        </w:rPr>
      </w:pPr>
    </w:p>
    <w:sectPr w:rsidR="003531CB" w:rsidRPr="000F04D9" w:rsidSect="007E315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3C" w:rsidRDefault="005F5B3C">
      <w:r>
        <w:separator/>
      </w:r>
    </w:p>
  </w:endnote>
  <w:endnote w:type="continuationSeparator" w:id="0">
    <w:p w:rsidR="005F5B3C" w:rsidRDefault="005F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01" w:rsidRDefault="00961801" w:rsidP="009618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1801" w:rsidRDefault="00961801" w:rsidP="009618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01" w:rsidRPr="00ED003F" w:rsidRDefault="007E315C" w:rsidP="00961801">
    <w:pPr>
      <w:rPr>
        <w:rFonts w:ascii="Verdana" w:eastAsia="MS PGothic" w:hAnsi="Verdana"/>
        <w:color w:val="103C72"/>
        <w:sz w:val="20"/>
        <w:szCs w:val="20"/>
        <w:lang w:val="fr-FR"/>
      </w:rPr>
    </w:pPr>
    <w:r>
      <w:rPr>
        <w:rFonts w:ascii="Verdana" w:eastAsia="MS PGothic" w:hAnsi="Verdana"/>
        <w:color w:val="103C72"/>
        <w:sz w:val="20"/>
        <w:szCs w:val="20"/>
        <w:lang w:val="fr-FR"/>
      </w:rPr>
      <w:t>European Commission</w:t>
    </w:r>
    <w:r w:rsidR="00961801" w:rsidRPr="00ED003F">
      <w:rPr>
        <w:rFonts w:ascii="Verdana" w:eastAsia="MS PGothic" w:hAnsi="Verdana"/>
        <w:color w:val="103C72"/>
        <w:sz w:val="20"/>
        <w:szCs w:val="20"/>
        <w:lang w:val="fr-FR"/>
      </w:rPr>
      <w:tab/>
    </w:r>
    <w:r w:rsidR="00961801" w:rsidRPr="00ED003F">
      <w:rPr>
        <w:rFonts w:ascii="Verdana" w:eastAsia="MS PGothic" w:hAnsi="Verdana"/>
        <w:color w:val="103C72"/>
        <w:sz w:val="20"/>
        <w:szCs w:val="20"/>
        <w:lang w:val="fr-FR"/>
      </w:rPr>
      <w:tab/>
    </w:r>
    <w:r w:rsidR="00961801" w:rsidRPr="00ED003F">
      <w:rPr>
        <w:rFonts w:ascii="Verdana" w:eastAsia="MS PGothic" w:hAnsi="Verdana"/>
        <w:color w:val="103C72"/>
        <w:sz w:val="20"/>
        <w:szCs w:val="20"/>
        <w:lang w:val="fr-FR"/>
      </w:rPr>
      <w:tab/>
    </w:r>
  </w:p>
  <w:p w:rsidR="00961801" w:rsidRPr="00A118D2" w:rsidRDefault="00961801" w:rsidP="00961801">
    <w:pPr>
      <w:pStyle w:val="Footer"/>
      <w:ind w:right="360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80" w:rsidRDefault="00D66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3C" w:rsidRDefault="005F5B3C">
      <w:r>
        <w:separator/>
      </w:r>
    </w:p>
  </w:footnote>
  <w:footnote w:type="continuationSeparator" w:id="0">
    <w:p w:rsidR="005F5B3C" w:rsidRDefault="005F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80" w:rsidRDefault="00D66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E4" w:rsidRPr="000F04D9" w:rsidRDefault="006D1DE4" w:rsidP="006D1DE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inorHAnsi" w:hAnsiTheme="minorHAnsi" w:cstheme="minorHAnsi"/>
        <w:b/>
        <w:sz w:val="36"/>
        <w:szCs w:val="22"/>
        <w:u w:val="single"/>
      </w:rPr>
    </w:pPr>
    <w:r w:rsidRPr="000F04D9">
      <w:rPr>
        <w:rFonts w:asciiTheme="minorHAnsi" w:hAnsiTheme="minorHAnsi" w:cstheme="minorHAnsi"/>
        <w:b/>
        <w:sz w:val="36"/>
        <w:szCs w:val="22"/>
        <w:u w:val="single"/>
      </w:rPr>
      <w:t>Seminar</w:t>
    </w:r>
  </w:p>
  <w:p w:rsidR="006D1DE4" w:rsidRPr="000F04D9" w:rsidRDefault="006D1DE4" w:rsidP="006D1DE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inorHAnsi" w:hAnsiTheme="minorHAnsi" w:cstheme="minorHAnsi"/>
        <w:b/>
        <w:caps/>
        <w:szCs w:val="22"/>
      </w:rPr>
    </w:pPr>
    <w:r w:rsidRPr="000F04D9">
      <w:rPr>
        <w:rFonts w:asciiTheme="minorHAnsi" w:hAnsiTheme="minorHAnsi" w:cstheme="minorHAnsi"/>
        <w:b/>
        <w:caps/>
        <w:szCs w:val="22"/>
      </w:rPr>
      <w:t xml:space="preserve">Support TO </w:t>
    </w:r>
    <w:r w:rsidRPr="000F04D9">
      <w:rPr>
        <w:rFonts w:asciiTheme="minorHAnsi" w:hAnsiTheme="minorHAnsi" w:cstheme="minorHAnsi"/>
        <w:b/>
        <w:szCs w:val="22"/>
      </w:rPr>
      <w:t>DEMOCRACY, HUMAN RIGHTS,</w:t>
    </w:r>
    <w:r w:rsidRPr="000F04D9">
      <w:rPr>
        <w:rFonts w:asciiTheme="minorHAnsi" w:hAnsiTheme="minorHAnsi" w:cstheme="minorHAnsi"/>
        <w:b/>
        <w:caps/>
        <w:szCs w:val="22"/>
      </w:rPr>
      <w:t xml:space="preserve"> </w:t>
    </w:r>
    <w:r w:rsidRPr="000F04D9">
      <w:rPr>
        <w:rFonts w:asciiTheme="minorHAnsi" w:hAnsiTheme="minorHAnsi" w:cstheme="minorHAnsi"/>
        <w:b/>
        <w:szCs w:val="22"/>
      </w:rPr>
      <w:t xml:space="preserve">CIVIL SOCIETY AND INCLUSIVE GROWTH </w:t>
    </w:r>
    <w:r w:rsidRPr="000F04D9">
      <w:rPr>
        <w:rFonts w:asciiTheme="minorHAnsi" w:hAnsiTheme="minorHAnsi" w:cstheme="minorHAnsi"/>
        <w:b/>
        <w:caps/>
        <w:szCs w:val="22"/>
      </w:rPr>
      <w:t>THROUGH cultural StAKEHOLDERS</w:t>
    </w:r>
  </w:p>
  <w:p w:rsidR="006D1DE4" w:rsidRPr="000F04D9" w:rsidRDefault="006D1DE4" w:rsidP="006D1DE4">
    <w:pPr>
      <w:jc w:val="center"/>
      <w:rPr>
        <w:rFonts w:asciiTheme="minorHAnsi" w:hAnsiTheme="minorHAnsi" w:cstheme="minorHAnsi"/>
        <w:b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80" w:rsidRDefault="00D66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6C42"/>
    <w:multiLevelType w:val="hybridMultilevel"/>
    <w:tmpl w:val="E5384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B4F43"/>
    <w:multiLevelType w:val="hybridMultilevel"/>
    <w:tmpl w:val="E49CE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EC54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76C74"/>
    <w:multiLevelType w:val="multilevel"/>
    <w:tmpl w:val="CC8EDB14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">
    <w:nsid w:val="30F85218"/>
    <w:multiLevelType w:val="hybridMultilevel"/>
    <w:tmpl w:val="4BEAE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42635"/>
    <w:multiLevelType w:val="hybridMultilevel"/>
    <w:tmpl w:val="FCC4B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B6661"/>
    <w:multiLevelType w:val="hybridMultilevel"/>
    <w:tmpl w:val="8F7CFF44"/>
    <w:lvl w:ilvl="0" w:tplc="F522BD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5441"/>
    <w:multiLevelType w:val="hybridMultilevel"/>
    <w:tmpl w:val="1236E9CA"/>
    <w:lvl w:ilvl="0" w:tplc="81DA0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66C83"/>
    <w:multiLevelType w:val="hybridMultilevel"/>
    <w:tmpl w:val="37425C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71900"/>
    <w:multiLevelType w:val="hybridMultilevel"/>
    <w:tmpl w:val="8B385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E7A31"/>
    <w:rsid w:val="00012B7B"/>
    <w:rsid w:val="00024049"/>
    <w:rsid w:val="00030941"/>
    <w:rsid w:val="00040A70"/>
    <w:rsid w:val="00044A62"/>
    <w:rsid w:val="00070AEC"/>
    <w:rsid w:val="0007456B"/>
    <w:rsid w:val="00092C31"/>
    <w:rsid w:val="000C6336"/>
    <w:rsid w:val="000D214D"/>
    <w:rsid w:val="000D2B73"/>
    <w:rsid w:val="000F04D9"/>
    <w:rsid w:val="000F59B6"/>
    <w:rsid w:val="00123BD9"/>
    <w:rsid w:val="0014788B"/>
    <w:rsid w:val="001742FE"/>
    <w:rsid w:val="0017749B"/>
    <w:rsid w:val="001A31F8"/>
    <w:rsid w:val="001A3563"/>
    <w:rsid w:val="001A77DC"/>
    <w:rsid w:val="001E45CD"/>
    <w:rsid w:val="001F05F4"/>
    <w:rsid w:val="001F097E"/>
    <w:rsid w:val="002114DB"/>
    <w:rsid w:val="00235FF2"/>
    <w:rsid w:val="00237225"/>
    <w:rsid w:val="00255B63"/>
    <w:rsid w:val="00292521"/>
    <w:rsid w:val="0029505F"/>
    <w:rsid w:val="002B5A13"/>
    <w:rsid w:val="002C2F09"/>
    <w:rsid w:val="002C793A"/>
    <w:rsid w:val="002D294E"/>
    <w:rsid w:val="002D752E"/>
    <w:rsid w:val="0030128C"/>
    <w:rsid w:val="00314286"/>
    <w:rsid w:val="00317FB3"/>
    <w:rsid w:val="00320355"/>
    <w:rsid w:val="003531CB"/>
    <w:rsid w:val="00361425"/>
    <w:rsid w:val="003653F2"/>
    <w:rsid w:val="003679EC"/>
    <w:rsid w:val="00367EF6"/>
    <w:rsid w:val="003803FC"/>
    <w:rsid w:val="003A2C2D"/>
    <w:rsid w:val="003A4E05"/>
    <w:rsid w:val="003A584C"/>
    <w:rsid w:val="003B3BF9"/>
    <w:rsid w:val="003C41D1"/>
    <w:rsid w:val="003D1749"/>
    <w:rsid w:val="003D4A52"/>
    <w:rsid w:val="003E76CE"/>
    <w:rsid w:val="003F6BA2"/>
    <w:rsid w:val="0040281F"/>
    <w:rsid w:val="004117F5"/>
    <w:rsid w:val="00437CB5"/>
    <w:rsid w:val="00446A5D"/>
    <w:rsid w:val="00454039"/>
    <w:rsid w:val="00467763"/>
    <w:rsid w:val="004974A5"/>
    <w:rsid w:val="004B1244"/>
    <w:rsid w:val="004B1C43"/>
    <w:rsid w:val="004C01B6"/>
    <w:rsid w:val="004D2216"/>
    <w:rsid w:val="004E24E7"/>
    <w:rsid w:val="004E3ECA"/>
    <w:rsid w:val="004F1DCA"/>
    <w:rsid w:val="00506A74"/>
    <w:rsid w:val="00515937"/>
    <w:rsid w:val="005173E2"/>
    <w:rsid w:val="00536340"/>
    <w:rsid w:val="00536A13"/>
    <w:rsid w:val="00552BFE"/>
    <w:rsid w:val="005539FF"/>
    <w:rsid w:val="00557F2C"/>
    <w:rsid w:val="00567BF8"/>
    <w:rsid w:val="00577136"/>
    <w:rsid w:val="0059437C"/>
    <w:rsid w:val="005A5D56"/>
    <w:rsid w:val="005C21A2"/>
    <w:rsid w:val="005C32CE"/>
    <w:rsid w:val="005D09AE"/>
    <w:rsid w:val="005D79CB"/>
    <w:rsid w:val="005D7CB1"/>
    <w:rsid w:val="005E7A31"/>
    <w:rsid w:val="005F5B3C"/>
    <w:rsid w:val="00602AA8"/>
    <w:rsid w:val="00622DA9"/>
    <w:rsid w:val="006365D5"/>
    <w:rsid w:val="00642428"/>
    <w:rsid w:val="00644BB7"/>
    <w:rsid w:val="006636A4"/>
    <w:rsid w:val="00671F1E"/>
    <w:rsid w:val="006745B3"/>
    <w:rsid w:val="006A0C30"/>
    <w:rsid w:val="006B5C98"/>
    <w:rsid w:val="006C2269"/>
    <w:rsid w:val="006D1DE4"/>
    <w:rsid w:val="006D6285"/>
    <w:rsid w:val="00711140"/>
    <w:rsid w:val="00714A98"/>
    <w:rsid w:val="00714EA9"/>
    <w:rsid w:val="007169B2"/>
    <w:rsid w:val="00724049"/>
    <w:rsid w:val="0073355B"/>
    <w:rsid w:val="00734F87"/>
    <w:rsid w:val="00747775"/>
    <w:rsid w:val="007511E4"/>
    <w:rsid w:val="00754A4F"/>
    <w:rsid w:val="00760833"/>
    <w:rsid w:val="007B23A2"/>
    <w:rsid w:val="007C2BFF"/>
    <w:rsid w:val="007C4BEC"/>
    <w:rsid w:val="007E2935"/>
    <w:rsid w:val="007E315C"/>
    <w:rsid w:val="007F1378"/>
    <w:rsid w:val="0080131E"/>
    <w:rsid w:val="00815A49"/>
    <w:rsid w:val="008231E7"/>
    <w:rsid w:val="00830269"/>
    <w:rsid w:val="0083059D"/>
    <w:rsid w:val="008665FA"/>
    <w:rsid w:val="00875993"/>
    <w:rsid w:val="008B3A10"/>
    <w:rsid w:val="008C24C4"/>
    <w:rsid w:val="008C65F3"/>
    <w:rsid w:val="008E3025"/>
    <w:rsid w:val="00923B71"/>
    <w:rsid w:val="00931E2D"/>
    <w:rsid w:val="00933651"/>
    <w:rsid w:val="00961801"/>
    <w:rsid w:val="00981110"/>
    <w:rsid w:val="00995C3E"/>
    <w:rsid w:val="009B7077"/>
    <w:rsid w:val="009C20BE"/>
    <w:rsid w:val="009F6ADA"/>
    <w:rsid w:val="009F7AC8"/>
    <w:rsid w:val="00A11B1A"/>
    <w:rsid w:val="00A31A2E"/>
    <w:rsid w:val="00A3295B"/>
    <w:rsid w:val="00A34BC7"/>
    <w:rsid w:val="00A3713C"/>
    <w:rsid w:val="00A4671A"/>
    <w:rsid w:val="00A4766F"/>
    <w:rsid w:val="00A52BA3"/>
    <w:rsid w:val="00A6630B"/>
    <w:rsid w:val="00A7267B"/>
    <w:rsid w:val="00A83EC5"/>
    <w:rsid w:val="00A976F9"/>
    <w:rsid w:val="00AC1190"/>
    <w:rsid w:val="00AE5E76"/>
    <w:rsid w:val="00AF4997"/>
    <w:rsid w:val="00B058EE"/>
    <w:rsid w:val="00B05F54"/>
    <w:rsid w:val="00B16C25"/>
    <w:rsid w:val="00B230D9"/>
    <w:rsid w:val="00B30122"/>
    <w:rsid w:val="00B31770"/>
    <w:rsid w:val="00B3245C"/>
    <w:rsid w:val="00B470ED"/>
    <w:rsid w:val="00B4786D"/>
    <w:rsid w:val="00B5682D"/>
    <w:rsid w:val="00B575FA"/>
    <w:rsid w:val="00B647E3"/>
    <w:rsid w:val="00B9345B"/>
    <w:rsid w:val="00BA5D37"/>
    <w:rsid w:val="00BB0459"/>
    <w:rsid w:val="00BB103E"/>
    <w:rsid w:val="00BD46F1"/>
    <w:rsid w:val="00BE6BA3"/>
    <w:rsid w:val="00C658A8"/>
    <w:rsid w:val="00CB44DD"/>
    <w:rsid w:val="00CC371B"/>
    <w:rsid w:val="00CC3E10"/>
    <w:rsid w:val="00CD40E7"/>
    <w:rsid w:val="00CE28F2"/>
    <w:rsid w:val="00CE443B"/>
    <w:rsid w:val="00CE7249"/>
    <w:rsid w:val="00D66380"/>
    <w:rsid w:val="00DA0FC3"/>
    <w:rsid w:val="00DA3042"/>
    <w:rsid w:val="00DA3F69"/>
    <w:rsid w:val="00DC618A"/>
    <w:rsid w:val="00DF349E"/>
    <w:rsid w:val="00E06217"/>
    <w:rsid w:val="00E2275C"/>
    <w:rsid w:val="00E3064E"/>
    <w:rsid w:val="00E3540D"/>
    <w:rsid w:val="00E51FE3"/>
    <w:rsid w:val="00E52460"/>
    <w:rsid w:val="00E60D7F"/>
    <w:rsid w:val="00E64D06"/>
    <w:rsid w:val="00E87E33"/>
    <w:rsid w:val="00E97840"/>
    <w:rsid w:val="00EB669E"/>
    <w:rsid w:val="00ED0986"/>
    <w:rsid w:val="00EF7845"/>
    <w:rsid w:val="00F3705D"/>
    <w:rsid w:val="00F43853"/>
    <w:rsid w:val="00F440BC"/>
    <w:rsid w:val="00F57178"/>
    <w:rsid w:val="00F71DD5"/>
    <w:rsid w:val="00F72B62"/>
    <w:rsid w:val="00FB719E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49"/>
    <w:pPr>
      <w:spacing w:line="240" w:lineRule="auto"/>
    </w:pPr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7A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E7A31"/>
    <w:rPr>
      <w:lang w:val="en-GB" w:eastAsia="en-GB"/>
    </w:rPr>
  </w:style>
  <w:style w:type="character" w:styleId="PageNumber">
    <w:name w:val="page number"/>
    <w:basedOn w:val="DefaultParagraphFont"/>
    <w:rsid w:val="005E7A31"/>
  </w:style>
  <w:style w:type="paragraph" w:styleId="ListParagraph">
    <w:name w:val="List Paragraph"/>
    <w:basedOn w:val="Normal"/>
    <w:uiPriority w:val="34"/>
    <w:qFormat/>
    <w:rsid w:val="005E7A31"/>
    <w:pPr>
      <w:spacing w:line="276" w:lineRule="auto"/>
      <w:ind w:left="720"/>
      <w:contextualSpacing/>
    </w:pPr>
    <w:rPr>
      <w:sz w:val="20"/>
      <w:szCs w:val="20"/>
      <w:lang w:val="fr-FR" w:eastAsia="fr-FR"/>
    </w:rPr>
  </w:style>
  <w:style w:type="table" w:styleId="TableGrid">
    <w:name w:val="Table Grid"/>
    <w:basedOn w:val="TableNormal"/>
    <w:uiPriority w:val="59"/>
    <w:rsid w:val="008231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4F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F87"/>
    <w:rPr>
      <w:lang w:val="en-GB" w:eastAsia="en-GB"/>
    </w:rPr>
  </w:style>
  <w:style w:type="paragraph" w:customStyle="1" w:styleId="Point0number">
    <w:name w:val="Point 0 (number)"/>
    <w:basedOn w:val="Normal"/>
    <w:rsid w:val="000F04D9"/>
    <w:pPr>
      <w:numPr>
        <w:numId w:val="8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ormal"/>
    <w:rsid w:val="000F04D9"/>
    <w:pPr>
      <w:numPr>
        <w:ilvl w:val="2"/>
        <w:numId w:val="8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ormal"/>
    <w:rsid w:val="000F04D9"/>
    <w:pPr>
      <w:numPr>
        <w:ilvl w:val="4"/>
        <w:numId w:val="8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ormal"/>
    <w:rsid w:val="000F04D9"/>
    <w:pPr>
      <w:numPr>
        <w:ilvl w:val="6"/>
        <w:numId w:val="8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ormal"/>
    <w:rsid w:val="000F04D9"/>
    <w:pPr>
      <w:numPr>
        <w:ilvl w:val="1"/>
        <w:numId w:val="8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ormal"/>
    <w:rsid w:val="000F04D9"/>
    <w:pPr>
      <w:numPr>
        <w:ilvl w:val="3"/>
        <w:numId w:val="8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ormal"/>
    <w:rsid w:val="000F04D9"/>
    <w:pPr>
      <w:numPr>
        <w:ilvl w:val="5"/>
        <w:numId w:val="8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ormal"/>
    <w:rsid w:val="000F04D9"/>
    <w:pPr>
      <w:numPr>
        <w:ilvl w:val="7"/>
        <w:numId w:val="8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ormal"/>
    <w:rsid w:val="000F04D9"/>
    <w:pPr>
      <w:numPr>
        <w:ilvl w:val="8"/>
        <w:numId w:val="8"/>
      </w:numPr>
      <w:spacing w:before="120" w:after="120"/>
      <w:jc w:val="both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0F04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EC5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49"/>
    <w:pPr>
      <w:spacing w:line="240" w:lineRule="auto"/>
    </w:pPr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7A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E7A31"/>
    <w:rPr>
      <w:lang w:val="en-GB" w:eastAsia="en-GB"/>
    </w:rPr>
  </w:style>
  <w:style w:type="character" w:styleId="PageNumber">
    <w:name w:val="page number"/>
    <w:basedOn w:val="DefaultParagraphFont"/>
    <w:rsid w:val="005E7A31"/>
  </w:style>
  <w:style w:type="paragraph" w:styleId="ListParagraph">
    <w:name w:val="List Paragraph"/>
    <w:basedOn w:val="Normal"/>
    <w:uiPriority w:val="34"/>
    <w:qFormat/>
    <w:rsid w:val="005E7A31"/>
    <w:pPr>
      <w:spacing w:line="276" w:lineRule="auto"/>
      <w:ind w:left="720"/>
      <w:contextualSpacing/>
    </w:pPr>
    <w:rPr>
      <w:sz w:val="20"/>
      <w:szCs w:val="20"/>
      <w:lang w:val="fr-FR" w:eastAsia="fr-FR"/>
    </w:rPr>
  </w:style>
  <w:style w:type="table" w:styleId="TableGrid">
    <w:name w:val="Table Grid"/>
    <w:basedOn w:val="TableNormal"/>
    <w:uiPriority w:val="59"/>
    <w:rsid w:val="008231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4F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F87"/>
    <w:rPr>
      <w:lang w:val="en-GB" w:eastAsia="en-GB"/>
    </w:rPr>
  </w:style>
  <w:style w:type="paragraph" w:customStyle="1" w:styleId="Point0number">
    <w:name w:val="Point 0 (number)"/>
    <w:basedOn w:val="Normal"/>
    <w:rsid w:val="000F04D9"/>
    <w:pPr>
      <w:numPr>
        <w:numId w:val="8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ormal"/>
    <w:rsid w:val="000F04D9"/>
    <w:pPr>
      <w:numPr>
        <w:ilvl w:val="2"/>
        <w:numId w:val="8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ormal"/>
    <w:rsid w:val="000F04D9"/>
    <w:pPr>
      <w:numPr>
        <w:ilvl w:val="4"/>
        <w:numId w:val="8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ormal"/>
    <w:rsid w:val="000F04D9"/>
    <w:pPr>
      <w:numPr>
        <w:ilvl w:val="6"/>
        <w:numId w:val="8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ormal"/>
    <w:rsid w:val="000F04D9"/>
    <w:pPr>
      <w:numPr>
        <w:ilvl w:val="1"/>
        <w:numId w:val="8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ormal"/>
    <w:rsid w:val="000F04D9"/>
    <w:pPr>
      <w:numPr>
        <w:ilvl w:val="3"/>
        <w:numId w:val="8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ormal"/>
    <w:rsid w:val="000F04D9"/>
    <w:pPr>
      <w:numPr>
        <w:ilvl w:val="5"/>
        <w:numId w:val="8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ormal"/>
    <w:rsid w:val="000F04D9"/>
    <w:pPr>
      <w:numPr>
        <w:ilvl w:val="7"/>
        <w:numId w:val="8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ormal"/>
    <w:rsid w:val="000F04D9"/>
    <w:pPr>
      <w:numPr>
        <w:ilvl w:val="8"/>
        <w:numId w:val="8"/>
      </w:numPr>
      <w:spacing w:before="120" w:after="120"/>
      <w:jc w:val="both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0F04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EC5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to\AppData\Local\Temp\-%09http:\www.enpi-info.eu\mainmed.php%3fid=334&amp;id_type=10&amp;lang_id=469" TargetMode="External"/><Relationship Id="rId13" Type="http://schemas.openxmlformats.org/officeDocument/2006/relationships/hyperlink" Target="http://www.unesco.org/new/en/culture/themes/cultural-diversity/cultural-expressions/programmes/technical-assistance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cpculturesplus.eu/?q=en" TargetMode="External"/><Relationship Id="rId17" Type="http://schemas.openxmlformats.org/officeDocument/2006/relationships/hyperlink" Target="http://eudevdays.eu/topics/value-culture-and-creativity-urban-developmen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apacity4dev.ec.europa.eu/culture-and-development-international-cooperation/event/art-architecture-work-urban-afric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uroeastculture.e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ozar.be/activity_world.php?id=12592&amp;lng=en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enpi-info.eu/mainmed.php?id=487&amp;id_type=1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npi-info.eu/mainmed.php?id=249&amp;id_type=10&amp;lang_id=469" TargetMode="External"/><Relationship Id="rId14" Type="http://schemas.openxmlformats.org/officeDocument/2006/relationships/hyperlink" Target="http://www.africa-eu-partnership.org/newsroom/all-news/morocco-africa-eu-workshop-fight-against-illegal-trafficking-cultural-good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6983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</dc:creator>
  <cp:lastModifiedBy>PEYREDIEU DU CHARLAT Philippe (DEVCO)</cp:lastModifiedBy>
  <cp:revision>2</cp:revision>
  <cp:lastPrinted>2014-02-20T09:57:00Z</cp:lastPrinted>
  <dcterms:created xsi:type="dcterms:W3CDTF">2014-02-20T09:58:00Z</dcterms:created>
  <dcterms:modified xsi:type="dcterms:W3CDTF">2014-02-20T09:58:00Z</dcterms:modified>
</cp:coreProperties>
</file>