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3D" w:rsidRPr="00B07EB2" w:rsidRDefault="009873A7" w:rsidP="009873A7">
      <w:pPr>
        <w:jc w:val="center"/>
        <w:rPr>
          <w:rFonts w:cs="Times New Roman"/>
          <w:b/>
          <w:lang w:val="fr-BE"/>
        </w:rPr>
      </w:pPr>
      <w:r w:rsidRPr="00B07EB2">
        <w:rPr>
          <w:rFonts w:cs="Times New Roman"/>
          <w:b/>
          <w:lang w:val="fr-BE"/>
        </w:rPr>
        <w:t xml:space="preserve">Note de  compte rendu synthétique initial </w:t>
      </w:r>
    </w:p>
    <w:p w:rsidR="009873A7" w:rsidRPr="00B07EB2" w:rsidRDefault="009873A7" w:rsidP="009873A7">
      <w:pPr>
        <w:jc w:val="center"/>
        <w:rPr>
          <w:rFonts w:cs="Times New Roman"/>
          <w:b/>
          <w:lang w:val="fr-BE"/>
        </w:rPr>
      </w:pPr>
      <w:r w:rsidRPr="00B07EB2">
        <w:rPr>
          <w:rFonts w:cs="Times New Roman"/>
          <w:b/>
          <w:lang w:val="fr-BE"/>
        </w:rPr>
        <w:t xml:space="preserve">Atelier LRRD </w:t>
      </w:r>
      <w:r w:rsidR="00FC458F" w:rsidRPr="00B07EB2">
        <w:rPr>
          <w:rFonts w:cs="Times New Roman"/>
          <w:b/>
          <w:lang w:val="fr-BE"/>
        </w:rPr>
        <w:t xml:space="preserve">République Centrafricaine – Bruxelles, </w:t>
      </w:r>
      <w:r w:rsidRPr="00B07EB2">
        <w:rPr>
          <w:rFonts w:cs="Times New Roman"/>
          <w:b/>
          <w:lang w:val="fr-BE"/>
        </w:rPr>
        <w:t xml:space="preserve">20-21 Février 2014 </w:t>
      </w:r>
    </w:p>
    <w:p w:rsidR="009873A7" w:rsidRPr="00B07EB2" w:rsidRDefault="00FC458F" w:rsidP="00132262">
      <w:pPr>
        <w:spacing w:line="240" w:lineRule="auto"/>
        <w:jc w:val="both"/>
        <w:rPr>
          <w:rFonts w:cs="Times New Roman"/>
          <w:lang w:val="fr-BE"/>
        </w:rPr>
      </w:pPr>
      <w:r w:rsidRPr="00B07EB2">
        <w:rPr>
          <w:rFonts w:cs="Times New Roman"/>
          <w:lang w:val="fr-BE"/>
        </w:rPr>
        <w:t xml:space="preserve">L’atelier </w:t>
      </w:r>
      <w:r w:rsidR="000B36E5">
        <w:rPr>
          <w:rFonts w:cs="Times New Roman"/>
          <w:lang w:val="fr-BE"/>
        </w:rPr>
        <w:t>LRRD (l</w:t>
      </w:r>
      <w:r w:rsidR="00232FC7" w:rsidRPr="00B07EB2">
        <w:rPr>
          <w:rFonts w:cs="Times New Roman"/>
          <w:lang w:val="fr-BE"/>
        </w:rPr>
        <w:t xml:space="preserve">inking relief, rehabilitation and development) </w:t>
      </w:r>
      <w:r w:rsidRPr="00B07EB2">
        <w:rPr>
          <w:rFonts w:cs="Times New Roman"/>
          <w:lang w:val="fr-BE"/>
        </w:rPr>
        <w:t xml:space="preserve">co-organisé par les </w:t>
      </w:r>
      <w:r w:rsidR="00232FC7" w:rsidRPr="00B07EB2">
        <w:rPr>
          <w:rFonts w:cs="Times New Roman"/>
          <w:lang w:val="fr-BE"/>
        </w:rPr>
        <w:t>u</w:t>
      </w:r>
      <w:r w:rsidRPr="00B07EB2">
        <w:rPr>
          <w:rFonts w:cs="Times New Roman"/>
          <w:lang w:val="fr-BE"/>
        </w:rPr>
        <w:t>nités DEVCO 07 et ECHO A4  a rassemblé près de 25  participants des services de la Commission</w:t>
      </w:r>
      <w:r w:rsidR="00232FC7" w:rsidRPr="00B07EB2">
        <w:rPr>
          <w:rFonts w:cs="Times New Roman"/>
          <w:lang w:val="fr-BE"/>
        </w:rPr>
        <w:t xml:space="preserve"> (ECHO/</w:t>
      </w:r>
      <w:r w:rsidRPr="00B07EB2">
        <w:rPr>
          <w:rFonts w:cs="Times New Roman"/>
          <w:lang w:val="fr-BE"/>
        </w:rPr>
        <w:t>DEVCO), du</w:t>
      </w:r>
      <w:r w:rsidR="00232FC7" w:rsidRPr="00B07EB2">
        <w:rPr>
          <w:rFonts w:cs="Times New Roman"/>
          <w:lang w:val="fr-BE"/>
        </w:rPr>
        <w:t xml:space="preserve"> SEAE</w:t>
      </w:r>
      <w:r w:rsidR="000B36E5">
        <w:rPr>
          <w:rFonts w:cs="Times New Roman"/>
          <w:lang w:val="fr-BE"/>
        </w:rPr>
        <w:t xml:space="preserve"> et </w:t>
      </w:r>
      <w:r w:rsidR="00232FC7" w:rsidRPr="00B07EB2">
        <w:rPr>
          <w:rFonts w:cs="Times New Roman"/>
          <w:lang w:val="fr-BE"/>
        </w:rPr>
        <w:t xml:space="preserve"> </w:t>
      </w:r>
      <w:r w:rsidRPr="00B07EB2">
        <w:rPr>
          <w:rFonts w:cs="Times New Roman"/>
          <w:lang w:val="fr-BE"/>
        </w:rPr>
        <w:t>des E</w:t>
      </w:r>
      <w:r w:rsidR="00232FC7" w:rsidRPr="00B07EB2">
        <w:rPr>
          <w:rFonts w:cs="Times New Roman"/>
          <w:lang w:val="fr-BE"/>
        </w:rPr>
        <w:t>tats Membres (France</w:t>
      </w:r>
      <w:r w:rsidR="000B36E5">
        <w:rPr>
          <w:rFonts w:cs="Times New Roman"/>
          <w:lang w:val="fr-BE"/>
        </w:rPr>
        <w:t>-MAE/</w:t>
      </w:r>
      <w:r w:rsidR="00232FC7" w:rsidRPr="00B07EB2">
        <w:rPr>
          <w:rFonts w:cs="Times New Roman"/>
          <w:lang w:val="fr-BE"/>
        </w:rPr>
        <w:t xml:space="preserve">AFD et  Royaume Uni-DFID) intervenant </w:t>
      </w:r>
      <w:r w:rsidRPr="00B07EB2">
        <w:rPr>
          <w:rFonts w:cs="Times New Roman"/>
          <w:lang w:val="fr-BE"/>
        </w:rPr>
        <w:t xml:space="preserve">sur le dossier RCA </w:t>
      </w:r>
      <w:r w:rsidR="00232FC7" w:rsidRPr="00B07EB2">
        <w:rPr>
          <w:rFonts w:cs="Times New Roman"/>
          <w:lang w:val="fr-BE"/>
        </w:rPr>
        <w:t>avec l’appui d’experts externes. Le bureau de liaison de la Banque Mondiale à Bruxelles était également représenté.</w:t>
      </w:r>
    </w:p>
    <w:p w:rsidR="009873A7" w:rsidRDefault="009873A7" w:rsidP="00132262">
      <w:pPr>
        <w:spacing w:line="240" w:lineRule="auto"/>
        <w:jc w:val="both"/>
        <w:rPr>
          <w:rFonts w:cs="Times New Roman"/>
          <w:lang w:val="fr-BE"/>
        </w:rPr>
      </w:pPr>
      <w:r w:rsidRPr="00B07EB2">
        <w:rPr>
          <w:rFonts w:cs="Times New Roman"/>
          <w:lang w:val="fr-BE"/>
        </w:rPr>
        <w:t xml:space="preserve">Cet atelier </w:t>
      </w:r>
      <w:r w:rsidR="00232FC7" w:rsidRPr="00B07EB2">
        <w:rPr>
          <w:rFonts w:cs="Times New Roman"/>
          <w:lang w:val="fr-BE"/>
        </w:rPr>
        <w:t xml:space="preserve">s’est inscrit dans la continuité de la réunion </w:t>
      </w:r>
      <w:r w:rsidR="00B432FC" w:rsidRPr="00B07EB2">
        <w:rPr>
          <w:rFonts w:cs="Times New Roman"/>
          <w:lang w:val="fr-BE"/>
        </w:rPr>
        <w:t>« H</w:t>
      </w:r>
      <w:r w:rsidR="00232FC7" w:rsidRPr="00B07EB2">
        <w:rPr>
          <w:rFonts w:cs="Times New Roman"/>
          <w:lang w:val="fr-BE"/>
        </w:rPr>
        <w:t>umanitaire</w:t>
      </w:r>
      <w:r w:rsidR="00B432FC" w:rsidRPr="00B07EB2">
        <w:rPr>
          <w:rFonts w:cs="Times New Roman"/>
          <w:lang w:val="fr-BE"/>
        </w:rPr>
        <w:t xml:space="preserve"> </w:t>
      </w:r>
      <w:r w:rsidR="00232FC7" w:rsidRPr="00B07EB2">
        <w:rPr>
          <w:rFonts w:cs="Times New Roman"/>
          <w:lang w:val="fr-BE"/>
        </w:rPr>
        <w:t>+</w:t>
      </w:r>
      <w:r w:rsidR="00B432FC" w:rsidRPr="00B07EB2">
        <w:rPr>
          <w:rFonts w:cs="Times New Roman"/>
          <w:lang w:val="fr-BE"/>
        </w:rPr>
        <w:t> »</w:t>
      </w:r>
      <w:r w:rsidR="00232FC7" w:rsidRPr="00B07EB2">
        <w:rPr>
          <w:rFonts w:cs="Times New Roman"/>
          <w:lang w:val="fr-BE"/>
        </w:rPr>
        <w:t xml:space="preserve"> UE-OCHA-EMs organisée le  20 janvier à Bruxelles et de l’atelier</w:t>
      </w:r>
      <w:r w:rsidR="000B36E5">
        <w:rPr>
          <w:rFonts w:cs="Times New Roman"/>
          <w:lang w:val="fr-BE"/>
        </w:rPr>
        <w:t xml:space="preserve"> UE_ONU d’</w:t>
      </w:r>
      <w:r w:rsidR="00232FC7" w:rsidRPr="00B07EB2">
        <w:rPr>
          <w:rFonts w:cs="Times New Roman"/>
          <w:lang w:val="fr-BE"/>
        </w:rPr>
        <w:t xml:space="preserve"> analyse d</w:t>
      </w:r>
      <w:r w:rsidR="000B36E5">
        <w:rPr>
          <w:rFonts w:cs="Times New Roman"/>
          <w:lang w:val="fr-BE"/>
        </w:rPr>
        <w:t xml:space="preserve">u </w:t>
      </w:r>
      <w:r w:rsidR="00232FC7" w:rsidRPr="00B07EB2">
        <w:rPr>
          <w:rFonts w:cs="Times New Roman"/>
          <w:lang w:val="fr-BE"/>
        </w:rPr>
        <w:t xml:space="preserve"> conflit</w:t>
      </w:r>
      <w:r w:rsidR="000B36E5">
        <w:rPr>
          <w:rFonts w:cs="Times New Roman"/>
          <w:lang w:val="fr-BE"/>
        </w:rPr>
        <w:t xml:space="preserve"> en </w:t>
      </w:r>
      <w:r w:rsidR="00232FC7" w:rsidRPr="00B07EB2">
        <w:rPr>
          <w:rFonts w:cs="Times New Roman"/>
          <w:lang w:val="fr-BE"/>
        </w:rPr>
        <w:t xml:space="preserve"> RCA </w:t>
      </w:r>
      <w:r w:rsidR="00B432FC" w:rsidRPr="00B07EB2">
        <w:rPr>
          <w:rFonts w:cs="Times New Roman"/>
          <w:lang w:val="fr-BE"/>
        </w:rPr>
        <w:t>des 11-12 février</w:t>
      </w:r>
      <w:r w:rsidR="000B36E5">
        <w:rPr>
          <w:rFonts w:cs="Times New Roman"/>
          <w:lang w:val="fr-BE"/>
        </w:rPr>
        <w:t>.</w:t>
      </w:r>
    </w:p>
    <w:p w:rsidR="000B36E5" w:rsidRDefault="000B36E5" w:rsidP="00221713">
      <w:pPr>
        <w:spacing w:after="0"/>
        <w:jc w:val="both"/>
        <w:rPr>
          <w:rFonts w:cs="Times New Roman"/>
          <w:lang w:val="fr-BE"/>
        </w:rPr>
      </w:pPr>
      <w:r w:rsidRPr="00B07EB2">
        <w:rPr>
          <w:rFonts w:cs="Times New Roman"/>
          <w:lang w:val="fr-BE"/>
        </w:rPr>
        <w:t xml:space="preserve">En s’appuyant sur l’étude documentaire (desk review) INSPIRE mise à disposition par les services de l’UE </w:t>
      </w:r>
      <w:r w:rsidR="00221713">
        <w:rPr>
          <w:rFonts w:cs="Times New Roman"/>
          <w:lang w:val="fr-BE"/>
        </w:rPr>
        <w:t xml:space="preserve">et </w:t>
      </w:r>
      <w:r w:rsidR="00221713" w:rsidRPr="00B07EB2">
        <w:rPr>
          <w:rFonts w:cs="Times New Roman"/>
          <w:lang w:val="fr-BE"/>
        </w:rPr>
        <w:t>la  méthodologie du « cadre conjoint humanitaire</w:t>
      </w:r>
      <w:r w:rsidR="00DC0F8B">
        <w:rPr>
          <w:rFonts w:cs="Times New Roman"/>
          <w:lang w:val="fr-BE"/>
        </w:rPr>
        <w:t>-</w:t>
      </w:r>
      <w:r w:rsidR="00221713" w:rsidRPr="00B07EB2">
        <w:rPr>
          <w:rFonts w:cs="Times New Roman"/>
          <w:lang w:val="fr-BE"/>
        </w:rPr>
        <w:t> </w:t>
      </w:r>
      <w:r w:rsidR="00DC0F8B" w:rsidRPr="00B07EB2">
        <w:rPr>
          <w:rFonts w:cs="Times New Roman"/>
          <w:lang w:val="fr-BE"/>
        </w:rPr>
        <w:t>développement</w:t>
      </w:r>
      <w:r w:rsidR="00221713" w:rsidRPr="00B07EB2">
        <w:rPr>
          <w:rFonts w:cs="Times New Roman"/>
          <w:lang w:val="fr-BE"/>
        </w:rPr>
        <w:t>»</w:t>
      </w:r>
      <w:r w:rsidR="00221713">
        <w:rPr>
          <w:rFonts w:cs="Times New Roman"/>
          <w:lang w:val="fr-BE"/>
        </w:rPr>
        <w:t xml:space="preserve">, l’atelier LRRD </w:t>
      </w:r>
      <w:r w:rsidRPr="00B07EB2">
        <w:rPr>
          <w:rFonts w:cs="Times New Roman"/>
          <w:lang w:val="fr-BE"/>
        </w:rPr>
        <w:t>a permis</w:t>
      </w:r>
      <w:r>
        <w:rPr>
          <w:rFonts w:cs="Times New Roman"/>
          <w:lang w:val="fr-BE"/>
        </w:rPr>
        <w:t xml:space="preserve"> : </w:t>
      </w:r>
    </w:p>
    <w:p w:rsidR="00221713" w:rsidRPr="003B3EF2" w:rsidRDefault="000B36E5" w:rsidP="003B3EF2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lang w:val="fr-BE"/>
        </w:rPr>
      </w:pPr>
      <w:r w:rsidRPr="003B3EF2">
        <w:rPr>
          <w:rFonts w:cs="Times New Roman"/>
          <w:lang w:val="fr-BE"/>
        </w:rPr>
        <w:t xml:space="preserve">une analyse  commune de la situation </w:t>
      </w:r>
      <w:r w:rsidR="00221713" w:rsidRPr="003B3EF2">
        <w:rPr>
          <w:rFonts w:cs="Times New Roman"/>
          <w:lang w:val="fr-BE"/>
        </w:rPr>
        <w:t xml:space="preserve">et </w:t>
      </w:r>
      <w:r w:rsidRPr="003B3EF2">
        <w:rPr>
          <w:rFonts w:cs="Times New Roman"/>
          <w:lang w:val="fr-BE"/>
        </w:rPr>
        <w:t xml:space="preserve">un partage d’information sur les partenaires d’implémentation présents en RCA actifs sur des questions humanitaires et de développement (en particulier sur les </w:t>
      </w:r>
      <w:r w:rsidR="003B3EF2">
        <w:rPr>
          <w:rFonts w:cs="Times New Roman"/>
          <w:lang w:val="fr-BE"/>
        </w:rPr>
        <w:t>secteurs</w:t>
      </w:r>
      <w:r w:rsidRPr="003B3EF2">
        <w:rPr>
          <w:rFonts w:cs="Times New Roman"/>
          <w:lang w:val="fr-BE"/>
        </w:rPr>
        <w:t xml:space="preserve"> sécurité alimentaire, santé, éducation)</w:t>
      </w:r>
      <w:r w:rsidR="00221713" w:rsidRPr="003B3EF2">
        <w:rPr>
          <w:rFonts w:cs="Times New Roman"/>
          <w:lang w:val="fr-BE"/>
        </w:rPr>
        <w:t> ;</w:t>
      </w:r>
    </w:p>
    <w:p w:rsidR="00221713" w:rsidRPr="003B3EF2" w:rsidRDefault="00221713" w:rsidP="003B3EF2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lang w:val="fr-BE"/>
        </w:rPr>
      </w:pPr>
      <w:r w:rsidRPr="003B3EF2">
        <w:rPr>
          <w:rFonts w:cs="Times New Roman"/>
          <w:lang w:val="fr-BE"/>
        </w:rPr>
        <w:t>une identification des besoins prioritaires</w:t>
      </w:r>
      <w:r w:rsidR="003B3EF2">
        <w:rPr>
          <w:rFonts w:cs="Times New Roman"/>
          <w:lang w:val="fr-BE"/>
        </w:rPr>
        <w:t>, en particulier pour ces 3 secteurs</w:t>
      </w:r>
      <w:r w:rsidRPr="003B3EF2">
        <w:rPr>
          <w:rFonts w:cs="Times New Roman"/>
          <w:lang w:val="fr-BE"/>
        </w:rPr>
        <w:t>;</w:t>
      </w:r>
    </w:p>
    <w:p w:rsidR="00DC0F8B" w:rsidRDefault="000B36E5" w:rsidP="003B3EF2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lang w:val="fr-BE"/>
        </w:rPr>
      </w:pPr>
      <w:r w:rsidRPr="003B3EF2">
        <w:rPr>
          <w:rFonts w:cs="Times New Roman"/>
          <w:lang w:val="fr-BE"/>
        </w:rPr>
        <w:t xml:space="preserve">la proposition de principes pour une meilleure organisation des réponses LRRD à fournir à court et à moyen terme et </w:t>
      </w:r>
    </w:p>
    <w:p w:rsidR="00221713" w:rsidRDefault="000B36E5" w:rsidP="003B3EF2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lang w:val="fr-BE"/>
        </w:rPr>
      </w:pPr>
      <w:r w:rsidRPr="003B3EF2">
        <w:rPr>
          <w:rFonts w:cs="Times New Roman"/>
          <w:lang w:val="fr-BE"/>
        </w:rPr>
        <w:t xml:space="preserve">l’élaboration d’une esquisse de modèle de coordination des </w:t>
      </w:r>
      <w:r w:rsidR="003B3EF2" w:rsidRPr="003B3EF2">
        <w:rPr>
          <w:rFonts w:cs="Times New Roman"/>
          <w:lang w:val="fr-BE"/>
        </w:rPr>
        <w:t>bailleurs</w:t>
      </w:r>
      <w:r w:rsidR="003B3EF2">
        <w:rPr>
          <w:rFonts w:cs="Times New Roman"/>
          <w:lang w:val="fr-BE"/>
        </w:rPr>
        <w:t>.</w:t>
      </w:r>
    </w:p>
    <w:p w:rsidR="003B3EF2" w:rsidRPr="003B3EF2" w:rsidRDefault="003B3EF2" w:rsidP="003B3EF2">
      <w:pPr>
        <w:pStyle w:val="ListParagraph"/>
        <w:spacing w:after="0"/>
        <w:jc w:val="both"/>
        <w:rPr>
          <w:rFonts w:cs="Times New Roman"/>
          <w:lang w:val="fr-BE"/>
        </w:rPr>
      </w:pPr>
    </w:p>
    <w:p w:rsidR="000B36E5" w:rsidRDefault="000B36E5" w:rsidP="000B36E5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lang w:val="fr-BE"/>
        </w:rPr>
        <w:t xml:space="preserve">Une série d’actions de suivi ont été proposées </w:t>
      </w:r>
      <w:r w:rsidR="003B3EF2">
        <w:rPr>
          <w:rFonts w:cs="Times New Roman"/>
          <w:lang w:val="fr-BE"/>
        </w:rPr>
        <w:t xml:space="preserve"> et sont </w:t>
      </w:r>
      <w:r>
        <w:rPr>
          <w:rFonts w:cs="Times New Roman"/>
          <w:lang w:val="fr-BE"/>
        </w:rPr>
        <w:t>sujettes à validation ultérieure par les différentes parties représentées.</w:t>
      </w:r>
    </w:p>
    <w:p w:rsidR="00B07EB2" w:rsidRDefault="00BF4EBC" w:rsidP="00132262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b/>
          <w:lang w:val="fr-BE"/>
        </w:rPr>
        <w:t xml:space="preserve">1. </w:t>
      </w:r>
      <w:r w:rsidR="000B36E5">
        <w:rPr>
          <w:rFonts w:cs="Times New Roman"/>
          <w:b/>
          <w:lang w:val="fr-BE"/>
        </w:rPr>
        <w:t xml:space="preserve">Analyse </w:t>
      </w:r>
      <w:r w:rsidR="002B000E" w:rsidRPr="00954ABA">
        <w:rPr>
          <w:rFonts w:cs="Times New Roman"/>
          <w:b/>
          <w:lang w:val="fr-BE"/>
        </w:rPr>
        <w:t xml:space="preserve"> commune de la situation</w:t>
      </w:r>
      <w:r w:rsidR="002B000E">
        <w:rPr>
          <w:rFonts w:cs="Times New Roman"/>
          <w:lang w:val="fr-BE"/>
        </w:rPr>
        <w:t> </w:t>
      </w:r>
    </w:p>
    <w:p w:rsidR="00E520D8" w:rsidRPr="00EF303A" w:rsidRDefault="00EF303A" w:rsidP="00EF303A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lang w:val="fr-BE"/>
        </w:rPr>
        <w:t xml:space="preserve">Les </w:t>
      </w:r>
      <w:r w:rsidR="00F81D56" w:rsidRPr="00EF303A">
        <w:rPr>
          <w:rFonts w:cs="Times New Roman"/>
          <w:lang w:val="fr-BE"/>
        </w:rPr>
        <w:t>é</w:t>
      </w:r>
      <w:r w:rsidR="00E520D8" w:rsidRPr="00EF303A">
        <w:rPr>
          <w:rFonts w:cs="Times New Roman"/>
          <w:lang w:val="fr-BE"/>
        </w:rPr>
        <w:t>léments</w:t>
      </w:r>
      <w:r w:rsidR="00E050D3" w:rsidRPr="00EF303A">
        <w:rPr>
          <w:rFonts w:cs="Times New Roman"/>
          <w:lang w:val="fr-BE"/>
        </w:rPr>
        <w:t xml:space="preserve"> de conclusion</w:t>
      </w:r>
      <w:r w:rsidR="00E520D8" w:rsidRPr="00EF303A">
        <w:rPr>
          <w:rFonts w:cs="Times New Roman"/>
          <w:lang w:val="fr-BE"/>
        </w:rPr>
        <w:t xml:space="preserve">  de l’atelier d’analyse de conflit UE-</w:t>
      </w:r>
      <w:r w:rsidR="0051159A" w:rsidRPr="00EF303A">
        <w:rPr>
          <w:rFonts w:cs="Times New Roman"/>
          <w:lang w:val="fr-BE"/>
        </w:rPr>
        <w:t>ONU</w:t>
      </w:r>
      <w:r w:rsidR="00E520D8" w:rsidRPr="00EF303A">
        <w:rPr>
          <w:rFonts w:cs="Times New Roman"/>
          <w:lang w:val="fr-BE"/>
        </w:rPr>
        <w:t xml:space="preserve"> </w:t>
      </w:r>
      <w:r w:rsidR="0051159A" w:rsidRPr="00EF303A">
        <w:rPr>
          <w:rFonts w:cs="Times New Roman"/>
          <w:lang w:val="fr-BE"/>
        </w:rPr>
        <w:t xml:space="preserve">ont été globalement </w:t>
      </w:r>
      <w:r w:rsidR="003B3EF2">
        <w:rPr>
          <w:rFonts w:cs="Times New Roman"/>
          <w:lang w:val="fr-BE"/>
        </w:rPr>
        <w:t>confirmés</w:t>
      </w:r>
      <w:r w:rsidR="00FA5B8E" w:rsidRPr="00EF303A">
        <w:rPr>
          <w:rFonts w:cs="Times New Roman"/>
          <w:lang w:val="fr-BE"/>
        </w:rPr>
        <w:t> ;</w:t>
      </w:r>
    </w:p>
    <w:p w:rsidR="002B000E" w:rsidRDefault="00EF303A" w:rsidP="00132262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lang w:val="fr-BE"/>
        </w:rPr>
        <w:t>L</w:t>
      </w:r>
      <w:r w:rsidR="0051159A">
        <w:rPr>
          <w:rFonts w:cs="Times New Roman"/>
          <w:lang w:val="fr-BE"/>
        </w:rPr>
        <w:t>a s</w:t>
      </w:r>
      <w:r w:rsidR="00E520D8">
        <w:rPr>
          <w:rFonts w:cs="Times New Roman"/>
          <w:lang w:val="fr-BE"/>
        </w:rPr>
        <w:t xml:space="preserve">ituation </w:t>
      </w:r>
      <w:r w:rsidR="0051159A">
        <w:rPr>
          <w:rFonts w:cs="Times New Roman"/>
          <w:lang w:val="fr-BE"/>
        </w:rPr>
        <w:t xml:space="preserve">de </w:t>
      </w:r>
      <w:r w:rsidR="00FA5B8E">
        <w:rPr>
          <w:rFonts w:cs="Times New Roman"/>
          <w:lang w:val="fr-BE"/>
        </w:rPr>
        <w:t>fragilité</w:t>
      </w:r>
      <w:r w:rsidR="00E520D8">
        <w:rPr>
          <w:rFonts w:cs="Times New Roman"/>
          <w:lang w:val="fr-BE"/>
        </w:rPr>
        <w:t xml:space="preserve"> </w:t>
      </w:r>
      <w:r w:rsidR="00FA5B8E">
        <w:rPr>
          <w:rFonts w:cs="Times New Roman"/>
          <w:lang w:val="fr-BE"/>
        </w:rPr>
        <w:t xml:space="preserve">structurelle de la RCA , </w:t>
      </w:r>
      <w:r w:rsidR="00E050D3">
        <w:rPr>
          <w:rFonts w:cs="Times New Roman"/>
          <w:lang w:val="fr-BE"/>
        </w:rPr>
        <w:t xml:space="preserve"> qui</w:t>
      </w:r>
      <w:r w:rsidR="0051159A">
        <w:rPr>
          <w:rFonts w:cs="Times New Roman"/>
          <w:lang w:val="fr-BE"/>
        </w:rPr>
        <w:t xml:space="preserve"> </w:t>
      </w:r>
      <w:r w:rsidR="00E050D3">
        <w:rPr>
          <w:rFonts w:cs="Times New Roman"/>
          <w:lang w:val="fr-BE"/>
        </w:rPr>
        <w:t>préexistait</w:t>
      </w:r>
      <w:r w:rsidR="00E520D8">
        <w:rPr>
          <w:rFonts w:cs="Times New Roman"/>
          <w:lang w:val="fr-BE"/>
        </w:rPr>
        <w:t xml:space="preserve"> à l’épisode  </w:t>
      </w:r>
      <w:r w:rsidR="0051159A">
        <w:rPr>
          <w:rFonts w:cs="Times New Roman"/>
          <w:lang w:val="fr-BE"/>
        </w:rPr>
        <w:t xml:space="preserve">de crise </w:t>
      </w:r>
      <w:r w:rsidR="00E520D8">
        <w:rPr>
          <w:rFonts w:cs="Times New Roman"/>
          <w:lang w:val="fr-BE"/>
        </w:rPr>
        <w:t xml:space="preserve">Séléka / Djotodia </w:t>
      </w:r>
      <w:r w:rsidR="0051159A">
        <w:rPr>
          <w:rFonts w:cs="Times New Roman"/>
          <w:lang w:val="fr-BE"/>
        </w:rPr>
        <w:t xml:space="preserve">, </w:t>
      </w:r>
      <w:r w:rsidR="00E520D8">
        <w:rPr>
          <w:rFonts w:cs="Times New Roman"/>
          <w:lang w:val="fr-BE"/>
        </w:rPr>
        <w:t xml:space="preserve"> est appelée à </w:t>
      </w:r>
      <w:r w:rsidR="000B36E5">
        <w:rPr>
          <w:rFonts w:cs="Times New Roman"/>
          <w:lang w:val="fr-BE"/>
        </w:rPr>
        <w:t>per</w:t>
      </w:r>
      <w:r w:rsidR="00E520D8">
        <w:rPr>
          <w:rFonts w:cs="Times New Roman"/>
          <w:lang w:val="fr-BE"/>
        </w:rPr>
        <w:t>durer</w:t>
      </w:r>
      <w:r w:rsidR="00E050D3">
        <w:rPr>
          <w:rFonts w:cs="Times New Roman"/>
          <w:lang w:val="fr-BE"/>
        </w:rPr>
        <w:t xml:space="preserve"> exigeant </w:t>
      </w:r>
      <w:r w:rsidR="00D87557">
        <w:rPr>
          <w:rFonts w:cs="Times New Roman"/>
          <w:lang w:val="fr-BE"/>
        </w:rPr>
        <w:t>une gestion simultanée</w:t>
      </w:r>
      <w:r w:rsidR="003B3EF2">
        <w:rPr>
          <w:rFonts w:cs="Times New Roman"/>
          <w:lang w:val="fr-BE"/>
        </w:rPr>
        <w:t xml:space="preserve"> et</w:t>
      </w:r>
      <w:r w:rsidR="00D87557">
        <w:rPr>
          <w:rFonts w:cs="Times New Roman"/>
          <w:lang w:val="fr-BE"/>
        </w:rPr>
        <w:t xml:space="preserve"> sur </w:t>
      </w:r>
      <w:r w:rsidR="00FA5B8E">
        <w:rPr>
          <w:rFonts w:cs="Times New Roman"/>
          <w:lang w:val="fr-BE"/>
        </w:rPr>
        <w:t>la durée des enjeux de sécurité</w:t>
      </w:r>
      <w:r w:rsidR="00D87557">
        <w:rPr>
          <w:rFonts w:cs="Times New Roman"/>
          <w:lang w:val="fr-BE"/>
        </w:rPr>
        <w:t xml:space="preserve">, </w:t>
      </w:r>
      <w:r w:rsidR="00E050D3">
        <w:rPr>
          <w:rFonts w:cs="Times New Roman"/>
          <w:lang w:val="fr-BE"/>
        </w:rPr>
        <w:t>humanitaires</w:t>
      </w:r>
      <w:r w:rsidR="00D87557">
        <w:rPr>
          <w:rFonts w:cs="Times New Roman"/>
          <w:lang w:val="fr-BE"/>
        </w:rPr>
        <w:t xml:space="preserve"> et de développement.</w:t>
      </w:r>
      <w:r w:rsidR="00E050D3">
        <w:rPr>
          <w:rFonts w:cs="Times New Roman"/>
          <w:lang w:val="fr-BE"/>
        </w:rPr>
        <w:t xml:space="preserve"> La réponse des bailleurs doit</w:t>
      </w:r>
      <w:r w:rsidR="00FA5B8E">
        <w:rPr>
          <w:rFonts w:cs="Times New Roman"/>
          <w:lang w:val="fr-BE"/>
        </w:rPr>
        <w:t xml:space="preserve"> viser dans le </w:t>
      </w:r>
      <w:r w:rsidR="00E050D3">
        <w:rPr>
          <w:rFonts w:cs="Times New Roman"/>
          <w:lang w:val="fr-BE"/>
        </w:rPr>
        <w:t xml:space="preserve">même temps le renforcement de l’Etat (en recherchant </w:t>
      </w:r>
      <w:r w:rsidR="00FA5B8E">
        <w:rPr>
          <w:rFonts w:cs="Times New Roman"/>
          <w:lang w:val="fr-BE"/>
        </w:rPr>
        <w:t xml:space="preserve">au maximum </w:t>
      </w:r>
      <w:r w:rsidR="00E050D3">
        <w:rPr>
          <w:rFonts w:cs="Times New Roman"/>
          <w:lang w:val="fr-BE"/>
        </w:rPr>
        <w:t xml:space="preserve">l’utilisation de canaux </w:t>
      </w:r>
      <w:r w:rsidR="00FA5B8E">
        <w:rPr>
          <w:rFonts w:cs="Times New Roman"/>
          <w:lang w:val="fr-BE"/>
        </w:rPr>
        <w:t xml:space="preserve">d’intervention </w:t>
      </w:r>
      <w:r w:rsidR="00E050D3">
        <w:rPr>
          <w:rFonts w:cs="Times New Roman"/>
          <w:lang w:val="fr-BE"/>
        </w:rPr>
        <w:t xml:space="preserve">nationaux) </w:t>
      </w:r>
      <w:r w:rsidR="00FA5B8E">
        <w:rPr>
          <w:rFonts w:cs="Times New Roman"/>
          <w:lang w:val="fr-BE"/>
        </w:rPr>
        <w:t xml:space="preserve">et </w:t>
      </w:r>
      <w:r w:rsidR="00E050D3">
        <w:rPr>
          <w:rFonts w:cs="Times New Roman"/>
          <w:lang w:val="fr-BE"/>
        </w:rPr>
        <w:t xml:space="preserve">une réponse rapide aux besoins essentielles des populations </w:t>
      </w:r>
      <w:r w:rsidR="00FA5B8E">
        <w:rPr>
          <w:rFonts w:cs="Times New Roman"/>
          <w:lang w:val="fr-BE"/>
        </w:rPr>
        <w:t>(en</w:t>
      </w:r>
      <w:r w:rsidR="00E050D3">
        <w:rPr>
          <w:rFonts w:cs="Times New Roman"/>
          <w:lang w:val="fr-BE"/>
        </w:rPr>
        <w:t xml:space="preserve"> acceptant le recours temporaire à une logique de subst</w:t>
      </w:r>
      <w:r w:rsidR="00FA5B8E">
        <w:rPr>
          <w:rFonts w:cs="Times New Roman"/>
          <w:lang w:val="fr-BE"/>
        </w:rPr>
        <w:t>itution en cas d’</w:t>
      </w:r>
      <w:r w:rsidR="00E050D3">
        <w:rPr>
          <w:rFonts w:cs="Times New Roman"/>
          <w:lang w:val="fr-BE"/>
        </w:rPr>
        <w:t xml:space="preserve">absence </w:t>
      </w:r>
      <w:r w:rsidR="00FA5B8E">
        <w:rPr>
          <w:rFonts w:cs="Times New Roman"/>
          <w:lang w:val="fr-BE"/>
        </w:rPr>
        <w:t xml:space="preserve">totale  </w:t>
      </w:r>
      <w:r w:rsidR="00E050D3">
        <w:rPr>
          <w:rFonts w:cs="Times New Roman"/>
          <w:lang w:val="fr-BE"/>
        </w:rPr>
        <w:t xml:space="preserve">de </w:t>
      </w:r>
      <w:r w:rsidR="00FA5B8E">
        <w:rPr>
          <w:rFonts w:cs="Times New Roman"/>
          <w:lang w:val="fr-BE"/>
        </w:rPr>
        <w:t xml:space="preserve">capacités nationales/ </w:t>
      </w:r>
      <w:r w:rsidR="00132262">
        <w:rPr>
          <w:rFonts w:cs="Times New Roman"/>
          <w:lang w:val="fr-BE"/>
        </w:rPr>
        <w:t>étatiques)</w:t>
      </w:r>
      <w:r w:rsidR="00FA5B8E">
        <w:rPr>
          <w:rFonts w:cs="Times New Roman"/>
          <w:lang w:val="fr-BE"/>
        </w:rPr>
        <w:t> ;</w:t>
      </w:r>
      <w:r w:rsidR="00E050D3">
        <w:rPr>
          <w:rFonts w:cs="Times New Roman"/>
          <w:lang w:val="fr-BE"/>
        </w:rPr>
        <w:t xml:space="preserve"> </w:t>
      </w:r>
    </w:p>
    <w:p w:rsidR="00E520D8" w:rsidRDefault="00EF303A" w:rsidP="00132262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lang w:val="fr-BE"/>
        </w:rPr>
        <w:t>L</w:t>
      </w:r>
      <w:r w:rsidR="00125F12">
        <w:rPr>
          <w:rFonts w:cs="Times New Roman"/>
          <w:lang w:val="fr-BE"/>
        </w:rPr>
        <w:t>’assise</w:t>
      </w:r>
      <w:r>
        <w:rPr>
          <w:rFonts w:cs="Times New Roman"/>
          <w:lang w:val="fr-BE"/>
        </w:rPr>
        <w:t xml:space="preserve"> </w:t>
      </w:r>
      <w:r w:rsidR="00125F12">
        <w:rPr>
          <w:rFonts w:cs="Times New Roman"/>
          <w:lang w:val="fr-BE"/>
        </w:rPr>
        <w:t xml:space="preserve"> limitée </w:t>
      </w:r>
      <w:r w:rsidR="00E520D8">
        <w:rPr>
          <w:rFonts w:cs="Times New Roman"/>
          <w:lang w:val="fr-BE"/>
        </w:rPr>
        <w:t>des nouvelles autorités de transition</w:t>
      </w:r>
      <w:r w:rsidR="00D87557">
        <w:rPr>
          <w:rFonts w:cs="Times New Roman"/>
          <w:lang w:val="fr-BE"/>
        </w:rPr>
        <w:t xml:space="preserve">, leur </w:t>
      </w:r>
      <w:r w:rsidR="000B36E5">
        <w:rPr>
          <w:rFonts w:cs="Times New Roman"/>
          <w:lang w:val="fr-BE"/>
        </w:rPr>
        <w:t xml:space="preserve">faible </w:t>
      </w:r>
      <w:r w:rsidR="00D87557">
        <w:rPr>
          <w:rFonts w:cs="Times New Roman"/>
          <w:lang w:val="fr-BE"/>
        </w:rPr>
        <w:t>capacité</w:t>
      </w:r>
      <w:r w:rsidR="00E050D3">
        <w:rPr>
          <w:rFonts w:cs="Times New Roman"/>
          <w:lang w:val="fr-BE"/>
        </w:rPr>
        <w:t xml:space="preserve">  à agir </w:t>
      </w:r>
      <w:r w:rsidR="00D87557">
        <w:rPr>
          <w:rFonts w:cs="Times New Roman"/>
          <w:lang w:val="fr-BE"/>
        </w:rPr>
        <w:t xml:space="preserve"> au-delà de Bangui </w:t>
      </w:r>
      <w:r w:rsidR="00E520D8">
        <w:rPr>
          <w:rFonts w:cs="Times New Roman"/>
          <w:lang w:val="fr-BE"/>
        </w:rPr>
        <w:t xml:space="preserve"> </w:t>
      </w:r>
      <w:r w:rsidR="00E050D3">
        <w:rPr>
          <w:rFonts w:cs="Times New Roman"/>
          <w:lang w:val="fr-BE"/>
        </w:rPr>
        <w:t xml:space="preserve">et la dynamique potentiellement séparatiste  qui affecte  le quart Nord/  Nord-est du pays nécessitent de soutenir  </w:t>
      </w:r>
      <w:r w:rsidR="00E050D3" w:rsidRPr="00E050D3">
        <w:rPr>
          <w:lang w:val="fr-BE"/>
        </w:rPr>
        <w:t>des actions visibles qui crédibilisent l’Etat et les autorités locales ;</w:t>
      </w:r>
    </w:p>
    <w:p w:rsidR="00D87557" w:rsidRPr="002B0900" w:rsidRDefault="00EF303A" w:rsidP="00132262">
      <w:pPr>
        <w:spacing w:after="120" w:line="240" w:lineRule="auto"/>
        <w:jc w:val="both"/>
        <w:rPr>
          <w:lang w:val="fr-BE"/>
        </w:rPr>
      </w:pPr>
      <w:r>
        <w:rPr>
          <w:rFonts w:cs="Times New Roman"/>
          <w:lang w:val="fr-BE"/>
        </w:rPr>
        <w:t>L</w:t>
      </w:r>
      <w:r w:rsidR="00FA5B8E">
        <w:rPr>
          <w:rFonts w:cs="Times New Roman"/>
          <w:lang w:val="fr-BE"/>
        </w:rPr>
        <w:t>a d</w:t>
      </w:r>
      <w:r w:rsidR="00E520D8">
        <w:rPr>
          <w:rFonts w:cs="Times New Roman"/>
          <w:lang w:val="fr-BE"/>
        </w:rPr>
        <w:t xml:space="preserve">imension et </w:t>
      </w:r>
      <w:r w:rsidR="00FA5B8E">
        <w:rPr>
          <w:rFonts w:cs="Times New Roman"/>
          <w:lang w:val="fr-BE"/>
        </w:rPr>
        <w:t xml:space="preserve">les </w:t>
      </w:r>
      <w:r w:rsidR="007E20E5">
        <w:rPr>
          <w:rFonts w:cs="Times New Roman"/>
          <w:lang w:val="fr-BE"/>
        </w:rPr>
        <w:t xml:space="preserve">dynamiques </w:t>
      </w:r>
      <w:r w:rsidR="00E520D8">
        <w:rPr>
          <w:rFonts w:cs="Times New Roman"/>
          <w:lang w:val="fr-BE"/>
        </w:rPr>
        <w:t xml:space="preserve"> </w:t>
      </w:r>
      <w:r w:rsidR="007E20E5">
        <w:rPr>
          <w:rFonts w:cs="Times New Roman"/>
          <w:lang w:val="fr-BE"/>
        </w:rPr>
        <w:t xml:space="preserve">sous régionales </w:t>
      </w:r>
      <w:r w:rsidR="00FA5B8E">
        <w:rPr>
          <w:rFonts w:cs="Times New Roman"/>
          <w:lang w:val="fr-BE"/>
        </w:rPr>
        <w:t xml:space="preserve">sont </w:t>
      </w:r>
      <w:r w:rsidR="00E520D8">
        <w:rPr>
          <w:rFonts w:cs="Times New Roman"/>
          <w:lang w:val="fr-BE"/>
        </w:rPr>
        <w:t xml:space="preserve">à considérer non seulement du point de vue humanitaire (problématique </w:t>
      </w:r>
      <w:r w:rsidR="00FA5B8E">
        <w:rPr>
          <w:rFonts w:cs="Times New Roman"/>
          <w:lang w:val="fr-BE"/>
        </w:rPr>
        <w:t>des réfugiés au Tchad</w:t>
      </w:r>
      <w:r w:rsidR="007E20E5">
        <w:rPr>
          <w:rFonts w:cs="Times New Roman"/>
          <w:lang w:val="fr-BE"/>
        </w:rPr>
        <w:t>, RDC , Cameroun</w:t>
      </w:r>
      <w:r w:rsidR="00FA5B8E">
        <w:rPr>
          <w:rFonts w:cs="Times New Roman"/>
          <w:lang w:val="fr-BE"/>
        </w:rPr>
        <w:t xml:space="preserve">) et </w:t>
      </w:r>
      <w:r w:rsidR="00E520D8">
        <w:rPr>
          <w:rFonts w:cs="Times New Roman"/>
          <w:lang w:val="fr-BE"/>
        </w:rPr>
        <w:t xml:space="preserve">sécuritaire (influence </w:t>
      </w:r>
      <w:r w:rsidR="00FA5B8E">
        <w:rPr>
          <w:rFonts w:cs="Times New Roman"/>
          <w:lang w:val="fr-BE"/>
        </w:rPr>
        <w:t xml:space="preserve">déterminante du </w:t>
      </w:r>
      <w:r w:rsidR="00E520D8">
        <w:rPr>
          <w:rFonts w:cs="Times New Roman"/>
          <w:lang w:val="fr-BE"/>
        </w:rPr>
        <w:t xml:space="preserve"> Tchad ,</w:t>
      </w:r>
      <w:r w:rsidR="00FA5B8E">
        <w:rPr>
          <w:rFonts w:cs="Times New Roman"/>
          <w:lang w:val="fr-BE"/>
        </w:rPr>
        <w:t xml:space="preserve"> risque de nouveau  point de fixation djihadiste) mais également</w:t>
      </w:r>
      <w:r w:rsidR="00826A8C">
        <w:rPr>
          <w:rFonts w:cs="Times New Roman"/>
          <w:lang w:val="fr-BE"/>
        </w:rPr>
        <w:t xml:space="preserve"> de développement </w:t>
      </w:r>
      <w:r w:rsidR="00FA5B8E">
        <w:rPr>
          <w:rFonts w:cs="Times New Roman"/>
          <w:lang w:val="fr-BE"/>
        </w:rPr>
        <w:t xml:space="preserve">(circuits régionaux  d’ approvisionnement et de commerce, problématique de l’élevage nomade, marché des semences …).  </w:t>
      </w:r>
    </w:p>
    <w:p w:rsidR="002B000E" w:rsidRPr="00954ABA" w:rsidRDefault="00BF4EBC" w:rsidP="00B07EB2">
      <w:pPr>
        <w:spacing w:after="120" w:line="240" w:lineRule="auto"/>
        <w:jc w:val="both"/>
        <w:rPr>
          <w:rFonts w:cs="Times New Roman"/>
          <w:b/>
          <w:lang w:val="fr-BE"/>
        </w:rPr>
      </w:pPr>
      <w:r>
        <w:rPr>
          <w:rFonts w:cs="Times New Roman"/>
          <w:b/>
          <w:lang w:val="fr-BE"/>
        </w:rPr>
        <w:t xml:space="preserve">2. </w:t>
      </w:r>
      <w:r w:rsidR="002B000E" w:rsidRPr="00954ABA">
        <w:rPr>
          <w:rFonts w:cs="Times New Roman"/>
          <w:b/>
          <w:lang w:val="fr-BE"/>
        </w:rPr>
        <w:t xml:space="preserve">Besoins </w:t>
      </w:r>
      <w:r w:rsidR="00954ABA" w:rsidRPr="00954ABA">
        <w:rPr>
          <w:rFonts w:cs="Times New Roman"/>
          <w:b/>
          <w:lang w:val="fr-BE"/>
        </w:rPr>
        <w:t>prioritaires</w:t>
      </w:r>
      <w:r w:rsidR="00F81D56">
        <w:rPr>
          <w:rFonts w:cs="Times New Roman"/>
          <w:b/>
          <w:lang w:val="fr-BE"/>
        </w:rPr>
        <w:t xml:space="preserve"> (focus </w:t>
      </w:r>
      <w:r w:rsidR="007C37B3">
        <w:rPr>
          <w:rFonts w:cs="Times New Roman"/>
          <w:b/>
          <w:lang w:val="fr-BE"/>
        </w:rPr>
        <w:t>s</w:t>
      </w:r>
      <w:r w:rsidR="00F81D56">
        <w:rPr>
          <w:rFonts w:cs="Times New Roman"/>
          <w:b/>
          <w:lang w:val="fr-BE"/>
        </w:rPr>
        <w:t>écurité alimentaire</w:t>
      </w:r>
      <w:r w:rsidR="00E520D8">
        <w:rPr>
          <w:rFonts w:cs="Times New Roman"/>
          <w:b/>
          <w:lang w:val="fr-BE"/>
        </w:rPr>
        <w:t>, s</w:t>
      </w:r>
      <w:r w:rsidR="00DA0D8C">
        <w:rPr>
          <w:rFonts w:cs="Times New Roman"/>
          <w:b/>
          <w:lang w:val="fr-BE"/>
        </w:rPr>
        <w:t>anté, éducation)</w:t>
      </w:r>
      <w:r w:rsidR="00954ABA">
        <w:rPr>
          <w:rFonts w:cs="Times New Roman"/>
          <w:b/>
          <w:lang w:val="fr-BE"/>
        </w:rPr>
        <w:t> :</w:t>
      </w:r>
      <w:r w:rsidR="002B000E" w:rsidRPr="00954ABA">
        <w:rPr>
          <w:rFonts w:cs="Times New Roman"/>
          <w:b/>
          <w:lang w:val="fr-BE"/>
        </w:rPr>
        <w:t xml:space="preserve"> </w:t>
      </w:r>
    </w:p>
    <w:p w:rsidR="000159A9" w:rsidRDefault="002B0900" w:rsidP="00132262">
      <w:pPr>
        <w:spacing w:after="120" w:line="240" w:lineRule="auto"/>
        <w:jc w:val="both"/>
        <w:rPr>
          <w:lang w:val="fr-BE"/>
        </w:rPr>
      </w:pPr>
      <w:r w:rsidRPr="00DA0D8C">
        <w:rPr>
          <w:lang w:val="fr-BE"/>
        </w:rPr>
        <w:t xml:space="preserve">La méthodologie </w:t>
      </w:r>
      <w:r w:rsidR="007E20E5">
        <w:rPr>
          <w:lang w:val="fr-BE"/>
        </w:rPr>
        <w:t xml:space="preserve">utilisée pour l’atelier a </w:t>
      </w:r>
      <w:r w:rsidRPr="00DA0D8C">
        <w:rPr>
          <w:lang w:val="fr-BE"/>
        </w:rPr>
        <w:t xml:space="preserve"> conduit à examiner les besoins suivant les</w:t>
      </w:r>
      <w:r w:rsidR="00826A8C">
        <w:rPr>
          <w:lang w:val="fr-BE"/>
        </w:rPr>
        <w:t xml:space="preserve"> 3</w:t>
      </w:r>
      <w:r w:rsidRPr="00DA0D8C">
        <w:rPr>
          <w:lang w:val="fr-BE"/>
        </w:rPr>
        <w:t xml:space="preserve">  secteurs d’intérêt LRRD </w:t>
      </w:r>
      <w:r w:rsidR="003B3EF2">
        <w:rPr>
          <w:lang w:val="fr-BE"/>
        </w:rPr>
        <w:t>préalablement identifiés</w:t>
      </w:r>
      <w:r w:rsidRPr="00DA0D8C">
        <w:rPr>
          <w:lang w:val="fr-BE"/>
        </w:rPr>
        <w:t>.</w:t>
      </w:r>
      <w:r w:rsidR="00D87557">
        <w:rPr>
          <w:lang w:val="fr-BE"/>
        </w:rPr>
        <w:t xml:space="preserve"> </w:t>
      </w:r>
    </w:p>
    <w:p w:rsidR="00132262" w:rsidRDefault="00D87557" w:rsidP="00BF4EBC">
      <w:pPr>
        <w:spacing w:after="120" w:line="240" w:lineRule="auto"/>
        <w:jc w:val="both"/>
        <w:rPr>
          <w:lang w:val="fr-BE"/>
        </w:rPr>
      </w:pPr>
      <w:r w:rsidRPr="00BF4EBC">
        <w:rPr>
          <w:lang w:val="fr-BE"/>
        </w:rPr>
        <w:t>Pour chaque secteur  u</w:t>
      </w:r>
      <w:r w:rsidR="002B0900" w:rsidRPr="00BF4EBC">
        <w:rPr>
          <w:lang w:val="fr-BE"/>
        </w:rPr>
        <w:t xml:space="preserve">ne </w:t>
      </w:r>
      <w:r w:rsidR="002B0900" w:rsidRPr="00BF4EBC">
        <w:rPr>
          <w:u w:val="single"/>
          <w:lang w:val="fr-BE"/>
        </w:rPr>
        <w:t>hiérarchi</w:t>
      </w:r>
      <w:r w:rsidR="00DA0D8C" w:rsidRPr="00BF4EBC">
        <w:rPr>
          <w:u w:val="single"/>
          <w:lang w:val="fr-BE"/>
        </w:rPr>
        <w:t xml:space="preserve">sation </w:t>
      </w:r>
      <w:r w:rsidR="002B0900" w:rsidRPr="00BF4EBC">
        <w:rPr>
          <w:u w:val="single"/>
          <w:lang w:val="fr-BE"/>
        </w:rPr>
        <w:t xml:space="preserve">des priorités </w:t>
      </w:r>
      <w:r w:rsidR="00DA0D8C" w:rsidRPr="00BF4EBC">
        <w:rPr>
          <w:u w:val="single"/>
          <w:lang w:val="fr-BE"/>
        </w:rPr>
        <w:t xml:space="preserve">au </w:t>
      </w:r>
      <w:r w:rsidR="002B0900" w:rsidRPr="00BF4EBC">
        <w:rPr>
          <w:u w:val="single"/>
          <w:lang w:val="fr-BE"/>
        </w:rPr>
        <w:t>niveau stratégique</w:t>
      </w:r>
      <w:r w:rsidR="00826A8C" w:rsidRPr="00BF4EBC">
        <w:rPr>
          <w:u w:val="single"/>
          <w:lang w:val="fr-BE"/>
        </w:rPr>
        <w:t xml:space="preserve">  et par niveau  d’urgence </w:t>
      </w:r>
      <w:r w:rsidRPr="00BF4EBC">
        <w:rPr>
          <w:lang w:val="fr-BE"/>
        </w:rPr>
        <w:t xml:space="preserve"> est proposée  </w:t>
      </w:r>
      <w:r w:rsidR="002B0900" w:rsidRPr="00BF4EBC">
        <w:rPr>
          <w:lang w:val="fr-BE"/>
        </w:rPr>
        <w:t>(ex</w:t>
      </w:r>
      <w:r w:rsidR="00DA0D8C" w:rsidRPr="00BF4EBC">
        <w:rPr>
          <w:lang w:val="fr-BE"/>
        </w:rPr>
        <w:t>.</w:t>
      </w:r>
      <w:r w:rsidR="002B0900" w:rsidRPr="00BF4EBC">
        <w:rPr>
          <w:lang w:val="fr-BE"/>
        </w:rPr>
        <w:t xml:space="preserve"> :en matière de sécurité alimentaire </w:t>
      </w:r>
      <w:r w:rsidR="007C37B3" w:rsidRPr="00BF4EBC">
        <w:rPr>
          <w:lang w:val="fr-BE"/>
        </w:rPr>
        <w:t xml:space="preserve">, </w:t>
      </w:r>
      <w:r w:rsidR="002B0900" w:rsidRPr="00BF4EBC">
        <w:rPr>
          <w:lang w:val="fr-BE"/>
        </w:rPr>
        <w:t xml:space="preserve">priorité immédiate </w:t>
      </w:r>
      <w:r w:rsidR="00FA5B8E" w:rsidRPr="00BF4EBC">
        <w:rPr>
          <w:lang w:val="fr-BE"/>
        </w:rPr>
        <w:t xml:space="preserve">dans les 3 semaines </w:t>
      </w:r>
      <w:r w:rsidR="002B0900" w:rsidRPr="00BF4EBC">
        <w:rPr>
          <w:lang w:val="fr-BE"/>
        </w:rPr>
        <w:t xml:space="preserve">de mise à disposition de semences graminées </w:t>
      </w:r>
      <w:r w:rsidR="007C37B3" w:rsidRPr="00BF4EBC">
        <w:rPr>
          <w:lang w:val="fr-BE"/>
        </w:rPr>
        <w:t xml:space="preserve">dans les régions arables accessibles afin de </w:t>
      </w:r>
      <w:r w:rsidR="007C37B3" w:rsidRPr="00BF4EBC">
        <w:rPr>
          <w:lang w:val="fr-BE"/>
        </w:rPr>
        <w:lastRenderedPageBreak/>
        <w:t>ne pas rater la fen</w:t>
      </w:r>
      <w:r w:rsidR="00132262" w:rsidRPr="00BF4EBC">
        <w:rPr>
          <w:lang w:val="fr-BE"/>
        </w:rPr>
        <w:t>être du lancement de</w:t>
      </w:r>
      <w:r w:rsidR="007C37B3" w:rsidRPr="00BF4EBC">
        <w:rPr>
          <w:lang w:val="fr-BE"/>
        </w:rPr>
        <w:t xml:space="preserve"> la saison a</w:t>
      </w:r>
      <w:r w:rsidRPr="00BF4EBC">
        <w:rPr>
          <w:lang w:val="fr-BE"/>
        </w:rPr>
        <w:t xml:space="preserve">gricole 2014 </w:t>
      </w:r>
      <w:r w:rsidR="007C37B3" w:rsidRPr="00BF4EBC">
        <w:rPr>
          <w:lang w:val="fr-BE"/>
        </w:rPr>
        <w:t xml:space="preserve"> </w:t>
      </w:r>
      <w:r w:rsidRPr="00BF4EBC">
        <w:rPr>
          <w:lang w:val="fr-BE"/>
        </w:rPr>
        <w:t>à reprendre à m</w:t>
      </w:r>
      <w:r w:rsidR="007C37B3" w:rsidRPr="00BF4EBC">
        <w:rPr>
          <w:lang w:val="fr-BE"/>
        </w:rPr>
        <w:t xml:space="preserve">oyen terme </w:t>
      </w:r>
      <w:r w:rsidRPr="00BF4EBC">
        <w:rPr>
          <w:lang w:val="fr-BE"/>
        </w:rPr>
        <w:t xml:space="preserve">pour la </w:t>
      </w:r>
      <w:r w:rsidR="007C37B3" w:rsidRPr="00BF4EBC">
        <w:rPr>
          <w:lang w:val="fr-BE"/>
        </w:rPr>
        <w:t>préparat</w:t>
      </w:r>
      <w:r w:rsidR="00826A8C" w:rsidRPr="00BF4EBC">
        <w:rPr>
          <w:lang w:val="fr-BE"/>
        </w:rPr>
        <w:t>ion de la saison agricole 2015).</w:t>
      </w:r>
      <w:r w:rsidR="00FA5B8E" w:rsidRPr="00BF4EBC">
        <w:rPr>
          <w:lang w:val="fr-BE"/>
        </w:rPr>
        <w:t xml:space="preserve"> Le</w:t>
      </w:r>
      <w:r w:rsidR="002B0900" w:rsidRPr="00BF4EBC">
        <w:rPr>
          <w:lang w:val="fr-BE"/>
        </w:rPr>
        <w:t>s minutes de l’atelier</w:t>
      </w:r>
      <w:r w:rsidR="00FA5B8E" w:rsidRPr="00BF4EBC">
        <w:rPr>
          <w:lang w:val="fr-BE"/>
        </w:rPr>
        <w:t xml:space="preserve"> </w:t>
      </w:r>
      <w:r w:rsidR="00E555E9" w:rsidRPr="00BF4EBC">
        <w:rPr>
          <w:lang w:val="fr-BE"/>
        </w:rPr>
        <w:t xml:space="preserve">en annexe donnent plus de détails </w:t>
      </w:r>
      <w:r w:rsidR="00FA5B8E" w:rsidRPr="00BF4EBC">
        <w:rPr>
          <w:lang w:val="fr-BE"/>
        </w:rPr>
        <w:t xml:space="preserve">et la  version révisée </w:t>
      </w:r>
      <w:r w:rsidR="000159A9" w:rsidRPr="00BF4EBC">
        <w:rPr>
          <w:lang w:val="fr-BE"/>
        </w:rPr>
        <w:t xml:space="preserve">du rapport documentaire </w:t>
      </w:r>
      <w:r w:rsidR="002B0900" w:rsidRPr="00BF4EBC">
        <w:rPr>
          <w:lang w:val="fr-BE"/>
        </w:rPr>
        <w:t xml:space="preserve"> </w:t>
      </w:r>
      <w:r w:rsidR="002C7320" w:rsidRPr="00BF4EBC">
        <w:rPr>
          <w:lang w:val="fr-BE"/>
        </w:rPr>
        <w:t>reprendra les éléments discutés</w:t>
      </w:r>
      <w:r w:rsidR="00BF4EBC">
        <w:rPr>
          <w:lang w:val="fr-BE"/>
        </w:rPr>
        <w:t>.</w:t>
      </w:r>
    </w:p>
    <w:p w:rsidR="00132262" w:rsidRDefault="00EF303A" w:rsidP="00BF4EBC">
      <w:pPr>
        <w:spacing w:after="120" w:line="240" w:lineRule="auto"/>
        <w:jc w:val="both"/>
        <w:rPr>
          <w:lang w:val="fr-BE"/>
        </w:rPr>
      </w:pPr>
      <w:r>
        <w:rPr>
          <w:lang w:val="fr-BE"/>
        </w:rPr>
        <w:t xml:space="preserve">Quant à la </w:t>
      </w:r>
      <w:r w:rsidR="000159A9">
        <w:rPr>
          <w:lang w:val="fr-BE"/>
        </w:rPr>
        <w:t xml:space="preserve"> priorisation géographique des besoins, si </w:t>
      </w:r>
      <w:r w:rsidR="000159A9" w:rsidRPr="00125F12">
        <w:rPr>
          <w:u w:val="single"/>
          <w:lang w:val="fr-BE"/>
        </w:rPr>
        <w:t>Bangui et sa région  demeurent  la priorité immédiate et la plus accessible</w:t>
      </w:r>
      <w:r w:rsidR="000159A9">
        <w:rPr>
          <w:lang w:val="fr-BE"/>
        </w:rPr>
        <w:t xml:space="preserve">, les </w:t>
      </w:r>
      <w:r w:rsidR="000159A9" w:rsidRPr="00125F12">
        <w:rPr>
          <w:u w:val="single"/>
          <w:lang w:val="fr-BE"/>
        </w:rPr>
        <w:t>centres urbains secondaires</w:t>
      </w:r>
      <w:r w:rsidR="00132262">
        <w:rPr>
          <w:lang w:val="fr-BE"/>
        </w:rPr>
        <w:t xml:space="preserve">, </w:t>
      </w:r>
      <w:r w:rsidR="000159A9">
        <w:rPr>
          <w:lang w:val="fr-BE"/>
        </w:rPr>
        <w:t xml:space="preserve"> clés en particulier dans l’articulation d</w:t>
      </w:r>
      <w:r w:rsidR="00132262">
        <w:rPr>
          <w:lang w:val="fr-BE"/>
        </w:rPr>
        <w:t xml:space="preserve">u système de </w:t>
      </w:r>
      <w:r w:rsidR="000159A9">
        <w:rPr>
          <w:lang w:val="fr-BE"/>
        </w:rPr>
        <w:t xml:space="preserve"> soins doivent également </w:t>
      </w:r>
      <w:r w:rsidR="00BC6B0E">
        <w:rPr>
          <w:lang w:val="fr-BE"/>
        </w:rPr>
        <w:t xml:space="preserve">bénéficier dans les meilleurs délais  des interventions  </w:t>
      </w:r>
      <w:r w:rsidR="00132262">
        <w:rPr>
          <w:lang w:val="fr-BE"/>
        </w:rPr>
        <w:t xml:space="preserve"> LRRD</w:t>
      </w:r>
      <w:r w:rsidR="000159A9">
        <w:rPr>
          <w:lang w:val="fr-BE"/>
        </w:rPr>
        <w:t xml:space="preserve">. </w:t>
      </w:r>
    </w:p>
    <w:p w:rsidR="00132262" w:rsidRDefault="000159A9" w:rsidP="00BF4EBC">
      <w:pPr>
        <w:spacing w:after="120" w:line="240" w:lineRule="auto"/>
        <w:jc w:val="both"/>
        <w:rPr>
          <w:lang w:val="fr-BE"/>
        </w:rPr>
      </w:pPr>
      <w:r>
        <w:rPr>
          <w:lang w:val="fr-BE"/>
        </w:rPr>
        <w:t xml:space="preserve">La </w:t>
      </w:r>
      <w:r w:rsidR="00826A8C">
        <w:rPr>
          <w:u w:val="single"/>
          <w:lang w:val="fr-BE"/>
        </w:rPr>
        <w:t>problématique de la sécurité et</w:t>
      </w:r>
      <w:r w:rsidRPr="00BC6B0E">
        <w:rPr>
          <w:u w:val="single"/>
          <w:lang w:val="fr-BE"/>
        </w:rPr>
        <w:t xml:space="preserve"> de l’accè</w:t>
      </w:r>
      <w:r>
        <w:rPr>
          <w:lang w:val="fr-BE"/>
        </w:rPr>
        <w:t xml:space="preserve">s risque de </w:t>
      </w:r>
      <w:r w:rsidR="00BC6B0E">
        <w:rPr>
          <w:lang w:val="fr-BE"/>
        </w:rPr>
        <w:t xml:space="preserve"> déterminer de facto </w:t>
      </w:r>
      <w:r>
        <w:rPr>
          <w:lang w:val="fr-BE"/>
        </w:rPr>
        <w:t xml:space="preserve"> les possibilités d’intervention en milieu rural et dans la partie Nord/ Nord Est</w:t>
      </w:r>
      <w:r w:rsidR="00BC6B0E">
        <w:rPr>
          <w:lang w:val="fr-BE"/>
        </w:rPr>
        <w:t xml:space="preserve"> de la RCA.</w:t>
      </w:r>
      <w:r>
        <w:rPr>
          <w:lang w:val="fr-BE"/>
        </w:rPr>
        <w:t xml:space="preserve">  </w:t>
      </w:r>
      <w:r w:rsidR="00BC6B0E">
        <w:rPr>
          <w:lang w:val="fr-BE"/>
        </w:rPr>
        <w:t xml:space="preserve">Dans ces parties du territoire  la priorité immédiate est de soutenir les activités encore fonctionnelles dans l’un des 3 secteurs d’activité prédéfinis (en particulier production agricole vivrière et commerciale, </w:t>
      </w:r>
      <w:r w:rsidR="00826A8C">
        <w:rPr>
          <w:lang w:val="fr-BE"/>
        </w:rPr>
        <w:t>dispensaires,</w:t>
      </w:r>
      <w:r w:rsidR="00132262">
        <w:rPr>
          <w:lang w:val="fr-BE"/>
        </w:rPr>
        <w:t xml:space="preserve"> </w:t>
      </w:r>
      <w:r w:rsidR="00EF303A">
        <w:rPr>
          <w:lang w:val="fr-BE"/>
        </w:rPr>
        <w:t>écoles)</w:t>
      </w:r>
      <w:r w:rsidR="00132262">
        <w:rPr>
          <w:lang w:val="fr-BE"/>
        </w:rPr>
        <w:t xml:space="preserve"> </w:t>
      </w:r>
      <w:r w:rsidR="00BC6B0E">
        <w:rPr>
          <w:lang w:val="fr-BE"/>
        </w:rPr>
        <w:t xml:space="preserve">quand bien même ce serait hors les canaux d’intervention nationaux ou Etatiques. </w:t>
      </w:r>
    </w:p>
    <w:p w:rsidR="007E20E5" w:rsidRDefault="0051491B" w:rsidP="00BF4EBC">
      <w:pPr>
        <w:spacing w:after="120" w:line="240" w:lineRule="auto"/>
        <w:jc w:val="both"/>
        <w:rPr>
          <w:lang w:val="fr-BE"/>
        </w:rPr>
      </w:pPr>
      <w:r>
        <w:rPr>
          <w:lang w:val="fr-BE"/>
        </w:rPr>
        <w:t>Compte-</w:t>
      </w:r>
      <w:r w:rsidR="007E20E5">
        <w:rPr>
          <w:lang w:val="fr-BE"/>
        </w:rPr>
        <w:t xml:space="preserve">tenu de la polarisation nouvelle suivant une logique confessionnelle de la société </w:t>
      </w:r>
      <w:r w:rsidR="00125F12">
        <w:rPr>
          <w:lang w:val="fr-BE"/>
        </w:rPr>
        <w:t>centrafricaine,</w:t>
      </w:r>
      <w:r w:rsidR="007E20E5">
        <w:rPr>
          <w:lang w:val="fr-BE"/>
        </w:rPr>
        <w:t xml:space="preserve"> les interventions devront intégrer de façon prioritaire </w:t>
      </w:r>
      <w:r w:rsidR="00125F12">
        <w:rPr>
          <w:lang w:val="fr-BE"/>
        </w:rPr>
        <w:t xml:space="preserve">la </w:t>
      </w:r>
      <w:r w:rsidR="007E20E5" w:rsidRPr="00125F12">
        <w:rPr>
          <w:u w:val="single"/>
          <w:lang w:val="fr-BE"/>
        </w:rPr>
        <w:t xml:space="preserve">sensibilité aux </w:t>
      </w:r>
      <w:r w:rsidR="00826A8C" w:rsidRPr="00125F12">
        <w:rPr>
          <w:u w:val="single"/>
          <w:lang w:val="fr-BE"/>
        </w:rPr>
        <w:t>conflits</w:t>
      </w:r>
      <w:r w:rsidR="00826A8C">
        <w:rPr>
          <w:lang w:val="fr-BE"/>
        </w:rPr>
        <w:t>.</w:t>
      </w:r>
    </w:p>
    <w:p w:rsidR="002B000E" w:rsidRDefault="007C37B3" w:rsidP="00BF4EBC">
      <w:pPr>
        <w:spacing w:after="120" w:line="240" w:lineRule="auto"/>
        <w:jc w:val="both"/>
        <w:rPr>
          <w:lang w:val="fr-BE"/>
        </w:rPr>
      </w:pPr>
      <w:r w:rsidRPr="00DA0D8C">
        <w:rPr>
          <w:lang w:val="fr-BE"/>
        </w:rPr>
        <w:t xml:space="preserve">Ces priorités de niveau stratégique </w:t>
      </w:r>
      <w:r w:rsidR="00EF303A">
        <w:rPr>
          <w:lang w:val="fr-BE"/>
        </w:rPr>
        <w:t xml:space="preserve">identifiées lors de l’atelier à Bruxelles </w:t>
      </w:r>
      <w:r w:rsidRPr="00DA0D8C">
        <w:rPr>
          <w:lang w:val="fr-BE"/>
        </w:rPr>
        <w:t xml:space="preserve">devront faire l’objet d’une </w:t>
      </w:r>
      <w:r w:rsidRPr="00BC6B0E">
        <w:rPr>
          <w:u w:val="single"/>
          <w:lang w:val="fr-BE"/>
        </w:rPr>
        <w:t xml:space="preserve">validation </w:t>
      </w:r>
      <w:r w:rsidR="00DA0D8C" w:rsidRPr="00BC6B0E">
        <w:rPr>
          <w:u w:val="single"/>
          <w:lang w:val="fr-BE"/>
        </w:rPr>
        <w:t>et d’une déclinaison opérationnelle</w:t>
      </w:r>
      <w:r w:rsidR="002C7320">
        <w:rPr>
          <w:u w:val="single"/>
          <w:lang w:val="fr-BE"/>
        </w:rPr>
        <w:t xml:space="preserve"> (formulation de projets/programmes)</w:t>
      </w:r>
      <w:r w:rsidR="00DA0D8C" w:rsidRPr="00BC6B0E">
        <w:rPr>
          <w:u w:val="single"/>
          <w:lang w:val="fr-BE"/>
        </w:rPr>
        <w:t xml:space="preserve"> </w:t>
      </w:r>
      <w:r w:rsidRPr="00BC6B0E">
        <w:rPr>
          <w:u w:val="single"/>
          <w:lang w:val="fr-BE"/>
        </w:rPr>
        <w:t xml:space="preserve">par les experts sectoriels </w:t>
      </w:r>
      <w:r w:rsidR="00DA0D8C" w:rsidRPr="00BC6B0E">
        <w:rPr>
          <w:u w:val="single"/>
          <w:lang w:val="fr-BE"/>
        </w:rPr>
        <w:t xml:space="preserve">déployés </w:t>
      </w:r>
      <w:r w:rsidRPr="00BC6B0E">
        <w:rPr>
          <w:u w:val="single"/>
          <w:lang w:val="fr-BE"/>
        </w:rPr>
        <w:t xml:space="preserve"> sur le terrain</w:t>
      </w:r>
      <w:r w:rsidRPr="00DA0D8C">
        <w:rPr>
          <w:lang w:val="fr-BE"/>
        </w:rPr>
        <w:t xml:space="preserve">. </w:t>
      </w:r>
    </w:p>
    <w:p w:rsidR="002B000E" w:rsidRDefault="00BF4EBC" w:rsidP="00132262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b/>
          <w:lang w:val="fr-BE"/>
        </w:rPr>
        <w:t xml:space="preserve">3. </w:t>
      </w:r>
      <w:r w:rsidR="00954ABA" w:rsidRPr="00954ABA">
        <w:rPr>
          <w:rFonts w:cs="Times New Roman"/>
          <w:b/>
          <w:lang w:val="fr-BE"/>
        </w:rPr>
        <w:t>Organisation de la réponse court/ moyen terme</w:t>
      </w:r>
      <w:r w:rsidR="00132262">
        <w:rPr>
          <w:rFonts w:cs="Times New Roman"/>
          <w:b/>
          <w:lang w:val="fr-BE"/>
        </w:rPr>
        <w:t xml:space="preserve"> et coordination des bailleurs </w:t>
      </w:r>
      <w:r w:rsidR="00954ABA">
        <w:rPr>
          <w:rFonts w:cs="Times New Roman"/>
          <w:lang w:val="fr-BE"/>
        </w:rPr>
        <w:t>:</w:t>
      </w:r>
    </w:p>
    <w:p w:rsidR="00BF4EBC" w:rsidRPr="00BF4EBC" w:rsidRDefault="003036E1" w:rsidP="00BF4EBC">
      <w:pPr>
        <w:spacing w:after="0" w:line="240" w:lineRule="auto"/>
        <w:jc w:val="both"/>
        <w:rPr>
          <w:lang w:val="fr-BE"/>
        </w:rPr>
      </w:pPr>
      <w:r w:rsidRPr="00BF4EBC">
        <w:rPr>
          <w:rFonts w:cs="Times New Roman"/>
          <w:lang w:val="fr-BE"/>
        </w:rPr>
        <w:t>Pour répondre aux enjeux et besoins identifiés l</w:t>
      </w:r>
      <w:r w:rsidR="00D87557" w:rsidRPr="00BF4EBC">
        <w:rPr>
          <w:lang w:val="fr-BE"/>
        </w:rPr>
        <w:t xml:space="preserve">a </w:t>
      </w:r>
      <w:r w:rsidR="00D87557" w:rsidRPr="00BF4EBC">
        <w:rPr>
          <w:u w:val="single"/>
          <w:lang w:val="fr-BE"/>
        </w:rPr>
        <w:t>formulation des interventions</w:t>
      </w:r>
      <w:r w:rsidRPr="00BF4EBC">
        <w:rPr>
          <w:u w:val="single"/>
          <w:lang w:val="fr-BE"/>
        </w:rPr>
        <w:t xml:space="preserve"> </w:t>
      </w:r>
      <w:r w:rsidRPr="00BF4EBC">
        <w:rPr>
          <w:rFonts w:cs="Times New Roman"/>
          <w:u w:val="single"/>
          <w:lang w:val="fr-BE"/>
        </w:rPr>
        <w:t xml:space="preserve">devrait  s’affranchir des </w:t>
      </w:r>
      <w:r w:rsidRPr="00BF4EBC">
        <w:rPr>
          <w:u w:val="single"/>
          <w:lang w:val="fr-BE"/>
        </w:rPr>
        <w:t xml:space="preserve"> limites d’une approche purement sectorielle</w:t>
      </w:r>
      <w:r w:rsidR="00D87557" w:rsidRPr="00BF4EBC">
        <w:rPr>
          <w:lang w:val="fr-BE"/>
        </w:rPr>
        <w:t>.</w:t>
      </w:r>
      <w:r w:rsidR="00135D1B" w:rsidRPr="00BF4EBC">
        <w:rPr>
          <w:lang w:val="fr-BE"/>
        </w:rPr>
        <w:t xml:space="preserve"> </w:t>
      </w:r>
      <w:r w:rsidR="00D87557" w:rsidRPr="00BF4EBC">
        <w:rPr>
          <w:lang w:val="fr-BE"/>
        </w:rPr>
        <w:t xml:space="preserve"> A</w:t>
      </w:r>
      <w:r w:rsidR="000159A9" w:rsidRPr="00BF4EBC">
        <w:rPr>
          <w:lang w:val="fr-BE"/>
        </w:rPr>
        <w:t xml:space="preserve">insi au </w:t>
      </w:r>
      <w:r w:rsidR="00D87557" w:rsidRPr="00BF4EBC">
        <w:rPr>
          <w:lang w:val="fr-BE"/>
        </w:rPr>
        <w:t xml:space="preserve"> niveau opérationnel  priorité devrait être donnée  aux  appr</w:t>
      </w:r>
      <w:r w:rsidRPr="00BF4EBC">
        <w:rPr>
          <w:lang w:val="fr-BE"/>
        </w:rPr>
        <w:t xml:space="preserve">oches de fertilisation croisée </w:t>
      </w:r>
      <w:r w:rsidR="00D87557" w:rsidRPr="00BF4EBC">
        <w:rPr>
          <w:lang w:val="fr-BE"/>
        </w:rPr>
        <w:t xml:space="preserve">inter-secteur :  intégrer </w:t>
      </w:r>
      <w:r w:rsidR="00D87557" w:rsidRPr="00BF4EBC">
        <w:rPr>
          <w:u w:val="single"/>
          <w:lang w:val="fr-BE"/>
        </w:rPr>
        <w:t>l’emploi</w:t>
      </w:r>
      <w:r w:rsidR="00D87557" w:rsidRPr="00BF4EBC">
        <w:rPr>
          <w:lang w:val="fr-BE"/>
        </w:rPr>
        <w:t xml:space="preserve"> (via des projets HIMO) dans la réhabilitation des centres de santé, des écoles, etc. ; intégrer la </w:t>
      </w:r>
      <w:r w:rsidR="00D87557" w:rsidRPr="00BF4EBC">
        <w:rPr>
          <w:u w:val="single"/>
          <w:lang w:val="fr-BE"/>
        </w:rPr>
        <w:t>sécurité alimentaire</w:t>
      </w:r>
      <w:r w:rsidR="00D87557" w:rsidRPr="00BF4EBC">
        <w:rPr>
          <w:lang w:val="fr-BE"/>
        </w:rPr>
        <w:t xml:space="preserve"> dans des projets HIMO (food for work), d’éducation (cantines scolaires) d’agriculture (distribution d’intrants) ; intégrer des </w:t>
      </w:r>
      <w:r w:rsidR="00D87557" w:rsidRPr="00BF4EBC">
        <w:rPr>
          <w:u w:val="single"/>
          <w:lang w:val="fr-BE"/>
        </w:rPr>
        <w:t>formations professionnelles de courte durée</w:t>
      </w:r>
      <w:r w:rsidR="00D87557" w:rsidRPr="00BF4EBC">
        <w:rPr>
          <w:lang w:val="fr-BE"/>
        </w:rPr>
        <w:t xml:space="preserve"> comme composantes de projets HIMO, santé (cf. écoles d’infirmières de Bambari), sécurité alimentaire, etc. ;  mener des projets de </w:t>
      </w:r>
      <w:r w:rsidR="00D87557" w:rsidRPr="00BF4EBC">
        <w:rPr>
          <w:u w:val="single"/>
          <w:lang w:val="fr-BE"/>
        </w:rPr>
        <w:t>développement local</w:t>
      </w:r>
      <w:r w:rsidR="00D87557" w:rsidRPr="00BF4EBC">
        <w:rPr>
          <w:lang w:val="fr-BE"/>
        </w:rPr>
        <w:t xml:space="preserve"> combinant des micro-projets d’éducation, de nutrition, de petites infrastructures, etc.</w:t>
      </w:r>
      <w:r w:rsidR="00BF4EBC" w:rsidRPr="00BF4EBC">
        <w:rPr>
          <w:lang w:val="fr-BE"/>
        </w:rPr>
        <w:t xml:space="preserve"> </w:t>
      </w:r>
      <w:r w:rsidR="00BF4EBC">
        <w:rPr>
          <w:lang w:val="fr-BE"/>
        </w:rPr>
        <w:t xml:space="preserve"> Par ailleurs, l</w:t>
      </w:r>
      <w:r w:rsidR="00BF4EBC" w:rsidRPr="00BF4EBC">
        <w:rPr>
          <w:lang w:val="fr-BE"/>
        </w:rPr>
        <w:t xml:space="preserve">es programmes doivent se décliner différemment suivant qu’ils s’inscrivent dans un </w:t>
      </w:r>
      <w:r w:rsidR="00BF4EBC" w:rsidRPr="00BF4EBC">
        <w:rPr>
          <w:u w:val="single"/>
          <w:lang w:val="fr-BE"/>
        </w:rPr>
        <w:t>contexte urbain ou rural</w:t>
      </w:r>
      <w:r w:rsidR="00BF4EBC">
        <w:rPr>
          <w:b/>
          <w:lang w:val="fr-BE"/>
        </w:rPr>
        <w:t xml:space="preserve">. </w:t>
      </w:r>
      <w:r w:rsidR="00BF4EBC" w:rsidRPr="00BF4EBC">
        <w:rPr>
          <w:lang w:val="fr-BE"/>
        </w:rPr>
        <w:t xml:space="preserve">Et, la planification doit </w:t>
      </w:r>
      <w:r w:rsidR="00BF4EBC">
        <w:rPr>
          <w:lang w:val="fr-BE"/>
        </w:rPr>
        <w:t xml:space="preserve">prendre en compte </w:t>
      </w:r>
      <w:r w:rsidR="00BF4EBC" w:rsidRPr="00BF4EBC">
        <w:rPr>
          <w:u w:val="single"/>
          <w:lang w:val="fr-BE"/>
        </w:rPr>
        <w:t>la capacité de mise en œuvre des différents acteurs</w:t>
      </w:r>
      <w:r w:rsidR="00BF4EBC">
        <w:rPr>
          <w:lang w:val="fr-BE"/>
        </w:rPr>
        <w:t xml:space="preserve"> </w:t>
      </w:r>
      <w:r w:rsidR="00BF4EBC" w:rsidRPr="00BF4EBC">
        <w:rPr>
          <w:lang w:val="fr-BE"/>
        </w:rPr>
        <w:t xml:space="preserve">et non pas </w:t>
      </w:r>
      <w:r w:rsidR="00BF4EBC">
        <w:rPr>
          <w:lang w:val="fr-BE"/>
        </w:rPr>
        <w:t>seulement les besoins</w:t>
      </w:r>
      <w:r w:rsidR="00BF4EBC" w:rsidRPr="00BF4EBC">
        <w:rPr>
          <w:lang w:val="fr-BE"/>
        </w:rPr>
        <w:t xml:space="preserve"> à couvrir (au moins à court terme) ;</w:t>
      </w:r>
    </w:p>
    <w:p w:rsidR="00615E3D" w:rsidRDefault="00615E3D" w:rsidP="00132262">
      <w:pPr>
        <w:spacing w:after="120" w:line="240" w:lineRule="auto"/>
        <w:jc w:val="both"/>
        <w:rPr>
          <w:lang w:val="fr-BE"/>
        </w:rPr>
      </w:pPr>
    </w:p>
    <w:p w:rsidR="000B36E5" w:rsidRPr="00615E3D" w:rsidRDefault="00125F12" w:rsidP="00132262">
      <w:pPr>
        <w:spacing w:after="120" w:line="240" w:lineRule="auto"/>
        <w:jc w:val="both"/>
        <w:rPr>
          <w:lang w:val="fr-BE"/>
        </w:rPr>
      </w:pPr>
      <w:r>
        <w:rPr>
          <w:rFonts w:cs="Times New Roman"/>
          <w:lang w:val="fr-BE"/>
        </w:rPr>
        <w:t>Tous les</w:t>
      </w:r>
      <w:r w:rsidR="007E20E5">
        <w:rPr>
          <w:rFonts w:cs="Times New Roman"/>
          <w:lang w:val="fr-BE"/>
        </w:rPr>
        <w:t xml:space="preserve"> participants </w:t>
      </w:r>
      <w:r w:rsidR="003036E1">
        <w:rPr>
          <w:rFonts w:cs="Times New Roman"/>
          <w:lang w:val="fr-BE"/>
        </w:rPr>
        <w:t xml:space="preserve">se sont accordés sur la nécessité d’une </w:t>
      </w:r>
      <w:r w:rsidR="003036E1" w:rsidRPr="00135D1B">
        <w:rPr>
          <w:rFonts w:cs="Times New Roman"/>
          <w:u w:val="single"/>
          <w:lang w:val="fr-BE"/>
        </w:rPr>
        <w:t xml:space="preserve">coordination accrue à la fois au niveau stratégique  et opérationnel </w:t>
      </w:r>
      <w:r w:rsidR="003036E1" w:rsidRPr="0051491B">
        <w:rPr>
          <w:rFonts w:cs="Times New Roman"/>
          <w:lang w:val="fr-BE"/>
        </w:rPr>
        <w:t>entre les bailleurs les plus  actifs dans les domaines humanitaire  et développemen</w:t>
      </w:r>
      <w:r w:rsidR="003036E1">
        <w:rPr>
          <w:rFonts w:cs="Times New Roman"/>
          <w:lang w:val="fr-BE"/>
        </w:rPr>
        <w:t>t (en amont de la participation aux mécanismes de coordination globale dans le cadre ONU</w:t>
      </w:r>
      <w:r>
        <w:rPr>
          <w:rFonts w:cs="Times New Roman"/>
          <w:lang w:val="fr-BE"/>
        </w:rPr>
        <w:t>)</w:t>
      </w:r>
      <w:r w:rsidR="000B36E5">
        <w:rPr>
          <w:rFonts w:cs="Times New Roman"/>
          <w:lang w:val="fr-BE"/>
        </w:rPr>
        <w:t xml:space="preserve">.  Un échange d’information sur les interventions en cours et programmées  </w:t>
      </w:r>
      <w:r w:rsidR="00221713">
        <w:rPr>
          <w:rFonts w:cs="Times New Roman"/>
          <w:lang w:val="fr-BE"/>
        </w:rPr>
        <w:t xml:space="preserve">par les différents bailleurs participants </w:t>
      </w:r>
      <w:r w:rsidR="000B36E5">
        <w:rPr>
          <w:rFonts w:cs="Times New Roman"/>
          <w:lang w:val="fr-BE"/>
        </w:rPr>
        <w:t>a eu lieu dans le cadre de l’atelier.</w:t>
      </w:r>
    </w:p>
    <w:p w:rsidR="002B453E" w:rsidRPr="00DC0F8B" w:rsidRDefault="002B453E" w:rsidP="00DC0F8B">
      <w:pPr>
        <w:spacing w:after="0" w:line="240" w:lineRule="auto"/>
        <w:jc w:val="both"/>
        <w:textAlignment w:val="baseline"/>
        <w:rPr>
          <w:rFonts w:eastAsia="Times New Roman" w:cs="Times New Roman"/>
          <w:lang w:val="fr-BE" w:eastAsia="en-GB"/>
        </w:rPr>
      </w:pPr>
      <w:r w:rsidRPr="00DC0F8B">
        <w:rPr>
          <w:rFonts w:cs="Times New Roman"/>
          <w:lang w:val="fr-BE"/>
        </w:rPr>
        <w:t xml:space="preserve">La tenue de cet atelier constitue un message clair: </w:t>
      </w:r>
      <w:r w:rsidRPr="00DC0F8B">
        <w:rPr>
          <w:rFonts w:cs="Arial"/>
          <w:kern w:val="24"/>
          <w:lang w:val="fr-FR"/>
        </w:rPr>
        <w:t xml:space="preserve">plusieurs bailleurs (de l'humanitaire et du développement) travaillent côte-à-côte pour construire </w:t>
      </w:r>
      <w:r w:rsidRPr="00DC0F8B">
        <w:rPr>
          <w:rFonts w:cs="Arial"/>
          <w:kern w:val="24"/>
          <w:u w:val="single"/>
          <w:lang w:val="fr-FR"/>
        </w:rPr>
        <w:t>une vision commune des priorités et une approche conjointe</w:t>
      </w:r>
      <w:r w:rsidRPr="00DC0F8B">
        <w:rPr>
          <w:rFonts w:cs="Arial"/>
          <w:kern w:val="24"/>
          <w:lang w:val="fr-FR"/>
        </w:rPr>
        <w:t xml:space="preserve"> qui inclue une approche commune des autorités politiques centrafricaines pour éviter de saturer les capacités de l'administration et du gouvernement de transition. </w:t>
      </w:r>
      <w:r w:rsidRPr="00DC0F8B">
        <w:rPr>
          <w:rFonts w:eastAsia="Times New Roman" w:cs="Arial"/>
          <w:kern w:val="24"/>
          <w:lang w:val="fr-FR" w:eastAsia="en-GB"/>
        </w:rPr>
        <w:t>Cette réponse de coordination des PTF (pilotage stratégique de l’aide sur le continuum URD) est complémentaire au travail de coordination opérationnelle du système ONU, et articulée avec celui-ci.</w:t>
      </w:r>
    </w:p>
    <w:p w:rsidR="002B453E" w:rsidRDefault="002B453E" w:rsidP="00135D1B">
      <w:pPr>
        <w:spacing w:after="60" w:line="240" w:lineRule="auto"/>
        <w:jc w:val="both"/>
        <w:rPr>
          <w:rFonts w:cs="Arial"/>
          <w:kern w:val="24"/>
          <w:lang w:val="fr-FR"/>
        </w:rPr>
      </w:pPr>
    </w:p>
    <w:p w:rsidR="00EF303A" w:rsidRDefault="0051491B" w:rsidP="00135D1B">
      <w:pPr>
        <w:spacing w:after="60" w:line="240" w:lineRule="auto"/>
        <w:jc w:val="both"/>
        <w:rPr>
          <w:rFonts w:cs="Times New Roman"/>
          <w:lang w:val="fr-BE"/>
        </w:rPr>
      </w:pPr>
      <w:r w:rsidRPr="002B453E">
        <w:rPr>
          <w:rFonts w:cs="Times New Roman"/>
          <w:lang w:val="fr-BE"/>
        </w:rPr>
        <w:t>L</w:t>
      </w:r>
      <w:r w:rsidR="003036E1" w:rsidRPr="002B453E">
        <w:rPr>
          <w:rFonts w:cs="Times New Roman"/>
          <w:lang w:val="fr-BE"/>
        </w:rPr>
        <w:t>es</w:t>
      </w:r>
      <w:r w:rsidR="00125F12" w:rsidRPr="002B453E">
        <w:rPr>
          <w:rFonts w:cs="Times New Roman"/>
          <w:lang w:val="fr-BE"/>
        </w:rPr>
        <w:t xml:space="preserve"> </w:t>
      </w:r>
      <w:r w:rsidR="000B36E5" w:rsidRPr="002B453E">
        <w:rPr>
          <w:rFonts w:cs="Times New Roman"/>
          <w:lang w:val="fr-BE"/>
        </w:rPr>
        <w:t>principa</w:t>
      </w:r>
      <w:r w:rsidR="002C7320" w:rsidRPr="002B453E">
        <w:rPr>
          <w:rFonts w:cs="Times New Roman"/>
          <w:lang w:val="fr-BE"/>
        </w:rPr>
        <w:t xml:space="preserve">ux </w:t>
      </w:r>
      <w:r w:rsidR="002C7320">
        <w:rPr>
          <w:rFonts w:cs="Times New Roman"/>
          <w:lang w:val="fr-BE"/>
        </w:rPr>
        <w:t>besoins identifiés en matière de coordination de l'aide</w:t>
      </w:r>
      <w:r>
        <w:rPr>
          <w:rFonts w:cs="Times New Roman"/>
          <w:lang w:val="fr-BE"/>
        </w:rPr>
        <w:t xml:space="preserve"> </w:t>
      </w:r>
      <w:r w:rsidR="002B453E">
        <w:rPr>
          <w:rFonts w:cs="Times New Roman"/>
          <w:lang w:val="fr-BE"/>
        </w:rPr>
        <w:t>consistent en l’élaboration d’une architecture de coordination articulant niveau stratégique / programmatique  et  opérationnel / formulation  avec</w:t>
      </w:r>
      <w:r>
        <w:rPr>
          <w:rFonts w:cs="Times New Roman"/>
          <w:lang w:val="fr-BE"/>
        </w:rPr>
        <w:t> :</w:t>
      </w:r>
      <w:r w:rsidR="00EF303A">
        <w:rPr>
          <w:rFonts w:cs="Times New Roman"/>
          <w:lang w:val="fr-BE"/>
        </w:rPr>
        <w:t xml:space="preserve"> </w:t>
      </w:r>
    </w:p>
    <w:p w:rsidR="002C7320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>Un partage d’information au jour le jour en matière de sécurité</w:t>
      </w:r>
    </w:p>
    <w:p w:rsidR="002C7320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lastRenderedPageBreak/>
        <w:t>Une vision partagée des capacités d’absorption et de la mobilisation des capacités locales par les PTF</w:t>
      </w:r>
    </w:p>
    <w:p w:rsidR="002C7320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>Des missions conjointes (d’identification, d’instruction, de monitoring, d’évaluation…)</w:t>
      </w:r>
    </w:p>
    <w:p w:rsidR="002C7320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>Une cellule de coordination inter-bailleurs avec une ressource humaine dédiée, facilitant le lien avec les ministères et le système onusien, permettant d’intégrer le travail des différents clusters opérationnels</w:t>
      </w:r>
      <w:r w:rsidR="002B453E" w:rsidRPr="002B453E">
        <w:rPr>
          <w:rFonts w:eastAsia="Times New Roman" w:cs="Arial"/>
          <w:lang w:val="fr-FR" w:eastAsia="en-GB"/>
        </w:rPr>
        <w:t xml:space="preserve"> et intégrant la sensibilité au conflit</w:t>
      </w:r>
    </w:p>
    <w:p w:rsidR="002B453E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 xml:space="preserve">Une coordination des capitales / sièges au niveau du pilotage politique (visio régulières) </w:t>
      </w:r>
    </w:p>
    <w:p w:rsidR="002C7320" w:rsidRPr="002B453E" w:rsidRDefault="002B453E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>U</w:t>
      </w:r>
      <w:r w:rsidR="002C7320" w:rsidRPr="002B453E">
        <w:rPr>
          <w:rFonts w:eastAsia="Times New Roman" w:cs="Arial"/>
          <w:lang w:val="fr-FR" w:eastAsia="en-GB"/>
        </w:rPr>
        <w:t>n</w:t>
      </w:r>
      <w:r w:rsidRPr="002B453E">
        <w:rPr>
          <w:rFonts w:eastAsia="Times New Roman" w:cs="Arial"/>
          <w:lang w:val="fr-FR" w:eastAsia="en-GB"/>
        </w:rPr>
        <w:t xml:space="preserve">e plateforme </w:t>
      </w:r>
      <w:r w:rsidR="002C7320" w:rsidRPr="002B453E">
        <w:rPr>
          <w:rFonts w:eastAsia="Times New Roman" w:cs="Arial"/>
          <w:lang w:val="fr-FR" w:eastAsia="en-GB"/>
        </w:rPr>
        <w:t>informatique pour le partage de l’information</w:t>
      </w:r>
    </w:p>
    <w:p w:rsidR="002C7320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>Une coordination de la communication vis-à-vis de la population centrafricaine et des opinions publiques internationales</w:t>
      </w:r>
    </w:p>
    <w:p w:rsidR="00826A8C" w:rsidRDefault="00826A8C" w:rsidP="00221713">
      <w:pPr>
        <w:spacing w:after="120" w:line="240" w:lineRule="auto"/>
        <w:jc w:val="both"/>
        <w:rPr>
          <w:rFonts w:cs="Times New Roman"/>
          <w:b/>
          <w:lang w:val="fr-BE"/>
        </w:rPr>
      </w:pPr>
    </w:p>
    <w:p w:rsidR="007F6516" w:rsidRPr="00824603" w:rsidRDefault="00BF4EBC" w:rsidP="00221713">
      <w:pPr>
        <w:spacing w:after="120" w:line="240" w:lineRule="auto"/>
        <w:jc w:val="both"/>
        <w:rPr>
          <w:rFonts w:cs="Times New Roman"/>
          <w:b/>
          <w:lang w:val="fr-BE"/>
        </w:rPr>
      </w:pPr>
      <w:r>
        <w:rPr>
          <w:rFonts w:cs="Times New Roman"/>
          <w:b/>
          <w:lang w:val="fr-BE"/>
        </w:rPr>
        <w:t xml:space="preserve">4. </w:t>
      </w:r>
      <w:r w:rsidR="00135D1B">
        <w:rPr>
          <w:rFonts w:cs="Times New Roman"/>
          <w:b/>
          <w:lang w:val="fr-BE"/>
        </w:rPr>
        <w:t>Actions de suivi de l’atelier </w:t>
      </w:r>
    </w:p>
    <w:p w:rsidR="00B07EB2" w:rsidRPr="0051491B" w:rsidRDefault="00B07EB2" w:rsidP="0051491B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cs="Times New Roman"/>
          <w:i/>
          <w:lang w:val="fr-BE"/>
        </w:rPr>
      </w:pPr>
      <w:r w:rsidRPr="0051491B">
        <w:rPr>
          <w:rFonts w:cs="Times New Roman"/>
          <w:lang w:val="fr-BE"/>
        </w:rPr>
        <w:t xml:space="preserve">Organisation </w:t>
      </w:r>
      <w:r w:rsidR="00D662FE" w:rsidRPr="0051491B">
        <w:rPr>
          <w:rFonts w:cs="Times New Roman"/>
          <w:lang w:val="fr-BE"/>
        </w:rPr>
        <w:t xml:space="preserve">dans les meilleurs délais </w:t>
      </w:r>
      <w:r w:rsidRPr="0051491B">
        <w:rPr>
          <w:rFonts w:cs="Times New Roman"/>
          <w:lang w:val="fr-BE"/>
        </w:rPr>
        <w:t>d</w:t>
      </w:r>
      <w:r w:rsidR="00D662FE" w:rsidRPr="0051491B">
        <w:rPr>
          <w:rFonts w:cs="Times New Roman"/>
          <w:lang w:val="fr-BE"/>
        </w:rPr>
        <w:t>e réunion</w:t>
      </w:r>
      <w:r w:rsidR="00330A81" w:rsidRPr="0051491B">
        <w:rPr>
          <w:rFonts w:cs="Times New Roman"/>
          <w:lang w:val="fr-BE"/>
        </w:rPr>
        <w:t xml:space="preserve">s </w:t>
      </w:r>
      <w:r w:rsidR="0051491B" w:rsidRPr="0051491B">
        <w:rPr>
          <w:rFonts w:cs="Times New Roman"/>
          <w:lang w:val="fr-BE"/>
        </w:rPr>
        <w:t xml:space="preserve">de </w:t>
      </w:r>
      <w:r w:rsidR="00330A81" w:rsidRPr="0051491B">
        <w:rPr>
          <w:rFonts w:cs="Times New Roman"/>
          <w:lang w:val="fr-BE"/>
        </w:rPr>
        <w:t xml:space="preserve"> </w:t>
      </w:r>
      <w:r w:rsidR="00D662FE" w:rsidRPr="0051491B">
        <w:rPr>
          <w:rFonts w:cs="Times New Roman"/>
          <w:lang w:val="fr-BE"/>
        </w:rPr>
        <w:t>diagnostic opérationnel</w:t>
      </w:r>
      <w:r w:rsidR="0051491B" w:rsidRPr="0051491B">
        <w:rPr>
          <w:rFonts w:cs="Times New Roman"/>
          <w:lang w:val="fr-BE"/>
        </w:rPr>
        <w:t xml:space="preserve"> et  </w:t>
      </w:r>
      <w:r w:rsidR="004036A3">
        <w:rPr>
          <w:rFonts w:cs="Times New Roman"/>
          <w:lang w:val="fr-BE"/>
        </w:rPr>
        <w:t xml:space="preserve">formulation </w:t>
      </w:r>
      <w:r w:rsidR="0051491B" w:rsidRPr="0051491B">
        <w:rPr>
          <w:rFonts w:cs="Times New Roman"/>
          <w:lang w:val="fr-BE"/>
        </w:rPr>
        <w:t>pour les domaines  santé et éducation</w:t>
      </w:r>
      <w:r w:rsidR="0051491B">
        <w:rPr>
          <w:rFonts w:cs="Times New Roman"/>
          <w:lang w:val="fr-BE"/>
        </w:rPr>
        <w:t xml:space="preserve"> </w:t>
      </w:r>
      <w:r w:rsidR="0051491B" w:rsidRPr="0051491B">
        <w:rPr>
          <w:rFonts w:cs="Times New Roman"/>
          <w:lang w:val="fr-BE"/>
        </w:rPr>
        <w:t xml:space="preserve">avec les experts sectoriels à  Bangui </w:t>
      </w:r>
      <w:r w:rsidR="0051491B">
        <w:rPr>
          <w:rFonts w:cs="Times New Roman"/>
          <w:lang w:val="fr-BE"/>
        </w:rPr>
        <w:t xml:space="preserve">, </w:t>
      </w:r>
      <w:r w:rsidR="002B453E">
        <w:rPr>
          <w:rFonts w:cs="Times New Roman"/>
          <w:lang w:val="fr-BE"/>
        </w:rPr>
        <w:t xml:space="preserve"> sur le modèle du processus </w:t>
      </w:r>
      <w:r w:rsidR="00D662FE" w:rsidRPr="0051491B">
        <w:rPr>
          <w:rFonts w:cs="Times New Roman"/>
          <w:lang w:val="fr-BE"/>
        </w:rPr>
        <w:t xml:space="preserve">tenu </w:t>
      </w:r>
      <w:r w:rsidR="002B453E">
        <w:rPr>
          <w:rFonts w:cs="Times New Roman"/>
          <w:lang w:val="fr-BE"/>
        </w:rPr>
        <w:t>début</w:t>
      </w:r>
      <w:r w:rsidRPr="0051491B">
        <w:rPr>
          <w:rFonts w:cs="Times New Roman"/>
          <w:lang w:val="fr-BE"/>
        </w:rPr>
        <w:t xml:space="preserve"> </w:t>
      </w:r>
      <w:r w:rsidR="00D662FE" w:rsidRPr="0051491B">
        <w:rPr>
          <w:rFonts w:cs="Times New Roman"/>
          <w:lang w:val="fr-BE"/>
        </w:rPr>
        <w:t xml:space="preserve">Février </w:t>
      </w:r>
      <w:r w:rsidRPr="0051491B">
        <w:rPr>
          <w:rFonts w:cs="Times New Roman"/>
          <w:lang w:val="fr-BE"/>
        </w:rPr>
        <w:t xml:space="preserve">sur la sécurité alimentaire </w:t>
      </w:r>
      <w:r w:rsidR="00D662FE" w:rsidRPr="0051491B">
        <w:rPr>
          <w:rFonts w:cs="Times New Roman"/>
          <w:lang w:val="fr-BE"/>
        </w:rPr>
        <w:t xml:space="preserve">– </w:t>
      </w:r>
      <w:r w:rsidR="00D662FE" w:rsidRPr="0051491B">
        <w:rPr>
          <w:rFonts w:cs="Times New Roman"/>
          <w:i/>
          <w:lang w:val="fr-BE"/>
        </w:rPr>
        <w:t>Bureau ECHO et DUE avec l’appui des bailleurs intéressés : AFD, DFID (tbc), BM (tbc).</w:t>
      </w:r>
    </w:p>
    <w:p w:rsidR="00D662FE" w:rsidRPr="0051491B" w:rsidRDefault="00D662FE" w:rsidP="0051491B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cs="Times New Roman"/>
          <w:lang w:val="fr-BE"/>
        </w:rPr>
      </w:pPr>
      <w:r w:rsidRPr="0051491B">
        <w:rPr>
          <w:rFonts w:cs="Times New Roman"/>
          <w:lang w:val="fr-BE"/>
        </w:rPr>
        <w:t xml:space="preserve">Diffusion des minutes détaillées (synthèse des échanges et tableaux diagnostic, priorités et évaluation stratégique des besoins </w:t>
      </w:r>
      <w:r w:rsidR="00330A81" w:rsidRPr="0051491B">
        <w:rPr>
          <w:rFonts w:cs="Times New Roman"/>
          <w:lang w:val="fr-BE"/>
        </w:rPr>
        <w:t>par secteurs</w:t>
      </w:r>
      <w:r w:rsidRPr="0051491B">
        <w:rPr>
          <w:rFonts w:cs="Times New Roman"/>
          <w:lang w:val="fr-BE"/>
        </w:rPr>
        <w:t>) </w:t>
      </w:r>
      <w:r w:rsidR="00330A81" w:rsidRPr="00826A8C">
        <w:rPr>
          <w:rFonts w:cs="Times New Roman"/>
          <w:i/>
          <w:lang w:val="fr-BE"/>
        </w:rPr>
        <w:t xml:space="preserve">– ECHO A2 / DEVCO 07 avec appui </w:t>
      </w:r>
      <w:r w:rsidR="00826A8C">
        <w:rPr>
          <w:rFonts w:cs="Times New Roman"/>
          <w:i/>
          <w:lang w:val="fr-BE"/>
        </w:rPr>
        <w:t>URD</w:t>
      </w:r>
      <w:r w:rsidR="002B453E">
        <w:rPr>
          <w:rFonts w:cs="Times New Roman"/>
          <w:i/>
          <w:lang w:val="fr-BE"/>
        </w:rPr>
        <w:t>- voir en annexe</w:t>
      </w:r>
      <w:r w:rsidR="00826A8C">
        <w:rPr>
          <w:rFonts w:cs="Times New Roman"/>
          <w:lang w:val="fr-BE"/>
        </w:rPr>
        <w:t>.</w:t>
      </w:r>
    </w:p>
    <w:p w:rsidR="00D662FE" w:rsidRPr="0051491B" w:rsidRDefault="00D662FE" w:rsidP="0051491B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cs="Times New Roman"/>
          <w:lang w:val="fr-BE"/>
        </w:rPr>
      </w:pPr>
      <w:r w:rsidRPr="0051491B">
        <w:rPr>
          <w:rFonts w:cs="Times New Roman"/>
          <w:lang w:val="fr-BE"/>
        </w:rPr>
        <w:t xml:space="preserve">Mise à jour </w:t>
      </w:r>
      <w:r w:rsidR="00826A8C">
        <w:rPr>
          <w:rFonts w:cs="Times New Roman"/>
          <w:lang w:val="fr-BE"/>
        </w:rPr>
        <w:t>(</w:t>
      </w:r>
      <w:r w:rsidR="00330A81" w:rsidRPr="0051491B">
        <w:rPr>
          <w:rFonts w:cs="Times New Roman"/>
          <w:lang w:val="fr-BE"/>
        </w:rPr>
        <w:t>sur la base des travaux de l’atelier</w:t>
      </w:r>
      <w:r w:rsidR="00826A8C">
        <w:rPr>
          <w:rFonts w:cs="Times New Roman"/>
          <w:lang w:val="fr-BE"/>
        </w:rPr>
        <w:t xml:space="preserve">) </w:t>
      </w:r>
      <w:r w:rsidR="00330A81" w:rsidRPr="0051491B">
        <w:rPr>
          <w:rFonts w:cs="Times New Roman"/>
          <w:lang w:val="fr-BE"/>
        </w:rPr>
        <w:t xml:space="preserve"> </w:t>
      </w:r>
      <w:r w:rsidRPr="0051491B">
        <w:rPr>
          <w:rFonts w:cs="Times New Roman"/>
          <w:lang w:val="fr-BE"/>
        </w:rPr>
        <w:t xml:space="preserve">et diffusion </w:t>
      </w:r>
      <w:r w:rsidR="00330A81" w:rsidRPr="0051491B">
        <w:rPr>
          <w:rFonts w:cs="Times New Roman"/>
          <w:lang w:val="fr-BE"/>
        </w:rPr>
        <w:t xml:space="preserve">de l’étude documentaire INSPIRE </w:t>
      </w:r>
      <w:r w:rsidR="00824603" w:rsidRPr="0051491B">
        <w:rPr>
          <w:rFonts w:cs="Times New Roman"/>
          <w:lang w:val="fr-BE"/>
        </w:rPr>
        <w:t xml:space="preserve">– </w:t>
      </w:r>
      <w:r w:rsidR="00824603" w:rsidRPr="0051491B">
        <w:rPr>
          <w:rFonts w:cs="Times New Roman"/>
          <w:i/>
          <w:lang w:val="fr-BE"/>
        </w:rPr>
        <w:t>ECHO A</w:t>
      </w:r>
      <w:r w:rsidR="002B453E">
        <w:rPr>
          <w:rFonts w:cs="Times New Roman"/>
          <w:i/>
          <w:lang w:val="fr-BE"/>
        </w:rPr>
        <w:t xml:space="preserve">4 </w:t>
      </w:r>
      <w:r w:rsidR="00824603" w:rsidRPr="0051491B">
        <w:rPr>
          <w:rFonts w:cs="Times New Roman"/>
          <w:i/>
          <w:lang w:val="fr-BE"/>
        </w:rPr>
        <w:t xml:space="preserve">et </w:t>
      </w:r>
      <w:r w:rsidR="00826A8C">
        <w:rPr>
          <w:rFonts w:cs="Times New Roman"/>
          <w:i/>
          <w:lang w:val="fr-BE"/>
        </w:rPr>
        <w:t>URD</w:t>
      </w:r>
      <w:r w:rsidR="00824603" w:rsidRPr="0051491B">
        <w:rPr>
          <w:rFonts w:cs="Times New Roman"/>
          <w:lang w:val="fr-BE"/>
        </w:rPr>
        <w:t xml:space="preserve"> </w:t>
      </w:r>
      <w:r w:rsidR="00826A8C">
        <w:rPr>
          <w:rFonts w:cs="Times New Roman"/>
          <w:lang w:val="fr-BE"/>
        </w:rPr>
        <w:t>.</w:t>
      </w:r>
    </w:p>
    <w:p w:rsidR="002B453E" w:rsidRPr="00DC0F8B" w:rsidRDefault="00D662FE" w:rsidP="00DC0F8B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cs="Times New Roman"/>
          <w:i/>
          <w:lang w:val="fr-BE"/>
        </w:rPr>
      </w:pPr>
      <w:r w:rsidRPr="0051491B">
        <w:rPr>
          <w:rFonts w:cs="Times New Roman"/>
          <w:lang w:val="fr-BE"/>
        </w:rPr>
        <w:t xml:space="preserve">Mise en place d’une plate-forme </w:t>
      </w:r>
      <w:r w:rsidR="00330A81" w:rsidRPr="0051491B">
        <w:rPr>
          <w:rFonts w:cs="Times New Roman"/>
          <w:lang w:val="fr-BE"/>
        </w:rPr>
        <w:t>IT de part</w:t>
      </w:r>
      <w:r w:rsidR="009C5829">
        <w:rPr>
          <w:rFonts w:cs="Times New Roman"/>
          <w:lang w:val="fr-BE"/>
        </w:rPr>
        <w:t>age des informations (</w:t>
      </w:r>
      <w:r w:rsidR="00330A81" w:rsidRPr="0051491B">
        <w:rPr>
          <w:rFonts w:cs="Times New Roman"/>
          <w:lang w:val="fr-BE"/>
        </w:rPr>
        <w:t xml:space="preserve">diagnostic,  planning missions </w:t>
      </w:r>
      <w:r w:rsidR="00824603" w:rsidRPr="0051491B">
        <w:rPr>
          <w:rFonts w:cs="Times New Roman"/>
          <w:lang w:val="fr-BE"/>
        </w:rPr>
        <w:t xml:space="preserve"> à Bangui</w:t>
      </w:r>
      <w:r w:rsidR="00330A81" w:rsidRPr="0051491B">
        <w:rPr>
          <w:rFonts w:cs="Times New Roman"/>
          <w:lang w:val="fr-BE"/>
        </w:rPr>
        <w:t>,</w:t>
      </w:r>
      <w:r w:rsidR="009C5829">
        <w:rPr>
          <w:rFonts w:cs="Times New Roman"/>
          <w:lang w:val="fr-BE"/>
        </w:rPr>
        <w:t xml:space="preserve"> mapping programmation-projets…</w:t>
      </w:r>
      <w:r w:rsidR="00330A81" w:rsidRPr="0051491B">
        <w:rPr>
          <w:rFonts w:cs="Times New Roman"/>
          <w:lang w:val="fr-BE"/>
        </w:rPr>
        <w:t xml:space="preserve">) – </w:t>
      </w:r>
      <w:r w:rsidR="00330A81" w:rsidRPr="0051491B">
        <w:rPr>
          <w:rFonts w:cs="Times New Roman"/>
          <w:i/>
          <w:lang w:val="fr-BE"/>
        </w:rPr>
        <w:t xml:space="preserve">DEVCO 07 &amp; E1 (pour </w:t>
      </w:r>
      <w:r w:rsidR="00824603" w:rsidRPr="0051491B">
        <w:rPr>
          <w:rFonts w:cs="Times New Roman"/>
          <w:i/>
          <w:lang w:val="fr-BE"/>
        </w:rPr>
        <w:t xml:space="preserve">lancement </w:t>
      </w:r>
      <w:r w:rsidR="00330A81" w:rsidRPr="0051491B">
        <w:rPr>
          <w:rFonts w:cs="Times New Roman"/>
          <w:i/>
          <w:lang w:val="fr-BE"/>
        </w:rPr>
        <w:t>initial)</w:t>
      </w:r>
      <w:r w:rsidR="00826A8C">
        <w:rPr>
          <w:rFonts w:cs="Times New Roman"/>
          <w:i/>
          <w:lang w:val="fr-BE"/>
        </w:rPr>
        <w:t>.</w:t>
      </w:r>
      <w:r w:rsidR="00B85EEA">
        <w:rPr>
          <w:rFonts w:cs="Times New Roman"/>
          <w:i/>
          <w:lang w:val="fr-BE"/>
        </w:rPr>
        <w:t xml:space="preserve"> </w:t>
      </w:r>
      <w:r w:rsidR="002B453E">
        <w:rPr>
          <w:rFonts w:cs="Times New Roman"/>
          <w:i/>
          <w:lang w:val="fr-BE"/>
        </w:rPr>
        <w:t xml:space="preserve">Groupe RCA à créer sur </w:t>
      </w:r>
      <w:hyperlink r:id="rId8" w:history="1">
        <w:r w:rsidR="002B453E" w:rsidRPr="00772422">
          <w:rPr>
            <w:rStyle w:val="Hyperlink"/>
            <w:rFonts w:cs="Times New Roman"/>
            <w:i/>
            <w:lang w:val="fr-BE"/>
          </w:rPr>
          <w:t>http://capacity4dev.ec.europa.eu/</w:t>
        </w:r>
      </w:hyperlink>
    </w:p>
    <w:p w:rsidR="0051491B" w:rsidRPr="0051491B" w:rsidRDefault="00D662FE" w:rsidP="0051491B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cs="Times New Roman"/>
          <w:i/>
          <w:lang w:val="fr-BE"/>
        </w:rPr>
      </w:pPr>
      <w:r w:rsidRPr="0051491B">
        <w:rPr>
          <w:rFonts w:cs="Times New Roman"/>
          <w:lang w:val="fr-BE"/>
        </w:rPr>
        <w:t>Diffusion d’une proposition de dispositif de coordi</w:t>
      </w:r>
      <w:r w:rsidR="00330A81" w:rsidRPr="0051491B">
        <w:rPr>
          <w:rFonts w:cs="Times New Roman"/>
          <w:lang w:val="fr-BE"/>
        </w:rPr>
        <w:t xml:space="preserve">nation </w:t>
      </w:r>
      <w:r w:rsidRPr="0051491B">
        <w:rPr>
          <w:rFonts w:cs="Times New Roman"/>
          <w:lang w:val="fr-BE"/>
        </w:rPr>
        <w:t xml:space="preserve">urgence –développement  </w:t>
      </w:r>
      <w:r w:rsidR="00330A81" w:rsidRPr="0051491B">
        <w:rPr>
          <w:rFonts w:cs="Times New Roman"/>
          <w:lang w:val="fr-BE"/>
        </w:rPr>
        <w:t xml:space="preserve">en RCA durant la phase de transition (y compris un élément de coordination Bangui )-  </w:t>
      </w:r>
      <w:r w:rsidR="00330A81" w:rsidRPr="0051491B">
        <w:rPr>
          <w:rFonts w:cs="Times New Roman"/>
          <w:i/>
          <w:lang w:val="fr-BE"/>
        </w:rPr>
        <w:t>AFD / ECHO B2 / DEVCO 07</w:t>
      </w:r>
      <w:r w:rsidR="00826A8C">
        <w:rPr>
          <w:rFonts w:cs="Times New Roman"/>
          <w:i/>
          <w:lang w:val="fr-BE"/>
        </w:rPr>
        <w:t>.</w:t>
      </w:r>
      <w:r w:rsidR="00DC0F8B">
        <w:rPr>
          <w:rFonts w:cs="Times New Roman"/>
          <w:i/>
          <w:lang w:val="fr-BE"/>
        </w:rPr>
        <w:t>Voir draft en annexe.</w:t>
      </w:r>
    </w:p>
    <w:p w:rsidR="00330A81" w:rsidRDefault="00330A81" w:rsidP="0051491B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cs="Times New Roman"/>
          <w:lang w:val="fr-BE"/>
        </w:rPr>
      </w:pPr>
      <w:r w:rsidRPr="0051491B">
        <w:rPr>
          <w:rFonts w:cs="Times New Roman"/>
          <w:lang w:val="fr-BE"/>
        </w:rPr>
        <w:t>Proposition d’une</w:t>
      </w:r>
      <w:r w:rsidR="00135D1B" w:rsidRPr="0051491B">
        <w:rPr>
          <w:rFonts w:cs="Times New Roman"/>
          <w:lang w:val="fr-BE"/>
        </w:rPr>
        <w:t xml:space="preserve"> </w:t>
      </w:r>
      <w:r w:rsidRPr="0051491B">
        <w:rPr>
          <w:rFonts w:cs="Times New Roman"/>
          <w:lang w:val="fr-BE"/>
        </w:rPr>
        <w:t xml:space="preserve"> réunion / rendez-vous</w:t>
      </w:r>
      <w:r w:rsidR="00826A8C">
        <w:rPr>
          <w:rFonts w:cs="Times New Roman"/>
          <w:lang w:val="fr-BE"/>
        </w:rPr>
        <w:t xml:space="preserve"> de </w:t>
      </w:r>
      <w:r w:rsidRPr="0051491B">
        <w:rPr>
          <w:rFonts w:cs="Times New Roman"/>
          <w:lang w:val="fr-BE"/>
        </w:rPr>
        <w:t xml:space="preserve"> suivi-évaluation  avec les participants à l’</w:t>
      </w:r>
      <w:r w:rsidR="00826A8C">
        <w:rPr>
          <w:rFonts w:cs="Times New Roman"/>
          <w:lang w:val="fr-BE"/>
        </w:rPr>
        <w:t>horizon été 2014 .</w:t>
      </w:r>
    </w:p>
    <w:p w:rsidR="00BF4EBC" w:rsidRDefault="00BF4EBC" w:rsidP="00BF4EBC">
      <w:pPr>
        <w:spacing w:after="120" w:line="240" w:lineRule="auto"/>
        <w:jc w:val="both"/>
        <w:rPr>
          <w:rFonts w:cs="Times New Roman"/>
          <w:lang w:val="fr-BE"/>
        </w:rPr>
      </w:pPr>
    </w:p>
    <w:p w:rsidR="00BF4EBC" w:rsidRDefault="00BF4EBC" w:rsidP="00BF4EBC">
      <w:pPr>
        <w:spacing w:after="120" w:line="240" w:lineRule="auto"/>
        <w:jc w:val="both"/>
        <w:rPr>
          <w:rFonts w:cs="Times New Roman"/>
          <w:lang w:val="fr-BE"/>
        </w:rPr>
      </w:pPr>
    </w:p>
    <w:sectPr w:rsidR="00BF4EBC" w:rsidSect="00D31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C2" w:rsidRDefault="00D607C2" w:rsidP="009873A7">
      <w:pPr>
        <w:spacing w:after="0" w:line="240" w:lineRule="auto"/>
      </w:pPr>
      <w:r>
        <w:separator/>
      </w:r>
    </w:p>
  </w:endnote>
  <w:endnote w:type="continuationSeparator" w:id="0">
    <w:p w:rsidR="00D607C2" w:rsidRDefault="00D607C2" w:rsidP="0098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57" w:rsidRDefault="00A026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600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E3D" w:rsidRDefault="00615E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A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5E3D" w:rsidRDefault="00615E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57" w:rsidRDefault="00A026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C2" w:rsidRDefault="00D607C2" w:rsidP="009873A7">
      <w:pPr>
        <w:spacing w:after="0" w:line="240" w:lineRule="auto"/>
      </w:pPr>
      <w:r>
        <w:separator/>
      </w:r>
    </w:p>
  </w:footnote>
  <w:footnote w:type="continuationSeparator" w:id="0">
    <w:p w:rsidR="00D607C2" w:rsidRDefault="00D607C2" w:rsidP="0098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57" w:rsidRDefault="00A026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E3D" w:rsidRPr="00A02657" w:rsidRDefault="00A02657" w:rsidP="00A02657">
    <w:pPr>
      <w:pStyle w:val="Header"/>
      <w:jc w:val="right"/>
      <w:rPr>
        <w:b/>
        <w:lang w:val="fr-BE"/>
      </w:rPr>
    </w:pPr>
    <w:bookmarkStart w:id="0" w:name="_GoBack"/>
    <w:bookmarkEnd w:id="0"/>
    <w:r>
      <w:rPr>
        <w:b/>
        <w:lang w:val="fr-BE"/>
      </w:rPr>
      <w:t xml:space="preserve">Bruxelles, </w:t>
    </w:r>
    <w:r w:rsidR="00DC0F8B" w:rsidRPr="00A02657">
      <w:rPr>
        <w:b/>
        <w:lang w:val="fr-BE"/>
      </w:rPr>
      <w:t>4 Mars</w:t>
    </w:r>
    <w:r w:rsidR="00615E3D" w:rsidRPr="00A02657">
      <w:rPr>
        <w:b/>
        <w:lang w:val="fr-BE"/>
      </w:rPr>
      <w:t xml:space="preserve"> 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57" w:rsidRDefault="00A026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E64"/>
    <w:multiLevelType w:val="hybridMultilevel"/>
    <w:tmpl w:val="3A2AB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7D6987"/>
    <w:multiLevelType w:val="hybridMultilevel"/>
    <w:tmpl w:val="63C63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D393E"/>
    <w:multiLevelType w:val="hybridMultilevel"/>
    <w:tmpl w:val="63B47EA2"/>
    <w:lvl w:ilvl="0" w:tplc="42AC4DB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11D4D"/>
    <w:multiLevelType w:val="hybridMultilevel"/>
    <w:tmpl w:val="86B4408E"/>
    <w:lvl w:ilvl="0" w:tplc="2B04BA4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55020"/>
    <w:multiLevelType w:val="hybridMultilevel"/>
    <w:tmpl w:val="92CC197C"/>
    <w:lvl w:ilvl="0" w:tplc="2B04BA4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46FA8"/>
    <w:multiLevelType w:val="hybridMultilevel"/>
    <w:tmpl w:val="351E472C"/>
    <w:lvl w:ilvl="0" w:tplc="C8D2B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B7095"/>
    <w:multiLevelType w:val="hybridMultilevel"/>
    <w:tmpl w:val="B35A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4446"/>
    <w:multiLevelType w:val="hybridMultilevel"/>
    <w:tmpl w:val="D0C0DF08"/>
    <w:lvl w:ilvl="0" w:tplc="2B04BA4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F282D"/>
    <w:multiLevelType w:val="hybridMultilevel"/>
    <w:tmpl w:val="B24EF53A"/>
    <w:lvl w:ilvl="0" w:tplc="42AC4DB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D2ED9"/>
    <w:multiLevelType w:val="hybridMultilevel"/>
    <w:tmpl w:val="14F0B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9D6338"/>
    <w:multiLevelType w:val="multilevel"/>
    <w:tmpl w:val="0BEE2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25279B"/>
    <w:multiLevelType w:val="hybridMultilevel"/>
    <w:tmpl w:val="2EA60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04FF7"/>
    <w:multiLevelType w:val="hybridMultilevel"/>
    <w:tmpl w:val="7AF8003A"/>
    <w:lvl w:ilvl="0" w:tplc="A9ACCB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F5286"/>
    <w:multiLevelType w:val="hybridMultilevel"/>
    <w:tmpl w:val="27EA9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E65F29"/>
    <w:multiLevelType w:val="hybridMultilevel"/>
    <w:tmpl w:val="FF503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2B28CB"/>
    <w:multiLevelType w:val="hybridMultilevel"/>
    <w:tmpl w:val="4CB8C030"/>
    <w:lvl w:ilvl="0" w:tplc="7C6CCB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4F3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6DD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03E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A4F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AB0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039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ED2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3630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96444B"/>
    <w:multiLevelType w:val="hybridMultilevel"/>
    <w:tmpl w:val="A1B63502"/>
    <w:lvl w:ilvl="0" w:tplc="E5C2D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BC5B1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DD56AED0">
      <w:numFmt w:val="bullet"/>
      <w:lvlText w:val=""/>
      <w:lvlJc w:val="left"/>
      <w:pPr>
        <w:ind w:left="2340" w:hanging="360"/>
      </w:pPr>
      <w:rPr>
        <w:rFonts w:ascii="Wingdings" w:eastAsiaTheme="minorEastAsia" w:hAnsi="Wingdings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14"/>
  </w:num>
  <w:num w:numId="10">
    <w:abstractNumId w:val="11"/>
  </w:num>
  <w:num w:numId="11">
    <w:abstractNumId w:val="6"/>
  </w:num>
  <w:num w:numId="12">
    <w:abstractNumId w:val="8"/>
  </w:num>
  <w:num w:numId="13">
    <w:abstractNumId w:val="15"/>
  </w:num>
  <w:num w:numId="14">
    <w:abstractNumId w:val="2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74D8D"/>
    <w:rsid w:val="000159A9"/>
    <w:rsid w:val="000B36E5"/>
    <w:rsid w:val="00125F12"/>
    <w:rsid w:val="00132262"/>
    <w:rsid w:val="00135D1B"/>
    <w:rsid w:val="0014007C"/>
    <w:rsid w:val="00221713"/>
    <w:rsid w:val="00232FC7"/>
    <w:rsid w:val="002B000E"/>
    <w:rsid w:val="002B0900"/>
    <w:rsid w:val="002B453E"/>
    <w:rsid w:val="002C7320"/>
    <w:rsid w:val="002E544B"/>
    <w:rsid w:val="003036E1"/>
    <w:rsid w:val="00330A81"/>
    <w:rsid w:val="003859EF"/>
    <w:rsid w:val="003B3EF2"/>
    <w:rsid w:val="004036A3"/>
    <w:rsid w:val="004A0C34"/>
    <w:rsid w:val="004A6AFD"/>
    <w:rsid w:val="0051159A"/>
    <w:rsid w:val="0051491B"/>
    <w:rsid w:val="00520EA8"/>
    <w:rsid w:val="005B7450"/>
    <w:rsid w:val="00615E3D"/>
    <w:rsid w:val="00626D3B"/>
    <w:rsid w:val="00654A47"/>
    <w:rsid w:val="007C37B3"/>
    <w:rsid w:val="007E20E5"/>
    <w:rsid w:val="007F6516"/>
    <w:rsid w:val="00824603"/>
    <w:rsid w:val="00826A8C"/>
    <w:rsid w:val="00874D8D"/>
    <w:rsid w:val="00954ABA"/>
    <w:rsid w:val="00961F04"/>
    <w:rsid w:val="009873A7"/>
    <w:rsid w:val="009C5829"/>
    <w:rsid w:val="00A02657"/>
    <w:rsid w:val="00B008FB"/>
    <w:rsid w:val="00B07EB2"/>
    <w:rsid w:val="00B432FC"/>
    <w:rsid w:val="00B85EEA"/>
    <w:rsid w:val="00BB5E48"/>
    <w:rsid w:val="00BC6B0E"/>
    <w:rsid w:val="00BF4EBC"/>
    <w:rsid w:val="00C9681A"/>
    <w:rsid w:val="00D31ABA"/>
    <w:rsid w:val="00D607C2"/>
    <w:rsid w:val="00D662FE"/>
    <w:rsid w:val="00D77D03"/>
    <w:rsid w:val="00D87557"/>
    <w:rsid w:val="00DA0D8C"/>
    <w:rsid w:val="00DC0F8B"/>
    <w:rsid w:val="00DE635B"/>
    <w:rsid w:val="00E050D3"/>
    <w:rsid w:val="00E520D8"/>
    <w:rsid w:val="00E555E9"/>
    <w:rsid w:val="00EC68A0"/>
    <w:rsid w:val="00EF303A"/>
    <w:rsid w:val="00F81D56"/>
    <w:rsid w:val="00FA5B8E"/>
    <w:rsid w:val="00FC24D1"/>
    <w:rsid w:val="00FC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EB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A7"/>
  </w:style>
  <w:style w:type="paragraph" w:styleId="Footer">
    <w:name w:val="footer"/>
    <w:basedOn w:val="Normal"/>
    <w:link w:val="FooterChar"/>
    <w:uiPriority w:val="99"/>
    <w:unhideWhenUsed/>
    <w:rsid w:val="0098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A7"/>
  </w:style>
  <w:style w:type="paragraph" w:styleId="BalloonText">
    <w:name w:val="Balloon Text"/>
    <w:basedOn w:val="Normal"/>
    <w:link w:val="BalloonTextChar"/>
    <w:uiPriority w:val="99"/>
    <w:semiHidden/>
    <w:unhideWhenUsed/>
    <w:rsid w:val="0033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0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53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F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520EA8"/>
    <w:pPr>
      <w:spacing w:after="0" w:line="240" w:lineRule="auto"/>
    </w:pPr>
    <w:rPr>
      <w:rFonts w:eastAsiaTheme="minorEastAsia"/>
      <w:sz w:val="24"/>
      <w:szCs w:val="24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EB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A7"/>
  </w:style>
  <w:style w:type="paragraph" w:styleId="Footer">
    <w:name w:val="footer"/>
    <w:basedOn w:val="Normal"/>
    <w:link w:val="FooterChar"/>
    <w:uiPriority w:val="99"/>
    <w:unhideWhenUsed/>
    <w:rsid w:val="0098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A7"/>
  </w:style>
  <w:style w:type="paragraph" w:styleId="BalloonText">
    <w:name w:val="Balloon Text"/>
    <w:basedOn w:val="Normal"/>
    <w:link w:val="BalloonTextChar"/>
    <w:uiPriority w:val="99"/>
    <w:semiHidden/>
    <w:unhideWhenUsed/>
    <w:rsid w:val="0033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0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53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F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520EA8"/>
    <w:pPr>
      <w:spacing w:after="0" w:line="240" w:lineRule="auto"/>
    </w:pPr>
    <w:rPr>
      <w:rFonts w:eastAsiaTheme="minorEastAsia"/>
      <w:sz w:val="24"/>
      <w:szCs w:val="24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428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471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970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738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176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426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289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617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989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acity4dev.ec.europa.eu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VALLEGEAS Theodore (DEVCO)</dc:creator>
  <cp:lastModifiedBy>VALLEGEAS Theodore (DEVCO)</cp:lastModifiedBy>
  <cp:revision>2</cp:revision>
  <cp:lastPrinted>2014-03-04T07:38:00Z</cp:lastPrinted>
  <dcterms:created xsi:type="dcterms:W3CDTF">2014-04-04T11:45:00Z</dcterms:created>
  <dcterms:modified xsi:type="dcterms:W3CDTF">2014-04-04T11:45:00Z</dcterms:modified>
</cp:coreProperties>
</file>