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DC" w:rsidRDefault="001936F7" w:rsidP="001936F7">
      <w:pPr>
        <w:ind w:left="708" w:hanging="708"/>
        <w:jc w:val="right"/>
        <w:rPr>
          <w:rFonts w:ascii="Book Antiqua" w:hAnsi="Book Antiqua"/>
          <w:b/>
          <w:bCs/>
          <w:sz w:val="32"/>
          <w:szCs w:val="28"/>
        </w:rPr>
      </w:pPr>
      <w:r w:rsidRPr="001936F7">
        <w:rPr>
          <w:rFonts w:ascii="Book Antiqua" w:hAnsi="Book Antiqua"/>
          <w:b/>
          <w:bCs/>
          <w:noProof/>
          <w:sz w:val="32"/>
          <w:szCs w:val="28"/>
          <w:lang w:val="es-PA" w:eastAsia="es-PA"/>
        </w:rPr>
        <w:drawing>
          <wp:anchor distT="0" distB="0" distL="114300" distR="114300" simplePos="0" relativeHeight="251659264" behindDoc="0" locked="0" layoutInCell="1" allowOverlap="1">
            <wp:simplePos x="0" y="0"/>
            <wp:positionH relativeFrom="column">
              <wp:posOffset>-24377</wp:posOffset>
            </wp:positionH>
            <wp:positionV relativeFrom="paragraph">
              <wp:posOffset>-55285</wp:posOffset>
            </wp:positionV>
            <wp:extent cx="1378759" cy="716377"/>
            <wp:effectExtent l="1905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O DE MINISTROS2.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8585" cy="716280"/>
                    </a:xfrm>
                    <a:prstGeom prst="rect">
                      <a:avLst/>
                    </a:prstGeom>
                  </pic:spPr>
                </pic:pic>
              </a:graphicData>
            </a:graphic>
          </wp:anchor>
        </w:drawing>
      </w:r>
      <w:r w:rsidR="000407DC" w:rsidRPr="000407DC">
        <w:rPr>
          <w:rFonts w:ascii="Book Antiqua" w:hAnsi="Book Antiqua"/>
          <w:b/>
          <w:bCs/>
          <w:noProof/>
          <w:sz w:val="32"/>
          <w:szCs w:val="28"/>
          <w:lang w:val="es-PA" w:eastAsia="es-PA"/>
        </w:rPr>
        <w:drawing>
          <wp:inline distT="0" distB="0" distL="0" distR="0">
            <wp:extent cx="1680210" cy="624840"/>
            <wp:effectExtent l="19050" t="0" r="0" b="0"/>
            <wp:docPr id="2" name="Imagen 1" descr="C:\Users\diana.aspiros\AppData\Local\Microsoft\Windows\Temporary Internet Files\Content.Outlook\Y2QRF1YW\SEMARNAT UNE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aspiros\AppData\Local\Microsoft\Windows\Temporary Internet Files\Content.Outlook\Y2QRF1YW\SEMARNAT UNEP (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993" b="23151"/>
                    <a:stretch>
                      <a:fillRect/>
                    </a:stretch>
                  </pic:blipFill>
                  <pic:spPr bwMode="auto">
                    <a:xfrm>
                      <a:off x="0" y="0"/>
                      <a:ext cx="1680210" cy="624840"/>
                    </a:xfrm>
                    <a:prstGeom prst="rect">
                      <a:avLst/>
                    </a:prstGeom>
                    <a:noFill/>
                    <a:ln>
                      <a:noFill/>
                    </a:ln>
                  </pic:spPr>
                </pic:pic>
              </a:graphicData>
            </a:graphic>
          </wp:inline>
        </w:drawing>
      </w:r>
      <w:r w:rsidR="000407DC">
        <w:rPr>
          <w:rFonts w:ascii="Book Antiqua" w:hAnsi="Book Antiqua"/>
          <w:b/>
          <w:bCs/>
          <w:noProof/>
          <w:sz w:val="32"/>
          <w:szCs w:val="28"/>
          <w:lang w:val="es-PA" w:eastAsia="es-PA"/>
        </w:rPr>
        <w:drawing>
          <wp:inline distT="0" distB="0" distL="0" distR="0">
            <wp:extent cx="463000" cy="525780"/>
            <wp:effectExtent l="19050" t="0" r="0" b="0"/>
            <wp:docPr id="1" name="Imagen 1" descr="C:\ALEJANDRO DOCUMENTOS\UNEP\INFORMES, COMUNICADOS, ENTREVISTAS Y ACTIVIDADES\LOGOS\LOGOS PNUMA UNEP\LOGOS INGLÉS\PNUM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JANDRO DOCUMENTOS\UNEP\INFORMES, COMUNICADOS, ENTREVISTAS Y ACTIVIDADES\LOGOS\LOGOS PNUMA UNEP\LOGOS INGLÉS\PNUMABI.jpg"/>
                    <pic:cNvPicPr>
                      <a:picLocks noChangeAspect="1" noChangeArrowheads="1"/>
                    </pic:cNvPicPr>
                  </pic:nvPicPr>
                  <pic:blipFill>
                    <a:blip r:embed="rId9" cstate="print"/>
                    <a:srcRect/>
                    <a:stretch>
                      <a:fillRect/>
                    </a:stretch>
                  </pic:blipFill>
                  <pic:spPr bwMode="auto">
                    <a:xfrm>
                      <a:off x="0" y="0"/>
                      <a:ext cx="463422" cy="526259"/>
                    </a:xfrm>
                    <a:prstGeom prst="rect">
                      <a:avLst/>
                    </a:prstGeom>
                    <a:noFill/>
                    <a:ln w="9525">
                      <a:noFill/>
                      <a:miter lim="800000"/>
                      <a:headEnd/>
                      <a:tailEnd/>
                    </a:ln>
                  </pic:spPr>
                </pic:pic>
              </a:graphicData>
            </a:graphic>
          </wp:inline>
        </w:drawing>
      </w:r>
    </w:p>
    <w:p w:rsidR="00C815E9" w:rsidRPr="00C815E9" w:rsidRDefault="00C815E9" w:rsidP="005F5D22">
      <w:pPr>
        <w:rPr>
          <w:bCs/>
          <w:sz w:val="32"/>
          <w:szCs w:val="32"/>
          <w:lang w:val="en-US"/>
        </w:rPr>
      </w:pPr>
    </w:p>
    <w:p w:rsidR="00C815E9" w:rsidRDefault="00C815E9" w:rsidP="00C815E9">
      <w:pPr>
        <w:spacing w:after="0" w:line="240" w:lineRule="auto"/>
        <w:jc w:val="center"/>
        <w:textAlignment w:val="top"/>
        <w:rPr>
          <w:b/>
          <w:bCs/>
          <w:sz w:val="32"/>
          <w:szCs w:val="32"/>
          <w:lang w:val="en-US"/>
        </w:rPr>
      </w:pPr>
      <w:r w:rsidRPr="00C815E9">
        <w:rPr>
          <w:b/>
          <w:bCs/>
          <w:sz w:val="32"/>
          <w:szCs w:val="32"/>
          <w:lang w:val="en-US"/>
        </w:rPr>
        <w:t>“There can only be one plan, because there is only one planet:</w:t>
      </w:r>
    </w:p>
    <w:p w:rsidR="00C815E9" w:rsidRPr="00C815E9" w:rsidRDefault="00C815E9" w:rsidP="00C815E9">
      <w:pPr>
        <w:spacing w:after="0" w:line="240" w:lineRule="auto"/>
        <w:jc w:val="center"/>
        <w:textAlignment w:val="top"/>
        <w:rPr>
          <w:b/>
          <w:bCs/>
          <w:sz w:val="32"/>
          <w:szCs w:val="32"/>
          <w:lang w:val="en-US"/>
        </w:rPr>
      </w:pPr>
      <w:proofErr w:type="gramStart"/>
      <w:r w:rsidRPr="00C815E9">
        <w:rPr>
          <w:b/>
          <w:bCs/>
          <w:sz w:val="32"/>
          <w:szCs w:val="32"/>
          <w:lang w:val="en-US"/>
        </w:rPr>
        <w:t>to</w:t>
      </w:r>
      <w:proofErr w:type="gramEnd"/>
      <w:r w:rsidRPr="00C815E9">
        <w:rPr>
          <w:b/>
          <w:bCs/>
          <w:sz w:val="32"/>
          <w:szCs w:val="32"/>
          <w:lang w:val="en-US"/>
        </w:rPr>
        <w:t xml:space="preserve"> reach a global agreement”</w:t>
      </w:r>
    </w:p>
    <w:p w:rsidR="00C073EE" w:rsidRDefault="00C073EE" w:rsidP="00CE018A">
      <w:pPr>
        <w:spacing w:after="0" w:line="240" w:lineRule="auto"/>
        <w:jc w:val="both"/>
        <w:textAlignment w:val="top"/>
        <w:rPr>
          <w:bCs/>
          <w:lang w:val="en-US"/>
        </w:rPr>
      </w:pPr>
      <w:r>
        <w:rPr>
          <w:bCs/>
          <w:lang w:val="en-US"/>
        </w:rPr>
        <w:tab/>
      </w:r>
      <w:r>
        <w:rPr>
          <w:bCs/>
          <w:lang w:val="en-US"/>
        </w:rPr>
        <w:tab/>
      </w:r>
      <w:r>
        <w:rPr>
          <w:bCs/>
          <w:lang w:val="en-US"/>
        </w:rPr>
        <w:tab/>
      </w:r>
    </w:p>
    <w:p w:rsidR="00C815E9" w:rsidRDefault="00C073EE" w:rsidP="00C073EE">
      <w:pPr>
        <w:spacing w:after="0" w:line="240" w:lineRule="auto"/>
        <w:jc w:val="center"/>
        <w:textAlignment w:val="top"/>
        <w:rPr>
          <w:bCs/>
          <w:lang w:val="en-US"/>
        </w:rPr>
      </w:pPr>
      <w:r>
        <w:rPr>
          <w:bCs/>
          <w:lang w:val="en-US"/>
        </w:rPr>
        <w:t xml:space="preserve">Christiana </w:t>
      </w:r>
      <w:proofErr w:type="spellStart"/>
      <w:r>
        <w:rPr>
          <w:bCs/>
          <w:lang w:val="en-US"/>
        </w:rPr>
        <w:t>Figueres</w:t>
      </w:r>
      <w:proofErr w:type="spellEnd"/>
      <w:r>
        <w:rPr>
          <w:bCs/>
          <w:lang w:val="en-US"/>
        </w:rPr>
        <w:t>, Executive Secretary of the UNFCC</w:t>
      </w:r>
      <w:r w:rsidR="00757B6F">
        <w:rPr>
          <w:bCs/>
          <w:lang w:val="en-US"/>
        </w:rPr>
        <w:t>C</w:t>
      </w:r>
    </w:p>
    <w:p w:rsidR="00C815E9" w:rsidRDefault="00C815E9" w:rsidP="00CE018A">
      <w:pPr>
        <w:spacing w:after="0" w:line="240" w:lineRule="auto"/>
        <w:jc w:val="both"/>
        <w:textAlignment w:val="top"/>
        <w:rPr>
          <w:bCs/>
          <w:lang w:val="en-US"/>
        </w:rPr>
      </w:pPr>
    </w:p>
    <w:p w:rsidR="00757B6F" w:rsidRDefault="00757B6F" w:rsidP="00CE018A">
      <w:pPr>
        <w:spacing w:after="0" w:line="240" w:lineRule="auto"/>
        <w:jc w:val="both"/>
        <w:textAlignment w:val="top"/>
        <w:rPr>
          <w:bCs/>
          <w:lang w:val="en-US"/>
        </w:rPr>
      </w:pPr>
    </w:p>
    <w:p w:rsidR="00CE018A" w:rsidRPr="00412146" w:rsidRDefault="00A735B8" w:rsidP="00C61785">
      <w:pPr>
        <w:spacing w:after="0" w:line="240" w:lineRule="auto"/>
        <w:jc w:val="center"/>
        <w:textAlignment w:val="top"/>
        <w:rPr>
          <w:rFonts w:eastAsia="Times New Roman" w:cs="Soberana Texto"/>
          <w:b/>
          <w:color w:val="000000"/>
        </w:rPr>
      </w:pPr>
      <w:r>
        <w:rPr>
          <w:rFonts w:eastAsia="Times New Roman" w:cs="Soberana Texto"/>
          <w:b/>
          <w:color w:val="000000"/>
          <w:lang w:val="en-US"/>
        </w:rPr>
        <w:t xml:space="preserve">Global </w:t>
      </w:r>
      <w:r w:rsidR="00C073EE">
        <w:rPr>
          <w:rFonts w:eastAsia="Times New Roman" w:cs="Soberana Texto"/>
          <w:b/>
          <w:color w:val="000000"/>
        </w:rPr>
        <w:t>climate c</w:t>
      </w:r>
      <w:r w:rsidR="00EB6654">
        <w:rPr>
          <w:rFonts w:eastAsia="Times New Roman" w:cs="Soberana Texto"/>
          <w:b/>
          <w:color w:val="000000"/>
        </w:rPr>
        <w:t>hange</w:t>
      </w:r>
      <w:r w:rsidR="00C073EE">
        <w:rPr>
          <w:rFonts w:eastAsia="Times New Roman" w:cs="Soberana Texto"/>
          <w:b/>
          <w:color w:val="000000"/>
        </w:rPr>
        <w:t xml:space="preserve"> </w:t>
      </w:r>
      <w:r>
        <w:rPr>
          <w:rFonts w:eastAsia="Times New Roman" w:cs="Soberana Texto"/>
          <w:b/>
          <w:color w:val="000000"/>
          <w:lang w:val="en-US"/>
        </w:rPr>
        <w:t xml:space="preserve">leaders discuss </w:t>
      </w:r>
      <w:r w:rsidR="00C073EE">
        <w:rPr>
          <w:rFonts w:eastAsia="Times New Roman" w:cs="Soberana Texto"/>
          <w:b/>
          <w:color w:val="000000"/>
        </w:rPr>
        <w:t xml:space="preserve">challenges and solutions </w:t>
      </w:r>
      <w:r w:rsidR="00EB6654">
        <w:rPr>
          <w:rFonts w:eastAsia="Times New Roman" w:cs="Soberana Texto"/>
          <w:b/>
          <w:color w:val="000000"/>
        </w:rPr>
        <w:t>at the</w:t>
      </w:r>
      <w:r w:rsidR="00412146" w:rsidRPr="00412146">
        <w:rPr>
          <w:rFonts w:eastAsia="Times New Roman" w:cs="Soberana Texto"/>
          <w:b/>
          <w:color w:val="000000"/>
        </w:rPr>
        <w:t xml:space="preserve"> 19</w:t>
      </w:r>
      <w:r w:rsidR="00412146" w:rsidRPr="00412146">
        <w:rPr>
          <w:rFonts w:eastAsia="Times New Roman" w:cs="Soberana Texto"/>
          <w:b/>
          <w:color w:val="000000"/>
          <w:vertAlign w:val="superscript"/>
        </w:rPr>
        <w:t>th</w:t>
      </w:r>
      <w:r w:rsidR="00412146" w:rsidRPr="00412146">
        <w:rPr>
          <w:rFonts w:eastAsia="Times New Roman" w:cs="Soberana Texto"/>
          <w:b/>
          <w:color w:val="000000"/>
        </w:rPr>
        <w:t xml:space="preserve"> Forum of Ministers of the Environment of Latin America and the Caribbean</w:t>
      </w:r>
    </w:p>
    <w:p w:rsidR="00412146" w:rsidRDefault="00412146" w:rsidP="00CE018A">
      <w:pPr>
        <w:spacing w:after="0" w:line="240" w:lineRule="auto"/>
        <w:ind w:left="1416"/>
        <w:jc w:val="both"/>
        <w:textAlignment w:val="top"/>
        <w:rPr>
          <w:rFonts w:eastAsia="Times New Roman" w:cs="Soberana Texto"/>
          <w:b/>
          <w:i/>
        </w:rPr>
      </w:pPr>
    </w:p>
    <w:p w:rsidR="00C12FC1" w:rsidRDefault="00C12FC1" w:rsidP="00CE018A">
      <w:pPr>
        <w:spacing w:after="0" w:line="240" w:lineRule="auto"/>
        <w:ind w:left="1416"/>
        <w:jc w:val="both"/>
        <w:textAlignment w:val="top"/>
        <w:rPr>
          <w:rFonts w:eastAsia="Times New Roman" w:cs="Soberana Texto"/>
          <w:b/>
          <w:i/>
        </w:rPr>
      </w:pPr>
    </w:p>
    <w:p w:rsidR="00872EA3" w:rsidRPr="00757B6F" w:rsidRDefault="00872EA3" w:rsidP="00757B6F">
      <w:pPr>
        <w:spacing w:after="0" w:line="240" w:lineRule="auto"/>
        <w:jc w:val="both"/>
        <w:rPr>
          <w:b/>
          <w:bCs/>
        </w:rPr>
      </w:pPr>
    </w:p>
    <w:p w:rsidR="00C073EE" w:rsidRDefault="00412146" w:rsidP="00757B6F">
      <w:pPr>
        <w:spacing w:after="0" w:line="240" w:lineRule="auto"/>
        <w:jc w:val="both"/>
        <w:rPr>
          <w:rFonts w:cs="Arial"/>
          <w:bCs/>
        </w:rPr>
      </w:pPr>
      <w:r w:rsidRPr="00757B6F">
        <w:rPr>
          <w:bCs/>
          <w:i/>
        </w:rPr>
        <w:t>13</w:t>
      </w:r>
      <w:r w:rsidR="002033F9" w:rsidRPr="00757B6F">
        <w:rPr>
          <w:bCs/>
          <w:i/>
        </w:rPr>
        <w:t xml:space="preserve"> </w:t>
      </w:r>
      <w:r w:rsidR="00C95946" w:rsidRPr="00757B6F">
        <w:rPr>
          <w:bCs/>
          <w:i/>
        </w:rPr>
        <w:t>March</w:t>
      </w:r>
      <w:r w:rsidR="002033F9" w:rsidRPr="00757B6F">
        <w:rPr>
          <w:bCs/>
          <w:i/>
        </w:rPr>
        <w:t xml:space="preserve"> 2014. Los </w:t>
      </w:r>
      <w:proofErr w:type="spellStart"/>
      <w:r w:rsidR="002033F9" w:rsidRPr="00757B6F">
        <w:rPr>
          <w:bCs/>
          <w:i/>
        </w:rPr>
        <w:t>Cabos</w:t>
      </w:r>
      <w:proofErr w:type="spellEnd"/>
      <w:r w:rsidR="002033F9" w:rsidRPr="00757B6F">
        <w:rPr>
          <w:bCs/>
          <w:i/>
        </w:rPr>
        <w:t>, M</w:t>
      </w:r>
      <w:r w:rsidR="00C95946" w:rsidRPr="00757B6F">
        <w:rPr>
          <w:bCs/>
          <w:i/>
        </w:rPr>
        <w:t>e</w:t>
      </w:r>
      <w:r w:rsidR="002033F9" w:rsidRPr="00757B6F">
        <w:rPr>
          <w:bCs/>
          <w:i/>
        </w:rPr>
        <w:t>xico.</w:t>
      </w:r>
      <w:r w:rsidR="002033F9" w:rsidRPr="00757B6F">
        <w:rPr>
          <w:bCs/>
        </w:rPr>
        <w:t xml:space="preserve"> </w:t>
      </w:r>
      <w:r w:rsidR="00C073EE" w:rsidRPr="00757B6F">
        <w:rPr>
          <w:bCs/>
        </w:rPr>
        <w:t>“Climate science is at the heart of sustainable policy making. Without appropriate measures of climate change, poverty will increase, it will be a threat multiplier, and climate change certainly adds to the list of stresses that challenge our ability to achieve the ecologic</w:t>
      </w:r>
      <w:r w:rsidR="00BE3A79" w:rsidRPr="00757B6F">
        <w:rPr>
          <w:bCs/>
        </w:rPr>
        <w:t>al</w:t>
      </w:r>
      <w:r w:rsidR="00C073EE" w:rsidRPr="00757B6F">
        <w:rPr>
          <w:bCs/>
        </w:rPr>
        <w:t xml:space="preserve">, economic and social objectives that are very much a part of sustainable development,” said </w:t>
      </w:r>
      <w:hyperlink r:id="rId10" w:history="1">
        <w:proofErr w:type="spellStart"/>
        <w:r w:rsidR="00C073EE" w:rsidRPr="00757B6F">
          <w:rPr>
            <w:rStyle w:val="Hipervnculo"/>
            <w:rFonts w:cs="Arial"/>
            <w:bCs/>
            <w:color w:val="auto"/>
            <w:u w:val="none"/>
            <w:lang w:val="en-US"/>
          </w:rPr>
          <w:t>Rajendra</w:t>
        </w:r>
        <w:proofErr w:type="spellEnd"/>
        <w:r w:rsidR="00C073EE" w:rsidRPr="00757B6F">
          <w:rPr>
            <w:rStyle w:val="Hipervnculo"/>
            <w:rFonts w:cs="Arial"/>
            <w:bCs/>
            <w:color w:val="auto"/>
            <w:u w:val="none"/>
            <w:lang w:val="en-US"/>
          </w:rPr>
          <w:t xml:space="preserve"> K.</w:t>
        </w:r>
        <w:r w:rsidR="00C073EE" w:rsidRPr="00757B6F">
          <w:rPr>
            <w:rStyle w:val="apple-converted-space"/>
            <w:rFonts w:cs="Arial"/>
            <w:bCs/>
            <w:lang w:val="en-US"/>
          </w:rPr>
          <w:t> </w:t>
        </w:r>
        <w:proofErr w:type="spellStart"/>
        <w:r w:rsidR="00C073EE" w:rsidRPr="00757B6F">
          <w:rPr>
            <w:rStyle w:val="nfasis"/>
            <w:rFonts w:cs="Arial"/>
            <w:i w:val="0"/>
            <w:iCs w:val="0"/>
            <w:lang w:val="en-US"/>
          </w:rPr>
          <w:t>Pachauri</w:t>
        </w:r>
        <w:proofErr w:type="spellEnd"/>
      </w:hyperlink>
      <w:r w:rsidR="00C073EE" w:rsidRPr="00757B6F">
        <w:rPr>
          <w:rFonts w:cs="Arial"/>
          <w:bCs/>
          <w:lang w:val="en-US"/>
        </w:rPr>
        <w:t>, President</w:t>
      </w:r>
      <w:r w:rsidR="00C073EE" w:rsidRPr="00757B6F">
        <w:rPr>
          <w:rFonts w:cs="Arial"/>
          <w:bCs/>
        </w:rPr>
        <w:t xml:space="preserve"> of the </w:t>
      </w:r>
      <w:hyperlink r:id="rId11" w:tooltip="Intergovernmental Panel on Climate Change" w:history="1">
        <w:r w:rsidR="00C073EE" w:rsidRPr="00757B6F">
          <w:rPr>
            <w:rStyle w:val="Hipervnculo"/>
            <w:rFonts w:cs="Arial"/>
            <w:bCs/>
            <w:color w:val="auto"/>
            <w:u w:val="none"/>
          </w:rPr>
          <w:t>Intergovernmental Panel on Climate Change</w:t>
        </w:r>
      </w:hyperlink>
      <w:r w:rsidR="00C073EE" w:rsidRPr="00757B6F">
        <w:rPr>
          <w:rFonts w:cs="Arial"/>
          <w:bCs/>
        </w:rPr>
        <w:t xml:space="preserve"> (IPCC), recipient of the Nobel Peace Prize. </w:t>
      </w:r>
    </w:p>
    <w:p w:rsidR="00757B6F" w:rsidRPr="00757B6F" w:rsidRDefault="00757B6F" w:rsidP="00757B6F">
      <w:pPr>
        <w:spacing w:after="0" w:line="240" w:lineRule="auto"/>
        <w:jc w:val="both"/>
        <w:rPr>
          <w:rFonts w:cs="Arial"/>
          <w:bCs/>
        </w:rPr>
      </w:pPr>
    </w:p>
    <w:p w:rsidR="005338DB" w:rsidRDefault="00C073EE" w:rsidP="00757B6F">
      <w:pPr>
        <w:spacing w:after="0" w:line="240" w:lineRule="auto"/>
        <w:jc w:val="both"/>
        <w:rPr>
          <w:bCs/>
          <w:lang w:val="en-US"/>
        </w:rPr>
      </w:pPr>
      <w:r w:rsidRPr="00757B6F">
        <w:rPr>
          <w:bCs/>
        </w:rPr>
        <w:t xml:space="preserve">Mr. </w:t>
      </w:r>
      <w:proofErr w:type="spellStart"/>
      <w:r w:rsidRPr="00757B6F">
        <w:rPr>
          <w:bCs/>
        </w:rPr>
        <w:t>Pachauri</w:t>
      </w:r>
      <w:proofErr w:type="spellEnd"/>
      <w:r w:rsidRPr="00757B6F">
        <w:rPr>
          <w:bCs/>
        </w:rPr>
        <w:t xml:space="preserve"> was one of the</w:t>
      </w:r>
      <w:r w:rsidR="007E7725" w:rsidRPr="00757B6F">
        <w:rPr>
          <w:bCs/>
          <w:lang w:val="en-US"/>
        </w:rPr>
        <w:t xml:space="preserve"> high-level pa</w:t>
      </w:r>
      <w:r w:rsidR="00757B6F" w:rsidRPr="00757B6F">
        <w:rPr>
          <w:bCs/>
          <w:lang w:val="en-US"/>
        </w:rPr>
        <w:t>nelists who</w:t>
      </w:r>
      <w:r w:rsidR="00BE3A79" w:rsidRPr="00757B6F">
        <w:rPr>
          <w:bCs/>
          <w:lang w:val="en-US"/>
        </w:rPr>
        <w:t xml:space="preserve"> participated in a Ministerial D</w:t>
      </w:r>
      <w:r w:rsidR="00630E31" w:rsidRPr="00757B6F">
        <w:rPr>
          <w:bCs/>
          <w:lang w:val="en-US"/>
        </w:rPr>
        <w:t>ialogue on climate change in the framework of</w:t>
      </w:r>
      <w:r w:rsidR="007E7725" w:rsidRPr="00757B6F">
        <w:rPr>
          <w:bCs/>
          <w:lang w:val="en-US"/>
        </w:rPr>
        <w:t xml:space="preserve"> the 19</w:t>
      </w:r>
      <w:r w:rsidR="007E7725" w:rsidRPr="00757B6F">
        <w:rPr>
          <w:bCs/>
          <w:vertAlign w:val="superscript"/>
          <w:lang w:val="en-US"/>
        </w:rPr>
        <w:t>th</w:t>
      </w:r>
      <w:r w:rsidR="007E7725" w:rsidRPr="00757B6F">
        <w:rPr>
          <w:bCs/>
          <w:lang w:val="en-US"/>
        </w:rPr>
        <w:t xml:space="preserve"> Forum of Ministers of the Environment of Latin America and the Caribbean</w:t>
      </w:r>
      <w:r w:rsidR="005338DB" w:rsidRPr="00757B6F">
        <w:rPr>
          <w:bCs/>
          <w:lang w:val="en-US"/>
        </w:rPr>
        <w:t xml:space="preserve">, in Los </w:t>
      </w:r>
      <w:proofErr w:type="spellStart"/>
      <w:r w:rsidR="005338DB" w:rsidRPr="00757B6F">
        <w:rPr>
          <w:bCs/>
          <w:lang w:val="en-US"/>
        </w:rPr>
        <w:t>Cabos</w:t>
      </w:r>
      <w:proofErr w:type="spellEnd"/>
      <w:r w:rsidR="005338DB" w:rsidRPr="00757B6F">
        <w:rPr>
          <w:bCs/>
          <w:lang w:val="en-US"/>
        </w:rPr>
        <w:t>, Baja California Sur, Mexico</w:t>
      </w:r>
      <w:r w:rsidR="007E7725" w:rsidRPr="00757B6F">
        <w:rPr>
          <w:bCs/>
          <w:lang w:val="en-US"/>
        </w:rPr>
        <w:t xml:space="preserve">. </w:t>
      </w:r>
      <w:r w:rsidR="00C336C4" w:rsidRPr="00757B6F">
        <w:rPr>
          <w:bCs/>
          <w:lang w:val="en-US"/>
        </w:rPr>
        <w:t>Convened by the Government of Mexico, in collaboration with the United Nations Environment Progra</w:t>
      </w:r>
      <w:r w:rsidR="00BE3A79" w:rsidRPr="00757B6F">
        <w:rPr>
          <w:bCs/>
          <w:lang w:val="en-US"/>
        </w:rPr>
        <w:t>mme (UNEP), in its capacity as S</w:t>
      </w:r>
      <w:r w:rsidR="00C336C4" w:rsidRPr="00757B6F">
        <w:rPr>
          <w:bCs/>
          <w:lang w:val="en-US"/>
        </w:rPr>
        <w:t xml:space="preserve">ecretariat of the Forum, </w:t>
      </w:r>
      <w:r w:rsidR="002E6C23" w:rsidRPr="00757B6F">
        <w:rPr>
          <w:bCs/>
          <w:lang w:val="en-US"/>
        </w:rPr>
        <w:t>r</w:t>
      </w:r>
      <w:r w:rsidR="006350A2" w:rsidRPr="00757B6F">
        <w:rPr>
          <w:bCs/>
          <w:lang w:val="en-US"/>
        </w:rPr>
        <w:t>epresentatives</w:t>
      </w:r>
      <w:r w:rsidR="00B443CA" w:rsidRPr="00757B6F">
        <w:rPr>
          <w:bCs/>
          <w:lang w:val="en-US"/>
        </w:rPr>
        <w:t xml:space="preserve"> from 31 countries in </w:t>
      </w:r>
      <w:r w:rsidR="007E7725" w:rsidRPr="00757B6F">
        <w:rPr>
          <w:bCs/>
          <w:lang w:val="en-US"/>
        </w:rPr>
        <w:t xml:space="preserve">region </w:t>
      </w:r>
      <w:r w:rsidR="00BE3A79" w:rsidRPr="00757B6F">
        <w:rPr>
          <w:bCs/>
          <w:lang w:val="en-US"/>
        </w:rPr>
        <w:t>engaged</w:t>
      </w:r>
      <w:r w:rsidR="007E7725" w:rsidRPr="00757B6F">
        <w:rPr>
          <w:bCs/>
          <w:lang w:val="en-US"/>
        </w:rPr>
        <w:t xml:space="preserve"> with key international experts to </w:t>
      </w:r>
      <w:proofErr w:type="spellStart"/>
      <w:r w:rsidR="007E7725" w:rsidRPr="00757B6F">
        <w:rPr>
          <w:bCs/>
          <w:lang w:val="en-US"/>
        </w:rPr>
        <w:t>analyse</w:t>
      </w:r>
      <w:proofErr w:type="spellEnd"/>
      <w:r w:rsidR="006350A2" w:rsidRPr="00757B6F">
        <w:rPr>
          <w:bCs/>
          <w:lang w:val="en-US"/>
        </w:rPr>
        <w:t xml:space="preserve"> this compel</w:t>
      </w:r>
      <w:r w:rsidR="00630E31" w:rsidRPr="00757B6F">
        <w:rPr>
          <w:bCs/>
          <w:lang w:val="en-US"/>
        </w:rPr>
        <w:t>ling challenge</w:t>
      </w:r>
      <w:r w:rsidR="006350A2" w:rsidRPr="00757B6F">
        <w:rPr>
          <w:bCs/>
          <w:lang w:val="en-US"/>
        </w:rPr>
        <w:t>.</w:t>
      </w:r>
    </w:p>
    <w:p w:rsidR="00757B6F" w:rsidRPr="00757B6F" w:rsidRDefault="00757B6F" w:rsidP="00757B6F">
      <w:pPr>
        <w:spacing w:after="0" w:line="240" w:lineRule="auto"/>
        <w:jc w:val="both"/>
        <w:rPr>
          <w:bCs/>
          <w:lang w:val="en-US"/>
        </w:rPr>
      </w:pPr>
    </w:p>
    <w:p w:rsidR="005A74F1" w:rsidRDefault="005A74F1" w:rsidP="00757B6F">
      <w:pPr>
        <w:spacing w:after="0" w:line="240" w:lineRule="auto"/>
        <w:jc w:val="both"/>
        <w:rPr>
          <w:bCs/>
          <w:lang w:val="en-US"/>
        </w:rPr>
      </w:pPr>
      <w:r w:rsidRPr="00757B6F">
        <w:rPr>
          <w:bCs/>
          <w:lang w:val="en-US"/>
        </w:rPr>
        <w:t>Mario Molina, Nobel Chemistry Prize laureate, referred to the consequences of reaching certain thresholds in temperature increase: “If there is a risk of 5, 10 or 20 percent that there will be very costly disasters, that risk is unacceptable for society. That is what the scientific community is evaluating with more certainty. As an example, the Amazon rainforest could disappear or monsoon rains could change”. Making an analogy, the Director of the Mario Molina Centre added that “a 10 percent probability that a building will collapse is totally unacceptable.”</w:t>
      </w:r>
    </w:p>
    <w:p w:rsidR="00757B6F" w:rsidRPr="00757B6F" w:rsidRDefault="00757B6F" w:rsidP="00757B6F">
      <w:pPr>
        <w:spacing w:after="0" w:line="240" w:lineRule="auto"/>
        <w:jc w:val="both"/>
        <w:rPr>
          <w:rFonts w:cstheme="minorHAnsi"/>
        </w:rPr>
      </w:pPr>
    </w:p>
    <w:p w:rsidR="008619AC" w:rsidRPr="00757B6F" w:rsidRDefault="00F53B40" w:rsidP="00757B6F">
      <w:pPr>
        <w:spacing w:after="0" w:line="240" w:lineRule="auto"/>
        <w:jc w:val="both"/>
        <w:rPr>
          <w:rStyle w:val="A5"/>
          <w:rFonts w:cs="Times New Roman"/>
          <w:color w:val="auto"/>
          <w:sz w:val="22"/>
          <w:szCs w:val="22"/>
          <w:lang w:val="en-US"/>
        </w:rPr>
      </w:pPr>
      <w:r w:rsidRPr="00757B6F">
        <w:rPr>
          <w:rFonts w:cstheme="minorHAnsi"/>
        </w:rPr>
        <w:t xml:space="preserve">Climate Change impacts fall most heavily on those who are least able to respond, and often on those who have contributed very little to its causes. </w:t>
      </w:r>
      <w:r w:rsidR="008619AC" w:rsidRPr="00757B6F">
        <w:rPr>
          <w:rStyle w:val="A5"/>
          <w:rFonts w:cs="Times New Roman"/>
          <w:color w:val="auto"/>
          <w:sz w:val="22"/>
          <w:szCs w:val="22"/>
          <w:lang w:val="en-US"/>
        </w:rPr>
        <w:t>Although the region accounts for only 12 per cent of the world’s greenhouse gas emissions, it is already experiencing the adverse consequences of climate change: extreme weather patterns and climatic events are increasing in frequency and intensity, and sea levels are rising, with a considerable risk for the most vulnerable countries.</w:t>
      </w:r>
    </w:p>
    <w:p w:rsidR="008619AC" w:rsidRPr="00757B6F" w:rsidRDefault="008619AC" w:rsidP="00757B6F">
      <w:pPr>
        <w:spacing w:after="0" w:line="240" w:lineRule="auto"/>
        <w:jc w:val="both"/>
        <w:rPr>
          <w:rFonts w:cs="Times New Roman"/>
        </w:rPr>
      </w:pPr>
    </w:p>
    <w:p w:rsidR="00CE03D2" w:rsidRDefault="00CE03D2" w:rsidP="00757B6F">
      <w:pPr>
        <w:spacing w:after="0" w:line="240" w:lineRule="auto"/>
        <w:jc w:val="both"/>
        <w:rPr>
          <w:rFonts w:cstheme="minorHAnsi"/>
        </w:rPr>
      </w:pPr>
      <w:r w:rsidRPr="00757B6F">
        <w:rPr>
          <w:rFonts w:cstheme="minorHAnsi"/>
        </w:rPr>
        <w:t xml:space="preserve">In Latin America and the Caribbean, climate change impacts are evident in the catastrophic loss of corals, affecting fisheries and tourism in the Caribbean basin; sea level rise impacting coastal </w:t>
      </w:r>
      <w:r w:rsidRPr="00757B6F">
        <w:rPr>
          <w:rFonts w:cstheme="minorHAnsi"/>
        </w:rPr>
        <w:lastRenderedPageBreak/>
        <w:t xml:space="preserve">aquifers and ecosystems; and hurricane intensification threatening coastal populations and infrastructure.  </w:t>
      </w:r>
    </w:p>
    <w:p w:rsidR="00C12FC1" w:rsidRPr="00757B6F" w:rsidRDefault="00C12FC1" w:rsidP="00757B6F">
      <w:pPr>
        <w:spacing w:after="0" w:line="240" w:lineRule="auto"/>
        <w:jc w:val="both"/>
        <w:rPr>
          <w:rFonts w:cstheme="minorHAnsi"/>
        </w:rPr>
      </w:pPr>
    </w:p>
    <w:p w:rsidR="00F22673" w:rsidRDefault="00F22673" w:rsidP="00757B6F">
      <w:pPr>
        <w:spacing w:after="0" w:line="240" w:lineRule="auto"/>
        <w:jc w:val="both"/>
        <w:rPr>
          <w:bCs/>
          <w:lang w:val="en-US"/>
        </w:rPr>
      </w:pPr>
      <w:r w:rsidRPr="00757B6F">
        <w:rPr>
          <w:bCs/>
          <w:lang w:val="en-US"/>
        </w:rPr>
        <w:t>“</w:t>
      </w:r>
      <w:r w:rsidR="00BE3A79" w:rsidRPr="00757B6F">
        <w:rPr>
          <w:bCs/>
          <w:lang w:val="en-US"/>
        </w:rPr>
        <w:t>We are trying to convince</w:t>
      </w:r>
      <w:r w:rsidRPr="00757B6F">
        <w:rPr>
          <w:bCs/>
          <w:lang w:val="en-US"/>
        </w:rPr>
        <w:t xml:space="preserve"> economic policy makers that</w:t>
      </w:r>
      <w:r w:rsidR="00BE3A79" w:rsidRPr="00757B6F">
        <w:rPr>
          <w:bCs/>
          <w:lang w:val="en-US"/>
        </w:rPr>
        <w:t xml:space="preserve"> there is profit to be made through</w:t>
      </w:r>
      <w:r w:rsidRPr="00757B6F">
        <w:rPr>
          <w:bCs/>
          <w:lang w:val="en-US"/>
        </w:rPr>
        <w:t xml:space="preserve"> adaptation and m</w:t>
      </w:r>
      <w:r w:rsidR="00BE3A79" w:rsidRPr="00757B6F">
        <w:rPr>
          <w:bCs/>
          <w:lang w:val="en-US"/>
        </w:rPr>
        <w:t xml:space="preserve">itigation, that we could identify </w:t>
      </w:r>
      <w:r w:rsidRPr="00757B6F">
        <w:rPr>
          <w:bCs/>
          <w:lang w:val="en-US"/>
        </w:rPr>
        <w:t>the cumulative costs for loss and damage in Latin America throughout the XXI century</w:t>
      </w:r>
      <w:r w:rsidR="00BE3A79" w:rsidRPr="00757B6F">
        <w:rPr>
          <w:bCs/>
          <w:lang w:val="en-US"/>
        </w:rPr>
        <w:t>, and we have policies that make</w:t>
      </w:r>
      <w:r w:rsidRPr="00757B6F">
        <w:rPr>
          <w:bCs/>
          <w:lang w:val="en-US"/>
        </w:rPr>
        <w:t xml:space="preserve"> no social, economic or environ</w:t>
      </w:r>
      <w:r w:rsidR="00BE3A79" w:rsidRPr="00757B6F">
        <w:rPr>
          <w:bCs/>
          <w:lang w:val="en-US"/>
        </w:rPr>
        <w:t>mental sense, such as</w:t>
      </w:r>
      <w:r w:rsidR="00360390" w:rsidRPr="00757B6F">
        <w:rPr>
          <w:bCs/>
          <w:lang w:val="en-US"/>
        </w:rPr>
        <w:t xml:space="preserve"> </w:t>
      </w:r>
      <w:r w:rsidRPr="00757B6F">
        <w:rPr>
          <w:bCs/>
          <w:lang w:val="en-US"/>
        </w:rPr>
        <w:t xml:space="preserve">subsidies </w:t>
      </w:r>
      <w:r w:rsidR="00BE3A79" w:rsidRPr="00757B6F">
        <w:rPr>
          <w:bCs/>
          <w:lang w:val="en-US"/>
        </w:rPr>
        <w:t>to fossil fuels,</w:t>
      </w:r>
      <w:r w:rsidRPr="00757B6F">
        <w:rPr>
          <w:bCs/>
          <w:lang w:val="en-US"/>
        </w:rPr>
        <w:t xml:space="preserve">” highlighted José Luis </w:t>
      </w:r>
      <w:proofErr w:type="spellStart"/>
      <w:r w:rsidRPr="00757B6F">
        <w:rPr>
          <w:bCs/>
          <w:lang w:val="en-US"/>
        </w:rPr>
        <w:t>Samaniego</w:t>
      </w:r>
      <w:proofErr w:type="spellEnd"/>
      <w:r w:rsidRPr="00757B6F">
        <w:rPr>
          <w:bCs/>
          <w:lang w:val="en-US"/>
        </w:rPr>
        <w:t>, Director of the Division of Sustainable Development and Human Settlements of the Economic  Commission for Latin Ame</w:t>
      </w:r>
      <w:r w:rsidR="00360390" w:rsidRPr="00757B6F">
        <w:rPr>
          <w:bCs/>
          <w:lang w:val="en-US"/>
        </w:rPr>
        <w:t>rica and the Caribbean (ECLAC).</w:t>
      </w:r>
    </w:p>
    <w:p w:rsidR="00757B6F" w:rsidRPr="00757B6F" w:rsidRDefault="00757B6F" w:rsidP="00757B6F">
      <w:pPr>
        <w:spacing w:after="0" w:line="240" w:lineRule="auto"/>
        <w:jc w:val="both"/>
        <w:rPr>
          <w:bCs/>
          <w:lang w:val="en-US"/>
        </w:rPr>
      </w:pPr>
    </w:p>
    <w:p w:rsidR="00630E31" w:rsidRDefault="008619AC" w:rsidP="00757B6F">
      <w:pPr>
        <w:spacing w:after="0" w:line="240" w:lineRule="auto"/>
        <w:jc w:val="both"/>
        <w:rPr>
          <w:rFonts w:cstheme="minorHAnsi"/>
        </w:rPr>
      </w:pPr>
      <w:r w:rsidRPr="00757B6F">
        <w:rPr>
          <w:rFonts w:cstheme="minorHAnsi"/>
        </w:rPr>
        <w:t>According to the UN Framework Convention on Climate Change (UNFCCC), if unabated, the economic impact from climate change in the region by 2050 is likely to have devastating effects: the combined impact of sea level rise, loss of fisheries and tourism is calculated to equal  from 5 to 30 per cent of GDP in the Caribbean; water supply to cities will be affected (Quito may see water supply costs increase by 30 per cent and</w:t>
      </w:r>
      <w:r w:rsidR="00C12FC1">
        <w:rPr>
          <w:rFonts w:cstheme="minorHAnsi"/>
        </w:rPr>
        <w:t xml:space="preserve"> La Paz, Lima and Bogota</w:t>
      </w:r>
      <w:r w:rsidR="00121D38" w:rsidRPr="00757B6F">
        <w:rPr>
          <w:rFonts w:cstheme="minorHAnsi"/>
        </w:rPr>
        <w:t xml:space="preserve"> would</w:t>
      </w:r>
      <w:r w:rsidRPr="00757B6F">
        <w:rPr>
          <w:rFonts w:cstheme="minorHAnsi"/>
        </w:rPr>
        <w:t xml:space="preserve"> </w:t>
      </w:r>
      <w:r w:rsidR="00121D38" w:rsidRPr="00757B6F">
        <w:rPr>
          <w:rFonts w:cstheme="minorHAnsi"/>
        </w:rPr>
        <w:t>also</w:t>
      </w:r>
      <w:r w:rsidRPr="00757B6F">
        <w:rPr>
          <w:rFonts w:cstheme="minorHAnsi"/>
        </w:rPr>
        <w:t xml:space="preserve"> be affected by diminished su</w:t>
      </w:r>
      <w:r w:rsidR="00121D38" w:rsidRPr="00757B6F">
        <w:rPr>
          <w:rFonts w:cstheme="minorHAnsi"/>
        </w:rPr>
        <w:t>pplies caused by climate change)</w:t>
      </w:r>
      <w:r w:rsidRPr="00757B6F">
        <w:rPr>
          <w:rFonts w:cstheme="minorHAnsi"/>
        </w:rPr>
        <w:t xml:space="preserve">; </w:t>
      </w:r>
      <w:r w:rsidR="00121D38" w:rsidRPr="00757B6F">
        <w:rPr>
          <w:rFonts w:cstheme="minorHAnsi"/>
        </w:rPr>
        <w:t>h</w:t>
      </w:r>
      <w:r w:rsidRPr="00757B6F">
        <w:rPr>
          <w:rFonts w:cstheme="minorHAnsi"/>
        </w:rPr>
        <w:t xml:space="preserve">ealth costs will be affected by increased exposure to tropical diseases; </w:t>
      </w:r>
      <w:r w:rsidR="00121D38" w:rsidRPr="00757B6F">
        <w:rPr>
          <w:rFonts w:cstheme="minorHAnsi"/>
        </w:rPr>
        <w:t>t</w:t>
      </w:r>
      <w:r w:rsidRPr="00757B6F">
        <w:rPr>
          <w:rFonts w:cstheme="minorHAnsi"/>
        </w:rPr>
        <w:t>he cost of hurricane impact has increased by two orders of magnitude in the Caribbean basin in the last 20 years and hurricane intensity is expected to continue increasing</w:t>
      </w:r>
      <w:r w:rsidR="00121D38" w:rsidRPr="00757B6F">
        <w:rPr>
          <w:rFonts w:cstheme="minorHAnsi"/>
        </w:rPr>
        <w:t>; and</w:t>
      </w:r>
      <w:r w:rsidRPr="00757B6F">
        <w:rPr>
          <w:rFonts w:cstheme="minorHAnsi"/>
        </w:rPr>
        <w:t xml:space="preserve"> </w:t>
      </w:r>
      <w:r w:rsidR="00121D38" w:rsidRPr="00757B6F">
        <w:rPr>
          <w:rFonts w:cstheme="minorHAnsi"/>
        </w:rPr>
        <w:t>the l</w:t>
      </w:r>
      <w:r w:rsidRPr="00757B6F">
        <w:rPr>
          <w:rFonts w:cstheme="minorHAnsi"/>
        </w:rPr>
        <w:t>oss of biodiversity an</w:t>
      </w:r>
      <w:r w:rsidR="00121D38" w:rsidRPr="00757B6F">
        <w:rPr>
          <w:rFonts w:cstheme="minorHAnsi"/>
        </w:rPr>
        <w:t>d ecosyst</w:t>
      </w:r>
      <w:r w:rsidR="001A7E8D" w:rsidRPr="00757B6F">
        <w:rPr>
          <w:rFonts w:cstheme="minorHAnsi"/>
        </w:rPr>
        <w:t>em integrity</w:t>
      </w:r>
      <w:r w:rsidR="00121D38" w:rsidRPr="00757B6F">
        <w:rPr>
          <w:rFonts w:cstheme="minorHAnsi"/>
        </w:rPr>
        <w:t>.</w:t>
      </w:r>
    </w:p>
    <w:p w:rsidR="00C12FC1" w:rsidRPr="00757B6F" w:rsidRDefault="00C12FC1" w:rsidP="00757B6F">
      <w:pPr>
        <w:spacing w:after="0" w:line="240" w:lineRule="auto"/>
        <w:jc w:val="both"/>
        <w:rPr>
          <w:rFonts w:cstheme="minorHAnsi"/>
        </w:rPr>
      </w:pPr>
    </w:p>
    <w:p w:rsidR="00360390" w:rsidRPr="00757B6F" w:rsidRDefault="00360390" w:rsidP="00BD6CB9">
      <w:pPr>
        <w:spacing w:after="0" w:line="240" w:lineRule="auto"/>
        <w:jc w:val="center"/>
        <w:rPr>
          <w:rFonts w:cstheme="minorHAnsi"/>
        </w:rPr>
      </w:pPr>
    </w:p>
    <w:p w:rsidR="000C4F8C" w:rsidRDefault="000C4F8C" w:rsidP="00BD6CB9">
      <w:pPr>
        <w:spacing w:after="0" w:line="240" w:lineRule="auto"/>
        <w:jc w:val="center"/>
        <w:rPr>
          <w:rFonts w:cstheme="minorHAnsi"/>
          <w:b/>
        </w:rPr>
      </w:pPr>
      <w:r w:rsidRPr="00757B6F">
        <w:rPr>
          <w:rFonts w:cstheme="minorHAnsi"/>
          <w:b/>
        </w:rPr>
        <w:t>2014, an opportunity for the region’s leadership on climate change</w:t>
      </w:r>
    </w:p>
    <w:p w:rsidR="00C12FC1" w:rsidRPr="00757B6F" w:rsidRDefault="00C12FC1" w:rsidP="00757B6F">
      <w:pPr>
        <w:spacing w:after="0" w:line="240" w:lineRule="auto"/>
        <w:jc w:val="both"/>
        <w:rPr>
          <w:rFonts w:cstheme="minorHAnsi"/>
          <w:b/>
        </w:rPr>
      </w:pPr>
    </w:p>
    <w:p w:rsidR="00F22673" w:rsidRDefault="00CE03D2" w:rsidP="00757B6F">
      <w:pPr>
        <w:spacing w:after="0" w:line="240" w:lineRule="auto"/>
        <w:jc w:val="both"/>
        <w:rPr>
          <w:bCs/>
        </w:rPr>
      </w:pPr>
      <w:r w:rsidRPr="00757B6F">
        <w:rPr>
          <w:rFonts w:eastAsia="Times New Roman" w:cs="Times New Roman"/>
        </w:rPr>
        <w:t>The international community has</w:t>
      </w:r>
      <w:r w:rsidRPr="00757B6F">
        <w:rPr>
          <w:rFonts w:eastAsia="Times New Roman" w:cs="Times New Roman"/>
          <w:lang w:val="en-US"/>
        </w:rPr>
        <w:t xml:space="preserve"> agreed to </w:t>
      </w:r>
      <w:proofErr w:type="spellStart"/>
      <w:r w:rsidRPr="00757B6F">
        <w:rPr>
          <w:rFonts w:eastAsia="Times New Roman" w:cs="Times New Roman"/>
          <w:lang w:val="en-US"/>
        </w:rPr>
        <w:t>finalise</w:t>
      </w:r>
      <w:proofErr w:type="spellEnd"/>
      <w:r w:rsidRPr="00757B6F">
        <w:rPr>
          <w:rFonts w:eastAsia="Times New Roman" w:cs="Times New Roman"/>
          <w:lang w:val="en-US"/>
        </w:rPr>
        <w:t xml:space="preserve"> a global and legally binding agreement on climate change by 2015. But there is a steep climb ahead and 2014 is a pivotal year for generating the momentum that will propel the negotiation forward. </w:t>
      </w:r>
      <w:r w:rsidR="00696D7C" w:rsidRPr="00757B6F">
        <w:rPr>
          <w:rFonts w:eastAsia="Times New Roman" w:cs="Times New Roman"/>
          <w:lang w:val="en-US"/>
        </w:rPr>
        <w:t>T</w:t>
      </w:r>
      <w:r w:rsidRPr="00757B6F">
        <w:rPr>
          <w:rFonts w:eastAsia="Times New Roman" w:cs="Times New Roman"/>
          <w:lang w:val="en-US"/>
        </w:rPr>
        <w:t xml:space="preserve">he role of Peru </w:t>
      </w:r>
      <w:r w:rsidR="005A3A3E" w:rsidRPr="00757B6F">
        <w:rPr>
          <w:rFonts w:eastAsia="Times New Roman" w:cs="Times New Roman"/>
          <w:lang w:val="en-US"/>
        </w:rPr>
        <w:t xml:space="preserve">will be crucial </w:t>
      </w:r>
      <w:r w:rsidRPr="00757B6F">
        <w:rPr>
          <w:rFonts w:eastAsia="Times New Roman" w:cs="Times New Roman"/>
          <w:lang w:val="en-US"/>
        </w:rPr>
        <w:t>as host of t</w:t>
      </w:r>
      <w:r w:rsidR="00935653" w:rsidRPr="00757B6F">
        <w:rPr>
          <w:rFonts w:eastAsia="Times New Roman" w:cs="Times New Roman"/>
          <w:lang w:val="en-US"/>
        </w:rPr>
        <w:t xml:space="preserve">he </w:t>
      </w:r>
      <w:r w:rsidR="005A3A3E" w:rsidRPr="00757B6F">
        <w:rPr>
          <w:bCs/>
        </w:rPr>
        <w:t xml:space="preserve">20th session of the Conference of the Parties (COP 20) to the United Nations Framework Convention on Climate Change </w:t>
      </w:r>
      <w:r w:rsidR="007344D2" w:rsidRPr="00757B6F">
        <w:rPr>
          <w:bCs/>
        </w:rPr>
        <w:t xml:space="preserve">(UNFCCC) </w:t>
      </w:r>
      <w:r w:rsidR="005A3A3E" w:rsidRPr="00757B6F">
        <w:rPr>
          <w:bCs/>
        </w:rPr>
        <w:t>and the 10</w:t>
      </w:r>
      <w:r w:rsidR="005A3A3E" w:rsidRPr="00757B6F">
        <w:rPr>
          <w:bCs/>
          <w:vertAlign w:val="superscript"/>
        </w:rPr>
        <w:t>th</w:t>
      </w:r>
      <w:r w:rsidR="005A3A3E" w:rsidRPr="00757B6F">
        <w:rPr>
          <w:bCs/>
        </w:rPr>
        <w:t xml:space="preserve"> session of the Conference of th</w:t>
      </w:r>
      <w:r w:rsidR="00696D7C" w:rsidRPr="00757B6F">
        <w:rPr>
          <w:bCs/>
        </w:rPr>
        <w:t>e Parties</w:t>
      </w:r>
      <w:r w:rsidR="00BE3A79" w:rsidRPr="00757B6F">
        <w:rPr>
          <w:bCs/>
        </w:rPr>
        <w:t xml:space="preserve"> to the Kyoto Protocol</w:t>
      </w:r>
      <w:r w:rsidR="00696D7C" w:rsidRPr="00757B6F">
        <w:rPr>
          <w:bCs/>
        </w:rPr>
        <w:t>.</w:t>
      </w:r>
    </w:p>
    <w:p w:rsidR="00757B6F" w:rsidRPr="00757B6F" w:rsidRDefault="00757B6F" w:rsidP="00757B6F">
      <w:pPr>
        <w:spacing w:after="0" w:line="240" w:lineRule="auto"/>
        <w:jc w:val="both"/>
        <w:rPr>
          <w:bCs/>
        </w:rPr>
      </w:pPr>
    </w:p>
    <w:p w:rsidR="00F22673" w:rsidRDefault="00F22673" w:rsidP="00757B6F">
      <w:pPr>
        <w:spacing w:after="0" w:line="240" w:lineRule="auto"/>
        <w:jc w:val="both"/>
        <w:rPr>
          <w:bCs/>
          <w:lang w:val="en-US"/>
        </w:rPr>
      </w:pPr>
      <w:r w:rsidRPr="00757B6F">
        <w:rPr>
          <w:bCs/>
          <w:lang w:val="en-US"/>
        </w:rPr>
        <w:t>“The Lima COP, which will take place from 1 to 12 December, is a central element. There is no way to be successful in 2015 if we are not ambitiou</w:t>
      </w:r>
      <w:r w:rsidR="00BE3A79" w:rsidRPr="00757B6F">
        <w:rPr>
          <w:bCs/>
          <w:lang w:val="en-US"/>
        </w:rPr>
        <w:t xml:space="preserve">s and we don’t achieve a solid—a </w:t>
      </w:r>
      <w:r w:rsidRPr="00757B6F">
        <w:rPr>
          <w:bCs/>
          <w:lang w:val="en-US"/>
        </w:rPr>
        <w:t>very solid</w:t>
      </w:r>
      <w:r w:rsidR="00BE3A79" w:rsidRPr="00757B6F">
        <w:rPr>
          <w:bCs/>
          <w:lang w:val="en-US"/>
        </w:rPr>
        <w:t>—</w:t>
      </w:r>
      <w:r w:rsidR="00CE6683">
        <w:rPr>
          <w:bCs/>
          <w:lang w:val="en-US"/>
        </w:rPr>
        <w:t>draft, which will be agreed on</w:t>
      </w:r>
      <w:r w:rsidRPr="00757B6F">
        <w:rPr>
          <w:bCs/>
          <w:lang w:val="en-US"/>
        </w:rPr>
        <w:t xml:space="preserve"> next year as a result of t</w:t>
      </w:r>
      <w:r w:rsidR="002B49B4" w:rsidRPr="00757B6F">
        <w:rPr>
          <w:bCs/>
          <w:lang w:val="en-US"/>
        </w:rPr>
        <w:t>he Lima COP. W</w:t>
      </w:r>
      <w:r w:rsidRPr="00757B6F">
        <w:rPr>
          <w:bCs/>
          <w:lang w:val="en-US"/>
        </w:rPr>
        <w:t xml:space="preserve">e know and we believe that Latin America </w:t>
      </w:r>
      <w:r w:rsidR="00A72992">
        <w:rPr>
          <w:bCs/>
          <w:lang w:val="en-US"/>
        </w:rPr>
        <w:t xml:space="preserve">and the Caribbean </w:t>
      </w:r>
      <w:r w:rsidRPr="00757B6F">
        <w:rPr>
          <w:bCs/>
          <w:lang w:val="en-US"/>
        </w:rPr>
        <w:t>a</w:t>
      </w:r>
      <w:r w:rsidR="002B49B4" w:rsidRPr="00757B6F">
        <w:rPr>
          <w:bCs/>
          <w:lang w:val="en-US"/>
        </w:rPr>
        <w:t>nd Peru can prove their ability to achieve that</w:t>
      </w:r>
      <w:r w:rsidRPr="00757B6F">
        <w:rPr>
          <w:bCs/>
          <w:lang w:val="en-US"/>
        </w:rPr>
        <w:t xml:space="preserve"> draft climate a</w:t>
      </w:r>
      <w:r w:rsidR="002B49B4" w:rsidRPr="00757B6F">
        <w:rPr>
          <w:bCs/>
          <w:lang w:val="en-US"/>
        </w:rPr>
        <w:t>greement,”</w:t>
      </w:r>
      <w:r w:rsidRPr="00757B6F">
        <w:rPr>
          <w:bCs/>
          <w:lang w:val="en-US"/>
        </w:rPr>
        <w:t xml:space="preserve"> said the Minister of the Environment of Peru, Manuel </w:t>
      </w:r>
      <w:proofErr w:type="spellStart"/>
      <w:r w:rsidRPr="00757B6F">
        <w:rPr>
          <w:bCs/>
          <w:lang w:val="en-US"/>
        </w:rPr>
        <w:t>Pulgar</w:t>
      </w:r>
      <w:proofErr w:type="spellEnd"/>
      <w:r w:rsidRPr="00757B6F">
        <w:rPr>
          <w:bCs/>
          <w:lang w:val="en-US"/>
        </w:rPr>
        <w:t>-Vidal.</w:t>
      </w:r>
    </w:p>
    <w:p w:rsidR="00757B6F" w:rsidRPr="00757B6F" w:rsidRDefault="00757B6F" w:rsidP="00757B6F">
      <w:pPr>
        <w:spacing w:after="0" w:line="240" w:lineRule="auto"/>
        <w:jc w:val="both"/>
        <w:rPr>
          <w:bCs/>
          <w:lang w:val="en-US"/>
        </w:rPr>
      </w:pPr>
    </w:p>
    <w:p w:rsidR="00F22673" w:rsidRDefault="00F22673" w:rsidP="00757B6F">
      <w:pPr>
        <w:spacing w:after="0" w:line="240" w:lineRule="auto"/>
        <w:jc w:val="both"/>
        <w:rPr>
          <w:bCs/>
          <w:lang w:val="en-US"/>
        </w:rPr>
      </w:pPr>
      <w:r w:rsidRPr="00757B6F">
        <w:rPr>
          <w:bCs/>
          <w:lang w:val="en-US"/>
        </w:rPr>
        <w:t xml:space="preserve">“There can only be one plan, because there is only one planet. We don’t have any other option but to reach a global agreement,” stressed Christiana </w:t>
      </w:r>
      <w:proofErr w:type="spellStart"/>
      <w:r w:rsidRPr="00757B6F">
        <w:rPr>
          <w:bCs/>
          <w:lang w:val="en-US"/>
        </w:rPr>
        <w:t>Figueres</w:t>
      </w:r>
      <w:proofErr w:type="spellEnd"/>
      <w:r w:rsidRPr="00757B6F">
        <w:rPr>
          <w:bCs/>
          <w:lang w:val="en-US"/>
        </w:rPr>
        <w:t>, Executive Secretary of the United Nations Framework Convention on Climate Chang</w:t>
      </w:r>
      <w:r w:rsidR="002B49B4" w:rsidRPr="00757B6F">
        <w:rPr>
          <w:bCs/>
          <w:lang w:val="en-US"/>
        </w:rPr>
        <w:t>e (UNF</w:t>
      </w:r>
      <w:r w:rsidR="00CE6683">
        <w:rPr>
          <w:bCs/>
          <w:lang w:val="en-US"/>
        </w:rPr>
        <w:t>C</w:t>
      </w:r>
      <w:r w:rsidR="002B49B4" w:rsidRPr="00757B6F">
        <w:rPr>
          <w:bCs/>
          <w:lang w:val="en-US"/>
        </w:rPr>
        <w:t xml:space="preserve">CC). “I </w:t>
      </w:r>
      <w:r w:rsidRPr="00757B6F">
        <w:rPr>
          <w:bCs/>
          <w:lang w:val="en-US"/>
        </w:rPr>
        <w:t xml:space="preserve">encourage you to set a goal to have 144 ratifications of the </w:t>
      </w:r>
      <w:r w:rsidR="002B49B4" w:rsidRPr="00757B6F">
        <w:rPr>
          <w:bCs/>
          <w:lang w:val="en-US"/>
        </w:rPr>
        <w:t xml:space="preserve">Amendment to the </w:t>
      </w:r>
      <w:r w:rsidRPr="00757B6F">
        <w:rPr>
          <w:bCs/>
          <w:lang w:val="en-US"/>
        </w:rPr>
        <w:t xml:space="preserve">Kyoto Protocol </w:t>
      </w:r>
      <w:r w:rsidR="002B49B4" w:rsidRPr="00757B6F">
        <w:rPr>
          <w:bCs/>
          <w:lang w:val="en-US"/>
        </w:rPr>
        <w:t>before the COP in Lima, and ratification</w:t>
      </w:r>
      <w:r w:rsidRPr="00757B6F">
        <w:rPr>
          <w:bCs/>
          <w:lang w:val="en-US"/>
        </w:rPr>
        <w:t xml:space="preserve"> is something that imposes no further obligations for any developing country, it only sets obligations for developed countries, so that you can say in Lima: what is agreed is executed and implemented,” added Christiana </w:t>
      </w:r>
      <w:proofErr w:type="spellStart"/>
      <w:r w:rsidRPr="00757B6F">
        <w:rPr>
          <w:bCs/>
          <w:lang w:val="en-US"/>
        </w:rPr>
        <w:t>Figueres</w:t>
      </w:r>
      <w:proofErr w:type="spellEnd"/>
      <w:r w:rsidRPr="00757B6F">
        <w:rPr>
          <w:bCs/>
          <w:lang w:val="en-US"/>
        </w:rPr>
        <w:t>.</w:t>
      </w:r>
    </w:p>
    <w:p w:rsidR="00757B6F" w:rsidRPr="00757B6F" w:rsidRDefault="00757B6F" w:rsidP="00757B6F">
      <w:pPr>
        <w:spacing w:after="0" w:line="240" w:lineRule="auto"/>
        <w:jc w:val="both"/>
        <w:rPr>
          <w:bCs/>
          <w:lang w:val="en-US"/>
        </w:rPr>
      </w:pPr>
    </w:p>
    <w:p w:rsidR="00F22673" w:rsidRDefault="00457B73" w:rsidP="00757B6F">
      <w:pPr>
        <w:spacing w:after="0" w:line="240" w:lineRule="auto"/>
        <w:jc w:val="both"/>
        <w:rPr>
          <w:rFonts w:eastAsia="Times New Roman"/>
        </w:rPr>
      </w:pPr>
      <w:r w:rsidRPr="00757B6F">
        <w:rPr>
          <w:rFonts w:eastAsia="Times New Roman"/>
        </w:rPr>
        <w:t>“Today's special session on climate change helped to focus attention on the reality that climate change is already affecting the lives and economies of the Latin American and Caribbean region. Countries have begun to respond with national programmes and policies such as Mexico's pioneering climate law</w:t>
      </w:r>
      <w:r w:rsidR="00F96B51" w:rsidRPr="00757B6F">
        <w:rPr>
          <w:rFonts w:eastAsia="Times New Roman"/>
        </w:rPr>
        <w:t>,</w:t>
      </w:r>
      <w:r w:rsidRPr="00757B6F">
        <w:rPr>
          <w:rFonts w:eastAsia="Times New Roman"/>
        </w:rPr>
        <w:t xml:space="preserve"> but the dialogue confirmed that national action must be complemented </w:t>
      </w:r>
      <w:r w:rsidRPr="00757B6F">
        <w:rPr>
          <w:rFonts w:eastAsia="Times New Roman"/>
        </w:rPr>
        <w:lastRenderedPageBreak/>
        <w:t>through a global framework for a</w:t>
      </w:r>
      <w:r w:rsidR="00F96B51" w:rsidRPr="00757B6F">
        <w:rPr>
          <w:rFonts w:eastAsia="Times New Roman"/>
        </w:rPr>
        <w:t>ction. The next climate COP in L</w:t>
      </w:r>
      <w:r w:rsidRPr="00757B6F">
        <w:rPr>
          <w:rFonts w:eastAsia="Times New Roman"/>
        </w:rPr>
        <w:t>ima represents a critical milestone in the renewed effort to achieve a global agre</w:t>
      </w:r>
      <w:r w:rsidR="00F96B51" w:rsidRPr="00757B6F">
        <w:rPr>
          <w:rFonts w:eastAsia="Times New Roman"/>
        </w:rPr>
        <w:t>e</w:t>
      </w:r>
      <w:r w:rsidRPr="00757B6F">
        <w:rPr>
          <w:rFonts w:eastAsia="Times New Roman"/>
        </w:rPr>
        <w:t xml:space="preserve">ment in 2015. Failure to do so was repeatedly highlighted by the distinguished group of </w:t>
      </w:r>
      <w:r w:rsidR="002B49B4" w:rsidRPr="00757B6F">
        <w:rPr>
          <w:rFonts w:eastAsia="Times New Roman"/>
        </w:rPr>
        <w:t>panell</w:t>
      </w:r>
      <w:r w:rsidR="00F96B51" w:rsidRPr="00757B6F">
        <w:rPr>
          <w:rFonts w:eastAsia="Times New Roman"/>
        </w:rPr>
        <w:t>ists</w:t>
      </w:r>
      <w:r w:rsidRPr="00757B6F">
        <w:rPr>
          <w:rFonts w:eastAsia="Times New Roman"/>
        </w:rPr>
        <w:t xml:space="preserve"> as imposing unacceptable risk to the future development</w:t>
      </w:r>
      <w:r w:rsidR="00F96B51" w:rsidRPr="00757B6F">
        <w:rPr>
          <w:rFonts w:eastAsia="Times New Roman"/>
        </w:rPr>
        <w:t xml:space="preserve"> </w:t>
      </w:r>
      <w:r w:rsidRPr="00757B6F">
        <w:rPr>
          <w:rFonts w:eastAsia="Times New Roman"/>
        </w:rPr>
        <w:t>of the re</w:t>
      </w:r>
      <w:r w:rsidR="00F96B51" w:rsidRPr="00757B6F">
        <w:rPr>
          <w:rFonts w:eastAsia="Times New Roman"/>
        </w:rPr>
        <w:t xml:space="preserve">gion," said </w:t>
      </w:r>
      <w:proofErr w:type="spellStart"/>
      <w:r w:rsidR="00F96B51" w:rsidRPr="00757B6F">
        <w:rPr>
          <w:rFonts w:eastAsia="Times New Roman"/>
        </w:rPr>
        <w:t>Achim</w:t>
      </w:r>
      <w:proofErr w:type="spellEnd"/>
      <w:r w:rsidR="00F96B51" w:rsidRPr="00757B6F">
        <w:rPr>
          <w:rFonts w:eastAsia="Times New Roman"/>
        </w:rPr>
        <w:t xml:space="preserve"> Steiner, United Nations Under-Secretary General and Executive Director of the United Nations Environment Programme (UNEP).</w:t>
      </w:r>
      <w:r w:rsidR="002B49B4" w:rsidRPr="00757B6F">
        <w:rPr>
          <w:rFonts w:eastAsia="Times New Roman"/>
        </w:rPr>
        <w:t xml:space="preserve"> </w:t>
      </w:r>
    </w:p>
    <w:p w:rsidR="00CE6683" w:rsidRPr="00757B6F" w:rsidRDefault="00CE6683" w:rsidP="00757B6F">
      <w:pPr>
        <w:spacing w:after="0" w:line="240" w:lineRule="auto"/>
        <w:jc w:val="both"/>
        <w:rPr>
          <w:rFonts w:eastAsia="Times New Roman" w:cs="Times New Roman"/>
          <w:lang w:val="en-US"/>
        </w:rPr>
      </w:pPr>
    </w:p>
    <w:p w:rsidR="005338DB" w:rsidRDefault="003A61C5" w:rsidP="00757B6F">
      <w:pPr>
        <w:spacing w:after="0" w:line="240" w:lineRule="auto"/>
        <w:jc w:val="both"/>
        <w:rPr>
          <w:rFonts w:eastAsia="Times New Roman" w:cs="Times New Roman"/>
          <w:lang w:val="en-US"/>
        </w:rPr>
      </w:pPr>
      <w:r w:rsidRPr="00757B6F">
        <w:rPr>
          <w:rFonts w:eastAsia="Times New Roman" w:cs="Times New Roman"/>
          <w:lang w:val="en-US"/>
        </w:rPr>
        <w:t>The number of countries with climate legislation is rising worldwide, and in Latin America and the Caribbean several countries are alrea</w:t>
      </w:r>
      <w:r w:rsidR="000C4F8C" w:rsidRPr="00757B6F">
        <w:rPr>
          <w:rFonts w:eastAsia="Times New Roman" w:cs="Times New Roman"/>
          <w:lang w:val="en-US"/>
        </w:rPr>
        <w:t>dy taking decisive steps on this</w:t>
      </w:r>
      <w:r w:rsidRPr="00757B6F">
        <w:rPr>
          <w:rFonts w:eastAsia="Times New Roman" w:cs="Times New Roman"/>
          <w:lang w:val="en-US"/>
        </w:rPr>
        <w:t xml:space="preserve"> path. </w:t>
      </w:r>
      <w:r w:rsidR="00630E31" w:rsidRPr="00757B6F">
        <w:rPr>
          <w:rFonts w:eastAsia="Times New Roman" w:cs="Times New Roman"/>
          <w:lang w:val="en-US"/>
        </w:rPr>
        <w:t>Mexico</w:t>
      </w:r>
      <w:r w:rsidR="00490FCB" w:rsidRPr="00757B6F">
        <w:rPr>
          <w:rFonts w:eastAsia="Times New Roman" w:cs="Times New Roman"/>
          <w:lang w:val="en-US"/>
        </w:rPr>
        <w:t xml:space="preserve">, host of the Los </w:t>
      </w:r>
      <w:proofErr w:type="spellStart"/>
      <w:r w:rsidR="00490FCB" w:rsidRPr="00757B6F">
        <w:rPr>
          <w:rFonts w:eastAsia="Times New Roman" w:cs="Times New Roman"/>
          <w:lang w:val="en-US"/>
        </w:rPr>
        <w:t>Cabos</w:t>
      </w:r>
      <w:proofErr w:type="spellEnd"/>
      <w:r w:rsidR="00490FCB" w:rsidRPr="00757B6F">
        <w:rPr>
          <w:rFonts w:eastAsia="Times New Roman" w:cs="Times New Roman"/>
          <w:lang w:val="en-US"/>
        </w:rPr>
        <w:t xml:space="preserve"> Meeting, is a clear example.</w:t>
      </w:r>
    </w:p>
    <w:p w:rsidR="00757B6F" w:rsidRPr="00757B6F" w:rsidRDefault="00757B6F" w:rsidP="00757B6F">
      <w:pPr>
        <w:spacing w:after="0" w:line="240" w:lineRule="auto"/>
        <w:jc w:val="both"/>
        <w:rPr>
          <w:rFonts w:eastAsia="Times New Roman" w:cs="Times New Roman"/>
          <w:lang w:val="en-US"/>
        </w:rPr>
      </w:pPr>
    </w:p>
    <w:p w:rsidR="00F22673" w:rsidRPr="00757B6F" w:rsidRDefault="00F22673" w:rsidP="00757B6F">
      <w:pPr>
        <w:spacing w:after="0" w:line="240" w:lineRule="auto"/>
        <w:jc w:val="both"/>
        <w:rPr>
          <w:bCs/>
          <w:lang w:val="en-US"/>
        </w:rPr>
      </w:pPr>
      <w:r w:rsidRPr="00757B6F">
        <w:rPr>
          <w:bCs/>
          <w:lang w:val="en-US"/>
        </w:rPr>
        <w:t xml:space="preserve">The Secretary of Environment and Natural Resources of Mexico, Juan José Guerra </w:t>
      </w:r>
      <w:proofErr w:type="spellStart"/>
      <w:r w:rsidRPr="00757B6F">
        <w:rPr>
          <w:bCs/>
          <w:lang w:val="en-US"/>
        </w:rPr>
        <w:t>Abud</w:t>
      </w:r>
      <w:proofErr w:type="spellEnd"/>
      <w:r w:rsidRPr="00757B6F">
        <w:rPr>
          <w:bCs/>
          <w:lang w:val="en-US"/>
        </w:rPr>
        <w:t xml:space="preserve">, stated that the position of his country was to “not wait until 2015 for countries to start acting. Mexico is already acting. Mexico is assuming its commitment to reduce its green house gas emissions. Not only because it is a mandate of the General Law on Climate Change, but also because that is the will of the President of the Republic, Enrique </w:t>
      </w:r>
      <w:proofErr w:type="spellStart"/>
      <w:r w:rsidRPr="00757B6F">
        <w:rPr>
          <w:bCs/>
          <w:lang w:val="en-US"/>
        </w:rPr>
        <w:t>Peña</w:t>
      </w:r>
      <w:proofErr w:type="spellEnd"/>
      <w:r w:rsidRPr="00757B6F">
        <w:rPr>
          <w:bCs/>
          <w:lang w:val="en-US"/>
        </w:rPr>
        <w:t xml:space="preserve"> Nieto”. The Mexican official also underlined that the largest beneficiary of the energy reform in the country would be the environment.</w:t>
      </w:r>
    </w:p>
    <w:p w:rsidR="005338DB" w:rsidRPr="00757B6F" w:rsidRDefault="005338DB" w:rsidP="00757B6F">
      <w:pPr>
        <w:spacing w:after="0" w:line="240" w:lineRule="auto"/>
        <w:jc w:val="both"/>
        <w:rPr>
          <w:rFonts w:eastAsia="Times New Roman" w:cs="Times New Roman"/>
          <w:lang w:val="en-US"/>
        </w:rPr>
      </w:pPr>
    </w:p>
    <w:p w:rsidR="005338DB" w:rsidRPr="00757B6F" w:rsidRDefault="005338DB" w:rsidP="00757B6F">
      <w:pPr>
        <w:spacing w:after="0" w:line="240" w:lineRule="auto"/>
        <w:jc w:val="both"/>
        <w:rPr>
          <w:rFonts w:eastAsia="Times New Roman" w:cs="Times New Roman"/>
          <w:b/>
          <w:lang w:val="en-US"/>
        </w:rPr>
      </w:pPr>
    </w:p>
    <w:p w:rsidR="005338DB" w:rsidRPr="00757B6F" w:rsidRDefault="005338DB" w:rsidP="00BD6CB9">
      <w:pPr>
        <w:spacing w:after="0" w:line="240" w:lineRule="auto"/>
        <w:jc w:val="center"/>
        <w:rPr>
          <w:rFonts w:eastAsia="Times New Roman" w:cs="Times New Roman"/>
          <w:b/>
          <w:lang w:val="en-US"/>
        </w:rPr>
      </w:pPr>
      <w:r w:rsidRPr="00757B6F">
        <w:rPr>
          <w:rFonts w:eastAsia="Times New Roman" w:cs="Times New Roman"/>
          <w:b/>
          <w:lang w:val="en-US"/>
        </w:rPr>
        <w:t>Climate change, at the core of UNEP’s work</w:t>
      </w:r>
      <w:r w:rsidR="00935653" w:rsidRPr="00757B6F">
        <w:rPr>
          <w:rFonts w:eastAsia="Times New Roman" w:cs="Times New Roman"/>
          <w:b/>
          <w:lang w:val="en-US"/>
        </w:rPr>
        <w:t xml:space="preserve"> in the region</w:t>
      </w:r>
    </w:p>
    <w:p w:rsidR="005338DB" w:rsidRDefault="005338DB" w:rsidP="00757B6F">
      <w:pPr>
        <w:spacing w:after="0" w:line="240" w:lineRule="auto"/>
        <w:jc w:val="both"/>
        <w:rPr>
          <w:rFonts w:eastAsia="Times New Roman" w:cs="Times New Roman"/>
          <w:lang w:val="en-US"/>
        </w:rPr>
      </w:pPr>
    </w:p>
    <w:p w:rsidR="00CE6683" w:rsidRPr="00757B6F" w:rsidRDefault="00CE6683" w:rsidP="00757B6F">
      <w:pPr>
        <w:spacing w:after="0" w:line="240" w:lineRule="auto"/>
        <w:jc w:val="both"/>
        <w:rPr>
          <w:rFonts w:eastAsia="Times New Roman" w:cs="Times New Roman"/>
          <w:lang w:val="en-US"/>
        </w:rPr>
      </w:pPr>
    </w:p>
    <w:p w:rsidR="007E7725" w:rsidRPr="00757B6F" w:rsidRDefault="005338DB" w:rsidP="00757B6F">
      <w:pPr>
        <w:spacing w:after="0" w:line="240" w:lineRule="auto"/>
        <w:jc w:val="both"/>
        <w:rPr>
          <w:rFonts w:eastAsia="Times New Roman" w:cs="Times New Roman"/>
          <w:lang w:val="en-US"/>
        </w:rPr>
      </w:pPr>
      <w:r w:rsidRPr="00757B6F">
        <w:rPr>
          <w:rFonts w:eastAsia="Times New Roman" w:cs="Times New Roman"/>
          <w:lang w:val="en-US"/>
        </w:rPr>
        <w:t>Climate c</w:t>
      </w:r>
      <w:r w:rsidR="007E7725" w:rsidRPr="00757B6F">
        <w:rPr>
          <w:rFonts w:eastAsia="Times New Roman" w:cs="Times New Roman"/>
          <w:lang w:val="en-US"/>
        </w:rPr>
        <w:t xml:space="preserve">hange is at the core of UNEP´s Programme of Work.  UNEP is deeply committed to actively supporting Member States in taking action to mitigate and adapt to the impacts of climate change. </w:t>
      </w:r>
    </w:p>
    <w:p w:rsidR="007E7725" w:rsidRPr="00757B6F" w:rsidRDefault="007E7725" w:rsidP="00757B6F">
      <w:pPr>
        <w:spacing w:after="0" w:line="240" w:lineRule="auto"/>
        <w:jc w:val="both"/>
        <w:rPr>
          <w:rFonts w:eastAsia="Times New Roman" w:cs="Times New Roman"/>
          <w:lang w:val="en-US"/>
        </w:rPr>
      </w:pPr>
    </w:p>
    <w:p w:rsidR="007E7725" w:rsidRPr="00757B6F" w:rsidRDefault="000C4F8C" w:rsidP="00757B6F">
      <w:pPr>
        <w:spacing w:after="0" w:line="240" w:lineRule="auto"/>
        <w:jc w:val="both"/>
        <w:rPr>
          <w:rFonts w:eastAsia="Times New Roman" w:cs="Times New Roman"/>
          <w:lang w:val="en-US"/>
        </w:rPr>
      </w:pPr>
      <w:r w:rsidRPr="00757B6F">
        <w:rPr>
          <w:rFonts w:eastAsia="Times New Roman" w:cs="Times New Roman"/>
          <w:lang w:val="en-US"/>
        </w:rPr>
        <w:t>UNEP has placed a high</w:t>
      </w:r>
      <w:r w:rsidR="007E7725" w:rsidRPr="00757B6F">
        <w:rPr>
          <w:rFonts w:eastAsia="Times New Roman" w:cs="Times New Roman"/>
          <w:lang w:val="en-US"/>
        </w:rPr>
        <w:t xml:space="preserve"> </w:t>
      </w:r>
      <w:r w:rsidR="00490FCB" w:rsidRPr="00757B6F">
        <w:rPr>
          <w:rFonts w:eastAsia="Times New Roman" w:cs="Times New Roman"/>
          <w:lang w:val="en-US"/>
        </w:rPr>
        <w:t>priority on helping countries g</w:t>
      </w:r>
      <w:r w:rsidR="007E7725" w:rsidRPr="00757B6F">
        <w:rPr>
          <w:rFonts w:eastAsia="Times New Roman" w:cs="Times New Roman"/>
          <w:lang w:val="en-US"/>
        </w:rPr>
        <w:t>ain direct access to international sources of climate finance</w:t>
      </w:r>
      <w:r w:rsidR="00696D7C" w:rsidRPr="00757B6F">
        <w:rPr>
          <w:rFonts w:eastAsia="Times New Roman" w:cs="Times New Roman"/>
          <w:lang w:val="en-US"/>
        </w:rPr>
        <w:t xml:space="preserve">. Through its </w:t>
      </w:r>
      <w:r w:rsidR="00696D7C" w:rsidRPr="00757B6F">
        <w:rPr>
          <w:rFonts w:eastAsia="Times New Roman" w:cs="Times New Roman"/>
          <w:bCs/>
          <w:lang w:val="en-US"/>
        </w:rPr>
        <w:t>Regional Gateway for Technology Transfer and Climate Change Action in Latin America and the Caribbean (REGATTA)</w:t>
      </w:r>
      <w:r w:rsidR="00CE6683">
        <w:rPr>
          <w:rFonts w:eastAsia="Times New Roman" w:cs="Times New Roman"/>
          <w:bCs/>
          <w:lang w:val="en-US"/>
        </w:rPr>
        <w:t>,</w:t>
      </w:r>
      <w:r w:rsidR="00696D7C" w:rsidRPr="00757B6F">
        <w:rPr>
          <w:rFonts w:eastAsia="Times New Roman" w:cs="Times New Roman"/>
          <w:bCs/>
          <w:lang w:val="en-US"/>
        </w:rPr>
        <w:t xml:space="preserve"> UNEP </w:t>
      </w:r>
      <w:r w:rsidR="00696D7C" w:rsidRPr="00757B6F">
        <w:rPr>
          <w:rFonts w:eastAsia="Times New Roman" w:cs="Times New Roman"/>
          <w:lang w:val="en-US"/>
        </w:rPr>
        <w:t>is</w:t>
      </w:r>
      <w:r w:rsidRPr="00757B6F">
        <w:rPr>
          <w:rFonts w:eastAsia="Times New Roman" w:cs="Times New Roman"/>
          <w:lang w:val="en-US"/>
        </w:rPr>
        <w:t xml:space="preserve"> also</w:t>
      </w:r>
      <w:r w:rsidR="00696D7C" w:rsidRPr="00757B6F">
        <w:rPr>
          <w:rFonts w:eastAsia="Times New Roman" w:cs="Times New Roman"/>
          <w:lang w:val="en-US"/>
        </w:rPr>
        <w:t xml:space="preserve"> </w:t>
      </w:r>
      <w:r w:rsidR="00630E31" w:rsidRPr="00757B6F">
        <w:rPr>
          <w:rFonts w:eastAsia="Times New Roman" w:cs="Times New Roman"/>
          <w:lang w:val="en-US"/>
        </w:rPr>
        <w:t>facilitating</w:t>
      </w:r>
      <w:r w:rsidR="00696D7C" w:rsidRPr="00757B6F">
        <w:rPr>
          <w:rFonts w:eastAsia="Times New Roman" w:cs="Times New Roman"/>
          <w:lang w:val="en-US"/>
        </w:rPr>
        <w:t xml:space="preserve"> technology transfer and action on climate change, with</w:t>
      </w:r>
      <w:r w:rsidR="00A72992">
        <w:rPr>
          <w:rFonts w:eastAsia="Times New Roman" w:cs="Times New Roman"/>
          <w:lang w:val="en-US"/>
        </w:rPr>
        <w:t xml:space="preserve"> </w:t>
      </w:r>
      <w:r w:rsidR="007E7725" w:rsidRPr="00757B6F">
        <w:rPr>
          <w:rFonts w:eastAsia="Times New Roman" w:cs="Times New Roman"/>
          <w:lang w:val="en-US"/>
        </w:rPr>
        <w:t>funding from Spain and Norway</w:t>
      </w:r>
      <w:r w:rsidR="00696D7C" w:rsidRPr="00757B6F">
        <w:rPr>
          <w:rFonts w:eastAsia="Times New Roman" w:cs="Times New Roman"/>
          <w:lang w:val="en-US"/>
        </w:rPr>
        <w:t>.</w:t>
      </w:r>
    </w:p>
    <w:p w:rsidR="00935653" w:rsidRPr="00757B6F" w:rsidRDefault="00935653" w:rsidP="00757B6F">
      <w:pPr>
        <w:spacing w:after="0" w:line="240" w:lineRule="auto"/>
        <w:jc w:val="both"/>
        <w:rPr>
          <w:rFonts w:eastAsia="Times New Roman" w:cs="Times New Roman"/>
          <w:lang w:val="en-US"/>
        </w:rPr>
      </w:pPr>
    </w:p>
    <w:p w:rsidR="005B4224" w:rsidRPr="00757B6F" w:rsidRDefault="00490FCB" w:rsidP="00757B6F">
      <w:pPr>
        <w:spacing w:after="0" w:line="240" w:lineRule="auto"/>
        <w:jc w:val="both"/>
        <w:rPr>
          <w:rFonts w:eastAsia="Times New Roman" w:cs="Times New Roman"/>
          <w:lang w:val="en-US"/>
        </w:rPr>
      </w:pPr>
      <w:r w:rsidRPr="00757B6F">
        <w:rPr>
          <w:rFonts w:eastAsia="Times New Roman" w:cs="Times New Roman"/>
          <w:lang w:val="en-US"/>
        </w:rPr>
        <w:t xml:space="preserve">A </w:t>
      </w:r>
      <w:r w:rsidR="007E7725" w:rsidRPr="00757B6F">
        <w:rPr>
          <w:rFonts w:eastAsia="Times New Roman" w:cs="Times New Roman"/>
          <w:lang w:val="en-US"/>
        </w:rPr>
        <w:t>major focus of UNEP’s support in this region is for tangible “on the ground and in the water” projects that pilot ecosystem base</w:t>
      </w:r>
      <w:r w:rsidR="00935653" w:rsidRPr="00757B6F">
        <w:rPr>
          <w:rFonts w:eastAsia="Times New Roman" w:cs="Times New Roman"/>
          <w:lang w:val="en-US"/>
        </w:rPr>
        <w:t>d adaptation (EbA). UNEP has joined efforts with the</w:t>
      </w:r>
      <w:r w:rsidR="007E7725" w:rsidRPr="00757B6F">
        <w:rPr>
          <w:rFonts w:eastAsia="Times New Roman" w:cs="Times New Roman"/>
          <w:lang w:val="en-US"/>
        </w:rPr>
        <w:t xml:space="preserve"> governmen</w:t>
      </w:r>
      <w:r w:rsidR="00935653" w:rsidRPr="00757B6F">
        <w:rPr>
          <w:rFonts w:eastAsia="Times New Roman" w:cs="Times New Roman"/>
          <w:lang w:val="en-US"/>
        </w:rPr>
        <w:t xml:space="preserve">ts of Colombia and Peru, in partnership with </w:t>
      </w:r>
      <w:r w:rsidR="007E7725" w:rsidRPr="00757B6F">
        <w:rPr>
          <w:rFonts w:eastAsia="Times New Roman" w:cs="Times New Roman"/>
          <w:lang w:val="en-US"/>
        </w:rPr>
        <w:t>the private sector</w:t>
      </w:r>
      <w:r w:rsidRPr="00757B6F">
        <w:rPr>
          <w:rFonts w:eastAsia="Times New Roman" w:cs="Times New Roman"/>
          <w:lang w:val="en-US"/>
        </w:rPr>
        <w:t>,</w:t>
      </w:r>
      <w:r w:rsidR="007E7725" w:rsidRPr="00757B6F">
        <w:rPr>
          <w:rFonts w:eastAsia="Times New Roman" w:cs="Times New Roman"/>
          <w:lang w:val="en-US"/>
        </w:rPr>
        <w:t xml:space="preserve"> to </w:t>
      </w:r>
      <w:proofErr w:type="spellStart"/>
      <w:r w:rsidR="007E7725" w:rsidRPr="00757B6F">
        <w:rPr>
          <w:rFonts w:eastAsia="Times New Roman" w:cs="Times New Roman"/>
          <w:lang w:val="en-US"/>
        </w:rPr>
        <w:t>catalyse</w:t>
      </w:r>
      <w:proofErr w:type="spellEnd"/>
      <w:r w:rsidR="007E7725" w:rsidRPr="00757B6F">
        <w:rPr>
          <w:rFonts w:eastAsia="Times New Roman" w:cs="Times New Roman"/>
          <w:lang w:val="en-US"/>
        </w:rPr>
        <w:t xml:space="preserve"> capital for investing in microfinance for EbA actions by small scale farmers. This innovative project called </w:t>
      </w:r>
      <w:r w:rsidR="00C61785" w:rsidRPr="00757B6F">
        <w:rPr>
          <w:rFonts w:eastAsia="Times New Roman" w:cs="Times New Roman"/>
          <w:i/>
          <w:lang w:val="en-US"/>
        </w:rPr>
        <w:t>Microfinance for EbA (</w:t>
      </w:r>
      <w:r w:rsidR="007E7725" w:rsidRPr="00757B6F">
        <w:rPr>
          <w:rFonts w:eastAsia="Times New Roman" w:cs="Times New Roman"/>
          <w:i/>
          <w:lang w:val="en-US"/>
        </w:rPr>
        <w:t>MEbA)</w:t>
      </w:r>
      <w:r w:rsidR="007E7725" w:rsidRPr="00757B6F">
        <w:rPr>
          <w:rFonts w:eastAsia="Times New Roman" w:cs="Times New Roman"/>
          <w:lang w:val="en-US"/>
        </w:rPr>
        <w:t xml:space="preserve">, funded by the Government of Germany through the International Climate Initiative, </w:t>
      </w:r>
      <w:proofErr w:type="gramStart"/>
      <w:r w:rsidR="007E7725" w:rsidRPr="00757B6F">
        <w:rPr>
          <w:rFonts w:eastAsia="Times New Roman" w:cs="Times New Roman"/>
          <w:lang w:val="en-US"/>
        </w:rPr>
        <w:t>is</w:t>
      </w:r>
      <w:proofErr w:type="gramEnd"/>
      <w:r w:rsidR="007E7725" w:rsidRPr="00757B6F">
        <w:rPr>
          <w:rFonts w:eastAsia="Times New Roman" w:cs="Times New Roman"/>
          <w:lang w:val="en-US"/>
        </w:rPr>
        <w:t xml:space="preserve"> pioneering a new approach to achieving large scale adaptation results that are localized to small scale producers, with private capital.</w:t>
      </w:r>
      <w:r w:rsidR="000C4F8C" w:rsidRPr="00757B6F">
        <w:rPr>
          <w:rFonts w:eastAsia="Times New Roman" w:cs="Times New Roman"/>
          <w:lang w:val="en-US"/>
        </w:rPr>
        <w:t xml:space="preserve"> </w:t>
      </w:r>
      <w:r w:rsidR="007E7725" w:rsidRPr="00757B6F">
        <w:rPr>
          <w:rFonts w:eastAsia="Times New Roman" w:cs="Times New Roman"/>
          <w:lang w:val="en-US"/>
        </w:rPr>
        <w:t xml:space="preserve">UNEP is </w:t>
      </w:r>
      <w:r w:rsidR="00935653" w:rsidRPr="00757B6F">
        <w:rPr>
          <w:rFonts w:eastAsia="Times New Roman" w:cs="Times New Roman"/>
          <w:lang w:val="en-US"/>
        </w:rPr>
        <w:t xml:space="preserve">also </w:t>
      </w:r>
      <w:r w:rsidR="00630E31" w:rsidRPr="00757B6F">
        <w:rPr>
          <w:rFonts w:eastAsia="Times New Roman" w:cs="Times New Roman"/>
          <w:lang w:val="en-US"/>
        </w:rPr>
        <w:t xml:space="preserve">promoting </w:t>
      </w:r>
      <w:r w:rsidR="007E7725" w:rsidRPr="00757B6F">
        <w:rPr>
          <w:rFonts w:eastAsia="Times New Roman" w:cs="Times New Roman"/>
          <w:lang w:val="en-US"/>
        </w:rPr>
        <w:t xml:space="preserve">ecosystem-based approaches to adapt to climate change in </w:t>
      </w:r>
      <w:r w:rsidR="00696D7C" w:rsidRPr="00757B6F">
        <w:rPr>
          <w:rFonts w:eastAsia="Times New Roman" w:cs="Times New Roman"/>
          <w:lang w:val="en-US"/>
        </w:rPr>
        <w:t xml:space="preserve">cities, mountains and coastal areas. </w:t>
      </w:r>
    </w:p>
    <w:p w:rsidR="005B4224" w:rsidRPr="00757B6F" w:rsidRDefault="005B4224" w:rsidP="00757B6F">
      <w:pPr>
        <w:spacing w:after="0" w:line="240" w:lineRule="auto"/>
        <w:jc w:val="both"/>
        <w:rPr>
          <w:rFonts w:eastAsia="Times New Roman" w:cs="Times New Roman"/>
          <w:lang w:val="en-US"/>
        </w:rPr>
      </w:pPr>
    </w:p>
    <w:p w:rsidR="007E7725" w:rsidRPr="00757B6F" w:rsidRDefault="00CC3130" w:rsidP="00757B6F">
      <w:pPr>
        <w:spacing w:after="0" w:line="240" w:lineRule="auto"/>
        <w:jc w:val="both"/>
        <w:rPr>
          <w:rFonts w:eastAsia="Times New Roman" w:cs="Times New Roman"/>
          <w:lang w:val="en-US"/>
        </w:rPr>
      </w:pPr>
      <w:r w:rsidRPr="00757B6F">
        <w:t>T</w:t>
      </w:r>
      <w:r w:rsidRPr="00757B6F">
        <w:rPr>
          <w:rFonts w:eastAsia="Times New Roman" w:cs="Times New Roman"/>
          <w:lang w:val="en-US"/>
        </w:rPr>
        <w:t>he Climate Centre and Network (CTCN)</w:t>
      </w:r>
      <w:r w:rsidRPr="00757B6F">
        <w:t xml:space="preserve">, </w:t>
      </w:r>
      <w:r w:rsidRPr="00757B6F">
        <w:rPr>
          <w:rFonts w:eastAsia="Times New Roman" w:cs="Times New Roman"/>
          <w:lang w:val="en-US"/>
        </w:rPr>
        <w:t>which is t</w:t>
      </w:r>
      <w:r w:rsidRPr="00757B6F">
        <w:t xml:space="preserve">he operational arm of the UNFCCC Technology Mechanism, </w:t>
      </w:r>
      <w:proofErr w:type="gramStart"/>
      <w:r w:rsidRPr="00757B6F">
        <w:t>is</w:t>
      </w:r>
      <w:proofErr w:type="gramEnd"/>
      <w:r w:rsidRPr="00757B6F">
        <w:rPr>
          <w:rFonts w:eastAsia="Times New Roman" w:cs="Times New Roman"/>
          <w:lang w:val="en-US"/>
        </w:rPr>
        <w:t xml:space="preserve"> now open for business. </w:t>
      </w:r>
      <w:r w:rsidR="007344D2" w:rsidRPr="00757B6F">
        <w:rPr>
          <w:rFonts w:eastAsia="Times New Roman" w:cs="Times New Roman"/>
          <w:lang w:val="en-US"/>
        </w:rPr>
        <w:t>C</w:t>
      </w:r>
      <w:r w:rsidRPr="00757B6F">
        <w:rPr>
          <w:rFonts w:eastAsia="Times New Roman" w:cs="Times New Roman"/>
          <w:lang w:val="en-US"/>
        </w:rPr>
        <w:t xml:space="preserve">ountries in this region are among the first to have submitted and received confirmation of support for their requests for </w:t>
      </w:r>
      <w:r w:rsidR="007344D2" w:rsidRPr="00757B6F">
        <w:rPr>
          <w:rFonts w:eastAsia="Times New Roman" w:cs="Times New Roman"/>
          <w:lang w:val="en-US"/>
        </w:rPr>
        <w:t>t</w:t>
      </w:r>
      <w:r w:rsidRPr="00757B6F">
        <w:rPr>
          <w:rFonts w:eastAsia="Times New Roman" w:cs="Times New Roman"/>
          <w:lang w:val="en-US"/>
        </w:rPr>
        <w:t xml:space="preserve">echnology </w:t>
      </w:r>
      <w:r w:rsidR="007344D2" w:rsidRPr="00757B6F">
        <w:rPr>
          <w:rFonts w:eastAsia="Times New Roman" w:cs="Times New Roman"/>
          <w:lang w:val="en-US"/>
        </w:rPr>
        <w:t>t</w:t>
      </w:r>
      <w:r w:rsidRPr="00757B6F">
        <w:rPr>
          <w:rFonts w:eastAsia="Times New Roman" w:cs="Times New Roman"/>
          <w:lang w:val="en-US"/>
        </w:rPr>
        <w:t>ransfer priorities.</w:t>
      </w:r>
    </w:p>
    <w:p w:rsidR="007E7725" w:rsidRPr="00757B6F" w:rsidRDefault="007E7725" w:rsidP="00757B6F">
      <w:pPr>
        <w:pStyle w:val="Prrafodelista"/>
        <w:spacing w:after="0" w:line="240" w:lineRule="auto"/>
        <w:ind w:left="851" w:hanging="425"/>
        <w:jc w:val="both"/>
        <w:rPr>
          <w:rFonts w:eastAsia="Times New Roman" w:cs="Times New Roman"/>
          <w:lang w:val="en-US"/>
        </w:rPr>
      </w:pPr>
    </w:p>
    <w:p w:rsidR="007E7725" w:rsidRPr="00757B6F" w:rsidRDefault="007E7725" w:rsidP="00757B6F">
      <w:pPr>
        <w:spacing w:after="0" w:line="240" w:lineRule="auto"/>
        <w:jc w:val="both"/>
        <w:rPr>
          <w:rFonts w:eastAsia="Times New Roman" w:cs="Times New Roman"/>
          <w:lang w:val="en-US"/>
        </w:rPr>
      </w:pPr>
      <w:r w:rsidRPr="00757B6F">
        <w:rPr>
          <w:rFonts w:eastAsia="Times New Roman" w:cs="Times New Roman"/>
          <w:lang w:val="en-US"/>
        </w:rPr>
        <w:t xml:space="preserve">Countries of Latin America and the Caribbean have an opportunity to avoid the mistakes of others and to pioneer new </w:t>
      </w:r>
      <w:r w:rsidR="00696D7C" w:rsidRPr="00757B6F">
        <w:rPr>
          <w:rFonts w:eastAsia="Times New Roman" w:cs="Times New Roman"/>
          <w:lang w:val="en-US"/>
        </w:rPr>
        <w:t xml:space="preserve">development paradigms and </w:t>
      </w:r>
      <w:r w:rsidRPr="00757B6F">
        <w:rPr>
          <w:rFonts w:eastAsia="Times New Roman" w:cs="Times New Roman"/>
          <w:lang w:val="en-US"/>
        </w:rPr>
        <w:t>technologies that vitalize green economie</w:t>
      </w:r>
      <w:r w:rsidR="00935653" w:rsidRPr="00757B6F">
        <w:rPr>
          <w:rFonts w:eastAsia="Times New Roman" w:cs="Times New Roman"/>
          <w:lang w:val="en-US"/>
        </w:rPr>
        <w:t>s while mitigating</w:t>
      </w:r>
      <w:r w:rsidRPr="00757B6F">
        <w:rPr>
          <w:rFonts w:eastAsia="Times New Roman" w:cs="Times New Roman"/>
          <w:lang w:val="en-US"/>
        </w:rPr>
        <w:t xml:space="preserve"> climate change. Through the </w:t>
      </w:r>
      <w:proofErr w:type="spellStart"/>
      <w:r w:rsidRPr="00757B6F">
        <w:rPr>
          <w:rFonts w:eastAsia="Times New Roman" w:cs="Times New Roman"/>
          <w:i/>
          <w:lang w:val="en-US"/>
        </w:rPr>
        <w:t>en.lighten</w:t>
      </w:r>
      <w:proofErr w:type="spellEnd"/>
      <w:r w:rsidRPr="00757B6F">
        <w:rPr>
          <w:rFonts w:eastAsia="Times New Roman" w:cs="Times New Roman"/>
          <w:i/>
          <w:lang w:val="en-US"/>
        </w:rPr>
        <w:t xml:space="preserve"> </w:t>
      </w:r>
      <w:r w:rsidRPr="00757B6F">
        <w:rPr>
          <w:rFonts w:eastAsia="Times New Roman" w:cs="Times New Roman"/>
          <w:lang w:val="en-US"/>
        </w:rPr>
        <w:t xml:space="preserve">project, in December 2013, all of the Ministers of Energy </w:t>
      </w:r>
      <w:r w:rsidR="00490FCB" w:rsidRPr="00757B6F">
        <w:rPr>
          <w:rFonts w:eastAsia="Times New Roman" w:cs="Times New Roman"/>
          <w:lang w:val="en-US"/>
        </w:rPr>
        <w:t xml:space="preserve">of Central America approved an </w:t>
      </w:r>
      <w:r w:rsidRPr="00757B6F">
        <w:rPr>
          <w:rFonts w:eastAsia="Times New Roman" w:cs="Times New Roman"/>
          <w:lang w:val="en-US"/>
        </w:rPr>
        <w:t>efficient lighting strategy for the sub region</w:t>
      </w:r>
      <w:r w:rsidR="00490FCB" w:rsidRPr="00757B6F">
        <w:rPr>
          <w:rFonts w:eastAsia="Times New Roman" w:cs="Times New Roman"/>
          <w:lang w:val="en-US"/>
        </w:rPr>
        <w:t>.</w:t>
      </w:r>
      <w:r w:rsidRPr="00757B6F">
        <w:rPr>
          <w:rFonts w:eastAsia="Times New Roman" w:cs="Times New Roman"/>
          <w:lang w:val="en-US"/>
        </w:rPr>
        <w:t xml:space="preserve"> </w:t>
      </w:r>
    </w:p>
    <w:p w:rsidR="007E7725" w:rsidRPr="00757B6F" w:rsidRDefault="007E7725" w:rsidP="00757B6F">
      <w:pPr>
        <w:spacing w:after="0" w:line="240" w:lineRule="auto"/>
        <w:jc w:val="both"/>
        <w:rPr>
          <w:rFonts w:eastAsia="Times New Roman" w:cs="Times New Roman"/>
          <w:b/>
          <w:lang w:val="en-US"/>
        </w:rPr>
      </w:pPr>
    </w:p>
    <w:p w:rsidR="007E7725" w:rsidRPr="00757B6F" w:rsidRDefault="007E7725" w:rsidP="00757B6F">
      <w:pPr>
        <w:spacing w:after="0" w:line="240" w:lineRule="auto"/>
        <w:jc w:val="both"/>
        <w:rPr>
          <w:rFonts w:eastAsia="Times New Roman" w:cs="Times New Roman"/>
          <w:lang w:val="en-US"/>
        </w:rPr>
      </w:pPr>
      <w:r w:rsidRPr="00757B6F">
        <w:rPr>
          <w:rFonts w:eastAsia="Times New Roman" w:cs="Times New Roman"/>
          <w:lang w:val="en-US"/>
        </w:rPr>
        <w:t xml:space="preserve">Transformative </w:t>
      </w:r>
      <w:r w:rsidR="00696D7C" w:rsidRPr="00757B6F">
        <w:rPr>
          <w:rFonts w:eastAsia="Times New Roman" w:cs="Times New Roman"/>
        </w:rPr>
        <w:t> Reducing Emissions from </w:t>
      </w:r>
      <w:r w:rsidR="00696D7C" w:rsidRPr="00757B6F">
        <w:rPr>
          <w:rFonts w:eastAsia="Times New Roman" w:cs="Times New Roman"/>
          <w:bCs/>
        </w:rPr>
        <w:t>Deforestation</w:t>
      </w:r>
      <w:r w:rsidR="00696D7C" w:rsidRPr="00757B6F">
        <w:rPr>
          <w:rFonts w:eastAsia="Times New Roman" w:cs="Times New Roman"/>
          <w:b/>
          <w:bCs/>
        </w:rPr>
        <w:t xml:space="preserve"> </w:t>
      </w:r>
      <w:r w:rsidR="00696D7C" w:rsidRPr="00757B6F">
        <w:rPr>
          <w:rFonts w:eastAsia="Times New Roman" w:cs="Times New Roman"/>
        </w:rPr>
        <w:t>and Forest Degradation (</w:t>
      </w:r>
      <w:r w:rsidR="00696D7C" w:rsidRPr="00757B6F">
        <w:rPr>
          <w:rFonts w:eastAsia="Times New Roman" w:cs="Times New Roman"/>
          <w:lang w:val="en-US"/>
        </w:rPr>
        <w:t xml:space="preserve">REDD+) </w:t>
      </w:r>
      <w:r w:rsidRPr="00757B6F">
        <w:rPr>
          <w:rFonts w:eastAsia="Times New Roman" w:cs="Times New Roman"/>
          <w:lang w:val="en-US"/>
        </w:rPr>
        <w:t xml:space="preserve">strategies and finance approaches are developed and implemented by developing countries </w:t>
      </w:r>
      <w:r w:rsidR="00935653" w:rsidRPr="00757B6F">
        <w:rPr>
          <w:rFonts w:eastAsia="Times New Roman" w:cs="Times New Roman"/>
          <w:lang w:val="en-US"/>
        </w:rPr>
        <w:t xml:space="preserve">in the region </w:t>
      </w:r>
      <w:r w:rsidRPr="00757B6F">
        <w:rPr>
          <w:rFonts w:eastAsia="Times New Roman" w:cs="Times New Roman"/>
          <w:lang w:val="en-US"/>
        </w:rPr>
        <w:t>that aim at reducing emissions and bringing multiple benefits for biodiversity and livelihoods in L</w:t>
      </w:r>
      <w:r w:rsidR="00696D7C" w:rsidRPr="00757B6F">
        <w:rPr>
          <w:rFonts w:eastAsia="Times New Roman" w:cs="Times New Roman"/>
          <w:lang w:val="en-US"/>
        </w:rPr>
        <w:t>atin America and the Caribbean.</w:t>
      </w:r>
    </w:p>
    <w:p w:rsidR="007E7725" w:rsidRPr="00757B6F" w:rsidRDefault="007E7725" w:rsidP="00757B6F">
      <w:pPr>
        <w:pStyle w:val="Prrafodelista"/>
        <w:spacing w:after="0" w:line="240" w:lineRule="auto"/>
        <w:ind w:left="426"/>
        <w:jc w:val="both"/>
        <w:rPr>
          <w:rFonts w:eastAsia="Times New Roman" w:cs="Times New Roman"/>
          <w:lang w:val="en-US"/>
        </w:rPr>
      </w:pPr>
    </w:p>
    <w:p w:rsidR="00B443CA" w:rsidRPr="00757B6F" w:rsidRDefault="00B443CA" w:rsidP="00757B6F">
      <w:pPr>
        <w:spacing w:after="0" w:line="240" w:lineRule="auto"/>
        <w:jc w:val="both"/>
        <w:rPr>
          <w:lang w:val="en-US"/>
        </w:rPr>
      </w:pPr>
    </w:p>
    <w:p w:rsidR="00630E31" w:rsidRPr="00757B6F" w:rsidRDefault="00630E31" w:rsidP="00757B6F">
      <w:pPr>
        <w:spacing w:after="0" w:line="240" w:lineRule="auto"/>
        <w:jc w:val="both"/>
        <w:rPr>
          <w:lang w:val="en-US"/>
        </w:rPr>
      </w:pPr>
      <w:r w:rsidRPr="00757B6F">
        <w:rPr>
          <w:b/>
          <w:lang w:val="en-US"/>
        </w:rPr>
        <w:t>Live streaming of the 19</w:t>
      </w:r>
      <w:r w:rsidRPr="00757B6F">
        <w:rPr>
          <w:b/>
          <w:vertAlign w:val="superscript"/>
          <w:lang w:val="en-US"/>
        </w:rPr>
        <w:t>th</w:t>
      </w:r>
      <w:r w:rsidRPr="00757B6F">
        <w:rPr>
          <w:b/>
          <w:lang w:val="en-US"/>
        </w:rPr>
        <w:t xml:space="preserve"> Forum of Ministers of the Environment of Latin America and the Caribbean: </w:t>
      </w:r>
      <w:hyperlink r:id="rId12" w:history="1">
        <w:r w:rsidRPr="00757B6F">
          <w:rPr>
            <w:rStyle w:val="Hipervnculo"/>
            <w:lang w:val="en-US"/>
          </w:rPr>
          <w:t>http://www.semarnat.gob.mx/transmision-en-vivo</w:t>
        </w:r>
      </w:hyperlink>
    </w:p>
    <w:p w:rsidR="00630E31" w:rsidRPr="00757B6F" w:rsidRDefault="00630E31" w:rsidP="00757B6F">
      <w:pPr>
        <w:spacing w:after="0" w:line="240" w:lineRule="auto"/>
        <w:jc w:val="both"/>
        <w:rPr>
          <w:lang w:val="en-US"/>
        </w:rPr>
      </w:pPr>
    </w:p>
    <w:p w:rsidR="00CE6683" w:rsidRDefault="00CE6683" w:rsidP="00757B6F">
      <w:pPr>
        <w:spacing w:after="0" w:line="240" w:lineRule="auto"/>
        <w:jc w:val="both"/>
        <w:rPr>
          <w:b/>
        </w:rPr>
      </w:pPr>
    </w:p>
    <w:p w:rsidR="006F5F3D" w:rsidRDefault="00830B4C" w:rsidP="00757B6F">
      <w:pPr>
        <w:spacing w:after="0" w:line="240" w:lineRule="auto"/>
        <w:jc w:val="both"/>
        <w:rPr>
          <w:b/>
        </w:rPr>
      </w:pPr>
      <w:r w:rsidRPr="00757B6F">
        <w:rPr>
          <w:b/>
        </w:rPr>
        <w:t>For more information, please contact</w:t>
      </w:r>
      <w:r w:rsidR="004C7E2F" w:rsidRPr="00757B6F">
        <w:rPr>
          <w:b/>
        </w:rPr>
        <w:t>:</w:t>
      </w:r>
    </w:p>
    <w:p w:rsidR="00CE6683" w:rsidRPr="00757B6F" w:rsidRDefault="00CE6683" w:rsidP="00757B6F">
      <w:pPr>
        <w:spacing w:after="0" w:line="240" w:lineRule="auto"/>
        <w:jc w:val="both"/>
        <w:rPr>
          <w:b/>
        </w:rPr>
      </w:pPr>
    </w:p>
    <w:p w:rsidR="0051757E" w:rsidRDefault="004C7E2F" w:rsidP="00757B6F">
      <w:pPr>
        <w:spacing w:after="0" w:line="240" w:lineRule="auto"/>
        <w:jc w:val="both"/>
        <w:rPr>
          <w:lang w:val="es-PA"/>
        </w:rPr>
      </w:pPr>
      <w:r w:rsidRPr="00757B6F">
        <w:rPr>
          <w:lang w:val="es-PA"/>
        </w:rPr>
        <w:t>Alejandro Laguna</w:t>
      </w:r>
      <w:r w:rsidR="00C65682" w:rsidRPr="00757B6F">
        <w:rPr>
          <w:lang w:val="es-PA"/>
        </w:rPr>
        <w:t xml:space="preserve">. </w:t>
      </w:r>
      <w:proofErr w:type="spellStart"/>
      <w:r w:rsidR="00C65682" w:rsidRPr="00757B6F">
        <w:rPr>
          <w:lang w:val="es-PA"/>
        </w:rPr>
        <w:t>Information</w:t>
      </w:r>
      <w:proofErr w:type="spellEnd"/>
      <w:r w:rsidR="00C65682" w:rsidRPr="00757B6F">
        <w:rPr>
          <w:lang w:val="es-PA"/>
        </w:rPr>
        <w:t xml:space="preserve"> </w:t>
      </w:r>
      <w:proofErr w:type="spellStart"/>
      <w:r w:rsidR="00C65682" w:rsidRPr="00757B6F">
        <w:rPr>
          <w:lang w:val="es-PA"/>
        </w:rPr>
        <w:t>Officer</w:t>
      </w:r>
      <w:proofErr w:type="spellEnd"/>
      <w:r w:rsidR="00C65682" w:rsidRPr="00757B6F">
        <w:rPr>
          <w:lang w:val="es-PA"/>
        </w:rPr>
        <w:t xml:space="preserve">. UNEP. </w:t>
      </w:r>
      <w:proofErr w:type="gramStart"/>
      <w:r w:rsidR="00C95946" w:rsidRPr="00757B6F">
        <w:t>Regional Office for Latin America and the Caribbean.</w:t>
      </w:r>
      <w:proofErr w:type="gramEnd"/>
      <w:r w:rsidR="00C95946" w:rsidRPr="00757B6F">
        <w:t xml:space="preserve"> </w:t>
      </w:r>
      <w:r w:rsidR="00C95946" w:rsidRPr="00757B6F">
        <w:rPr>
          <w:lang w:val="es-PA"/>
        </w:rPr>
        <w:t>Email:</w:t>
      </w:r>
      <w:r w:rsidRPr="00757B6F">
        <w:rPr>
          <w:lang w:val="es-PA"/>
        </w:rPr>
        <w:t xml:space="preserve"> </w:t>
      </w:r>
      <w:hyperlink r:id="rId13" w:history="1">
        <w:r w:rsidR="00BE6454" w:rsidRPr="00757B6F">
          <w:rPr>
            <w:rStyle w:val="Hipervnculo"/>
            <w:lang w:val="es-PA"/>
          </w:rPr>
          <w:t>alex.laguna@unep.org</w:t>
        </w:r>
      </w:hyperlink>
      <w:r w:rsidR="002033F9" w:rsidRPr="00757B6F">
        <w:rPr>
          <w:lang w:val="es-PA"/>
        </w:rPr>
        <w:t xml:space="preserve">  </w:t>
      </w:r>
    </w:p>
    <w:p w:rsidR="00CE6683" w:rsidRPr="00757B6F" w:rsidRDefault="00CE6683" w:rsidP="00757B6F">
      <w:pPr>
        <w:spacing w:after="0" w:line="240" w:lineRule="auto"/>
        <w:jc w:val="both"/>
        <w:rPr>
          <w:lang w:val="es-PA"/>
        </w:rPr>
      </w:pPr>
    </w:p>
    <w:p w:rsidR="00C65682" w:rsidRPr="00C65682" w:rsidRDefault="00C65682" w:rsidP="00757B6F">
      <w:pPr>
        <w:spacing w:after="0" w:line="240" w:lineRule="auto"/>
        <w:jc w:val="both"/>
        <w:rPr>
          <w:rFonts w:eastAsia="Times New Roman"/>
          <w:lang w:val="en-US"/>
        </w:rPr>
      </w:pPr>
      <w:r w:rsidRPr="00757B6F">
        <w:rPr>
          <w:rFonts w:eastAsia="Times New Roman"/>
          <w:lang w:val="es-PA"/>
        </w:rPr>
        <w:t xml:space="preserve">Diana Aspiros Heras. </w:t>
      </w:r>
      <w:proofErr w:type="spellStart"/>
      <w:r w:rsidRPr="00757B6F">
        <w:rPr>
          <w:rFonts w:eastAsia="Times New Roman"/>
          <w:lang w:val="es-PA"/>
        </w:rPr>
        <w:t>Information</w:t>
      </w:r>
      <w:proofErr w:type="spellEnd"/>
      <w:r w:rsidRPr="00757B6F">
        <w:rPr>
          <w:rFonts w:eastAsia="Times New Roman"/>
          <w:lang w:val="es-PA"/>
        </w:rPr>
        <w:t xml:space="preserve"> Director. </w:t>
      </w:r>
      <w:proofErr w:type="gramStart"/>
      <w:r w:rsidRPr="00757B6F">
        <w:rPr>
          <w:rFonts w:eastAsia="Times New Roman"/>
          <w:lang w:val="en-US"/>
        </w:rPr>
        <w:t>Secretariat of Environment and Natural Resources (SEMARNAT) of Mexico.</w:t>
      </w:r>
      <w:proofErr w:type="gramEnd"/>
      <w:r w:rsidRPr="00757B6F">
        <w:rPr>
          <w:rFonts w:eastAsia="Times New Roman"/>
          <w:lang w:val="en-US"/>
        </w:rPr>
        <w:t xml:space="preserve"> Email: </w:t>
      </w:r>
      <w:hyperlink r:id="rId14" w:history="1">
        <w:r w:rsidRPr="00757B6F">
          <w:rPr>
            <w:rStyle w:val="Hipervnculo"/>
            <w:rFonts w:eastAsia="Times New Roman"/>
            <w:lang w:val="en-US"/>
          </w:rPr>
          <w:t>diana.aspiros@semarnat.gob.mx</w:t>
        </w:r>
      </w:hyperlink>
      <w:r w:rsidRPr="00757B6F">
        <w:rPr>
          <w:rFonts w:eastAsia="Times New Roman"/>
          <w:lang w:val="en-US"/>
        </w:rPr>
        <w:t xml:space="preserve"> Phone: 044554</w:t>
      </w:r>
      <w:r w:rsidRPr="00C65682">
        <w:rPr>
          <w:rFonts w:eastAsia="Times New Roman"/>
          <w:lang w:val="en-US"/>
        </w:rPr>
        <w:t>9406354</w:t>
      </w:r>
    </w:p>
    <w:sectPr w:rsidR="00C65682" w:rsidRPr="00C65682" w:rsidSect="00EE6804">
      <w:footerReference w:type="defaul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E1" w:rsidRDefault="004725E1" w:rsidP="00D94FE0">
      <w:pPr>
        <w:spacing w:after="0" w:line="240" w:lineRule="auto"/>
      </w:pPr>
      <w:r>
        <w:separator/>
      </w:r>
    </w:p>
  </w:endnote>
  <w:endnote w:type="continuationSeparator" w:id="0">
    <w:p w:rsidR="004725E1" w:rsidRDefault="004725E1" w:rsidP="00D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oberana Texto">
    <w:altName w:val="Soberana Text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22980"/>
      <w:docPartObj>
        <w:docPartGallery w:val="Page Numbers (Bottom of Page)"/>
        <w:docPartUnique/>
      </w:docPartObj>
    </w:sdtPr>
    <w:sdtContent>
      <w:p w:rsidR="00C12FC1" w:rsidRDefault="00D1155E">
        <w:pPr>
          <w:pStyle w:val="Piedepgina"/>
          <w:jc w:val="right"/>
        </w:pPr>
        <w:r w:rsidRPr="00D1155E">
          <w:fldChar w:fldCharType="begin"/>
        </w:r>
        <w:r w:rsidR="00C12FC1">
          <w:instrText>PAGE   \* MERGEFORMAT</w:instrText>
        </w:r>
        <w:r w:rsidRPr="00D1155E">
          <w:fldChar w:fldCharType="separate"/>
        </w:r>
        <w:r w:rsidR="00A72992" w:rsidRPr="00A72992">
          <w:rPr>
            <w:noProof/>
            <w:lang w:val="es-ES"/>
          </w:rPr>
          <w:t>1</w:t>
        </w:r>
        <w:r>
          <w:rPr>
            <w:noProof/>
            <w:lang w:val="es-ES"/>
          </w:rPr>
          <w:fldChar w:fldCharType="end"/>
        </w:r>
      </w:p>
    </w:sdtContent>
  </w:sdt>
  <w:p w:rsidR="00C12FC1" w:rsidRDefault="00C12F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E1" w:rsidRDefault="004725E1" w:rsidP="00D94FE0">
      <w:pPr>
        <w:spacing w:after="0" w:line="240" w:lineRule="auto"/>
      </w:pPr>
      <w:r>
        <w:separator/>
      </w:r>
    </w:p>
  </w:footnote>
  <w:footnote w:type="continuationSeparator" w:id="0">
    <w:p w:rsidR="004725E1" w:rsidRDefault="004725E1" w:rsidP="00D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4F0"/>
    <w:multiLevelType w:val="hybridMultilevel"/>
    <w:tmpl w:val="91FAC952"/>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F203B6"/>
    <w:multiLevelType w:val="hybridMultilevel"/>
    <w:tmpl w:val="071628D0"/>
    <w:lvl w:ilvl="0" w:tplc="07A8FFE8">
      <w:start w:val="1"/>
      <w:numFmt w:val="bullet"/>
      <w:lvlText w:val="•"/>
      <w:lvlJc w:val="left"/>
      <w:pPr>
        <w:tabs>
          <w:tab w:val="num" w:pos="720"/>
        </w:tabs>
        <w:ind w:left="720" w:hanging="360"/>
      </w:pPr>
      <w:rPr>
        <w:rFonts w:ascii="Arial" w:hAnsi="Arial" w:hint="default"/>
      </w:rPr>
    </w:lvl>
    <w:lvl w:ilvl="1" w:tplc="064020E6" w:tentative="1">
      <w:start w:val="1"/>
      <w:numFmt w:val="bullet"/>
      <w:lvlText w:val="•"/>
      <w:lvlJc w:val="left"/>
      <w:pPr>
        <w:tabs>
          <w:tab w:val="num" w:pos="1440"/>
        </w:tabs>
        <w:ind w:left="1440" w:hanging="360"/>
      </w:pPr>
      <w:rPr>
        <w:rFonts w:ascii="Arial" w:hAnsi="Arial" w:hint="default"/>
      </w:rPr>
    </w:lvl>
    <w:lvl w:ilvl="2" w:tplc="85EACEDC" w:tentative="1">
      <w:start w:val="1"/>
      <w:numFmt w:val="bullet"/>
      <w:lvlText w:val="•"/>
      <w:lvlJc w:val="left"/>
      <w:pPr>
        <w:tabs>
          <w:tab w:val="num" w:pos="2160"/>
        </w:tabs>
        <w:ind w:left="2160" w:hanging="360"/>
      </w:pPr>
      <w:rPr>
        <w:rFonts w:ascii="Arial" w:hAnsi="Arial" w:hint="default"/>
      </w:rPr>
    </w:lvl>
    <w:lvl w:ilvl="3" w:tplc="86BAFEEC" w:tentative="1">
      <w:start w:val="1"/>
      <w:numFmt w:val="bullet"/>
      <w:lvlText w:val="•"/>
      <w:lvlJc w:val="left"/>
      <w:pPr>
        <w:tabs>
          <w:tab w:val="num" w:pos="2880"/>
        </w:tabs>
        <w:ind w:left="2880" w:hanging="360"/>
      </w:pPr>
      <w:rPr>
        <w:rFonts w:ascii="Arial" w:hAnsi="Arial" w:hint="default"/>
      </w:rPr>
    </w:lvl>
    <w:lvl w:ilvl="4" w:tplc="4392B402" w:tentative="1">
      <w:start w:val="1"/>
      <w:numFmt w:val="bullet"/>
      <w:lvlText w:val="•"/>
      <w:lvlJc w:val="left"/>
      <w:pPr>
        <w:tabs>
          <w:tab w:val="num" w:pos="3600"/>
        </w:tabs>
        <w:ind w:left="3600" w:hanging="360"/>
      </w:pPr>
      <w:rPr>
        <w:rFonts w:ascii="Arial" w:hAnsi="Arial" w:hint="default"/>
      </w:rPr>
    </w:lvl>
    <w:lvl w:ilvl="5" w:tplc="40A66AD2" w:tentative="1">
      <w:start w:val="1"/>
      <w:numFmt w:val="bullet"/>
      <w:lvlText w:val="•"/>
      <w:lvlJc w:val="left"/>
      <w:pPr>
        <w:tabs>
          <w:tab w:val="num" w:pos="4320"/>
        </w:tabs>
        <w:ind w:left="4320" w:hanging="360"/>
      </w:pPr>
      <w:rPr>
        <w:rFonts w:ascii="Arial" w:hAnsi="Arial" w:hint="default"/>
      </w:rPr>
    </w:lvl>
    <w:lvl w:ilvl="6" w:tplc="91144EB0" w:tentative="1">
      <w:start w:val="1"/>
      <w:numFmt w:val="bullet"/>
      <w:lvlText w:val="•"/>
      <w:lvlJc w:val="left"/>
      <w:pPr>
        <w:tabs>
          <w:tab w:val="num" w:pos="5040"/>
        </w:tabs>
        <w:ind w:left="5040" w:hanging="360"/>
      </w:pPr>
      <w:rPr>
        <w:rFonts w:ascii="Arial" w:hAnsi="Arial" w:hint="default"/>
      </w:rPr>
    </w:lvl>
    <w:lvl w:ilvl="7" w:tplc="2FC887DC" w:tentative="1">
      <w:start w:val="1"/>
      <w:numFmt w:val="bullet"/>
      <w:lvlText w:val="•"/>
      <w:lvlJc w:val="left"/>
      <w:pPr>
        <w:tabs>
          <w:tab w:val="num" w:pos="5760"/>
        </w:tabs>
        <w:ind w:left="5760" w:hanging="360"/>
      </w:pPr>
      <w:rPr>
        <w:rFonts w:ascii="Arial" w:hAnsi="Arial" w:hint="default"/>
      </w:rPr>
    </w:lvl>
    <w:lvl w:ilvl="8" w:tplc="9D2AFDBE" w:tentative="1">
      <w:start w:val="1"/>
      <w:numFmt w:val="bullet"/>
      <w:lvlText w:val="•"/>
      <w:lvlJc w:val="left"/>
      <w:pPr>
        <w:tabs>
          <w:tab w:val="num" w:pos="6480"/>
        </w:tabs>
        <w:ind w:left="6480" w:hanging="360"/>
      </w:pPr>
      <w:rPr>
        <w:rFonts w:ascii="Arial" w:hAnsi="Arial" w:hint="default"/>
      </w:rPr>
    </w:lvl>
  </w:abstractNum>
  <w:abstractNum w:abstractNumId="2">
    <w:nsid w:val="4F7A3D4E"/>
    <w:multiLevelType w:val="hybridMultilevel"/>
    <w:tmpl w:val="1CE4C240"/>
    <w:lvl w:ilvl="0" w:tplc="658282C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F77C30"/>
    <w:multiLevelType w:val="hybridMultilevel"/>
    <w:tmpl w:val="71C88F60"/>
    <w:lvl w:ilvl="0" w:tplc="180A0003">
      <w:start w:val="1"/>
      <w:numFmt w:val="bullet"/>
      <w:lvlText w:val="o"/>
      <w:lvlJc w:val="left"/>
      <w:pPr>
        <w:ind w:left="1068" w:hanging="360"/>
      </w:pPr>
      <w:rPr>
        <w:rFonts w:ascii="Courier New" w:hAnsi="Courier New" w:cs="Courier New" w:hint="default"/>
      </w:rPr>
    </w:lvl>
    <w:lvl w:ilvl="1" w:tplc="180A0003" w:tentative="1">
      <w:start w:val="1"/>
      <w:numFmt w:val="bullet"/>
      <w:lvlText w:val="o"/>
      <w:lvlJc w:val="left"/>
      <w:pPr>
        <w:ind w:left="1788" w:hanging="360"/>
      </w:pPr>
      <w:rPr>
        <w:rFonts w:ascii="Courier New" w:hAnsi="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4">
    <w:nsid w:val="535B175B"/>
    <w:multiLevelType w:val="hybridMultilevel"/>
    <w:tmpl w:val="4F420ED0"/>
    <w:lvl w:ilvl="0" w:tplc="1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536807B6"/>
    <w:multiLevelType w:val="hybridMultilevel"/>
    <w:tmpl w:val="005AFE30"/>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BC757C"/>
    <w:multiLevelType w:val="hybridMultilevel"/>
    <w:tmpl w:val="D4903516"/>
    <w:lvl w:ilvl="0" w:tplc="78A27CF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0406F"/>
    <w:multiLevelType w:val="hybridMultilevel"/>
    <w:tmpl w:val="5E7AD024"/>
    <w:lvl w:ilvl="0" w:tplc="1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6D1C189F"/>
    <w:multiLevelType w:val="hybridMultilevel"/>
    <w:tmpl w:val="147C5E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76B0148E"/>
    <w:multiLevelType w:val="hybridMultilevel"/>
    <w:tmpl w:val="D8302BB8"/>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5420C0"/>
    <w:multiLevelType w:val="hybridMultilevel"/>
    <w:tmpl w:val="2D3C9AE4"/>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FD73974"/>
    <w:multiLevelType w:val="hybridMultilevel"/>
    <w:tmpl w:val="8D0A584A"/>
    <w:lvl w:ilvl="0" w:tplc="1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10"/>
  </w:num>
  <w:num w:numId="6">
    <w:abstractNumId w:val="2"/>
  </w:num>
  <w:num w:numId="7">
    <w:abstractNumId w:val="0"/>
  </w:num>
  <w:num w:numId="8">
    <w:abstractNumId w:val="11"/>
  </w:num>
  <w:num w:numId="9">
    <w:abstractNumId w:val="4"/>
  </w:num>
  <w:num w:numId="10">
    <w:abstractNumId w:val="7"/>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92D22"/>
    <w:rsid w:val="000024B0"/>
    <w:rsid w:val="00014EA6"/>
    <w:rsid w:val="0002275F"/>
    <w:rsid w:val="000246F3"/>
    <w:rsid w:val="00026092"/>
    <w:rsid w:val="000266F6"/>
    <w:rsid w:val="000407DC"/>
    <w:rsid w:val="00045C70"/>
    <w:rsid w:val="00076545"/>
    <w:rsid w:val="00077A11"/>
    <w:rsid w:val="0008765F"/>
    <w:rsid w:val="000B326F"/>
    <w:rsid w:val="000B5163"/>
    <w:rsid w:val="000C4F8C"/>
    <w:rsid w:val="000E242B"/>
    <w:rsid w:val="000E54AB"/>
    <w:rsid w:val="000F3308"/>
    <w:rsid w:val="00104D67"/>
    <w:rsid w:val="00121D38"/>
    <w:rsid w:val="00121DA9"/>
    <w:rsid w:val="0013773C"/>
    <w:rsid w:val="00137A48"/>
    <w:rsid w:val="00140B2D"/>
    <w:rsid w:val="00145A98"/>
    <w:rsid w:val="001754EA"/>
    <w:rsid w:val="00177601"/>
    <w:rsid w:val="00186231"/>
    <w:rsid w:val="00193158"/>
    <w:rsid w:val="001936F7"/>
    <w:rsid w:val="001A03BF"/>
    <w:rsid w:val="001A2A2D"/>
    <w:rsid w:val="001A7E8D"/>
    <w:rsid w:val="001C528A"/>
    <w:rsid w:val="001D4FAA"/>
    <w:rsid w:val="001F053D"/>
    <w:rsid w:val="001F5A3E"/>
    <w:rsid w:val="002033F9"/>
    <w:rsid w:val="00203CE9"/>
    <w:rsid w:val="002075B8"/>
    <w:rsid w:val="00216015"/>
    <w:rsid w:val="00226A46"/>
    <w:rsid w:val="00256EE5"/>
    <w:rsid w:val="00290A06"/>
    <w:rsid w:val="002B49B4"/>
    <w:rsid w:val="002C5724"/>
    <w:rsid w:val="002E6C23"/>
    <w:rsid w:val="003117CC"/>
    <w:rsid w:val="00321D00"/>
    <w:rsid w:val="00323F00"/>
    <w:rsid w:val="003260F6"/>
    <w:rsid w:val="00332376"/>
    <w:rsid w:val="0033521F"/>
    <w:rsid w:val="0034053A"/>
    <w:rsid w:val="00345273"/>
    <w:rsid w:val="00356801"/>
    <w:rsid w:val="00360390"/>
    <w:rsid w:val="003628BC"/>
    <w:rsid w:val="00384627"/>
    <w:rsid w:val="003A61C5"/>
    <w:rsid w:val="003A6BD2"/>
    <w:rsid w:val="003D089E"/>
    <w:rsid w:val="003D7FE0"/>
    <w:rsid w:val="003E4BB9"/>
    <w:rsid w:val="00401042"/>
    <w:rsid w:val="00410B4D"/>
    <w:rsid w:val="00412146"/>
    <w:rsid w:val="00427DB4"/>
    <w:rsid w:val="0045261D"/>
    <w:rsid w:val="00456D3E"/>
    <w:rsid w:val="00457B73"/>
    <w:rsid w:val="004632ED"/>
    <w:rsid w:val="004725E1"/>
    <w:rsid w:val="00476AB6"/>
    <w:rsid w:val="004853EE"/>
    <w:rsid w:val="00490FCB"/>
    <w:rsid w:val="00491867"/>
    <w:rsid w:val="004B177E"/>
    <w:rsid w:val="004B7650"/>
    <w:rsid w:val="004C060C"/>
    <w:rsid w:val="004C7E2F"/>
    <w:rsid w:val="004E23ED"/>
    <w:rsid w:val="00502E11"/>
    <w:rsid w:val="0051757E"/>
    <w:rsid w:val="005338DB"/>
    <w:rsid w:val="0055701B"/>
    <w:rsid w:val="0058023A"/>
    <w:rsid w:val="005A02F4"/>
    <w:rsid w:val="005A3A3E"/>
    <w:rsid w:val="005A74F1"/>
    <w:rsid w:val="005B4224"/>
    <w:rsid w:val="005C0D20"/>
    <w:rsid w:val="005D15F9"/>
    <w:rsid w:val="005D4B2D"/>
    <w:rsid w:val="005F5D22"/>
    <w:rsid w:val="00601492"/>
    <w:rsid w:val="00603C75"/>
    <w:rsid w:val="00623535"/>
    <w:rsid w:val="00630E31"/>
    <w:rsid w:val="006350A2"/>
    <w:rsid w:val="0066290C"/>
    <w:rsid w:val="006720ED"/>
    <w:rsid w:val="0068637F"/>
    <w:rsid w:val="00691191"/>
    <w:rsid w:val="00696D7C"/>
    <w:rsid w:val="006A3948"/>
    <w:rsid w:val="006A683B"/>
    <w:rsid w:val="006D4922"/>
    <w:rsid w:val="006D6D27"/>
    <w:rsid w:val="006E0756"/>
    <w:rsid w:val="006E5E2D"/>
    <w:rsid w:val="006E709A"/>
    <w:rsid w:val="006F5F3D"/>
    <w:rsid w:val="0071469B"/>
    <w:rsid w:val="007209DA"/>
    <w:rsid w:val="00722C49"/>
    <w:rsid w:val="007344D2"/>
    <w:rsid w:val="00743508"/>
    <w:rsid w:val="00746764"/>
    <w:rsid w:val="00757B6F"/>
    <w:rsid w:val="0076253B"/>
    <w:rsid w:val="00776BF2"/>
    <w:rsid w:val="007774A6"/>
    <w:rsid w:val="0079445F"/>
    <w:rsid w:val="007A1407"/>
    <w:rsid w:val="007C0383"/>
    <w:rsid w:val="007E0609"/>
    <w:rsid w:val="007E7725"/>
    <w:rsid w:val="007F6EB4"/>
    <w:rsid w:val="00814A06"/>
    <w:rsid w:val="00817552"/>
    <w:rsid w:val="00820151"/>
    <w:rsid w:val="00830B4C"/>
    <w:rsid w:val="00840ABE"/>
    <w:rsid w:val="00855C42"/>
    <w:rsid w:val="008619AC"/>
    <w:rsid w:val="0086742D"/>
    <w:rsid w:val="00872EA3"/>
    <w:rsid w:val="00887759"/>
    <w:rsid w:val="00887B56"/>
    <w:rsid w:val="008952E1"/>
    <w:rsid w:val="008A4EDD"/>
    <w:rsid w:val="008A5C02"/>
    <w:rsid w:val="008B339E"/>
    <w:rsid w:val="008E1A8D"/>
    <w:rsid w:val="00912658"/>
    <w:rsid w:val="00935653"/>
    <w:rsid w:val="00950EA5"/>
    <w:rsid w:val="00975ED0"/>
    <w:rsid w:val="009A7D3C"/>
    <w:rsid w:val="009B0059"/>
    <w:rsid w:val="009D0EE2"/>
    <w:rsid w:val="009E46DF"/>
    <w:rsid w:val="009E7FB7"/>
    <w:rsid w:val="00A20EC7"/>
    <w:rsid w:val="00A25CC4"/>
    <w:rsid w:val="00A553E0"/>
    <w:rsid w:val="00A72992"/>
    <w:rsid w:val="00A735B8"/>
    <w:rsid w:val="00A94D8B"/>
    <w:rsid w:val="00A95897"/>
    <w:rsid w:val="00AA04FB"/>
    <w:rsid w:val="00AD1732"/>
    <w:rsid w:val="00AF073F"/>
    <w:rsid w:val="00B023FF"/>
    <w:rsid w:val="00B04848"/>
    <w:rsid w:val="00B10F0F"/>
    <w:rsid w:val="00B276BD"/>
    <w:rsid w:val="00B31765"/>
    <w:rsid w:val="00B32915"/>
    <w:rsid w:val="00B443CA"/>
    <w:rsid w:val="00B63F59"/>
    <w:rsid w:val="00BD6CB9"/>
    <w:rsid w:val="00BD6D8C"/>
    <w:rsid w:val="00BE3A79"/>
    <w:rsid w:val="00BE6454"/>
    <w:rsid w:val="00BE681E"/>
    <w:rsid w:val="00BF0BD8"/>
    <w:rsid w:val="00BF210D"/>
    <w:rsid w:val="00BF7A64"/>
    <w:rsid w:val="00C00166"/>
    <w:rsid w:val="00C00F59"/>
    <w:rsid w:val="00C073EE"/>
    <w:rsid w:val="00C12FC1"/>
    <w:rsid w:val="00C13DC1"/>
    <w:rsid w:val="00C2116A"/>
    <w:rsid w:val="00C3341E"/>
    <w:rsid w:val="00C336C4"/>
    <w:rsid w:val="00C34E6B"/>
    <w:rsid w:val="00C4206F"/>
    <w:rsid w:val="00C55DC7"/>
    <w:rsid w:val="00C61785"/>
    <w:rsid w:val="00C65682"/>
    <w:rsid w:val="00C815E9"/>
    <w:rsid w:val="00C81F7D"/>
    <w:rsid w:val="00C95946"/>
    <w:rsid w:val="00CA0518"/>
    <w:rsid w:val="00CB4975"/>
    <w:rsid w:val="00CC3130"/>
    <w:rsid w:val="00CE018A"/>
    <w:rsid w:val="00CE03D2"/>
    <w:rsid w:val="00CE2C98"/>
    <w:rsid w:val="00CE46C6"/>
    <w:rsid w:val="00CE6683"/>
    <w:rsid w:val="00CF4F7C"/>
    <w:rsid w:val="00D1155E"/>
    <w:rsid w:val="00D23C75"/>
    <w:rsid w:val="00D45DBA"/>
    <w:rsid w:val="00D50615"/>
    <w:rsid w:val="00D56535"/>
    <w:rsid w:val="00D57332"/>
    <w:rsid w:val="00D617C0"/>
    <w:rsid w:val="00D6229B"/>
    <w:rsid w:val="00D743E2"/>
    <w:rsid w:val="00D7771F"/>
    <w:rsid w:val="00D94FE0"/>
    <w:rsid w:val="00DB24C1"/>
    <w:rsid w:val="00DB6231"/>
    <w:rsid w:val="00DC55B6"/>
    <w:rsid w:val="00DD508A"/>
    <w:rsid w:val="00DF0AD4"/>
    <w:rsid w:val="00E05D13"/>
    <w:rsid w:val="00E11FB7"/>
    <w:rsid w:val="00E12DAC"/>
    <w:rsid w:val="00E21388"/>
    <w:rsid w:val="00E221F3"/>
    <w:rsid w:val="00E26F4A"/>
    <w:rsid w:val="00E35679"/>
    <w:rsid w:val="00E43210"/>
    <w:rsid w:val="00E4456E"/>
    <w:rsid w:val="00E47078"/>
    <w:rsid w:val="00E70C6F"/>
    <w:rsid w:val="00E84CC7"/>
    <w:rsid w:val="00E901F1"/>
    <w:rsid w:val="00E92D22"/>
    <w:rsid w:val="00EB6654"/>
    <w:rsid w:val="00EC1833"/>
    <w:rsid w:val="00EE49C1"/>
    <w:rsid w:val="00EE6804"/>
    <w:rsid w:val="00F07698"/>
    <w:rsid w:val="00F1334C"/>
    <w:rsid w:val="00F22673"/>
    <w:rsid w:val="00F35777"/>
    <w:rsid w:val="00F5344F"/>
    <w:rsid w:val="00F53B40"/>
    <w:rsid w:val="00F61271"/>
    <w:rsid w:val="00F63D66"/>
    <w:rsid w:val="00F67238"/>
    <w:rsid w:val="00F96B51"/>
    <w:rsid w:val="00FA0870"/>
    <w:rsid w:val="00FD289A"/>
    <w:rsid w:val="00FF352A"/>
    <w:rsid w:val="00FF5C5F"/>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71"/>
  </w:style>
  <w:style w:type="paragraph" w:styleId="Ttulo1">
    <w:name w:val="heading 1"/>
    <w:basedOn w:val="Normal"/>
    <w:next w:val="Normal"/>
    <w:link w:val="Ttulo1Car"/>
    <w:uiPriority w:val="9"/>
    <w:qFormat/>
    <w:rsid w:val="00935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58023A"/>
    <w:pPr>
      <w:spacing w:before="100" w:beforeAutospacing="1" w:after="100" w:afterAutospacing="1" w:line="240" w:lineRule="auto"/>
      <w:outlineLvl w:val="2"/>
    </w:pPr>
    <w:rPr>
      <w:rFonts w:ascii="Times New Roman" w:eastAsia="Times New Roman" w:hAnsi="Times New Roman" w:cs="Times New Roman"/>
      <w:b/>
      <w:bCs/>
      <w:sz w:val="27"/>
      <w:szCs w:val="27"/>
      <w:lang w:val="es-PA"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1492"/>
  </w:style>
  <w:style w:type="character" w:styleId="nfasis">
    <w:name w:val="Emphasis"/>
    <w:basedOn w:val="Fuentedeprrafopredeter"/>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FE0"/>
    <w:pPr>
      <w:ind w:left="720"/>
      <w:contextualSpacing/>
    </w:pPr>
  </w:style>
  <w:style w:type="paragraph" w:styleId="Textonotapie">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FE0"/>
    <w:rPr>
      <w:rFonts w:eastAsiaTheme="minorEastAsia"/>
      <w:sz w:val="20"/>
      <w:szCs w:val="20"/>
      <w:lang w:val="en-GB" w:eastAsia="en-GB"/>
    </w:rPr>
  </w:style>
  <w:style w:type="character" w:styleId="Refdenotaalpie">
    <w:name w:val="footnote reference"/>
    <w:basedOn w:val="Fuentedeprrafopredeter"/>
    <w:uiPriority w:val="99"/>
    <w:semiHidden/>
    <w:unhideWhenUsed/>
    <w:rsid w:val="00D94FE0"/>
    <w:rPr>
      <w:vertAlign w:val="superscript"/>
    </w:rPr>
  </w:style>
  <w:style w:type="character" w:styleId="Hipervnculo">
    <w:name w:val="Hyperlink"/>
    <w:basedOn w:val="Fuentedeprrafopredeter"/>
    <w:uiPriority w:val="99"/>
    <w:unhideWhenUsed/>
    <w:rsid w:val="0051757E"/>
    <w:rPr>
      <w:color w:val="0000FF" w:themeColor="hyperlink"/>
      <w:u w:val="single"/>
    </w:rPr>
  </w:style>
  <w:style w:type="paragraph" w:styleId="Textodeglobo">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EA6"/>
    <w:rPr>
      <w:rFonts w:ascii="Tahoma" w:hAnsi="Tahoma" w:cs="Tahoma"/>
      <w:sz w:val="16"/>
      <w:szCs w:val="16"/>
    </w:rPr>
  </w:style>
  <w:style w:type="paragraph" w:styleId="Encabezado">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0B4C"/>
  </w:style>
  <w:style w:type="paragraph" w:styleId="Piedepgina">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0B4C"/>
  </w:style>
  <w:style w:type="character" w:customStyle="1" w:styleId="A5">
    <w:name w:val="A5"/>
    <w:uiPriority w:val="99"/>
    <w:rsid w:val="008619AC"/>
    <w:rPr>
      <w:rFonts w:cs="Myriad Pro"/>
      <w:color w:val="221E1F"/>
      <w:sz w:val="21"/>
      <w:szCs w:val="21"/>
    </w:rPr>
  </w:style>
  <w:style w:type="character" w:customStyle="1" w:styleId="Ttulo1Car">
    <w:name w:val="Título 1 Car"/>
    <w:basedOn w:val="Fuentedeprrafopredeter"/>
    <w:link w:val="Ttulo1"/>
    <w:uiPriority w:val="9"/>
    <w:rsid w:val="0093565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58023A"/>
    <w:rPr>
      <w:rFonts w:ascii="Times New Roman" w:eastAsia="Times New Roman" w:hAnsi="Times New Roman" w:cs="Times New Roman"/>
      <w:b/>
      <w:bCs/>
      <w:sz w:val="27"/>
      <w:szCs w:val="27"/>
      <w:lang w:val="es-PA"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1492"/>
  </w:style>
  <w:style w:type="character" w:styleId="Emphasis">
    <w:name w:val="Emphasis"/>
    <w:basedOn w:val="DefaultParagraphFont"/>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4FE0"/>
    <w:pPr>
      <w:ind w:left="720"/>
      <w:contextualSpacing/>
    </w:pPr>
  </w:style>
  <w:style w:type="paragraph" w:styleId="FootnoteText">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DefaultParagraphFont"/>
    <w:link w:val="FootnoteText"/>
    <w:uiPriority w:val="99"/>
    <w:semiHidden/>
    <w:rsid w:val="00D94FE0"/>
    <w:rPr>
      <w:rFonts w:eastAsiaTheme="minorEastAsia"/>
      <w:sz w:val="20"/>
      <w:szCs w:val="20"/>
      <w:lang w:val="en-GB" w:eastAsia="en-GB"/>
    </w:rPr>
  </w:style>
  <w:style w:type="character" w:styleId="FootnoteReference">
    <w:name w:val="footnote reference"/>
    <w:basedOn w:val="DefaultParagraphFont"/>
    <w:uiPriority w:val="99"/>
    <w:semiHidden/>
    <w:unhideWhenUsed/>
    <w:rsid w:val="00D94FE0"/>
    <w:rPr>
      <w:vertAlign w:val="superscript"/>
    </w:rPr>
  </w:style>
  <w:style w:type="character" w:styleId="Hyperlink">
    <w:name w:val="Hyperlink"/>
    <w:basedOn w:val="DefaultParagraphFont"/>
    <w:uiPriority w:val="99"/>
    <w:unhideWhenUsed/>
    <w:rsid w:val="0051757E"/>
    <w:rPr>
      <w:color w:val="0000FF" w:themeColor="hyperlink"/>
      <w:u w:val="single"/>
    </w:rPr>
  </w:style>
  <w:style w:type="paragraph" w:styleId="BalloonText">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014EA6"/>
    <w:rPr>
      <w:rFonts w:ascii="Tahoma" w:hAnsi="Tahoma" w:cs="Tahoma"/>
      <w:sz w:val="16"/>
      <w:szCs w:val="16"/>
    </w:rPr>
  </w:style>
  <w:style w:type="paragraph" w:styleId="Header">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DefaultParagraphFont"/>
    <w:link w:val="Header"/>
    <w:uiPriority w:val="99"/>
    <w:rsid w:val="00830B4C"/>
  </w:style>
  <w:style w:type="paragraph" w:styleId="Footer">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DefaultParagraphFont"/>
    <w:link w:val="Footer"/>
    <w:uiPriority w:val="99"/>
    <w:rsid w:val="00830B4C"/>
  </w:style>
  <w:style w:type="character" w:customStyle="1" w:styleId="A5">
    <w:name w:val="A5"/>
    <w:uiPriority w:val="99"/>
    <w:rsid w:val="008619AC"/>
    <w:rPr>
      <w:rFonts w:cs="Myriad Pro"/>
      <w:color w:val="221E1F"/>
      <w:sz w:val="21"/>
      <w:szCs w:val="21"/>
    </w:rPr>
  </w:style>
  <w:style w:type="character" w:customStyle="1" w:styleId="Heading1Char">
    <w:name w:val="Heading 1 Char"/>
    <w:basedOn w:val="DefaultParagraphFont"/>
    <w:link w:val="Heading1"/>
    <w:uiPriority w:val="9"/>
    <w:rsid w:val="009356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04011571">
      <w:bodyDiv w:val="1"/>
      <w:marLeft w:val="0"/>
      <w:marRight w:val="0"/>
      <w:marTop w:val="0"/>
      <w:marBottom w:val="0"/>
      <w:divBdr>
        <w:top w:val="none" w:sz="0" w:space="0" w:color="auto"/>
        <w:left w:val="none" w:sz="0" w:space="0" w:color="auto"/>
        <w:bottom w:val="none" w:sz="0" w:space="0" w:color="auto"/>
        <w:right w:val="none" w:sz="0" w:space="0" w:color="auto"/>
      </w:divBdr>
    </w:div>
    <w:div w:id="1519001303">
      <w:bodyDiv w:val="1"/>
      <w:marLeft w:val="0"/>
      <w:marRight w:val="0"/>
      <w:marTop w:val="0"/>
      <w:marBottom w:val="0"/>
      <w:divBdr>
        <w:top w:val="none" w:sz="0" w:space="0" w:color="auto"/>
        <w:left w:val="none" w:sz="0" w:space="0" w:color="auto"/>
        <w:bottom w:val="none" w:sz="0" w:space="0" w:color="auto"/>
        <w:right w:val="none" w:sz="0" w:space="0" w:color="auto"/>
      </w:divBdr>
    </w:div>
    <w:div w:id="1714648807">
      <w:bodyDiv w:val="1"/>
      <w:marLeft w:val="0"/>
      <w:marRight w:val="0"/>
      <w:marTop w:val="0"/>
      <w:marBottom w:val="0"/>
      <w:divBdr>
        <w:top w:val="none" w:sz="0" w:space="0" w:color="auto"/>
        <w:left w:val="none" w:sz="0" w:space="0" w:color="auto"/>
        <w:bottom w:val="none" w:sz="0" w:space="0" w:color="auto"/>
        <w:right w:val="none" w:sz="0" w:space="0" w:color="auto"/>
      </w:divBdr>
      <w:divsChild>
        <w:div w:id="2134709617">
          <w:marLeft w:val="446"/>
          <w:marRight w:val="0"/>
          <w:marTop w:val="150"/>
          <w:marBottom w:val="0"/>
          <w:divBdr>
            <w:top w:val="none" w:sz="0" w:space="0" w:color="auto"/>
            <w:left w:val="none" w:sz="0" w:space="0" w:color="auto"/>
            <w:bottom w:val="none" w:sz="0" w:space="0" w:color="auto"/>
            <w:right w:val="none" w:sz="0" w:space="0" w:color="auto"/>
          </w:divBdr>
        </w:div>
        <w:div w:id="670596257">
          <w:marLeft w:val="446"/>
          <w:marRight w:val="0"/>
          <w:marTop w:val="150"/>
          <w:marBottom w:val="0"/>
          <w:divBdr>
            <w:top w:val="none" w:sz="0" w:space="0" w:color="auto"/>
            <w:left w:val="none" w:sz="0" w:space="0" w:color="auto"/>
            <w:bottom w:val="none" w:sz="0" w:space="0" w:color="auto"/>
            <w:right w:val="none" w:sz="0" w:space="0" w:color="auto"/>
          </w:divBdr>
        </w:div>
      </w:divsChild>
    </w:div>
    <w:div w:id="1984698017">
      <w:bodyDiv w:val="1"/>
      <w:marLeft w:val="0"/>
      <w:marRight w:val="0"/>
      <w:marTop w:val="0"/>
      <w:marBottom w:val="0"/>
      <w:divBdr>
        <w:top w:val="none" w:sz="0" w:space="0" w:color="auto"/>
        <w:left w:val="none" w:sz="0" w:space="0" w:color="auto"/>
        <w:bottom w:val="none" w:sz="0" w:space="0" w:color="auto"/>
        <w:right w:val="none" w:sz="0" w:space="0" w:color="auto"/>
      </w:divBdr>
    </w:div>
    <w:div w:id="2073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lex.laguna@unep.or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marnat.gob.mx/transmision-en-viv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governmental_Panel_on_Climate_Chan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url?sa=t&amp;rct=j&amp;q=&amp;esrc=s&amp;source=web&amp;cd=1&amp;cad=rja&amp;uact=8&amp;ved=0CCsQFjAA&amp;url=http%3A%2F%2Fen.wikipedia.org%2Fwiki%2FRajendra_K._Pachauri&amp;ei=IxoiU9vpOIbaoATZzoDYAg&amp;usg=AFQjCNGrOySbnuCpAhhc366T-p7-VkJ0BQ&amp;sig2=TQQjs-Yaf94EC_tCfgND0A&amp;bvm=bv.62922401,d.cG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iana.aspiros@semarnat.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1655</Words>
  <Characters>9105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alaguna</dc:creator>
  <cp:lastModifiedBy>alaguna</cp:lastModifiedBy>
  <cp:revision>32</cp:revision>
  <dcterms:created xsi:type="dcterms:W3CDTF">2014-03-13T16:04:00Z</dcterms:created>
  <dcterms:modified xsi:type="dcterms:W3CDTF">2014-03-14T00:11:00Z</dcterms:modified>
</cp:coreProperties>
</file>