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FC" w:rsidRPr="00DB53C5" w:rsidRDefault="007F7FFC" w:rsidP="007F7FFC"/>
    <w:p w:rsidR="007F7FFC" w:rsidRPr="00DB53C5" w:rsidRDefault="007F7FFC" w:rsidP="007F7FFC"/>
    <w:p w:rsidR="007F7FFC" w:rsidRPr="00DB53C5" w:rsidRDefault="007F7FFC" w:rsidP="007F7FFC"/>
    <w:p w:rsidR="007F7FFC" w:rsidRPr="00DB53C5" w:rsidRDefault="007F7FFC" w:rsidP="007F7FFC"/>
    <w:p w:rsidR="007F7FFC" w:rsidRPr="00DB53C5" w:rsidRDefault="007F7FFC" w:rsidP="007F7FFC">
      <w:pPr>
        <w:rPr>
          <w:color w:val="FFFFFF" w:themeColor="background1"/>
        </w:rPr>
      </w:pPr>
    </w:p>
    <w:p w:rsidR="007F7FFC" w:rsidRPr="00DB53C5" w:rsidRDefault="007F7FFC" w:rsidP="007F7FFC">
      <w:pPr>
        <w:rPr>
          <w:color w:val="FFFFFF" w:themeColor="background1"/>
        </w:rPr>
      </w:pPr>
    </w:p>
    <w:p w:rsidR="007F7FFC" w:rsidRPr="00DB53C5" w:rsidRDefault="007F7FFC" w:rsidP="007F7FFC">
      <w:pPr>
        <w:rPr>
          <w:color w:val="FFFFFF" w:themeColor="background1"/>
        </w:rPr>
      </w:pPr>
    </w:p>
    <w:p w:rsidR="007F7FFC" w:rsidRPr="00DB53C5" w:rsidRDefault="007F7FFC" w:rsidP="007F7FFC">
      <w:pPr>
        <w:rPr>
          <w:color w:val="FFFFFF" w:themeColor="background1"/>
        </w:rPr>
      </w:pPr>
    </w:p>
    <w:p w:rsidR="007F7FFC" w:rsidRPr="00DB53C5" w:rsidRDefault="007F7FFC" w:rsidP="007F7FFC">
      <w:pPr>
        <w:rPr>
          <w:color w:val="FFFFFF" w:themeColor="background1"/>
        </w:rPr>
      </w:pPr>
    </w:p>
    <w:p w:rsidR="007F7FFC" w:rsidRPr="00DB53C5" w:rsidRDefault="007F7FFC" w:rsidP="007F7FFC">
      <w:pPr>
        <w:rPr>
          <w:color w:val="FFFFFF" w:themeColor="background1"/>
        </w:rPr>
      </w:pPr>
    </w:p>
    <w:p w:rsidR="007F7FFC" w:rsidRPr="00DB53C5" w:rsidRDefault="007F7FFC" w:rsidP="007F7FFC">
      <w:pPr>
        <w:jc w:val="center"/>
        <w:rPr>
          <w:b/>
          <w:color w:val="FFFFFF" w:themeColor="background1"/>
          <w:sz w:val="48"/>
          <w:szCs w:val="48"/>
        </w:rPr>
      </w:pPr>
    </w:p>
    <w:p w:rsidR="007F7FFC" w:rsidRPr="00DB53C5" w:rsidRDefault="007F7FFC" w:rsidP="007F7FFC">
      <w:pPr>
        <w:jc w:val="center"/>
        <w:rPr>
          <w:b/>
          <w:color w:val="FFFFFF" w:themeColor="background1"/>
          <w:sz w:val="48"/>
          <w:szCs w:val="48"/>
        </w:rPr>
      </w:pPr>
    </w:p>
    <w:p w:rsidR="007F7FFC" w:rsidRPr="00DB53C5" w:rsidRDefault="00BD4790" w:rsidP="00BD4790">
      <w:pPr>
        <w:jc w:val="center"/>
        <w:rPr>
          <w:color w:val="FFFFFF" w:themeColor="background1"/>
          <w:sz w:val="48"/>
          <w:szCs w:val="48"/>
        </w:rPr>
      </w:pPr>
      <w:r w:rsidRPr="00DB53C5">
        <w:rPr>
          <w:b/>
          <w:color w:val="FFFFFF" w:themeColor="background1"/>
          <w:sz w:val="48"/>
          <w:szCs w:val="48"/>
        </w:rPr>
        <w:t xml:space="preserve">EC Booklet on SEA: </w:t>
      </w:r>
    </w:p>
    <w:p w:rsidR="00BD4790" w:rsidRPr="00DB53C5" w:rsidRDefault="00BD4790" w:rsidP="00BD4790">
      <w:pPr>
        <w:jc w:val="center"/>
        <w:rPr>
          <w:i/>
          <w:color w:val="FFFFFF" w:themeColor="background1"/>
          <w:sz w:val="36"/>
          <w:szCs w:val="36"/>
        </w:rPr>
      </w:pPr>
      <w:r w:rsidRPr="00DB53C5">
        <w:rPr>
          <w:i/>
          <w:color w:val="FFFFFF" w:themeColor="background1"/>
          <w:sz w:val="36"/>
          <w:szCs w:val="36"/>
        </w:rPr>
        <w:t>Strategic Environmental Assessment in Development Cooperation –</w:t>
      </w:r>
    </w:p>
    <w:p w:rsidR="007F7FFC" w:rsidRPr="00DB53C5" w:rsidRDefault="00BD4790" w:rsidP="00BD4790">
      <w:pPr>
        <w:jc w:val="center"/>
        <w:rPr>
          <w:i/>
          <w:color w:val="FFFFFF" w:themeColor="background1"/>
          <w:sz w:val="36"/>
          <w:szCs w:val="36"/>
        </w:rPr>
      </w:pPr>
      <w:proofErr w:type="gramStart"/>
      <w:r w:rsidRPr="00DB53C5">
        <w:rPr>
          <w:i/>
          <w:color w:val="FFFFFF" w:themeColor="background1"/>
          <w:sz w:val="36"/>
          <w:szCs w:val="36"/>
        </w:rPr>
        <w:t>supporting</w:t>
      </w:r>
      <w:proofErr w:type="gramEnd"/>
      <w:r w:rsidRPr="00DB53C5">
        <w:rPr>
          <w:i/>
          <w:color w:val="FFFFFF" w:themeColor="background1"/>
          <w:sz w:val="36"/>
          <w:szCs w:val="36"/>
        </w:rPr>
        <w:t xml:space="preserve"> sustainable growth, poverty reduction and environmental protection</w:t>
      </w:r>
    </w:p>
    <w:p w:rsidR="00BD4790" w:rsidRPr="00DB53C5" w:rsidRDefault="00BD4790" w:rsidP="00BD4790">
      <w:pPr>
        <w:jc w:val="center"/>
        <w:rPr>
          <w:i/>
          <w:color w:val="FFFFFF" w:themeColor="background1"/>
          <w:sz w:val="36"/>
          <w:szCs w:val="36"/>
        </w:rPr>
      </w:pPr>
      <w:r w:rsidRPr="00DB53C5">
        <w:rPr>
          <w:i/>
          <w:color w:val="FFFFFF" w:themeColor="background1"/>
          <w:sz w:val="36"/>
          <w:szCs w:val="36"/>
        </w:rPr>
        <w:t>April 2011</w:t>
      </w:r>
    </w:p>
    <w:p w:rsidR="000B0E45" w:rsidRPr="00DB53C5" w:rsidRDefault="000B0E45">
      <w:pPr>
        <w:rPr>
          <w:color w:val="FFFFFF" w:themeColor="background1"/>
        </w:rPr>
      </w:pPr>
    </w:p>
    <w:p w:rsidR="002F4A39" w:rsidRPr="00DB53C5" w:rsidRDefault="002F4A39">
      <w:pPr>
        <w:rPr>
          <w:color w:val="FFFFFF" w:themeColor="background1"/>
        </w:rPr>
      </w:pPr>
    </w:p>
    <w:p w:rsidR="002F4A39" w:rsidRPr="00DB53C5" w:rsidRDefault="002F4A39">
      <w:pPr>
        <w:rPr>
          <w:color w:val="FFFFFF" w:themeColor="background1"/>
        </w:rPr>
      </w:pPr>
    </w:p>
    <w:p w:rsidR="002F4A39" w:rsidRPr="00DB53C5" w:rsidRDefault="002F4A39">
      <w:pPr>
        <w:rPr>
          <w:color w:val="FFFFFF" w:themeColor="background1"/>
        </w:rPr>
      </w:pPr>
    </w:p>
    <w:p w:rsidR="002F4A39" w:rsidRPr="00DB53C5" w:rsidRDefault="002F4A39">
      <w:pPr>
        <w:rPr>
          <w:color w:val="FFFFFF" w:themeColor="background1"/>
        </w:rPr>
      </w:pPr>
    </w:p>
    <w:p w:rsidR="002F4A39" w:rsidRPr="00DB53C5" w:rsidRDefault="002F4A39"/>
    <w:p w:rsidR="002F4A39" w:rsidRPr="00DB53C5" w:rsidRDefault="002F4A39"/>
    <w:p w:rsidR="002F4A39" w:rsidRPr="00DB53C5" w:rsidRDefault="002F4A39"/>
    <w:p w:rsidR="002F4A39" w:rsidRPr="00DB53C5" w:rsidRDefault="002F4A39"/>
    <w:p w:rsidR="002F4A39" w:rsidRPr="00DB53C5" w:rsidRDefault="002F4A39"/>
    <w:p w:rsidR="002F4A39" w:rsidRPr="00DB53C5" w:rsidRDefault="002F4A39"/>
    <w:p w:rsidR="002F4A39" w:rsidRPr="00DB53C5" w:rsidRDefault="002F4A39"/>
    <w:p w:rsidR="00BE75BE" w:rsidRPr="00DB53C5" w:rsidRDefault="00BE75BE"/>
    <w:p w:rsidR="00B41BBD" w:rsidRPr="00DB53C5" w:rsidRDefault="00B41BBD"/>
    <w:p w:rsidR="00B41BBD" w:rsidRPr="00DB53C5" w:rsidRDefault="00B41BBD"/>
    <w:p w:rsidR="00B41BBD" w:rsidRPr="00DB53C5" w:rsidRDefault="00B41BBD"/>
    <w:p w:rsidR="00B41BBD" w:rsidRPr="00DB53C5" w:rsidRDefault="00B41BBD"/>
    <w:p w:rsidR="00B41BBD" w:rsidRPr="00DB53C5" w:rsidRDefault="00B41BBD"/>
    <w:p w:rsidR="00B41BBD" w:rsidRPr="00DB53C5" w:rsidRDefault="00B41BBD"/>
    <w:p w:rsidR="00D2200F" w:rsidRPr="00DB53C5" w:rsidRDefault="00D2200F"/>
    <w:p w:rsidR="00D2200F" w:rsidRPr="00DB53C5" w:rsidRDefault="00D2200F"/>
    <w:p w:rsidR="001619FB" w:rsidRPr="00DB53C5" w:rsidRDefault="001619FB" w:rsidP="006441C4">
      <w:pPr>
        <w:sectPr w:rsidR="001619FB" w:rsidRPr="00DB53C5" w:rsidSect="002F4A39">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701" w:header="709" w:footer="709" w:gutter="0"/>
          <w:cols w:space="708"/>
          <w:titlePg/>
          <w:docGrid w:linePitch="360"/>
        </w:sectPr>
      </w:pPr>
    </w:p>
    <w:p w:rsidR="00DA7BD6" w:rsidRDefault="00DA7BD6" w:rsidP="00DA7BD6">
      <w:pPr>
        <w:ind w:left="2880" w:firstLine="720"/>
        <w:rPr>
          <w:color w:val="1F497D"/>
        </w:rPr>
      </w:pPr>
      <w:bookmarkStart w:id="1" w:name="_Headings_and_subheadings"/>
      <w:bookmarkEnd w:id="1"/>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Default="00DA7BD6" w:rsidP="00DA7BD6">
      <w:pPr>
        <w:ind w:left="2880" w:firstLine="720"/>
        <w:rPr>
          <w:color w:val="1F497D"/>
        </w:rPr>
      </w:pPr>
    </w:p>
    <w:p w:rsidR="00DA7BD6" w:rsidRPr="00DA7BD6" w:rsidRDefault="00DA7BD6" w:rsidP="00DA7BD6">
      <w:pPr>
        <w:ind w:left="2880" w:firstLine="720"/>
        <w:rPr>
          <w:i/>
          <w:color w:val="auto"/>
        </w:rPr>
      </w:pPr>
      <w:r w:rsidRPr="00DA7BD6">
        <w:rPr>
          <w:i/>
          <w:color w:val="auto"/>
        </w:rPr>
        <w:t>“Neither the European Commission nor any person acting on behalf of the Commission is responsible for the use which might be made of the following information”</w:t>
      </w:r>
    </w:p>
    <w:p w:rsidR="00DB53C5" w:rsidRPr="00DB53C5" w:rsidRDefault="00DB53C5" w:rsidP="00DB53C5">
      <w:pPr>
        <w:rPr>
          <w:b/>
          <w:lang w:val="fr-FR"/>
        </w:rPr>
      </w:pPr>
    </w:p>
    <w:p w:rsidR="00DA7BD6" w:rsidRDefault="00DA7BD6">
      <w:pPr>
        <w:jc w:val="left"/>
        <w:rPr>
          <w:i/>
          <w:sz w:val="22"/>
        </w:rPr>
      </w:pPr>
    </w:p>
    <w:p w:rsidR="00DB53C5" w:rsidRPr="00DB53C5" w:rsidRDefault="00DB53C5" w:rsidP="00DB53C5">
      <w:pPr>
        <w:rPr>
          <w:i/>
          <w:sz w:val="22"/>
        </w:rPr>
      </w:pPr>
      <w:r w:rsidRPr="00DB53C5">
        <w:rPr>
          <w:i/>
          <w:sz w:val="22"/>
        </w:rPr>
        <w:t xml:space="preserve">This booklet provides guidance on the use of Strategic Environmental Assessment (SEA) in development cooperation for European Commission (EC) staff and their partners. It outlines what SEA is and is not drawing upon the results of a recent review of SEA in EC development programmes (hereafter called </w:t>
      </w:r>
      <w:proofErr w:type="spellStart"/>
      <w:smartTag w:uri="urn:schemas-microsoft-com:office:smarttags" w:element="place">
        <w:smartTag w:uri="urn:schemas-microsoft-com:office:smarttags" w:element="PlaceName">
          <w:r w:rsidRPr="00DB53C5">
            <w:rPr>
              <w:i/>
              <w:sz w:val="22"/>
            </w:rPr>
            <w:t>EuropeAid</w:t>
          </w:r>
        </w:smartTag>
        <w:proofErr w:type="spellEnd"/>
        <w:r w:rsidRPr="00DB53C5">
          <w:rPr>
            <w:i/>
            <w:sz w:val="22"/>
          </w:rPr>
          <w:t xml:space="preserve"> </w:t>
        </w:r>
        <w:smartTag w:uri="urn:schemas-microsoft-com:office:smarttags" w:element="PlaceType">
          <w:r w:rsidRPr="00DB53C5">
            <w:rPr>
              <w:i/>
              <w:sz w:val="22"/>
            </w:rPr>
            <w:t>SEA</w:t>
          </w:r>
        </w:smartTag>
      </w:smartTag>
      <w:r w:rsidRPr="00DB53C5">
        <w:rPr>
          <w:i/>
          <w:sz w:val="22"/>
        </w:rPr>
        <w:t xml:space="preserve"> review) and best practice from the EC and other donor experience.</w:t>
      </w:r>
    </w:p>
    <w:p w:rsidR="00DB53C5" w:rsidRPr="00DB53C5" w:rsidRDefault="00DB53C5" w:rsidP="00DB53C5">
      <w:pPr>
        <w:rPr>
          <w:i/>
          <w:sz w:val="22"/>
        </w:rPr>
      </w:pPr>
    </w:p>
    <w:p w:rsidR="00DB53C5" w:rsidRPr="00DB53C5" w:rsidRDefault="00DB53C5" w:rsidP="00DB53C5">
      <w:pPr>
        <w:pStyle w:val="Heading1"/>
        <w:keepLines/>
        <w:numPr>
          <w:ilvl w:val="0"/>
          <w:numId w:val="12"/>
        </w:numPr>
        <w:spacing w:before="0" w:after="0"/>
        <w:ind w:left="360"/>
        <w:rPr>
          <w:szCs w:val="24"/>
        </w:rPr>
      </w:pPr>
      <w:r w:rsidRPr="00DB53C5">
        <w:rPr>
          <w:sz w:val="24"/>
          <w:szCs w:val="24"/>
        </w:rPr>
        <w:t xml:space="preserve">SEA – a practical tool for integrating environment &amp; climate change </w:t>
      </w:r>
    </w:p>
    <w:p w:rsidR="00DB53C5" w:rsidRPr="00DB53C5" w:rsidRDefault="004864B4" w:rsidP="00DB53C5">
      <w:pPr>
        <w:pStyle w:val="Numberednormal"/>
        <w:numPr>
          <w:ilvl w:val="4"/>
          <w:numId w:val="12"/>
        </w:numPr>
        <w:spacing w:line="240" w:lineRule="auto"/>
        <w:ind w:left="450" w:hanging="450"/>
        <w:rPr>
          <w:rFonts w:ascii="Verdana" w:hAnsi="Verdana"/>
          <w:sz w:val="22"/>
        </w:rPr>
      </w:pPr>
      <w:r w:rsidRPr="004864B4">
        <w:rPr>
          <w:rFonts w:ascii="Verdana" w:hAnsi="Verdana"/>
          <w:noProof/>
          <w:sz w:val="22"/>
          <w:szCs w:val="24"/>
          <w:lang w:eastAsia="zh-TW"/>
        </w:rPr>
        <w:pict>
          <v:rect id="_x0000_s1155" style="position:absolute;left:0;text-align:left;margin-left:319.5pt;margin-top:272.45pt;width:214.6pt;height:225.65pt;flip:x;z-index:251659264;mso-wrap-distance-top:7.2pt;mso-wrap-distance-bottom:7.2pt;mso-position-horizontal-relative:page;mso-position-vertical-relative:page;mso-height-relative:margin" o:allowincell="f" fillcolor="#4f81bd" stroked="f" strokeweight="1.5pt">
            <v:shadow color="#f79646" opacity=".5" offset="-15pt,0" offset2="-18pt,12pt"/>
            <v:textbox style="mso-next-textbox:#_x0000_s1155" inset="21.6pt,21.6pt,21.6pt,21.6pt">
              <w:txbxContent>
                <w:p w:rsidR="00DB53C5" w:rsidRPr="00DB53C5" w:rsidRDefault="00DB53C5" w:rsidP="00DB53C5">
                  <w:pPr>
                    <w:pStyle w:val="Heading4"/>
                    <w:tabs>
                      <w:tab w:val="left" w:pos="3293"/>
                      <w:tab w:val="left" w:pos="3330"/>
                      <w:tab w:val="left" w:pos="7380"/>
                    </w:tabs>
                    <w:spacing w:before="0"/>
                    <w:ind w:right="143"/>
                    <w:jc w:val="center"/>
                    <w:rPr>
                      <w:rFonts w:ascii="Verdana" w:hAnsi="Verdana" w:cs="Arial"/>
                      <w:color w:val="FFFFFF"/>
                      <w:szCs w:val="18"/>
                    </w:rPr>
                  </w:pPr>
                  <w:r w:rsidRPr="00DB53C5">
                    <w:rPr>
                      <w:rFonts w:ascii="Verdana" w:hAnsi="Verdana" w:cs="Arial"/>
                      <w:i w:val="0"/>
                      <w:color w:val="FFFFFF"/>
                      <w:szCs w:val="18"/>
                    </w:rPr>
                    <w:t xml:space="preserve">Strategic Environmental Assessment (SEA) is a range of analytical and participatory processes for evaluating the environmental consequences (both positive and negative) of proposed  policies, plans or programmes in order to ensure that they are addressed at the earliest stage of decision-making on a par with  social and economic considerations. Engagement of stakeholders and </w:t>
                  </w:r>
                  <w:proofErr w:type="gramStart"/>
                  <w:r w:rsidRPr="00DB53C5">
                    <w:rPr>
                      <w:rFonts w:ascii="Verdana" w:hAnsi="Verdana" w:cs="Arial"/>
                      <w:i w:val="0"/>
                      <w:color w:val="FFFFFF"/>
                      <w:szCs w:val="18"/>
                    </w:rPr>
                    <w:t>addressing  their</w:t>
                  </w:r>
                  <w:proofErr w:type="gramEnd"/>
                  <w:r w:rsidRPr="00DB53C5">
                    <w:rPr>
                      <w:rFonts w:ascii="Verdana" w:hAnsi="Verdana" w:cs="Arial"/>
                      <w:i w:val="0"/>
                      <w:color w:val="FFFFFF"/>
                      <w:szCs w:val="18"/>
                    </w:rPr>
                    <w:t xml:space="preserve"> concerns in order to identify appropriate</w:t>
                  </w:r>
                  <w:r w:rsidRPr="00DB53C5">
                    <w:rPr>
                      <w:rFonts w:ascii="Verdana" w:hAnsi="Verdana" w:cs="Arial"/>
                      <w:color w:val="FFFFFF"/>
                      <w:szCs w:val="18"/>
                    </w:rPr>
                    <w:t xml:space="preserve"> </w:t>
                  </w:r>
                  <w:r w:rsidRPr="00DB53C5">
                    <w:rPr>
                      <w:rFonts w:ascii="Verdana" w:hAnsi="Verdana" w:cs="Arial"/>
                      <w:color w:val="FFFFFF"/>
                      <w:szCs w:val="18"/>
                    </w:rPr>
                    <w:br/>
                  </w:r>
                  <w:r w:rsidRPr="00DB53C5">
                    <w:rPr>
                      <w:rFonts w:ascii="Verdana" w:hAnsi="Verdana" w:cs="Arial"/>
                      <w:i w:val="0"/>
                      <w:color w:val="FFFFFF"/>
                      <w:szCs w:val="18"/>
                    </w:rPr>
                    <w:t>recommendations is a key element.</w:t>
                  </w:r>
                </w:p>
              </w:txbxContent>
            </v:textbox>
            <w10:wrap type="square" anchorx="page" anchory="page"/>
          </v:rect>
        </w:pict>
      </w:r>
      <w:r w:rsidR="00DB53C5" w:rsidRPr="00DB53C5">
        <w:rPr>
          <w:rFonts w:ascii="Verdana" w:hAnsi="Verdana"/>
          <w:sz w:val="22"/>
          <w:szCs w:val="24"/>
        </w:rPr>
        <w:t>S</w:t>
      </w:r>
      <w:r w:rsidR="00DB53C5" w:rsidRPr="00DB53C5">
        <w:rPr>
          <w:rFonts w:ascii="Verdana" w:hAnsi="Verdana" w:cs="Arial"/>
          <w:sz w:val="22"/>
          <w:szCs w:val="24"/>
        </w:rPr>
        <w:t>E</w:t>
      </w:r>
      <w:r w:rsidR="00DB53C5" w:rsidRPr="00DB53C5">
        <w:rPr>
          <w:rFonts w:ascii="Verdana" w:hAnsi="Verdana"/>
          <w:sz w:val="22"/>
          <w:szCs w:val="24"/>
        </w:rPr>
        <w:t>A’s main purpose is to achieve sustainability.  It does this by</w:t>
      </w:r>
      <w:r w:rsidR="00DB53C5" w:rsidRPr="00DB53C5">
        <w:rPr>
          <w:rFonts w:ascii="Verdana" w:hAnsi="Verdana"/>
          <w:sz w:val="22"/>
        </w:rPr>
        <w:t xml:space="preserve"> strategically integrating environment and climate change into donor and partner Government policies, plans and programmes in order to contribute towards goals of sustainable growth, poverty reduction, and protection of key natural assets.</w:t>
      </w:r>
    </w:p>
    <w:p w:rsidR="00DB53C5" w:rsidRPr="00DB53C5" w:rsidRDefault="00DB53C5" w:rsidP="00DB53C5">
      <w:pPr>
        <w:pStyle w:val="Numberednormal"/>
        <w:tabs>
          <w:tab w:val="clear" w:pos="720"/>
        </w:tabs>
        <w:spacing w:line="240" w:lineRule="auto"/>
        <w:ind w:left="450" w:firstLine="0"/>
        <w:rPr>
          <w:rFonts w:ascii="Verdana" w:hAnsi="Verdana"/>
          <w:sz w:val="22"/>
        </w:rPr>
      </w:pPr>
    </w:p>
    <w:p w:rsidR="00DB53C5" w:rsidRPr="00DB53C5" w:rsidRDefault="00DB53C5" w:rsidP="00DB53C5">
      <w:pPr>
        <w:pStyle w:val="Numberednormal"/>
        <w:numPr>
          <w:ilvl w:val="4"/>
          <w:numId w:val="12"/>
        </w:numPr>
        <w:spacing w:line="240" w:lineRule="auto"/>
        <w:ind w:left="450" w:hanging="450"/>
        <w:rPr>
          <w:rFonts w:ascii="Verdana" w:hAnsi="Verdana"/>
          <w:sz w:val="22"/>
        </w:rPr>
      </w:pPr>
      <w:r w:rsidRPr="00DB53C5">
        <w:rPr>
          <w:rFonts w:ascii="Verdana" w:hAnsi="Verdana"/>
          <w:sz w:val="22"/>
        </w:rPr>
        <w:t>In most developing countries, natural assets such as land, forests and fisheries are the bed rock for sustainable growth and the livelihoods of the poorest and most vulnerable. They are often poorly managed and their true value unrecognised. The integration of environment into development cooperation is essential to help countries to capitalise upon their natural assets to secure growth and development that is both equitable and sustainable. Climate change exacerbates existing environmental concerns and threatening development objectives. Climate change poses significant risks (and some limited opportunities) for developing countries and will increase pressures upon human and natural assets.  SEA is an important tool for identifying the climate risks and opportunities in programmes and setting out measures to climate proof programmes, reduce vulnerability and maximise resilience to future climate change.</w:t>
      </w:r>
    </w:p>
    <w:p w:rsidR="00DB53C5" w:rsidRPr="00DB53C5" w:rsidRDefault="00DB53C5" w:rsidP="00DB53C5">
      <w:pPr>
        <w:pStyle w:val="Heading1"/>
        <w:tabs>
          <w:tab w:val="left" w:pos="450"/>
        </w:tabs>
        <w:ind w:left="450" w:right="266"/>
        <w:rPr>
          <w:i/>
          <w:sz w:val="20"/>
        </w:rPr>
      </w:pPr>
      <w:r w:rsidRPr="00DB53C5">
        <w:rPr>
          <w:i/>
          <w:sz w:val="20"/>
        </w:rPr>
        <w:t xml:space="preserve">“We must consider the environment when making decisions, just as we consider economic and social issues. Strategic Environmental Assessment is the best way to make this happen.” </w:t>
      </w:r>
      <w:proofErr w:type="gramStart"/>
      <w:r w:rsidRPr="00DB53C5">
        <w:rPr>
          <w:i/>
          <w:sz w:val="20"/>
        </w:rPr>
        <w:t>Chair of the OECD Development Assistance Committee (DAC) 2006.</w:t>
      </w:r>
      <w:proofErr w:type="gramEnd"/>
    </w:p>
    <w:p w:rsidR="00DB53C5" w:rsidRPr="00DB53C5" w:rsidRDefault="00DB53C5" w:rsidP="00DB53C5">
      <w:pPr>
        <w:pStyle w:val="NewsletterBody"/>
        <w:spacing w:after="0"/>
        <w:ind w:left="360"/>
        <w:rPr>
          <w:rFonts w:ascii="Verdana" w:eastAsia="Times New Roman" w:hAnsi="Verdana"/>
          <w:b/>
          <w:bCs/>
          <w:color w:val="1F497D"/>
          <w:szCs w:val="22"/>
          <w:lang w:val="en-GB"/>
        </w:rPr>
      </w:pPr>
    </w:p>
    <w:p w:rsidR="00DB53C5" w:rsidRPr="00DB53C5" w:rsidRDefault="00DB53C5" w:rsidP="00DB53C5">
      <w:pPr>
        <w:pStyle w:val="Numberednormal"/>
        <w:numPr>
          <w:ilvl w:val="4"/>
          <w:numId w:val="12"/>
        </w:numPr>
        <w:ind w:left="450" w:hanging="450"/>
        <w:rPr>
          <w:rFonts w:ascii="Verdana" w:hAnsi="Verdana"/>
          <w:b/>
          <w:color w:val="1F497D"/>
          <w:sz w:val="22"/>
        </w:rPr>
      </w:pPr>
      <w:r w:rsidRPr="00DB53C5">
        <w:rPr>
          <w:rFonts w:ascii="Verdana" w:eastAsia="Times New Roman" w:hAnsi="Verdana" w:cs="Times New Roman"/>
          <w:b/>
          <w:bCs/>
          <w:color w:val="1F497D"/>
          <w:sz w:val="22"/>
        </w:rPr>
        <w:t>SEA and EIA</w:t>
      </w:r>
      <w:r w:rsidRPr="00DB53C5">
        <w:rPr>
          <w:rFonts w:ascii="Verdana" w:hAnsi="Verdana"/>
          <w:b/>
          <w:color w:val="1F497D"/>
          <w:sz w:val="22"/>
        </w:rPr>
        <w:t xml:space="preserve"> - What’s the difference?</w:t>
      </w:r>
    </w:p>
    <w:p w:rsidR="00DB53C5" w:rsidRPr="00DB53C5" w:rsidRDefault="00DB53C5" w:rsidP="00DB53C5">
      <w:pPr>
        <w:pStyle w:val="NewsletterBody"/>
        <w:spacing w:after="120"/>
        <w:ind w:left="450"/>
        <w:rPr>
          <w:rFonts w:ascii="Verdana" w:hAnsi="Verdana" w:cs="Arial"/>
          <w:szCs w:val="22"/>
          <w:lang w:val="en-GB"/>
        </w:rPr>
      </w:pPr>
      <w:r w:rsidRPr="00DB53C5">
        <w:rPr>
          <w:rFonts w:ascii="Verdana" w:hAnsi="Verdana" w:cs="Arial"/>
          <w:szCs w:val="22"/>
          <w:lang w:val="en-GB"/>
        </w:rPr>
        <w:t xml:space="preserve">Most readers will be familiar with Environmental Impact Assessment (EIA) which analyses and mitigates the impacts of projects such as road construction or a new irrigation scheme.  SEA takes a more “up-stream”, longer term approach, exploring the potential environmental risks and </w:t>
      </w:r>
      <w:r w:rsidRPr="00DB53C5">
        <w:rPr>
          <w:rFonts w:ascii="Verdana" w:hAnsi="Verdana" w:cs="Arial"/>
          <w:szCs w:val="22"/>
          <w:lang w:val="en-GB"/>
        </w:rPr>
        <w:lastRenderedPageBreak/>
        <w:t>opportunities of policies, plans and programmes – long before individual projects are designed. In this way the choices that identify projects with potentially harmful effects can be avoided and those with scope to deliver environmental gains promoted.</w:t>
      </w:r>
    </w:p>
    <w:p w:rsidR="00DB53C5" w:rsidRPr="00DB53C5" w:rsidRDefault="00DB53C5" w:rsidP="00DB53C5">
      <w:pPr>
        <w:pStyle w:val="NewsletterBody"/>
        <w:spacing w:after="120"/>
        <w:ind w:left="540"/>
        <w:jc w:val="center"/>
        <w:rPr>
          <w:rFonts w:ascii="Verdana" w:hAnsi="Verdana" w:cs="Arial"/>
          <w:b/>
          <w:color w:val="1F497D"/>
          <w:szCs w:val="22"/>
          <w:lang w:val="en-GB"/>
        </w:rPr>
      </w:pPr>
      <w:r w:rsidRPr="00DB53C5">
        <w:rPr>
          <w:rFonts w:ascii="Verdana" w:hAnsi="Verdana" w:cs="Arial"/>
          <w:b/>
          <w:color w:val="1F497D"/>
          <w:szCs w:val="22"/>
          <w:lang w:val="en-GB"/>
        </w:rPr>
        <w:t xml:space="preserve">Figure1: </w:t>
      </w:r>
      <w:proofErr w:type="gramStart"/>
      <w:r w:rsidRPr="00DB53C5">
        <w:rPr>
          <w:rFonts w:ascii="Verdana" w:hAnsi="Verdana" w:cs="Arial"/>
          <w:b/>
          <w:color w:val="1F497D"/>
          <w:szCs w:val="22"/>
          <w:lang w:val="en-GB"/>
        </w:rPr>
        <w:t>The</w:t>
      </w:r>
      <w:proofErr w:type="gramEnd"/>
      <w:r w:rsidRPr="00DB53C5">
        <w:rPr>
          <w:rFonts w:ascii="Verdana" w:hAnsi="Verdana" w:cs="Arial"/>
          <w:b/>
          <w:color w:val="1F497D"/>
          <w:szCs w:val="22"/>
          <w:lang w:val="en-GB"/>
        </w:rPr>
        <w:t xml:space="preserve"> different roles of SEA and EIA</w:t>
      </w:r>
    </w:p>
    <w:p w:rsidR="00DB53C5" w:rsidRPr="00DB53C5" w:rsidRDefault="004864B4" w:rsidP="00DB53C5">
      <w:pPr>
        <w:pStyle w:val="NewsletterBody"/>
        <w:spacing w:after="120"/>
        <w:jc w:val="center"/>
        <w:rPr>
          <w:rFonts w:ascii="Verdana" w:hAnsi="Verdana" w:cs="Arial"/>
          <w:szCs w:val="22"/>
          <w:lang w:val="en-GB"/>
        </w:rPr>
      </w:pPr>
      <w:r w:rsidRPr="004864B4">
        <w:rPr>
          <w:rFonts w:ascii="Verdana" w:hAnsi="Verdana" w:cs="Arial"/>
          <w:noProof/>
          <w:szCs w:val="22"/>
        </w:rPr>
        <w:pict>
          <v:group id="_x0000_s1159" style="position:absolute;left:0;text-align:left;margin-left:29.25pt;margin-top:13.65pt;width:386.8pt;height:243.45pt;z-index:251661312" coordorigin="2115,1713" coordsize="7736,4869">
            <v:shapetype id="_x0000_t202" coordsize="21600,21600" o:spt="202" path="m,l,21600r21600,l21600,xe">
              <v:stroke joinstyle="miter"/>
              <v:path gradientshapeok="t" o:connecttype="rect"/>
            </v:shapetype>
            <v:shape id="_x0000_s1160" type="#_x0000_t202" style="position:absolute;left:7346;top:3159;width:1676;height:832;mso-position-horizontal-relative:margin;mso-position-vertical-relative:margin;mso-width-relative:margin;mso-height-relative:margin" o:allowincell="f" filled="f" fillcolor="#943634" stroked="f" strokecolor="#9bbb59" strokeweight="3pt">
              <v:imagedata embosscolor="shadow add(51)"/>
              <v:shadow type="emboss" color="lineOrFill darken(153)" color2="shadow add(102)" offset="1pt,1pt"/>
              <v:textbox style="mso-next-textbox:#_x0000_s1160" inset="3.6pt,,3.6pt">
                <w:txbxContent>
                  <w:p w:rsidR="00DB53C5" w:rsidRPr="00972D65" w:rsidRDefault="00DB53C5" w:rsidP="00DB53C5">
                    <w:pPr>
                      <w:rPr>
                        <w:rFonts w:ascii="Calibri" w:hAnsi="Calibri" w:cs="Cambria"/>
                        <w:b/>
                        <w:sz w:val="16"/>
                        <w:szCs w:val="16"/>
                      </w:rPr>
                    </w:pPr>
                    <w:r w:rsidRPr="00972D65">
                      <w:rPr>
                        <w:rFonts w:ascii="Calibri" w:hAnsi="Calibri" w:cs="Cambria"/>
                        <w:b/>
                        <w:sz w:val="16"/>
                        <w:szCs w:val="16"/>
                      </w:rPr>
                      <w:t xml:space="preserve">Strategic </w:t>
                    </w:r>
                    <w:proofErr w:type="gramStart"/>
                    <w:r w:rsidRPr="00972D65">
                      <w:rPr>
                        <w:rFonts w:ascii="Calibri" w:hAnsi="Calibri" w:cs="Cambria"/>
                        <w:b/>
                        <w:sz w:val="16"/>
                        <w:szCs w:val="16"/>
                      </w:rPr>
                      <w:t>Environmental  Assessment</w:t>
                    </w:r>
                    <w:proofErr w:type="gramEnd"/>
                    <w:r w:rsidRPr="00972D65">
                      <w:rPr>
                        <w:rFonts w:ascii="Calibri" w:hAnsi="Calibri" w:cs="Cambria"/>
                        <w:b/>
                        <w:sz w:val="16"/>
                        <w:szCs w:val="16"/>
                      </w:rPr>
                      <w:t xml:space="preserve"> (SEA)</w:t>
                    </w:r>
                  </w:p>
                </w:txbxContent>
              </v:textbox>
            </v:shape>
            <v:roundrect id="_x0000_s1161" style="position:absolute;left:2115;top:1713;width:7736;height:4869;mso-position-horizontal-relative:margin;mso-position-vertical-relative:margin;mso-width-relative:margin;mso-height-relative:margin" arcsize="10923f" o:allowincell="f" filled="f" fillcolor="#943634" strokecolor="#4f81bd" strokeweight="3pt">
              <v:imagedata embosscolor="shadow add(51)"/>
              <v:shadow type="emboss" color="lineOrFill darken(153)" color2="shadow add(102)" offset="1pt,1pt"/>
              <v:textbox style="mso-fit-shape-to-text:t" inset="3.6pt,,3.6pt"/>
            </v:roundrect>
            <v:shape id="_x0000_s1162" type="#_x0000_t202" style="position:absolute;left:3600;top:1913;width:2599;height:83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next-textbox:#_x0000_s1162" inset="3.6pt,,3.6pt">
                <w:txbxContent>
                  <w:p w:rsidR="00DB53C5" w:rsidRPr="00972D65" w:rsidRDefault="00DB53C5" w:rsidP="00DB53C5">
                    <w:pPr>
                      <w:jc w:val="center"/>
                      <w:rPr>
                        <w:rFonts w:ascii="Calibri" w:hAnsi="Calibri" w:cs="Cambria"/>
                        <w:b/>
                        <w:sz w:val="16"/>
                        <w:szCs w:val="16"/>
                      </w:rPr>
                    </w:pPr>
                    <w:r w:rsidRPr="00972D65">
                      <w:rPr>
                        <w:rFonts w:ascii="Calibri" w:hAnsi="Calibri" w:cs="Cambria"/>
                        <w:b/>
                        <w:sz w:val="16"/>
                        <w:szCs w:val="16"/>
                      </w:rPr>
                      <w:t>POLICY</w:t>
                    </w:r>
                  </w:p>
                  <w:p w:rsidR="00DB53C5" w:rsidRDefault="00DB53C5" w:rsidP="00DB53C5">
                    <w:pPr>
                      <w:jc w:val="center"/>
                      <w:rPr>
                        <w:rFonts w:ascii="Calibri" w:hAnsi="Calibri" w:cs="Cambria"/>
                        <w:b/>
                        <w:i/>
                        <w:sz w:val="16"/>
                        <w:szCs w:val="16"/>
                      </w:rPr>
                    </w:pPr>
                    <w:proofErr w:type="spellStart"/>
                    <w:proofErr w:type="gramStart"/>
                    <w:r w:rsidRPr="00972D65">
                      <w:rPr>
                        <w:rFonts w:ascii="Calibri" w:hAnsi="Calibri" w:cs="Cambria"/>
                        <w:b/>
                        <w:i/>
                        <w:sz w:val="16"/>
                        <w:szCs w:val="16"/>
                      </w:rPr>
                      <w:t>eg</w:t>
                    </w:r>
                    <w:proofErr w:type="spellEnd"/>
                    <w:proofErr w:type="gramEnd"/>
                    <w:r w:rsidRPr="00972D65">
                      <w:rPr>
                        <w:rFonts w:ascii="Calibri" w:hAnsi="Calibri" w:cs="Cambria"/>
                        <w:b/>
                        <w:i/>
                        <w:sz w:val="16"/>
                        <w:szCs w:val="16"/>
                      </w:rPr>
                      <w:t xml:space="preserve"> </w:t>
                    </w:r>
                    <w:r>
                      <w:rPr>
                        <w:rFonts w:ascii="Calibri" w:hAnsi="Calibri" w:cs="Cambria"/>
                        <w:b/>
                        <w:i/>
                        <w:sz w:val="16"/>
                        <w:szCs w:val="16"/>
                      </w:rPr>
                      <w:t xml:space="preserve">National policy or strategy such as </w:t>
                    </w:r>
                    <w:r w:rsidRPr="00972D65">
                      <w:rPr>
                        <w:rFonts w:ascii="Calibri" w:hAnsi="Calibri" w:cs="Cambria"/>
                        <w:b/>
                        <w:i/>
                        <w:sz w:val="16"/>
                        <w:szCs w:val="16"/>
                      </w:rPr>
                      <w:t>Poverty Reduction Strategy</w:t>
                    </w:r>
                  </w:p>
                  <w:p w:rsidR="00DB53C5" w:rsidRPr="00972D65" w:rsidRDefault="00DB53C5" w:rsidP="00DB53C5">
                    <w:pPr>
                      <w:jc w:val="center"/>
                      <w:rPr>
                        <w:rFonts w:ascii="Calibri" w:hAnsi="Calibri" w:cs="Cambria"/>
                        <w:b/>
                        <w:sz w:val="16"/>
                        <w:szCs w:val="16"/>
                      </w:rPr>
                    </w:pPr>
                  </w:p>
                </w:txbxContent>
              </v:textbox>
            </v:shape>
            <v:shape id="_x0000_s1163" type="#_x0000_t202" style="position:absolute;left:3290;top:2876;width:3207;height:1115;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next-textbox:#_x0000_s1163" inset="3.6pt,,3.6pt">
                <w:txbxContent>
                  <w:p w:rsidR="00DB53C5" w:rsidRDefault="00DB53C5" w:rsidP="00DB53C5">
                    <w:pPr>
                      <w:jc w:val="center"/>
                      <w:rPr>
                        <w:rFonts w:ascii="Calibri" w:hAnsi="Calibri" w:cs="Cambria"/>
                        <w:b/>
                        <w:i/>
                        <w:sz w:val="16"/>
                        <w:szCs w:val="16"/>
                      </w:rPr>
                    </w:pPr>
                    <w:r w:rsidRPr="00972D65">
                      <w:rPr>
                        <w:rFonts w:ascii="Calibri" w:hAnsi="Calibri" w:cs="Cambria"/>
                        <w:b/>
                        <w:sz w:val="16"/>
                        <w:szCs w:val="16"/>
                      </w:rPr>
                      <w:t>PLAN</w:t>
                    </w:r>
                    <w:r w:rsidRPr="00972D65">
                      <w:rPr>
                        <w:rFonts w:ascii="Calibri" w:hAnsi="Calibri" w:cs="Cambria"/>
                        <w:b/>
                        <w:sz w:val="16"/>
                        <w:szCs w:val="16"/>
                      </w:rPr>
                      <w:br/>
                    </w:r>
                    <w:proofErr w:type="spellStart"/>
                    <w:r w:rsidRPr="00972D65">
                      <w:rPr>
                        <w:rFonts w:ascii="Calibri" w:hAnsi="Calibri" w:cs="Cambria"/>
                        <w:b/>
                        <w:i/>
                        <w:sz w:val="16"/>
                        <w:szCs w:val="16"/>
                      </w:rPr>
                      <w:t>eg</w:t>
                    </w:r>
                    <w:proofErr w:type="spellEnd"/>
                    <w:r w:rsidRPr="00972D65">
                      <w:rPr>
                        <w:rFonts w:ascii="Calibri" w:hAnsi="Calibri" w:cs="Cambria"/>
                        <w:b/>
                        <w:i/>
                        <w:sz w:val="16"/>
                        <w:szCs w:val="16"/>
                      </w:rPr>
                      <w:t xml:space="preserve"> </w:t>
                    </w:r>
                    <w:proofErr w:type="gramStart"/>
                    <w:r>
                      <w:rPr>
                        <w:rFonts w:ascii="Calibri" w:hAnsi="Calibri" w:cs="Cambria"/>
                        <w:b/>
                        <w:i/>
                        <w:sz w:val="16"/>
                        <w:szCs w:val="16"/>
                      </w:rPr>
                      <w:t>National  Plan</w:t>
                    </w:r>
                    <w:proofErr w:type="gramEnd"/>
                    <w:r>
                      <w:rPr>
                        <w:rFonts w:ascii="Calibri" w:hAnsi="Calibri" w:cs="Cambria"/>
                        <w:b/>
                        <w:i/>
                        <w:sz w:val="16"/>
                        <w:szCs w:val="16"/>
                      </w:rPr>
                      <w:t xml:space="preserve"> such as</w:t>
                    </w:r>
                  </w:p>
                  <w:p w:rsidR="00DB53C5" w:rsidRPr="00972D65" w:rsidRDefault="00DB53C5" w:rsidP="00DB53C5">
                    <w:pPr>
                      <w:jc w:val="center"/>
                      <w:rPr>
                        <w:rFonts w:ascii="Calibri" w:hAnsi="Calibri" w:cs="Cambria"/>
                        <w:b/>
                        <w:sz w:val="16"/>
                        <w:szCs w:val="16"/>
                      </w:rPr>
                    </w:pPr>
                    <w:r>
                      <w:rPr>
                        <w:rFonts w:ascii="Calibri" w:hAnsi="Calibri" w:cs="Cambria"/>
                        <w:b/>
                        <w:i/>
                        <w:sz w:val="16"/>
                        <w:szCs w:val="16"/>
                      </w:rPr>
                      <w:t xml:space="preserve">Budget Support &amp; Medium Term </w:t>
                    </w:r>
                    <w:r>
                      <w:rPr>
                        <w:rFonts w:ascii="Calibri" w:hAnsi="Calibri" w:cs="Cambria"/>
                        <w:b/>
                        <w:i/>
                        <w:sz w:val="16"/>
                        <w:szCs w:val="16"/>
                      </w:rPr>
                      <w:br/>
                      <w:t>Expenditure Framework</w:t>
                    </w:r>
                  </w:p>
                  <w:p w:rsidR="00DB53C5" w:rsidRPr="00972D65" w:rsidRDefault="00DB53C5" w:rsidP="00DB53C5">
                    <w:pPr>
                      <w:jc w:val="center"/>
                      <w:rPr>
                        <w:rFonts w:ascii="Cambria" w:hAnsi="Cambria" w:cs="Cambria"/>
                        <w:b/>
                        <w:sz w:val="16"/>
                        <w:szCs w:val="16"/>
                      </w:rPr>
                    </w:pPr>
                  </w:p>
                  <w:p w:rsidR="00DB53C5" w:rsidRPr="00972D65" w:rsidRDefault="00DB53C5" w:rsidP="00DB53C5">
                    <w:pPr>
                      <w:jc w:val="center"/>
                      <w:rPr>
                        <w:rFonts w:ascii="Cambria" w:hAnsi="Cambria" w:cs="Cambria"/>
                        <w:b/>
                        <w:sz w:val="12"/>
                        <w:szCs w:val="12"/>
                      </w:rPr>
                    </w:pPr>
                  </w:p>
                </w:txbxContent>
              </v:textbox>
            </v:shape>
            <v:shape id="_x0000_s1164" type="#_x0000_t202" style="position:absolute;left:2965;top:4115;width:3858;height:111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next-textbox:#_x0000_s1164" inset="3.6pt,,3.6pt">
                <w:txbxContent>
                  <w:p w:rsidR="00DB53C5" w:rsidRPr="00972D65" w:rsidRDefault="00DB53C5" w:rsidP="00DB53C5">
                    <w:pPr>
                      <w:jc w:val="center"/>
                      <w:rPr>
                        <w:rFonts w:ascii="Calibri" w:hAnsi="Calibri"/>
                        <w:b/>
                        <w:i/>
                        <w:sz w:val="16"/>
                        <w:szCs w:val="16"/>
                      </w:rPr>
                    </w:pPr>
                    <w:r w:rsidRPr="00972D65">
                      <w:rPr>
                        <w:rFonts w:ascii="Calibri" w:hAnsi="Calibri"/>
                        <w:b/>
                        <w:sz w:val="16"/>
                        <w:szCs w:val="16"/>
                      </w:rPr>
                      <w:t xml:space="preserve">PROGRAMME </w:t>
                    </w:r>
                    <w:r w:rsidRPr="00972D65">
                      <w:rPr>
                        <w:rFonts w:ascii="Calibri" w:hAnsi="Calibri"/>
                        <w:b/>
                        <w:sz w:val="16"/>
                        <w:szCs w:val="16"/>
                      </w:rPr>
                      <w:br/>
                    </w:r>
                    <w:proofErr w:type="spellStart"/>
                    <w:r w:rsidRPr="00972D65">
                      <w:rPr>
                        <w:rFonts w:ascii="Calibri" w:hAnsi="Calibri"/>
                        <w:b/>
                        <w:i/>
                        <w:sz w:val="16"/>
                        <w:szCs w:val="16"/>
                      </w:rPr>
                      <w:t>eg</w:t>
                    </w:r>
                    <w:proofErr w:type="spellEnd"/>
                    <w:r w:rsidRPr="00972D65">
                      <w:rPr>
                        <w:rFonts w:ascii="Calibri" w:hAnsi="Calibri"/>
                        <w:b/>
                        <w:i/>
                        <w:sz w:val="16"/>
                        <w:szCs w:val="16"/>
                      </w:rPr>
                      <w:t xml:space="preserve"> </w:t>
                    </w:r>
                    <w:r>
                      <w:rPr>
                        <w:rFonts w:ascii="Calibri" w:hAnsi="Calibri"/>
                        <w:b/>
                        <w:i/>
                        <w:sz w:val="16"/>
                        <w:szCs w:val="16"/>
                      </w:rPr>
                      <w:t xml:space="preserve">EC Sector Policy Support Programme such as Accompanying Measures for Sugar </w:t>
                    </w:r>
                    <w:r>
                      <w:rPr>
                        <w:rFonts w:ascii="Calibri" w:hAnsi="Calibri"/>
                        <w:b/>
                        <w:i/>
                        <w:sz w:val="16"/>
                        <w:szCs w:val="16"/>
                      </w:rPr>
                      <w:br/>
                      <w:t>Protocol Countries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65" type="#_x0000_t88" style="position:absolute;left:6988;top:1913;width:226;height:3131;mso-position-horizontal-relative:margin;mso-position-vertical-relative:margin;mso-width-relative:margin;mso-height-relative:margin" o:allowincell="f" fillcolor="#943634" strokeweight="1.75pt">
              <v:imagedata embosscolor="shadow add(51)"/>
              <v:shadow type="emboss" color="lineOrFill darken(153)" color2="shadow add(102)" offset="1pt,1pt"/>
              <v:textbox style="mso-fit-shape-to-text:t" inset="3.6pt,,3.6pt"/>
            </v:shape>
            <v:shape id="_x0000_s1166" type="#_x0000_t88" style="position:absolute;left:6988;top:5406;width:226;height:779;mso-position-horizontal-relative:margin;mso-position-vertical-relative:margin;mso-width-relative:margin;mso-height-relative:margin" o:allowincell="f" fillcolor="#943634" strokeweight="1.75pt">
              <v:imagedata embosscolor="shadow add(51)"/>
              <v:shadow type="emboss" color="lineOrFill darken(153)" color2="shadow add(102)" offset="1pt,1pt"/>
              <v:textbox style="mso-fit-shape-to-text:t" inset="3.6pt,,3.6pt"/>
            </v:shape>
            <v:shape id="_x0000_s1167" type="#_x0000_t202" style="position:absolute;left:7346;top:5317;width:1875;height:937;mso-position-horizontal-relative:margin;mso-position-vertical-relative:margin;mso-width-relative:margin;mso-height-relative:margin" o:allowincell="f" filled="f" fillcolor="#943634" stroked="f" strokecolor="#9bbb59" strokeweight="3pt">
              <v:imagedata embosscolor="shadow add(51)"/>
              <v:shadow type="emboss" color="lineOrFill darken(153)" color2="shadow add(102)" offset="1pt,1pt"/>
              <v:textbox style="mso-next-textbox:#_x0000_s1167" inset="3.6pt,,3.6pt">
                <w:txbxContent>
                  <w:p w:rsidR="00DB53C5" w:rsidRPr="00972D65" w:rsidRDefault="00DB53C5" w:rsidP="00DB53C5">
                    <w:pPr>
                      <w:rPr>
                        <w:rFonts w:ascii="Calibri" w:hAnsi="Calibri" w:cs="Cambria"/>
                        <w:b/>
                        <w:sz w:val="16"/>
                        <w:szCs w:val="16"/>
                      </w:rPr>
                    </w:pPr>
                    <w:proofErr w:type="gramStart"/>
                    <w:r w:rsidRPr="00972D65">
                      <w:rPr>
                        <w:rFonts w:ascii="Calibri" w:hAnsi="Calibri" w:cs="Cambria"/>
                        <w:b/>
                        <w:sz w:val="16"/>
                        <w:szCs w:val="16"/>
                      </w:rPr>
                      <w:t xml:space="preserve">Environmental  </w:t>
                    </w:r>
                    <w:proofErr w:type="gramEnd"/>
                    <w:r w:rsidRPr="00972D65">
                      <w:rPr>
                        <w:rFonts w:ascii="Calibri" w:hAnsi="Calibri" w:cs="Cambria"/>
                        <w:b/>
                        <w:sz w:val="16"/>
                        <w:szCs w:val="16"/>
                      </w:rPr>
                      <w:br/>
                      <w:t xml:space="preserve">Impact </w:t>
                    </w:r>
                  </w:p>
                  <w:p w:rsidR="00DB53C5" w:rsidRPr="00972D65" w:rsidRDefault="00DB53C5" w:rsidP="00DB53C5">
                    <w:pPr>
                      <w:rPr>
                        <w:rFonts w:ascii="Calibri" w:hAnsi="Calibri" w:cs="Cambria"/>
                        <w:b/>
                        <w:sz w:val="16"/>
                        <w:szCs w:val="16"/>
                      </w:rPr>
                    </w:pPr>
                    <w:r w:rsidRPr="00972D65">
                      <w:rPr>
                        <w:rFonts w:ascii="Calibri" w:hAnsi="Calibri" w:cs="Cambria"/>
                        <w:b/>
                        <w:sz w:val="16"/>
                        <w:szCs w:val="16"/>
                      </w:rPr>
                      <w:t>Assessment (EIA)</w:t>
                    </w:r>
                  </w:p>
                </w:txbxContent>
              </v:textbox>
            </v:shape>
            <v:group id="_x0000_s1168" style="position:absolute;left:3290;top:5406;width:3392;height:779" coordorigin="3290,5317" coordsize="3392,779">
              <v:rect id="_x0000_s1169" style="position:absolute;left:6301;top:5317;width:381;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rect id="_x0000_s1170" style="position:absolute;left:3290;top:5317;width:380;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rect id="_x0000_s1171" style="position:absolute;left:3883;top:5317;width:380;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rect id="_x0000_s1172" style="position:absolute;left:4479;top:5317;width:380;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rect id="_x0000_s1173" style="position:absolute;left:5167;top:5317;width:380;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rect id="_x0000_s1174" style="position:absolute;left:5721;top:5317;width:380;height:779;mso-position-horizontal-relative:margin;mso-position-vertical-relative:margin;mso-width-relative:margin;mso-height-relative:margin" o:allowincell="f" filled="f" fillcolor="#943634" strokecolor="#c6d9f1" strokeweight="3pt">
                <v:imagedata embosscolor="shadow add(51)"/>
                <v:shadow type="emboss" color="lineOrFill darken(153)" color2="shadow add(102)" offset="1pt,1pt"/>
                <v:textbox style="mso-fit-shape-to-text:t" inset="3.6pt,,3.6pt"/>
              </v:rect>
              <v:shape id="_x0000_s1175" type="#_x0000_t202" style="position:absolute;left:4053;top:5417;width:1922;height:610;mso-width-relative:margin;mso-height-relative:margin" strokecolor="white">
                <v:textbox style="mso-next-textbox:#_x0000_s1175">
                  <w:txbxContent>
                    <w:p w:rsidR="00DB53C5" w:rsidRPr="00972D65" w:rsidRDefault="00DB53C5" w:rsidP="00DB53C5">
                      <w:pPr>
                        <w:jc w:val="center"/>
                        <w:rPr>
                          <w:rFonts w:ascii="Calibri" w:hAnsi="Calibri"/>
                          <w:b/>
                          <w:sz w:val="16"/>
                          <w:szCs w:val="16"/>
                        </w:rPr>
                      </w:pPr>
                      <w:r w:rsidRPr="00972D65">
                        <w:rPr>
                          <w:rFonts w:ascii="Calibri" w:hAnsi="Calibri"/>
                          <w:b/>
                          <w:sz w:val="16"/>
                          <w:szCs w:val="16"/>
                        </w:rPr>
                        <w:t xml:space="preserve">PROJECTS </w:t>
                      </w:r>
                    </w:p>
                    <w:p w:rsidR="00DB53C5" w:rsidRPr="00972D65" w:rsidRDefault="00DB53C5" w:rsidP="00DB53C5">
                      <w:pPr>
                        <w:jc w:val="center"/>
                        <w:rPr>
                          <w:rFonts w:ascii="Calibri" w:hAnsi="Calibri"/>
                          <w:b/>
                          <w:sz w:val="16"/>
                          <w:szCs w:val="16"/>
                        </w:rPr>
                      </w:pPr>
                      <w:proofErr w:type="spellStart"/>
                      <w:proofErr w:type="gramStart"/>
                      <w:r>
                        <w:rPr>
                          <w:rFonts w:ascii="Calibri" w:hAnsi="Calibri"/>
                          <w:b/>
                          <w:i/>
                          <w:sz w:val="16"/>
                          <w:szCs w:val="16"/>
                        </w:rPr>
                        <w:t>eg</w:t>
                      </w:r>
                      <w:proofErr w:type="spellEnd"/>
                      <w:proofErr w:type="gramEnd"/>
                      <w:r>
                        <w:rPr>
                          <w:rFonts w:ascii="Calibri" w:hAnsi="Calibri"/>
                          <w:b/>
                          <w:i/>
                          <w:sz w:val="16"/>
                          <w:szCs w:val="16"/>
                        </w:rPr>
                        <w:t xml:space="preserve"> R</w:t>
                      </w:r>
                      <w:r w:rsidRPr="00972D65">
                        <w:rPr>
                          <w:rFonts w:ascii="Calibri" w:hAnsi="Calibri"/>
                          <w:b/>
                          <w:i/>
                          <w:sz w:val="16"/>
                          <w:szCs w:val="16"/>
                        </w:rPr>
                        <w:t>oad construction</w:t>
                      </w:r>
                    </w:p>
                  </w:txbxContent>
                </v:textbox>
              </v:shape>
            </v:group>
          </v:group>
        </w:pict>
      </w: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ewsletterBody"/>
        <w:spacing w:after="120"/>
        <w:rPr>
          <w:rFonts w:ascii="Verdana" w:hAnsi="Verdana" w:cs="Arial"/>
          <w:szCs w:val="22"/>
          <w:lang w:val="en-GB"/>
        </w:rPr>
      </w:pPr>
    </w:p>
    <w:p w:rsidR="00DB53C5" w:rsidRPr="00DB53C5" w:rsidRDefault="00DB53C5" w:rsidP="00DB53C5">
      <w:pPr>
        <w:pStyle w:val="Numberednormal"/>
        <w:tabs>
          <w:tab w:val="clear" w:pos="720"/>
        </w:tabs>
        <w:spacing w:line="240" w:lineRule="auto"/>
        <w:ind w:left="450" w:firstLine="0"/>
        <w:rPr>
          <w:rFonts w:ascii="Verdana" w:hAnsi="Verdana"/>
          <w:b/>
          <w:color w:val="1F497D"/>
          <w:sz w:val="22"/>
        </w:rPr>
      </w:pPr>
    </w:p>
    <w:p w:rsidR="00DB53C5" w:rsidRPr="00DB53C5" w:rsidRDefault="00DB53C5" w:rsidP="00DB53C5">
      <w:pPr>
        <w:pStyle w:val="Numberednormal"/>
        <w:tabs>
          <w:tab w:val="clear" w:pos="720"/>
        </w:tabs>
        <w:spacing w:line="240" w:lineRule="auto"/>
        <w:ind w:left="0" w:firstLine="0"/>
        <w:rPr>
          <w:rFonts w:ascii="Verdana" w:hAnsi="Verdana"/>
          <w:b/>
          <w:color w:val="1F497D"/>
          <w:sz w:val="22"/>
        </w:rPr>
      </w:pPr>
    </w:p>
    <w:p w:rsidR="00DB53C5" w:rsidRPr="00DB53C5" w:rsidRDefault="00DB53C5" w:rsidP="00DB53C5">
      <w:pPr>
        <w:pStyle w:val="Numberednormal"/>
        <w:numPr>
          <w:ilvl w:val="4"/>
          <w:numId w:val="12"/>
        </w:numPr>
        <w:spacing w:line="240" w:lineRule="auto"/>
        <w:ind w:left="450" w:hanging="450"/>
        <w:rPr>
          <w:rFonts w:ascii="Verdana" w:hAnsi="Verdana"/>
          <w:b/>
          <w:color w:val="1F497D"/>
          <w:sz w:val="22"/>
        </w:rPr>
      </w:pPr>
      <w:r w:rsidRPr="00DB53C5">
        <w:rPr>
          <w:rFonts w:ascii="Verdana" w:hAnsi="Verdana"/>
          <w:b/>
          <w:color w:val="1F497D"/>
          <w:sz w:val="22"/>
        </w:rPr>
        <w:t xml:space="preserve">What are the key </w:t>
      </w:r>
      <w:proofErr w:type="gramStart"/>
      <w:r w:rsidRPr="00DB53C5">
        <w:rPr>
          <w:rFonts w:ascii="Verdana" w:hAnsi="Verdana"/>
          <w:b/>
          <w:color w:val="1F497D"/>
          <w:sz w:val="22"/>
        </w:rPr>
        <w:t>steps  in</w:t>
      </w:r>
      <w:proofErr w:type="gramEnd"/>
      <w:r w:rsidRPr="00DB53C5">
        <w:rPr>
          <w:rFonts w:ascii="Verdana" w:hAnsi="Verdana"/>
          <w:b/>
          <w:color w:val="1F497D"/>
          <w:sz w:val="22"/>
        </w:rPr>
        <w:t xml:space="preserve"> an SEA ? </w:t>
      </w:r>
    </w:p>
    <w:p w:rsidR="00DB53C5" w:rsidRPr="00DB53C5" w:rsidRDefault="00DB53C5" w:rsidP="00DB53C5">
      <w:pPr>
        <w:pStyle w:val="Numberednormal"/>
        <w:tabs>
          <w:tab w:val="clear" w:pos="720"/>
          <w:tab w:val="clear" w:pos="1350"/>
          <w:tab w:val="left" w:pos="426"/>
        </w:tabs>
        <w:spacing w:line="240" w:lineRule="auto"/>
        <w:ind w:left="426" w:firstLine="0"/>
        <w:rPr>
          <w:rFonts w:ascii="Verdana" w:hAnsi="Verdana"/>
          <w:sz w:val="22"/>
        </w:rPr>
      </w:pPr>
      <w:r w:rsidRPr="00DB53C5">
        <w:rPr>
          <w:rFonts w:ascii="Verdana" w:hAnsi="Verdana"/>
          <w:sz w:val="22"/>
        </w:rPr>
        <w:t xml:space="preserve">SEA is, in effect, a planning and management tool to help decision makers involved in programme design and implementation to systematically take environment and climate issues into account in their decisions.  SEA is a flexible process which can be adapted to suit the needs of particular programmes.  The key steps in an SEA are screening (to determine if an SEA is needed or not), scoping to define the key issues for assessment), the SEA study itself (to analyse impacts in detail and recommend alternatives, mitigation and measures to maximise environmental, social and economic opportunities) and implementation (including monitoring and evaluation).  The timing of these steps is critical to ensure that they feed into, and inform, key programme management stages in order to effectively </w:t>
      </w:r>
      <w:proofErr w:type="gramStart"/>
      <w:r w:rsidRPr="00DB53C5">
        <w:rPr>
          <w:rFonts w:ascii="Verdana" w:hAnsi="Verdana"/>
          <w:sz w:val="22"/>
        </w:rPr>
        <w:t>integrate  environment</w:t>
      </w:r>
      <w:proofErr w:type="gramEnd"/>
      <w:r w:rsidRPr="00DB53C5">
        <w:rPr>
          <w:rFonts w:ascii="Verdana" w:hAnsi="Verdana"/>
          <w:sz w:val="22"/>
        </w:rPr>
        <w:t xml:space="preserve"> and climate issues.</w:t>
      </w:r>
    </w:p>
    <w:p w:rsidR="00DB53C5" w:rsidRPr="00DB53C5" w:rsidRDefault="00DB53C5" w:rsidP="00DB53C5">
      <w:pPr>
        <w:pStyle w:val="Numberednormal"/>
        <w:tabs>
          <w:tab w:val="clear" w:pos="720"/>
          <w:tab w:val="clear" w:pos="1350"/>
          <w:tab w:val="left" w:pos="426"/>
        </w:tabs>
        <w:spacing w:line="240" w:lineRule="auto"/>
        <w:ind w:left="426" w:firstLine="0"/>
        <w:rPr>
          <w:rFonts w:ascii="Verdana" w:hAnsi="Verdana"/>
        </w:rPr>
      </w:pPr>
    </w:p>
    <w:p w:rsidR="00DB53C5" w:rsidRPr="00DB53C5" w:rsidRDefault="00DB53C5" w:rsidP="00DB53C5">
      <w:pPr>
        <w:pStyle w:val="Numberednormal"/>
        <w:numPr>
          <w:ilvl w:val="4"/>
          <w:numId w:val="12"/>
        </w:numPr>
        <w:spacing w:line="240" w:lineRule="auto"/>
        <w:ind w:left="450" w:hanging="450"/>
        <w:rPr>
          <w:rFonts w:ascii="Verdana" w:hAnsi="Verdana"/>
          <w:b/>
          <w:color w:val="1F497D"/>
          <w:sz w:val="22"/>
        </w:rPr>
      </w:pPr>
      <w:r w:rsidRPr="00DB53C5">
        <w:rPr>
          <w:rFonts w:ascii="Verdana" w:hAnsi="Verdana"/>
          <w:b/>
          <w:color w:val="1F497D"/>
          <w:sz w:val="22"/>
        </w:rPr>
        <w:t>What are the benefits of SEA?</w:t>
      </w:r>
    </w:p>
    <w:p w:rsidR="00DB53C5" w:rsidRPr="00DB53C5" w:rsidRDefault="00DB53C5" w:rsidP="00DB53C5">
      <w:pPr>
        <w:pStyle w:val="NewsletterBody"/>
        <w:spacing w:after="120"/>
        <w:ind w:left="450"/>
        <w:rPr>
          <w:rFonts w:ascii="Verdana" w:hAnsi="Verdana" w:cs="Arial"/>
          <w:b/>
          <w:szCs w:val="22"/>
          <w:lang w:val="en-GB"/>
        </w:rPr>
      </w:pPr>
      <w:r w:rsidRPr="00DB53C5">
        <w:rPr>
          <w:rFonts w:ascii="Verdana" w:hAnsi="Verdana" w:cs="Arial"/>
          <w:szCs w:val="22"/>
          <w:lang w:val="en-GB"/>
        </w:rPr>
        <w:t xml:space="preserve">SEA can be applied across a range of programmes o analyse the environmental and climate dimensions of high level interventions ranging from Poverty Reduction Strategies to free trade agreements to agricultural support programmes.  </w:t>
      </w:r>
      <w:r w:rsidRPr="00DB53C5">
        <w:rPr>
          <w:rFonts w:ascii="Verdana" w:hAnsi="Verdana" w:cs="Arial"/>
        </w:rPr>
        <w:t xml:space="preserve">A good SEA will provide an evidence base to demonstrate how the integration of environment issues can help to enhance the overall social and economic goals of a development </w:t>
      </w:r>
      <w:r w:rsidRPr="00DB53C5">
        <w:rPr>
          <w:rFonts w:ascii="Verdana" w:hAnsi="Verdana" w:cs="Arial"/>
        </w:rPr>
        <w:lastRenderedPageBreak/>
        <w:t xml:space="preserve">cooperation </w:t>
      </w:r>
      <w:proofErr w:type="spellStart"/>
      <w:r w:rsidRPr="00DB53C5">
        <w:rPr>
          <w:rFonts w:ascii="Verdana" w:hAnsi="Verdana" w:cs="Arial"/>
        </w:rPr>
        <w:t>programme</w:t>
      </w:r>
      <w:proofErr w:type="spellEnd"/>
      <w:r w:rsidRPr="00DB53C5">
        <w:rPr>
          <w:rFonts w:ascii="Verdana" w:hAnsi="Verdana" w:cs="Arial"/>
        </w:rPr>
        <w:t>. Key potential benefits include identification of cost effective alternatives, introduction of interventions such as environmental technology which reduce pollution and increase competitiveness, avoidance or mitigation of environmental risks and liabilities such as habitat loss, support for wider socio-economic goals such as energy or food security, integration of measures to manage climate change risks, and increased stakeholder involvement in decision making.</w:t>
      </w:r>
    </w:p>
    <w:p w:rsidR="00DB53C5" w:rsidRPr="00DB53C5" w:rsidRDefault="00DB53C5" w:rsidP="00DB53C5">
      <w:pPr>
        <w:rPr>
          <w:sz w:val="22"/>
        </w:rPr>
      </w:pPr>
    </w:p>
    <w:p w:rsidR="00DB53C5" w:rsidRPr="00DB53C5" w:rsidRDefault="00DB53C5" w:rsidP="00DB53C5">
      <w:pPr>
        <w:rPr>
          <w:sz w:val="22"/>
        </w:rPr>
      </w:pPr>
    </w:p>
    <w:tbl>
      <w:tblPr>
        <w:tblW w:w="901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1F497D"/>
        </w:tblBorders>
        <w:tblLook w:val="04A0"/>
      </w:tblPr>
      <w:tblGrid>
        <w:gridCol w:w="1751"/>
        <w:gridCol w:w="2513"/>
        <w:gridCol w:w="2435"/>
        <w:gridCol w:w="2319"/>
      </w:tblGrid>
      <w:tr w:rsidR="00DB53C5" w:rsidRPr="00DB53C5" w:rsidTr="00A25631">
        <w:trPr>
          <w:tblHeader/>
        </w:trPr>
        <w:tc>
          <w:tcPr>
            <w:tcW w:w="9018" w:type="dxa"/>
            <w:gridSpan w:val="4"/>
            <w:tcBorders>
              <w:top w:val="single" w:sz="12" w:space="0" w:color="FFFFFF"/>
              <w:left w:val="single" w:sz="12" w:space="0" w:color="FFFFFF"/>
              <w:bottom w:val="single" w:sz="12" w:space="0" w:color="FFFFFF"/>
              <w:right w:val="single" w:sz="12" w:space="0" w:color="FFFFFF"/>
            </w:tcBorders>
            <w:shd w:val="clear" w:color="auto" w:fill="4F81BD"/>
          </w:tcPr>
          <w:p w:rsidR="00DB53C5" w:rsidRPr="00DB53C5" w:rsidRDefault="00DB53C5" w:rsidP="00EE0E31">
            <w:pPr>
              <w:spacing w:before="120"/>
              <w:ind w:left="810" w:hanging="810"/>
              <w:jc w:val="center"/>
              <w:rPr>
                <w:b/>
                <w:color w:val="FFFFFF"/>
                <w:szCs w:val="20"/>
                <w:lang w:val="en-US"/>
              </w:rPr>
            </w:pPr>
            <w:r w:rsidRPr="00DB53C5">
              <w:rPr>
                <w:b/>
                <w:color w:val="FFFFFF"/>
                <w:szCs w:val="20"/>
                <w:lang w:val="en-US"/>
              </w:rPr>
              <w:t>Table 1: The Diversity of SEA in Development Cooperation</w:t>
            </w:r>
          </w:p>
          <w:p w:rsidR="00DB53C5" w:rsidRPr="00DB53C5" w:rsidRDefault="00DB53C5" w:rsidP="00A25631">
            <w:pPr>
              <w:spacing w:before="60" w:after="120"/>
              <w:rPr>
                <w:b/>
                <w:i/>
                <w:color w:val="FFFFFF"/>
                <w:szCs w:val="20"/>
                <w:lang w:val="en-US"/>
              </w:rPr>
            </w:pPr>
            <w:r w:rsidRPr="00DB53C5">
              <w:rPr>
                <w:b/>
                <w:i/>
                <w:color w:val="FFFFFF"/>
                <w:szCs w:val="20"/>
                <w:lang w:val="en-US"/>
              </w:rPr>
              <w:t xml:space="preserve">Examples from a range of donors illustrating the breadth of policies, plans and </w:t>
            </w:r>
            <w:proofErr w:type="spellStart"/>
            <w:r w:rsidRPr="00DB53C5">
              <w:rPr>
                <w:b/>
                <w:i/>
                <w:color w:val="FFFFFF"/>
                <w:szCs w:val="20"/>
                <w:lang w:val="en-US"/>
              </w:rPr>
              <w:t>programmes</w:t>
            </w:r>
            <w:proofErr w:type="spellEnd"/>
            <w:r w:rsidRPr="00DB53C5">
              <w:rPr>
                <w:b/>
                <w:i/>
                <w:color w:val="FFFFFF"/>
                <w:szCs w:val="20"/>
                <w:lang w:val="en-US"/>
              </w:rPr>
              <w:t xml:space="preserve"> to which SEA can be applied and deliver  practical benefits </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4F81BD"/>
          </w:tcPr>
          <w:p w:rsidR="00DB53C5" w:rsidRPr="00DB53C5" w:rsidRDefault="00DB53C5" w:rsidP="00A25631">
            <w:pPr>
              <w:spacing w:before="120" w:after="120"/>
              <w:jc w:val="center"/>
              <w:rPr>
                <w:b/>
                <w:color w:val="FFFFFF"/>
                <w:szCs w:val="20"/>
                <w:lang w:val="en-US"/>
              </w:rPr>
            </w:pPr>
            <w:r w:rsidRPr="00DB53C5">
              <w:rPr>
                <w:b/>
                <w:color w:val="FFFFFF"/>
                <w:szCs w:val="20"/>
                <w:lang w:val="en-US"/>
              </w:rPr>
              <w:t>Application</w:t>
            </w:r>
          </w:p>
        </w:tc>
        <w:tc>
          <w:tcPr>
            <w:tcW w:w="2619" w:type="dxa"/>
            <w:tcBorders>
              <w:top w:val="single" w:sz="12" w:space="0" w:color="FFFFFF"/>
              <w:left w:val="single" w:sz="12" w:space="0" w:color="FFFFFF"/>
              <w:bottom w:val="single" w:sz="12" w:space="0" w:color="FFFFFF"/>
              <w:right w:val="single" w:sz="12" w:space="0" w:color="FFFFFF"/>
            </w:tcBorders>
            <w:shd w:val="clear" w:color="auto" w:fill="4F81BD"/>
          </w:tcPr>
          <w:p w:rsidR="00DB53C5" w:rsidRPr="00DB53C5" w:rsidRDefault="00DB53C5" w:rsidP="00A25631">
            <w:pPr>
              <w:spacing w:before="120" w:after="120"/>
              <w:jc w:val="center"/>
              <w:rPr>
                <w:b/>
                <w:color w:val="FFFFFF"/>
                <w:szCs w:val="20"/>
                <w:lang w:val="en-US"/>
              </w:rPr>
            </w:pPr>
            <w:r w:rsidRPr="00DB53C5">
              <w:rPr>
                <w:b/>
                <w:color w:val="FFFFFF"/>
                <w:szCs w:val="20"/>
                <w:lang w:val="en-US"/>
              </w:rPr>
              <w:t>Key Environment or Climate Change Issues</w:t>
            </w:r>
          </w:p>
        </w:tc>
        <w:tc>
          <w:tcPr>
            <w:tcW w:w="2552" w:type="dxa"/>
            <w:tcBorders>
              <w:top w:val="single" w:sz="12" w:space="0" w:color="FFFFFF"/>
              <w:left w:val="single" w:sz="12" w:space="0" w:color="FFFFFF"/>
              <w:bottom w:val="single" w:sz="12" w:space="0" w:color="FFFFFF"/>
              <w:right w:val="single" w:sz="12" w:space="0" w:color="FFFFFF"/>
            </w:tcBorders>
            <w:shd w:val="clear" w:color="auto" w:fill="4F81BD"/>
          </w:tcPr>
          <w:p w:rsidR="00DB53C5" w:rsidRPr="00DB53C5" w:rsidRDefault="00DB53C5" w:rsidP="00A25631">
            <w:pPr>
              <w:spacing w:before="120" w:after="120"/>
              <w:jc w:val="center"/>
              <w:rPr>
                <w:b/>
                <w:color w:val="FFFFFF"/>
                <w:szCs w:val="20"/>
                <w:lang w:val="en-US"/>
              </w:rPr>
            </w:pPr>
            <w:r w:rsidRPr="00DB53C5">
              <w:rPr>
                <w:b/>
                <w:color w:val="FFFFFF"/>
                <w:szCs w:val="20"/>
                <w:lang w:val="en-US"/>
              </w:rPr>
              <w:t>Influence or Impact of the SEA</w:t>
            </w:r>
          </w:p>
        </w:tc>
        <w:tc>
          <w:tcPr>
            <w:tcW w:w="2389" w:type="dxa"/>
            <w:tcBorders>
              <w:top w:val="single" w:sz="12" w:space="0" w:color="FFFFFF"/>
              <w:left w:val="single" w:sz="12" w:space="0" w:color="FFFFFF"/>
              <w:bottom w:val="single" w:sz="12" w:space="0" w:color="FFFFFF"/>
              <w:right w:val="single" w:sz="12" w:space="0" w:color="FFFFFF"/>
            </w:tcBorders>
            <w:shd w:val="clear" w:color="auto" w:fill="4F81BD"/>
          </w:tcPr>
          <w:p w:rsidR="00DB53C5" w:rsidRPr="00DB53C5" w:rsidRDefault="00DB53C5" w:rsidP="00A25631">
            <w:pPr>
              <w:spacing w:before="120" w:after="120"/>
              <w:jc w:val="center"/>
              <w:rPr>
                <w:b/>
                <w:color w:val="FFFFFF"/>
                <w:szCs w:val="20"/>
                <w:lang w:val="en-US"/>
              </w:rPr>
            </w:pPr>
            <w:r w:rsidRPr="00DB53C5">
              <w:rPr>
                <w:b/>
                <w:color w:val="FFFFFF"/>
                <w:szCs w:val="20"/>
                <w:lang w:val="en-US"/>
              </w:rPr>
              <w:t>Example</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b/>
                <w:szCs w:val="20"/>
                <w:lang w:val="en-US"/>
              </w:rPr>
            </w:pPr>
            <w:r w:rsidRPr="00DB53C5">
              <w:rPr>
                <w:b/>
                <w:szCs w:val="20"/>
                <w:lang w:val="en-US"/>
              </w:rPr>
              <w:t>PRSPs or national plans</w:t>
            </w:r>
          </w:p>
        </w:tc>
        <w:tc>
          <w:tcPr>
            <w:tcW w:w="261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Integration of poverty-environment linkages in national policies and budgets</w:t>
            </w:r>
          </w:p>
        </w:tc>
        <w:tc>
          <w:tcPr>
            <w:tcW w:w="2552"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Public Environment Expenditure Review &amp; Ministry of Finance financial increased support for environmental management</w:t>
            </w:r>
          </w:p>
        </w:tc>
        <w:tc>
          <w:tcPr>
            <w:tcW w:w="238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Ghana PRSP supported by Dutch and UK development cooperation</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b/>
                <w:szCs w:val="20"/>
                <w:lang w:val="en-US"/>
              </w:rPr>
            </w:pPr>
            <w:proofErr w:type="spellStart"/>
            <w:r w:rsidRPr="00DB53C5">
              <w:rPr>
                <w:b/>
                <w:szCs w:val="20"/>
                <w:lang w:val="en-US"/>
              </w:rPr>
              <w:t>Privatisation</w:t>
            </w:r>
            <w:proofErr w:type="spellEnd"/>
            <w:r w:rsidRPr="00DB53C5">
              <w:rPr>
                <w:b/>
                <w:szCs w:val="20"/>
                <w:lang w:val="en-US"/>
              </w:rPr>
              <w:t xml:space="preserve"> of State Enterprises</w:t>
            </w:r>
          </w:p>
        </w:tc>
        <w:tc>
          <w:tcPr>
            <w:tcW w:w="261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Environmental liabilities and due diligence for the sale of public enterprises</w:t>
            </w:r>
          </w:p>
        </w:tc>
        <w:tc>
          <w:tcPr>
            <w:tcW w:w="2552"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Identification of environmental risks e.g. land contamination potentially </w:t>
            </w:r>
            <w:proofErr w:type="spellStart"/>
            <w:r w:rsidRPr="00DB53C5">
              <w:rPr>
                <w:szCs w:val="20"/>
                <w:lang w:val="en-US"/>
              </w:rPr>
              <w:t>jeopardising</w:t>
            </w:r>
            <w:proofErr w:type="spellEnd"/>
            <w:r w:rsidRPr="00DB53C5">
              <w:rPr>
                <w:szCs w:val="20"/>
                <w:lang w:val="en-US"/>
              </w:rPr>
              <w:t xml:space="preserve"> sale of state owned fertilizer plants.</w:t>
            </w:r>
          </w:p>
        </w:tc>
        <w:tc>
          <w:tcPr>
            <w:tcW w:w="238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World Bank support for Bureau of Public Enterprises in Nigeria.</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b/>
                <w:szCs w:val="20"/>
                <w:lang w:val="en-US"/>
              </w:rPr>
            </w:pPr>
            <w:r w:rsidRPr="00DB53C5">
              <w:rPr>
                <w:b/>
                <w:szCs w:val="20"/>
                <w:lang w:val="en-US"/>
              </w:rPr>
              <w:t>Trade negotiations and agreements</w:t>
            </w:r>
          </w:p>
        </w:tc>
        <w:tc>
          <w:tcPr>
            <w:tcW w:w="261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color w:val="000000"/>
                <w:szCs w:val="20"/>
              </w:rPr>
            </w:pPr>
            <w:r w:rsidRPr="00DB53C5">
              <w:rPr>
                <w:color w:val="000000"/>
                <w:szCs w:val="20"/>
              </w:rPr>
              <w:t xml:space="preserve">Trade agreements can profoundly impact upon </w:t>
            </w:r>
            <w:proofErr w:type="gramStart"/>
            <w:r w:rsidRPr="00DB53C5">
              <w:rPr>
                <w:color w:val="000000"/>
                <w:szCs w:val="20"/>
              </w:rPr>
              <w:t>the  management</w:t>
            </w:r>
            <w:proofErr w:type="gramEnd"/>
            <w:r w:rsidRPr="00DB53C5">
              <w:rPr>
                <w:color w:val="000000"/>
                <w:szCs w:val="20"/>
              </w:rPr>
              <w:t xml:space="preserve"> of environmental resources.  For instance, agreements may lead to increase in cultivation of crops in forest zones with adverse impacts upon ecosystems &amp; rural communities.  Conversely agreements can be used </w:t>
            </w:r>
            <w:proofErr w:type="gramStart"/>
            <w:r w:rsidRPr="00DB53C5">
              <w:rPr>
                <w:color w:val="000000"/>
                <w:szCs w:val="20"/>
              </w:rPr>
              <w:t>to  promote</w:t>
            </w:r>
            <w:proofErr w:type="gramEnd"/>
            <w:r w:rsidRPr="00DB53C5">
              <w:rPr>
                <w:color w:val="000000"/>
                <w:szCs w:val="20"/>
              </w:rPr>
              <w:t xml:space="preserve"> environmentally beneficial activities such as organic farming.</w:t>
            </w:r>
          </w:p>
        </w:tc>
        <w:tc>
          <w:tcPr>
            <w:tcW w:w="2552"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color w:val="000000"/>
                <w:szCs w:val="20"/>
              </w:rPr>
            </w:pPr>
            <w:r w:rsidRPr="00DB53C5">
              <w:rPr>
                <w:color w:val="000000"/>
                <w:szCs w:val="20"/>
              </w:rPr>
              <w:t>SEAs identify risks and opportunities inherent in trade negotiations and agreements to maximise their positive environmental and social impacts and avoid or mitigate negative consequences.</w:t>
            </w:r>
          </w:p>
          <w:p w:rsidR="00DB53C5" w:rsidRPr="00DB53C5" w:rsidRDefault="00DB53C5" w:rsidP="00A25631">
            <w:pPr>
              <w:rPr>
                <w:color w:val="000000"/>
                <w:szCs w:val="20"/>
              </w:rPr>
            </w:pPr>
          </w:p>
          <w:p w:rsidR="00DB53C5" w:rsidRPr="00DB53C5" w:rsidRDefault="00DB53C5" w:rsidP="00A25631">
            <w:pPr>
              <w:rPr>
                <w:szCs w:val="20"/>
                <w:lang w:val="en-US"/>
              </w:rPr>
            </w:pPr>
          </w:p>
        </w:tc>
        <w:tc>
          <w:tcPr>
            <w:tcW w:w="238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color w:val="000000"/>
                <w:szCs w:val="20"/>
              </w:rPr>
            </w:pPr>
            <w:r w:rsidRPr="00DB53C5">
              <w:rPr>
                <w:color w:val="000000"/>
                <w:szCs w:val="20"/>
              </w:rPr>
              <w:t>SEA for the Association/Free Trade Agreement between Central America and the EU.  Funded by SIDA 2007-09.</w:t>
            </w:r>
          </w:p>
          <w:p w:rsidR="00DB53C5" w:rsidRPr="00DB53C5" w:rsidRDefault="00DB53C5" w:rsidP="00A25631">
            <w:pPr>
              <w:rPr>
                <w:color w:val="000000"/>
                <w:szCs w:val="20"/>
              </w:rPr>
            </w:pPr>
          </w:p>
          <w:p w:rsidR="00DB53C5" w:rsidRPr="00DB53C5" w:rsidRDefault="00DB53C5" w:rsidP="00A25631">
            <w:pPr>
              <w:rPr>
                <w:szCs w:val="20"/>
                <w:lang w:val="en-US"/>
              </w:rPr>
            </w:pPr>
            <w:r w:rsidRPr="00DB53C5">
              <w:rPr>
                <w:color w:val="000000"/>
                <w:szCs w:val="20"/>
              </w:rPr>
              <w:t xml:space="preserve">EC Sustainability Impact Assessments for all the EU major trade negotiations e.g. Doha negotiations, Economic Partnership Agreements between the EU and African, Caribbean and Pacific Group of </w:t>
            </w:r>
            <w:r w:rsidRPr="00DB53C5">
              <w:rPr>
                <w:color w:val="000000"/>
                <w:szCs w:val="20"/>
              </w:rPr>
              <w:lastRenderedPageBreak/>
              <w:t xml:space="preserve">States (ACP). </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b/>
                <w:szCs w:val="20"/>
                <w:lang w:val="en-US"/>
              </w:rPr>
            </w:pPr>
            <w:r w:rsidRPr="00DB53C5">
              <w:rPr>
                <w:b/>
                <w:szCs w:val="20"/>
                <w:lang w:val="en-US"/>
              </w:rPr>
              <w:lastRenderedPageBreak/>
              <w:t>Disaster Risk Reduction</w:t>
            </w:r>
          </w:p>
        </w:tc>
        <w:tc>
          <w:tcPr>
            <w:tcW w:w="261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Environmental, climate change and institutional factors contribute towards increased risk of natural disasters.  </w:t>
            </w:r>
          </w:p>
        </w:tc>
        <w:tc>
          <w:tcPr>
            <w:tcW w:w="2552"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Institutional SEA aims to identify technical and institutional risk factors and effective responses to reduce risk of disaster</w:t>
            </w:r>
          </w:p>
        </w:tc>
        <w:tc>
          <w:tcPr>
            <w:tcW w:w="238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Institutional SEA of the Shire River Basin in Malawi funded by the World Bank.</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b/>
                <w:szCs w:val="20"/>
                <w:lang w:val="en-US"/>
              </w:rPr>
            </w:pPr>
            <w:r w:rsidRPr="00DB53C5">
              <w:rPr>
                <w:b/>
                <w:szCs w:val="20"/>
                <w:lang w:val="en-US"/>
              </w:rPr>
              <w:t>Conflict</w:t>
            </w:r>
          </w:p>
        </w:tc>
        <w:tc>
          <w:tcPr>
            <w:tcW w:w="261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Post conflict countries’ environmental assets often at risk of loss or degradation impacting upon growth and poverty reduction</w:t>
            </w:r>
          </w:p>
        </w:tc>
        <w:tc>
          <w:tcPr>
            <w:tcW w:w="2552"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Assessment of key resources, risk factors and institutional issues impacting upon their sustainable management.</w:t>
            </w:r>
          </w:p>
        </w:tc>
        <w:tc>
          <w:tcPr>
            <w:tcW w:w="238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UNEP Post Conflict Environmental Assessments for Iraq, Sudan, Afghanistan</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b/>
                <w:szCs w:val="20"/>
                <w:lang w:val="en-US"/>
              </w:rPr>
            </w:pPr>
            <w:r w:rsidRPr="00DB53C5">
              <w:rPr>
                <w:b/>
                <w:szCs w:val="20"/>
                <w:lang w:val="en-US"/>
              </w:rPr>
              <w:t>Humanitarian</w:t>
            </w:r>
          </w:p>
        </w:tc>
        <w:tc>
          <w:tcPr>
            <w:tcW w:w="261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Humanitarian situations require rapid emergency responses which usually ignore potentially significant environmental impacts e.g. sustainable provision of clean water and sanitation in camps for displaced persons.</w:t>
            </w:r>
          </w:p>
        </w:tc>
        <w:tc>
          <w:tcPr>
            <w:tcW w:w="2552"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Adapted SEAs for rapid but strategic analysis of key environment issues can ensure that humanitarian crises are not prolonged or worsened by environmental health issues.  </w:t>
            </w:r>
          </w:p>
        </w:tc>
        <w:tc>
          <w:tcPr>
            <w:tcW w:w="238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CARE Rapid </w:t>
            </w:r>
            <w:proofErr w:type="gramStart"/>
            <w:r w:rsidRPr="00DB53C5">
              <w:rPr>
                <w:szCs w:val="20"/>
                <w:lang w:val="en-US"/>
              </w:rPr>
              <w:t>Environmental  Assessments</w:t>
            </w:r>
            <w:proofErr w:type="gramEnd"/>
            <w:r w:rsidRPr="00DB53C5">
              <w:rPr>
                <w:szCs w:val="20"/>
                <w:lang w:val="en-US"/>
              </w:rPr>
              <w:t xml:space="preserve"> for the Asia Tsunami  in 2004.</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b/>
                <w:szCs w:val="20"/>
                <w:lang w:val="en-US"/>
              </w:rPr>
            </w:pPr>
            <w:r w:rsidRPr="00DB53C5">
              <w:rPr>
                <w:b/>
                <w:szCs w:val="20"/>
                <w:lang w:val="en-US"/>
              </w:rPr>
              <w:t>Country Assistance Strategies</w:t>
            </w:r>
          </w:p>
        </w:tc>
        <w:tc>
          <w:tcPr>
            <w:tcW w:w="261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Historically integration of environment and climate issues into donor country assistance plans or strategies has been patchy and not systematic.</w:t>
            </w:r>
          </w:p>
        </w:tc>
        <w:tc>
          <w:tcPr>
            <w:tcW w:w="2552"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 xml:space="preserve">Systematic analysis of key environmental and climate issues, risks &amp; opportunities including institutional dimensions assists in ensuring that donor plans support sustainability through their cooperation </w:t>
            </w:r>
            <w:proofErr w:type="spellStart"/>
            <w:r w:rsidRPr="00DB53C5">
              <w:rPr>
                <w:szCs w:val="20"/>
                <w:lang w:val="en-US"/>
              </w:rPr>
              <w:t>programmes</w:t>
            </w:r>
            <w:proofErr w:type="spellEnd"/>
            <w:r w:rsidRPr="00DB53C5">
              <w:rPr>
                <w:szCs w:val="20"/>
                <w:lang w:val="en-US"/>
              </w:rPr>
              <w:t>.</w:t>
            </w:r>
          </w:p>
        </w:tc>
        <w:tc>
          <w:tcPr>
            <w:tcW w:w="238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Country Environment Analyses (CEA) undertaken by most regional development banks. Recent CEAs include those for Colombia by the IADB, Ghana by the World Bank and Philippines by the Asia Development Bank.</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b/>
                <w:szCs w:val="20"/>
                <w:lang w:val="en-US"/>
              </w:rPr>
            </w:pPr>
            <w:r w:rsidRPr="00DB53C5">
              <w:rPr>
                <w:b/>
                <w:szCs w:val="20"/>
                <w:lang w:val="en-US"/>
              </w:rPr>
              <w:t xml:space="preserve">Agriculture Sector </w:t>
            </w:r>
            <w:proofErr w:type="spellStart"/>
            <w:r w:rsidRPr="00DB53C5">
              <w:rPr>
                <w:b/>
                <w:szCs w:val="20"/>
                <w:lang w:val="en-US"/>
              </w:rPr>
              <w:t>Programme</w:t>
            </w:r>
            <w:proofErr w:type="spellEnd"/>
            <w:r w:rsidRPr="00DB53C5">
              <w:rPr>
                <w:b/>
                <w:szCs w:val="20"/>
                <w:lang w:val="en-US"/>
              </w:rPr>
              <w:t xml:space="preserve">  e.g. support for the sugar cane sector</w:t>
            </w:r>
          </w:p>
          <w:p w:rsidR="00DB53C5" w:rsidRPr="00DB53C5" w:rsidRDefault="00DB53C5" w:rsidP="00A25631">
            <w:pPr>
              <w:rPr>
                <w:b/>
                <w:szCs w:val="20"/>
                <w:lang w:val="en-US"/>
              </w:rPr>
            </w:pPr>
          </w:p>
        </w:tc>
        <w:tc>
          <w:tcPr>
            <w:tcW w:w="261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t xml:space="preserve">Agricultural support </w:t>
            </w:r>
            <w:proofErr w:type="spellStart"/>
            <w:r w:rsidRPr="00DB53C5">
              <w:rPr>
                <w:szCs w:val="20"/>
                <w:lang w:val="en-US"/>
              </w:rPr>
              <w:t>programmes</w:t>
            </w:r>
            <w:proofErr w:type="spellEnd"/>
            <w:r w:rsidRPr="00DB53C5">
              <w:rPr>
                <w:szCs w:val="20"/>
                <w:lang w:val="en-US"/>
              </w:rPr>
              <w:t xml:space="preserve"> can cause direct and indirect impacts through changes to both agricultural production e.g. introduction of irrigation and/or agro-processing systems </w:t>
            </w:r>
            <w:r w:rsidRPr="00DB53C5">
              <w:rPr>
                <w:szCs w:val="20"/>
                <w:lang w:val="en-US"/>
              </w:rPr>
              <w:lastRenderedPageBreak/>
              <w:t xml:space="preserve">e.g. refining of sugar.  </w:t>
            </w:r>
          </w:p>
        </w:tc>
        <w:tc>
          <w:tcPr>
            <w:tcW w:w="2552"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lastRenderedPageBreak/>
              <w:t xml:space="preserve">Several SEAs conducted for sugar exporting ACP countries.  SEAs influenced Government and EC policy and programming e.g. introduction of water efficient technology in </w:t>
            </w:r>
            <w:r w:rsidRPr="00DB53C5">
              <w:rPr>
                <w:szCs w:val="20"/>
                <w:lang w:val="en-US"/>
              </w:rPr>
              <w:lastRenderedPageBreak/>
              <w:t xml:space="preserve">irrigation systems, green cane harvesting, technology to reduce emissions in sugar </w:t>
            </w:r>
            <w:proofErr w:type="gramStart"/>
            <w:r w:rsidRPr="00DB53C5">
              <w:rPr>
                <w:szCs w:val="20"/>
                <w:lang w:val="en-US"/>
              </w:rPr>
              <w:t>cane processing</w:t>
            </w:r>
            <w:proofErr w:type="gramEnd"/>
            <w:r w:rsidRPr="00DB53C5">
              <w:rPr>
                <w:szCs w:val="20"/>
                <w:lang w:val="en-US"/>
              </w:rPr>
              <w:t xml:space="preserve"> and support to access carbon financing.</w:t>
            </w:r>
          </w:p>
        </w:tc>
        <w:tc>
          <w:tcPr>
            <w:tcW w:w="2389" w:type="dxa"/>
            <w:tcBorders>
              <w:top w:val="single" w:sz="12" w:space="0" w:color="FFFFFF"/>
              <w:left w:val="single" w:sz="12" w:space="0" w:color="FFFFFF"/>
              <w:bottom w:val="single" w:sz="12" w:space="0" w:color="FFFFFF"/>
              <w:right w:val="single" w:sz="12" w:space="0" w:color="FFFFFF"/>
            </w:tcBorders>
            <w:shd w:val="clear" w:color="auto" w:fill="D0D8E8"/>
          </w:tcPr>
          <w:p w:rsidR="00DB53C5" w:rsidRPr="00DB53C5" w:rsidRDefault="00DB53C5" w:rsidP="00A25631">
            <w:pPr>
              <w:rPr>
                <w:szCs w:val="20"/>
                <w:lang w:val="en-US"/>
              </w:rPr>
            </w:pPr>
            <w:r w:rsidRPr="00DB53C5">
              <w:rPr>
                <w:szCs w:val="20"/>
                <w:lang w:val="en-US"/>
              </w:rPr>
              <w:lastRenderedPageBreak/>
              <w:t xml:space="preserve">Accompanying Measures for the Sugar Protocol </w:t>
            </w:r>
            <w:proofErr w:type="gramStart"/>
            <w:r w:rsidRPr="00DB53C5">
              <w:rPr>
                <w:szCs w:val="20"/>
                <w:lang w:val="en-US"/>
              </w:rPr>
              <w:t>financed  by</w:t>
            </w:r>
            <w:proofErr w:type="gramEnd"/>
            <w:r w:rsidRPr="00DB53C5">
              <w:rPr>
                <w:szCs w:val="20"/>
                <w:lang w:val="en-US"/>
              </w:rPr>
              <w:t xml:space="preserve"> the EC to support sugar cane producing countries to compete in international markets and/or </w:t>
            </w:r>
            <w:r w:rsidRPr="00DB53C5">
              <w:rPr>
                <w:szCs w:val="20"/>
                <w:lang w:val="en-US"/>
              </w:rPr>
              <w:lastRenderedPageBreak/>
              <w:t xml:space="preserve">diversify. SEAs commissioned for at least 6  countries EC </w:t>
            </w:r>
          </w:p>
        </w:tc>
      </w:tr>
      <w:tr w:rsidR="00DB53C5" w:rsidRPr="00DB53C5" w:rsidTr="00A25631">
        <w:tc>
          <w:tcPr>
            <w:tcW w:w="1458"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b/>
                <w:szCs w:val="20"/>
                <w:lang w:val="en-US"/>
              </w:rPr>
            </w:pPr>
            <w:r w:rsidRPr="00DB53C5">
              <w:rPr>
                <w:b/>
                <w:szCs w:val="20"/>
                <w:lang w:val="en-US"/>
              </w:rPr>
              <w:lastRenderedPageBreak/>
              <w:t xml:space="preserve">Mining Sector Support </w:t>
            </w:r>
            <w:proofErr w:type="spellStart"/>
            <w:r w:rsidRPr="00DB53C5">
              <w:rPr>
                <w:b/>
                <w:szCs w:val="20"/>
                <w:lang w:val="en-US"/>
              </w:rPr>
              <w:t>Programmes</w:t>
            </w:r>
            <w:proofErr w:type="spellEnd"/>
          </w:p>
        </w:tc>
        <w:tc>
          <w:tcPr>
            <w:tcW w:w="261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Booming commodity prices are encouraging expansion of mining activities.  Significant impacts are possible </w:t>
            </w:r>
            <w:proofErr w:type="spellStart"/>
            <w:r w:rsidRPr="00DB53C5">
              <w:rPr>
                <w:szCs w:val="20"/>
                <w:lang w:val="en-US"/>
              </w:rPr>
              <w:t>e.g</w:t>
            </w:r>
            <w:proofErr w:type="spellEnd"/>
            <w:r w:rsidRPr="00DB53C5">
              <w:rPr>
                <w:szCs w:val="20"/>
                <w:lang w:val="en-US"/>
              </w:rPr>
              <w:t xml:space="preserve"> deforestation and contamination of trans-boundary water resources.</w:t>
            </w:r>
          </w:p>
        </w:tc>
        <w:tc>
          <w:tcPr>
            <w:tcW w:w="2552"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 xml:space="preserve">SEA to identify and mitigate trans-boundary issues including basin management, forest </w:t>
            </w:r>
            <w:proofErr w:type="gramStart"/>
            <w:r w:rsidRPr="00DB53C5">
              <w:rPr>
                <w:szCs w:val="20"/>
                <w:lang w:val="en-US"/>
              </w:rPr>
              <w:t>protection  and</w:t>
            </w:r>
            <w:proofErr w:type="gramEnd"/>
            <w:r w:rsidRPr="00DB53C5">
              <w:rPr>
                <w:szCs w:val="20"/>
                <w:lang w:val="en-US"/>
              </w:rPr>
              <w:t xml:space="preserve"> intra-regional migration.</w:t>
            </w:r>
          </w:p>
        </w:tc>
        <w:tc>
          <w:tcPr>
            <w:tcW w:w="2389" w:type="dxa"/>
            <w:tcBorders>
              <w:top w:val="single" w:sz="12" w:space="0" w:color="FFFFFF"/>
              <w:left w:val="single" w:sz="12" w:space="0" w:color="FFFFFF"/>
              <w:bottom w:val="single" w:sz="12" w:space="0" w:color="FFFFFF"/>
              <w:right w:val="single" w:sz="12" w:space="0" w:color="FFFFFF"/>
            </w:tcBorders>
            <w:shd w:val="clear" w:color="auto" w:fill="E9EDF4"/>
          </w:tcPr>
          <w:p w:rsidR="00DB53C5" w:rsidRPr="00DB53C5" w:rsidRDefault="00DB53C5" w:rsidP="00A25631">
            <w:pPr>
              <w:rPr>
                <w:szCs w:val="20"/>
                <w:lang w:val="en-US"/>
              </w:rPr>
            </w:pPr>
            <w:r w:rsidRPr="00DB53C5">
              <w:rPr>
                <w:szCs w:val="20"/>
                <w:lang w:val="en-US"/>
              </w:rPr>
              <w:t>Regional SEA for the mining sector covering Liberia, Guinea and Sierra Leone funded by the World Bank.</w:t>
            </w:r>
          </w:p>
        </w:tc>
      </w:tr>
    </w:tbl>
    <w:p w:rsidR="00DB53C5" w:rsidRPr="00DB53C5" w:rsidRDefault="00DB53C5" w:rsidP="00DB53C5">
      <w:pPr>
        <w:rPr>
          <w:sz w:val="22"/>
        </w:rPr>
      </w:pPr>
    </w:p>
    <w:p w:rsidR="00DB53C5" w:rsidRPr="00DB53C5" w:rsidRDefault="00DB53C5" w:rsidP="00DB53C5">
      <w:pPr>
        <w:pStyle w:val="Numberednormal"/>
        <w:numPr>
          <w:ilvl w:val="4"/>
          <w:numId w:val="12"/>
        </w:numPr>
        <w:spacing w:line="240" w:lineRule="auto"/>
        <w:ind w:left="450" w:hanging="450"/>
        <w:rPr>
          <w:rFonts w:ascii="Verdana" w:hAnsi="Verdana"/>
          <w:b/>
          <w:color w:val="1F497D"/>
          <w:sz w:val="22"/>
        </w:rPr>
      </w:pPr>
      <w:r w:rsidRPr="00DB53C5">
        <w:rPr>
          <w:rFonts w:ascii="Verdana" w:eastAsia="Times New Roman" w:hAnsi="Verdana" w:cs="Times New Roman"/>
          <w:b/>
          <w:bCs/>
          <w:color w:val="1F497D"/>
          <w:sz w:val="22"/>
        </w:rPr>
        <w:t>SEA – a</w:t>
      </w:r>
      <w:r w:rsidRPr="00DB53C5">
        <w:rPr>
          <w:rFonts w:ascii="Verdana" w:hAnsi="Verdana"/>
          <w:b/>
          <w:color w:val="1F497D"/>
          <w:sz w:val="22"/>
        </w:rPr>
        <w:t>n internationally recognised tool</w:t>
      </w:r>
    </w:p>
    <w:p w:rsidR="00DB53C5" w:rsidRPr="00DB53C5" w:rsidRDefault="00DB53C5" w:rsidP="00DB53C5">
      <w:pPr>
        <w:ind w:left="450"/>
        <w:rPr>
          <w:sz w:val="22"/>
        </w:rPr>
      </w:pPr>
      <w:r w:rsidRPr="00DB53C5">
        <w:rPr>
          <w:sz w:val="22"/>
        </w:rPr>
        <w:t xml:space="preserve">SEA is now a widely used approach in most developed countries.  In the European Union (EU), for instance, Directive 2001/42/EC </w:t>
      </w:r>
      <w:proofErr w:type="gramStart"/>
      <w:r w:rsidRPr="00DB53C5">
        <w:rPr>
          <w:sz w:val="22"/>
        </w:rPr>
        <w:t>requires</w:t>
      </w:r>
      <w:proofErr w:type="gramEnd"/>
      <w:r w:rsidRPr="00DB53C5">
        <w:rPr>
          <w:sz w:val="22"/>
        </w:rPr>
        <w:t xml:space="preserve"> the 27 Member States to carry out SEA of key plans and programmes. An estimated 2000 SEAs are carried out across the EU each </w:t>
      </w:r>
      <w:proofErr w:type="gramStart"/>
      <w:r w:rsidRPr="00DB53C5">
        <w:rPr>
          <w:sz w:val="22"/>
        </w:rPr>
        <w:t xml:space="preserve">year </w:t>
      </w:r>
      <w:proofErr w:type="gramEnd"/>
      <w:r w:rsidRPr="00DB53C5">
        <w:rPr>
          <w:rStyle w:val="EndnoteReference"/>
          <w:sz w:val="22"/>
        </w:rPr>
        <w:endnoteReference w:id="1"/>
      </w:r>
      <w:r w:rsidRPr="00DB53C5">
        <w:rPr>
          <w:sz w:val="22"/>
        </w:rPr>
        <w:t xml:space="preserve">.  Many other Governments including Australia, Canada and the USA have legal and administrative provisions requiring SEA.  More recently a number of countries have also introduced SEA provisions in their legislation and/or policies including the Governments of Ghana, </w:t>
      </w:r>
      <w:smartTag w:uri="urn:schemas-microsoft-com:office:smarttags" w:element="country-region">
        <w:r w:rsidRPr="00DB53C5">
          <w:rPr>
            <w:sz w:val="22"/>
          </w:rPr>
          <w:t>South Africa</w:t>
        </w:r>
      </w:smartTag>
      <w:r w:rsidRPr="00DB53C5">
        <w:rPr>
          <w:sz w:val="22"/>
        </w:rPr>
        <w:t xml:space="preserve">, </w:t>
      </w:r>
      <w:smartTag w:uri="urn:schemas-microsoft-com:office:smarttags" w:element="country-region">
        <w:r w:rsidRPr="00DB53C5">
          <w:rPr>
            <w:sz w:val="22"/>
          </w:rPr>
          <w:t>China</w:t>
        </w:r>
      </w:smartTag>
      <w:r w:rsidRPr="00DB53C5">
        <w:rPr>
          <w:sz w:val="22"/>
        </w:rPr>
        <w:t xml:space="preserve">, </w:t>
      </w:r>
      <w:smartTag w:uri="urn:schemas-microsoft-com:office:smarttags" w:element="country-region">
        <w:r w:rsidRPr="00DB53C5">
          <w:rPr>
            <w:sz w:val="22"/>
          </w:rPr>
          <w:t>Viet Nam</w:t>
        </w:r>
      </w:smartTag>
      <w:r w:rsidRPr="00DB53C5">
        <w:rPr>
          <w:sz w:val="22"/>
        </w:rPr>
        <w:t xml:space="preserve">, the </w:t>
      </w:r>
      <w:smartTag w:uri="urn:schemas-microsoft-com:office:smarttags" w:element="country-region">
        <w:r w:rsidRPr="00DB53C5">
          <w:rPr>
            <w:sz w:val="22"/>
          </w:rPr>
          <w:t>Dominican Republic</w:t>
        </w:r>
      </w:smartTag>
      <w:r w:rsidRPr="00DB53C5">
        <w:rPr>
          <w:sz w:val="22"/>
        </w:rPr>
        <w:t xml:space="preserve"> and </w:t>
      </w:r>
      <w:smartTag w:uri="urn:schemas-microsoft-com:office:smarttags" w:element="country-region">
        <w:smartTag w:uri="urn:schemas-microsoft-com:office:smarttags" w:element="place">
          <w:r w:rsidRPr="00DB53C5">
            <w:rPr>
              <w:sz w:val="22"/>
            </w:rPr>
            <w:t>Guatemala</w:t>
          </w:r>
        </w:smartTag>
      </w:smartTag>
      <w:r w:rsidRPr="00DB53C5">
        <w:rPr>
          <w:sz w:val="22"/>
        </w:rPr>
        <w:t xml:space="preserve">. In addition a number of key international agreements include commitments by Governments to undertake SEAs such as the Convention on Biological Diversity and the ESPOO Convention on Environmental Impact Assessment in a </w:t>
      </w:r>
      <w:proofErr w:type="spellStart"/>
      <w:r w:rsidRPr="00DB53C5">
        <w:rPr>
          <w:sz w:val="22"/>
        </w:rPr>
        <w:t>Transboundary</w:t>
      </w:r>
      <w:proofErr w:type="spellEnd"/>
      <w:r w:rsidRPr="00DB53C5">
        <w:rPr>
          <w:sz w:val="22"/>
        </w:rPr>
        <w:t xml:space="preserve"> Context.  In short SEA is no longer a new, un-tested approach but a process with credible international commitment and a track record of practically integrating environment and climate change issues into high level policies, plans and programmes to deliver tangible benefits.</w:t>
      </w:r>
    </w:p>
    <w:p w:rsidR="00DB53C5" w:rsidRPr="00DB53C5" w:rsidRDefault="00DB53C5" w:rsidP="00DB53C5">
      <w:pPr>
        <w:rPr>
          <w:sz w:val="22"/>
        </w:rPr>
      </w:pPr>
    </w:p>
    <w:p w:rsidR="00DB53C5" w:rsidRPr="00DB53C5" w:rsidRDefault="00DB53C5" w:rsidP="00DB53C5">
      <w:pPr>
        <w:pStyle w:val="Numberednormal"/>
        <w:numPr>
          <w:ilvl w:val="4"/>
          <w:numId w:val="12"/>
        </w:numPr>
        <w:spacing w:line="240" w:lineRule="auto"/>
        <w:ind w:left="450" w:hanging="450"/>
        <w:rPr>
          <w:rFonts w:ascii="Verdana" w:hAnsi="Verdana"/>
          <w:b/>
          <w:color w:val="1F497D"/>
          <w:sz w:val="22"/>
        </w:rPr>
      </w:pPr>
      <w:r w:rsidRPr="00DB53C5">
        <w:rPr>
          <w:rFonts w:ascii="Verdana" w:hAnsi="Verdana"/>
          <w:b/>
          <w:color w:val="1F497D"/>
          <w:sz w:val="22"/>
        </w:rPr>
        <w:t>SEA and development cooperation</w:t>
      </w:r>
    </w:p>
    <w:p w:rsidR="00DB53C5" w:rsidRPr="00DB53C5" w:rsidRDefault="00DB53C5" w:rsidP="00DB53C5">
      <w:pPr>
        <w:pStyle w:val="Numberednormal"/>
        <w:tabs>
          <w:tab w:val="clear" w:pos="720"/>
          <w:tab w:val="clear" w:pos="1350"/>
          <w:tab w:val="left" w:pos="450"/>
        </w:tabs>
        <w:spacing w:line="240" w:lineRule="auto"/>
        <w:ind w:left="450" w:hanging="450"/>
        <w:rPr>
          <w:rFonts w:ascii="Verdana" w:hAnsi="Verdana"/>
          <w:sz w:val="22"/>
        </w:rPr>
      </w:pPr>
      <w:r w:rsidRPr="00DB53C5">
        <w:rPr>
          <w:rFonts w:ascii="Verdana" w:hAnsi="Verdana"/>
          <w:sz w:val="22"/>
        </w:rPr>
        <w:tab/>
        <w:t xml:space="preserve">The Paris Declaration on Aid Effectiveness cites SEA as a key tool to strengthen development cooperation. The OECD Development Assistance Committee has established an SEA Task Team to support harmonisation and alignment of SEA approaches and has produced authoritative guidance on its application. </w:t>
      </w:r>
    </w:p>
    <w:p w:rsidR="00DB53C5" w:rsidRPr="00DB53C5" w:rsidRDefault="00DB53C5" w:rsidP="00DB53C5">
      <w:pPr>
        <w:pStyle w:val="Numberednormal"/>
        <w:tabs>
          <w:tab w:val="clear" w:pos="720"/>
        </w:tabs>
        <w:spacing w:line="240" w:lineRule="auto"/>
        <w:ind w:left="540" w:firstLine="0"/>
        <w:rPr>
          <w:rFonts w:ascii="Verdana" w:hAnsi="Verdana"/>
          <w:sz w:val="22"/>
        </w:rPr>
      </w:pPr>
    </w:p>
    <w:p w:rsidR="00DB53C5" w:rsidRPr="00DB53C5" w:rsidRDefault="00DB53C5" w:rsidP="00DB53C5">
      <w:pPr>
        <w:pStyle w:val="Numberednormal"/>
        <w:numPr>
          <w:ilvl w:val="4"/>
          <w:numId w:val="12"/>
        </w:numPr>
        <w:tabs>
          <w:tab w:val="clear" w:pos="1350"/>
          <w:tab w:val="left" w:pos="540"/>
        </w:tabs>
        <w:spacing w:line="240" w:lineRule="auto"/>
        <w:ind w:left="540" w:hanging="540"/>
        <w:rPr>
          <w:rFonts w:ascii="Verdana" w:hAnsi="Verdana"/>
          <w:sz w:val="22"/>
        </w:rPr>
      </w:pPr>
      <w:r w:rsidRPr="00DB53C5">
        <w:rPr>
          <w:rFonts w:ascii="Verdana" w:hAnsi="Verdana"/>
          <w:sz w:val="22"/>
        </w:rPr>
        <w:t>A recent OECD DAC SEA Task Team survey indicates that some 120 SEAs and related activities are underway in developing countries</w:t>
      </w:r>
      <w:r w:rsidRPr="00DB53C5">
        <w:rPr>
          <w:rStyle w:val="EndnoteReference"/>
          <w:rFonts w:ascii="Verdana" w:hAnsi="Verdana"/>
          <w:sz w:val="22"/>
        </w:rPr>
        <w:endnoteReference w:id="2"/>
      </w:r>
      <w:r w:rsidRPr="00DB53C5">
        <w:rPr>
          <w:rFonts w:ascii="Verdana" w:hAnsi="Verdana"/>
          <w:sz w:val="22"/>
        </w:rPr>
        <w:t xml:space="preserve">.  This number is likely to increase significantly because of commitments by donors and </w:t>
      </w:r>
      <w:r w:rsidRPr="00DB53C5">
        <w:rPr>
          <w:rFonts w:ascii="Verdana" w:hAnsi="Verdana"/>
          <w:sz w:val="22"/>
        </w:rPr>
        <w:lastRenderedPageBreak/>
        <w:t>partner governments to expand the use of SEA alongside practical experience showing the clear benefits of SEA, and an increased understanding that environment and climate change issues under-pin and influence development outcomes. Numerous multilateral and bilateral donors and UN Agencies have committed to undertake SEAs including: the EC, World Bank, Asia Development Bank (ADB), Africa Development Bank (</w:t>
      </w:r>
      <w:proofErr w:type="spellStart"/>
      <w:r w:rsidRPr="00DB53C5">
        <w:rPr>
          <w:rFonts w:ascii="Verdana" w:hAnsi="Verdana"/>
          <w:sz w:val="22"/>
        </w:rPr>
        <w:t>AfDB</w:t>
      </w:r>
      <w:proofErr w:type="spellEnd"/>
      <w:r w:rsidRPr="00DB53C5">
        <w:rPr>
          <w:rFonts w:ascii="Verdana" w:hAnsi="Verdana"/>
          <w:sz w:val="22"/>
        </w:rPr>
        <w:t>), Inter-American Development Bank (IDB), United Nations Development Programme (UNDP), the Ministry of Foreign Affairs of Denmark (DANIDA), UK Department for International Development (DFID), Canadian International Development Agency (CIDA) and Swedish International Development Cooperation Agency (SIDA).  Moreover, a few examples of joint donor SEAs exist including the World Bank and DFID SEA of the Kenya Forest Act, and ADB and SIDA SEA of the tourism sector in Cambodia.</w:t>
      </w:r>
    </w:p>
    <w:p w:rsidR="00DB53C5" w:rsidRPr="00DB53C5" w:rsidRDefault="00DB53C5" w:rsidP="00DB53C5">
      <w:pPr>
        <w:pStyle w:val="Numberednormal"/>
        <w:tabs>
          <w:tab w:val="clear" w:pos="720"/>
          <w:tab w:val="clear" w:pos="1350"/>
          <w:tab w:val="left" w:pos="540"/>
        </w:tabs>
        <w:spacing w:line="240" w:lineRule="auto"/>
        <w:ind w:left="540" w:firstLine="0"/>
        <w:rPr>
          <w:rFonts w:ascii="Verdana" w:hAnsi="Verdana"/>
          <w:sz w:val="22"/>
        </w:rPr>
      </w:pPr>
    </w:p>
    <w:p w:rsidR="00DB53C5" w:rsidRPr="00DB53C5" w:rsidRDefault="00DB53C5" w:rsidP="00DB53C5">
      <w:pPr>
        <w:pStyle w:val="Numberednormal"/>
        <w:numPr>
          <w:ilvl w:val="4"/>
          <w:numId w:val="12"/>
        </w:numPr>
        <w:spacing w:line="240" w:lineRule="auto"/>
        <w:ind w:left="540" w:hanging="540"/>
        <w:rPr>
          <w:rFonts w:ascii="Verdana" w:hAnsi="Verdana" w:cs="HelveticaNeueLTStd-Roman"/>
          <w:sz w:val="22"/>
          <w:lang w:val="en-US"/>
        </w:rPr>
      </w:pPr>
      <w:r w:rsidRPr="00DB53C5">
        <w:rPr>
          <w:rFonts w:ascii="Verdana" w:hAnsi="Verdana"/>
          <w:sz w:val="22"/>
        </w:rPr>
        <w:t xml:space="preserve">The EC Guidelines on the Integration of Environment and Climate Change in Development Cooperation (2009), hereafter called the EC Environment Guidelines, provide comprehensive </w:t>
      </w:r>
      <w:r w:rsidRPr="00DB53C5">
        <w:rPr>
          <w:rFonts w:ascii="Verdana" w:hAnsi="Verdana"/>
          <w:sz w:val="22"/>
          <w:lang w:val="en-US"/>
        </w:rPr>
        <w:t>guidance on integrating the environment and climate change into EC development cooperation.  It includes guidance on how to do so for the different stages of the cycle of operations (</w:t>
      </w:r>
      <w:proofErr w:type="spellStart"/>
      <w:r w:rsidRPr="00DB53C5">
        <w:rPr>
          <w:rFonts w:ascii="Verdana" w:hAnsi="Verdana"/>
          <w:sz w:val="22"/>
          <w:lang w:val="en-US"/>
        </w:rPr>
        <w:t>ie</w:t>
      </w:r>
      <w:proofErr w:type="spellEnd"/>
      <w:r w:rsidRPr="00DB53C5">
        <w:rPr>
          <w:rFonts w:ascii="Verdana" w:hAnsi="Verdana"/>
          <w:sz w:val="22"/>
          <w:lang w:val="en-US"/>
        </w:rPr>
        <w:t xml:space="preserve"> identification, formulation, implementation, evaluation) across key aid modalities (General Budget Support, Sector Policy Support </w:t>
      </w:r>
      <w:proofErr w:type="spellStart"/>
      <w:r w:rsidRPr="00DB53C5">
        <w:rPr>
          <w:rFonts w:ascii="Verdana" w:hAnsi="Verdana"/>
          <w:sz w:val="22"/>
          <w:lang w:val="en-US"/>
        </w:rPr>
        <w:t>Programmes</w:t>
      </w:r>
      <w:proofErr w:type="spellEnd"/>
      <w:r w:rsidRPr="00DB53C5">
        <w:rPr>
          <w:rFonts w:ascii="Verdana" w:hAnsi="Verdana"/>
          <w:sz w:val="22"/>
          <w:lang w:val="en-US"/>
        </w:rPr>
        <w:t xml:space="preserve">, and projects). The EC Environment Guidelines also provide detailed advice on the use </w:t>
      </w:r>
      <w:proofErr w:type="gramStart"/>
      <w:r w:rsidRPr="00DB53C5">
        <w:rPr>
          <w:rFonts w:ascii="Verdana" w:hAnsi="Verdana"/>
          <w:sz w:val="22"/>
          <w:lang w:val="en-US"/>
        </w:rPr>
        <w:t>of  SEA</w:t>
      </w:r>
      <w:proofErr w:type="gramEnd"/>
      <w:r w:rsidRPr="00DB53C5">
        <w:rPr>
          <w:rFonts w:ascii="Verdana" w:hAnsi="Verdana"/>
          <w:sz w:val="22"/>
          <w:lang w:val="en-US"/>
        </w:rPr>
        <w:t xml:space="preserve"> including how and when one should be undertaken, key issues that might be relevant and sample terms of reference for commissioning  an SEA.</w:t>
      </w:r>
    </w:p>
    <w:p w:rsidR="00DB53C5" w:rsidRPr="00DB53C5" w:rsidRDefault="00DB53C5" w:rsidP="00DB53C5">
      <w:pPr>
        <w:pStyle w:val="NewsletterBody"/>
        <w:tabs>
          <w:tab w:val="num" w:pos="450"/>
          <w:tab w:val="num" w:pos="540"/>
        </w:tabs>
        <w:spacing w:after="0"/>
        <w:rPr>
          <w:rFonts w:ascii="Verdana" w:hAnsi="Verdana" w:cs="Arial"/>
          <w:szCs w:val="22"/>
          <w:lang w:val="en-GB"/>
        </w:rPr>
      </w:pPr>
    </w:p>
    <w:p w:rsidR="00DB53C5" w:rsidRPr="00DB53C5" w:rsidRDefault="00DB53C5" w:rsidP="00DB53C5">
      <w:pPr>
        <w:pStyle w:val="Numberednormal"/>
        <w:numPr>
          <w:ilvl w:val="4"/>
          <w:numId w:val="12"/>
        </w:numPr>
        <w:spacing w:after="120" w:line="240" w:lineRule="auto"/>
        <w:ind w:left="540" w:hanging="540"/>
        <w:rPr>
          <w:rFonts w:ascii="Verdana" w:hAnsi="Verdana"/>
          <w:sz w:val="22"/>
        </w:rPr>
      </w:pPr>
      <w:r w:rsidRPr="00DB53C5">
        <w:rPr>
          <w:rFonts w:ascii="Verdana" w:hAnsi="Verdana"/>
          <w:sz w:val="22"/>
        </w:rPr>
        <w:t>To date some 15 SEAs have been completed in EC development cooperation programmes. In the 10</w:t>
      </w:r>
      <w:r w:rsidRPr="00DB53C5">
        <w:rPr>
          <w:rFonts w:ascii="Verdana" w:hAnsi="Verdana"/>
          <w:sz w:val="22"/>
          <w:vertAlign w:val="superscript"/>
        </w:rPr>
        <w:t>th</w:t>
      </w:r>
      <w:r w:rsidRPr="00DB53C5">
        <w:rPr>
          <w:rFonts w:ascii="Verdana" w:hAnsi="Verdana"/>
          <w:sz w:val="22"/>
        </w:rPr>
        <w:t xml:space="preserve"> European Development Fund over 25 countries have committed, through their Country Strategy Papers, to undertake SEAs so this number will rise considerably in the coming years.</w:t>
      </w:r>
      <w:bookmarkStart w:id="2" w:name="_Toc269912111"/>
    </w:p>
    <w:p w:rsidR="00DB53C5" w:rsidRPr="00DB53C5" w:rsidRDefault="00DB53C5" w:rsidP="00DB53C5">
      <w:pPr>
        <w:pStyle w:val="Heading1"/>
        <w:keepLines/>
        <w:numPr>
          <w:ilvl w:val="0"/>
          <w:numId w:val="12"/>
        </w:numPr>
        <w:spacing w:before="0" w:after="0" w:line="276" w:lineRule="auto"/>
        <w:ind w:left="360"/>
        <w:rPr>
          <w:sz w:val="24"/>
          <w:szCs w:val="24"/>
        </w:rPr>
      </w:pPr>
      <w:r w:rsidRPr="00DB53C5">
        <w:rPr>
          <w:sz w:val="24"/>
          <w:szCs w:val="24"/>
        </w:rPr>
        <w:t xml:space="preserve">A review of SEAs supported by </w:t>
      </w:r>
      <w:proofErr w:type="spellStart"/>
      <w:r w:rsidRPr="00DB53C5">
        <w:rPr>
          <w:sz w:val="24"/>
          <w:szCs w:val="24"/>
        </w:rPr>
        <w:t>EuropeAid</w:t>
      </w:r>
      <w:proofErr w:type="spellEnd"/>
    </w:p>
    <w:p w:rsidR="00DB53C5" w:rsidRPr="00DB53C5" w:rsidRDefault="00DB53C5" w:rsidP="00EE0E31">
      <w:pPr>
        <w:pStyle w:val="Numberednormal"/>
        <w:numPr>
          <w:ilvl w:val="4"/>
          <w:numId w:val="12"/>
        </w:numPr>
        <w:spacing w:before="120" w:line="240" w:lineRule="auto"/>
        <w:ind w:left="540" w:hanging="540"/>
        <w:rPr>
          <w:rFonts w:ascii="Verdana" w:hAnsi="Verdana"/>
          <w:b/>
          <w:color w:val="1F497D"/>
          <w:sz w:val="22"/>
        </w:rPr>
      </w:pPr>
      <w:bookmarkStart w:id="3" w:name="_Toc269912112"/>
      <w:bookmarkEnd w:id="2"/>
      <w:r w:rsidRPr="00DB53C5">
        <w:rPr>
          <w:rFonts w:ascii="Verdana" w:hAnsi="Verdana"/>
          <w:b/>
          <w:color w:val="1F497D"/>
          <w:sz w:val="22"/>
        </w:rPr>
        <w:t>The methodology</w:t>
      </w:r>
    </w:p>
    <w:p w:rsidR="00DB53C5" w:rsidRPr="00DB53C5" w:rsidRDefault="00DB53C5" w:rsidP="00DB53C5">
      <w:pPr>
        <w:pStyle w:val="Numberednormal"/>
        <w:tabs>
          <w:tab w:val="clear" w:pos="720"/>
          <w:tab w:val="num" w:pos="540"/>
        </w:tabs>
        <w:spacing w:line="240" w:lineRule="auto"/>
        <w:ind w:left="540" w:hanging="540"/>
        <w:rPr>
          <w:rFonts w:ascii="Verdana" w:hAnsi="Verdana"/>
          <w:sz w:val="22"/>
        </w:rPr>
      </w:pPr>
      <w:r w:rsidRPr="00DB53C5">
        <w:rPr>
          <w:rFonts w:ascii="Verdana" w:hAnsi="Verdana"/>
          <w:sz w:val="22"/>
        </w:rPr>
        <w:tab/>
        <w:t xml:space="preserve">In 2010, </w:t>
      </w:r>
      <w:proofErr w:type="spellStart"/>
      <w:r w:rsidRPr="00DB53C5">
        <w:rPr>
          <w:rFonts w:ascii="Verdana" w:hAnsi="Verdana"/>
          <w:sz w:val="22"/>
        </w:rPr>
        <w:t>EuropeAid</w:t>
      </w:r>
      <w:proofErr w:type="spellEnd"/>
      <w:r w:rsidRPr="00DB53C5">
        <w:rPr>
          <w:rFonts w:ascii="Verdana" w:hAnsi="Verdana"/>
          <w:sz w:val="22"/>
        </w:rPr>
        <w:t xml:space="preserve"> commissioned an initial review of some recent EC funded SEAs</w:t>
      </w:r>
      <w:r w:rsidRPr="00DB53C5">
        <w:rPr>
          <w:rStyle w:val="EndnoteReference"/>
          <w:rFonts w:ascii="Verdana" w:hAnsi="Verdana"/>
          <w:sz w:val="22"/>
        </w:rPr>
        <w:endnoteReference w:id="3"/>
      </w:r>
      <w:r w:rsidRPr="00DB53C5">
        <w:rPr>
          <w:rFonts w:ascii="Verdana" w:hAnsi="Verdana"/>
          <w:sz w:val="22"/>
        </w:rPr>
        <w:t xml:space="preserve">. This review aimed to support </w:t>
      </w:r>
      <w:proofErr w:type="spellStart"/>
      <w:r w:rsidRPr="00DB53C5">
        <w:rPr>
          <w:rFonts w:ascii="Verdana" w:hAnsi="Verdana"/>
          <w:sz w:val="22"/>
        </w:rPr>
        <w:t>EuropeAid</w:t>
      </w:r>
      <w:proofErr w:type="spellEnd"/>
      <w:r w:rsidRPr="00DB53C5">
        <w:rPr>
          <w:rFonts w:ascii="Verdana" w:hAnsi="Verdana"/>
          <w:sz w:val="22"/>
        </w:rPr>
        <w:t xml:space="preserve"> to learn from its past experiences in using SEA and to propose practical recommendations to help maximise the influence and impact of SEAs in future EC development cooperation.</w:t>
      </w:r>
    </w:p>
    <w:p w:rsidR="00DB53C5" w:rsidRPr="00DB53C5" w:rsidRDefault="00DB53C5" w:rsidP="00DB53C5">
      <w:pPr>
        <w:pStyle w:val="Numberednormal"/>
        <w:tabs>
          <w:tab w:val="clear" w:pos="720"/>
          <w:tab w:val="num" w:pos="540"/>
        </w:tabs>
        <w:spacing w:line="240" w:lineRule="auto"/>
        <w:ind w:left="540" w:hanging="540"/>
        <w:rPr>
          <w:rFonts w:ascii="Verdana" w:hAnsi="Verdana"/>
          <w:b/>
          <w:color w:val="1F497D"/>
          <w:sz w:val="22"/>
        </w:rPr>
      </w:pPr>
    </w:p>
    <w:p w:rsidR="00DB53C5" w:rsidRPr="00DB53C5" w:rsidRDefault="00DB53C5" w:rsidP="00DB53C5">
      <w:pPr>
        <w:pStyle w:val="Numberednormal"/>
        <w:numPr>
          <w:ilvl w:val="4"/>
          <w:numId w:val="12"/>
        </w:numPr>
        <w:spacing w:line="240" w:lineRule="auto"/>
        <w:ind w:left="540" w:hanging="540"/>
        <w:rPr>
          <w:rFonts w:ascii="Verdana" w:hAnsi="Verdana"/>
          <w:b/>
          <w:color w:val="1F497D"/>
          <w:sz w:val="22"/>
        </w:rPr>
      </w:pPr>
      <w:r w:rsidRPr="00DB53C5">
        <w:rPr>
          <w:rFonts w:ascii="Verdana" w:hAnsi="Verdana"/>
          <w:sz w:val="22"/>
        </w:rPr>
        <w:t xml:space="preserve">The review covered eight SEAs: </w:t>
      </w:r>
    </w:p>
    <w:p w:rsidR="00DB53C5" w:rsidRPr="00EE0E31" w:rsidRDefault="00DB53C5" w:rsidP="00DB53C5">
      <w:pPr>
        <w:pStyle w:val="BulletPoint2"/>
        <w:rPr>
          <w:sz w:val="20"/>
        </w:rPr>
      </w:pPr>
      <w:r w:rsidRPr="00EE0E31">
        <w:rPr>
          <w:sz w:val="20"/>
        </w:rPr>
        <w:t xml:space="preserve">five </w:t>
      </w:r>
      <w:proofErr w:type="spellStart"/>
      <w:r w:rsidRPr="00EE0E31">
        <w:rPr>
          <w:sz w:val="20"/>
        </w:rPr>
        <w:t>related</w:t>
      </w:r>
      <w:proofErr w:type="spellEnd"/>
      <w:r w:rsidRPr="00EE0E31">
        <w:rPr>
          <w:sz w:val="20"/>
        </w:rPr>
        <w:t xml:space="preserve"> to </w:t>
      </w:r>
      <w:proofErr w:type="spellStart"/>
      <w:r w:rsidRPr="00EE0E31">
        <w:rPr>
          <w:sz w:val="20"/>
        </w:rPr>
        <w:t>sugar</w:t>
      </w:r>
      <w:proofErr w:type="spellEnd"/>
      <w:r w:rsidRPr="00EE0E31">
        <w:rPr>
          <w:sz w:val="20"/>
        </w:rPr>
        <w:t xml:space="preserve"> </w:t>
      </w:r>
      <w:proofErr w:type="spellStart"/>
      <w:r w:rsidRPr="00EE0E31">
        <w:rPr>
          <w:sz w:val="20"/>
        </w:rPr>
        <w:t>sector</w:t>
      </w:r>
      <w:proofErr w:type="spellEnd"/>
      <w:r w:rsidRPr="00EE0E31">
        <w:rPr>
          <w:sz w:val="20"/>
        </w:rPr>
        <w:t xml:space="preserve"> </w:t>
      </w:r>
      <w:proofErr w:type="spellStart"/>
      <w:r w:rsidRPr="00EE0E31">
        <w:rPr>
          <w:sz w:val="20"/>
        </w:rPr>
        <w:t>reforms</w:t>
      </w:r>
      <w:proofErr w:type="spellEnd"/>
      <w:r w:rsidRPr="00EE0E31">
        <w:rPr>
          <w:sz w:val="20"/>
        </w:rPr>
        <w:t xml:space="preserve"> (</w:t>
      </w:r>
      <w:proofErr w:type="spellStart"/>
      <w:r w:rsidRPr="00EE0E31">
        <w:rPr>
          <w:sz w:val="20"/>
        </w:rPr>
        <w:t>Jamaica</w:t>
      </w:r>
      <w:proofErr w:type="spellEnd"/>
      <w:r w:rsidRPr="00EE0E31">
        <w:rPr>
          <w:sz w:val="20"/>
        </w:rPr>
        <w:t xml:space="preserve">, </w:t>
      </w:r>
      <w:proofErr w:type="spellStart"/>
      <w:r w:rsidRPr="00EE0E31">
        <w:rPr>
          <w:sz w:val="20"/>
        </w:rPr>
        <w:t>Mauritius</w:t>
      </w:r>
      <w:proofErr w:type="spellEnd"/>
      <w:r w:rsidRPr="00EE0E31">
        <w:rPr>
          <w:sz w:val="20"/>
        </w:rPr>
        <w:t xml:space="preserve">, </w:t>
      </w:r>
      <w:proofErr w:type="spellStart"/>
      <w:r w:rsidRPr="00EE0E31">
        <w:rPr>
          <w:sz w:val="20"/>
        </w:rPr>
        <w:t>Tanzania</w:t>
      </w:r>
      <w:proofErr w:type="spellEnd"/>
      <w:r w:rsidRPr="00EE0E31">
        <w:rPr>
          <w:sz w:val="20"/>
        </w:rPr>
        <w:t xml:space="preserve">, Trinidad &amp; Tobago and </w:t>
      </w:r>
      <w:proofErr w:type="spellStart"/>
      <w:r w:rsidRPr="00EE0E31">
        <w:rPr>
          <w:sz w:val="20"/>
        </w:rPr>
        <w:t>Zambia</w:t>
      </w:r>
      <w:proofErr w:type="spellEnd"/>
      <w:r w:rsidRPr="00EE0E31">
        <w:rPr>
          <w:sz w:val="20"/>
        </w:rPr>
        <w:t>);</w:t>
      </w:r>
    </w:p>
    <w:p w:rsidR="00DB53C5" w:rsidRPr="00EE0E31" w:rsidRDefault="00DB53C5" w:rsidP="00DB53C5">
      <w:pPr>
        <w:pStyle w:val="BulletPoint2"/>
        <w:rPr>
          <w:sz w:val="20"/>
        </w:rPr>
      </w:pPr>
      <w:proofErr w:type="spellStart"/>
      <w:r w:rsidRPr="00EE0E31">
        <w:rPr>
          <w:sz w:val="20"/>
        </w:rPr>
        <w:t>three</w:t>
      </w:r>
      <w:proofErr w:type="spellEnd"/>
      <w:r w:rsidRPr="00EE0E31">
        <w:rPr>
          <w:sz w:val="20"/>
        </w:rPr>
        <w:t xml:space="preserve"> </w:t>
      </w:r>
      <w:proofErr w:type="spellStart"/>
      <w:r w:rsidRPr="00EE0E31">
        <w:rPr>
          <w:sz w:val="20"/>
        </w:rPr>
        <w:t>related</w:t>
      </w:r>
      <w:proofErr w:type="spellEnd"/>
      <w:r w:rsidRPr="00EE0E31">
        <w:rPr>
          <w:sz w:val="20"/>
        </w:rPr>
        <w:t xml:space="preserve"> to infrastructure programmes </w:t>
      </w:r>
      <w:proofErr w:type="spellStart"/>
      <w:r w:rsidRPr="00EE0E31">
        <w:rPr>
          <w:sz w:val="20"/>
        </w:rPr>
        <w:t>covering</w:t>
      </w:r>
      <w:proofErr w:type="spellEnd"/>
      <w:r w:rsidRPr="00EE0E31">
        <w:rPr>
          <w:sz w:val="20"/>
        </w:rPr>
        <w:t xml:space="preserve"> transport (Ghana, and Mali) and </w:t>
      </w:r>
      <w:proofErr w:type="spellStart"/>
      <w:r w:rsidRPr="00EE0E31">
        <w:rPr>
          <w:sz w:val="20"/>
        </w:rPr>
        <w:t>sea</w:t>
      </w:r>
      <w:proofErr w:type="spellEnd"/>
      <w:r w:rsidRPr="00EE0E31">
        <w:rPr>
          <w:sz w:val="20"/>
        </w:rPr>
        <w:t xml:space="preserve"> </w:t>
      </w:r>
      <w:proofErr w:type="spellStart"/>
      <w:r w:rsidRPr="00EE0E31">
        <w:rPr>
          <w:sz w:val="20"/>
        </w:rPr>
        <w:t>defences</w:t>
      </w:r>
      <w:proofErr w:type="spellEnd"/>
      <w:r w:rsidRPr="00EE0E31">
        <w:rPr>
          <w:sz w:val="20"/>
        </w:rPr>
        <w:t xml:space="preserve"> (Guyana).  </w:t>
      </w:r>
    </w:p>
    <w:p w:rsidR="00DB53C5" w:rsidRPr="00DB53C5" w:rsidRDefault="00DB53C5" w:rsidP="00DB53C5">
      <w:pPr>
        <w:pStyle w:val="Numberednormal"/>
        <w:tabs>
          <w:tab w:val="clear" w:pos="720"/>
          <w:tab w:val="left" w:pos="540"/>
        </w:tabs>
        <w:spacing w:before="120" w:line="240" w:lineRule="auto"/>
        <w:ind w:left="540" w:firstLine="0"/>
        <w:rPr>
          <w:rFonts w:ascii="Verdana" w:hAnsi="Verdana"/>
          <w:sz w:val="22"/>
        </w:rPr>
      </w:pPr>
      <w:r w:rsidRPr="00DB53C5">
        <w:rPr>
          <w:rFonts w:ascii="Verdana" w:hAnsi="Verdana"/>
          <w:sz w:val="22"/>
        </w:rPr>
        <w:t>All represented large scale policy and programme interventions with considerable potential for adverse environmental impacts as well as opportunities to strengthen wider socio-economic objectives using environmental interventions.</w:t>
      </w:r>
    </w:p>
    <w:p w:rsidR="00DB53C5" w:rsidRPr="00DB53C5" w:rsidRDefault="00DB53C5" w:rsidP="00DB53C5"/>
    <w:p w:rsidR="00DB53C5" w:rsidRPr="00DB53C5" w:rsidRDefault="00DB53C5" w:rsidP="00DB53C5">
      <w:pPr>
        <w:pStyle w:val="Numberednormal"/>
        <w:numPr>
          <w:ilvl w:val="4"/>
          <w:numId w:val="12"/>
        </w:numPr>
        <w:spacing w:line="240" w:lineRule="auto"/>
        <w:ind w:left="540" w:hanging="540"/>
        <w:rPr>
          <w:rFonts w:ascii="Verdana" w:hAnsi="Verdana"/>
          <w:b/>
          <w:color w:val="1F497D"/>
          <w:sz w:val="22"/>
        </w:rPr>
      </w:pPr>
      <w:r w:rsidRPr="00DB53C5">
        <w:rPr>
          <w:rFonts w:ascii="Verdana" w:hAnsi="Verdana"/>
          <w:sz w:val="22"/>
        </w:rPr>
        <w:t>The review focused on:  the relevance of SEA; the quality of the SEA process and of its associated report, and its influence and outcome. The following methodological approach was adopted:</w:t>
      </w:r>
    </w:p>
    <w:p w:rsidR="00DB53C5" w:rsidRPr="00DB53C5" w:rsidRDefault="00DB53C5" w:rsidP="00DB53C5">
      <w:pPr>
        <w:pStyle w:val="ListParagraph"/>
        <w:numPr>
          <w:ilvl w:val="0"/>
          <w:numId w:val="13"/>
        </w:numPr>
        <w:spacing w:before="120" w:line="240" w:lineRule="auto"/>
        <w:ind w:left="810" w:hanging="270"/>
        <w:jc w:val="both"/>
        <w:rPr>
          <w:rFonts w:ascii="Verdana" w:hAnsi="Verdana"/>
          <w:sz w:val="22"/>
        </w:rPr>
      </w:pPr>
      <w:r w:rsidRPr="00DB53C5">
        <w:rPr>
          <w:rFonts w:ascii="Verdana" w:hAnsi="Verdana"/>
          <w:sz w:val="22"/>
          <w:lang w:val="en-US"/>
        </w:rPr>
        <w:t> </w:t>
      </w:r>
      <w:r w:rsidRPr="00DB53C5">
        <w:rPr>
          <w:rFonts w:ascii="Verdana" w:hAnsi="Verdana"/>
          <w:sz w:val="22"/>
        </w:rPr>
        <w:t>a desktop review and analysis of the SEA reports was carried out, based on an evaluation grid inspired by the draft OECD DAC Generic SEA Review Methodology</w:t>
      </w:r>
      <w:r w:rsidRPr="00DB53C5">
        <w:rPr>
          <w:rStyle w:val="EndnoteReference"/>
          <w:rFonts w:ascii="Verdana" w:hAnsi="Verdana"/>
          <w:sz w:val="22"/>
        </w:rPr>
        <w:endnoteReference w:id="4"/>
      </w:r>
      <w:r w:rsidRPr="00DB53C5">
        <w:rPr>
          <w:rFonts w:ascii="Verdana" w:hAnsi="Verdana"/>
          <w:sz w:val="22"/>
        </w:rPr>
        <w:t xml:space="preserve">) but adapted to take into account EC’s SEA requirements (as specified in the EC </w:t>
      </w:r>
      <w:r w:rsidRPr="00DB53C5">
        <w:rPr>
          <w:rFonts w:ascii="Verdana" w:hAnsi="Verdana"/>
          <w:sz w:val="22"/>
          <w:lang w:val="en-US"/>
        </w:rPr>
        <w:t xml:space="preserve">Environment </w:t>
      </w:r>
      <w:r w:rsidRPr="00DB53C5">
        <w:rPr>
          <w:rFonts w:ascii="Verdana" w:hAnsi="Verdana"/>
          <w:sz w:val="22"/>
        </w:rPr>
        <w:t>Guidelines).</w:t>
      </w:r>
    </w:p>
    <w:p w:rsidR="00DB53C5" w:rsidRPr="00DB53C5" w:rsidRDefault="00DB53C5" w:rsidP="00DB53C5">
      <w:pPr>
        <w:pStyle w:val="ListParagraph"/>
        <w:numPr>
          <w:ilvl w:val="0"/>
          <w:numId w:val="13"/>
        </w:numPr>
        <w:spacing w:before="120" w:line="240" w:lineRule="auto"/>
        <w:ind w:left="810" w:hanging="270"/>
        <w:jc w:val="both"/>
        <w:rPr>
          <w:rFonts w:ascii="Verdana" w:hAnsi="Verdana"/>
          <w:sz w:val="22"/>
        </w:rPr>
      </w:pPr>
      <w:r w:rsidRPr="00DB53C5">
        <w:rPr>
          <w:rFonts w:ascii="Verdana" w:hAnsi="Verdana"/>
          <w:sz w:val="22"/>
        </w:rPr>
        <w:t> Questionnaires were disseminated to EU Delegation officials involved directly or indirectly in the eight SEAs reviewed to get their inputs and insights on the SEA process and outcomes.</w:t>
      </w:r>
    </w:p>
    <w:p w:rsidR="00DB53C5" w:rsidRPr="00DB53C5" w:rsidRDefault="00DB53C5" w:rsidP="00DB53C5">
      <w:pPr>
        <w:pStyle w:val="ListParagraph"/>
        <w:numPr>
          <w:ilvl w:val="0"/>
          <w:numId w:val="13"/>
        </w:numPr>
        <w:spacing w:before="120" w:line="240" w:lineRule="auto"/>
        <w:ind w:left="810" w:hanging="270"/>
        <w:jc w:val="both"/>
        <w:rPr>
          <w:rFonts w:ascii="Verdana" w:hAnsi="Verdana"/>
          <w:sz w:val="22"/>
        </w:rPr>
      </w:pPr>
      <w:r w:rsidRPr="00DB53C5">
        <w:rPr>
          <w:rFonts w:ascii="Verdana" w:hAnsi="Verdana"/>
          <w:sz w:val="22"/>
        </w:rPr>
        <w:t>Telephone interviews with key stakeholders involved in the SEAs (EC officials in Brussels and Delegations, key partners in Government and other stakeholders such as donors) were held to consolidate the findings from the desk top review and questionnaires, and to better understand the practical realities of implementing SEA.</w:t>
      </w:r>
    </w:p>
    <w:p w:rsidR="00DB53C5" w:rsidRPr="00DB53C5" w:rsidRDefault="00DB53C5" w:rsidP="00DB53C5">
      <w:pPr>
        <w:pStyle w:val="ListParagraph"/>
        <w:numPr>
          <w:ilvl w:val="0"/>
          <w:numId w:val="13"/>
        </w:numPr>
        <w:spacing w:before="120" w:line="240" w:lineRule="auto"/>
        <w:ind w:left="810" w:hanging="270"/>
        <w:jc w:val="both"/>
        <w:rPr>
          <w:rFonts w:ascii="Verdana" w:hAnsi="Verdana"/>
          <w:sz w:val="22"/>
        </w:rPr>
      </w:pPr>
      <w:r w:rsidRPr="00DB53C5">
        <w:rPr>
          <w:rFonts w:ascii="Verdana" w:hAnsi="Verdana"/>
          <w:sz w:val="22"/>
        </w:rPr>
        <w:t xml:space="preserve">A draft SEA review report was produced and submitted for comments to EC </w:t>
      </w:r>
      <w:proofErr w:type="gramStart"/>
      <w:r w:rsidRPr="00DB53C5">
        <w:rPr>
          <w:rFonts w:ascii="Verdana" w:hAnsi="Verdana"/>
          <w:sz w:val="22"/>
        </w:rPr>
        <w:t>officials  and</w:t>
      </w:r>
      <w:proofErr w:type="gramEnd"/>
      <w:r w:rsidRPr="00DB53C5">
        <w:rPr>
          <w:rFonts w:ascii="Verdana" w:hAnsi="Verdana"/>
          <w:sz w:val="22"/>
        </w:rPr>
        <w:t xml:space="preserve"> other partners involved in the SEAs to ensure that the information on SEA collected for the review was correct and that no omission had been made.</w:t>
      </w:r>
    </w:p>
    <w:p w:rsidR="00DB53C5" w:rsidRPr="00DB53C5" w:rsidRDefault="00DB53C5" w:rsidP="00DB53C5">
      <w:pPr>
        <w:spacing w:before="120"/>
        <w:ind w:firstLine="540"/>
        <w:rPr>
          <w:sz w:val="22"/>
        </w:rPr>
      </w:pPr>
      <w:r w:rsidRPr="00DB53C5">
        <w:rPr>
          <w:sz w:val="22"/>
        </w:rPr>
        <w:t xml:space="preserve">The final </w:t>
      </w:r>
      <w:proofErr w:type="spellStart"/>
      <w:smartTag w:uri="urn:schemas-microsoft-com:office:smarttags" w:element="place">
        <w:smartTag w:uri="urn:schemas-microsoft-com:office:smarttags" w:element="PlaceName">
          <w:r w:rsidRPr="00DB53C5">
            <w:rPr>
              <w:sz w:val="22"/>
            </w:rPr>
            <w:t>EuropeAid</w:t>
          </w:r>
        </w:smartTag>
        <w:proofErr w:type="spellEnd"/>
        <w:r w:rsidRPr="00DB53C5">
          <w:rPr>
            <w:sz w:val="22"/>
          </w:rPr>
          <w:t xml:space="preserve"> </w:t>
        </w:r>
        <w:smartTag w:uri="urn:schemas-microsoft-com:office:smarttags" w:element="PlaceType">
          <w:r w:rsidRPr="00DB53C5">
            <w:rPr>
              <w:sz w:val="22"/>
            </w:rPr>
            <w:t>SEA</w:t>
          </w:r>
        </w:smartTag>
      </w:smartTag>
      <w:r w:rsidRPr="00DB53C5">
        <w:rPr>
          <w:sz w:val="22"/>
        </w:rPr>
        <w:t xml:space="preserve"> review </w:t>
      </w:r>
      <w:proofErr w:type="spellStart"/>
      <w:r w:rsidRPr="00DB53C5">
        <w:rPr>
          <w:sz w:val="22"/>
        </w:rPr>
        <w:t>report</w:t>
      </w:r>
      <w:r w:rsidRPr="00DB53C5">
        <w:rPr>
          <w:sz w:val="22"/>
          <w:vertAlign w:val="superscript"/>
        </w:rPr>
        <w:t>iii</w:t>
      </w:r>
      <w:proofErr w:type="spellEnd"/>
      <w:r w:rsidRPr="00DB53C5">
        <w:rPr>
          <w:sz w:val="22"/>
        </w:rPr>
        <w:t xml:space="preserve"> is available at </w:t>
      </w:r>
      <w:r w:rsidRPr="00DB53C5">
        <w:rPr>
          <w:sz w:val="22"/>
          <w:highlight w:val="yellow"/>
        </w:rPr>
        <w:t>www</w:t>
      </w:r>
      <w:proofErr w:type="gramStart"/>
      <w:r w:rsidRPr="00DB53C5">
        <w:rPr>
          <w:sz w:val="22"/>
          <w:highlight w:val="yellow"/>
        </w:rPr>
        <w:t>???.</w:t>
      </w:r>
      <w:proofErr w:type="gramEnd"/>
    </w:p>
    <w:p w:rsidR="00DB53C5" w:rsidRPr="00DB53C5" w:rsidRDefault="00DB53C5" w:rsidP="00DB53C5">
      <w:pPr>
        <w:rPr>
          <w:sz w:val="22"/>
        </w:rPr>
      </w:pPr>
    </w:p>
    <w:p w:rsidR="00DB53C5" w:rsidRPr="00DB53C5" w:rsidRDefault="00DB53C5" w:rsidP="00DB53C5">
      <w:pPr>
        <w:pStyle w:val="Numberednormal"/>
        <w:numPr>
          <w:ilvl w:val="4"/>
          <w:numId w:val="12"/>
        </w:numPr>
        <w:tabs>
          <w:tab w:val="left" w:pos="450"/>
        </w:tabs>
        <w:ind w:left="540" w:hanging="540"/>
        <w:rPr>
          <w:rFonts w:ascii="Verdana" w:hAnsi="Verdana"/>
          <w:b/>
          <w:color w:val="1F497D"/>
          <w:sz w:val="22"/>
        </w:rPr>
      </w:pPr>
      <w:r w:rsidRPr="00DB53C5">
        <w:rPr>
          <w:rFonts w:ascii="Verdana" w:hAnsi="Verdana"/>
          <w:b/>
          <w:color w:val="1F497D"/>
          <w:sz w:val="22"/>
        </w:rPr>
        <w:t>Key findings</w:t>
      </w:r>
    </w:p>
    <w:p w:rsidR="00DB53C5" w:rsidRPr="00DB53C5" w:rsidRDefault="00DB53C5" w:rsidP="00DB53C5">
      <w:pPr>
        <w:pStyle w:val="Numberednormal"/>
        <w:numPr>
          <w:ilvl w:val="0"/>
          <w:numId w:val="14"/>
        </w:numPr>
        <w:spacing w:line="240" w:lineRule="auto"/>
        <w:ind w:left="720" w:hanging="270"/>
        <w:rPr>
          <w:rFonts w:ascii="Verdana" w:hAnsi="Verdana"/>
          <w:b/>
          <w:color w:val="1F497D"/>
          <w:sz w:val="22"/>
        </w:rPr>
      </w:pPr>
      <w:r w:rsidRPr="00DB53C5">
        <w:rPr>
          <w:rFonts w:ascii="Verdana" w:hAnsi="Verdana"/>
          <w:b/>
          <w:i/>
          <w:color w:val="1F497D"/>
          <w:sz w:val="22"/>
        </w:rPr>
        <w:t>SEA - delivering positive outcomes for EC programmes</w:t>
      </w:r>
    </w:p>
    <w:p w:rsidR="00DB53C5" w:rsidRPr="00DB53C5" w:rsidRDefault="00DB53C5" w:rsidP="00DB53C5">
      <w:pPr>
        <w:pStyle w:val="Numberednormal"/>
        <w:tabs>
          <w:tab w:val="clear" w:pos="720"/>
        </w:tabs>
        <w:spacing w:line="240" w:lineRule="auto"/>
        <w:ind w:left="450" w:firstLine="0"/>
        <w:rPr>
          <w:rFonts w:ascii="Verdana" w:hAnsi="Verdana"/>
          <w:b/>
          <w:color w:val="1F497D"/>
          <w:sz w:val="22"/>
        </w:rPr>
      </w:pPr>
      <w:r w:rsidRPr="00DB53C5">
        <w:rPr>
          <w:rFonts w:ascii="Verdana" w:hAnsi="Verdana"/>
          <w:sz w:val="22"/>
        </w:rPr>
        <w:t>The review concluded that in a relatively short timeframe since being introduced as a development tool by the EC, SEAs have had significant positive impacts upon economic goals of programmes as well as improved environmental protection. These impacts include the integration of key environment issues in EC programming documents and financing agreements between Governments and the EC (</w:t>
      </w:r>
      <w:proofErr w:type="spellStart"/>
      <w:r w:rsidRPr="00DB53C5">
        <w:rPr>
          <w:rFonts w:ascii="Verdana" w:hAnsi="Verdana"/>
          <w:sz w:val="22"/>
        </w:rPr>
        <w:t>eg</w:t>
      </w:r>
      <w:proofErr w:type="spellEnd"/>
      <w:r w:rsidRPr="00DB53C5">
        <w:rPr>
          <w:rFonts w:ascii="Verdana" w:hAnsi="Verdana"/>
          <w:sz w:val="22"/>
        </w:rPr>
        <w:t xml:space="preserve"> inclusion of environmental targets such as green cane harvesting in Multi-annual Indicative Programmes – MIPs) and incorporation of funding lines within EC country programmes to support implementation of SEA recommendations (</w:t>
      </w:r>
      <w:proofErr w:type="spellStart"/>
      <w:r w:rsidRPr="00DB53C5">
        <w:rPr>
          <w:rFonts w:ascii="Verdana" w:hAnsi="Verdana"/>
          <w:sz w:val="22"/>
        </w:rPr>
        <w:t>eg</w:t>
      </w:r>
      <w:proofErr w:type="spellEnd"/>
      <w:r w:rsidRPr="00DB53C5">
        <w:rPr>
          <w:rFonts w:ascii="Verdana" w:hAnsi="Verdana"/>
          <w:sz w:val="22"/>
        </w:rPr>
        <w:t xml:space="preserve"> funding provided - through the MIP – to improve for instance management of </w:t>
      </w:r>
      <w:proofErr w:type="spellStart"/>
      <w:r w:rsidRPr="00DB53C5">
        <w:rPr>
          <w:rFonts w:ascii="Verdana" w:hAnsi="Verdana"/>
          <w:sz w:val="22"/>
        </w:rPr>
        <w:t>vinasse</w:t>
      </w:r>
      <w:proofErr w:type="spellEnd"/>
      <w:r w:rsidRPr="00DB53C5">
        <w:rPr>
          <w:rFonts w:ascii="Verdana" w:hAnsi="Verdana"/>
          <w:sz w:val="22"/>
        </w:rPr>
        <w:t xml:space="preserve">, a waste from the sugar industry). </w:t>
      </w:r>
    </w:p>
    <w:p w:rsidR="00EE0E31" w:rsidRDefault="00EE0E31">
      <w:pPr>
        <w:jc w:val="left"/>
        <w:rPr>
          <w:sz w:val="22"/>
        </w:rPr>
      </w:pPr>
      <w:r>
        <w:rPr>
          <w:sz w:val="22"/>
        </w:rPr>
        <w:br w:type="page"/>
      </w:r>
    </w:p>
    <w:tbl>
      <w:tblPr>
        <w:tblW w:w="8910" w:type="dxa"/>
        <w:tblInd w:w="144" w:type="dxa"/>
        <w:tblCellMar>
          <w:left w:w="0" w:type="dxa"/>
          <w:right w:w="0" w:type="dxa"/>
        </w:tblCellMar>
        <w:tblLook w:val="04A0"/>
      </w:tblPr>
      <w:tblGrid>
        <w:gridCol w:w="1626"/>
        <w:gridCol w:w="2894"/>
        <w:gridCol w:w="4390"/>
      </w:tblGrid>
      <w:tr w:rsidR="00DB53C5" w:rsidRPr="00EE0E31" w:rsidTr="00EE0E31">
        <w:trPr>
          <w:trHeight w:val="268"/>
          <w:tblHeader/>
        </w:trPr>
        <w:tc>
          <w:tcPr>
            <w:tcW w:w="8910" w:type="dxa"/>
            <w:gridSpan w:val="3"/>
            <w:tcBorders>
              <w:top w:val="single" w:sz="8"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tcPr>
          <w:p w:rsidR="00DB53C5" w:rsidRPr="00EE0E31" w:rsidRDefault="00DB53C5" w:rsidP="00EE0E31">
            <w:pPr>
              <w:ind w:left="810" w:hanging="810"/>
              <w:jc w:val="center"/>
              <w:rPr>
                <w:b/>
                <w:bCs/>
                <w:color w:val="FFFFFF"/>
                <w:kern w:val="24"/>
                <w:szCs w:val="20"/>
              </w:rPr>
            </w:pPr>
            <w:r w:rsidRPr="00EE0E31">
              <w:rPr>
                <w:b/>
                <w:bCs/>
                <w:color w:val="FFFFFF"/>
                <w:kern w:val="24"/>
                <w:szCs w:val="20"/>
              </w:rPr>
              <w:lastRenderedPageBreak/>
              <w:t>Table 2: Key tangible outputs of SEA in EC Programmes</w:t>
            </w:r>
          </w:p>
        </w:tc>
      </w:tr>
      <w:tr w:rsidR="00DB53C5" w:rsidRPr="00EE0E31" w:rsidTr="00EE0E31">
        <w:trPr>
          <w:trHeight w:val="268"/>
          <w:tblHeader/>
        </w:trPr>
        <w:tc>
          <w:tcPr>
            <w:tcW w:w="1626" w:type="dxa"/>
            <w:tcBorders>
              <w:top w:val="single" w:sz="12"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tcPr>
          <w:p w:rsidR="00DB53C5" w:rsidRPr="00EE0E31" w:rsidRDefault="00DB53C5" w:rsidP="00A25631">
            <w:pPr>
              <w:jc w:val="center"/>
              <w:rPr>
                <w:szCs w:val="20"/>
              </w:rPr>
            </w:pPr>
            <w:r w:rsidRPr="00EE0E31">
              <w:rPr>
                <w:b/>
                <w:bCs/>
                <w:color w:val="FFFFFF"/>
                <w:kern w:val="24"/>
                <w:szCs w:val="20"/>
              </w:rPr>
              <w:t>Country</w:t>
            </w:r>
          </w:p>
        </w:tc>
        <w:tc>
          <w:tcPr>
            <w:tcW w:w="2894" w:type="dxa"/>
            <w:tcBorders>
              <w:top w:val="single" w:sz="12"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tcPr>
          <w:p w:rsidR="00DB53C5" w:rsidRPr="00EE0E31" w:rsidRDefault="00DB53C5" w:rsidP="00A25631">
            <w:pPr>
              <w:jc w:val="center"/>
              <w:rPr>
                <w:szCs w:val="20"/>
              </w:rPr>
            </w:pPr>
            <w:r w:rsidRPr="00EE0E31">
              <w:rPr>
                <w:b/>
                <w:bCs/>
                <w:color w:val="FFFFFF"/>
                <w:kern w:val="24"/>
                <w:szCs w:val="20"/>
              </w:rPr>
              <w:t xml:space="preserve">Key issues identified </w:t>
            </w:r>
            <w:r w:rsidRPr="00EE0E31">
              <w:rPr>
                <w:b/>
                <w:bCs/>
                <w:color w:val="FFFFFF"/>
                <w:kern w:val="24"/>
                <w:szCs w:val="20"/>
              </w:rPr>
              <w:br/>
              <w:t>in the SEA</w:t>
            </w:r>
          </w:p>
        </w:tc>
        <w:tc>
          <w:tcPr>
            <w:tcW w:w="4390" w:type="dxa"/>
            <w:tcBorders>
              <w:top w:val="single" w:sz="12"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tcPr>
          <w:p w:rsidR="00DB53C5" w:rsidRPr="00EE0E31" w:rsidRDefault="00DB53C5" w:rsidP="00A25631">
            <w:pPr>
              <w:jc w:val="center"/>
              <w:rPr>
                <w:b/>
                <w:bCs/>
                <w:color w:val="FFFFFF"/>
                <w:kern w:val="24"/>
                <w:szCs w:val="20"/>
              </w:rPr>
            </w:pPr>
            <w:r w:rsidRPr="00EE0E31">
              <w:rPr>
                <w:b/>
                <w:bCs/>
                <w:color w:val="FFFFFF"/>
                <w:kern w:val="24"/>
                <w:szCs w:val="20"/>
              </w:rPr>
              <w:t xml:space="preserve">SEA Recommendations &amp; Action </w:t>
            </w:r>
          </w:p>
          <w:p w:rsidR="00DB53C5" w:rsidRPr="00EE0E31" w:rsidRDefault="00DB53C5" w:rsidP="00A25631">
            <w:pPr>
              <w:jc w:val="center"/>
              <w:rPr>
                <w:szCs w:val="20"/>
              </w:rPr>
            </w:pPr>
            <w:r w:rsidRPr="00EE0E31">
              <w:rPr>
                <w:b/>
                <w:bCs/>
                <w:color w:val="FFFFFF"/>
                <w:kern w:val="24"/>
                <w:szCs w:val="20"/>
              </w:rPr>
              <w:t xml:space="preserve"> </w:t>
            </w:r>
          </w:p>
        </w:tc>
      </w:tr>
      <w:tr w:rsidR="00DB53C5" w:rsidRPr="00EE0E31" w:rsidTr="00EE0E31">
        <w:trPr>
          <w:trHeight w:val="417"/>
        </w:trPr>
        <w:tc>
          <w:tcPr>
            <w:tcW w:w="1626" w:type="dxa"/>
            <w:tcBorders>
              <w:top w:val="single" w:sz="12"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kern w:val="24"/>
                <w:szCs w:val="20"/>
              </w:rPr>
            </w:pPr>
            <w:r w:rsidRPr="00EE0E31">
              <w:rPr>
                <w:b/>
                <w:color w:val="FFFFFF"/>
                <w:kern w:val="24"/>
                <w:szCs w:val="20"/>
              </w:rPr>
              <w:t>Guyana</w:t>
            </w:r>
          </w:p>
        </w:tc>
        <w:tc>
          <w:tcPr>
            <w:tcW w:w="2894" w:type="dxa"/>
            <w:tcBorders>
              <w:top w:val="single" w:sz="12" w:space="0" w:color="FFFFFF"/>
              <w:left w:val="single" w:sz="8" w:space="0" w:color="FFFFFF"/>
              <w:bottom w:val="single" w:sz="12"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color w:val="000000"/>
                <w:kern w:val="24"/>
                <w:szCs w:val="20"/>
              </w:rPr>
            </w:pPr>
            <w:r w:rsidRPr="00EE0E31">
              <w:rPr>
                <w:color w:val="000000"/>
                <w:kern w:val="24"/>
                <w:szCs w:val="20"/>
              </w:rPr>
              <w:t>Potential to use mangrove habitats to provide sea defences protection for the public and property.</w:t>
            </w:r>
          </w:p>
        </w:tc>
        <w:tc>
          <w:tcPr>
            <w:tcW w:w="4390" w:type="dxa"/>
            <w:tcBorders>
              <w:top w:val="single" w:sz="12" w:space="0" w:color="FFFFFF"/>
              <w:left w:val="single" w:sz="8" w:space="0" w:color="FFFFFF"/>
              <w:bottom w:val="single" w:sz="12"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color w:val="000000"/>
                <w:kern w:val="24"/>
                <w:szCs w:val="20"/>
              </w:rPr>
            </w:pPr>
            <w:r w:rsidRPr="00EE0E31">
              <w:rPr>
                <w:color w:val="000000"/>
                <w:kern w:val="24"/>
                <w:szCs w:val="20"/>
              </w:rPr>
              <w:t>Mangrove restoration project included within the Guyana Sea Defence Policy and EC funded programme ensuring ecosystem protection and effective sea defences.</w:t>
            </w:r>
          </w:p>
        </w:tc>
      </w:tr>
      <w:tr w:rsidR="00DB53C5" w:rsidRPr="00EE0E31" w:rsidTr="00EE0E31">
        <w:trPr>
          <w:trHeight w:val="417"/>
        </w:trPr>
        <w:tc>
          <w:tcPr>
            <w:tcW w:w="1626" w:type="dxa"/>
            <w:vMerge w:val="restart"/>
            <w:tcBorders>
              <w:top w:val="single" w:sz="12" w:space="0" w:color="FFFFFF"/>
              <w:left w:val="single" w:sz="8" w:space="0" w:color="FFFFFF"/>
              <w:bottom w:val="single" w:sz="12"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r w:rsidRPr="00EE0E31">
              <w:rPr>
                <w:b/>
                <w:color w:val="FFFFFF"/>
                <w:kern w:val="24"/>
                <w:szCs w:val="20"/>
              </w:rPr>
              <w:t>Jamaica</w:t>
            </w:r>
          </w:p>
        </w:tc>
        <w:tc>
          <w:tcPr>
            <w:tcW w:w="2894" w:type="dxa"/>
            <w:tcBorders>
              <w:top w:val="single" w:sz="12" w:space="0" w:color="FFFFFF"/>
              <w:left w:val="single" w:sz="8" w:space="0" w:color="FFFFFF"/>
              <w:bottom w:val="single" w:sz="12"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Soil </w:t>
            </w:r>
            <w:proofErr w:type="spellStart"/>
            <w:r w:rsidRPr="00EE0E31">
              <w:rPr>
                <w:color w:val="000000"/>
                <w:kern w:val="24"/>
                <w:szCs w:val="20"/>
              </w:rPr>
              <w:t>salinisation</w:t>
            </w:r>
            <w:proofErr w:type="spellEnd"/>
            <w:r w:rsidRPr="00EE0E31">
              <w:rPr>
                <w:color w:val="000000"/>
                <w:kern w:val="24"/>
                <w:szCs w:val="20"/>
              </w:rPr>
              <w:t xml:space="preserve"> and ground water depletion </w:t>
            </w:r>
          </w:p>
        </w:tc>
        <w:tc>
          <w:tcPr>
            <w:tcW w:w="4390" w:type="dxa"/>
            <w:tcBorders>
              <w:top w:val="single" w:sz="12" w:space="0" w:color="FFFFFF"/>
              <w:left w:val="single" w:sz="8" w:space="0" w:color="FFFFFF"/>
              <w:bottom w:val="single" w:sz="12"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Financing for water conservation including drip irrigation under the Cane Expansion Fund included in the MIP.</w:t>
            </w:r>
          </w:p>
        </w:tc>
      </w:tr>
      <w:tr w:rsidR="00DB53C5" w:rsidRPr="00EE0E31" w:rsidTr="00EE0E31">
        <w:trPr>
          <w:trHeight w:val="394"/>
        </w:trPr>
        <w:tc>
          <w:tcPr>
            <w:tcW w:w="1626" w:type="dxa"/>
            <w:vMerge/>
            <w:tcBorders>
              <w:top w:val="single" w:sz="12" w:space="0" w:color="FFFFFF"/>
              <w:left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p>
        </w:tc>
        <w:tc>
          <w:tcPr>
            <w:tcW w:w="2894" w:type="dxa"/>
            <w:tcBorders>
              <w:top w:val="single" w:sz="12"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Scope for co-generation &amp; access to carbon credits. </w:t>
            </w:r>
          </w:p>
        </w:tc>
        <w:tc>
          <w:tcPr>
            <w:tcW w:w="4390" w:type="dxa"/>
            <w:tcBorders>
              <w:top w:val="single" w:sz="12"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Funding to allow analysis &amp; support to access to Clean Development Mechanism finance. </w:t>
            </w:r>
          </w:p>
        </w:tc>
      </w:tr>
      <w:tr w:rsidR="00DB53C5" w:rsidRPr="00EE0E31" w:rsidTr="00EE0E31">
        <w:trPr>
          <w:trHeight w:val="367"/>
        </w:trPr>
        <w:tc>
          <w:tcPr>
            <w:tcW w:w="1626" w:type="dxa"/>
            <w:vMerge/>
            <w:tcBorders>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p>
        </w:tc>
        <w:tc>
          <w:tcPr>
            <w:tcW w:w="2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Increasing volumes of </w:t>
            </w:r>
            <w:proofErr w:type="spellStart"/>
            <w:r w:rsidRPr="00EE0E31">
              <w:rPr>
                <w:color w:val="000000"/>
                <w:kern w:val="24"/>
                <w:szCs w:val="20"/>
              </w:rPr>
              <w:t>dunder</w:t>
            </w:r>
            <w:proofErr w:type="spellEnd"/>
            <w:r w:rsidRPr="00EE0E31">
              <w:rPr>
                <w:color w:val="000000"/>
                <w:kern w:val="24"/>
                <w:szCs w:val="20"/>
              </w:rPr>
              <w:t xml:space="preserve"> and potential pollution impacts. </w:t>
            </w:r>
          </w:p>
        </w:tc>
        <w:tc>
          <w:tcPr>
            <w:tcW w:w="43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Cleaner production technology included in the MIP. </w:t>
            </w:r>
          </w:p>
        </w:tc>
      </w:tr>
      <w:tr w:rsidR="00DB53C5" w:rsidRPr="00EE0E31" w:rsidTr="00EE0E31">
        <w:trPr>
          <w:trHeight w:val="376"/>
        </w:trPr>
        <w:tc>
          <w:tcPr>
            <w:tcW w:w="1626" w:type="dxa"/>
            <w:vMerge w:val="restart"/>
            <w:tcBorders>
              <w:top w:val="single" w:sz="8" w:space="0" w:color="FFFFFF"/>
              <w:left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r w:rsidRPr="00EE0E31">
              <w:rPr>
                <w:b/>
                <w:color w:val="FFFFFF"/>
                <w:kern w:val="24"/>
                <w:szCs w:val="20"/>
              </w:rPr>
              <w:t>Mauritius</w:t>
            </w:r>
          </w:p>
        </w:tc>
        <w:tc>
          <w:tcPr>
            <w:tcW w:w="2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Atmospheric pollution from sugar cane burning. </w:t>
            </w:r>
          </w:p>
        </w:tc>
        <w:tc>
          <w:tcPr>
            <w:tcW w:w="43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Targets for reducing cane burning &amp; switch to green cane harvesting. </w:t>
            </w:r>
          </w:p>
        </w:tc>
      </w:tr>
      <w:tr w:rsidR="00DB53C5" w:rsidRPr="00EE0E31" w:rsidTr="00EE0E31">
        <w:trPr>
          <w:trHeight w:val="376"/>
        </w:trPr>
        <w:tc>
          <w:tcPr>
            <w:tcW w:w="1626" w:type="dxa"/>
            <w:vMerge/>
            <w:tcBorders>
              <w:left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p>
        </w:tc>
        <w:tc>
          <w:tcPr>
            <w:tcW w:w="2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proofErr w:type="spellStart"/>
            <w:r w:rsidRPr="00EE0E31">
              <w:rPr>
                <w:color w:val="000000"/>
                <w:kern w:val="24"/>
                <w:szCs w:val="20"/>
              </w:rPr>
              <w:t>Eutrophication</w:t>
            </w:r>
            <w:proofErr w:type="spellEnd"/>
            <w:r w:rsidRPr="00EE0E31">
              <w:rPr>
                <w:color w:val="000000"/>
                <w:kern w:val="24"/>
                <w:szCs w:val="20"/>
              </w:rPr>
              <w:t xml:space="preserve"> from excessive/ inefficient application of chemical inputs.</w:t>
            </w:r>
          </w:p>
        </w:tc>
        <w:tc>
          <w:tcPr>
            <w:tcW w:w="43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Support for extension services to promote efficient fertiliser/ pesticide application. </w:t>
            </w:r>
          </w:p>
        </w:tc>
      </w:tr>
      <w:tr w:rsidR="00DB53C5" w:rsidRPr="00EE0E31" w:rsidTr="00EE0E31">
        <w:trPr>
          <w:trHeight w:val="196"/>
        </w:trPr>
        <w:tc>
          <w:tcPr>
            <w:tcW w:w="1626" w:type="dxa"/>
            <w:vMerge/>
            <w:tcBorders>
              <w:left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p>
        </w:tc>
        <w:tc>
          <w:tcPr>
            <w:tcW w:w="2894" w:type="dxa"/>
            <w:tcBorders>
              <w:top w:val="single" w:sz="8" w:space="0" w:color="FFFFFF"/>
              <w:left w:val="single" w:sz="8" w:space="0" w:color="FFFFFF"/>
              <w:bottom w:val="single" w:sz="24"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bCs/>
                <w:kern w:val="24"/>
                <w:szCs w:val="20"/>
              </w:rPr>
              <w:t xml:space="preserve">Competition for scarce water resources. </w:t>
            </w:r>
          </w:p>
        </w:tc>
        <w:tc>
          <w:tcPr>
            <w:tcW w:w="4390" w:type="dxa"/>
            <w:tcBorders>
              <w:top w:val="single" w:sz="8" w:space="0" w:color="FFFFFF"/>
              <w:left w:val="single" w:sz="8" w:space="0" w:color="FFFFFF"/>
              <w:bottom w:val="single" w:sz="24"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bCs/>
                <w:kern w:val="24"/>
                <w:szCs w:val="20"/>
              </w:rPr>
              <w:t xml:space="preserve">Financial support for water recycling in selected sugar mills. </w:t>
            </w:r>
          </w:p>
        </w:tc>
      </w:tr>
      <w:tr w:rsidR="00DB53C5" w:rsidRPr="00EE0E31" w:rsidTr="00EE0E31">
        <w:trPr>
          <w:trHeight w:val="228"/>
        </w:trPr>
        <w:tc>
          <w:tcPr>
            <w:tcW w:w="1626" w:type="dxa"/>
            <w:vMerge/>
            <w:tcBorders>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p>
        </w:tc>
        <w:tc>
          <w:tcPr>
            <w:tcW w:w="28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Disposal of coal ash. </w:t>
            </w:r>
          </w:p>
        </w:tc>
        <w:tc>
          <w:tcPr>
            <w:tcW w:w="43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Support to develop markets for coal ash for construction. </w:t>
            </w:r>
          </w:p>
        </w:tc>
      </w:tr>
      <w:tr w:rsidR="00DB53C5" w:rsidRPr="00EE0E31" w:rsidTr="00EE0E31">
        <w:trPr>
          <w:trHeight w:val="367"/>
        </w:trPr>
        <w:tc>
          <w:tcPr>
            <w:tcW w:w="1626"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r w:rsidRPr="00EE0E31">
              <w:rPr>
                <w:b/>
                <w:color w:val="FFFFFF"/>
                <w:kern w:val="24"/>
                <w:szCs w:val="20"/>
              </w:rPr>
              <w:t>Tanzania</w:t>
            </w:r>
          </w:p>
        </w:tc>
        <w:tc>
          <w:tcPr>
            <w:tcW w:w="2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color w:val="000000"/>
                <w:kern w:val="24"/>
                <w:szCs w:val="20"/>
              </w:rPr>
            </w:pPr>
            <w:r w:rsidRPr="00EE0E31">
              <w:rPr>
                <w:color w:val="000000"/>
                <w:kern w:val="24"/>
                <w:szCs w:val="20"/>
              </w:rPr>
              <w:t>Reduced quantity &amp; quality of water for sugar processing plants.</w:t>
            </w:r>
          </w:p>
          <w:p w:rsidR="00DB53C5" w:rsidRPr="00EE0E31" w:rsidRDefault="00DB53C5" w:rsidP="00A25631">
            <w:pPr>
              <w:rPr>
                <w:color w:val="000000"/>
                <w:kern w:val="24"/>
                <w:szCs w:val="20"/>
              </w:rPr>
            </w:pPr>
            <w:r w:rsidRPr="00EE0E31">
              <w:rPr>
                <w:color w:val="000000"/>
                <w:kern w:val="24"/>
                <w:szCs w:val="20"/>
              </w:rPr>
              <w:t xml:space="preserve"> </w:t>
            </w:r>
          </w:p>
          <w:p w:rsidR="00DB53C5" w:rsidRPr="00EE0E31" w:rsidRDefault="00DB53C5" w:rsidP="00A25631">
            <w:pPr>
              <w:rPr>
                <w:szCs w:val="20"/>
              </w:rPr>
            </w:pPr>
          </w:p>
        </w:tc>
        <w:tc>
          <w:tcPr>
            <w:tcW w:w="43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Water resource &amp; efficiency studies at 2 sugar estates. </w:t>
            </w:r>
          </w:p>
        </w:tc>
      </w:tr>
      <w:tr w:rsidR="00DB53C5" w:rsidRPr="00EE0E31" w:rsidTr="00EE0E31">
        <w:trPr>
          <w:trHeight w:val="286"/>
        </w:trPr>
        <w:tc>
          <w:tcPr>
            <w:tcW w:w="1626"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r w:rsidRPr="00EE0E31">
              <w:rPr>
                <w:b/>
                <w:color w:val="FFFFFF"/>
                <w:kern w:val="24"/>
                <w:szCs w:val="20"/>
              </w:rPr>
              <w:t>Trinidad &amp; Tobago</w:t>
            </w:r>
          </w:p>
        </w:tc>
        <w:tc>
          <w:tcPr>
            <w:tcW w:w="2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Land degradation of former sugar lands </w:t>
            </w:r>
          </w:p>
        </w:tc>
        <w:tc>
          <w:tcPr>
            <w:tcW w:w="43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DB53C5" w:rsidRPr="00EE0E31" w:rsidRDefault="00DB53C5" w:rsidP="00A25631">
            <w:pPr>
              <w:rPr>
                <w:szCs w:val="20"/>
              </w:rPr>
            </w:pPr>
            <w:r w:rsidRPr="00EE0E31">
              <w:rPr>
                <w:color w:val="000000"/>
                <w:kern w:val="24"/>
                <w:szCs w:val="20"/>
              </w:rPr>
              <w:t xml:space="preserve">Land restoration to support agricultural diversification. </w:t>
            </w:r>
          </w:p>
        </w:tc>
      </w:tr>
      <w:tr w:rsidR="00DB53C5" w:rsidRPr="00EE0E31" w:rsidTr="00EE0E31">
        <w:trPr>
          <w:trHeight w:val="394"/>
        </w:trPr>
        <w:tc>
          <w:tcPr>
            <w:tcW w:w="1626"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tcPr>
          <w:p w:rsidR="00DB53C5" w:rsidRPr="00EE0E31" w:rsidRDefault="00DB53C5" w:rsidP="00A25631">
            <w:pPr>
              <w:jc w:val="center"/>
              <w:rPr>
                <w:b/>
                <w:color w:val="FFFFFF"/>
                <w:szCs w:val="20"/>
              </w:rPr>
            </w:pPr>
            <w:r w:rsidRPr="00EE0E31">
              <w:rPr>
                <w:b/>
                <w:color w:val="FFFFFF"/>
                <w:kern w:val="24"/>
                <w:szCs w:val="20"/>
              </w:rPr>
              <w:t>Zambia</w:t>
            </w:r>
          </w:p>
        </w:tc>
        <w:tc>
          <w:tcPr>
            <w:tcW w:w="2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proofErr w:type="spellStart"/>
            <w:r w:rsidRPr="00EE0E31">
              <w:rPr>
                <w:color w:val="000000"/>
                <w:kern w:val="24"/>
                <w:szCs w:val="20"/>
              </w:rPr>
              <w:t>Vinasse</w:t>
            </w:r>
            <w:proofErr w:type="spellEnd"/>
            <w:r w:rsidRPr="00EE0E31">
              <w:rPr>
                <w:color w:val="000000"/>
                <w:kern w:val="24"/>
                <w:szCs w:val="20"/>
              </w:rPr>
              <w:t xml:space="preserve"> disposal &amp; contamination of surface &amp; ground waters. </w:t>
            </w:r>
          </w:p>
        </w:tc>
        <w:tc>
          <w:tcPr>
            <w:tcW w:w="43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DB53C5" w:rsidRPr="00EE0E31" w:rsidRDefault="00DB53C5" w:rsidP="00A25631">
            <w:pPr>
              <w:rPr>
                <w:szCs w:val="20"/>
              </w:rPr>
            </w:pPr>
            <w:proofErr w:type="spellStart"/>
            <w:r w:rsidRPr="00EE0E31">
              <w:rPr>
                <w:color w:val="000000"/>
                <w:kern w:val="24"/>
                <w:szCs w:val="20"/>
              </w:rPr>
              <w:t>Vinasse</w:t>
            </w:r>
            <w:proofErr w:type="spellEnd"/>
            <w:r w:rsidRPr="00EE0E31">
              <w:rPr>
                <w:color w:val="000000"/>
                <w:kern w:val="24"/>
                <w:szCs w:val="20"/>
              </w:rPr>
              <w:t xml:space="preserve"> management plan &amp; support for technology to minimise disposal impacts. </w:t>
            </w:r>
          </w:p>
        </w:tc>
      </w:tr>
    </w:tbl>
    <w:p w:rsidR="00DB53C5" w:rsidRPr="00DB53C5" w:rsidRDefault="00DB53C5" w:rsidP="00DB53C5">
      <w:pPr>
        <w:rPr>
          <w:sz w:val="22"/>
        </w:rPr>
      </w:pPr>
    </w:p>
    <w:p w:rsidR="00DB53C5" w:rsidRPr="00DB53C5" w:rsidRDefault="00DB53C5" w:rsidP="00DB53C5">
      <w:pPr>
        <w:pStyle w:val="Numberednormal"/>
        <w:tabs>
          <w:tab w:val="clear" w:pos="720"/>
        </w:tabs>
        <w:spacing w:line="240" w:lineRule="auto"/>
        <w:ind w:left="450" w:hanging="450"/>
        <w:rPr>
          <w:rFonts w:ascii="Verdana" w:hAnsi="Verdana"/>
          <w:b/>
          <w:i/>
          <w:color w:val="1F497D"/>
          <w:sz w:val="22"/>
        </w:rPr>
      </w:pPr>
      <w:r w:rsidRPr="00DB53C5">
        <w:rPr>
          <w:rFonts w:ascii="Verdana" w:hAnsi="Verdana"/>
          <w:b/>
          <w:i/>
          <w:color w:val="1F497D"/>
          <w:sz w:val="22"/>
        </w:rPr>
        <w:tab/>
        <w:t>b) Integrating climate change in SEA</w:t>
      </w: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 xml:space="preserve">Several of the SEAs </w:t>
      </w:r>
      <w:proofErr w:type="gramStart"/>
      <w:r w:rsidRPr="00DB53C5">
        <w:rPr>
          <w:rFonts w:ascii="Verdana" w:hAnsi="Verdana"/>
          <w:sz w:val="22"/>
        </w:rPr>
        <w:t>reviewed  took</w:t>
      </w:r>
      <w:proofErr w:type="gramEnd"/>
      <w:r w:rsidRPr="00DB53C5">
        <w:rPr>
          <w:rFonts w:ascii="Verdana" w:hAnsi="Verdana"/>
          <w:sz w:val="22"/>
        </w:rPr>
        <w:t xml:space="preserve"> climate change issues into consideration in their assessment.  These include Guyana where sea level rise will reduce the effectiveness of existing sea defences, Mali (where reduced rainfalls make </w:t>
      </w:r>
      <w:proofErr w:type="spellStart"/>
      <w:r w:rsidRPr="00DB53C5">
        <w:rPr>
          <w:rFonts w:ascii="Verdana" w:hAnsi="Verdana"/>
          <w:sz w:val="22"/>
        </w:rPr>
        <w:t>riverine</w:t>
      </w:r>
      <w:proofErr w:type="spellEnd"/>
      <w:r w:rsidRPr="00DB53C5">
        <w:rPr>
          <w:rFonts w:ascii="Verdana" w:hAnsi="Verdana"/>
          <w:sz w:val="22"/>
        </w:rPr>
        <w:t xml:space="preserve"> transport more difficult) and several of the sugar reform SEAs including Mauritius, Trinidad &amp; Tobago and Zambia where climate change could affect cane growing seasons. In the Jamaica </w:t>
      </w:r>
      <w:r w:rsidRPr="00DB53C5">
        <w:rPr>
          <w:rFonts w:ascii="Verdana" w:hAnsi="Verdana"/>
          <w:sz w:val="22"/>
        </w:rPr>
        <w:lastRenderedPageBreak/>
        <w:t>and Mauritius SEAs key areas of focus were issues relating to the promotion of renewable energies and the links to carbon financing under the Clean Development Mechanism. However, for many of these programmes the SEA could have given greater attention to climate.</w:t>
      </w:r>
    </w:p>
    <w:p w:rsidR="00DB53C5" w:rsidRPr="00DB53C5" w:rsidRDefault="00DB53C5" w:rsidP="00DB53C5">
      <w:pPr>
        <w:pStyle w:val="Numberednormal"/>
        <w:tabs>
          <w:tab w:val="clear" w:pos="720"/>
        </w:tabs>
        <w:spacing w:line="240" w:lineRule="auto"/>
        <w:ind w:left="450" w:firstLine="0"/>
        <w:rPr>
          <w:rFonts w:ascii="Verdana" w:hAnsi="Verdana"/>
          <w:sz w:val="22"/>
        </w:rPr>
      </w:pPr>
    </w:p>
    <w:p w:rsidR="00DB53C5" w:rsidRPr="00DB53C5" w:rsidRDefault="00DB53C5" w:rsidP="00DB53C5">
      <w:pPr>
        <w:rPr>
          <w:sz w:val="22"/>
        </w:rPr>
      </w:pPr>
    </w:p>
    <w:p w:rsidR="00DB53C5" w:rsidRPr="00DB53C5" w:rsidRDefault="00DB53C5" w:rsidP="00DB53C5">
      <w:pPr>
        <w:ind w:left="450"/>
        <w:rPr>
          <w:b/>
          <w:i/>
          <w:color w:val="1F497D"/>
          <w:sz w:val="22"/>
        </w:rPr>
      </w:pPr>
      <w:r w:rsidRPr="00DB53C5">
        <w:rPr>
          <w:b/>
          <w:i/>
          <w:color w:val="1F497D"/>
          <w:sz w:val="22"/>
        </w:rPr>
        <w:t>c) Increased awareness and debate about environment and climate issues</w:t>
      </w:r>
    </w:p>
    <w:p w:rsidR="00DB53C5" w:rsidRPr="00DB53C5" w:rsidRDefault="00DB53C5" w:rsidP="00DB53C5">
      <w:pPr>
        <w:pStyle w:val="Numberednormal"/>
        <w:tabs>
          <w:tab w:val="clear" w:pos="720"/>
        </w:tabs>
        <w:spacing w:line="240" w:lineRule="auto"/>
        <w:ind w:left="450" w:firstLine="0"/>
        <w:rPr>
          <w:rFonts w:ascii="Verdana" w:hAnsi="Verdana"/>
          <w:sz w:val="22"/>
        </w:rPr>
      </w:pPr>
      <w:bookmarkStart w:id="4" w:name="_Toc269912124"/>
      <w:bookmarkEnd w:id="3"/>
      <w:r w:rsidRPr="00DB53C5">
        <w:rPr>
          <w:rFonts w:ascii="Verdana" w:hAnsi="Verdana"/>
          <w:sz w:val="22"/>
        </w:rPr>
        <w:t>All of the SEA processes involved considerable consultation with experts through meetings. But the best SEAs (according to stakeholders interviewed) were those where the SEA promoted real dialogue and conversation in which environment and climate issues were actively debated and which drew in a diverse range of stakeholders.</w:t>
      </w:r>
    </w:p>
    <w:p w:rsidR="00DB53C5" w:rsidRPr="00DB53C5" w:rsidRDefault="00DB53C5" w:rsidP="00DB53C5">
      <w:pPr>
        <w:pStyle w:val="ListParagraph"/>
        <w:spacing w:line="240" w:lineRule="auto"/>
        <w:jc w:val="both"/>
        <w:rPr>
          <w:rFonts w:ascii="Verdana" w:hAnsi="Verdana"/>
          <w:sz w:val="22"/>
        </w:rPr>
      </w:pP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 xml:space="preserve">The Jamaica, Mali, Trinidad &amp; Tobago and Zambia the experience of participating in the SEAs promoted wide support for the SEA process and generated high levels of environmental awareness (at least whilst the SEA was on-going) through informal and innovative consultation processes such as a web blog (Trinidad &amp; Tobago), and interactive radio broadcasts and internet consultations (Mali). In addition, a post SEA press release by the EU Delegation and Government in </w:t>
      </w:r>
      <w:smartTag w:uri="urn:schemas-microsoft-com:office:smarttags" w:element="country-region">
        <w:smartTag w:uri="urn:schemas-microsoft-com:office:smarttags" w:element="place">
          <w:r w:rsidRPr="00DB53C5">
            <w:rPr>
              <w:rFonts w:ascii="Verdana" w:hAnsi="Verdana"/>
              <w:sz w:val="22"/>
            </w:rPr>
            <w:t>Zambia</w:t>
          </w:r>
        </w:smartTag>
      </w:smartTag>
      <w:r w:rsidRPr="00DB53C5">
        <w:rPr>
          <w:rFonts w:ascii="Verdana" w:hAnsi="Verdana"/>
          <w:sz w:val="22"/>
        </w:rPr>
        <w:t xml:space="preserve"> in the three main newspapers of the country served to generate some post-SEA report attention and debate on environment in the sugar sector. </w:t>
      </w:r>
    </w:p>
    <w:p w:rsidR="00DB53C5" w:rsidRPr="00DB53C5" w:rsidRDefault="00DB53C5" w:rsidP="00DB53C5">
      <w:pPr>
        <w:pStyle w:val="Numberednormal"/>
        <w:tabs>
          <w:tab w:val="clear" w:pos="720"/>
        </w:tabs>
        <w:spacing w:line="240" w:lineRule="auto"/>
        <w:ind w:left="0" w:firstLine="0"/>
        <w:rPr>
          <w:rFonts w:ascii="Verdana" w:hAnsi="Verdana"/>
          <w:sz w:val="22"/>
        </w:rPr>
      </w:pPr>
    </w:p>
    <w:p w:rsidR="00DB53C5" w:rsidRPr="00DB53C5" w:rsidRDefault="00DB53C5" w:rsidP="00DB53C5">
      <w:pPr>
        <w:ind w:left="450"/>
        <w:rPr>
          <w:sz w:val="22"/>
        </w:rPr>
      </w:pPr>
      <w:r w:rsidRPr="00DB53C5">
        <w:rPr>
          <w:sz w:val="22"/>
        </w:rPr>
        <w:t>An important point to note for most of the programmes reviewed is that in many cases stakeholders were already aware of key climate change and environment issues.  What the SEA achieved was to formalise analysis and debate about them in a manner which promoted their consideration and inclusion in policy-making and programme design, and supported their implementation.</w:t>
      </w:r>
      <w:bookmarkEnd w:id="4"/>
    </w:p>
    <w:p w:rsidR="00DB53C5" w:rsidRPr="00DB53C5" w:rsidRDefault="00DB53C5" w:rsidP="00DB53C5">
      <w:pPr>
        <w:ind w:left="450" w:hanging="450"/>
        <w:rPr>
          <w:sz w:val="22"/>
        </w:rPr>
      </w:pPr>
    </w:p>
    <w:p w:rsidR="00DB53C5" w:rsidRPr="00DB53C5" w:rsidRDefault="00DB53C5" w:rsidP="00DB53C5">
      <w:pPr>
        <w:pStyle w:val="Numberednormal"/>
        <w:tabs>
          <w:tab w:val="clear" w:pos="720"/>
        </w:tabs>
        <w:ind w:left="450" w:hanging="450"/>
        <w:rPr>
          <w:rFonts w:ascii="Verdana" w:hAnsi="Verdana"/>
          <w:b/>
          <w:color w:val="1F497D"/>
          <w:sz w:val="22"/>
        </w:rPr>
      </w:pPr>
      <w:r w:rsidRPr="00DB53C5">
        <w:rPr>
          <w:rFonts w:ascii="Verdana" w:hAnsi="Verdana"/>
          <w:b/>
          <w:color w:val="1F497D"/>
          <w:sz w:val="22"/>
        </w:rPr>
        <w:t>2.5</w:t>
      </w:r>
      <w:r w:rsidRPr="00DB53C5">
        <w:rPr>
          <w:rFonts w:ascii="Verdana" w:hAnsi="Verdana"/>
          <w:b/>
          <w:color w:val="1F497D"/>
          <w:sz w:val="22"/>
        </w:rPr>
        <w:tab/>
        <w:t>Key lessons learned</w:t>
      </w:r>
    </w:p>
    <w:p w:rsidR="00DB53C5" w:rsidRPr="00DB53C5" w:rsidRDefault="00DB53C5" w:rsidP="00DB53C5">
      <w:pPr>
        <w:pStyle w:val="Numberednormal"/>
        <w:tabs>
          <w:tab w:val="clear" w:pos="720"/>
        </w:tabs>
        <w:spacing w:line="240" w:lineRule="auto"/>
        <w:ind w:left="450" w:hanging="450"/>
        <w:rPr>
          <w:rFonts w:ascii="Verdana" w:hAnsi="Verdana"/>
          <w:sz w:val="22"/>
        </w:rPr>
      </w:pPr>
      <w:r w:rsidRPr="00DB53C5">
        <w:rPr>
          <w:rFonts w:ascii="Verdana" w:hAnsi="Verdana"/>
          <w:sz w:val="22"/>
        </w:rPr>
        <w:tab/>
        <w:t xml:space="preserve">The benefits of SEA in EC programmes to date justify further use and development of this tool in development cooperation. However, in order to maximise the benefits of SEA some issues require greater attention. These include increasing government ownership, ensuring that SEAs effectively address institutional issues and focus upon opportunities and value-added, giving greater attention to climate change, and putting more emphasis on the practical implementation of SEA recommendations. Underpinning all of these is a need to ensure strong analysis and emphasis on institutional issues. </w:t>
      </w:r>
    </w:p>
    <w:p w:rsidR="00DB53C5" w:rsidRPr="00DB53C5" w:rsidRDefault="00DB53C5" w:rsidP="00DB53C5">
      <w:pPr>
        <w:pStyle w:val="Numberednormal"/>
        <w:tabs>
          <w:tab w:val="clear" w:pos="720"/>
        </w:tabs>
        <w:spacing w:line="240" w:lineRule="auto"/>
        <w:ind w:left="450" w:hanging="450"/>
        <w:rPr>
          <w:rFonts w:ascii="Verdana" w:hAnsi="Verdana"/>
          <w:sz w:val="22"/>
        </w:rPr>
      </w:pPr>
    </w:p>
    <w:p w:rsidR="00DB53C5" w:rsidRPr="00DB53C5" w:rsidRDefault="00DB53C5" w:rsidP="00DB53C5">
      <w:pPr>
        <w:pStyle w:val="Numberednormal"/>
        <w:tabs>
          <w:tab w:val="clear" w:pos="720"/>
          <w:tab w:val="clear" w:pos="1350"/>
          <w:tab w:val="left" w:pos="450"/>
        </w:tabs>
        <w:spacing w:line="240" w:lineRule="auto"/>
        <w:ind w:left="426" w:firstLine="24"/>
        <w:rPr>
          <w:rFonts w:ascii="Verdana" w:hAnsi="Verdana"/>
          <w:i/>
          <w:color w:val="1F497D"/>
          <w:sz w:val="22"/>
        </w:rPr>
      </w:pPr>
      <w:r w:rsidRPr="00DB53C5">
        <w:rPr>
          <w:rFonts w:ascii="Verdana" w:hAnsi="Verdana"/>
          <w:b/>
          <w:i/>
          <w:color w:val="1F497D"/>
          <w:sz w:val="22"/>
        </w:rPr>
        <w:t>a)</w:t>
      </w:r>
      <w:r w:rsidRPr="00DB53C5">
        <w:rPr>
          <w:rFonts w:ascii="Verdana" w:hAnsi="Verdana"/>
          <w:b/>
          <w:i/>
          <w:color w:val="1F497D"/>
          <w:sz w:val="22"/>
          <w:lang w:val="en-US"/>
        </w:rPr>
        <w:t> </w:t>
      </w:r>
      <w:r w:rsidRPr="00DB53C5">
        <w:rPr>
          <w:rFonts w:ascii="Verdana" w:hAnsi="Verdana"/>
          <w:b/>
          <w:i/>
          <w:color w:val="1F497D"/>
          <w:sz w:val="22"/>
        </w:rPr>
        <w:t>Increasing government ownership</w:t>
      </w:r>
      <w:r w:rsidRPr="00DB53C5">
        <w:rPr>
          <w:rFonts w:ascii="Verdana" w:hAnsi="Verdana"/>
          <w:i/>
          <w:color w:val="1F497D"/>
          <w:sz w:val="22"/>
        </w:rPr>
        <w:t xml:space="preserve"> </w:t>
      </w: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One of the biggest challenges to SEA processes is ensuring that there is sufficient Government ownership. This includes ensuring government engagement in the SEA process and in the implementation of its findings and recommendations.</w:t>
      </w:r>
    </w:p>
    <w:p w:rsidR="00DB53C5" w:rsidRPr="00DB53C5" w:rsidRDefault="00DB53C5" w:rsidP="00DB53C5">
      <w:pPr>
        <w:rPr>
          <w:sz w:val="22"/>
          <w:u w:val="single"/>
        </w:rPr>
      </w:pP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 xml:space="preserve">A number of possible reasons exist for lack of ownership and these include limited and tardy consultation between the EC and Government on the </w:t>
      </w:r>
      <w:r w:rsidRPr="00DB53C5">
        <w:rPr>
          <w:rFonts w:ascii="Verdana" w:hAnsi="Verdana"/>
          <w:sz w:val="22"/>
        </w:rPr>
        <w:lastRenderedPageBreak/>
        <w:t>need for an SEA (including its remit, management and resourcing); limited awareness and capacity regarding SEA by Government (and sometimes EC officials) and a perception that the SEA is “imposed” by the EC.</w:t>
      </w:r>
    </w:p>
    <w:p w:rsidR="00DB53C5" w:rsidRPr="00DB53C5" w:rsidRDefault="00DB53C5" w:rsidP="00DB53C5">
      <w:pPr>
        <w:pStyle w:val="ListParagraph"/>
        <w:spacing w:line="240" w:lineRule="auto"/>
        <w:rPr>
          <w:rFonts w:ascii="Verdana" w:hAnsi="Verdana"/>
          <w:sz w:val="22"/>
        </w:rPr>
      </w:pP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Given that the SEA final report is not intended to be the end of the SEA process but rather the start of implementation of the SEA recommendations, it is critical that in future EC SEAs levels of government ownership increase. It is also important that active steps are taken to ensure that other stakeholders including the private sector, civil society and other donors engage with the SEA and are brought into discussions and capacity building as appropriate.</w:t>
      </w:r>
    </w:p>
    <w:p w:rsidR="00DB53C5" w:rsidRPr="00DB53C5" w:rsidRDefault="00DB53C5" w:rsidP="00DB53C5">
      <w:pPr>
        <w:pStyle w:val="Numberednormal"/>
        <w:tabs>
          <w:tab w:val="clear" w:pos="720"/>
        </w:tabs>
        <w:spacing w:line="240" w:lineRule="auto"/>
        <w:ind w:left="0" w:firstLine="450"/>
        <w:rPr>
          <w:rFonts w:ascii="Verdana" w:hAnsi="Verdana"/>
          <w:sz w:val="22"/>
        </w:rPr>
      </w:pPr>
      <w:r w:rsidRPr="00DB53C5">
        <w:rPr>
          <w:rFonts w:ascii="Verdana" w:hAnsi="Verdana"/>
          <w:sz w:val="22"/>
        </w:rPr>
        <w:t xml:space="preserve"> </w:t>
      </w:r>
    </w:p>
    <w:p w:rsidR="00DB53C5" w:rsidRPr="00DB53C5" w:rsidRDefault="00DB53C5" w:rsidP="00DB53C5">
      <w:pPr>
        <w:pStyle w:val="Numberednormal"/>
        <w:tabs>
          <w:tab w:val="clear" w:pos="720"/>
          <w:tab w:val="clear" w:pos="1350"/>
          <w:tab w:val="left" w:pos="450"/>
        </w:tabs>
        <w:spacing w:line="240" w:lineRule="auto"/>
        <w:ind w:left="0" w:firstLine="450"/>
        <w:rPr>
          <w:rFonts w:ascii="Verdana" w:hAnsi="Verdana"/>
          <w:b/>
          <w:i/>
          <w:color w:val="1F497D"/>
          <w:sz w:val="22"/>
        </w:rPr>
      </w:pPr>
      <w:r w:rsidRPr="00DB53C5">
        <w:rPr>
          <w:rFonts w:ascii="Verdana" w:hAnsi="Verdana"/>
          <w:b/>
          <w:i/>
          <w:color w:val="1F497D"/>
          <w:sz w:val="22"/>
        </w:rPr>
        <w:t xml:space="preserve">b) Emphasising SEA opportunities and value-added </w:t>
      </w: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 xml:space="preserve">Using environment interventions to help to deliver wider socio-economic goals is a potential entry point for SEAs to demonstrate “value added” and garner government support. Most of the SEAs reviewed focussed strongly on bio-physical issues and impacts and proposed environmental safeguards. A few SEAs did place greater emphasis upon the links between environment interventions and socio-economic objectives and these tend to be the ones which have had greatest influence and impact. For instance, the Jamaica sugar sector SEA led to the EC and Government of Jamaica agreeing to establish a funding line to finance environmental technologies such as measures to reduce water consumption in irrigation and in rum production which will mitigate environmental impacts upon ground water but also increase economic competitiveness of the sugar cane industry. Such “value added” is a key aspect of good SEAs and should be maximised in future SEAs. More emphasis on identifying opportunities for value added would also assist with increasing ownership and “buy in” to SEAs. </w:t>
      </w:r>
    </w:p>
    <w:p w:rsidR="00DB53C5" w:rsidRPr="00DB53C5" w:rsidRDefault="00DB53C5" w:rsidP="00DB53C5">
      <w:pPr>
        <w:pStyle w:val="Numberednormal"/>
        <w:tabs>
          <w:tab w:val="clear" w:pos="720"/>
        </w:tabs>
        <w:spacing w:line="240" w:lineRule="auto"/>
        <w:ind w:left="450" w:firstLine="0"/>
        <w:rPr>
          <w:rFonts w:ascii="Verdana" w:hAnsi="Verdana"/>
          <w:sz w:val="22"/>
        </w:rPr>
      </w:pPr>
    </w:p>
    <w:p w:rsidR="00DB53C5" w:rsidRPr="00DB53C5" w:rsidRDefault="00DB53C5" w:rsidP="00DB53C5">
      <w:pPr>
        <w:pStyle w:val="Numberednormal"/>
        <w:tabs>
          <w:tab w:val="clear" w:pos="720"/>
        </w:tabs>
        <w:spacing w:line="240" w:lineRule="auto"/>
        <w:ind w:left="0" w:firstLine="450"/>
        <w:rPr>
          <w:rFonts w:ascii="Verdana" w:hAnsi="Verdana"/>
          <w:b/>
          <w:i/>
          <w:color w:val="1F497D"/>
          <w:sz w:val="22"/>
        </w:rPr>
      </w:pPr>
      <w:r w:rsidRPr="00DB53C5">
        <w:rPr>
          <w:rFonts w:ascii="Verdana" w:hAnsi="Verdana"/>
          <w:b/>
          <w:i/>
          <w:color w:val="1F497D"/>
          <w:sz w:val="22"/>
        </w:rPr>
        <w:t xml:space="preserve">c) Giving greater </w:t>
      </w:r>
      <w:proofErr w:type="gramStart"/>
      <w:r w:rsidRPr="00DB53C5">
        <w:rPr>
          <w:rFonts w:ascii="Verdana" w:hAnsi="Verdana"/>
          <w:b/>
          <w:i/>
          <w:color w:val="1F497D"/>
          <w:sz w:val="22"/>
        </w:rPr>
        <w:t>attention  to</w:t>
      </w:r>
      <w:proofErr w:type="gramEnd"/>
      <w:r w:rsidRPr="00DB53C5">
        <w:rPr>
          <w:rFonts w:ascii="Verdana" w:hAnsi="Verdana"/>
          <w:b/>
          <w:i/>
          <w:color w:val="1F497D"/>
          <w:sz w:val="22"/>
        </w:rPr>
        <w:t xml:space="preserve"> climate change</w:t>
      </w:r>
    </w:p>
    <w:p w:rsidR="00DB53C5" w:rsidRPr="00DB53C5" w:rsidRDefault="00DB53C5" w:rsidP="00DB53C5">
      <w:pPr>
        <w:pStyle w:val="Numberednormal"/>
        <w:tabs>
          <w:tab w:val="clear" w:pos="720"/>
          <w:tab w:val="clear" w:pos="1350"/>
          <w:tab w:val="left" w:pos="426"/>
        </w:tabs>
        <w:spacing w:line="240" w:lineRule="auto"/>
        <w:ind w:left="426" w:firstLine="0"/>
        <w:rPr>
          <w:rFonts w:ascii="Verdana" w:hAnsi="Verdana"/>
          <w:b/>
          <w:i/>
          <w:color w:val="1F497D"/>
          <w:sz w:val="22"/>
        </w:rPr>
      </w:pPr>
      <w:r w:rsidRPr="00DB53C5">
        <w:rPr>
          <w:rFonts w:ascii="Verdana" w:hAnsi="Verdana"/>
          <w:sz w:val="22"/>
        </w:rPr>
        <w:t xml:space="preserve">Climate change is high on the agendas of Governments, donors and other stakeholders and SEAs provide a potentially powerful tool to support integration of CC issues in policies, plans and programmes. Whilst the review identified that climate issues were addressed in several SEAs, the overall conclusion is that more emphasis should be placed – certainly at scoping phase – on a range of climate issues from adaptation, to mitigation, low carbon development and access to climate finance to determine if these require assessment or not. Given current political interest in climate issues it might also help to generate additional interest in the SEA.  </w:t>
      </w:r>
    </w:p>
    <w:p w:rsidR="00DB53C5" w:rsidRPr="00DB53C5" w:rsidRDefault="00DB53C5" w:rsidP="00DB53C5">
      <w:pPr>
        <w:pStyle w:val="Numberednormal"/>
        <w:tabs>
          <w:tab w:val="clear" w:pos="720"/>
        </w:tabs>
        <w:spacing w:line="240" w:lineRule="auto"/>
        <w:ind w:left="360" w:firstLine="90"/>
        <w:rPr>
          <w:rFonts w:ascii="Verdana" w:hAnsi="Verdana"/>
          <w:b/>
          <w:i/>
          <w:color w:val="1F497D"/>
          <w:sz w:val="22"/>
        </w:rPr>
      </w:pPr>
    </w:p>
    <w:p w:rsidR="00DB53C5" w:rsidRPr="00DB53C5" w:rsidRDefault="00DB53C5" w:rsidP="00DB53C5">
      <w:pPr>
        <w:pStyle w:val="Numberednormal"/>
        <w:tabs>
          <w:tab w:val="clear" w:pos="720"/>
        </w:tabs>
        <w:spacing w:line="240" w:lineRule="auto"/>
        <w:ind w:left="450" w:firstLine="0"/>
        <w:rPr>
          <w:rFonts w:ascii="Verdana" w:hAnsi="Verdana"/>
          <w:b/>
          <w:sz w:val="22"/>
        </w:rPr>
      </w:pPr>
      <w:r w:rsidRPr="00DB53C5">
        <w:rPr>
          <w:rFonts w:ascii="Verdana" w:hAnsi="Verdana"/>
          <w:b/>
          <w:i/>
          <w:color w:val="1F497D"/>
          <w:sz w:val="22"/>
        </w:rPr>
        <w:t>d) Putting more focus on the practical implementation of SEA recommendations</w:t>
      </w:r>
      <w:r w:rsidRPr="00DB53C5">
        <w:rPr>
          <w:rFonts w:ascii="Verdana" w:hAnsi="Verdana"/>
          <w:b/>
          <w:sz w:val="22"/>
        </w:rPr>
        <w:t xml:space="preserve"> </w:t>
      </w:r>
      <w:r w:rsidRPr="00DB53C5">
        <w:rPr>
          <w:rFonts w:ascii="Verdana" w:hAnsi="Verdana"/>
          <w:sz w:val="22"/>
        </w:rPr>
        <w:t>Implementation of the recommendations outlined in the SEA report is one of the more important – maybe even the most important – phase of the SEA process . All of the SEAs reviewed contained good and sensible recommendations but in some cases there were so many recommendations that implementation was compromised.  Implementation of the SEA is handicapped when recommendations are not prioritised, when implementation details (</w:t>
      </w:r>
      <w:proofErr w:type="spellStart"/>
      <w:r w:rsidRPr="00DB53C5">
        <w:rPr>
          <w:rFonts w:ascii="Verdana" w:hAnsi="Verdana"/>
          <w:sz w:val="22"/>
        </w:rPr>
        <w:t>eg</w:t>
      </w:r>
      <w:proofErr w:type="spellEnd"/>
      <w:r w:rsidRPr="00DB53C5">
        <w:rPr>
          <w:rFonts w:ascii="Verdana" w:hAnsi="Verdana"/>
          <w:sz w:val="22"/>
        </w:rPr>
        <w:t xml:space="preserve"> costs, institutional </w:t>
      </w:r>
      <w:r w:rsidRPr="00DB53C5">
        <w:rPr>
          <w:rFonts w:ascii="Verdana" w:hAnsi="Verdana"/>
          <w:sz w:val="22"/>
        </w:rPr>
        <w:lastRenderedPageBreak/>
        <w:t xml:space="preserve">responsibility, timing) are omitted or when the level of Government buy-in is low – which was the case of most of the SEAs reviewed.  </w:t>
      </w:r>
    </w:p>
    <w:p w:rsidR="00DB53C5" w:rsidRPr="00DB53C5" w:rsidRDefault="00DB53C5" w:rsidP="00DB53C5">
      <w:pPr>
        <w:ind w:left="450"/>
        <w:rPr>
          <w:sz w:val="22"/>
        </w:rPr>
      </w:pPr>
    </w:p>
    <w:p w:rsidR="00DB53C5" w:rsidRPr="00DB53C5" w:rsidRDefault="00DB53C5" w:rsidP="00DB53C5">
      <w:pPr>
        <w:pStyle w:val="Numberednormal"/>
        <w:tabs>
          <w:tab w:val="clear" w:pos="720"/>
        </w:tabs>
        <w:spacing w:line="240" w:lineRule="auto"/>
        <w:ind w:left="450" w:firstLine="0"/>
        <w:rPr>
          <w:rFonts w:ascii="Verdana" w:hAnsi="Verdana"/>
          <w:sz w:val="22"/>
        </w:rPr>
      </w:pPr>
      <w:r w:rsidRPr="00DB53C5">
        <w:rPr>
          <w:rFonts w:ascii="Verdana" w:hAnsi="Verdana"/>
          <w:sz w:val="22"/>
        </w:rPr>
        <w:t xml:space="preserve">Considering that in-country institutions are responsible for implementing the SEA recommendations, this is also essential that SEAs place greater emphasis on institutional issues, including a shift in focus from description to analysis of the institutional framework, identification of key entry points and potential “drivers of change” as part of an overall understanding of the strengths and weaknesses of the institutional framework. </w:t>
      </w:r>
    </w:p>
    <w:p w:rsidR="00DB53C5" w:rsidRPr="00DB53C5" w:rsidRDefault="00DB53C5" w:rsidP="00DB53C5">
      <w:pPr>
        <w:pStyle w:val="Numberednormal"/>
        <w:tabs>
          <w:tab w:val="clear" w:pos="720"/>
          <w:tab w:val="clear" w:pos="1350"/>
          <w:tab w:val="left" w:pos="450"/>
        </w:tabs>
        <w:spacing w:before="120" w:line="240" w:lineRule="auto"/>
        <w:ind w:left="450" w:firstLine="0"/>
        <w:rPr>
          <w:rFonts w:ascii="Verdana" w:hAnsi="Verdana"/>
          <w:sz w:val="22"/>
        </w:rPr>
      </w:pPr>
      <w:proofErr w:type="gramStart"/>
      <w:r w:rsidRPr="00DB53C5">
        <w:rPr>
          <w:rFonts w:ascii="Verdana" w:hAnsi="Verdana"/>
          <w:sz w:val="22"/>
        </w:rPr>
        <w:t>Limited  institutional</w:t>
      </w:r>
      <w:proofErr w:type="gramEnd"/>
      <w:r w:rsidRPr="00DB53C5">
        <w:rPr>
          <w:rFonts w:ascii="Verdana" w:hAnsi="Verdana"/>
          <w:sz w:val="22"/>
        </w:rPr>
        <w:t xml:space="preserve"> analysis was noticed in almost all the SEAs reviewed.  Whilst most SEAs listed Government Departments, legislation, policies, plans etc they did not analyse institutional capacity to tackle environment or climate issues, nor identify potential entry points or champions to take forward key environmental concerns. This needs to be addressed to ensure that the SEA and its recommendations are grounded in the political and institutional reality in which the programme sits.</w:t>
      </w:r>
    </w:p>
    <w:p w:rsidR="00DB53C5" w:rsidRPr="00DB53C5" w:rsidRDefault="00DB53C5" w:rsidP="00DB53C5">
      <w:pPr>
        <w:pStyle w:val="Numberednormal"/>
        <w:tabs>
          <w:tab w:val="clear" w:pos="720"/>
          <w:tab w:val="clear" w:pos="1350"/>
          <w:tab w:val="left" w:pos="450"/>
        </w:tabs>
        <w:spacing w:line="240" w:lineRule="auto"/>
        <w:ind w:left="450" w:firstLine="0"/>
        <w:rPr>
          <w:rFonts w:ascii="Verdana" w:hAnsi="Verdana"/>
          <w:sz w:val="22"/>
        </w:rPr>
      </w:pPr>
    </w:p>
    <w:p w:rsidR="00DB53C5" w:rsidRPr="00DB53C5" w:rsidRDefault="00DB53C5" w:rsidP="00DB53C5">
      <w:pPr>
        <w:pStyle w:val="Heading1"/>
        <w:keepLines/>
        <w:numPr>
          <w:ilvl w:val="0"/>
          <w:numId w:val="12"/>
        </w:numPr>
        <w:spacing w:before="0" w:after="0" w:line="276" w:lineRule="auto"/>
        <w:ind w:left="450" w:hanging="450"/>
        <w:rPr>
          <w:sz w:val="24"/>
          <w:szCs w:val="24"/>
        </w:rPr>
      </w:pPr>
      <w:r w:rsidRPr="00DB53C5">
        <w:rPr>
          <w:rFonts w:eastAsia="Calibri"/>
          <w:sz w:val="24"/>
          <w:szCs w:val="24"/>
        </w:rPr>
        <w:t>Using SEA to Strengthen EC Programmes</w:t>
      </w:r>
    </w:p>
    <w:p w:rsidR="00DB53C5" w:rsidRPr="00DB53C5" w:rsidRDefault="00DB53C5" w:rsidP="00DB53C5">
      <w:pPr>
        <w:tabs>
          <w:tab w:val="left" w:pos="3870"/>
        </w:tabs>
        <w:ind w:left="450" w:hanging="450"/>
        <w:rPr>
          <w:sz w:val="22"/>
        </w:rPr>
      </w:pPr>
      <w:r w:rsidRPr="00DB53C5">
        <w:rPr>
          <w:sz w:val="22"/>
        </w:rPr>
        <w:tab/>
        <w:t>SEA is a tool which EU Delegations and partners should see as a means to strengthen the overall goals and purpose of EC programmes.  The need for an SEA should be considered where a programme funded by the EC falls within one of the following environmentally sensitive categories (see Annex 3 of the Guidelines on the Integration of Environment and Climate Change in Development Cooperation):</w:t>
      </w:r>
    </w:p>
    <w:p w:rsidR="00DB53C5" w:rsidRPr="006A4882" w:rsidRDefault="00DB53C5" w:rsidP="006A4882">
      <w:pPr>
        <w:pStyle w:val="BulletPoint2"/>
        <w:rPr>
          <w:sz w:val="20"/>
        </w:rPr>
      </w:pPr>
      <w:r w:rsidRPr="006A4882">
        <w:rPr>
          <w:sz w:val="20"/>
        </w:rPr>
        <w:t>infrastructure, communications and transport;</w:t>
      </w:r>
    </w:p>
    <w:p w:rsidR="00DB53C5" w:rsidRPr="006A4882" w:rsidRDefault="00DB53C5" w:rsidP="006A4882">
      <w:pPr>
        <w:pStyle w:val="BulletPoint2"/>
        <w:rPr>
          <w:sz w:val="20"/>
        </w:rPr>
      </w:pPr>
      <w:r w:rsidRPr="006A4882">
        <w:rPr>
          <w:sz w:val="20"/>
        </w:rPr>
        <w:t xml:space="preserve">water and </w:t>
      </w:r>
      <w:proofErr w:type="spellStart"/>
      <w:r w:rsidRPr="006A4882">
        <w:rPr>
          <w:sz w:val="20"/>
        </w:rPr>
        <w:t>energy</w:t>
      </w:r>
      <w:proofErr w:type="spellEnd"/>
      <w:r w:rsidRPr="006A4882">
        <w:rPr>
          <w:sz w:val="20"/>
        </w:rPr>
        <w:t>;</w:t>
      </w:r>
    </w:p>
    <w:p w:rsidR="00DB53C5" w:rsidRPr="006A4882" w:rsidRDefault="00DB53C5" w:rsidP="006A4882">
      <w:pPr>
        <w:pStyle w:val="BulletPoint2"/>
        <w:rPr>
          <w:sz w:val="20"/>
        </w:rPr>
      </w:pPr>
      <w:proofErr w:type="spellStart"/>
      <w:r w:rsidRPr="006A4882">
        <w:rPr>
          <w:sz w:val="20"/>
        </w:rPr>
        <w:t>natural</w:t>
      </w:r>
      <w:proofErr w:type="spellEnd"/>
      <w:r w:rsidRPr="006A4882">
        <w:rPr>
          <w:sz w:val="20"/>
        </w:rPr>
        <w:t xml:space="preserve"> </w:t>
      </w:r>
      <w:proofErr w:type="spellStart"/>
      <w:r w:rsidRPr="006A4882">
        <w:rPr>
          <w:sz w:val="20"/>
        </w:rPr>
        <w:t>resources</w:t>
      </w:r>
      <w:proofErr w:type="spellEnd"/>
      <w:r w:rsidRPr="006A4882">
        <w:rPr>
          <w:sz w:val="20"/>
        </w:rPr>
        <w:t xml:space="preserve"> management </w:t>
      </w:r>
      <w:proofErr w:type="spellStart"/>
      <w:r w:rsidRPr="006A4882">
        <w:rPr>
          <w:sz w:val="20"/>
        </w:rPr>
        <w:t>including</w:t>
      </w:r>
      <w:proofErr w:type="spellEnd"/>
      <w:r w:rsidRPr="006A4882">
        <w:rPr>
          <w:sz w:val="20"/>
        </w:rPr>
        <w:t xml:space="preserve"> </w:t>
      </w:r>
      <w:proofErr w:type="spellStart"/>
      <w:r w:rsidRPr="006A4882">
        <w:rPr>
          <w:sz w:val="20"/>
        </w:rPr>
        <w:t>forestry</w:t>
      </w:r>
      <w:proofErr w:type="spellEnd"/>
      <w:r w:rsidRPr="006A4882">
        <w:rPr>
          <w:sz w:val="20"/>
        </w:rPr>
        <w:t xml:space="preserve">, </w:t>
      </w:r>
      <w:proofErr w:type="spellStart"/>
      <w:r w:rsidRPr="006A4882">
        <w:rPr>
          <w:sz w:val="20"/>
        </w:rPr>
        <w:t>fisheries</w:t>
      </w:r>
      <w:proofErr w:type="spellEnd"/>
      <w:r w:rsidRPr="006A4882">
        <w:rPr>
          <w:sz w:val="20"/>
        </w:rPr>
        <w:t xml:space="preserve"> and </w:t>
      </w:r>
      <w:proofErr w:type="spellStart"/>
      <w:r w:rsidRPr="006A4882">
        <w:rPr>
          <w:sz w:val="20"/>
        </w:rPr>
        <w:t>waste</w:t>
      </w:r>
      <w:proofErr w:type="spellEnd"/>
      <w:r w:rsidRPr="006A4882">
        <w:rPr>
          <w:sz w:val="20"/>
        </w:rPr>
        <w:t>;</w:t>
      </w:r>
    </w:p>
    <w:p w:rsidR="00DB53C5" w:rsidRPr="006A4882" w:rsidRDefault="00DB53C5" w:rsidP="006A4882">
      <w:pPr>
        <w:pStyle w:val="BulletPoint2"/>
        <w:rPr>
          <w:sz w:val="20"/>
        </w:rPr>
      </w:pPr>
      <w:r w:rsidRPr="006A4882">
        <w:rPr>
          <w:sz w:val="20"/>
        </w:rPr>
        <w:t xml:space="preserve">rural </w:t>
      </w:r>
      <w:proofErr w:type="spellStart"/>
      <w:r w:rsidRPr="006A4882">
        <w:rPr>
          <w:sz w:val="20"/>
        </w:rPr>
        <w:t>development</w:t>
      </w:r>
      <w:proofErr w:type="spellEnd"/>
      <w:r w:rsidRPr="006A4882">
        <w:rPr>
          <w:sz w:val="20"/>
        </w:rPr>
        <w:t xml:space="preserve">, territorial planning, agriculture and </w:t>
      </w:r>
      <w:proofErr w:type="spellStart"/>
      <w:r w:rsidRPr="006A4882">
        <w:rPr>
          <w:sz w:val="20"/>
        </w:rPr>
        <w:t>food</w:t>
      </w:r>
      <w:proofErr w:type="spellEnd"/>
      <w:r w:rsidRPr="006A4882">
        <w:rPr>
          <w:sz w:val="20"/>
        </w:rPr>
        <w:t xml:space="preserve"> </w:t>
      </w:r>
      <w:proofErr w:type="spellStart"/>
      <w:r w:rsidRPr="006A4882">
        <w:rPr>
          <w:sz w:val="20"/>
        </w:rPr>
        <w:t>security</w:t>
      </w:r>
      <w:proofErr w:type="spellEnd"/>
      <w:r w:rsidRPr="006A4882">
        <w:rPr>
          <w:sz w:val="20"/>
        </w:rPr>
        <w:t>; or</w:t>
      </w:r>
    </w:p>
    <w:p w:rsidR="00DB53C5" w:rsidRPr="006A4882" w:rsidRDefault="00DB53C5" w:rsidP="006A4882">
      <w:pPr>
        <w:pStyle w:val="BulletPoint2"/>
        <w:rPr>
          <w:sz w:val="20"/>
        </w:rPr>
      </w:pPr>
      <w:proofErr w:type="spellStart"/>
      <w:r w:rsidRPr="006A4882">
        <w:rPr>
          <w:sz w:val="20"/>
        </w:rPr>
        <w:t>other</w:t>
      </w:r>
      <w:proofErr w:type="spellEnd"/>
      <w:r w:rsidRPr="006A4882">
        <w:rPr>
          <w:sz w:val="20"/>
        </w:rPr>
        <w:t xml:space="preserve"> programmes </w:t>
      </w:r>
      <w:proofErr w:type="spellStart"/>
      <w:r w:rsidRPr="006A4882">
        <w:rPr>
          <w:sz w:val="20"/>
        </w:rPr>
        <w:t>with</w:t>
      </w:r>
      <w:proofErr w:type="spellEnd"/>
      <w:r w:rsidRPr="006A4882">
        <w:rPr>
          <w:sz w:val="20"/>
        </w:rPr>
        <w:t xml:space="preserve"> the </w:t>
      </w:r>
      <w:proofErr w:type="spellStart"/>
      <w:r w:rsidRPr="006A4882">
        <w:rPr>
          <w:sz w:val="20"/>
        </w:rPr>
        <w:t>potential</w:t>
      </w:r>
      <w:proofErr w:type="spellEnd"/>
      <w:r w:rsidRPr="006A4882">
        <w:rPr>
          <w:sz w:val="20"/>
        </w:rPr>
        <w:t xml:space="preserve"> for </w:t>
      </w:r>
      <w:proofErr w:type="spellStart"/>
      <w:r w:rsidRPr="006A4882">
        <w:rPr>
          <w:sz w:val="20"/>
        </w:rPr>
        <w:t>significant</w:t>
      </w:r>
      <w:proofErr w:type="spellEnd"/>
      <w:r w:rsidRPr="006A4882">
        <w:rPr>
          <w:sz w:val="20"/>
        </w:rPr>
        <w:t xml:space="preserve"> </w:t>
      </w:r>
      <w:proofErr w:type="spellStart"/>
      <w:r w:rsidRPr="006A4882">
        <w:rPr>
          <w:sz w:val="20"/>
        </w:rPr>
        <w:t>environmental</w:t>
      </w:r>
      <w:proofErr w:type="spellEnd"/>
      <w:r w:rsidRPr="006A4882">
        <w:rPr>
          <w:sz w:val="20"/>
        </w:rPr>
        <w:t xml:space="preserve"> impacts or </w:t>
      </w:r>
      <w:proofErr w:type="spellStart"/>
      <w:r w:rsidRPr="006A4882">
        <w:rPr>
          <w:sz w:val="20"/>
        </w:rPr>
        <w:t>which</w:t>
      </w:r>
      <w:proofErr w:type="spellEnd"/>
      <w:r w:rsidRPr="006A4882">
        <w:rPr>
          <w:sz w:val="20"/>
        </w:rPr>
        <w:t xml:space="preserve"> </w:t>
      </w:r>
      <w:proofErr w:type="spellStart"/>
      <w:r w:rsidRPr="006A4882">
        <w:rPr>
          <w:sz w:val="20"/>
        </w:rPr>
        <w:t>could</w:t>
      </w:r>
      <w:proofErr w:type="spellEnd"/>
      <w:r w:rsidRPr="006A4882">
        <w:rPr>
          <w:sz w:val="20"/>
        </w:rPr>
        <w:t xml:space="preserve"> </w:t>
      </w:r>
      <w:proofErr w:type="spellStart"/>
      <w:r w:rsidRPr="006A4882">
        <w:rPr>
          <w:sz w:val="20"/>
        </w:rPr>
        <w:t>be</w:t>
      </w:r>
      <w:proofErr w:type="spellEnd"/>
      <w:r w:rsidRPr="006A4882">
        <w:rPr>
          <w:sz w:val="20"/>
        </w:rPr>
        <w:t xml:space="preserve"> </w:t>
      </w:r>
      <w:proofErr w:type="spellStart"/>
      <w:r w:rsidRPr="006A4882">
        <w:rPr>
          <w:sz w:val="20"/>
        </w:rPr>
        <w:t>significantly</w:t>
      </w:r>
      <w:proofErr w:type="spellEnd"/>
      <w:r w:rsidRPr="006A4882">
        <w:rPr>
          <w:sz w:val="20"/>
        </w:rPr>
        <w:t xml:space="preserve"> </w:t>
      </w:r>
      <w:proofErr w:type="spellStart"/>
      <w:r w:rsidRPr="006A4882">
        <w:rPr>
          <w:sz w:val="20"/>
        </w:rPr>
        <w:t>affected</w:t>
      </w:r>
      <w:proofErr w:type="spellEnd"/>
      <w:r w:rsidRPr="006A4882">
        <w:rPr>
          <w:sz w:val="20"/>
        </w:rPr>
        <w:t xml:space="preserve"> by </w:t>
      </w:r>
      <w:proofErr w:type="spellStart"/>
      <w:r w:rsidRPr="006A4882">
        <w:rPr>
          <w:sz w:val="20"/>
        </w:rPr>
        <w:t>environmental</w:t>
      </w:r>
      <w:proofErr w:type="spellEnd"/>
      <w:r w:rsidRPr="006A4882">
        <w:rPr>
          <w:sz w:val="20"/>
        </w:rPr>
        <w:t xml:space="preserve"> or </w:t>
      </w:r>
      <w:proofErr w:type="spellStart"/>
      <w:r w:rsidRPr="006A4882">
        <w:rPr>
          <w:sz w:val="20"/>
        </w:rPr>
        <w:t>climate</w:t>
      </w:r>
      <w:proofErr w:type="spellEnd"/>
      <w:r w:rsidRPr="006A4882">
        <w:rPr>
          <w:sz w:val="20"/>
        </w:rPr>
        <w:t xml:space="preserve"> change. </w:t>
      </w:r>
    </w:p>
    <w:p w:rsidR="00DB53C5" w:rsidRPr="006A4882" w:rsidRDefault="00DB53C5" w:rsidP="00DB53C5">
      <w:pPr>
        <w:pStyle w:val="Numberednormal"/>
        <w:numPr>
          <w:ilvl w:val="4"/>
          <w:numId w:val="12"/>
        </w:numPr>
        <w:tabs>
          <w:tab w:val="left" w:pos="450"/>
          <w:tab w:val="left" w:pos="540"/>
        </w:tabs>
        <w:spacing w:line="240" w:lineRule="auto"/>
        <w:ind w:left="450" w:hanging="450"/>
        <w:rPr>
          <w:rFonts w:ascii="Verdana" w:hAnsi="Verdana"/>
          <w:sz w:val="22"/>
        </w:rPr>
      </w:pPr>
      <w:r w:rsidRPr="006A4882">
        <w:rPr>
          <w:rFonts w:ascii="Verdana" w:hAnsi="Verdana"/>
          <w:sz w:val="22"/>
        </w:rPr>
        <w:t xml:space="preserve">The key steps in an SEA are set out in the following diagram. This diagram shows links between these steps and </w:t>
      </w:r>
      <w:proofErr w:type="spellStart"/>
      <w:r w:rsidRPr="006A4882">
        <w:rPr>
          <w:rFonts w:ascii="Verdana" w:hAnsi="Verdana"/>
          <w:sz w:val="22"/>
        </w:rPr>
        <w:t>EuropeAid</w:t>
      </w:r>
      <w:proofErr w:type="spellEnd"/>
      <w:r w:rsidRPr="006A4882">
        <w:rPr>
          <w:rFonts w:ascii="Verdana" w:hAnsi="Verdana"/>
          <w:sz w:val="22"/>
        </w:rPr>
        <w:t xml:space="preserve"> cycle of operations process. As previously mentioned, SEA approaches operate at an upper level and may therefore be considered only for two of the three aid modalities: Sector Policy Support Programmes (SPSP) and General Budget Support (GBS). A major distinction being that there is no screening undertaken for GBS.</w:t>
      </w:r>
    </w:p>
    <w:p w:rsidR="00EE0E31" w:rsidRDefault="00EE0E31">
      <w:pPr>
        <w:jc w:val="left"/>
        <w:rPr>
          <w:rFonts w:eastAsia="Calibri" w:cs="Courier"/>
          <w:color w:val="auto"/>
          <w:sz w:val="22"/>
          <w:szCs w:val="22"/>
          <w:lang w:eastAsia="en-US"/>
        </w:rPr>
      </w:pPr>
      <w:r>
        <w:rPr>
          <w:sz w:val="22"/>
        </w:rPr>
        <w:br w:type="page"/>
      </w:r>
    </w:p>
    <w:p w:rsidR="006A4882" w:rsidRPr="00DB53C5" w:rsidRDefault="006A4882" w:rsidP="006A4882">
      <w:pPr>
        <w:pStyle w:val="Numberednormal"/>
        <w:tabs>
          <w:tab w:val="clear" w:pos="720"/>
        </w:tabs>
        <w:spacing w:before="120" w:line="240" w:lineRule="auto"/>
        <w:ind w:left="0" w:hanging="630"/>
        <w:jc w:val="center"/>
        <w:rPr>
          <w:rFonts w:ascii="Verdana" w:hAnsi="Verdana"/>
          <w:color w:val="1F497D"/>
          <w:sz w:val="22"/>
        </w:rPr>
      </w:pPr>
      <w:r w:rsidRPr="00DB53C5">
        <w:rPr>
          <w:rFonts w:ascii="Verdana" w:hAnsi="Verdana"/>
          <w:b/>
          <w:color w:val="1F497D"/>
          <w:sz w:val="22"/>
        </w:rPr>
        <w:lastRenderedPageBreak/>
        <w:t xml:space="preserve">Figure 2: Integrating SEA in </w:t>
      </w:r>
      <w:proofErr w:type="spellStart"/>
      <w:r w:rsidRPr="00DB53C5">
        <w:rPr>
          <w:rFonts w:ascii="Verdana" w:hAnsi="Verdana"/>
          <w:b/>
          <w:color w:val="1F497D"/>
          <w:sz w:val="22"/>
        </w:rPr>
        <w:t>EuropeAid’s</w:t>
      </w:r>
      <w:proofErr w:type="spellEnd"/>
      <w:r w:rsidRPr="00DB53C5">
        <w:rPr>
          <w:rFonts w:ascii="Verdana" w:hAnsi="Verdana"/>
          <w:b/>
          <w:color w:val="1F497D"/>
          <w:sz w:val="22"/>
        </w:rPr>
        <w:t xml:space="preserve"> cycle of operations.</w:t>
      </w:r>
      <w:r w:rsidRPr="00DB53C5">
        <w:rPr>
          <w:rFonts w:ascii="Verdana" w:hAnsi="Verdana"/>
          <w:color w:val="1F497D"/>
          <w:sz w:val="22"/>
        </w:rPr>
        <w:t xml:space="preserve"> </w:t>
      </w:r>
      <w:r w:rsidR="004864B4" w:rsidRPr="004864B4">
        <w:rPr>
          <w:rFonts w:ascii="Verdana" w:hAnsi="Verdana"/>
          <w:noProof/>
          <w:color w:val="1F497D"/>
          <w:sz w:val="22"/>
          <w:lang w:val="en-US"/>
        </w:rPr>
        <w:pict>
          <v:group id="_x0000_s1198" style="position:absolute;left:0;text-align:left;margin-left:162.45pt;margin-top:389.65pt;width:62.75pt;height:.1pt;z-index:251685888;mso-position-horizontal-relative:text;mso-position-vertical-relative:text" coordorigin="4779,14538" coordsize="1255,2">
            <v:shapetype id="_x0000_t32" coordsize="21600,21600" o:spt="32" o:oned="t" path="m,l21600,21600e" filled="f">
              <v:path arrowok="t" fillok="f" o:connecttype="none"/>
              <o:lock v:ext="edit" shapetype="t"/>
            </v:shapetype>
            <v:shape id="_x0000_s1199" type="#_x0000_t32" style="position:absolute;left:4779;top:14538;width:208;height:1" o:connectortype="straight" strokeweight="2.5pt"/>
            <v:shape id="_x0000_s1200" type="#_x0000_t32" style="position:absolute;left:5826;top:14539;width:208;height:1" o:connectortype="straight" strokeweight="2.5pt"/>
          </v:group>
        </w:pict>
      </w:r>
    </w:p>
    <w:p w:rsidR="00DB53C5" w:rsidRPr="00DB53C5" w:rsidRDefault="00DB53C5" w:rsidP="00DB53C5">
      <w:pPr>
        <w:pStyle w:val="Numberednormal"/>
        <w:tabs>
          <w:tab w:val="clear" w:pos="720"/>
        </w:tabs>
        <w:spacing w:line="240" w:lineRule="auto"/>
        <w:ind w:left="0" w:firstLine="0"/>
        <w:rPr>
          <w:rFonts w:ascii="Verdana" w:hAnsi="Verdana"/>
          <w:sz w:val="22"/>
        </w:rPr>
      </w:pPr>
    </w:p>
    <w:p w:rsidR="00DB53C5" w:rsidRPr="00DB53C5" w:rsidRDefault="00DB53C5" w:rsidP="00DB53C5">
      <w:pPr>
        <w:pStyle w:val="Numberednormal"/>
        <w:tabs>
          <w:tab w:val="clear" w:pos="720"/>
        </w:tabs>
        <w:spacing w:line="240" w:lineRule="auto"/>
        <w:ind w:left="0" w:firstLine="0"/>
        <w:rPr>
          <w:rFonts w:ascii="Verdana" w:hAnsi="Verdana"/>
          <w:sz w:val="22"/>
        </w:rPr>
      </w:pPr>
    </w:p>
    <w:p w:rsidR="00DB53C5" w:rsidRPr="00DB53C5" w:rsidRDefault="004864B4" w:rsidP="00DB53C5">
      <w:pPr>
        <w:pStyle w:val="Numberednormal"/>
        <w:tabs>
          <w:tab w:val="clear" w:pos="720"/>
        </w:tabs>
        <w:spacing w:line="240" w:lineRule="auto"/>
        <w:ind w:left="0" w:firstLine="0"/>
        <w:rPr>
          <w:rFonts w:ascii="Verdana" w:hAnsi="Verdana"/>
        </w:rPr>
      </w:pPr>
      <w:r w:rsidRPr="004864B4">
        <w:rPr>
          <w:rFonts w:ascii="Verdana" w:hAnsi="Verdana"/>
          <w:noProof/>
          <w:sz w:val="22"/>
          <w:lang w:val="fr-BE" w:eastAsia="fr-BE"/>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80" type="#_x0000_t80" style="position:absolute;left:0;text-align:left;margin-left:260.35pt;margin-top:-20.15pt;width:167.15pt;height:48.85pt;z-index:251666432" fillcolor="#4f81bd" strokecolor="#f2f2f2" strokeweight="3pt">
            <v:shadow on="t" type="perspective" color="#243f60" opacity=".5" offset="1pt" offset2="-1pt"/>
            <v:textbox style="mso-next-textbox:#_x0000_s1180">
              <w:txbxContent>
                <w:p w:rsidR="00DB53C5" w:rsidRPr="002D410B" w:rsidRDefault="00DB53C5" w:rsidP="00DB53C5">
                  <w:pPr>
                    <w:spacing w:before="60"/>
                    <w:jc w:val="center"/>
                    <w:rPr>
                      <w:b/>
                      <w:szCs w:val="20"/>
                    </w:rPr>
                  </w:pPr>
                  <w:r w:rsidRPr="002D410B">
                    <w:rPr>
                      <w:b/>
                      <w:szCs w:val="20"/>
                    </w:rPr>
                    <w:t>SEA</w:t>
                  </w:r>
                </w:p>
              </w:txbxContent>
            </v:textbox>
          </v:shape>
        </w:pict>
      </w:r>
      <w:r w:rsidRPr="004864B4">
        <w:rPr>
          <w:rFonts w:ascii="Verdana" w:hAnsi="Verdana"/>
          <w:noProof/>
          <w:sz w:val="22"/>
          <w:lang w:val="fr-BE" w:eastAsia="fr-BE"/>
        </w:rPr>
        <w:pict>
          <v:shape id="_x0000_s1179" type="#_x0000_t80" style="position:absolute;left:0;text-align:left;margin-left:-9.5pt;margin-top:-20.15pt;width:166.75pt;height:48.85pt;z-index:251665408" fillcolor="#9bbb59" strokecolor="#f2f2f2" strokeweight="3pt">
            <v:shadow on="t" type="perspective" color="#4e6128" opacity=".5" offset="1pt" offset2="-1pt"/>
            <v:textbox style="mso-next-textbox:#_x0000_s1179">
              <w:txbxContent>
                <w:p w:rsidR="00DB53C5" w:rsidRPr="00F8259C" w:rsidRDefault="00DB53C5" w:rsidP="00DB53C5">
                  <w:pPr>
                    <w:spacing w:before="60"/>
                    <w:jc w:val="center"/>
                    <w:rPr>
                      <w:b/>
                      <w:szCs w:val="20"/>
                    </w:rPr>
                  </w:pPr>
                  <w:proofErr w:type="spellStart"/>
                  <w:r>
                    <w:rPr>
                      <w:b/>
                      <w:szCs w:val="20"/>
                      <w:lang w:val="en-US"/>
                    </w:rPr>
                    <w:t>EuropeAid</w:t>
                  </w:r>
                  <w:proofErr w:type="spellEnd"/>
                  <w:r>
                    <w:rPr>
                      <w:b/>
                      <w:szCs w:val="20"/>
                      <w:lang w:val="en-US"/>
                    </w:rPr>
                    <w:t xml:space="preserve"> c</w:t>
                  </w:r>
                  <w:r w:rsidRPr="00EC15B3">
                    <w:rPr>
                      <w:b/>
                      <w:szCs w:val="20"/>
                      <w:lang w:val="en-US"/>
                    </w:rPr>
                    <w:t xml:space="preserve">ycle of operations </w:t>
                  </w:r>
                </w:p>
              </w:txbxContent>
            </v:textbox>
          </v:shape>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78" style="position:absolute;left:0;text-align:left;margin-left:182.1pt;margin-top:7.5pt;width:30.65pt;height:508.05pt;z-index:251664384" arcsize="10923f" fillcolor="#c0504d" strokecolor="#f2f2f2" strokeweight="3pt">
            <v:shadow on="t" type="perspective" color="#622423" opacity=".5" offset="1pt" offset2="-1pt"/>
            <v:textbox style="mso-next-textbox:#_x0000_s1178">
              <w:txbxContent>
                <w:p w:rsidR="00DB53C5" w:rsidRDefault="00DB53C5" w:rsidP="00DB53C5">
                  <w:pPr>
                    <w:jc w:val="center"/>
                    <w:rPr>
                      <w:lang w:val="es-ES"/>
                    </w:rPr>
                  </w:pPr>
                </w:p>
                <w:p w:rsidR="00DB53C5" w:rsidRDefault="00DB53C5" w:rsidP="00DB53C5">
                  <w:pPr>
                    <w:jc w:val="center"/>
                    <w:rPr>
                      <w:lang w:val="es-ES"/>
                    </w:rPr>
                  </w:pPr>
                </w:p>
                <w:p w:rsidR="00DB53C5" w:rsidRDefault="00DB53C5" w:rsidP="00DB53C5">
                  <w:pPr>
                    <w:jc w:val="center"/>
                    <w:rPr>
                      <w:lang w:val="es-ES"/>
                    </w:rPr>
                  </w:pPr>
                </w:p>
                <w:p w:rsidR="00DB53C5" w:rsidRDefault="00DB53C5" w:rsidP="00DB53C5">
                  <w:pPr>
                    <w:jc w:val="center"/>
                    <w:rPr>
                      <w:lang w:val="es-ES"/>
                    </w:rPr>
                  </w:pPr>
                </w:p>
                <w:p w:rsidR="00DB53C5" w:rsidRPr="00C02C0A" w:rsidRDefault="00DB53C5" w:rsidP="00DB53C5">
                  <w:pPr>
                    <w:jc w:val="center"/>
                    <w:rPr>
                      <w:lang w:val="pt-PT"/>
                    </w:rPr>
                  </w:pPr>
                  <w:r w:rsidRPr="00C02C0A">
                    <w:rPr>
                      <w:lang w:val="pt-PT"/>
                    </w:rPr>
                    <w:t>C</w:t>
                  </w:r>
                </w:p>
                <w:p w:rsidR="00DB53C5" w:rsidRPr="00C02C0A" w:rsidRDefault="00DB53C5" w:rsidP="00DB53C5">
                  <w:pPr>
                    <w:jc w:val="center"/>
                    <w:rPr>
                      <w:lang w:val="pt-PT"/>
                    </w:rPr>
                  </w:pPr>
                  <w:r w:rsidRPr="00C02C0A">
                    <w:rPr>
                      <w:lang w:val="pt-PT"/>
                    </w:rPr>
                    <w:t>O</w:t>
                  </w:r>
                </w:p>
                <w:p w:rsidR="00DB53C5" w:rsidRPr="00C02C0A" w:rsidRDefault="00DB53C5" w:rsidP="00DB53C5">
                  <w:pPr>
                    <w:jc w:val="center"/>
                    <w:rPr>
                      <w:lang w:val="pt-PT"/>
                    </w:rPr>
                  </w:pPr>
                  <w:r w:rsidRPr="00C02C0A">
                    <w:rPr>
                      <w:lang w:val="pt-PT"/>
                    </w:rPr>
                    <w:t>N</w:t>
                  </w:r>
                </w:p>
                <w:p w:rsidR="00DB53C5" w:rsidRPr="00C02C0A" w:rsidRDefault="00DB53C5" w:rsidP="00DB53C5">
                  <w:pPr>
                    <w:jc w:val="center"/>
                    <w:rPr>
                      <w:lang w:val="pt-PT"/>
                    </w:rPr>
                  </w:pPr>
                  <w:r w:rsidRPr="00C02C0A">
                    <w:rPr>
                      <w:lang w:val="pt-PT"/>
                    </w:rPr>
                    <w:t>S</w:t>
                  </w:r>
                </w:p>
                <w:p w:rsidR="00DB53C5" w:rsidRPr="00C02C0A" w:rsidRDefault="00DB53C5" w:rsidP="00DB53C5">
                  <w:pPr>
                    <w:jc w:val="center"/>
                    <w:rPr>
                      <w:lang w:val="pt-PT"/>
                    </w:rPr>
                  </w:pPr>
                  <w:r w:rsidRPr="00C02C0A">
                    <w:rPr>
                      <w:lang w:val="pt-PT"/>
                    </w:rPr>
                    <w:t>U</w:t>
                  </w:r>
                </w:p>
                <w:p w:rsidR="00DB53C5" w:rsidRPr="00C02C0A" w:rsidRDefault="00DB53C5" w:rsidP="00DB53C5">
                  <w:pPr>
                    <w:jc w:val="center"/>
                    <w:rPr>
                      <w:lang w:val="pt-PT"/>
                    </w:rPr>
                  </w:pPr>
                  <w:r w:rsidRPr="00C02C0A">
                    <w:rPr>
                      <w:lang w:val="pt-PT"/>
                    </w:rPr>
                    <w:t>L</w:t>
                  </w:r>
                </w:p>
                <w:p w:rsidR="00DB53C5" w:rsidRPr="00C02C0A" w:rsidRDefault="00DB53C5" w:rsidP="00DB53C5">
                  <w:pPr>
                    <w:jc w:val="center"/>
                    <w:rPr>
                      <w:lang w:val="pt-PT"/>
                    </w:rPr>
                  </w:pPr>
                  <w:r w:rsidRPr="00C02C0A">
                    <w:rPr>
                      <w:lang w:val="pt-PT"/>
                    </w:rPr>
                    <w:t>T</w:t>
                  </w:r>
                </w:p>
                <w:p w:rsidR="00DB53C5" w:rsidRPr="00C02C0A" w:rsidRDefault="00DB53C5" w:rsidP="00DB53C5">
                  <w:pPr>
                    <w:jc w:val="center"/>
                    <w:rPr>
                      <w:lang w:val="pt-PT"/>
                    </w:rPr>
                  </w:pPr>
                </w:p>
                <w:p w:rsidR="00DB53C5" w:rsidRPr="00C02C0A" w:rsidRDefault="00DB53C5" w:rsidP="00DB53C5">
                  <w:pPr>
                    <w:jc w:val="center"/>
                    <w:rPr>
                      <w:lang w:val="pt-PT"/>
                    </w:rPr>
                  </w:pPr>
                </w:p>
                <w:p w:rsidR="00DB53C5" w:rsidRPr="00C02C0A" w:rsidRDefault="00DB53C5" w:rsidP="00DB53C5">
                  <w:pPr>
                    <w:jc w:val="center"/>
                    <w:rPr>
                      <w:lang w:val="pt-PT"/>
                    </w:rPr>
                  </w:pPr>
                  <w:r w:rsidRPr="00C02C0A">
                    <w:rPr>
                      <w:lang w:val="pt-PT"/>
                    </w:rPr>
                    <w:t>S</w:t>
                  </w:r>
                </w:p>
                <w:p w:rsidR="00DB53C5" w:rsidRPr="00C02C0A" w:rsidRDefault="00DB53C5" w:rsidP="00DB53C5">
                  <w:pPr>
                    <w:jc w:val="center"/>
                    <w:rPr>
                      <w:lang w:val="pt-PT"/>
                    </w:rPr>
                  </w:pPr>
                  <w:r w:rsidRPr="00C02C0A">
                    <w:rPr>
                      <w:lang w:val="pt-PT"/>
                    </w:rPr>
                    <w:t>T</w:t>
                  </w:r>
                </w:p>
                <w:p w:rsidR="00DB53C5" w:rsidRPr="00C02C0A" w:rsidRDefault="00DB53C5" w:rsidP="00DB53C5">
                  <w:pPr>
                    <w:jc w:val="center"/>
                    <w:rPr>
                      <w:lang w:val="pt-PT"/>
                    </w:rPr>
                  </w:pPr>
                  <w:r w:rsidRPr="00C02C0A">
                    <w:rPr>
                      <w:lang w:val="pt-PT"/>
                    </w:rPr>
                    <w:t>A</w:t>
                  </w:r>
                </w:p>
                <w:p w:rsidR="00DB53C5" w:rsidRPr="00C02C0A" w:rsidRDefault="00DB53C5" w:rsidP="00DB53C5">
                  <w:pPr>
                    <w:jc w:val="center"/>
                    <w:rPr>
                      <w:lang w:val="pt-PT"/>
                    </w:rPr>
                  </w:pPr>
                  <w:r w:rsidRPr="00C02C0A">
                    <w:rPr>
                      <w:lang w:val="pt-PT"/>
                    </w:rPr>
                    <w:t>K</w:t>
                  </w:r>
                </w:p>
                <w:p w:rsidR="00DB53C5" w:rsidRPr="00A9161F" w:rsidRDefault="00DB53C5" w:rsidP="00DB53C5">
                  <w:pPr>
                    <w:jc w:val="center"/>
                    <w:rPr>
                      <w:lang w:val="es-ES"/>
                    </w:rPr>
                  </w:pPr>
                  <w:r w:rsidRPr="00A9161F">
                    <w:rPr>
                      <w:lang w:val="es-ES"/>
                    </w:rPr>
                    <w:t>E</w:t>
                  </w:r>
                </w:p>
                <w:p w:rsidR="00DB53C5" w:rsidRDefault="00DB53C5" w:rsidP="00DB53C5">
                  <w:pPr>
                    <w:jc w:val="center"/>
                  </w:pPr>
                  <w:r>
                    <w:t>H</w:t>
                  </w:r>
                </w:p>
                <w:p w:rsidR="00DB53C5" w:rsidRDefault="00DB53C5" w:rsidP="00DB53C5">
                  <w:pPr>
                    <w:jc w:val="center"/>
                  </w:pPr>
                  <w:r>
                    <w:t>O</w:t>
                  </w:r>
                </w:p>
                <w:p w:rsidR="00DB53C5" w:rsidRDefault="00DB53C5" w:rsidP="00DB53C5">
                  <w:pPr>
                    <w:jc w:val="center"/>
                  </w:pPr>
                  <w:r>
                    <w:t>L</w:t>
                  </w:r>
                </w:p>
                <w:p w:rsidR="00DB53C5" w:rsidRDefault="00DB53C5" w:rsidP="00DB53C5">
                  <w:pPr>
                    <w:jc w:val="center"/>
                  </w:pPr>
                  <w:r>
                    <w:t>D</w:t>
                  </w:r>
                </w:p>
                <w:p w:rsidR="00DB53C5" w:rsidRDefault="00DB53C5" w:rsidP="00DB53C5">
                  <w:pPr>
                    <w:jc w:val="center"/>
                  </w:pPr>
                  <w:r>
                    <w:t>E</w:t>
                  </w:r>
                </w:p>
                <w:p w:rsidR="00DB53C5" w:rsidRDefault="00DB53C5" w:rsidP="00DB53C5">
                  <w:pPr>
                    <w:jc w:val="center"/>
                  </w:pPr>
                  <w:r>
                    <w:t>R</w:t>
                  </w:r>
                </w:p>
                <w:p w:rsidR="00DB53C5" w:rsidRDefault="00DB53C5" w:rsidP="00DB53C5">
                  <w:pPr>
                    <w:jc w:val="center"/>
                  </w:pPr>
                  <w:r>
                    <w:t>S</w:t>
                  </w:r>
                </w:p>
              </w:txbxContent>
            </v:textbox>
          </v:roundrect>
        </w:pict>
      </w:r>
      <w:r>
        <w:rPr>
          <w:rFonts w:ascii="Verdana" w:hAnsi="Verdana"/>
          <w:noProof/>
          <w:lang w:val="fr-BE" w:eastAsia="fr-BE"/>
        </w:rPr>
        <w:pict>
          <v:roundrect id="_x0000_s1182" style="position:absolute;left:0;text-align:left;margin-left:-24.5pt;margin-top:7.5pt;width:184.9pt;height:100.65pt;z-index:251668480" arcsize="10923f" fillcolor="#9bbb59" strokecolor="#f2f2f2" strokeweight="3pt">
            <v:shadow on="t" type="perspective" color="#4e6128" opacity=".5" offset="1pt" offset2="-1pt"/>
            <v:textbox style="mso-next-textbox:#_x0000_s1182">
              <w:txbxContent>
                <w:p w:rsidR="00DB53C5" w:rsidRPr="00D31A14" w:rsidRDefault="00DB53C5" w:rsidP="00DB53C5">
                  <w:pPr>
                    <w:tabs>
                      <w:tab w:val="left" w:pos="1134"/>
                    </w:tabs>
                    <w:jc w:val="center"/>
                    <w:rPr>
                      <w:b/>
                      <w:sz w:val="18"/>
                      <w:szCs w:val="18"/>
                    </w:rPr>
                  </w:pPr>
                  <w:r>
                    <w:rPr>
                      <w:b/>
                      <w:sz w:val="18"/>
                      <w:szCs w:val="18"/>
                    </w:rPr>
                    <w:t>Identification</w:t>
                  </w:r>
                </w:p>
                <w:p w:rsidR="00DB53C5" w:rsidRPr="00A829F2" w:rsidRDefault="00DB53C5" w:rsidP="00DB53C5">
                  <w:pPr>
                    <w:ind w:left="180"/>
                    <w:jc w:val="center"/>
                    <w:rPr>
                      <w:sz w:val="18"/>
                      <w:szCs w:val="18"/>
                    </w:rPr>
                  </w:pPr>
                  <w:r w:rsidRPr="00A829F2">
                    <w:rPr>
                      <w:sz w:val="18"/>
                      <w:szCs w:val="18"/>
                    </w:rPr>
                    <w:t xml:space="preserve">Climate change and environment issues may determine whether a </w:t>
                  </w:r>
                  <w:r>
                    <w:rPr>
                      <w:sz w:val="18"/>
                      <w:szCs w:val="18"/>
                    </w:rPr>
                    <w:t xml:space="preserve">sector policy or </w:t>
                  </w:r>
                  <w:r w:rsidRPr="00A829F2">
                    <w:rPr>
                      <w:sz w:val="18"/>
                      <w:szCs w:val="18"/>
                    </w:rPr>
                    <w:t>programme should proceed or not and/or its scope</w:t>
                  </w:r>
                  <w:r>
                    <w:rPr>
                      <w:sz w:val="18"/>
                      <w:szCs w:val="18"/>
                    </w:rPr>
                    <w:t>. Outcomes of the screening summarised in the Identification Fiche</w:t>
                  </w:r>
                </w:p>
              </w:txbxContent>
            </v:textbox>
          </v:roundrect>
        </w:pict>
      </w:r>
      <w:r>
        <w:rPr>
          <w:rFonts w:ascii="Verdana" w:hAnsi="Verdana"/>
          <w:noProof/>
          <w:lang w:val="fr-BE" w:eastAsia="fr-BE"/>
        </w:rPr>
        <w:pict>
          <v:roundrect id="_x0000_s1181" style="position:absolute;left:0;text-align:left;margin-left:232.25pt;margin-top:7.5pt;width:225.3pt;height:67.9pt;z-index:251667456" arcsize="10923f" fillcolor="#4f81bd" strokecolor="#f2f2f2" strokeweight="3pt">
            <v:shadow on="t" type="perspective" color="#243f60" opacity=".5" offset="1pt" offset2="-1pt"/>
            <v:textbox style="mso-next-textbox:#_x0000_s1181">
              <w:txbxContent>
                <w:p w:rsidR="00DB53C5" w:rsidRPr="009F0AC9" w:rsidRDefault="00DB53C5" w:rsidP="00DB53C5">
                  <w:pPr>
                    <w:jc w:val="center"/>
                    <w:rPr>
                      <w:szCs w:val="20"/>
                    </w:rPr>
                  </w:pPr>
                  <w:r>
                    <w:rPr>
                      <w:b/>
                      <w:sz w:val="18"/>
                      <w:szCs w:val="18"/>
                    </w:rPr>
                    <w:t>Screening</w:t>
                  </w:r>
                  <w:r w:rsidRPr="009F0AC9">
                    <w:rPr>
                      <w:szCs w:val="20"/>
                    </w:rPr>
                    <w:t xml:space="preserve"> </w:t>
                  </w:r>
                  <w:r w:rsidRPr="009F0AC9">
                    <w:rPr>
                      <w:szCs w:val="20"/>
                    </w:rPr>
                    <w:br/>
                  </w:r>
                  <w:r w:rsidRPr="004858BB">
                    <w:rPr>
                      <w:i/>
                      <w:sz w:val="18"/>
                      <w:szCs w:val="18"/>
                    </w:rPr>
                    <w:t>Is SEA needed or not</w:t>
                  </w:r>
                  <w:r w:rsidRPr="000F3628">
                    <w:rPr>
                      <w:i/>
                      <w:color w:val="002060"/>
                      <w:sz w:val="18"/>
                      <w:szCs w:val="18"/>
                    </w:rPr>
                    <w:t>?</w:t>
                  </w:r>
                  <w:r w:rsidRPr="000F3628">
                    <w:rPr>
                      <w:color w:val="002060"/>
                      <w:szCs w:val="20"/>
                    </w:rPr>
                    <w:t xml:space="preserve"> (SPSP only)</w:t>
                  </w:r>
                </w:p>
                <w:p w:rsidR="00DB53C5" w:rsidRDefault="00DB53C5" w:rsidP="00DB53C5">
                  <w:pPr>
                    <w:spacing w:before="60"/>
                    <w:jc w:val="center"/>
                    <w:rPr>
                      <w:sz w:val="16"/>
                      <w:szCs w:val="16"/>
                    </w:rPr>
                  </w:pPr>
                  <w:r>
                    <w:rPr>
                      <w:sz w:val="16"/>
                      <w:szCs w:val="16"/>
                    </w:rPr>
                    <w:t>See s</w:t>
                  </w:r>
                  <w:r w:rsidRPr="008A5B9E">
                    <w:rPr>
                      <w:sz w:val="16"/>
                      <w:szCs w:val="16"/>
                    </w:rPr>
                    <w:t>creening list and questionnaire in Annex 3</w:t>
                  </w:r>
                  <w:r>
                    <w:rPr>
                      <w:sz w:val="16"/>
                      <w:szCs w:val="16"/>
                    </w:rPr>
                    <w:t xml:space="preserve"> of the </w:t>
                  </w:r>
                  <w:r>
                    <w:rPr>
                      <w:sz w:val="16"/>
                      <w:szCs w:val="16"/>
                    </w:rPr>
                    <w:br/>
                  </w:r>
                  <w:r w:rsidRPr="00F108B1">
                    <w:rPr>
                      <w:sz w:val="16"/>
                      <w:szCs w:val="16"/>
                    </w:rPr>
                    <w:t xml:space="preserve">EC </w:t>
                  </w:r>
                  <w:r>
                    <w:rPr>
                      <w:sz w:val="16"/>
                      <w:szCs w:val="16"/>
                    </w:rPr>
                    <w:t xml:space="preserve">Environment </w:t>
                  </w:r>
                  <w:r w:rsidRPr="00F108B1">
                    <w:rPr>
                      <w:sz w:val="16"/>
                      <w:szCs w:val="16"/>
                    </w:rPr>
                    <w:t xml:space="preserve">Guidelines </w:t>
                  </w:r>
                </w:p>
                <w:p w:rsidR="00DB53C5" w:rsidRDefault="00DB53C5" w:rsidP="00DB53C5">
                  <w:pPr>
                    <w:rPr>
                      <w:i/>
                    </w:rPr>
                  </w:pPr>
                </w:p>
                <w:p w:rsidR="00DB53C5" w:rsidRDefault="00DB53C5" w:rsidP="00DB53C5">
                  <w:pPr>
                    <w:rPr>
                      <w:i/>
                    </w:rPr>
                  </w:pPr>
                </w:p>
                <w:p w:rsidR="00DB53C5" w:rsidRDefault="00DB53C5" w:rsidP="00DB53C5"/>
              </w:txbxContent>
            </v:textbox>
          </v:roundrec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jc w:val="right"/>
        <w:rPr>
          <w:rFonts w:ascii="Verdana" w:hAnsi="Verdana"/>
        </w:rPr>
      </w:pPr>
      <w:r>
        <w:rPr>
          <w:rFonts w:ascii="Verdana" w:hAnsi="Verdana"/>
          <w:noProof/>
          <w:lang w:val="fr-BE" w:eastAsia="fr-BE"/>
        </w:rPr>
        <w:pict>
          <v:shape id="_x0000_s1190" type="#_x0000_t32" style="position:absolute;left:0;text-align:left;margin-left:217.95pt;margin-top:4pt;width:10.4pt;height:.05pt;z-index:251676672" o:connectortype="straight" strokeweight="2.5pt"/>
        </w:pict>
      </w:r>
      <w:r>
        <w:rPr>
          <w:rFonts w:ascii="Verdana" w:hAnsi="Verdana"/>
          <w:noProof/>
          <w:lang w:val="fr-BE" w:eastAsia="fr-BE"/>
        </w:rPr>
        <w:pict>
          <v:shape id="_x0000_s1185" type="#_x0000_t32" style="position:absolute;left:0;text-align:left;margin-left:165.6pt;margin-top:3.95pt;width:10.4pt;height:.05pt;z-index:251671552" o:connectortype="straight" strokeweight="2.5p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76" style="position:absolute;left:0;text-align:left;margin-left:232.25pt;margin-top:3.4pt;width:225.3pt;height:67.6pt;z-index:251662336" arcsize="10923f" fillcolor="#4f81bd" strokecolor="#f2f2f2" strokeweight="3pt">
            <v:shadow on="t" type="perspective" color="#243f60" opacity=".5" offset="1pt" offset2="-1pt"/>
            <v:textbox style="mso-next-textbox:#_x0000_s1176">
              <w:txbxContent>
                <w:p w:rsidR="00DB53C5" w:rsidRPr="009F0AC9" w:rsidRDefault="00DB53C5" w:rsidP="00DB53C5">
                  <w:pPr>
                    <w:jc w:val="center"/>
                    <w:rPr>
                      <w:szCs w:val="20"/>
                    </w:rPr>
                  </w:pPr>
                  <w:r w:rsidRPr="006E3995">
                    <w:rPr>
                      <w:b/>
                      <w:sz w:val="18"/>
                      <w:szCs w:val="18"/>
                    </w:rPr>
                    <w:t>Scoping</w:t>
                  </w:r>
                  <w:r w:rsidRPr="009F0AC9">
                    <w:rPr>
                      <w:szCs w:val="20"/>
                    </w:rPr>
                    <w:t xml:space="preserve"> </w:t>
                  </w:r>
                  <w:r w:rsidRPr="009F0AC9">
                    <w:rPr>
                      <w:szCs w:val="20"/>
                    </w:rPr>
                    <w:br/>
                  </w:r>
                  <w:r w:rsidRPr="004858BB">
                    <w:rPr>
                      <w:i/>
                      <w:sz w:val="18"/>
                      <w:szCs w:val="18"/>
                    </w:rPr>
                    <w:t xml:space="preserve">What are the key environmental issues to </w:t>
                  </w:r>
                  <w:r w:rsidRPr="004858BB">
                    <w:rPr>
                      <w:i/>
                      <w:sz w:val="18"/>
                      <w:szCs w:val="18"/>
                    </w:rPr>
                    <w:br/>
                    <w:t>take into account?</w:t>
                  </w:r>
                </w:p>
                <w:p w:rsidR="00DB53C5" w:rsidRPr="00F65229" w:rsidRDefault="00DB53C5" w:rsidP="00DB53C5">
                  <w:pPr>
                    <w:spacing w:before="60"/>
                    <w:jc w:val="center"/>
                    <w:rPr>
                      <w:i/>
                    </w:rPr>
                  </w:pPr>
                  <w:r>
                    <w:rPr>
                      <w:sz w:val="16"/>
                      <w:szCs w:val="16"/>
                    </w:rPr>
                    <w:t xml:space="preserve">See SEA </w:t>
                  </w:r>
                  <w:proofErr w:type="spellStart"/>
                  <w:r>
                    <w:rPr>
                      <w:sz w:val="16"/>
                      <w:szCs w:val="16"/>
                    </w:rPr>
                    <w:t>ToRs</w:t>
                  </w:r>
                  <w:proofErr w:type="spellEnd"/>
                  <w:r>
                    <w:rPr>
                      <w:sz w:val="16"/>
                      <w:szCs w:val="16"/>
                    </w:rPr>
                    <w:t xml:space="preserve"> in Annex 5 of the </w:t>
                  </w:r>
                  <w:r>
                    <w:rPr>
                      <w:sz w:val="16"/>
                      <w:szCs w:val="16"/>
                    </w:rPr>
                    <w:br/>
                    <w:t>EC Environment Guidelines</w:t>
                  </w:r>
                </w:p>
              </w:txbxContent>
            </v:textbox>
          </v:roundrec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84" style="position:absolute;left:0;text-align:left;margin-left:-27.65pt;margin-top:6.5pt;width:188.05pt;height:155.45pt;z-index:251670528" arcsize="10923f" fillcolor="#9bbb59" strokecolor="#f2f2f2" strokeweight="3pt">
            <v:shadow on="t" type="perspective" color="#4e6128" opacity=".5" offset="1pt" offset2="-1pt"/>
            <v:textbox style="mso-next-textbox:#_x0000_s1184">
              <w:txbxContent>
                <w:p w:rsidR="00DB53C5" w:rsidRPr="00A829F2" w:rsidRDefault="00DB53C5" w:rsidP="00DB53C5">
                  <w:pPr>
                    <w:tabs>
                      <w:tab w:val="left" w:pos="1134"/>
                    </w:tabs>
                    <w:ind w:left="720"/>
                    <w:rPr>
                      <w:b/>
                      <w:sz w:val="18"/>
                      <w:szCs w:val="18"/>
                    </w:rPr>
                  </w:pPr>
                  <w:r>
                    <w:rPr>
                      <w:b/>
                      <w:sz w:val="18"/>
                      <w:szCs w:val="18"/>
                    </w:rPr>
                    <w:t xml:space="preserve">     </w:t>
                  </w:r>
                  <w:r w:rsidRPr="00A829F2">
                    <w:rPr>
                      <w:b/>
                      <w:sz w:val="18"/>
                      <w:szCs w:val="18"/>
                    </w:rPr>
                    <w:t>Formulation</w:t>
                  </w:r>
                </w:p>
                <w:p w:rsidR="00DB53C5" w:rsidRPr="00957CC4" w:rsidRDefault="00DB53C5" w:rsidP="00DB53C5">
                  <w:pPr>
                    <w:jc w:val="center"/>
                    <w:rPr>
                      <w:sz w:val="16"/>
                      <w:szCs w:val="16"/>
                    </w:rPr>
                  </w:pPr>
                  <w:r w:rsidRPr="00A829F2">
                    <w:rPr>
                      <w:sz w:val="18"/>
                      <w:szCs w:val="18"/>
                    </w:rPr>
                    <w:t xml:space="preserve">The programme design phase is a key opportunity to ensure that environment and climate change issues are built into the programme rather than “added on” as an after-thought.  This includes design </w:t>
                  </w:r>
                  <w:r>
                    <w:rPr>
                      <w:sz w:val="18"/>
                      <w:szCs w:val="18"/>
                    </w:rPr>
                    <w:t>and</w:t>
                  </w:r>
                  <w:r w:rsidRPr="00A829F2">
                    <w:rPr>
                      <w:sz w:val="18"/>
                      <w:szCs w:val="18"/>
                    </w:rPr>
                    <w:t xml:space="preserve"> technical issues such as environmental mitigation but also institutional &amp; capacity issues </w:t>
                  </w:r>
                  <w:r>
                    <w:rPr>
                      <w:sz w:val="18"/>
                      <w:szCs w:val="18"/>
                    </w:rPr>
                    <w:t xml:space="preserve">influencing </w:t>
                  </w:r>
                  <w:r w:rsidRPr="00A829F2">
                    <w:rPr>
                      <w:sz w:val="18"/>
                      <w:szCs w:val="18"/>
                    </w:rPr>
                    <w:t>management of climate and environment concerns</w:t>
                  </w:r>
                  <w:r w:rsidRPr="00957CC4">
                    <w:rPr>
                      <w:sz w:val="16"/>
                      <w:szCs w:val="16"/>
                    </w:rPr>
                    <w:t>.</w:t>
                  </w:r>
                  <w:r>
                    <w:rPr>
                      <w:sz w:val="16"/>
                      <w:szCs w:val="16"/>
                    </w:rPr>
                    <w:t xml:space="preserve"> Results of the SEA translated in the Action Fiche.</w:t>
                  </w:r>
                </w:p>
              </w:txbxContent>
            </v:textbox>
          </v:roundrect>
        </w:pict>
      </w:r>
      <w:r>
        <w:rPr>
          <w:rFonts w:ascii="Verdana" w:hAnsi="Verdana"/>
          <w:noProof/>
          <w:lang w:val="fr-BE" w:eastAsia="fr-BE"/>
        </w:rPr>
        <w:pict>
          <v:shape id="_x0000_s1188" type="#_x0000_t32" style="position:absolute;left:0;text-align:left;margin-left:217.95pt;margin-top:12.15pt;width:10.4pt;height:0;z-index:251674624" o:connectortype="straight" strokeweight="2.5pt"/>
        </w:pict>
      </w:r>
      <w:r>
        <w:rPr>
          <w:rFonts w:ascii="Verdana" w:hAnsi="Verdana"/>
          <w:noProof/>
          <w:lang w:val="fr-BE" w:eastAsia="fr-BE"/>
        </w:rPr>
        <w:pict>
          <v:shape id="_x0000_s1186" type="#_x0000_t32" style="position:absolute;left:0;text-align:left;margin-left:165.6pt;margin-top:12.15pt;width:10.4pt;height:.05pt;z-index:251672576" o:connectortype="straight" strokeweight="2.5p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83" style="position:absolute;left:0;text-align:left;margin-left:232.25pt;margin-top:.15pt;width:225.3pt;height:144.65pt;z-index:251669504" arcsize="10923f" fillcolor="#4f81bd" strokecolor="#f2f2f2" strokeweight="3pt">
            <v:shadow on="t" type="perspective" color="#243f60" opacity=".5" offset="1pt" offset2="-1pt"/>
            <v:textbox style="mso-next-textbox:#_x0000_s1183">
              <w:txbxContent>
                <w:p w:rsidR="00DB53C5" w:rsidRPr="004858BB" w:rsidRDefault="00DB53C5" w:rsidP="00DB53C5">
                  <w:pPr>
                    <w:ind w:right="-143"/>
                    <w:jc w:val="center"/>
                    <w:rPr>
                      <w:i/>
                      <w:sz w:val="18"/>
                      <w:szCs w:val="18"/>
                    </w:rPr>
                  </w:pPr>
                  <w:r>
                    <w:rPr>
                      <w:b/>
                      <w:sz w:val="18"/>
                      <w:szCs w:val="18"/>
                    </w:rPr>
                    <w:t>SEA study</w:t>
                  </w:r>
                  <w:r w:rsidRPr="009F0AC9">
                    <w:rPr>
                      <w:szCs w:val="20"/>
                    </w:rPr>
                    <w:t xml:space="preserve"> </w:t>
                  </w:r>
                  <w:r w:rsidRPr="009F0AC9">
                    <w:rPr>
                      <w:szCs w:val="20"/>
                    </w:rPr>
                    <w:br/>
                    <w:t>-</w:t>
                  </w:r>
                  <w:r w:rsidRPr="004858BB">
                    <w:rPr>
                      <w:i/>
                      <w:sz w:val="18"/>
                      <w:szCs w:val="18"/>
                    </w:rPr>
                    <w:t>What are the environment-related risks, constraints and opportunities?</w:t>
                  </w:r>
                </w:p>
                <w:p w:rsidR="00DB53C5" w:rsidRPr="004858BB" w:rsidRDefault="00DB53C5" w:rsidP="00DB53C5">
                  <w:pPr>
                    <w:spacing w:before="40"/>
                    <w:ind w:right="-143"/>
                    <w:jc w:val="center"/>
                    <w:rPr>
                      <w:i/>
                      <w:sz w:val="18"/>
                      <w:szCs w:val="18"/>
                    </w:rPr>
                  </w:pPr>
                  <w:r w:rsidRPr="004858BB">
                    <w:rPr>
                      <w:i/>
                      <w:sz w:val="18"/>
                      <w:szCs w:val="18"/>
                    </w:rPr>
                    <w:t>-How can these risks/constraints be mitigated and opportunities maximized?</w:t>
                  </w:r>
                </w:p>
                <w:p w:rsidR="00DB53C5" w:rsidRPr="004858BB" w:rsidRDefault="00DB53C5" w:rsidP="00DB53C5">
                  <w:pPr>
                    <w:spacing w:before="40"/>
                    <w:ind w:right="-143"/>
                    <w:jc w:val="center"/>
                    <w:rPr>
                      <w:i/>
                      <w:sz w:val="18"/>
                      <w:szCs w:val="18"/>
                    </w:rPr>
                  </w:pPr>
                  <w:r w:rsidRPr="004858BB">
                    <w:rPr>
                      <w:b/>
                      <w:sz w:val="18"/>
                      <w:szCs w:val="18"/>
                    </w:rPr>
                    <w:t>-</w:t>
                  </w:r>
                  <w:r w:rsidRPr="004858BB">
                    <w:rPr>
                      <w:i/>
                      <w:sz w:val="18"/>
                      <w:szCs w:val="18"/>
                    </w:rPr>
                    <w:t>What are the objectives, responsibilities, timeframes and, ideally, costs for implementing SEA recommendations</w:t>
                  </w:r>
                  <w:proofErr w:type="gramStart"/>
                  <w:r w:rsidRPr="004858BB">
                    <w:rPr>
                      <w:i/>
                      <w:sz w:val="18"/>
                      <w:szCs w:val="18"/>
                    </w:rPr>
                    <w:t>?(</w:t>
                  </w:r>
                  <w:proofErr w:type="gramEnd"/>
                  <w:r w:rsidRPr="004858BB">
                    <w:rPr>
                      <w:i/>
                      <w:sz w:val="18"/>
                      <w:szCs w:val="18"/>
                    </w:rPr>
                    <w:t>SEA action plan)</w:t>
                  </w:r>
                </w:p>
                <w:p w:rsidR="00DB53C5" w:rsidRPr="00F8259C" w:rsidRDefault="00DB53C5" w:rsidP="00DB53C5">
                  <w:pPr>
                    <w:spacing w:before="120"/>
                    <w:ind w:right="-143"/>
                    <w:jc w:val="center"/>
                    <w:rPr>
                      <w:i/>
                      <w:sz w:val="21"/>
                      <w:szCs w:val="21"/>
                    </w:rPr>
                  </w:pPr>
                  <w:r>
                    <w:rPr>
                      <w:sz w:val="16"/>
                      <w:szCs w:val="16"/>
                    </w:rPr>
                    <w:t xml:space="preserve">See SEA </w:t>
                  </w:r>
                  <w:proofErr w:type="spellStart"/>
                  <w:r>
                    <w:rPr>
                      <w:sz w:val="16"/>
                      <w:szCs w:val="16"/>
                    </w:rPr>
                    <w:t>ToRs</w:t>
                  </w:r>
                  <w:proofErr w:type="spellEnd"/>
                  <w:r>
                    <w:rPr>
                      <w:sz w:val="16"/>
                      <w:szCs w:val="16"/>
                    </w:rPr>
                    <w:t xml:space="preserve"> in Annex 5 of the EC Environment Guidelines and example of SEA action plan in </w:t>
                  </w:r>
                  <w:r>
                    <w:rPr>
                      <w:sz w:val="16"/>
                      <w:szCs w:val="16"/>
                    </w:rPr>
                    <w:br/>
                    <w:t xml:space="preserve">Annex 5 of the </w:t>
                  </w:r>
                  <w:proofErr w:type="spellStart"/>
                  <w:r>
                    <w:rPr>
                      <w:sz w:val="16"/>
                      <w:szCs w:val="16"/>
                    </w:rPr>
                    <w:t>EuropeAid</w:t>
                  </w:r>
                  <w:proofErr w:type="spellEnd"/>
                  <w:r>
                    <w:rPr>
                      <w:sz w:val="16"/>
                      <w:szCs w:val="16"/>
                    </w:rPr>
                    <w:t xml:space="preserve"> SEA review report</w:t>
                  </w:r>
                </w:p>
                <w:p w:rsidR="00DB53C5" w:rsidRDefault="00DB53C5" w:rsidP="00DB53C5">
                  <w:pPr>
                    <w:spacing w:before="60"/>
                    <w:ind w:right="-143"/>
                    <w:jc w:val="center"/>
                  </w:pPr>
                </w:p>
              </w:txbxContent>
            </v:textbox>
          </v:roundrec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shape id="_x0000_s1189" type="#_x0000_t32" style="position:absolute;left:0;text-align:left;margin-left:217.95pt;margin-top:.65pt;width:10.4pt;height:.05pt;z-index:251675648" o:connectortype="straight" strokeweight="2.5pt"/>
        </w:pict>
      </w:r>
      <w:r>
        <w:rPr>
          <w:rFonts w:ascii="Verdana" w:hAnsi="Verdana"/>
          <w:noProof/>
          <w:lang w:val="fr-BE" w:eastAsia="fr-BE"/>
        </w:rPr>
        <w:pict>
          <v:shape id="_x0000_s1187" type="#_x0000_t32" style="position:absolute;left:0;text-align:left;margin-left:165.6pt;margin-top:.75pt;width:10.4pt;height:.05pt;z-index:251673600" o:connectortype="straight" strokeweight="2.5p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77" style="position:absolute;left:0;text-align:left;margin-left:-27.65pt;margin-top:5pt;width:188.05pt;height:134.05pt;z-index:251663360" arcsize="10923f" fillcolor="#9bbb59" strokecolor="#f2f2f2" strokeweight="3pt">
            <v:shadow on="t" type="perspective" color="#4e6128" opacity=".5" offset="1pt" offset2="-1pt"/>
            <v:textbox style="mso-next-textbox:#_x0000_s1177">
              <w:txbxContent>
                <w:p w:rsidR="00DB53C5" w:rsidRDefault="00DB53C5" w:rsidP="00DB53C5">
                  <w:pPr>
                    <w:jc w:val="center"/>
                    <w:rPr>
                      <w:b/>
                      <w:sz w:val="18"/>
                      <w:szCs w:val="18"/>
                    </w:rPr>
                  </w:pPr>
                  <w:r>
                    <w:rPr>
                      <w:b/>
                      <w:sz w:val="18"/>
                      <w:szCs w:val="18"/>
                    </w:rPr>
                    <w:t xml:space="preserve">Implementation </w:t>
                  </w:r>
                </w:p>
                <w:p w:rsidR="00DB53C5" w:rsidRPr="00A829F2" w:rsidRDefault="00DB53C5" w:rsidP="00DB53C5">
                  <w:pPr>
                    <w:jc w:val="center"/>
                    <w:rPr>
                      <w:sz w:val="18"/>
                      <w:szCs w:val="18"/>
                    </w:rPr>
                  </w:pPr>
                  <w:r>
                    <w:rPr>
                      <w:sz w:val="18"/>
                      <w:szCs w:val="18"/>
                    </w:rPr>
                    <w:t xml:space="preserve"> Environmental indicators regularly monitored and negative results are addressed. Policy dialogue provides a platform to discuss environmental concerns</w:t>
                  </w:r>
                </w:p>
              </w:txbxContent>
            </v:textbox>
          </v:roundrec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roundrect id="_x0000_s1191" style="position:absolute;left:0;text-align:left;margin-left:232.25pt;margin-top:4.9pt;width:225.3pt;height:92.75pt;z-index:251677696" arcsize="10923f" fillcolor="#4f81bd" strokecolor="#f2f2f2" strokeweight="3pt">
            <v:shadow on="t" type="perspective" color="#243f60" opacity=".5" offset="1pt" offset2="-1pt"/>
            <v:textbox style="mso-next-textbox:#_x0000_s1191">
              <w:txbxContent>
                <w:p w:rsidR="00DB53C5" w:rsidRPr="00C02C0A" w:rsidRDefault="00DB53C5" w:rsidP="00DB53C5">
                  <w:pPr>
                    <w:spacing w:before="60"/>
                    <w:rPr>
                      <w:i/>
                      <w:sz w:val="18"/>
                      <w:szCs w:val="18"/>
                      <w:lang w:val="fr-FR"/>
                    </w:rPr>
                  </w:pPr>
                  <w:r w:rsidRPr="00C02C0A">
                    <w:rPr>
                      <w:b/>
                      <w:sz w:val="18"/>
                      <w:szCs w:val="18"/>
                      <w:lang w:val="fr-FR"/>
                    </w:rPr>
                    <w:t xml:space="preserve">SEA </w:t>
                  </w:r>
                  <w:proofErr w:type="spellStart"/>
                  <w:r w:rsidRPr="00C02C0A">
                    <w:rPr>
                      <w:b/>
                      <w:sz w:val="18"/>
                      <w:szCs w:val="18"/>
                      <w:lang w:val="fr-FR"/>
                    </w:rPr>
                    <w:t>Implementation</w:t>
                  </w:r>
                  <w:proofErr w:type="spellEnd"/>
                  <w:r w:rsidRPr="00C02C0A">
                    <w:rPr>
                      <w:b/>
                      <w:sz w:val="18"/>
                      <w:szCs w:val="18"/>
                      <w:lang w:val="fr-FR"/>
                    </w:rPr>
                    <w:t xml:space="preserve"> </w:t>
                  </w:r>
                </w:p>
                <w:p w:rsidR="00DB53C5" w:rsidRPr="00C02C0A" w:rsidRDefault="00DB53C5" w:rsidP="00DB53C5">
                  <w:pPr>
                    <w:spacing w:before="60"/>
                    <w:ind w:firstLine="720"/>
                    <w:rPr>
                      <w:i/>
                      <w:sz w:val="18"/>
                      <w:szCs w:val="18"/>
                      <w:lang w:val="fr-FR"/>
                    </w:rPr>
                  </w:pPr>
                  <w:proofErr w:type="spellStart"/>
                  <w:r w:rsidRPr="00C02C0A">
                    <w:rPr>
                      <w:i/>
                      <w:sz w:val="18"/>
                      <w:szCs w:val="18"/>
                      <w:lang w:val="fr-FR"/>
                    </w:rPr>
                    <w:t>Implement</w:t>
                  </w:r>
                  <w:proofErr w:type="spellEnd"/>
                  <w:r w:rsidRPr="00C02C0A">
                    <w:rPr>
                      <w:i/>
                      <w:sz w:val="18"/>
                      <w:szCs w:val="18"/>
                      <w:lang w:val="fr-FR"/>
                    </w:rPr>
                    <w:t xml:space="preserve"> SEA Action Plan</w:t>
                  </w:r>
                </w:p>
                <w:p w:rsidR="00DB53C5" w:rsidRPr="00C02C0A" w:rsidRDefault="00DB53C5" w:rsidP="00DB53C5">
                  <w:pPr>
                    <w:spacing w:before="60"/>
                    <w:jc w:val="center"/>
                    <w:rPr>
                      <w:i/>
                      <w:sz w:val="18"/>
                      <w:szCs w:val="18"/>
                      <w:lang w:val="fr-FR"/>
                    </w:rPr>
                  </w:pPr>
                </w:p>
              </w:txbxContent>
            </v:textbox>
          </v:roundrec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4864B4" w:rsidP="00DB53C5">
      <w:pPr>
        <w:pStyle w:val="Numberednormal"/>
        <w:tabs>
          <w:tab w:val="clear" w:pos="720"/>
        </w:tabs>
        <w:spacing w:line="240" w:lineRule="auto"/>
        <w:ind w:left="0" w:firstLine="0"/>
        <w:rPr>
          <w:rFonts w:ascii="Verdana" w:hAnsi="Verdana"/>
        </w:rPr>
      </w:pPr>
      <w:r>
        <w:rPr>
          <w:rFonts w:ascii="Verdana" w:hAnsi="Verdana"/>
          <w:noProof/>
          <w:lang w:val="fr-BE" w:eastAsia="fr-BE"/>
        </w:rPr>
        <w:pict>
          <v:shape id="_x0000_s1193" type="#_x0000_t32" style="position:absolute;left:0;text-align:left;margin-left:217.95pt;margin-top:11.7pt;width:10.4pt;height:.05pt;z-index:251679744" o:connectortype="straight" strokeweight="2.5pt"/>
        </w:pict>
      </w:r>
      <w:r>
        <w:rPr>
          <w:rFonts w:ascii="Verdana" w:hAnsi="Verdana"/>
          <w:noProof/>
          <w:lang w:val="fr-BE" w:eastAsia="fr-BE"/>
        </w:rPr>
        <w:pict>
          <v:shape id="_x0000_s1192" type="#_x0000_t32" style="position:absolute;left:0;text-align:left;margin-left:165.6pt;margin-top:11.7pt;width:10.4pt;height:0;z-index:251678720" o:connectortype="straight" strokeweight="2.5pt"/>
        </w:pict>
      </w: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rPr>
      </w:pPr>
    </w:p>
    <w:p w:rsidR="00DB53C5" w:rsidRPr="00DB53C5" w:rsidRDefault="00DB53C5" w:rsidP="00DB53C5">
      <w:pPr>
        <w:pStyle w:val="Numberednormal"/>
        <w:tabs>
          <w:tab w:val="clear" w:pos="720"/>
        </w:tabs>
        <w:spacing w:line="240" w:lineRule="auto"/>
        <w:ind w:left="0" w:firstLine="0"/>
        <w:rPr>
          <w:rFonts w:ascii="Verdana" w:hAnsi="Verdana"/>
          <w:b/>
          <w:color w:val="1F497D"/>
        </w:rPr>
      </w:pP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DB53C5" w:rsidRPr="00DB53C5" w:rsidRDefault="004864B4" w:rsidP="00DB53C5">
      <w:pPr>
        <w:pStyle w:val="Numberednormal"/>
        <w:tabs>
          <w:tab w:val="clear" w:pos="720"/>
        </w:tabs>
        <w:spacing w:line="240" w:lineRule="auto"/>
        <w:ind w:left="0" w:firstLine="0"/>
        <w:jc w:val="left"/>
        <w:rPr>
          <w:rFonts w:ascii="Verdana" w:hAnsi="Verdana"/>
          <w:b/>
          <w:color w:val="1F497D"/>
          <w:sz w:val="22"/>
        </w:rPr>
      </w:pPr>
      <w:r w:rsidRPr="004864B4">
        <w:rPr>
          <w:rFonts w:ascii="Verdana" w:hAnsi="Verdana"/>
          <w:b/>
          <w:noProof/>
          <w:color w:val="1F497D"/>
          <w:lang w:val="fr-BE" w:eastAsia="fr-BE"/>
        </w:rPr>
        <w:pict>
          <v:roundrect id="_x0000_s1195" style="position:absolute;margin-left:244.7pt;margin-top:2.9pt;width:212.85pt;height:86.05pt;z-index:251681792" arcsize="10923f" fillcolor="#4f81bd" strokecolor="#f2f2f2" strokeweight="3pt">
            <v:shadow on="t" type="perspective" color="#243f60" opacity=".5" offset="1pt" offset2="-1pt"/>
            <v:textbox style="mso-next-textbox:#_x0000_s1195">
              <w:txbxContent>
                <w:p w:rsidR="00DB53C5" w:rsidRPr="00F55CE4" w:rsidRDefault="00DB53C5" w:rsidP="00DB53C5">
                  <w:pPr>
                    <w:jc w:val="center"/>
                    <w:rPr>
                      <w:b/>
                      <w:color w:val="002060"/>
                      <w:sz w:val="18"/>
                      <w:szCs w:val="18"/>
                    </w:rPr>
                  </w:pPr>
                  <w:r w:rsidRPr="00F55CE4">
                    <w:rPr>
                      <w:b/>
                      <w:color w:val="002060"/>
                      <w:sz w:val="18"/>
                      <w:szCs w:val="18"/>
                    </w:rPr>
                    <w:t>SEA Evaluation</w:t>
                  </w:r>
                </w:p>
                <w:p w:rsidR="00DB53C5" w:rsidRPr="00A829F2" w:rsidRDefault="00DB53C5" w:rsidP="00DB53C5">
                  <w:pPr>
                    <w:jc w:val="center"/>
                    <w:rPr>
                      <w:sz w:val="18"/>
                      <w:szCs w:val="18"/>
                    </w:rPr>
                  </w:pPr>
                  <w:r w:rsidRPr="00F55CE4">
                    <w:rPr>
                      <w:i/>
                      <w:sz w:val="18"/>
                      <w:szCs w:val="18"/>
                    </w:rPr>
                    <w:t xml:space="preserve"> </w:t>
                  </w:r>
                  <w:r w:rsidRPr="00361FC5">
                    <w:rPr>
                      <w:i/>
                      <w:sz w:val="18"/>
                      <w:szCs w:val="18"/>
                    </w:rPr>
                    <w:t xml:space="preserve">Evaluate if recommendations outlined in the SEA action plan have been implemented and if SEA </w:t>
                  </w:r>
                  <w:r w:rsidRPr="00361FC5">
                    <w:rPr>
                      <w:i/>
                      <w:sz w:val="18"/>
                      <w:szCs w:val="18"/>
                    </w:rPr>
                    <w:br/>
                  </w:r>
                  <w:r w:rsidRPr="00155E8A">
                    <w:rPr>
                      <w:i/>
                      <w:sz w:val="18"/>
                      <w:szCs w:val="18"/>
                    </w:rPr>
                    <w:t>objectives have been met</w:t>
                  </w:r>
                </w:p>
              </w:txbxContent>
            </v:textbox>
          </v:roundrect>
        </w:pict>
      </w:r>
      <w:r w:rsidRPr="004864B4">
        <w:rPr>
          <w:rFonts w:ascii="Verdana" w:hAnsi="Verdana"/>
          <w:b/>
          <w:noProof/>
          <w:color w:val="1F497D"/>
          <w:lang w:val="fr-BE" w:eastAsia="fr-BE"/>
        </w:rPr>
        <w:pict>
          <v:roundrect id="_x0000_s1194" style="position:absolute;margin-left:-27.65pt;margin-top:2.9pt;width:188.05pt;height:86.05pt;z-index:251680768" arcsize="10923f" fillcolor="#9bbb59" strokecolor="#f2f2f2" strokeweight="3pt">
            <v:shadow on="t" type="perspective" color="#4e6128" opacity=".5" offset="1pt" offset2="-1pt"/>
            <v:textbox style="mso-next-textbox:#_x0000_s1194">
              <w:txbxContent>
                <w:p w:rsidR="00DB53C5" w:rsidRDefault="00DB53C5" w:rsidP="00DB53C5">
                  <w:pPr>
                    <w:jc w:val="center"/>
                    <w:rPr>
                      <w:b/>
                      <w:sz w:val="18"/>
                      <w:szCs w:val="18"/>
                    </w:rPr>
                  </w:pPr>
                  <w:r>
                    <w:rPr>
                      <w:b/>
                      <w:sz w:val="18"/>
                      <w:szCs w:val="18"/>
                    </w:rPr>
                    <w:t>Evaluation</w:t>
                  </w:r>
                </w:p>
                <w:p w:rsidR="00DB53C5" w:rsidRPr="00A829F2" w:rsidRDefault="00DB53C5" w:rsidP="00DB53C5">
                  <w:pPr>
                    <w:jc w:val="center"/>
                    <w:rPr>
                      <w:sz w:val="18"/>
                      <w:szCs w:val="18"/>
                    </w:rPr>
                  </w:pPr>
                  <w:r>
                    <w:rPr>
                      <w:sz w:val="18"/>
                      <w:szCs w:val="18"/>
                    </w:rPr>
                    <w:t>Determines whether efforts to integrate environment and climate change concerns were adequate and what are the lessons learnt for the future</w:t>
                  </w:r>
                </w:p>
              </w:txbxContent>
            </v:textbox>
          </v:roundrect>
        </w:pict>
      </w: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DB53C5" w:rsidRPr="00DB53C5" w:rsidRDefault="004864B4" w:rsidP="00DB53C5">
      <w:pPr>
        <w:pStyle w:val="Numberednormal"/>
        <w:tabs>
          <w:tab w:val="clear" w:pos="720"/>
        </w:tabs>
        <w:spacing w:line="240" w:lineRule="auto"/>
        <w:ind w:left="0" w:firstLine="0"/>
        <w:jc w:val="left"/>
        <w:rPr>
          <w:rFonts w:ascii="Verdana" w:hAnsi="Verdana"/>
          <w:b/>
          <w:color w:val="1F497D"/>
          <w:sz w:val="22"/>
        </w:rPr>
      </w:pPr>
      <w:r>
        <w:rPr>
          <w:rFonts w:ascii="Verdana" w:hAnsi="Verdana"/>
          <w:b/>
          <w:noProof/>
          <w:color w:val="1F497D"/>
          <w:sz w:val="22"/>
          <w:lang w:val="fr-BE" w:eastAsia="fr-BE"/>
        </w:rPr>
        <w:pict>
          <v:shape id="_x0000_s1196" type="#_x0000_t32" style="position:absolute;margin-left:221.85pt;margin-top:7.05pt;width:16.85pt;height:.05pt;z-index:251682816" o:connectortype="straight" strokeweight="2.5pt"/>
        </w:pict>
      </w:r>
      <w:r>
        <w:rPr>
          <w:rFonts w:ascii="Verdana" w:hAnsi="Verdana"/>
          <w:b/>
          <w:noProof/>
          <w:color w:val="1F497D"/>
          <w:sz w:val="22"/>
          <w:lang w:val="fr-BE" w:eastAsia="fr-BE"/>
        </w:rPr>
        <w:pict>
          <v:shape id="_x0000_s1197" type="#_x0000_t32" style="position:absolute;margin-left:165.6pt;margin-top:7.15pt;width:12pt;height:0;z-index:251683840" o:connectortype="straight" strokeweight="2.5pt"/>
        </w:pict>
      </w:r>
    </w:p>
    <w:p w:rsidR="00DB53C5" w:rsidRPr="00DB53C5" w:rsidRDefault="00DB53C5" w:rsidP="00DB53C5">
      <w:pPr>
        <w:pStyle w:val="Numberednormal"/>
        <w:tabs>
          <w:tab w:val="clear" w:pos="720"/>
          <w:tab w:val="clear" w:pos="1350"/>
          <w:tab w:val="left" w:pos="3495"/>
        </w:tabs>
        <w:spacing w:line="240" w:lineRule="auto"/>
        <w:ind w:left="0" w:firstLine="0"/>
        <w:jc w:val="left"/>
        <w:rPr>
          <w:rFonts w:ascii="Verdana" w:hAnsi="Verdana"/>
          <w:b/>
          <w:color w:val="1F497D"/>
          <w:sz w:val="22"/>
        </w:rPr>
      </w:pPr>
      <w:r w:rsidRPr="00DB53C5">
        <w:rPr>
          <w:rFonts w:ascii="Verdana" w:hAnsi="Verdana"/>
          <w:b/>
          <w:color w:val="1F497D"/>
          <w:sz w:val="22"/>
        </w:rPr>
        <w:tab/>
      </w: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DB53C5" w:rsidRPr="00DB53C5" w:rsidRDefault="00DB53C5" w:rsidP="00DB53C5">
      <w:pPr>
        <w:pStyle w:val="Numberednormal"/>
        <w:tabs>
          <w:tab w:val="clear" w:pos="720"/>
        </w:tabs>
        <w:spacing w:line="240" w:lineRule="auto"/>
        <w:ind w:left="0" w:firstLine="0"/>
        <w:jc w:val="left"/>
        <w:rPr>
          <w:rFonts w:ascii="Verdana" w:hAnsi="Verdana"/>
          <w:b/>
          <w:color w:val="1F497D"/>
          <w:sz w:val="22"/>
        </w:rPr>
      </w:pPr>
    </w:p>
    <w:p w:rsidR="006A4882" w:rsidRDefault="006A4882">
      <w:pPr>
        <w:jc w:val="left"/>
        <w:rPr>
          <w:sz w:val="22"/>
        </w:rPr>
      </w:pPr>
      <w:r>
        <w:rPr>
          <w:sz w:val="22"/>
        </w:rPr>
        <w:br w:type="page"/>
      </w:r>
    </w:p>
    <w:p w:rsidR="00DB53C5" w:rsidRPr="00DB53C5" w:rsidRDefault="00DB53C5" w:rsidP="00DB53C5">
      <w:pPr>
        <w:pStyle w:val="Numberednormal"/>
        <w:numPr>
          <w:ilvl w:val="4"/>
          <w:numId w:val="12"/>
        </w:numPr>
        <w:spacing w:line="240" w:lineRule="auto"/>
        <w:ind w:left="450" w:hanging="450"/>
        <w:rPr>
          <w:rFonts w:ascii="Verdana" w:hAnsi="Verdana"/>
          <w:sz w:val="22"/>
        </w:rPr>
      </w:pPr>
      <w:r w:rsidRPr="00DB53C5">
        <w:rPr>
          <w:rFonts w:ascii="Verdana" w:hAnsi="Verdana"/>
          <w:sz w:val="22"/>
        </w:rPr>
        <w:lastRenderedPageBreak/>
        <w:t xml:space="preserve">Once a decision to undertake SEA has been made its scope must be determined. The flexibility of SEA means that it can be adapted to place emphasis upon the issues most critical to the country and programme in question. Again, the EC Environment Guidelines (Annex 5) provide key information on this stage but staff should take into account key findings from the recent </w:t>
      </w:r>
      <w:proofErr w:type="spellStart"/>
      <w:r w:rsidRPr="00DB53C5">
        <w:rPr>
          <w:rFonts w:ascii="Verdana" w:hAnsi="Verdana"/>
          <w:sz w:val="22"/>
        </w:rPr>
        <w:t>EuropeAid</w:t>
      </w:r>
      <w:proofErr w:type="spellEnd"/>
      <w:r w:rsidRPr="00DB53C5">
        <w:rPr>
          <w:rFonts w:ascii="Verdana" w:hAnsi="Verdana"/>
          <w:sz w:val="22"/>
        </w:rPr>
        <w:t xml:space="preserve"> SEA review summarized in form of a checklist below.</w:t>
      </w:r>
    </w:p>
    <w:p w:rsidR="00DB53C5" w:rsidRPr="00DB53C5" w:rsidRDefault="00DB53C5" w:rsidP="00DB53C5">
      <w:pPr>
        <w:tabs>
          <w:tab w:val="left" w:pos="3870"/>
        </w:tabs>
        <w:rPr>
          <w:sz w:val="22"/>
        </w:rPr>
      </w:pPr>
    </w:p>
    <w:p w:rsidR="00DB53C5" w:rsidRPr="00DB53C5" w:rsidRDefault="00DB53C5" w:rsidP="00DB53C5">
      <w:pPr>
        <w:tabs>
          <w:tab w:val="left" w:pos="3870"/>
        </w:tabs>
        <w:rPr>
          <w:sz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3150"/>
        <w:gridCol w:w="5400"/>
      </w:tblGrid>
      <w:tr w:rsidR="00DB53C5" w:rsidRPr="00722B0E" w:rsidTr="00A25631">
        <w:tc>
          <w:tcPr>
            <w:tcW w:w="9000" w:type="dxa"/>
            <w:gridSpan w:val="3"/>
            <w:tcBorders>
              <w:top w:val="nil"/>
              <w:left w:val="nil"/>
              <w:bottom w:val="single" w:sz="12" w:space="0" w:color="FFFFFF"/>
              <w:right w:val="nil"/>
            </w:tcBorders>
            <w:shd w:val="clear" w:color="auto" w:fill="4F81BD"/>
          </w:tcPr>
          <w:p w:rsidR="00DB53C5" w:rsidRPr="00722B0E" w:rsidRDefault="00DB53C5" w:rsidP="00722B0E">
            <w:pPr>
              <w:spacing w:before="120" w:after="120"/>
              <w:ind w:left="882" w:hanging="882"/>
              <w:jc w:val="center"/>
              <w:rPr>
                <w:b/>
                <w:bCs/>
                <w:color w:val="FFFFFF"/>
                <w:szCs w:val="20"/>
              </w:rPr>
            </w:pPr>
            <w:r w:rsidRPr="00722B0E">
              <w:rPr>
                <w:b/>
                <w:bCs/>
                <w:color w:val="FFFFFF"/>
                <w:szCs w:val="20"/>
              </w:rPr>
              <w:t xml:space="preserve">Table 3:  Checklist of key lessons from the review to take into account when </w:t>
            </w:r>
            <w:r w:rsidRPr="00722B0E">
              <w:rPr>
                <w:b/>
                <w:bCs/>
                <w:color w:val="FFFFFF"/>
                <w:szCs w:val="20"/>
              </w:rPr>
              <w:br/>
              <w:t>commissioning an SEA</w:t>
            </w:r>
          </w:p>
        </w:tc>
      </w:tr>
      <w:tr w:rsidR="00DB53C5" w:rsidRPr="00722B0E" w:rsidTr="00A25631">
        <w:tc>
          <w:tcPr>
            <w:tcW w:w="450" w:type="dxa"/>
            <w:tcBorders>
              <w:top w:val="single" w:sz="12" w:space="0" w:color="FFFFFF"/>
              <w:left w:val="nil"/>
              <w:bottom w:val="single" w:sz="4" w:space="0" w:color="FFFFFF"/>
              <w:right w:val="single" w:sz="4" w:space="0" w:color="FFFFFF"/>
            </w:tcBorders>
            <w:shd w:val="clear" w:color="auto" w:fill="4F81BD"/>
          </w:tcPr>
          <w:p w:rsidR="00DB53C5" w:rsidRPr="00722B0E" w:rsidRDefault="00DB53C5" w:rsidP="00DB53C5">
            <w:pPr>
              <w:numPr>
                <w:ilvl w:val="0"/>
                <w:numId w:val="16"/>
              </w:numPr>
              <w:spacing w:before="200" w:line="276" w:lineRule="auto"/>
              <w:ind w:hanging="720"/>
              <w:jc w:val="left"/>
              <w:rPr>
                <w:b/>
                <w:bCs/>
                <w:color w:val="FFFFFF"/>
                <w:szCs w:val="20"/>
              </w:rPr>
            </w:pPr>
          </w:p>
        </w:tc>
        <w:tc>
          <w:tcPr>
            <w:tcW w:w="3150" w:type="dxa"/>
            <w:tcBorders>
              <w:top w:val="single" w:sz="12" w:space="0" w:color="FFFFFF"/>
              <w:left w:val="single" w:sz="4" w:space="0" w:color="FFFFFF"/>
              <w:bottom w:val="nil"/>
              <w:right w:val="single" w:sz="4" w:space="0" w:color="FFFFFF"/>
            </w:tcBorders>
            <w:shd w:val="clear" w:color="auto" w:fill="E9EDF4"/>
          </w:tcPr>
          <w:p w:rsidR="00DB53C5" w:rsidRPr="00722B0E" w:rsidRDefault="00DB53C5" w:rsidP="00A25631">
            <w:pPr>
              <w:spacing w:before="220"/>
              <w:rPr>
                <w:b/>
                <w:bCs/>
                <w:szCs w:val="20"/>
              </w:rPr>
            </w:pPr>
            <w:r w:rsidRPr="00722B0E">
              <w:rPr>
                <w:b/>
                <w:bCs/>
                <w:szCs w:val="20"/>
              </w:rPr>
              <w:t>Ensure early consultation</w:t>
            </w:r>
          </w:p>
        </w:tc>
        <w:tc>
          <w:tcPr>
            <w:tcW w:w="5400" w:type="dxa"/>
            <w:tcBorders>
              <w:top w:val="single" w:sz="12" w:space="0" w:color="FFFFFF"/>
              <w:left w:val="single" w:sz="4" w:space="0" w:color="FFFFFF"/>
              <w:bottom w:val="nil"/>
              <w:right w:val="nil"/>
            </w:tcBorders>
            <w:shd w:val="clear" w:color="auto" w:fill="E9EDF4"/>
          </w:tcPr>
          <w:p w:rsidR="00DB53C5" w:rsidRPr="00722B0E" w:rsidRDefault="00DB53C5" w:rsidP="00A25631">
            <w:pPr>
              <w:spacing w:after="60"/>
              <w:rPr>
                <w:bCs/>
                <w:szCs w:val="20"/>
              </w:rPr>
            </w:pPr>
            <w:r w:rsidRPr="00722B0E">
              <w:rPr>
                <w:bCs/>
                <w:szCs w:val="20"/>
              </w:rPr>
              <w:t xml:space="preserve">Early liaison with government and other stakeholders will help to develop “buy-in” and ownership of the SEA process – key </w:t>
            </w:r>
            <w:proofErr w:type="gramStart"/>
            <w:r w:rsidRPr="00722B0E">
              <w:rPr>
                <w:bCs/>
                <w:szCs w:val="20"/>
              </w:rPr>
              <w:t>for  implementation</w:t>
            </w:r>
            <w:proofErr w:type="gramEnd"/>
            <w:r w:rsidRPr="00722B0E">
              <w:rPr>
                <w:bCs/>
                <w:szCs w:val="20"/>
              </w:rPr>
              <w:t xml:space="preserve"> of the SEA recommendations.</w:t>
            </w:r>
          </w:p>
        </w:tc>
      </w:tr>
      <w:tr w:rsidR="00DB53C5" w:rsidRPr="00722B0E" w:rsidTr="00A25631">
        <w:trPr>
          <w:trHeight w:val="467"/>
        </w:trPr>
        <w:tc>
          <w:tcPr>
            <w:tcW w:w="450" w:type="dxa"/>
            <w:tcBorders>
              <w:top w:val="single" w:sz="4" w:space="0" w:color="FFFFFF"/>
              <w:left w:val="nil"/>
              <w:bottom w:val="single" w:sz="4" w:space="0" w:color="FFFFFF"/>
              <w:right w:val="single" w:sz="4" w:space="0" w:color="FFFFFF"/>
            </w:tcBorders>
            <w:shd w:val="clear" w:color="auto" w:fill="4F81BD"/>
          </w:tcPr>
          <w:p w:rsidR="00DB53C5" w:rsidRPr="00722B0E" w:rsidRDefault="00DB53C5" w:rsidP="00DB53C5">
            <w:pPr>
              <w:numPr>
                <w:ilvl w:val="0"/>
                <w:numId w:val="16"/>
              </w:numPr>
              <w:spacing w:before="120" w:line="276" w:lineRule="auto"/>
              <w:ind w:hanging="720"/>
              <w:jc w:val="left"/>
              <w:rPr>
                <w:b/>
                <w:bCs/>
                <w:color w:val="FFFFFF"/>
                <w:szCs w:val="20"/>
              </w:rPr>
            </w:pPr>
          </w:p>
        </w:tc>
        <w:tc>
          <w:tcPr>
            <w:tcW w:w="3150" w:type="dxa"/>
            <w:tcBorders>
              <w:top w:val="nil"/>
              <w:left w:val="single" w:sz="4" w:space="0" w:color="FFFFFF"/>
              <w:bottom w:val="nil"/>
              <w:right w:val="single" w:sz="4" w:space="0" w:color="FFFFFF"/>
            </w:tcBorders>
            <w:shd w:val="clear" w:color="auto" w:fill="D0D8E8"/>
          </w:tcPr>
          <w:p w:rsidR="00DB53C5" w:rsidRPr="00722B0E" w:rsidRDefault="00DB53C5" w:rsidP="00A25631">
            <w:pPr>
              <w:spacing w:before="40"/>
              <w:rPr>
                <w:b/>
                <w:bCs/>
                <w:szCs w:val="20"/>
              </w:rPr>
            </w:pPr>
            <w:r w:rsidRPr="00722B0E">
              <w:rPr>
                <w:b/>
                <w:bCs/>
                <w:szCs w:val="20"/>
              </w:rPr>
              <w:t>Consider how the SEA can add value to the programme</w:t>
            </w:r>
          </w:p>
        </w:tc>
        <w:tc>
          <w:tcPr>
            <w:tcW w:w="5400" w:type="dxa"/>
            <w:tcBorders>
              <w:top w:val="nil"/>
              <w:left w:val="single" w:sz="4" w:space="0" w:color="FFFFFF"/>
              <w:bottom w:val="nil"/>
              <w:right w:val="nil"/>
            </w:tcBorders>
            <w:shd w:val="clear" w:color="auto" w:fill="D0D8E8"/>
          </w:tcPr>
          <w:p w:rsidR="00DB53C5" w:rsidRPr="00722B0E" w:rsidRDefault="00DB53C5" w:rsidP="00A25631">
            <w:pPr>
              <w:rPr>
                <w:bCs/>
                <w:szCs w:val="20"/>
              </w:rPr>
            </w:pPr>
            <w:r w:rsidRPr="00722B0E">
              <w:rPr>
                <w:bCs/>
                <w:szCs w:val="20"/>
              </w:rPr>
              <w:t>Design the SEA to identify environment and climate interventions which contribute towards wider social and economic benefits.</w:t>
            </w:r>
          </w:p>
        </w:tc>
      </w:tr>
      <w:tr w:rsidR="00DB53C5" w:rsidRPr="00722B0E" w:rsidTr="00A25631">
        <w:tc>
          <w:tcPr>
            <w:tcW w:w="450" w:type="dxa"/>
            <w:tcBorders>
              <w:top w:val="single" w:sz="4" w:space="0" w:color="FFFFFF"/>
              <w:left w:val="nil"/>
              <w:bottom w:val="single" w:sz="4" w:space="0" w:color="FFFFFF"/>
              <w:right w:val="single" w:sz="4" w:space="0" w:color="FFFFFF"/>
            </w:tcBorders>
            <w:shd w:val="clear" w:color="auto" w:fill="4F81BD"/>
          </w:tcPr>
          <w:p w:rsidR="00DB53C5" w:rsidRPr="00722B0E" w:rsidRDefault="00DB53C5" w:rsidP="00DB53C5">
            <w:pPr>
              <w:numPr>
                <w:ilvl w:val="0"/>
                <w:numId w:val="16"/>
              </w:numPr>
              <w:spacing w:before="80" w:line="276" w:lineRule="auto"/>
              <w:ind w:hanging="738"/>
              <w:jc w:val="left"/>
              <w:rPr>
                <w:b/>
                <w:bCs/>
                <w:color w:val="FFFFFF"/>
                <w:szCs w:val="20"/>
              </w:rPr>
            </w:pPr>
          </w:p>
        </w:tc>
        <w:tc>
          <w:tcPr>
            <w:tcW w:w="3150" w:type="dxa"/>
            <w:tcBorders>
              <w:top w:val="nil"/>
              <w:left w:val="single" w:sz="4" w:space="0" w:color="FFFFFF"/>
              <w:bottom w:val="nil"/>
              <w:right w:val="single" w:sz="4" w:space="0" w:color="FFFFFF"/>
            </w:tcBorders>
            <w:shd w:val="clear" w:color="auto" w:fill="E9EDF4"/>
          </w:tcPr>
          <w:p w:rsidR="00DB53C5" w:rsidRPr="00722B0E" w:rsidRDefault="00DB53C5" w:rsidP="00A25631">
            <w:pPr>
              <w:spacing w:before="140"/>
              <w:rPr>
                <w:b/>
                <w:bCs/>
                <w:szCs w:val="20"/>
              </w:rPr>
            </w:pPr>
            <w:r w:rsidRPr="00722B0E">
              <w:rPr>
                <w:b/>
                <w:bCs/>
                <w:szCs w:val="20"/>
              </w:rPr>
              <w:t xml:space="preserve">Emphasise institutional issues </w:t>
            </w:r>
          </w:p>
        </w:tc>
        <w:tc>
          <w:tcPr>
            <w:tcW w:w="5400" w:type="dxa"/>
            <w:tcBorders>
              <w:top w:val="nil"/>
              <w:left w:val="single" w:sz="4" w:space="0" w:color="FFFFFF"/>
              <w:bottom w:val="nil"/>
              <w:right w:val="nil"/>
            </w:tcBorders>
            <w:shd w:val="clear" w:color="auto" w:fill="E9EDF4"/>
          </w:tcPr>
          <w:p w:rsidR="00DB53C5" w:rsidRPr="00722B0E" w:rsidRDefault="00DB53C5" w:rsidP="00A25631">
            <w:pPr>
              <w:spacing w:after="40"/>
              <w:rPr>
                <w:bCs/>
                <w:szCs w:val="20"/>
              </w:rPr>
            </w:pPr>
            <w:r w:rsidRPr="00722B0E">
              <w:rPr>
                <w:bCs/>
                <w:szCs w:val="20"/>
              </w:rPr>
              <w:t>Institutional analysis will help to identify key SEA entry points and possible “champions” for the SEA.</w:t>
            </w:r>
          </w:p>
        </w:tc>
      </w:tr>
      <w:tr w:rsidR="00DB53C5" w:rsidRPr="00722B0E" w:rsidTr="00A25631">
        <w:tc>
          <w:tcPr>
            <w:tcW w:w="450" w:type="dxa"/>
            <w:tcBorders>
              <w:top w:val="single" w:sz="4" w:space="0" w:color="FFFFFF"/>
              <w:left w:val="nil"/>
              <w:bottom w:val="single" w:sz="4" w:space="0" w:color="FFFFFF"/>
              <w:right w:val="single" w:sz="4" w:space="0" w:color="FFFFFF"/>
            </w:tcBorders>
            <w:shd w:val="clear" w:color="auto" w:fill="4F81BD"/>
          </w:tcPr>
          <w:p w:rsidR="00DB53C5" w:rsidRPr="00722B0E" w:rsidRDefault="00DB53C5" w:rsidP="00DB53C5">
            <w:pPr>
              <w:numPr>
                <w:ilvl w:val="0"/>
                <w:numId w:val="16"/>
              </w:numPr>
              <w:spacing w:before="160" w:line="276" w:lineRule="auto"/>
              <w:ind w:hanging="720"/>
              <w:jc w:val="left"/>
              <w:rPr>
                <w:b/>
                <w:bCs/>
                <w:color w:val="FFFFFF"/>
                <w:szCs w:val="20"/>
              </w:rPr>
            </w:pPr>
          </w:p>
        </w:tc>
        <w:tc>
          <w:tcPr>
            <w:tcW w:w="3150" w:type="dxa"/>
            <w:tcBorders>
              <w:top w:val="nil"/>
              <w:left w:val="single" w:sz="4" w:space="0" w:color="FFFFFF"/>
              <w:bottom w:val="nil"/>
              <w:right w:val="single" w:sz="4" w:space="0" w:color="FFFFFF"/>
            </w:tcBorders>
            <w:shd w:val="clear" w:color="auto" w:fill="D0D8E8"/>
          </w:tcPr>
          <w:p w:rsidR="00DB53C5" w:rsidRPr="00722B0E" w:rsidRDefault="00DB53C5" w:rsidP="00A25631">
            <w:pPr>
              <w:spacing w:before="200"/>
              <w:rPr>
                <w:b/>
                <w:bCs/>
                <w:szCs w:val="20"/>
              </w:rPr>
            </w:pPr>
            <w:r w:rsidRPr="00722B0E">
              <w:rPr>
                <w:b/>
                <w:bCs/>
                <w:szCs w:val="20"/>
              </w:rPr>
              <w:t xml:space="preserve">Take climate change into account </w:t>
            </w:r>
          </w:p>
        </w:tc>
        <w:tc>
          <w:tcPr>
            <w:tcW w:w="5400" w:type="dxa"/>
            <w:tcBorders>
              <w:top w:val="nil"/>
              <w:left w:val="single" w:sz="4" w:space="0" w:color="FFFFFF"/>
              <w:bottom w:val="nil"/>
              <w:right w:val="nil"/>
            </w:tcBorders>
            <w:shd w:val="clear" w:color="auto" w:fill="D0D8E8"/>
          </w:tcPr>
          <w:p w:rsidR="00DB53C5" w:rsidRPr="00722B0E" w:rsidRDefault="00DB53C5" w:rsidP="00A25631">
            <w:pPr>
              <w:spacing w:after="40"/>
              <w:rPr>
                <w:bCs/>
                <w:szCs w:val="20"/>
              </w:rPr>
            </w:pPr>
            <w:r w:rsidRPr="00722B0E">
              <w:rPr>
                <w:bCs/>
                <w:szCs w:val="20"/>
              </w:rPr>
              <w:t>Ensure that the SEA adequately analyses adaptation, mitigation, low carbon development and access to climate finance as appropriate.</w:t>
            </w:r>
          </w:p>
        </w:tc>
      </w:tr>
      <w:tr w:rsidR="00DB53C5" w:rsidRPr="00722B0E" w:rsidTr="00A25631">
        <w:tc>
          <w:tcPr>
            <w:tcW w:w="450" w:type="dxa"/>
            <w:tcBorders>
              <w:top w:val="single" w:sz="4" w:space="0" w:color="FFFFFF"/>
              <w:left w:val="nil"/>
              <w:bottom w:val="nil"/>
              <w:right w:val="single" w:sz="4" w:space="0" w:color="FFFFFF"/>
            </w:tcBorders>
            <w:shd w:val="clear" w:color="auto" w:fill="4F81BD"/>
          </w:tcPr>
          <w:p w:rsidR="00DB53C5" w:rsidRPr="00722B0E" w:rsidRDefault="00DB53C5" w:rsidP="00DB53C5">
            <w:pPr>
              <w:numPr>
                <w:ilvl w:val="0"/>
                <w:numId w:val="16"/>
              </w:numPr>
              <w:spacing w:before="180" w:line="276" w:lineRule="auto"/>
              <w:ind w:hanging="720"/>
              <w:jc w:val="left"/>
              <w:rPr>
                <w:b/>
                <w:bCs/>
                <w:color w:val="FFFFFF"/>
                <w:szCs w:val="20"/>
              </w:rPr>
            </w:pPr>
          </w:p>
        </w:tc>
        <w:tc>
          <w:tcPr>
            <w:tcW w:w="3150" w:type="dxa"/>
            <w:tcBorders>
              <w:top w:val="nil"/>
              <w:left w:val="single" w:sz="4" w:space="0" w:color="FFFFFF"/>
              <w:bottom w:val="nil"/>
              <w:right w:val="single" w:sz="4" w:space="0" w:color="FFFFFF"/>
            </w:tcBorders>
            <w:shd w:val="clear" w:color="auto" w:fill="E9EDF4"/>
          </w:tcPr>
          <w:p w:rsidR="00DB53C5" w:rsidRPr="00722B0E" w:rsidRDefault="00DB53C5" w:rsidP="00A25631">
            <w:pPr>
              <w:spacing w:before="120"/>
              <w:rPr>
                <w:b/>
                <w:bCs/>
                <w:szCs w:val="20"/>
              </w:rPr>
            </w:pPr>
            <w:r w:rsidRPr="00722B0E">
              <w:rPr>
                <w:b/>
                <w:bCs/>
                <w:szCs w:val="20"/>
              </w:rPr>
              <w:t xml:space="preserve">Focus on how to concretely implement SEA recommendations </w:t>
            </w:r>
          </w:p>
        </w:tc>
        <w:tc>
          <w:tcPr>
            <w:tcW w:w="5400" w:type="dxa"/>
            <w:tcBorders>
              <w:top w:val="nil"/>
              <w:left w:val="single" w:sz="4" w:space="0" w:color="FFFFFF"/>
              <w:bottom w:val="nil"/>
              <w:right w:val="nil"/>
            </w:tcBorders>
            <w:shd w:val="clear" w:color="auto" w:fill="E9EDF4"/>
          </w:tcPr>
          <w:p w:rsidR="00DB53C5" w:rsidRPr="00722B0E" w:rsidRDefault="00DB53C5" w:rsidP="00A25631">
            <w:pPr>
              <w:spacing w:after="60"/>
              <w:rPr>
                <w:bCs/>
                <w:szCs w:val="20"/>
              </w:rPr>
            </w:pPr>
            <w:r w:rsidRPr="00722B0E">
              <w:rPr>
                <w:bCs/>
                <w:szCs w:val="20"/>
              </w:rPr>
              <w:t>The SEA should include an “Action Plan” setting out objectives, responsibilities, timeframes and, ideally, costs for implementing SEA recommendations.</w:t>
            </w:r>
          </w:p>
        </w:tc>
      </w:tr>
    </w:tbl>
    <w:p w:rsidR="00DB53C5" w:rsidRPr="00DB53C5" w:rsidRDefault="00DB53C5" w:rsidP="00DB53C5">
      <w:pPr>
        <w:tabs>
          <w:tab w:val="left" w:pos="3870"/>
        </w:tabs>
        <w:rPr>
          <w:b/>
          <w:sz w:val="22"/>
        </w:rPr>
      </w:pPr>
    </w:p>
    <w:p w:rsidR="00DB53C5" w:rsidRPr="00DB53C5" w:rsidRDefault="00DB53C5" w:rsidP="00DB53C5">
      <w:pPr>
        <w:tabs>
          <w:tab w:val="left" w:pos="3870"/>
        </w:tabs>
        <w:rPr>
          <w:b/>
          <w:sz w:val="22"/>
        </w:rPr>
      </w:pPr>
    </w:p>
    <w:p w:rsidR="00DB53C5" w:rsidRPr="00DB53C5" w:rsidRDefault="00DB53C5" w:rsidP="00DB53C5">
      <w:pPr>
        <w:pStyle w:val="Numberednormal"/>
        <w:numPr>
          <w:ilvl w:val="4"/>
          <w:numId w:val="12"/>
        </w:numPr>
        <w:ind w:left="540" w:hanging="540"/>
        <w:rPr>
          <w:rFonts w:ascii="Verdana" w:hAnsi="Verdana"/>
          <w:b/>
          <w:color w:val="1F497D"/>
          <w:sz w:val="22"/>
        </w:rPr>
      </w:pPr>
      <w:r w:rsidRPr="00DB53C5">
        <w:rPr>
          <w:rFonts w:ascii="Verdana" w:hAnsi="Verdana"/>
          <w:b/>
          <w:color w:val="1F497D"/>
          <w:sz w:val="22"/>
        </w:rPr>
        <w:t>To Find Out More</w:t>
      </w:r>
    </w:p>
    <w:p w:rsidR="00DB53C5" w:rsidRPr="00DB53C5" w:rsidRDefault="00DB53C5" w:rsidP="00DB53C5">
      <w:pPr>
        <w:tabs>
          <w:tab w:val="left" w:pos="3870"/>
        </w:tabs>
        <w:spacing w:after="120"/>
        <w:ind w:left="540" w:hanging="540"/>
        <w:rPr>
          <w:sz w:val="22"/>
        </w:rPr>
      </w:pPr>
      <w:r w:rsidRPr="00DB53C5">
        <w:rPr>
          <w:sz w:val="22"/>
        </w:rPr>
        <w:tab/>
        <w:t xml:space="preserve">There is a wealth of documentation and guidance on SEA in development cooperation but the following are particularly useful for those who want to find out more. </w:t>
      </w:r>
    </w:p>
    <w:tbl>
      <w:tblPr>
        <w:tblW w:w="0" w:type="auto"/>
        <w:tblInd w:w="108" w:type="dxa"/>
        <w:tblBorders>
          <w:top w:val="single" w:sz="18" w:space="0" w:color="1F497D"/>
          <w:left w:val="single" w:sz="18" w:space="0" w:color="1F497D"/>
          <w:bottom w:val="single" w:sz="18" w:space="0" w:color="1F497D"/>
          <w:right w:val="single" w:sz="18" w:space="0" w:color="1F497D"/>
          <w:insideH w:val="single" w:sz="18" w:space="0" w:color="1F497D"/>
          <w:insideV w:val="single" w:sz="18" w:space="0" w:color="1F497D"/>
        </w:tblBorders>
        <w:tblLook w:val="04A0"/>
      </w:tblPr>
      <w:tblGrid>
        <w:gridCol w:w="8895"/>
      </w:tblGrid>
      <w:tr w:rsidR="00DB53C5" w:rsidRPr="00722B0E" w:rsidTr="00A25631">
        <w:trPr>
          <w:tblHeader/>
        </w:trPr>
        <w:tc>
          <w:tcPr>
            <w:tcW w:w="9044" w:type="dxa"/>
            <w:tcBorders>
              <w:top w:val="single" w:sz="18" w:space="0" w:color="FFFFFF"/>
              <w:left w:val="single" w:sz="18" w:space="0" w:color="FFFFFF"/>
              <w:bottom w:val="single" w:sz="18" w:space="0" w:color="FFFFFF"/>
              <w:right w:val="single" w:sz="18" w:space="0" w:color="FFFFFF"/>
            </w:tcBorders>
            <w:shd w:val="clear" w:color="auto" w:fill="4F81BD"/>
          </w:tcPr>
          <w:p w:rsidR="00DB53C5" w:rsidRPr="00722B0E" w:rsidRDefault="00DB53C5" w:rsidP="00722B0E">
            <w:pPr>
              <w:spacing w:before="120" w:after="120"/>
              <w:jc w:val="center"/>
              <w:rPr>
                <w:b/>
                <w:color w:val="FFFFFF"/>
                <w:szCs w:val="20"/>
              </w:rPr>
            </w:pPr>
            <w:r w:rsidRPr="00722B0E">
              <w:rPr>
                <w:b/>
                <w:color w:val="FFFFFF"/>
                <w:szCs w:val="20"/>
              </w:rPr>
              <w:t>Table 4: Useful SEA links and references</w:t>
            </w:r>
          </w:p>
        </w:tc>
      </w:tr>
      <w:tr w:rsidR="00DB53C5" w:rsidRPr="00722B0E" w:rsidTr="00A25631">
        <w:tc>
          <w:tcPr>
            <w:tcW w:w="9044" w:type="dxa"/>
            <w:tcBorders>
              <w:top w:val="single" w:sz="18" w:space="0" w:color="FFFFFF"/>
              <w:left w:val="single" w:sz="18" w:space="0" w:color="FFFFFF"/>
              <w:bottom w:val="single" w:sz="18" w:space="0" w:color="FFFFFF"/>
              <w:right w:val="single" w:sz="18" w:space="0" w:color="FFFFFF"/>
            </w:tcBorders>
            <w:shd w:val="clear" w:color="auto" w:fill="D0D8E8"/>
          </w:tcPr>
          <w:p w:rsidR="00DB53C5" w:rsidRPr="00722B0E" w:rsidRDefault="00DB53C5" w:rsidP="00A25631">
            <w:pPr>
              <w:rPr>
                <w:szCs w:val="20"/>
              </w:rPr>
            </w:pPr>
            <w:proofErr w:type="spellStart"/>
            <w:r w:rsidRPr="00722B0E">
              <w:rPr>
                <w:b/>
                <w:color w:val="1F497D"/>
                <w:szCs w:val="20"/>
              </w:rPr>
              <w:t>EuropeAid</w:t>
            </w:r>
            <w:proofErr w:type="spellEnd"/>
            <w:r w:rsidRPr="00722B0E">
              <w:rPr>
                <w:b/>
                <w:color w:val="1F497D"/>
                <w:szCs w:val="20"/>
              </w:rPr>
              <w:t xml:space="preserve"> - primary source of SEA guidance for EC staff</w:t>
            </w:r>
          </w:p>
          <w:p w:rsidR="00DB53C5" w:rsidRPr="00722B0E" w:rsidRDefault="00DB53C5" w:rsidP="00A25631">
            <w:pPr>
              <w:pStyle w:val="ListParagraph"/>
              <w:spacing w:before="80" w:line="240" w:lineRule="auto"/>
              <w:ind w:left="0"/>
              <w:jc w:val="both"/>
              <w:rPr>
                <w:rFonts w:ascii="Verdana" w:hAnsi="Verdana" w:cs="Arial"/>
                <w:lang w:eastAsia="en-US"/>
              </w:rPr>
            </w:pPr>
            <w:r w:rsidRPr="00722B0E">
              <w:rPr>
                <w:rFonts w:ascii="Verdana" w:hAnsi="Verdana" w:cs="Arial"/>
                <w:lang w:eastAsia="en-US"/>
              </w:rPr>
              <w:t xml:space="preserve">The EC Guidelines on Integration of Environment and Climate Change  in Development Cooperation (including guidance on SEA as well as on environment and climate change integration generally, EIA and useful annexes including sample </w:t>
            </w:r>
            <w:proofErr w:type="spellStart"/>
            <w:r w:rsidRPr="00722B0E">
              <w:rPr>
                <w:rFonts w:ascii="Verdana" w:hAnsi="Verdana" w:cs="Arial"/>
                <w:lang w:eastAsia="en-US"/>
              </w:rPr>
              <w:t>ToRs</w:t>
            </w:r>
            <w:proofErr w:type="spellEnd"/>
            <w:r w:rsidRPr="00722B0E">
              <w:rPr>
                <w:rFonts w:ascii="Verdana" w:hAnsi="Verdana" w:cs="Arial"/>
                <w:lang w:eastAsia="en-US"/>
              </w:rPr>
              <w:t xml:space="preserve"> ) are available at:</w:t>
            </w:r>
          </w:p>
          <w:p w:rsidR="00DB53C5" w:rsidRPr="00722B0E" w:rsidRDefault="004864B4" w:rsidP="00A25631">
            <w:pPr>
              <w:pStyle w:val="ListParagraph"/>
              <w:spacing w:after="80" w:line="240" w:lineRule="auto"/>
              <w:ind w:left="0"/>
              <w:jc w:val="both"/>
              <w:rPr>
                <w:rStyle w:val="Hyperlink"/>
                <w:rFonts w:cs="Arial"/>
                <w:lang w:eastAsia="en-US"/>
              </w:rPr>
            </w:pPr>
            <w:hyperlink r:id="rId16" w:history="1">
              <w:r w:rsidR="00DB53C5" w:rsidRPr="00722B0E">
                <w:rPr>
                  <w:rStyle w:val="Hyperlink"/>
                  <w:rFonts w:cs="Arial"/>
                  <w:lang w:eastAsia="en-US"/>
                </w:rPr>
                <w:t>http://ec.europa.eu/europeaid/infopoint/publications/europeaid/172a_en.htm</w:t>
              </w:r>
            </w:hyperlink>
          </w:p>
          <w:p w:rsidR="00DB53C5" w:rsidRPr="00722B0E" w:rsidRDefault="00DB53C5" w:rsidP="00A25631">
            <w:pPr>
              <w:pStyle w:val="ListParagraph"/>
              <w:spacing w:before="60" w:after="120" w:line="240" w:lineRule="auto"/>
              <w:ind w:left="0"/>
              <w:jc w:val="both"/>
              <w:rPr>
                <w:rFonts w:ascii="Verdana" w:hAnsi="Verdana" w:cs="Arial"/>
                <w:lang w:eastAsia="en-US"/>
              </w:rPr>
            </w:pPr>
            <w:r w:rsidRPr="00722B0E">
              <w:rPr>
                <w:rFonts w:ascii="Verdana" w:hAnsi="Verdana" w:cs="Arial"/>
                <w:lang w:eastAsia="en-US"/>
              </w:rPr>
              <w:t xml:space="preserve">The complete SEA Review Report summarised in this booklet is available </w:t>
            </w:r>
            <w:r w:rsidRPr="00722B0E">
              <w:rPr>
                <w:rFonts w:ascii="Verdana" w:hAnsi="Verdana" w:cs="Arial"/>
                <w:highlight w:val="yellow"/>
                <w:lang w:eastAsia="en-US"/>
              </w:rPr>
              <w:t>at: www.</w:t>
            </w:r>
            <w:r w:rsidRPr="00722B0E">
              <w:rPr>
                <w:rFonts w:ascii="Verdana" w:hAnsi="Verdana" w:cs="Arial"/>
                <w:lang w:eastAsia="en-US"/>
              </w:rPr>
              <w:t xml:space="preserve"> </w:t>
            </w:r>
          </w:p>
        </w:tc>
      </w:tr>
      <w:tr w:rsidR="00DB53C5" w:rsidRPr="00722B0E" w:rsidTr="00A25631">
        <w:tc>
          <w:tcPr>
            <w:tcW w:w="9044" w:type="dxa"/>
            <w:tcBorders>
              <w:top w:val="single" w:sz="18" w:space="0" w:color="FFFFFF"/>
              <w:left w:val="single" w:sz="18" w:space="0" w:color="FFFFFF"/>
              <w:bottom w:val="single" w:sz="18" w:space="0" w:color="FFFFFF"/>
              <w:right w:val="single" w:sz="18" w:space="0" w:color="FFFFFF"/>
            </w:tcBorders>
            <w:shd w:val="clear" w:color="auto" w:fill="E9EDF4"/>
          </w:tcPr>
          <w:p w:rsidR="00DB53C5" w:rsidRPr="00722B0E" w:rsidRDefault="00DB53C5" w:rsidP="00A25631">
            <w:pPr>
              <w:spacing w:before="60"/>
              <w:rPr>
                <w:color w:val="000000"/>
                <w:szCs w:val="20"/>
              </w:rPr>
            </w:pPr>
            <w:r w:rsidRPr="00722B0E">
              <w:rPr>
                <w:b/>
                <w:color w:val="1F497D"/>
                <w:szCs w:val="20"/>
              </w:rPr>
              <w:t>OECD DAC ENVIRONET SEA Task Team website</w:t>
            </w:r>
            <w:r w:rsidRPr="00722B0E">
              <w:rPr>
                <w:b/>
                <w:color w:val="000000"/>
                <w:szCs w:val="20"/>
              </w:rPr>
              <w:t>:</w:t>
            </w:r>
            <w:r w:rsidRPr="00722B0E">
              <w:rPr>
                <w:color w:val="000000"/>
                <w:szCs w:val="20"/>
              </w:rPr>
              <w:t xml:space="preserve"> </w:t>
            </w:r>
            <w:hyperlink r:id="rId17" w:history="1">
              <w:r w:rsidRPr="00722B0E">
                <w:rPr>
                  <w:rStyle w:val="Hyperlink"/>
                  <w:szCs w:val="20"/>
                </w:rPr>
                <w:t>http://www.seataskteam.net/</w:t>
              </w:r>
            </w:hyperlink>
          </w:p>
          <w:p w:rsidR="00DB53C5" w:rsidRPr="00722B0E" w:rsidRDefault="00DB53C5" w:rsidP="00A25631">
            <w:pPr>
              <w:spacing w:before="80"/>
              <w:rPr>
                <w:rStyle w:val="bodytag3"/>
                <w:rFonts w:ascii="Verdana" w:hAnsi="Verdana"/>
                <w:sz w:val="20"/>
                <w:szCs w:val="20"/>
              </w:rPr>
            </w:pPr>
            <w:r w:rsidRPr="00722B0E">
              <w:rPr>
                <w:rStyle w:val="bodytag3"/>
                <w:rFonts w:ascii="Verdana" w:hAnsi="Verdana"/>
                <w:sz w:val="20"/>
                <w:szCs w:val="20"/>
              </w:rPr>
              <w:t xml:space="preserve">Includes the OECD Guidelines and Reference Series: "Applying Strategic Environmental Assessment: Good Practice Guidance for Development Cooperation" and supplementary Advisory Notes such as SEA and climate change adaptation, SEA and post-conflict development, SEA and disaster risk reduction and SEA and ecosystem services </w:t>
            </w:r>
          </w:p>
          <w:p w:rsidR="00DB53C5" w:rsidRPr="00722B0E" w:rsidRDefault="00DB53C5" w:rsidP="00A25631">
            <w:pPr>
              <w:spacing w:after="120"/>
              <w:rPr>
                <w:szCs w:val="20"/>
              </w:rPr>
            </w:pPr>
            <w:r w:rsidRPr="00722B0E">
              <w:rPr>
                <w:rStyle w:val="bodytag3"/>
                <w:rFonts w:ascii="Verdana" w:hAnsi="Verdana"/>
                <w:sz w:val="20"/>
                <w:szCs w:val="20"/>
              </w:rPr>
              <w:lastRenderedPageBreak/>
              <w:t>(</w:t>
            </w:r>
            <w:proofErr w:type="gramStart"/>
            <w:r w:rsidRPr="00722B0E">
              <w:rPr>
                <w:rStyle w:val="bodytag3"/>
                <w:rFonts w:ascii="Verdana" w:hAnsi="Verdana"/>
                <w:sz w:val="20"/>
                <w:szCs w:val="20"/>
              </w:rPr>
              <w:t>see</w:t>
            </w:r>
            <w:proofErr w:type="gramEnd"/>
            <w:r w:rsidRPr="00722B0E">
              <w:rPr>
                <w:rStyle w:val="bodytag3"/>
                <w:rFonts w:ascii="Verdana" w:hAnsi="Verdana"/>
                <w:sz w:val="20"/>
                <w:szCs w:val="20"/>
              </w:rPr>
              <w:t xml:space="preserve">: </w:t>
            </w:r>
            <w:hyperlink r:id="rId18" w:history="1">
              <w:r w:rsidRPr="00722B0E">
                <w:rPr>
                  <w:rStyle w:val="Hyperlink"/>
                  <w:szCs w:val="20"/>
                </w:rPr>
                <w:t>http://www.seataskteam.net/guidance.php</w:t>
              </w:r>
            </w:hyperlink>
            <w:r w:rsidRPr="00722B0E">
              <w:rPr>
                <w:rStyle w:val="bodytag3"/>
                <w:rFonts w:ascii="Verdana" w:hAnsi="Verdana"/>
                <w:sz w:val="20"/>
                <w:szCs w:val="20"/>
              </w:rPr>
              <w:t>).</w:t>
            </w:r>
          </w:p>
        </w:tc>
      </w:tr>
      <w:tr w:rsidR="00DB53C5" w:rsidRPr="00722B0E" w:rsidTr="00A25631">
        <w:tc>
          <w:tcPr>
            <w:tcW w:w="9044" w:type="dxa"/>
            <w:tcBorders>
              <w:top w:val="single" w:sz="18" w:space="0" w:color="FFFFFF"/>
              <w:left w:val="single" w:sz="18" w:space="0" w:color="FFFFFF"/>
              <w:bottom w:val="single" w:sz="18" w:space="0" w:color="FFFFFF"/>
              <w:right w:val="single" w:sz="18" w:space="0" w:color="FFFFFF"/>
            </w:tcBorders>
            <w:shd w:val="clear" w:color="auto" w:fill="D0D8E8"/>
          </w:tcPr>
          <w:p w:rsidR="00DB53C5" w:rsidRPr="00722B0E" w:rsidRDefault="00DB53C5" w:rsidP="00A25631">
            <w:pPr>
              <w:spacing w:before="60"/>
              <w:rPr>
                <w:b/>
                <w:color w:val="1F497D"/>
                <w:szCs w:val="20"/>
              </w:rPr>
            </w:pPr>
            <w:r w:rsidRPr="00722B0E">
              <w:rPr>
                <w:b/>
                <w:color w:val="1F497D"/>
                <w:szCs w:val="20"/>
              </w:rPr>
              <w:lastRenderedPageBreak/>
              <w:t xml:space="preserve">World Bank SEA Toolkit: </w:t>
            </w:r>
          </w:p>
          <w:p w:rsidR="00DB53C5" w:rsidRPr="00722B0E" w:rsidRDefault="004864B4" w:rsidP="00A25631">
            <w:pPr>
              <w:rPr>
                <w:szCs w:val="20"/>
              </w:rPr>
            </w:pPr>
            <w:hyperlink r:id="rId19" w:history="1">
              <w:r w:rsidR="00DB53C5" w:rsidRPr="00722B0E">
                <w:rPr>
                  <w:rStyle w:val="Hyperlink"/>
                  <w:szCs w:val="20"/>
                </w:rPr>
                <w:t>http://web.worldbank.org/WBSITE/EXTERNAL/TOPICS/ENVIRONMENT/0,,contentMDK:20885941~menuPK:2450778~pagePK:148956~piPK:216618~theSitePK:244381,00.html</w:t>
              </w:r>
            </w:hyperlink>
          </w:p>
          <w:p w:rsidR="00DB53C5" w:rsidRPr="00722B0E" w:rsidRDefault="00DB53C5" w:rsidP="00A25631">
            <w:pPr>
              <w:pStyle w:val="ListParagraph"/>
              <w:spacing w:before="80" w:after="120" w:line="240" w:lineRule="auto"/>
              <w:ind w:left="0"/>
              <w:jc w:val="both"/>
              <w:rPr>
                <w:rFonts w:ascii="Verdana" w:hAnsi="Verdana" w:cs="Arial"/>
                <w:lang w:eastAsia="en-US"/>
              </w:rPr>
            </w:pPr>
            <w:r w:rsidRPr="00722B0E">
              <w:rPr>
                <w:rFonts w:ascii="Verdana" w:hAnsi="Verdana" w:cs="Arial"/>
                <w:color w:val="000000"/>
                <w:lang w:eastAsia="en-US"/>
              </w:rPr>
              <w:t xml:space="preserve">Provides practical guidance and useful information to prepare and develop SEAs. The </w:t>
            </w:r>
            <w:r w:rsidRPr="00722B0E">
              <w:rPr>
                <w:rFonts w:ascii="Verdana" w:hAnsi="Verdana" w:cs="Arial"/>
                <w:i/>
                <w:color w:val="000000"/>
                <w:lang w:eastAsia="en-US"/>
              </w:rPr>
              <w:t xml:space="preserve">Basic Information </w:t>
            </w:r>
            <w:r w:rsidRPr="00722B0E">
              <w:rPr>
                <w:rFonts w:ascii="Verdana" w:hAnsi="Verdana" w:cs="Arial"/>
                <w:color w:val="000000"/>
                <w:lang w:eastAsia="en-US"/>
              </w:rPr>
              <w:t xml:space="preserve">section provides a general overview of SEA. The </w:t>
            </w:r>
            <w:r w:rsidRPr="00722B0E">
              <w:rPr>
                <w:rFonts w:ascii="Verdana" w:hAnsi="Verdana" w:cs="Arial"/>
                <w:i/>
                <w:color w:val="000000"/>
                <w:lang w:eastAsia="en-US"/>
              </w:rPr>
              <w:t>SEA sectors</w:t>
            </w:r>
            <w:r w:rsidRPr="00722B0E">
              <w:rPr>
                <w:rFonts w:ascii="Verdana" w:hAnsi="Verdana" w:cs="Arial"/>
                <w:color w:val="000000"/>
                <w:lang w:eastAsia="en-US"/>
              </w:rPr>
              <w:t xml:space="preserve"> section compiles information on SEA for each of the Bank’s </w:t>
            </w:r>
            <w:proofErr w:type="spellStart"/>
            <w:r w:rsidRPr="00722B0E">
              <w:rPr>
                <w:rFonts w:ascii="Verdana" w:hAnsi="Verdana" w:cs="Arial"/>
                <w:color w:val="000000"/>
                <w:lang w:eastAsia="en-US"/>
              </w:rPr>
              <w:t>sectoral</w:t>
            </w:r>
            <w:proofErr w:type="spellEnd"/>
            <w:r w:rsidRPr="00722B0E">
              <w:rPr>
                <w:rFonts w:ascii="Verdana" w:hAnsi="Verdana" w:cs="Arial"/>
                <w:color w:val="000000"/>
                <w:lang w:eastAsia="en-US"/>
              </w:rPr>
              <w:t xml:space="preserve"> interests. The </w:t>
            </w:r>
            <w:r w:rsidRPr="00722B0E">
              <w:rPr>
                <w:rFonts w:ascii="Verdana" w:hAnsi="Verdana" w:cs="Arial"/>
                <w:i/>
                <w:color w:val="000000"/>
                <w:lang w:eastAsia="en-US"/>
              </w:rPr>
              <w:t xml:space="preserve">SEA </w:t>
            </w:r>
            <w:r w:rsidRPr="00722B0E">
              <w:rPr>
                <w:rStyle w:val="Strong"/>
                <w:rFonts w:ascii="Verdana" w:hAnsi="Verdana" w:cs="Arial"/>
                <w:b w:val="0"/>
                <w:i/>
                <w:iCs/>
                <w:color w:val="000000"/>
                <w:lang w:eastAsia="en-US"/>
              </w:rPr>
              <w:t>tools</w:t>
            </w:r>
            <w:r w:rsidRPr="00722B0E">
              <w:rPr>
                <w:rStyle w:val="Strong"/>
                <w:rFonts w:ascii="Verdana" w:hAnsi="Verdana" w:cs="Arial"/>
                <w:b w:val="0"/>
                <w:iCs/>
                <w:color w:val="000000"/>
                <w:lang w:eastAsia="en-US"/>
              </w:rPr>
              <w:t xml:space="preserve"> section includes</w:t>
            </w:r>
            <w:r w:rsidRPr="00722B0E">
              <w:rPr>
                <w:rStyle w:val="Strong"/>
                <w:rFonts w:ascii="Verdana" w:hAnsi="Verdana" w:cs="Arial"/>
                <w:iCs/>
                <w:color w:val="000000"/>
                <w:lang w:eastAsia="en-US"/>
              </w:rPr>
              <w:t xml:space="preserve"> </w:t>
            </w:r>
            <w:r w:rsidRPr="00722B0E">
              <w:rPr>
                <w:rFonts w:ascii="Verdana" w:hAnsi="Verdana" w:cs="Arial"/>
                <w:color w:val="000000"/>
                <w:lang w:eastAsia="en-US"/>
              </w:rPr>
              <w:t xml:space="preserve">terms of reference, review and evaluation criteria, SEA training materials and links to SEA sites. The </w:t>
            </w:r>
            <w:r w:rsidRPr="00722B0E">
              <w:rPr>
                <w:rFonts w:ascii="Verdana" w:hAnsi="Verdana" w:cs="Arial"/>
                <w:i/>
                <w:color w:val="000000"/>
                <w:lang w:eastAsia="en-US"/>
              </w:rPr>
              <w:t>Pilot Program on SEA</w:t>
            </w:r>
            <w:r w:rsidRPr="00722B0E">
              <w:rPr>
                <w:rFonts w:ascii="Verdana" w:hAnsi="Verdana" w:cs="Arial"/>
                <w:color w:val="000000"/>
                <w:lang w:eastAsia="en-US"/>
              </w:rPr>
              <w:t xml:space="preserve"> section presents the World Bank's </w:t>
            </w:r>
            <w:r w:rsidRPr="00722B0E">
              <w:rPr>
                <w:rStyle w:val="Strong"/>
                <w:rFonts w:ascii="Verdana" w:hAnsi="Verdana" w:cs="Arial"/>
                <w:b w:val="0"/>
                <w:iCs/>
                <w:color w:val="000000"/>
                <w:lang w:eastAsia="en-US"/>
              </w:rPr>
              <w:t>Pilot Program on Institution-</w:t>
            </w:r>
            <w:proofErr w:type="spellStart"/>
            <w:r w:rsidRPr="00722B0E">
              <w:rPr>
                <w:rStyle w:val="Strong"/>
                <w:rFonts w:ascii="Verdana" w:hAnsi="Verdana" w:cs="Arial"/>
                <w:b w:val="0"/>
                <w:iCs/>
                <w:color w:val="000000"/>
                <w:lang w:eastAsia="en-US"/>
              </w:rPr>
              <w:t>centered</w:t>
            </w:r>
            <w:proofErr w:type="spellEnd"/>
            <w:r w:rsidRPr="00722B0E">
              <w:rPr>
                <w:rStyle w:val="Strong"/>
                <w:rFonts w:ascii="Verdana" w:hAnsi="Verdana" w:cs="Arial"/>
                <w:b w:val="0"/>
                <w:iCs/>
                <w:color w:val="000000"/>
                <w:lang w:eastAsia="en-US"/>
              </w:rPr>
              <w:t xml:space="preserve"> SEA</w:t>
            </w:r>
            <w:r w:rsidRPr="00722B0E">
              <w:rPr>
                <w:rFonts w:ascii="Verdana" w:hAnsi="Verdana" w:cs="Arial"/>
                <w:b/>
                <w:color w:val="000000"/>
                <w:lang w:eastAsia="en-US"/>
              </w:rPr>
              <w:t>.</w:t>
            </w:r>
          </w:p>
        </w:tc>
      </w:tr>
      <w:tr w:rsidR="00DB53C5" w:rsidRPr="00722B0E" w:rsidTr="00A25631">
        <w:tc>
          <w:tcPr>
            <w:tcW w:w="9044" w:type="dxa"/>
            <w:tcBorders>
              <w:top w:val="single" w:sz="18" w:space="0" w:color="FFFFFF"/>
              <w:left w:val="single" w:sz="18" w:space="0" w:color="FFFFFF"/>
              <w:bottom w:val="single" w:sz="18" w:space="0" w:color="FFFFFF"/>
              <w:right w:val="single" w:sz="18" w:space="0" w:color="FFFFFF"/>
            </w:tcBorders>
            <w:shd w:val="clear" w:color="auto" w:fill="E9EDF4"/>
          </w:tcPr>
          <w:p w:rsidR="00DB53C5" w:rsidRPr="00722B0E" w:rsidRDefault="004864B4" w:rsidP="00A25631">
            <w:pPr>
              <w:spacing w:before="60"/>
              <w:rPr>
                <w:color w:val="000000"/>
                <w:szCs w:val="20"/>
              </w:rPr>
            </w:pPr>
            <w:hyperlink r:id="rId20" w:history="1">
              <w:r w:rsidR="00DB53C5" w:rsidRPr="00722B0E">
                <w:rPr>
                  <w:b/>
                  <w:color w:val="1F497D"/>
                  <w:szCs w:val="20"/>
                </w:rPr>
                <w:t>Netherlands Commission for Environmental Impact Assessment</w:t>
              </w:r>
            </w:hyperlink>
            <w:r w:rsidR="00DB53C5" w:rsidRPr="00722B0E">
              <w:rPr>
                <w:b/>
                <w:color w:val="1F497D"/>
                <w:szCs w:val="20"/>
              </w:rPr>
              <w:t> (NCEA) website:</w:t>
            </w:r>
            <w:r w:rsidR="00DB53C5" w:rsidRPr="00722B0E">
              <w:rPr>
                <w:b/>
                <w:szCs w:val="20"/>
              </w:rPr>
              <w:t xml:space="preserve"> </w:t>
            </w:r>
            <w:hyperlink r:id="rId21" w:history="1">
              <w:r w:rsidR="00DB53C5" w:rsidRPr="00722B0E">
                <w:rPr>
                  <w:rStyle w:val="Hyperlink"/>
                  <w:szCs w:val="20"/>
                </w:rPr>
                <w:t>http://www.eia.nl/</w:t>
              </w:r>
            </w:hyperlink>
          </w:p>
          <w:p w:rsidR="00DB53C5" w:rsidRPr="00722B0E" w:rsidRDefault="00DB53C5" w:rsidP="00A25631">
            <w:pPr>
              <w:spacing w:before="80" w:after="120"/>
              <w:rPr>
                <w:color w:val="000000"/>
                <w:szCs w:val="20"/>
              </w:rPr>
            </w:pPr>
            <w:r w:rsidRPr="00722B0E">
              <w:rPr>
                <w:color w:val="000000"/>
                <w:szCs w:val="20"/>
              </w:rPr>
              <w:t xml:space="preserve">Provides general information on SEA and a searchable database and library of SEA documentation (comprising case studies, manuals and articles) in the Netherlands as well as in developed and developing countries (see </w:t>
            </w:r>
            <w:hyperlink r:id="rId22" w:history="1">
              <w:r w:rsidRPr="00722B0E">
                <w:rPr>
                  <w:rStyle w:val="Hyperlink"/>
                  <w:szCs w:val="20"/>
                </w:rPr>
                <w:t>http://www.eia.nl/biblio_search.aspx</w:t>
              </w:r>
            </w:hyperlink>
            <w:r w:rsidRPr="00722B0E">
              <w:rPr>
                <w:color w:val="000000"/>
                <w:szCs w:val="20"/>
              </w:rPr>
              <w:t>).</w:t>
            </w:r>
          </w:p>
        </w:tc>
      </w:tr>
      <w:tr w:rsidR="00DB53C5" w:rsidRPr="00722B0E" w:rsidTr="00A25631">
        <w:tc>
          <w:tcPr>
            <w:tcW w:w="9044" w:type="dxa"/>
            <w:tcBorders>
              <w:top w:val="single" w:sz="18" w:space="0" w:color="FFFFFF"/>
              <w:left w:val="single" w:sz="18" w:space="0" w:color="FFFFFF"/>
              <w:bottom w:val="single" w:sz="18" w:space="0" w:color="FFFFFF"/>
              <w:right w:val="single" w:sz="18" w:space="0" w:color="FFFFFF"/>
            </w:tcBorders>
            <w:shd w:val="clear" w:color="auto" w:fill="D0D8E8"/>
          </w:tcPr>
          <w:p w:rsidR="00DB53C5" w:rsidRPr="00722B0E" w:rsidRDefault="00DB53C5" w:rsidP="00A25631">
            <w:pPr>
              <w:spacing w:before="60"/>
              <w:rPr>
                <w:b/>
                <w:color w:val="1F497D"/>
                <w:szCs w:val="20"/>
              </w:rPr>
            </w:pPr>
            <w:r w:rsidRPr="00722B0E">
              <w:rPr>
                <w:b/>
                <w:color w:val="1F497D"/>
                <w:szCs w:val="20"/>
              </w:rPr>
              <w:t>United Nations Economic Commission for Europe (UNECE) Protocol on SEA to the UNECE Espoo Convention – SEA manual website:</w:t>
            </w:r>
          </w:p>
          <w:p w:rsidR="00DB53C5" w:rsidRPr="00722B0E" w:rsidRDefault="004864B4" w:rsidP="00A25631">
            <w:pPr>
              <w:rPr>
                <w:color w:val="253B74"/>
                <w:szCs w:val="20"/>
              </w:rPr>
            </w:pPr>
            <w:hyperlink r:id="rId23" w:history="1">
              <w:r w:rsidR="00DB53C5" w:rsidRPr="00722B0E">
                <w:rPr>
                  <w:rStyle w:val="Hyperlink"/>
                  <w:szCs w:val="20"/>
                </w:rPr>
                <w:t>http://www.unece.org/env/eia/sea_manual/welcome.html?expandable=8</w:t>
              </w:r>
            </w:hyperlink>
          </w:p>
          <w:p w:rsidR="00DB53C5" w:rsidRPr="00722B0E" w:rsidRDefault="00DB53C5" w:rsidP="00A25631">
            <w:pPr>
              <w:spacing w:before="80" w:after="120"/>
              <w:rPr>
                <w:szCs w:val="20"/>
              </w:rPr>
            </w:pPr>
            <w:r w:rsidRPr="00722B0E">
              <w:rPr>
                <w:szCs w:val="20"/>
              </w:rPr>
              <w:t>The UNECE Protocol on SEA to the Espoo Convention, signed by governments and the European Union has been in force since July 2010 and accompanied by the “Resource Manual to Support Application of the UNECE Protocol on Strategic Environmental Assessment”. The Manual gives information on what SEA is, when and how to carry it out and includes a chapter on capacity development.</w:t>
            </w:r>
          </w:p>
        </w:tc>
      </w:tr>
    </w:tbl>
    <w:p w:rsidR="00DB53C5" w:rsidRPr="00DB53C5" w:rsidRDefault="00DB53C5" w:rsidP="00DB53C5">
      <w:pPr>
        <w:rPr>
          <w:sz w:val="22"/>
        </w:rPr>
      </w:pPr>
    </w:p>
    <w:p w:rsidR="00CA6AC8" w:rsidRPr="00DB53C5" w:rsidRDefault="00CA6AC8" w:rsidP="00BD4790">
      <w:pPr>
        <w:jc w:val="left"/>
      </w:pPr>
    </w:p>
    <w:sectPr w:rsidR="00CA6AC8" w:rsidRPr="00DB53C5" w:rsidSect="002F4A39">
      <w:headerReference w:type="first" r:id="rId24"/>
      <w:footerReference w:type="first" r:id="rId25"/>
      <w:pgSz w:w="11906" w:h="16838" w:code="9"/>
      <w:pgMar w:top="1985"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06" w:rsidRPr="00D02D0C" w:rsidRDefault="00C84106">
      <w:r w:rsidRPr="00D02D0C">
        <w:separator/>
      </w:r>
    </w:p>
  </w:endnote>
  <w:endnote w:type="continuationSeparator" w:id="0">
    <w:p w:rsidR="00C84106" w:rsidRPr="00D02D0C" w:rsidRDefault="00C84106">
      <w:r w:rsidRPr="00D02D0C">
        <w:continuationSeparator/>
      </w:r>
    </w:p>
  </w:endnote>
  <w:endnote w:id="1">
    <w:p w:rsidR="00DB53C5" w:rsidRPr="009669DA" w:rsidRDefault="00DB53C5" w:rsidP="00DB53C5">
      <w:pPr>
        <w:pStyle w:val="EndnoteText"/>
        <w:rPr>
          <w:b/>
        </w:rPr>
      </w:pPr>
      <w:r>
        <w:rPr>
          <w:b/>
        </w:rPr>
        <w:t>R</w:t>
      </w:r>
      <w:r w:rsidRPr="009669DA">
        <w:rPr>
          <w:b/>
        </w:rPr>
        <w:t>eferences:</w:t>
      </w:r>
    </w:p>
    <w:p w:rsidR="00DB53C5" w:rsidRPr="00E82853" w:rsidRDefault="00DB53C5" w:rsidP="00DB53C5">
      <w:pPr>
        <w:pStyle w:val="EndnoteText"/>
        <w:jc w:val="both"/>
      </w:pPr>
    </w:p>
    <w:p w:rsidR="00DB53C5" w:rsidRPr="00A353D2" w:rsidRDefault="00DB53C5" w:rsidP="00DB53C5">
      <w:pPr>
        <w:pStyle w:val="EndnoteText"/>
        <w:jc w:val="both"/>
        <w:rPr>
          <w:lang w:val="en-US"/>
        </w:rPr>
      </w:pPr>
      <w:r w:rsidRPr="00E82853">
        <w:rPr>
          <w:rStyle w:val="EndnoteReference"/>
        </w:rPr>
        <w:endnoteRef/>
      </w:r>
      <w:r w:rsidRPr="00E82853">
        <w:t xml:space="preserve"> COWI</w:t>
      </w:r>
      <w:r>
        <w:t>.</w:t>
      </w:r>
      <w:r w:rsidRPr="00E82853">
        <w:t xml:space="preserve"> 2009</w:t>
      </w:r>
      <w:r>
        <w:t>.</w:t>
      </w:r>
      <w:r w:rsidRPr="00E82853">
        <w:t xml:space="preserve">  </w:t>
      </w:r>
      <w:r w:rsidRPr="00E82853">
        <w:rPr>
          <w:i/>
          <w:iCs/>
          <w:color w:val="000000"/>
        </w:rPr>
        <w:t>Study concerning the report on the application and effectiveness of the SEA Directive (2001/42/EC)</w:t>
      </w:r>
      <w:r>
        <w:rPr>
          <w:i/>
          <w:iCs/>
          <w:color w:val="000000"/>
        </w:rPr>
        <w:t>.</w:t>
      </w:r>
      <w:r w:rsidRPr="00E82853">
        <w:rPr>
          <w:i/>
          <w:iCs/>
          <w:color w:val="000000"/>
        </w:rPr>
        <w:t xml:space="preserve"> </w:t>
      </w:r>
      <w:r>
        <w:rPr>
          <w:color w:val="000000"/>
        </w:rPr>
        <w:t>F</w:t>
      </w:r>
      <w:r w:rsidRPr="00E82853">
        <w:rPr>
          <w:color w:val="000000"/>
        </w:rPr>
        <w:t>inal report</w:t>
      </w:r>
      <w:r>
        <w:rPr>
          <w:color w:val="000000"/>
        </w:rPr>
        <w:t>.</w:t>
      </w:r>
      <w:r w:rsidRPr="00E82853">
        <w:rPr>
          <w:color w:val="000000"/>
        </w:rPr>
        <w:t xml:space="preserve"> Brussels</w:t>
      </w:r>
      <w:r>
        <w:rPr>
          <w:color w:val="000000"/>
        </w:rPr>
        <w:t>:</w:t>
      </w:r>
      <w:r w:rsidRPr="00E82853">
        <w:rPr>
          <w:color w:val="000000"/>
        </w:rPr>
        <w:t xml:space="preserve"> European Commission, DG ENV</w:t>
      </w:r>
      <w:r>
        <w:rPr>
          <w:color w:val="000000"/>
          <w:lang w:val="en-US"/>
        </w:rPr>
        <w:t>.</w:t>
      </w:r>
    </w:p>
  </w:endnote>
  <w:endnote w:id="2">
    <w:p w:rsidR="00DB53C5" w:rsidRPr="00E82853" w:rsidRDefault="00DB53C5" w:rsidP="00DB53C5">
      <w:pPr>
        <w:pStyle w:val="EndnoteText"/>
        <w:jc w:val="both"/>
      </w:pPr>
    </w:p>
    <w:p w:rsidR="00DB53C5" w:rsidRPr="004C05FD" w:rsidRDefault="00DB53C5" w:rsidP="00DB53C5">
      <w:pPr>
        <w:pStyle w:val="EndnoteText"/>
        <w:jc w:val="both"/>
        <w:rPr>
          <w:lang w:val="en-CA"/>
        </w:rPr>
      </w:pPr>
      <w:r w:rsidRPr="004C05FD">
        <w:rPr>
          <w:rStyle w:val="EndnoteReference"/>
        </w:rPr>
        <w:endnoteRef/>
      </w:r>
      <w:r w:rsidRPr="004C05FD">
        <w:t xml:space="preserve"> OECD DAC SEA Task Team, 2010 </w:t>
      </w:r>
      <w:r w:rsidRPr="004C05FD">
        <w:rPr>
          <w:i/>
          <w:lang w:val="en-CA"/>
        </w:rPr>
        <w:t xml:space="preserve">Minutes of the 15th meeting of the OECD DAC </w:t>
      </w:r>
      <w:proofErr w:type="spellStart"/>
      <w:r w:rsidRPr="004C05FD">
        <w:rPr>
          <w:i/>
          <w:lang w:val="en-CA"/>
        </w:rPr>
        <w:t>Environet</w:t>
      </w:r>
      <w:proofErr w:type="spellEnd"/>
      <w:r w:rsidRPr="004C05FD">
        <w:rPr>
          <w:i/>
          <w:lang w:val="en-CA"/>
        </w:rPr>
        <w:t xml:space="preserve"> Task Team on SEA, </w:t>
      </w:r>
      <w:r w:rsidRPr="004C05FD">
        <w:rPr>
          <w:lang w:val="en-CA"/>
        </w:rPr>
        <w:t xml:space="preserve">held on 17-18 November 2010 at the Inter-American Development Bank, Washington, D.C. </w:t>
      </w:r>
    </w:p>
    <w:p w:rsidR="00DB53C5" w:rsidRPr="004C05FD" w:rsidRDefault="00DB53C5" w:rsidP="00DB53C5">
      <w:pPr>
        <w:pStyle w:val="EndnoteText"/>
        <w:jc w:val="both"/>
      </w:pPr>
    </w:p>
  </w:endnote>
  <w:endnote w:id="3">
    <w:p w:rsidR="00DB53C5" w:rsidRDefault="00DB53C5" w:rsidP="00DB53C5">
      <w:pPr>
        <w:pStyle w:val="EndnoteText"/>
        <w:rPr>
          <w:lang w:val="en-US"/>
        </w:rPr>
      </w:pPr>
      <w:r>
        <w:rPr>
          <w:rStyle w:val="EndnoteReference"/>
        </w:rPr>
        <w:endnoteRef/>
      </w:r>
      <w:r>
        <w:t xml:space="preserve"> </w:t>
      </w:r>
      <w:proofErr w:type="gramStart"/>
      <w:r w:rsidRPr="00E82853">
        <w:rPr>
          <w:lang w:val="en-US"/>
        </w:rPr>
        <w:t>Penrose, J.P. and Risse, N. 2010.</w:t>
      </w:r>
      <w:proofErr w:type="gramEnd"/>
      <w:r w:rsidRPr="00E82853">
        <w:rPr>
          <w:lang w:val="en-US"/>
        </w:rPr>
        <w:t xml:space="preserve"> </w:t>
      </w:r>
      <w:proofErr w:type="gramStart"/>
      <w:r w:rsidRPr="00E82853">
        <w:rPr>
          <w:i/>
          <w:lang w:val="en-US"/>
        </w:rPr>
        <w:t>Review of Strategic Environmental Assessments in EC Development Cooperation</w:t>
      </w:r>
      <w:r w:rsidRPr="00E82853">
        <w:rPr>
          <w:lang w:val="en-US"/>
        </w:rPr>
        <w:t>.</w:t>
      </w:r>
      <w:proofErr w:type="gramEnd"/>
      <w:r w:rsidRPr="00E82853">
        <w:rPr>
          <w:lang w:val="en-US"/>
        </w:rPr>
        <w:t xml:space="preserve"> </w:t>
      </w:r>
      <w:proofErr w:type="gramStart"/>
      <w:r w:rsidRPr="00E82853">
        <w:rPr>
          <w:lang w:val="en-US"/>
        </w:rPr>
        <w:t>Final report.</w:t>
      </w:r>
      <w:proofErr w:type="gramEnd"/>
      <w:r w:rsidRPr="00E82853">
        <w:rPr>
          <w:lang w:val="en-US"/>
        </w:rPr>
        <w:t xml:space="preserve"> Brussels: </w:t>
      </w:r>
      <w:proofErr w:type="spellStart"/>
      <w:r w:rsidRPr="00E82853">
        <w:rPr>
          <w:lang w:val="en-US"/>
        </w:rPr>
        <w:t>EuropeAid</w:t>
      </w:r>
      <w:proofErr w:type="spellEnd"/>
      <w:r w:rsidRPr="00E82853">
        <w:rPr>
          <w:lang w:val="en-US"/>
        </w:rPr>
        <w:t>.</w:t>
      </w:r>
    </w:p>
    <w:p w:rsidR="00DB53C5" w:rsidRPr="00C24F8C" w:rsidRDefault="00DB53C5" w:rsidP="00DB53C5">
      <w:pPr>
        <w:pStyle w:val="EndnoteText"/>
        <w:rPr>
          <w:lang w:val="en-US"/>
        </w:rPr>
      </w:pPr>
    </w:p>
  </w:endnote>
  <w:endnote w:id="4">
    <w:p w:rsidR="00DB53C5" w:rsidRPr="00E82853" w:rsidRDefault="00DB53C5" w:rsidP="00DB53C5">
      <w:pPr>
        <w:pStyle w:val="Default"/>
        <w:spacing w:line="80" w:lineRule="atLeast"/>
        <w:jc w:val="both"/>
        <w:rPr>
          <w:color w:val="auto"/>
          <w:sz w:val="20"/>
          <w:szCs w:val="20"/>
        </w:rPr>
      </w:pPr>
      <w:r w:rsidRPr="004C05FD">
        <w:rPr>
          <w:rStyle w:val="EndnoteReference"/>
          <w:sz w:val="20"/>
          <w:szCs w:val="20"/>
        </w:rPr>
        <w:endnoteRef/>
      </w:r>
      <w:r w:rsidRPr="004C05FD">
        <w:rPr>
          <w:sz w:val="20"/>
          <w:szCs w:val="20"/>
        </w:rPr>
        <w:t xml:space="preserve"> </w:t>
      </w:r>
      <w:proofErr w:type="gramStart"/>
      <w:r w:rsidRPr="004C05FD">
        <w:rPr>
          <w:color w:val="auto"/>
          <w:sz w:val="20"/>
          <w:szCs w:val="20"/>
        </w:rPr>
        <w:t xml:space="preserve">Sadler, B. and </w:t>
      </w:r>
      <w:proofErr w:type="spellStart"/>
      <w:r w:rsidRPr="004C05FD">
        <w:rPr>
          <w:color w:val="auto"/>
          <w:sz w:val="20"/>
          <w:szCs w:val="20"/>
        </w:rPr>
        <w:t>Dalal</w:t>
      </w:r>
      <w:proofErr w:type="spellEnd"/>
      <w:r w:rsidRPr="004C05FD">
        <w:rPr>
          <w:color w:val="auto"/>
          <w:sz w:val="20"/>
          <w:szCs w:val="20"/>
        </w:rPr>
        <w:t>-Clayton, B. 2009.</w:t>
      </w:r>
      <w:proofErr w:type="gramEnd"/>
      <w:r w:rsidRPr="004C05FD">
        <w:rPr>
          <w:color w:val="auto"/>
          <w:sz w:val="20"/>
          <w:szCs w:val="20"/>
        </w:rPr>
        <w:t xml:space="preserve"> </w:t>
      </w:r>
      <w:proofErr w:type="gramStart"/>
      <w:r w:rsidRPr="004C05FD">
        <w:rPr>
          <w:i/>
          <w:color w:val="auto"/>
          <w:sz w:val="20"/>
          <w:szCs w:val="20"/>
        </w:rPr>
        <w:t>Draft Generic SEA Quality Review Methodology</w:t>
      </w:r>
      <w:r w:rsidRPr="004C05FD">
        <w:rPr>
          <w:color w:val="auto"/>
          <w:sz w:val="20"/>
          <w:szCs w:val="20"/>
        </w:rPr>
        <w:t>.</w:t>
      </w:r>
      <w:proofErr w:type="gramEnd"/>
      <w:r w:rsidRPr="004C05FD">
        <w:rPr>
          <w:color w:val="auto"/>
          <w:sz w:val="20"/>
          <w:szCs w:val="20"/>
        </w:rPr>
        <w:t xml:space="preserve"> </w:t>
      </w:r>
      <w:proofErr w:type="gramStart"/>
      <w:r w:rsidRPr="004C05FD">
        <w:rPr>
          <w:color w:val="auto"/>
          <w:sz w:val="20"/>
          <w:szCs w:val="20"/>
        </w:rPr>
        <w:t>Proposal to OECD DAC Task Team on SEA presented by the Canadian International Development Agency (CIDA).</w:t>
      </w:r>
      <w:proofErr w:type="gramEnd"/>
      <w:r w:rsidRPr="004C05FD">
        <w:rPr>
          <w:color w:val="auto"/>
          <w:sz w:val="20"/>
          <w:szCs w:val="20"/>
        </w:rPr>
        <w:t xml:space="preserve"> </w:t>
      </w:r>
      <w:proofErr w:type="gramStart"/>
      <w:r w:rsidRPr="004C05FD">
        <w:rPr>
          <w:color w:val="auto"/>
          <w:sz w:val="20"/>
          <w:szCs w:val="20"/>
        </w:rPr>
        <w:t>Draft (20 July 2009).</w:t>
      </w:r>
      <w:proofErr w:type="gramEnd"/>
    </w:p>
    <w:p w:rsidR="00DB53C5" w:rsidRPr="00E82853" w:rsidRDefault="00DB53C5" w:rsidP="00DB53C5">
      <w:pPr>
        <w:pStyle w:val="EndnoteText"/>
        <w:rPr>
          <w:lang w:val="en-US"/>
        </w:rPr>
      </w:pP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NeueLTSt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6A" w:rsidRDefault="009548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BA" w:rsidRPr="00D02D0C" w:rsidRDefault="0095486A" w:rsidP="00D13C59">
    <w:pPr>
      <w:pStyle w:val="Footer"/>
      <w:pBdr>
        <w:top w:val="single" w:sz="4" w:space="1" w:color="808080"/>
      </w:pBdr>
      <w:jc w:val="right"/>
      <w:rPr>
        <w:rStyle w:val="PageNumber"/>
      </w:rPr>
    </w:pPr>
    <w:r>
      <w:rPr>
        <w:szCs w:val="16"/>
      </w:rPr>
      <w:t>April 2011</w:t>
    </w:r>
    <w:bookmarkStart w:id="0" w:name="_GoBack"/>
    <w:bookmarkEnd w:id="0"/>
    <w:r w:rsidR="00D13C59">
      <w:rPr>
        <w:szCs w:val="16"/>
      </w:rPr>
      <w:t xml:space="preserve"> </w:t>
    </w:r>
    <w:r w:rsidR="004864B4" w:rsidRPr="00D02D0C">
      <w:rPr>
        <w:rStyle w:val="PageNumber"/>
      </w:rPr>
      <w:fldChar w:fldCharType="begin"/>
    </w:r>
    <w:r w:rsidR="00D13C59" w:rsidRPr="00D02D0C">
      <w:rPr>
        <w:rStyle w:val="PageNumber"/>
      </w:rPr>
      <w:instrText xml:space="preserve"> PAGE </w:instrText>
    </w:r>
    <w:r w:rsidR="004864B4" w:rsidRPr="00D02D0C">
      <w:rPr>
        <w:rStyle w:val="PageNumber"/>
      </w:rPr>
      <w:fldChar w:fldCharType="separate"/>
    </w:r>
    <w:r w:rsidR="00DA7BD6">
      <w:rPr>
        <w:rStyle w:val="PageNumber"/>
        <w:noProof/>
      </w:rPr>
      <w:t>3</w:t>
    </w:r>
    <w:r w:rsidR="004864B4" w:rsidRPr="00D02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90" w:rsidRDefault="004864B4">
    <w:pPr>
      <w:pStyle w:val="Footer"/>
    </w:pPr>
    <w:r w:rsidRPr="004864B4">
      <w:rPr>
        <w:noProof/>
        <w:lang w:val="nl-BE" w:eastAsia="nl-BE"/>
      </w:rPr>
      <w:pict>
        <v:rect id="_x0000_s2063" style="position:absolute;left:0;text-align:left;margin-left:180.35pt;margin-top:.25pt;width:65.3pt;height:45.6pt;z-index:-251655680" fillcolor="#e95d0f" stroked="f"/>
      </w:pict>
    </w:r>
    <w:r w:rsidR="00AF1212" w:rsidRPr="00AF1212">
      <w:rPr>
        <w:noProof/>
        <w:lang w:val="fr-BE" w:eastAsia="fr-BE"/>
      </w:rPr>
      <w:drawing>
        <wp:anchor distT="0" distB="0" distL="114300" distR="114300" simplePos="0" relativeHeight="251652608" behindDoc="0" locked="0" layoutInCell="1" allowOverlap="1">
          <wp:simplePos x="0" y="0"/>
          <wp:positionH relativeFrom="column">
            <wp:posOffset>2284671</wp:posOffset>
          </wp:positionH>
          <wp:positionV relativeFrom="paragraph">
            <wp:posOffset>3471</wp:posOffset>
          </wp:positionV>
          <wp:extent cx="839972" cy="563525"/>
          <wp:effectExtent l="0" t="0" r="0" b="0"/>
          <wp:wrapNone/>
          <wp:docPr id="8" name="Picture 2" descr="C:\DOCUME~1\lenain\LOCALS~1\Temp\7zE30.tmp\Footer Box Devco EuropeAi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lenain\LOCALS~1\Temp\7zE30.tmp\Footer Box Devco EuropeAid Transparent.png"/>
                  <pic:cNvPicPr>
                    <a:picLocks noChangeAspect="1" noChangeArrowheads="1"/>
                  </pic:cNvPicPr>
                </pic:nvPicPr>
                <pic:blipFill>
                  <a:blip r:embed="rId1"/>
                  <a:srcRect/>
                  <a:stretch>
                    <a:fillRect/>
                  </a:stretch>
                </pic:blipFill>
                <pic:spPr bwMode="auto">
                  <a:xfrm>
                    <a:off x="0" y="0"/>
                    <a:ext cx="839972" cy="56352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FB" w:rsidRPr="001619FB" w:rsidRDefault="00EB0AB0" w:rsidP="001619FB">
    <w:pPr>
      <w:pStyle w:val="Footer"/>
      <w:pBdr>
        <w:top w:val="single" w:sz="4" w:space="1" w:color="808080"/>
      </w:pBdr>
      <w:jc w:val="right"/>
      <w:rPr>
        <w:color w:val="333333"/>
        <w:sz w:val="20"/>
      </w:rPr>
    </w:pPr>
    <w:r>
      <w:rPr>
        <w:szCs w:val="16"/>
      </w:rPr>
      <w:t xml:space="preserve">April </w:t>
    </w:r>
    <w:proofErr w:type="gramStart"/>
    <w:r>
      <w:rPr>
        <w:szCs w:val="16"/>
      </w:rPr>
      <w:t>2011</w:t>
    </w:r>
    <w:r w:rsidR="001619FB">
      <w:rPr>
        <w:szCs w:val="16"/>
      </w:rPr>
      <w:t xml:space="preserve">  </w:t>
    </w:r>
    <w:proofErr w:type="gramEnd"/>
    <w:r w:rsidR="004864B4" w:rsidRPr="00D02D0C">
      <w:rPr>
        <w:rStyle w:val="PageNumber"/>
      </w:rPr>
      <w:fldChar w:fldCharType="begin"/>
    </w:r>
    <w:r w:rsidR="001619FB" w:rsidRPr="00D02D0C">
      <w:rPr>
        <w:rStyle w:val="PageNumber"/>
      </w:rPr>
      <w:instrText xml:space="preserve"> PAGE </w:instrText>
    </w:r>
    <w:r w:rsidR="004864B4" w:rsidRPr="00D02D0C">
      <w:rPr>
        <w:rStyle w:val="PageNumber"/>
      </w:rPr>
      <w:fldChar w:fldCharType="separate"/>
    </w:r>
    <w:r w:rsidR="00DA7BD6">
      <w:rPr>
        <w:rStyle w:val="PageNumber"/>
        <w:noProof/>
      </w:rPr>
      <w:t>2</w:t>
    </w:r>
    <w:r w:rsidR="004864B4" w:rsidRPr="00D02D0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06" w:rsidRPr="00D02D0C" w:rsidRDefault="00C84106">
      <w:r w:rsidRPr="00D02D0C">
        <w:separator/>
      </w:r>
    </w:p>
  </w:footnote>
  <w:footnote w:type="continuationSeparator" w:id="0">
    <w:p w:rsidR="00C84106" w:rsidRPr="00D02D0C" w:rsidRDefault="00C84106">
      <w:r w:rsidRPr="00D02D0C">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6A" w:rsidRDefault="009548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8BA" w:rsidRDefault="0094491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fr-BE" w:eastAsia="fr-BE"/>
      </w:rPr>
      <w:drawing>
        <wp:anchor distT="0" distB="0" distL="114300" distR="114300" simplePos="0" relativeHeight="251656704" behindDoc="1" locked="0" layoutInCell="1" allowOverlap="1">
          <wp:simplePos x="0" y="0"/>
          <wp:positionH relativeFrom="margin">
            <wp:posOffset>3826510</wp:posOffset>
          </wp:positionH>
          <wp:positionV relativeFrom="paragraph">
            <wp:posOffset>66040</wp:posOffset>
          </wp:positionV>
          <wp:extent cx="1753235" cy="417830"/>
          <wp:effectExtent l="19050" t="0" r="0" b="0"/>
          <wp:wrapNone/>
          <wp:docPr id="18" name="Picture 18" descr="LOGO CE_horizontal_EN_quadri_L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 CE_horizontal_EN_quadri_LR"/>
                  <pic:cNvPicPr>
                    <a:picLocks noChangeArrowheads="1"/>
                  </pic:cNvPicPr>
                </pic:nvPicPr>
                <pic:blipFill>
                  <a:blip r:embed="rId1"/>
                  <a:srcRect/>
                  <a:stretch>
                    <a:fillRect/>
                  </a:stretch>
                </pic:blipFill>
                <pic:spPr bwMode="auto">
                  <a:xfrm>
                    <a:off x="0" y="0"/>
                    <a:ext cx="1753235" cy="417830"/>
                  </a:xfrm>
                  <a:prstGeom prst="rect">
                    <a:avLst/>
                  </a:prstGeom>
                  <a:noFill/>
                  <a:ln w="9525">
                    <a:noFill/>
                    <a:miter lim="800000"/>
                    <a:headEnd/>
                    <a:tailEnd/>
                  </a:ln>
                </pic:spPr>
              </pic:pic>
            </a:graphicData>
          </a:graphic>
        </wp:anchor>
      </w:drawing>
    </w:r>
  </w:p>
  <w:p w:rsidR="00EB58BA" w:rsidRDefault="00EB58B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B58BA" w:rsidRPr="00A82D08" w:rsidRDefault="00AF1212" w:rsidP="00F73F01">
    <w:pPr>
      <w:pStyle w:val="Footer"/>
      <w:pBdr>
        <w:bottom w:val="single" w:sz="4" w:space="1" w:color="7B6F46"/>
      </w:pBdr>
      <w:tabs>
        <w:tab w:val="clear" w:pos="8306"/>
        <w:tab w:val="right" w:pos="8820"/>
      </w:tabs>
      <w:ind w:right="3027"/>
      <w:jc w:val="right"/>
      <w:rPr>
        <w:rFonts w:cs="Arial"/>
        <w:b/>
        <w:noProof/>
        <w:color w:val="auto"/>
        <w:szCs w:val="16"/>
      </w:rPr>
    </w:pPr>
    <w:r>
      <w:rPr>
        <w:rFonts w:cs="Arial"/>
        <w:b/>
        <w:noProof/>
        <w:color w:val="auto"/>
        <w:szCs w:val="16"/>
      </w:rPr>
      <w:t>Development and Cooperation - EuropeAid</w:t>
    </w:r>
  </w:p>
  <w:p w:rsidR="00444FFF" w:rsidRPr="00D3203A" w:rsidRDefault="004864B4" w:rsidP="00444FFF">
    <w:pPr>
      <w:pStyle w:val="Footer"/>
      <w:pBdr>
        <w:bottom w:val="single" w:sz="4" w:space="1" w:color="7B6F46"/>
      </w:pBdr>
      <w:tabs>
        <w:tab w:val="clear" w:pos="8306"/>
        <w:tab w:val="right" w:pos="8820"/>
      </w:tabs>
      <w:ind w:right="3027"/>
      <w:jc w:val="right"/>
      <w:rPr>
        <w:rFonts w:cs="Arial"/>
        <w:noProof/>
        <w:color w:val="auto"/>
        <w:w w:val="80"/>
        <w:szCs w:val="16"/>
      </w:rPr>
    </w:pPr>
    <w:r w:rsidRPr="004864B4">
      <w:rPr>
        <w:rStyle w:val="HeaderChar"/>
      </w:rPr>
      <w:pict>
        <v:line id="_x0000_s2061" style="position:absolute;left:0;text-align:left;z-index:251658752" from="0,16.65pt" to="441pt,16.65pt" o:allowincell="f"/>
      </w:pict>
    </w:r>
    <w:r w:rsidR="00EB0AB0" w:rsidRPr="00EB0AB0">
      <w:t xml:space="preserve"> </w:t>
    </w:r>
    <w:r w:rsidR="00EB0AB0" w:rsidRPr="00EB0AB0">
      <w:rPr>
        <w:rStyle w:val="HeaderChar"/>
      </w:rPr>
      <w:t>EC Booklet on SEA: Final</w:t>
    </w:r>
  </w:p>
  <w:p w:rsidR="00EB58BA" w:rsidRPr="00A82D08" w:rsidRDefault="00EB58BA" w:rsidP="00F73F01">
    <w:pPr>
      <w:pStyle w:val="Footer"/>
      <w:pBdr>
        <w:bottom w:val="single" w:sz="4" w:space="1" w:color="7B6F46"/>
      </w:pBdr>
      <w:tabs>
        <w:tab w:val="clear" w:pos="8306"/>
        <w:tab w:val="right" w:pos="8820"/>
      </w:tabs>
      <w:ind w:right="3027"/>
      <w:jc w:val="right"/>
      <w:rPr>
        <w:rFonts w:cs="Arial"/>
        <w:noProof/>
        <w:color w:val="auto"/>
        <w:szCs w:val="16"/>
      </w:rPr>
    </w:pPr>
  </w:p>
  <w:p w:rsidR="00EB58BA" w:rsidRDefault="00EB58B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B58BA" w:rsidRDefault="004864B4" w:rsidP="00F73F01">
    <w:pPr>
      <w:pStyle w:val="Footer"/>
      <w:pBdr>
        <w:bottom w:val="single" w:sz="4" w:space="1" w:color="7B6F46"/>
      </w:pBdr>
      <w:tabs>
        <w:tab w:val="clear" w:pos="8306"/>
        <w:tab w:val="right" w:pos="8820"/>
      </w:tabs>
      <w:ind w:right="3027"/>
      <w:jc w:val="center"/>
    </w:pPr>
    <w:r w:rsidRPr="004864B4">
      <w:rPr>
        <w:rFonts w:cs="Arial"/>
        <w:b/>
        <w:i w:val="0"/>
        <w:noProof/>
        <w:color w:val="auto"/>
        <w:w w:val="80"/>
        <w:szCs w:val="16"/>
      </w:rPr>
      <w:pict>
        <v:line id="_x0000_s2058" style="position:absolute;left:0;text-align:left;z-index:251657728" from="0,25.65pt" to="441pt,25.65pt" o:allowincell="f"/>
      </w:pict>
    </w:r>
    <w:r w:rsidR="0094491F">
      <w:rPr>
        <w:rFonts w:cs="Arial"/>
        <w:b/>
        <w:i w:val="0"/>
        <w:noProof/>
        <w:color w:val="auto"/>
        <w:w w:val="80"/>
        <w:szCs w:val="16"/>
        <w:lang w:val="fr-BE" w:eastAsia="fr-BE"/>
      </w:rPr>
      <w:drawing>
        <wp:inline distT="0" distB="0" distL="0" distR="0">
          <wp:extent cx="5753100" cy="7534275"/>
          <wp:effectExtent l="19050" t="0" r="0" b="0"/>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srcRect/>
                  <a:stretch>
                    <a:fillRect/>
                  </a:stretch>
                </pic:blipFill>
                <pic:spPr bwMode="auto">
                  <a:xfrm>
                    <a:off x="0" y="0"/>
                    <a:ext cx="5753100" cy="75342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90" w:rsidRDefault="004864B4">
    <w:pPr>
      <w:pStyle w:val="Header"/>
    </w:pPr>
    <w:r w:rsidRPr="004864B4">
      <w:rPr>
        <w:noProof/>
        <w:lang w:val="nl-BE" w:eastAsia="nl-BE"/>
      </w:rPr>
      <w:pict>
        <v:rect id="_x0000_s2064" style="position:absolute;left:0;text-align:left;margin-left:180.35pt;margin-top:96.85pt;width:65.3pt;height:3.4pt;z-index:251661824" fillcolor="#e95d0f" stroked="f"/>
      </w:pict>
    </w:r>
    <w:r w:rsidR="00AF1212">
      <w:rPr>
        <w:noProof/>
        <w:lang w:val="fr-BE" w:eastAsia="fr-BE"/>
      </w:rPr>
      <w:drawing>
        <wp:anchor distT="0" distB="0" distL="114300" distR="114300" simplePos="0" relativeHeight="251653632" behindDoc="0" locked="0" layoutInCell="1" allowOverlap="1">
          <wp:simplePos x="0" y="0"/>
          <wp:positionH relativeFrom="column">
            <wp:posOffset>1577975</wp:posOffset>
          </wp:positionH>
          <wp:positionV relativeFrom="paragraph">
            <wp:posOffset>-78105</wp:posOffset>
          </wp:positionV>
          <wp:extent cx="2253615" cy="1743710"/>
          <wp:effectExtent l="0" t="0" r="0" b="0"/>
          <wp:wrapTopAndBottom/>
          <wp:docPr id="5" name="Picture 1" descr="C:\DOCUME~1\lenain\LOCALS~1\Temp\7zE2F.tmp\LOGO-CE for Devco EN 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lenain\LOCALS~1\Temp\7zE2F.tmp\LOGO-CE for Devco EN Positive.png"/>
                  <pic:cNvPicPr>
                    <a:picLocks noChangeAspect="1" noChangeArrowheads="1"/>
                  </pic:cNvPicPr>
                </pic:nvPicPr>
                <pic:blipFill>
                  <a:blip r:embed="rId1"/>
                  <a:srcRect/>
                  <a:stretch>
                    <a:fillRect/>
                  </a:stretch>
                </pic:blipFill>
                <pic:spPr bwMode="auto">
                  <a:xfrm>
                    <a:off x="0" y="0"/>
                    <a:ext cx="2253615" cy="1743710"/>
                  </a:xfrm>
                  <a:prstGeom prst="rect">
                    <a:avLst/>
                  </a:prstGeom>
                  <a:noFill/>
                  <a:ln w="9525">
                    <a:noFill/>
                    <a:miter lim="800000"/>
                    <a:headEnd/>
                    <a:tailEnd/>
                  </a:ln>
                </pic:spPr>
              </pic:pic>
            </a:graphicData>
          </a:graphic>
        </wp:anchor>
      </w:drawing>
    </w:r>
    <w:r w:rsidR="00922690" w:rsidRPr="00922690">
      <w:rPr>
        <w:noProof/>
        <w:lang w:val="fr-BE" w:eastAsia="fr-BE"/>
      </w:rPr>
      <w:drawing>
        <wp:anchor distT="0" distB="0" distL="114300" distR="114300" simplePos="0" relativeHeight="251654656" behindDoc="1" locked="0" layoutInCell="1" allowOverlap="1">
          <wp:simplePos x="0" y="0"/>
          <wp:positionH relativeFrom="margin">
            <wp:posOffset>-1120720</wp:posOffset>
          </wp:positionH>
          <wp:positionV relativeFrom="margin">
            <wp:posOffset>2446821</wp:posOffset>
          </wp:positionV>
          <wp:extent cx="5586620" cy="7007087"/>
          <wp:effectExtent l="19050" t="0" r="0" b="0"/>
          <wp:wrapNone/>
          <wp:docPr id="2"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2" cstate="print"/>
                  <a:srcRect/>
                  <a:stretch>
                    <a:fillRect/>
                  </a:stretch>
                </pic:blipFill>
                <pic:spPr bwMode="auto">
                  <a:xfrm>
                    <a:off x="0" y="0"/>
                    <a:ext cx="5582285" cy="7008495"/>
                  </a:xfrm>
                  <a:prstGeom prst="rect">
                    <a:avLst/>
                  </a:prstGeom>
                  <a:noFill/>
                  <a:ln w="9525">
                    <a:noFill/>
                    <a:miter lim="800000"/>
                    <a:headEnd/>
                    <a:tailEnd/>
                  </a:ln>
                </pic:spPr>
              </pic:pic>
            </a:graphicData>
          </a:graphic>
        </wp:anchor>
      </w:drawing>
    </w:r>
    <w:r w:rsidRPr="004864B4">
      <w:rPr>
        <w:noProof/>
        <w:lang w:val="nl-BE" w:eastAsia="nl-BE"/>
      </w:rPr>
      <w:pict>
        <v:rect id="_x0000_s2062" style="position:absolute;left:0;text-align:left;margin-left:-85.05pt;margin-top:69.35pt;width:599.45pt;height:737.8pt;z-index:-251656704;mso-position-horizontal-relative:text;mso-position-vertical-relative:text" fillcolor="#51638e"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FB" w:rsidRDefault="00887659" w:rsidP="001619FB">
    <w:pPr>
      <w:pStyle w:val="Footer"/>
      <w:tabs>
        <w:tab w:val="clear" w:pos="8306"/>
        <w:tab w:val="right" w:pos="8820"/>
      </w:tabs>
      <w:ind w:right="3027"/>
      <w:jc w:val="right"/>
      <w:rPr>
        <w:rFonts w:cs="Arial"/>
        <w:b/>
        <w:noProof/>
        <w:color w:val="auto"/>
        <w:szCs w:val="16"/>
      </w:rPr>
    </w:pPr>
    <w:r>
      <w:rPr>
        <w:rFonts w:cs="Arial"/>
        <w:b/>
        <w:noProof/>
        <w:color w:val="auto"/>
        <w:szCs w:val="16"/>
        <w:lang w:val="fr-BE" w:eastAsia="fr-BE"/>
      </w:rPr>
      <w:drawing>
        <wp:anchor distT="0" distB="0" distL="114300" distR="114300" simplePos="0" relativeHeight="251655680" behindDoc="1" locked="0" layoutInCell="1" allowOverlap="1">
          <wp:simplePos x="0" y="0"/>
          <wp:positionH relativeFrom="margin">
            <wp:posOffset>3827145</wp:posOffset>
          </wp:positionH>
          <wp:positionV relativeFrom="paragraph">
            <wp:posOffset>64770</wp:posOffset>
          </wp:positionV>
          <wp:extent cx="1753200" cy="415636"/>
          <wp:effectExtent l="19050" t="0" r="0" b="0"/>
          <wp:wrapNone/>
          <wp:docPr id="9" name="Picture 18" descr="LOGO CE_horizontal_EN_quadri_L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 CE_horizontal_EN_quadri_LR"/>
                  <pic:cNvPicPr>
                    <a:picLocks noChangeArrowheads="1"/>
                  </pic:cNvPicPr>
                </pic:nvPicPr>
                <pic:blipFill>
                  <a:blip r:embed="rId1"/>
                  <a:srcRect/>
                  <a:stretch>
                    <a:fillRect/>
                  </a:stretch>
                </pic:blipFill>
                <pic:spPr bwMode="auto">
                  <a:xfrm>
                    <a:off x="0" y="0"/>
                    <a:ext cx="1753200" cy="415636"/>
                  </a:xfrm>
                  <a:prstGeom prst="rect">
                    <a:avLst/>
                  </a:prstGeom>
                  <a:noFill/>
                  <a:ln w="9525">
                    <a:noFill/>
                    <a:miter lim="800000"/>
                    <a:headEnd/>
                    <a:tailEnd/>
                  </a:ln>
                </pic:spPr>
              </pic:pic>
            </a:graphicData>
          </a:graphic>
        </wp:anchor>
      </w:drawing>
    </w:r>
  </w:p>
  <w:p w:rsidR="001619FB" w:rsidRDefault="001619FB" w:rsidP="001619FB">
    <w:pPr>
      <w:pStyle w:val="Footer"/>
      <w:tabs>
        <w:tab w:val="clear" w:pos="8306"/>
        <w:tab w:val="right" w:pos="8820"/>
      </w:tabs>
      <w:ind w:right="3027"/>
      <w:jc w:val="right"/>
      <w:rPr>
        <w:rFonts w:cs="Arial"/>
        <w:b/>
        <w:noProof/>
        <w:color w:val="auto"/>
        <w:szCs w:val="16"/>
      </w:rPr>
    </w:pPr>
  </w:p>
  <w:p w:rsidR="001619FB" w:rsidRPr="00A82D08" w:rsidRDefault="001619FB" w:rsidP="001619FB">
    <w:pPr>
      <w:pStyle w:val="Footer"/>
      <w:tabs>
        <w:tab w:val="clear" w:pos="8306"/>
        <w:tab w:val="right" w:pos="8820"/>
      </w:tabs>
      <w:ind w:right="3027"/>
      <w:jc w:val="right"/>
      <w:rPr>
        <w:rFonts w:cs="Arial"/>
        <w:b/>
        <w:noProof/>
        <w:color w:val="auto"/>
        <w:szCs w:val="16"/>
      </w:rPr>
    </w:pPr>
    <w:r>
      <w:rPr>
        <w:rFonts w:cs="Arial"/>
        <w:b/>
        <w:noProof/>
        <w:color w:val="auto"/>
        <w:szCs w:val="16"/>
      </w:rPr>
      <w:t>Development and Cooperation - EuropeAid</w:t>
    </w:r>
  </w:p>
  <w:p w:rsidR="001619FB" w:rsidRDefault="004864B4" w:rsidP="001619FB">
    <w:pPr>
      <w:pStyle w:val="Footer"/>
      <w:tabs>
        <w:tab w:val="clear" w:pos="8306"/>
        <w:tab w:val="right" w:pos="8820"/>
      </w:tabs>
      <w:ind w:right="3027"/>
      <w:jc w:val="right"/>
      <w:rPr>
        <w:rFonts w:cs="Arial"/>
        <w:noProof/>
        <w:color w:val="auto"/>
        <w:szCs w:val="16"/>
      </w:rPr>
    </w:pPr>
    <w:r w:rsidRPr="004864B4">
      <w:rPr>
        <w:rStyle w:val="HeaderChar"/>
      </w:rPr>
      <w:pict>
        <v:line id="_x0000_s2069" style="position:absolute;left:0;text-align:left;z-index:251662848" from="0,16.65pt" to="441pt,16.65pt" o:allowincell="f"/>
      </w:pict>
    </w:r>
    <w:r w:rsidR="00932219" w:rsidRPr="00932219">
      <w:rPr>
        <w:rStyle w:val="HeaderChar"/>
      </w:rPr>
      <w:t>EC Booklet on SEA: Final</w:t>
    </w:r>
  </w:p>
  <w:p w:rsidR="001619FB" w:rsidRDefault="001619FB" w:rsidP="001619FB">
    <w:pPr>
      <w:pStyle w:val="Footer"/>
      <w:tabs>
        <w:tab w:val="clear" w:pos="8306"/>
        <w:tab w:val="right" w:pos="8820"/>
      </w:tabs>
      <w:ind w:right="3027"/>
      <w:jc w:val="right"/>
      <w:rPr>
        <w:rFonts w:cs="Arial"/>
        <w:noProof/>
        <w:color w:val="auto"/>
        <w:szCs w:val="16"/>
      </w:rPr>
    </w:pPr>
  </w:p>
  <w:p w:rsidR="001619FB" w:rsidRPr="001619FB" w:rsidRDefault="001619FB" w:rsidP="001619FB">
    <w:pPr>
      <w:pStyle w:val="Footer"/>
      <w:tabs>
        <w:tab w:val="clear" w:pos="8306"/>
        <w:tab w:val="right" w:pos="8820"/>
      </w:tabs>
      <w:ind w:right="3027"/>
      <w:jc w:val="right"/>
      <w:rPr>
        <w:rFonts w:cs="Arial"/>
        <w:noProof/>
        <w:color w:val="auto"/>
        <w:w w:val="80"/>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nsid w:val="06383AA8"/>
    <w:multiLevelType w:val="hybridMultilevel"/>
    <w:tmpl w:val="75908300"/>
    <w:lvl w:ilvl="0" w:tplc="9D94C91A">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D573EC6"/>
    <w:multiLevelType w:val="hybridMultilevel"/>
    <w:tmpl w:val="730AE95E"/>
    <w:lvl w:ilvl="0" w:tplc="3A206D8E">
      <w:start w:val="1"/>
      <w:numFmt w:val="bullet"/>
      <w:pStyle w:val="Bulletpoint1"/>
      <w:lvlText w:val=""/>
      <w:lvlJc w:val="left"/>
      <w:pPr>
        <w:ind w:left="598" w:hanging="360"/>
      </w:pPr>
      <w:rPr>
        <w:rFonts w:ascii="Symbol" w:hAnsi="Symbol" w:hint="default"/>
        <w:color w:val="E95D0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4433DA"/>
    <w:multiLevelType w:val="multilevel"/>
    <w:tmpl w:val="9F3438AC"/>
    <w:styleLink w:val="numbernormalliststyle"/>
    <w:lvl w:ilvl="0">
      <w:start w:val="1"/>
      <w:numFmt w:val="decimal"/>
      <w:lvlText w:val="%1."/>
      <w:lvlJc w:val="left"/>
      <w:pPr>
        <w:ind w:left="786"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lvlText w:val="%1.%5"/>
      <w:lvlJc w:val="left"/>
      <w:pPr>
        <w:tabs>
          <w:tab w:val="num" w:pos="720"/>
        </w:tabs>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C89516F"/>
    <w:multiLevelType w:val="hybridMultilevel"/>
    <w:tmpl w:val="E952A344"/>
    <w:lvl w:ilvl="0" w:tplc="DA966AD4">
      <w:start w:val="1"/>
      <w:numFmt w:val="lowerLetter"/>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1123146"/>
    <w:multiLevelType w:val="hybridMultilevel"/>
    <w:tmpl w:val="D39CB592"/>
    <w:lvl w:ilvl="0" w:tplc="3F24D52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B4A1CE1"/>
    <w:multiLevelType w:val="hybridMultilevel"/>
    <w:tmpl w:val="0AB8957E"/>
    <w:lvl w:ilvl="0" w:tplc="65CE2C18">
      <w:start w:val="1"/>
      <w:numFmt w:val="bullet"/>
      <w:pStyle w:val="BulletPoint2"/>
      <w:lvlText w:val=""/>
      <w:lvlJc w:val="left"/>
      <w:pPr>
        <w:ind w:left="1080" w:hanging="360"/>
      </w:pPr>
      <w:rPr>
        <w:rFonts w:ascii="Symbol" w:hAnsi="Symbol" w:hint="default"/>
        <w:color w:val="7F7F7F"/>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496372"/>
    <w:multiLevelType w:val="hybridMultilevel"/>
    <w:tmpl w:val="8D102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7"/>
  </w:num>
  <w:num w:numId="9">
    <w:abstractNumId w:val="13"/>
  </w:num>
  <w:num w:numId="10">
    <w:abstractNumId w:val="14"/>
  </w:num>
  <w:num w:numId="11">
    <w:abstractNumId w:val="9"/>
  </w:num>
  <w:num w:numId="12">
    <w:abstractNumId w:val="10"/>
    <w:lvlOverride w:ilvl="0">
      <w:lvl w:ilvl="0">
        <w:start w:val="1"/>
        <w:numFmt w:val="decimal"/>
        <w:lvlText w:val="%1."/>
        <w:lvlJc w:val="left"/>
        <w:pPr>
          <w:ind w:left="786" w:hanging="360"/>
        </w:pPr>
        <w:rPr>
          <w:rFonts w:hint="default"/>
        </w:rPr>
      </w:lvl>
    </w:lvlOverride>
  </w:num>
  <w:num w:numId="13">
    <w:abstractNumId w:val="6"/>
  </w:num>
  <w:num w:numId="14">
    <w:abstractNumId w:val="11"/>
  </w:num>
  <w:num w:numId="15">
    <w:abstractNumId w:val="15"/>
  </w:num>
  <w:num w:numId="16">
    <w:abstractNumId w:val="12"/>
  </w:num>
  <w:num w:numId="17">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attachedTemplate r:id="rId1"/>
  <w:stylePaneFormatFilter w:val="3F01"/>
  <w:defaultTabStop w:val="720"/>
  <w:hyphenationZone w:val="425"/>
  <w:characterSpacingControl w:val="doNotCompress"/>
  <w:hdrShapeDefaults>
    <o:shapedefaults v:ext="edit" spidmax="2070">
      <o:colormru v:ext="edit" colors="#e95d0f"/>
      <o:colormenu v:ext="edit" fillcolor="#e95d0f" strokecolor="none"/>
    </o:shapedefaults>
    <o:shapelayout v:ext="edit">
      <o:idmap v:ext="edit" data="2"/>
    </o:shapelayout>
  </w:hdrShapeDefaults>
  <w:footnotePr>
    <w:footnote w:id="-1"/>
    <w:footnote w:id="0"/>
  </w:footnotePr>
  <w:endnotePr>
    <w:endnote w:id="-1"/>
    <w:endnote w:id="0"/>
  </w:endnotePr>
  <w:compat/>
  <w:docVars>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60E"/>
    <w:rsid w:val="000B0E4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3E8"/>
    <w:rsid w:val="000D6681"/>
    <w:rsid w:val="000E249B"/>
    <w:rsid w:val="000E31AA"/>
    <w:rsid w:val="000E40C4"/>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5789E"/>
    <w:rsid w:val="00160327"/>
    <w:rsid w:val="001618B9"/>
    <w:rsid w:val="001619FB"/>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38B5"/>
    <w:rsid w:val="001D487F"/>
    <w:rsid w:val="001D5B1E"/>
    <w:rsid w:val="001D731D"/>
    <w:rsid w:val="001E0197"/>
    <w:rsid w:val="001E1C90"/>
    <w:rsid w:val="001E2E7B"/>
    <w:rsid w:val="001E36A3"/>
    <w:rsid w:val="001E403E"/>
    <w:rsid w:val="001E4F13"/>
    <w:rsid w:val="001E537C"/>
    <w:rsid w:val="001E5D90"/>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1C86"/>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5805"/>
    <w:rsid w:val="00256676"/>
    <w:rsid w:val="00257789"/>
    <w:rsid w:val="00260D53"/>
    <w:rsid w:val="00262415"/>
    <w:rsid w:val="00262421"/>
    <w:rsid w:val="00263A2C"/>
    <w:rsid w:val="00263F24"/>
    <w:rsid w:val="00264114"/>
    <w:rsid w:val="002658ED"/>
    <w:rsid w:val="00270CFF"/>
    <w:rsid w:val="00272705"/>
    <w:rsid w:val="00273122"/>
    <w:rsid w:val="0027362A"/>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A0838"/>
    <w:rsid w:val="002A20C0"/>
    <w:rsid w:val="002A335C"/>
    <w:rsid w:val="002A42B8"/>
    <w:rsid w:val="002A4A4C"/>
    <w:rsid w:val="002B0A74"/>
    <w:rsid w:val="002B3B85"/>
    <w:rsid w:val="002B4D48"/>
    <w:rsid w:val="002B7B68"/>
    <w:rsid w:val="002B7C7B"/>
    <w:rsid w:val="002C08C1"/>
    <w:rsid w:val="002C09F2"/>
    <w:rsid w:val="002C2756"/>
    <w:rsid w:val="002C3989"/>
    <w:rsid w:val="002C7F91"/>
    <w:rsid w:val="002D16E7"/>
    <w:rsid w:val="002D218A"/>
    <w:rsid w:val="002D2E84"/>
    <w:rsid w:val="002D56F9"/>
    <w:rsid w:val="002D6B3E"/>
    <w:rsid w:val="002D7525"/>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22B1"/>
    <w:rsid w:val="00324B0E"/>
    <w:rsid w:val="00330089"/>
    <w:rsid w:val="00330131"/>
    <w:rsid w:val="00330404"/>
    <w:rsid w:val="00331265"/>
    <w:rsid w:val="0033233E"/>
    <w:rsid w:val="00333FFE"/>
    <w:rsid w:val="00335487"/>
    <w:rsid w:val="00337C9E"/>
    <w:rsid w:val="003402C7"/>
    <w:rsid w:val="003436D9"/>
    <w:rsid w:val="003436F4"/>
    <w:rsid w:val="003460EA"/>
    <w:rsid w:val="003463D4"/>
    <w:rsid w:val="0034672A"/>
    <w:rsid w:val="00350FCA"/>
    <w:rsid w:val="003552DA"/>
    <w:rsid w:val="00355427"/>
    <w:rsid w:val="003565A3"/>
    <w:rsid w:val="00362BA1"/>
    <w:rsid w:val="00362BFF"/>
    <w:rsid w:val="003647CC"/>
    <w:rsid w:val="00364AD0"/>
    <w:rsid w:val="00365085"/>
    <w:rsid w:val="0036508F"/>
    <w:rsid w:val="003667A0"/>
    <w:rsid w:val="003719D6"/>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AA2"/>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4F21"/>
    <w:rsid w:val="00437E31"/>
    <w:rsid w:val="00440895"/>
    <w:rsid w:val="004414E0"/>
    <w:rsid w:val="00441FDA"/>
    <w:rsid w:val="00442E22"/>
    <w:rsid w:val="00442F14"/>
    <w:rsid w:val="0044373C"/>
    <w:rsid w:val="00443BBB"/>
    <w:rsid w:val="00444FFF"/>
    <w:rsid w:val="00445B78"/>
    <w:rsid w:val="004537E0"/>
    <w:rsid w:val="00453AE2"/>
    <w:rsid w:val="00457C07"/>
    <w:rsid w:val="00460C3C"/>
    <w:rsid w:val="00464B8F"/>
    <w:rsid w:val="00464FC6"/>
    <w:rsid w:val="00466212"/>
    <w:rsid w:val="004737F0"/>
    <w:rsid w:val="00475724"/>
    <w:rsid w:val="00475ECD"/>
    <w:rsid w:val="00483F42"/>
    <w:rsid w:val="0048613F"/>
    <w:rsid w:val="004864B4"/>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101F"/>
    <w:rsid w:val="004D23CD"/>
    <w:rsid w:val="004D2CAF"/>
    <w:rsid w:val="004D2FB6"/>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6416"/>
    <w:rsid w:val="004F6DFB"/>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6731"/>
    <w:rsid w:val="005A7196"/>
    <w:rsid w:val="005B103F"/>
    <w:rsid w:val="005B11FE"/>
    <w:rsid w:val="005B2582"/>
    <w:rsid w:val="005B3B7C"/>
    <w:rsid w:val="005B524F"/>
    <w:rsid w:val="005B691A"/>
    <w:rsid w:val="005B7185"/>
    <w:rsid w:val="005B7B6E"/>
    <w:rsid w:val="005C77A1"/>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4DC"/>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32EB"/>
    <w:rsid w:val="00683626"/>
    <w:rsid w:val="00683B85"/>
    <w:rsid w:val="006913B7"/>
    <w:rsid w:val="00691D2A"/>
    <w:rsid w:val="0069492E"/>
    <w:rsid w:val="00694C99"/>
    <w:rsid w:val="0069660A"/>
    <w:rsid w:val="00697F08"/>
    <w:rsid w:val="006A13F6"/>
    <w:rsid w:val="006A4882"/>
    <w:rsid w:val="006B0464"/>
    <w:rsid w:val="006B1FDC"/>
    <w:rsid w:val="006B2590"/>
    <w:rsid w:val="006B36F6"/>
    <w:rsid w:val="006B381B"/>
    <w:rsid w:val="006B45C0"/>
    <w:rsid w:val="006B4E59"/>
    <w:rsid w:val="006B5027"/>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2B0E"/>
    <w:rsid w:val="00723180"/>
    <w:rsid w:val="00723820"/>
    <w:rsid w:val="00724E55"/>
    <w:rsid w:val="0072748E"/>
    <w:rsid w:val="00730690"/>
    <w:rsid w:val="0073227E"/>
    <w:rsid w:val="0073398E"/>
    <w:rsid w:val="00733B69"/>
    <w:rsid w:val="0073448B"/>
    <w:rsid w:val="00736217"/>
    <w:rsid w:val="00736888"/>
    <w:rsid w:val="00740025"/>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4EF"/>
    <w:rsid w:val="00757738"/>
    <w:rsid w:val="007603D7"/>
    <w:rsid w:val="00761CFF"/>
    <w:rsid w:val="00763962"/>
    <w:rsid w:val="00763AC8"/>
    <w:rsid w:val="007653FB"/>
    <w:rsid w:val="007654DE"/>
    <w:rsid w:val="00765AD1"/>
    <w:rsid w:val="00766BD4"/>
    <w:rsid w:val="00766D9F"/>
    <w:rsid w:val="00767A6F"/>
    <w:rsid w:val="00771847"/>
    <w:rsid w:val="00771BE7"/>
    <w:rsid w:val="0077327E"/>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1511"/>
    <w:rsid w:val="007F32DE"/>
    <w:rsid w:val="007F3621"/>
    <w:rsid w:val="007F5BE5"/>
    <w:rsid w:val="007F5D96"/>
    <w:rsid w:val="007F74C2"/>
    <w:rsid w:val="007F78EA"/>
    <w:rsid w:val="007F7F97"/>
    <w:rsid w:val="007F7FC2"/>
    <w:rsid w:val="007F7FFC"/>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659"/>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1E9"/>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1455"/>
    <w:rsid w:val="009133BA"/>
    <w:rsid w:val="00913B90"/>
    <w:rsid w:val="00915B42"/>
    <w:rsid w:val="00917A24"/>
    <w:rsid w:val="00917DEA"/>
    <w:rsid w:val="00922690"/>
    <w:rsid w:val="00925BF8"/>
    <w:rsid w:val="00931A3D"/>
    <w:rsid w:val="0093216F"/>
    <w:rsid w:val="00932219"/>
    <w:rsid w:val="0093284F"/>
    <w:rsid w:val="00932B98"/>
    <w:rsid w:val="00935B95"/>
    <w:rsid w:val="00936085"/>
    <w:rsid w:val="00940A1E"/>
    <w:rsid w:val="00941B1F"/>
    <w:rsid w:val="00942487"/>
    <w:rsid w:val="00942E25"/>
    <w:rsid w:val="00942F2F"/>
    <w:rsid w:val="0094491F"/>
    <w:rsid w:val="00944B2C"/>
    <w:rsid w:val="009473E5"/>
    <w:rsid w:val="00947943"/>
    <w:rsid w:val="00947B5B"/>
    <w:rsid w:val="00947C96"/>
    <w:rsid w:val="0095017E"/>
    <w:rsid w:val="009509BD"/>
    <w:rsid w:val="00950C24"/>
    <w:rsid w:val="00952A6B"/>
    <w:rsid w:val="00952E84"/>
    <w:rsid w:val="0095486A"/>
    <w:rsid w:val="00955EE0"/>
    <w:rsid w:val="0095671E"/>
    <w:rsid w:val="00957CFD"/>
    <w:rsid w:val="00962AD7"/>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2BC4"/>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699A"/>
    <w:rsid w:val="00AE7597"/>
    <w:rsid w:val="00AF09DD"/>
    <w:rsid w:val="00AF1212"/>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141"/>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91"/>
    <w:rsid w:val="00B505F9"/>
    <w:rsid w:val="00B519D3"/>
    <w:rsid w:val="00B54623"/>
    <w:rsid w:val="00B54837"/>
    <w:rsid w:val="00B55A60"/>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48A5"/>
    <w:rsid w:val="00BA5059"/>
    <w:rsid w:val="00BA56E3"/>
    <w:rsid w:val="00BA705C"/>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790"/>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220E"/>
    <w:rsid w:val="00C345AA"/>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237B"/>
    <w:rsid w:val="00C84106"/>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03A"/>
    <w:rsid w:val="00D3248A"/>
    <w:rsid w:val="00D32BA0"/>
    <w:rsid w:val="00D332E3"/>
    <w:rsid w:val="00D34419"/>
    <w:rsid w:val="00D35640"/>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A7BD6"/>
    <w:rsid w:val="00DB0200"/>
    <w:rsid w:val="00DB0EDB"/>
    <w:rsid w:val="00DB11B1"/>
    <w:rsid w:val="00DB1745"/>
    <w:rsid w:val="00DB1988"/>
    <w:rsid w:val="00DB308D"/>
    <w:rsid w:val="00DB3AFD"/>
    <w:rsid w:val="00DB3EC0"/>
    <w:rsid w:val="00DB53C5"/>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590C"/>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61F6"/>
    <w:rsid w:val="00EB0AB0"/>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7B"/>
    <w:rsid w:val="00ED35E2"/>
    <w:rsid w:val="00EE0C8D"/>
    <w:rsid w:val="00EE0E31"/>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174"/>
    <w:rsid w:val="00F73F01"/>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14D7"/>
    <w:rsid w:val="00FC37CE"/>
    <w:rsid w:val="00FC5CDD"/>
    <w:rsid w:val="00FC73CB"/>
    <w:rsid w:val="00FC78CB"/>
    <w:rsid w:val="00FC7CED"/>
    <w:rsid w:val="00FD1546"/>
    <w:rsid w:val="00FD1595"/>
    <w:rsid w:val="00FD286B"/>
    <w:rsid w:val="00FD34F0"/>
    <w:rsid w:val="00FE0E21"/>
    <w:rsid w:val="00FE2644"/>
    <w:rsid w:val="00FE2C1B"/>
    <w:rsid w:val="00FE37D0"/>
    <w:rsid w:val="00FE3B37"/>
    <w:rsid w:val="00FE4514"/>
    <w:rsid w:val="00FF0109"/>
    <w:rsid w:val="00FF0886"/>
    <w:rsid w:val="00FF159E"/>
    <w:rsid w:val="00FF4121"/>
    <w:rsid w:val="00FF468E"/>
    <w:rsid w:val="00FF65FC"/>
    <w:rsid w:val="00FF717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70">
      <o:colormru v:ext="edit" colors="#e95d0f"/>
      <o:colormenu v:ext="edit" fillcolor="#e95d0f" strokecolor="none"/>
    </o:shapedefaults>
    <o:shapelayout v:ext="edit">
      <o:idmap v:ext="edit" data="1"/>
      <o:rules v:ext="edit">
        <o:r id="V:Rule13" type="connector" idref="#_x0000_s1190"/>
        <o:r id="V:Rule14" type="connector" idref="#_x0000_s1189"/>
        <o:r id="V:Rule15" type="connector" idref="#_x0000_s1185"/>
        <o:r id="V:Rule16" type="connector" idref="#_x0000_s1192"/>
        <o:r id="V:Rule17" type="connector" idref="#_x0000_s1193"/>
        <o:r id="V:Rule18" type="connector" idref="#_x0000_s1200"/>
        <o:r id="V:Rule19" type="connector" idref="#_x0000_s1187"/>
        <o:r id="V:Rule20" type="connector" idref="#_x0000_s1188"/>
        <o:r id="V:Rule21" type="connector" idref="#_x0000_s1197"/>
        <o:r id="V:Rule22" type="connector" idref="#_x0000_s1199"/>
        <o:r id="V:Rule23" type="connector" idref="#_x0000_s1196"/>
        <o:r id="V:Rule24" type="connector" idref="#_x0000_s11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uiPriority w:val="9"/>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uiPriority w:val="9"/>
    <w:qFormat/>
    <w:rsid w:val="00D02D0C"/>
    <w:pPr>
      <w:keepNext/>
      <w:spacing w:before="240" w:after="60"/>
      <w:outlineLvl w:val="2"/>
    </w:pPr>
    <w:rPr>
      <w:rFonts w:cs="Arial"/>
      <w:b/>
      <w:bCs/>
      <w:color w:val="263673"/>
      <w:szCs w:val="26"/>
    </w:rPr>
  </w:style>
  <w:style w:type="paragraph" w:styleId="Heading4">
    <w:name w:val="heading 4"/>
    <w:basedOn w:val="Normal"/>
    <w:next w:val="Normal"/>
    <w:link w:val="Heading4Char"/>
    <w:uiPriority w:val="9"/>
    <w:unhideWhenUsed/>
    <w:qFormat/>
    <w:rsid w:val="00DB53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link w:val="NormalIndentChar"/>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Ind w:w="0" w:type="dxa"/>
      <w:tblCellMar>
        <w:top w:w="0" w:type="dxa"/>
        <w:left w:w="108" w:type="dxa"/>
        <w:bottom w:w="0" w:type="dxa"/>
        <w:right w:w="108" w:type="dxa"/>
      </w:tblCellMar>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Ind w:w="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en-GB"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val="en-GB"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szCs w:val="24"/>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szCs w:val="24"/>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styleId="BalloonText">
    <w:name w:val="Balloon Text"/>
    <w:basedOn w:val="Normal"/>
    <w:link w:val="BalloonTextChar"/>
    <w:rsid w:val="00AF1212"/>
    <w:rPr>
      <w:rFonts w:ascii="Tahoma" w:hAnsi="Tahoma" w:cs="Tahoma"/>
      <w:sz w:val="16"/>
      <w:szCs w:val="16"/>
    </w:rPr>
  </w:style>
  <w:style w:type="character" w:customStyle="1" w:styleId="BalloonTextChar">
    <w:name w:val="Balloon Text Char"/>
    <w:basedOn w:val="DefaultParagraphFont"/>
    <w:link w:val="BalloonText"/>
    <w:rsid w:val="00AF1212"/>
    <w:rPr>
      <w:rFonts w:ascii="Tahoma" w:hAnsi="Tahoma" w:cs="Tahoma"/>
      <w:color w:val="333333"/>
      <w:sz w:val="16"/>
      <w:szCs w:val="16"/>
      <w:lang w:val="en-GB" w:eastAsia="en-GB"/>
    </w:rPr>
  </w:style>
  <w:style w:type="paragraph" w:customStyle="1" w:styleId="Bulletpoint1">
    <w:name w:val="Bullet point1"/>
    <w:basedOn w:val="NormalIndent"/>
    <w:qFormat/>
    <w:rsid w:val="001619FB"/>
    <w:pPr>
      <w:numPr>
        <w:numId w:val="11"/>
      </w:numPr>
      <w:spacing w:after="120"/>
      <w:jc w:val="left"/>
    </w:pPr>
    <w:rPr>
      <w:color w:val="auto"/>
      <w:sz w:val="18"/>
      <w:szCs w:val="20"/>
      <w:lang w:val="fr-FR" w:eastAsia="en-US"/>
    </w:rPr>
  </w:style>
  <w:style w:type="paragraph" w:customStyle="1" w:styleId="Heading">
    <w:name w:val="Heading"/>
    <w:basedOn w:val="Normal"/>
    <w:link w:val="HeadingChar"/>
    <w:qFormat/>
    <w:rsid w:val="001619FB"/>
    <w:pPr>
      <w:widowControl w:val="0"/>
      <w:autoSpaceDE w:val="0"/>
      <w:autoSpaceDN w:val="0"/>
      <w:adjustRightInd w:val="0"/>
      <w:jc w:val="left"/>
    </w:pPr>
    <w:rPr>
      <w:b/>
      <w:color w:val="auto"/>
      <w:szCs w:val="20"/>
      <w:u w:val="single"/>
      <w:lang w:val="fr-FR" w:eastAsia="en-US"/>
    </w:rPr>
  </w:style>
  <w:style w:type="character" w:customStyle="1" w:styleId="NormalIndentChar">
    <w:name w:val="Normal Indent Char"/>
    <w:basedOn w:val="DefaultParagraphFont"/>
    <w:link w:val="NormalIndent"/>
    <w:rsid w:val="001619FB"/>
    <w:rPr>
      <w:rFonts w:ascii="Verdana" w:hAnsi="Verdana"/>
      <w:color w:val="333333"/>
      <w:szCs w:val="24"/>
      <w:lang w:val="en-GB" w:eastAsia="en-GB"/>
    </w:rPr>
  </w:style>
  <w:style w:type="paragraph" w:customStyle="1" w:styleId="BulletPoint2">
    <w:name w:val="Bullet Point 2"/>
    <w:basedOn w:val="Bulletpoint1"/>
    <w:link w:val="BulletPoint2Char"/>
    <w:qFormat/>
    <w:rsid w:val="001619FB"/>
    <w:pPr>
      <w:numPr>
        <w:numId w:val="10"/>
      </w:numPr>
      <w:ind w:left="1077" w:hanging="357"/>
    </w:pPr>
  </w:style>
  <w:style w:type="character" w:customStyle="1" w:styleId="HeadingChar">
    <w:name w:val="Heading Char"/>
    <w:basedOn w:val="DefaultParagraphFont"/>
    <w:link w:val="Heading"/>
    <w:rsid w:val="001619FB"/>
    <w:rPr>
      <w:rFonts w:ascii="Verdana" w:hAnsi="Verdana"/>
      <w:b/>
      <w:u w:val="single"/>
      <w:lang w:val="fr-FR" w:eastAsia="en-US"/>
    </w:rPr>
  </w:style>
  <w:style w:type="paragraph" w:customStyle="1" w:styleId="Body">
    <w:name w:val="Body"/>
    <w:basedOn w:val="Normal"/>
    <w:link w:val="BodyChar"/>
    <w:qFormat/>
    <w:rsid w:val="001619FB"/>
    <w:pPr>
      <w:spacing w:after="240"/>
      <w:jc w:val="left"/>
    </w:pPr>
    <w:rPr>
      <w:color w:val="auto"/>
      <w:sz w:val="18"/>
      <w:szCs w:val="20"/>
      <w:lang w:val="fr-FR" w:eastAsia="en-US"/>
    </w:rPr>
  </w:style>
  <w:style w:type="character" w:customStyle="1" w:styleId="BulletPoint2Char">
    <w:name w:val="Bullet Point 2 Char"/>
    <w:basedOn w:val="NormalIndentChar"/>
    <w:link w:val="BulletPoint2"/>
    <w:rsid w:val="001619FB"/>
    <w:rPr>
      <w:rFonts w:ascii="Verdana" w:hAnsi="Verdana"/>
      <w:color w:val="333333"/>
      <w:sz w:val="18"/>
      <w:szCs w:val="24"/>
      <w:lang w:val="fr-FR" w:eastAsia="en-US"/>
    </w:rPr>
  </w:style>
  <w:style w:type="paragraph" w:customStyle="1" w:styleId="Heading20">
    <w:name w:val="Heading2"/>
    <w:basedOn w:val="Body"/>
    <w:link w:val="Heading2Char0"/>
    <w:qFormat/>
    <w:rsid w:val="001619FB"/>
    <w:rPr>
      <w:b/>
      <w:i/>
    </w:rPr>
  </w:style>
  <w:style w:type="character" w:customStyle="1" w:styleId="BodyChar">
    <w:name w:val="Body Char"/>
    <w:basedOn w:val="DefaultParagraphFont"/>
    <w:link w:val="Body"/>
    <w:rsid w:val="001619FB"/>
    <w:rPr>
      <w:rFonts w:ascii="Verdana" w:hAnsi="Verdana"/>
      <w:sz w:val="18"/>
      <w:lang w:val="fr-FR" w:eastAsia="en-US"/>
    </w:rPr>
  </w:style>
  <w:style w:type="character" w:customStyle="1" w:styleId="Heading2Char0">
    <w:name w:val="Heading2 Char"/>
    <w:basedOn w:val="BodyChar"/>
    <w:link w:val="Heading20"/>
    <w:rsid w:val="001619FB"/>
    <w:rPr>
      <w:rFonts w:ascii="Verdana" w:hAnsi="Verdana"/>
      <w:b/>
      <w:i/>
      <w:sz w:val="18"/>
      <w:lang w:val="fr-FR" w:eastAsia="en-US"/>
    </w:rPr>
  </w:style>
  <w:style w:type="character" w:customStyle="1" w:styleId="Heading4Char">
    <w:name w:val="Heading 4 Char"/>
    <w:basedOn w:val="DefaultParagraphFont"/>
    <w:link w:val="Heading4"/>
    <w:semiHidden/>
    <w:rsid w:val="00DB53C5"/>
    <w:rPr>
      <w:rFonts w:asciiTheme="majorHAnsi" w:eastAsiaTheme="majorEastAsia" w:hAnsiTheme="majorHAnsi" w:cstheme="majorBidi"/>
      <w:i/>
      <w:iCs/>
      <w:color w:val="365F91" w:themeColor="accent1" w:themeShade="BF"/>
      <w:szCs w:val="24"/>
      <w:lang w:val="en-GB" w:eastAsia="en-GB"/>
    </w:rPr>
  </w:style>
  <w:style w:type="paragraph" w:customStyle="1" w:styleId="NewsletterBody">
    <w:name w:val="Newsletter Body"/>
    <w:basedOn w:val="Normal"/>
    <w:qFormat/>
    <w:rsid w:val="00DB53C5"/>
    <w:pPr>
      <w:spacing w:after="200"/>
    </w:pPr>
    <w:rPr>
      <w:rFonts w:ascii="Calibri" w:eastAsia="Calibri" w:hAnsi="Calibri"/>
      <w:color w:val="000000"/>
      <w:sz w:val="22"/>
      <w:lang w:val="en-US" w:eastAsia="en-US"/>
    </w:rPr>
  </w:style>
  <w:style w:type="paragraph" w:styleId="EndnoteText">
    <w:name w:val="endnote text"/>
    <w:basedOn w:val="Normal"/>
    <w:link w:val="EndnoteTextChar"/>
    <w:uiPriority w:val="99"/>
    <w:semiHidden/>
    <w:unhideWhenUsed/>
    <w:rsid w:val="00DB53C5"/>
    <w:pPr>
      <w:jc w:val="left"/>
    </w:pPr>
    <w:rPr>
      <w:rFonts w:ascii="Arial" w:eastAsia="Calibri" w:hAnsi="Arial"/>
      <w:color w:val="auto"/>
      <w:szCs w:val="20"/>
    </w:rPr>
  </w:style>
  <w:style w:type="character" w:customStyle="1" w:styleId="EndnoteTextChar">
    <w:name w:val="Endnote Text Char"/>
    <w:basedOn w:val="DefaultParagraphFont"/>
    <w:link w:val="EndnoteText"/>
    <w:uiPriority w:val="99"/>
    <w:semiHidden/>
    <w:rsid w:val="00DB53C5"/>
    <w:rPr>
      <w:rFonts w:ascii="Arial" w:eastAsia="Calibri" w:hAnsi="Arial"/>
    </w:rPr>
  </w:style>
  <w:style w:type="character" w:styleId="EndnoteReference">
    <w:name w:val="endnote reference"/>
    <w:uiPriority w:val="99"/>
    <w:semiHidden/>
    <w:unhideWhenUsed/>
    <w:rsid w:val="00DB53C5"/>
    <w:rPr>
      <w:vertAlign w:val="superscript"/>
    </w:rPr>
  </w:style>
  <w:style w:type="paragraph" w:styleId="ListParagraph">
    <w:name w:val="List Paragraph"/>
    <w:basedOn w:val="Normal"/>
    <w:link w:val="ListParagraphChar"/>
    <w:uiPriority w:val="34"/>
    <w:qFormat/>
    <w:rsid w:val="00DB53C5"/>
    <w:pPr>
      <w:spacing w:line="276" w:lineRule="auto"/>
      <w:ind w:left="720"/>
      <w:contextualSpacing/>
      <w:jc w:val="left"/>
    </w:pPr>
    <w:rPr>
      <w:rFonts w:ascii="Arial" w:eastAsia="Calibri" w:hAnsi="Arial"/>
      <w:color w:val="auto"/>
      <w:szCs w:val="20"/>
    </w:rPr>
  </w:style>
  <w:style w:type="character" w:customStyle="1" w:styleId="ListParagraphChar">
    <w:name w:val="List Paragraph Char"/>
    <w:link w:val="ListParagraph"/>
    <w:uiPriority w:val="34"/>
    <w:rsid w:val="00DB53C5"/>
    <w:rPr>
      <w:rFonts w:ascii="Arial" w:eastAsia="Calibri" w:hAnsi="Arial"/>
    </w:rPr>
  </w:style>
  <w:style w:type="paragraph" w:customStyle="1" w:styleId="Numberednormal">
    <w:name w:val="Numbered normal"/>
    <w:basedOn w:val="Normal"/>
    <w:qFormat/>
    <w:rsid w:val="00DB53C5"/>
    <w:pPr>
      <w:tabs>
        <w:tab w:val="num" w:pos="720"/>
        <w:tab w:val="left" w:pos="1350"/>
      </w:tabs>
      <w:spacing w:line="276" w:lineRule="auto"/>
      <w:ind w:left="720" w:hanging="720"/>
    </w:pPr>
    <w:rPr>
      <w:rFonts w:ascii="Arial" w:eastAsia="Calibri" w:hAnsi="Arial" w:cs="Courier"/>
      <w:color w:val="auto"/>
      <w:sz w:val="24"/>
      <w:szCs w:val="22"/>
      <w:lang w:eastAsia="en-US"/>
    </w:rPr>
  </w:style>
  <w:style w:type="numbering" w:customStyle="1" w:styleId="numbernormalliststyle">
    <w:name w:val="number normal list style"/>
    <w:uiPriority w:val="99"/>
    <w:rsid w:val="00DB53C5"/>
    <w:pPr>
      <w:numPr>
        <w:numId w:val="17"/>
      </w:numPr>
    </w:pPr>
  </w:style>
  <w:style w:type="character" w:styleId="Strong">
    <w:name w:val="Strong"/>
    <w:uiPriority w:val="22"/>
    <w:qFormat/>
    <w:rsid w:val="00DB53C5"/>
    <w:rPr>
      <w:b/>
      <w:bCs/>
    </w:rPr>
  </w:style>
  <w:style w:type="character" w:customStyle="1" w:styleId="bodytag3">
    <w:name w:val="bodytag3"/>
    <w:rsid w:val="00DB53C5"/>
    <w:rPr>
      <w:rFonts w:ascii="Trebuchet MS" w:hAnsi="Trebuchet MS" w:hint="default"/>
      <w:sz w:val="24"/>
      <w:szCs w:val="24"/>
    </w:rPr>
  </w:style>
  <w:style w:type="paragraph" w:customStyle="1" w:styleId="Default">
    <w:name w:val="Default"/>
    <w:rsid w:val="00DB53C5"/>
    <w:pPr>
      <w:autoSpaceDE w:val="0"/>
      <w:autoSpaceDN w:val="0"/>
      <w:adjustRightInd w:val="0"/>
    </w:pPr>
    <w:rPr>
      <w:rFonts w:ascii="Arial" w:eastAsia="Calibri" w:hAnsi="Arial" w:cs="Courie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11961540">
      <w:bodyDiv w:val="1"/>
      <w:marLeft w:val="0"/>
      <w:marRight w:val="0"/>
      <w:marTop w:val="0"/>
      <w:marBottom w:val="0"/>
      <w:divBdr>
        <w:top w:val="none" w:sz="0" w:space="0" w:color="auto"/>
        <w:left w:val="none" w:sz="0" w:space="0" w:color="auto"/>
        <w:bottom w:val="none" w:sz="0" w:space="0" w:color="auto"/>
        <w:right w:val="none" w:sz="0" w:space="0" w:color="auto"/>
      </w:divBdr>
    </w:div>
    <w:div w:id="95552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seataskteam.net/guidance.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ia.n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seataskteam.ne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ec.europa.eu/europeaid/infopoint/publications/europeaid/172a_en.htm" TargetMode="External"/><Relationship Id="rId20" Type="http://schemas.openxmlformats.org/officeDocument/2006/relationships/hyperlink" Target="http://www.eia.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unece.org/env/eia/sea_manual/welcome.html?expandable=8" TargetMode="External"/><Relationship Id="rId10" Type="http://schemas.openxmlformats.org/officeDocument/2006/relationships/header" Target="header1.xml"/><Relationship Id="rId19" Type="http://schemas.openxmlformats.org/officeDocument/2006/relationships/hyperlink" Target="http://web.worldbank.org/WBSITE/EXTERNAL/TOPICS/ENVIRONMENT/0,,contentMDK:20885941~menuPK:2450778~pagePK:148956~piPK:216618~theSitePK:244381,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eia.nl/biblio_search.aspx"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FE58CF93-3167-4681-8227-397AB9426131}">
  <ds:schemaRefs>
    <ds:schemaRef ds:uri="http://schemas.microsoft.com/office/2006/metadata/propertie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2</TotalTime>
  <Pages>16</Pages>
  <Words>4417</Words>
  <Characters>26573</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30929</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MORISI Davide (COMM-EXT)</dc:creator>
  <cp:lastModifiedBy>chloe</cp:lastModifiedBy>
  <cp:revision>2</cp:revision>
  <cp:lastPrinted>2012-06-29T15:16:00Z</cp:lastPrinted>
  <dcterms:created xsi:type="dcterms:W3CDTF">2014-04-11T13:46:00Z</dcterms:created>
  <dcterms:modified xsi:type="dcterms:W3CDTF">2014-04-11T13:46:00Z</dcterms:modified>
</cp:coreProperties>
</file>