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484" w:rsidRDefault="00596484" w:rsidP="005B5B8C">
      <w:pPr>
        <w:pBdr>
          <w:top w:val="single" w:sz="4" w:space="1" w:color="auto"/>
          <w:left w:val="single" w:sz="4" w:space="4" w:color="auto"/>
          <w:bottom w:val="single" w:sz="4" w:space="1" w:color="auto"/>
          <w:right w:val="single" w:sz="4" w:space="4" w:color="auto"/>
        </w:pBdr>
        <w:jc w:val="center"/>
        <w:rPr>
          <w:b/>
          <w:color w:val="548DD4" w:themeColor="text2" w:themeTint="99"/>
          <w:sz w:val="32"/>
          <w:szCs w:val="32"/>
        </w:rPr>
      </w:pPr>
      <w:bookmarkStart w:id="0" w:name="_GoBack"/>
      <w:bookmarkEnd w:id="0"/>
    </w:p>
    <w:p w:rsidR="005B5B8C" w:rsidRPr="00EA2BF4" w:rsidRDefault="005B5B8C" w:rsidP="005B5B8C">
      <w:pPr>
        <w:pBdr>
          <w:top w:val="single" w:sz="4" w:space="1" w:color="auto"/>
          <w:left w:val="single" w:sz="4" w:space="4" w:color="auto"/>
          <w:bottom w:val="single" w:sz="4" w:space="1" w:color="auto"/>
          <w:right w:val="single" w:sz="4" w:space="4" w:color="auto"/>
        </w:pBdr>
        <w:jc w:val="center"/>
        <w:rPr>
          <w:b/>
          <w:color w:val="548DD4" w:themeColor="text2" w:themeTint="99"/>
          <w:sz w:val="32"/>
          <w:szCs w:val="32"/>
        </w:rPr>
      </w:pPr>
      <w:r w:rsidRPr="00EA2BF4">
        <w:rPr>
          <w:b/>
          <w:color w:val="548DD4" w:themeColor="text2" w:themeTint="99"/>
          <w:sz w:val="32"/>
          <w:szCs w:val="32"/>
        </w:rPr>
        <w:t>ROADMAP for EU+ JOINT PROGRAMMING ON NUTRITION</w:t>
      </w:r>
    </w:p>
    <w:p w:rsidR="00981FEB" w:rsidRPr="00EA2BF4" w:rsidRDefault="00981FEB" w:rsidP="005B5B8C">
      <w:pPr>
        <w:pBdr>
          <w:top w:val="single" w:sz="4" w:space="1" w:color="auto"/>
          <w:left w:val="single" w:sz="4" w:space="4" w:color="auto"/>
          <w:bottom w:val="single" w:sz="4" w:space="1" w:color="auto"/>
          <w:right w:val="single" w:sz="4" w:space="4" w:color="auto"/>
        </w:pBdr>
        <w:jc w:val="center"/>
        <w:rPr>
          <w:color w:val="548DD4" w:themeColor="text2" w:themeTint="99"/>
        </w:rPr>
      </w:pPr>
    </w:p>
    <w:p w:rsidR="00D4081F" w:rsidRDefault="00D4081F" w:rsidP="00A80CC4">
      <w:pPr>
        <w:rPr>
          <w:color w:val="548DD4" w:themeColor="text2" w:themeTint="99"/>
        </w:rPr>
      </w:pPr>
    </w:p>
    <w:p w:rsidR="00981FEB" w:rsidRDefault="00981FEB" w:rsidP="00A80CC4">
      <w:pPr>
        <w:rPr>
          <w:color w:val="548DD4" w:themeColor="text2" w:themeTint="99"/>
        </w:rPr>
      </w:pPr>
    </w:p>
    <w:p w:rsidR="00541A9E" w:rsidRPr="00EA2BF4" w:rsidRDefault="005B5B8C" w:rsidP="00A80CC4">
      <w:pPr>
        <w:rPr>
          <w:b/>
          <w:color w:val="0070C0"/>
          <w:sz w:val="28"/>
          <w:szCs w:val="28"/>
        </w:rPr>
      </w:pPr>
      <w:r w:rsidRPr="00EA2BF4">
        <w:rPr>
          <w:b/>
          <w:color w:val="0070C0"/>
          <w:sz w:val="28"/>
          <w:szCs w:val="28"/>
        </w:rPr>
        <w:t>Joint Programming of EU+</w:t>
      </w:r>
      <w:r w:rsidR="00A73331" w:rsidRPr="00EA2BF4">
        <w:rPr>
          <w:b/>
          <w:color w:val="0070C0"/>
          <w:sz w:val="28"/>
          <w:szCs w:val="28"/>
        </w:rPr>
        <w:t xml:space="preserve"> </w:t>
      </w:r>
      <w:r w:rsidR="0038401E" w:rsidRPr="00EA2BF4">
        <w:rPr>
          <w:b/>
          <w:color w:val="0070C0"/>
          <w:sz w:val="28"/>
          <w:szCs w:val="28"/>
        </w:rPr>
        <w:t>in Ethiopia</w:t>
      </w:r>
    </w:p>
    <w:p w:rsidR="005B5B8C" w:rsidRPr="00EA2BF4" w:rsidRDefault="005B5B8C" w:rsidP="000F205C">
      <w:pPr>
        <w:pStyle w:val="ListParagraph"/>
        <w:ind w:left="0"/>
        <w:rPr>
          <w:sz w:val="22"/>
          <w:szCs w:val="22"/>
        </w:rPr>
      </w:pPr>
    </w:p>
    <w:p w:rsidR="008E0E74" w:rsidRDefault="00596484" w:rsidP="00A80CC4">
      <w:pPr>
        <w:jc w:val="both"/>
        <w:rPr>
          <w:sz w:val="22"/>
          <w:szCs w:val="22"/>
        </w:rPr>
      </w:pPr>
      <w:r w:rsidRPr="00EA2BF4">
        <w:rPr>
          <w:sz w:val="22"/>
          <w:szCs w:val="22"/>
        </w:rPr>
        <w:t>E</w:t>
      </w:r>
      <w:r w:rsidR="00A73331" w:rsidRPr="00EA2BF4">
        <w:rPr>
          <w:sz w:val="22"/>
          <w:szCs w:val="22"/>
        </w:rPr>
        <w:t>arly</w:t>
      </w:r>
      <w:r w:rsidRPr="00EA2BF4">
        <w:rPr>
          <w:sz w:val="22"/>
          <w:szCs w:val="22"/>
        </w:rPr>
        <w:t xml:space="preserve"> in</w:t>
      </w:r>
      <w:r w:rsidR="00A73331" w:rsidRPr="00EA2BF4">
        <w:rPr>
          <w:sz w:val="22"/>
          <w:szCs w:val="22"/>
        </w:rPr>
        <w:t xml:space="preserve"> 2013, the </w:t>
      </w:r>
      <w:r w:rsidRPr="00EA2BF4">
        <w:rPr>
          <w:sz w:val="22"/>
          <w:szCs w:val="22"/>
        </w:rPr>
        <w:t>European Union (</w:t>
      </w:r>
      <w:r w:rsidR="00A73331" w:rsidRPr="00EA2BF4">
        <w:rPr>
          <w:sz w:val="22"/>
          <w:szCs w:val="22"/>
        </w:rPr>
        <w:t>EU</w:t>
      </w:r>
      <w:r w:rsidRPr="00EA2BF4">
        <w:rPr>
          <w:sz w:val="22"/>
          <w:szCs w:val="22"/>
        </w:rPr>
        <w:t>) along with</w:t>
      </w:r>
      <w:r w:rsidR="00A73331" w:rsidRPr="00EA2BF4">
        <w:rPr>
          <w:sz w:val="22"/>
          <w:szCs w:val="22"/>
        </w:rPr>
        <w:t xml:space="preserve"> the 20 EU Member States represented in Ethiopia and Norway (EU+) endorsed </w:t>
      </w:r>
      <w:r w:rsidR="000E2724" w:rsidRPr="00EA2BF4">
        <w:rPr>
          <w:sz w:val="22"/>
          <w:szCs w:val="22"/>
        </w:rPr>
        <w:t>t</w:t>
      </w:r>
      <w:r w:rsidR="00A73331" w:rsidRPr="00EA2BF4">
        <w:rPr>
          <w:sz w:val="22"/>
          <w:szCs w:val="22"/>
        </w:rPr>
        <w:t>he</w:t>
      </w:r>
      <w:r w:rsidR="000E2724" w:rsidRPr="00EA2BF4">
        <w:rPr>
          <w:sz w:val="22"/>
          <w:szCs w:val="22"/>
        </w:rPr>
        <w:t xml:space="preserve"> </w:t>
      </w:r>
      <w:r w:rsidR="000E2724" w:rsidRPr="008E0E74">
        <w:rPr>
          <w:b/>
          <w:i/>
          <w:sz w:val="22"/>
          <w:szCs w:val="22"/>
        </w:rPr>
        <w:t>EU</w:t>
      </w:r>
      <w:r w:rsidR="00182042">
        <w:rPr>
          <w:b/>
          <w:i/>
          <w:sz w:val="22"/>
          <w:szCs w:val="22"/>
        </w:rPr>
        <w:t>+</w:t>
      </w:r>
      <w:r w:rsidRPr="008E0E74">
        <w:rPr>
          <w:b/>
          <w:i/>
          <w:sz w:val="22"/>
          <w:szCs w:val="22"/>
        </w:rPr>
        <w:t xml:space="preserve"> Joint Cooperation Strategy</w:t>
      </w:r>
      <w:r w:rsidR="000E2724" w:rsidRPr="008E0E74">
        <w:rPr>
          <w:b/>
          <w:i/>
          <w:sz w:val="22"/>
          <w:szCs w:val="22"/>
        </w:rPr>
        <w:t xml:space="preserve"> for Ethiopia</w:t>
      </w:r>
      <w:r w:rsidR="000E2724" w:rsidRPr="00EA2BF4">
        <w:rPr>
          <w:sz w:val="22"/>
          <w:szCs w:val="22"/>
        </w:rPr>
        <w:t xml:space="preserve"> </w:t>
      </w:r>
      <w:r w:rsidR="00A73331" w:rsidRPr="00EA2BF4">
        <w:rPr>
          <w:sz w:val="22"/>
          <w:szCs w:val="22"/>
        </w:rPr>
        <w:t>to ens</w:t>
      </w:r>
      <w:r w:rsidR="00A80CC4" w:rsidRPr="00EA2BF4">
        <w:rPr>
          <w:sz w:val="22"/>
          <w:szCs w:val="22"/>
        </w:rPr>
        <w:t xml:space="preserve">ure a coherent and cohesive </w:t>
      </w:r>
      <w:r w:rsidR="00A73331" w:rsidRPr="00EA2BF4">
        <w:rPr>
          <w:sz w:val="22"/>
          <w:szCs w:val="22"/>
        </w:rPr>
        <w:t xml:space="preserve">response to Ethiopia development challenges, to improve alignment, harmonisation, results based approach, predictability and transparency, whilst avoiding overlapping or fragmented interventions. This process should </w:t>
      </w:r>
      <w:r w:rsidRPr="00EA2BF4">
        <w:rPr>
          <w:sz w:val="22"/>
          <w:szCs w:val="22"/>
        </w:rPr>
        <w:t>lead</w:t>
      </w:r>
      <w:r w:rsidR="000E2724" w:rsidRPr="00EA2BF4">
        <w:rPr>
          <w:sz w:val="22"/>
          <w:szCs w:val="22"/>
        </w:rPr>
        <w:t xml:space="preserve"> progressively </w:t>
      </w:r>
      <w:r w:rsidRPr="00EA2BF4">
        <w:rPr>
          <w:sz w:val="22"/>
          <w:szCs w:val="22"/>
        </w:rPr>
        <w:t xml:space="preserve">towards </w:t>
      </w:r>
      <w:r w:rsidR="000E2724" w:rsidRPr="00EA2BF4">
        <w:rPr>
          <w:sz w:val="22"/>
          <w:szCs w:val="22"/>
        </w:rPr>
        <w:t xml:space="preserve">a framework for Joint Programming </w:t>
      </w:r>
      <w:r w:rsidR="008E0E74">
        <w:rPr>
          <w:sz w:val="22"/>
          <w:szCs w:val="22"/>
        </w:rPr>
        <w:t xml:space="preserve">in Ethiopia </w:t>
      </w:r>
      <w:r w:rsidR="000E2724" w:rsidRPr="00EA2BF4">
        <w:rPr>
          <w:sz w:val="22"/>
          <w:szCs w:val="22"/>
        </w:rPr>
        <w:t xml:space="preserve">by </w:t>
      </w:r>
      <w:r w:rsidR="00A80CC4" w:rsidRPr="00EA2BF4">
        <w:rPr>
          <w:sz w:val="22"/>
          <w:szCs w:val="22"/>
        </w:rPr>
        <w:t xml:space="preserve">the year </w:t>
      </w:r>
      <w:r w:rsidR="000E2724" w:rsidRPr="00EA2BF4">
        <w:rPr>
          <w:sz w:val="22"/>
          <w:szCs w:val="22"/>
        </w:rPr>
        <w:t>2016.</w:t>
      </w:r>
      <w:r w:rsidR="00A80CC4" w:rsidRPr="00EA2BF4">
        <w:rPr>
          <w:sz w:val="22"/>
          <w:szCs w:val="22"/>
        </w:rPr>
        <w:t xml:space="preserve"> </w:t>
      </w:r>
      <w:r w:rsidR="003625CF" w:rsidRPr="00EA2BF4">
        <w:rPr>
          <w:sz w:val="22"/>
          <w:szCs w:val="22"/>
        </w:rPr>
        <w:t xml:space="preserve"> </w:t>
      </w:r>
    </w:p>
    <w:p w:rsidR="008E0E74" w:rsidRDefault="008E0E74" w:rsidP="00A80CC4">
      <w:pPr>
        <w:jc w:val="both"/>
        <w:rPr>
          <w:sz w:val="22"/>
          <w:szCs w:val="22"/>
        </w:rPr>
      </w:pPr>
    </w:p>
    <w:p w:rsidR="003625CF" w:rsidRPr="00EA2BF4" w:rsidRDefault="008E0E74" w:rsidP="00A80CC4">
      <w:pPr>
        <w:jc w:val="both"/>
        <w:rPr>
          <w:sz w:val="22"/>
          <w:szCs w:val="22"/>
        </w:rPr>
      </w:pPr>
      <w:r>
        <w:rPr>
          <w:sz w:val="22"/>
          <w:szCs w:val="22"/>
        </w:rPr>
        <w:t>In preparation for the joint programming status by 2016, the EU+ partners agreed to explore the interest and possibilities for the publication of a second EU+ Blue Book (joint EU+ mapping and cooperation data base) and to launch a pilot joint action in a cluster sector of common interest. T</w:t>
      </w:r>
      <w:r w:rsidR="003625CF" w:rsidRPr="00EA2BF4">
        <w:rPr>
          <w:sz w:val="22"/>
          <w:szCs w:val="22"/>
        </w:rPr>
        <w:t>he theme</w:t>
      </w:r>
      <w:r>
        <w:rPr>
          <w:sz w:val="22"/>
          <w:szCs w:val="22"/>
        </w:rPr>
        <w:t xml:space="preserve"> of nutrition was selected as the</w:t>
      </w:r>
      <w:r w:rsidR="00FA6765" w:rsidRPr="00EA2BF4">
        <w:rPr>
          <w:sz w:val="22"/>
          <w:szCs w:val="22"/>
        </w:rPr>
        <w:t xml:space="preserve"> pilot joint action to </w:t>
      </w:r>
      <w:r w:rsidR="003625CF" w:rsidRPr="00EA2BF4">
        <w:rPr>
          <w:sz w:val="22"/>
          <w:szCs w:val="22"/>
        </w:rPr>
        <w:t>test the feasibility of joint, collaborative p</w:t>
      </w:r>
      <w:r w:rsidR="0023452F">
        <w:rPr>
          <w:sz w:val="22"/>
          <w:szCs w:val="22"/>
        </w:rPr>
        <w:t>rogramming.</w:t>
      </w:r>
      <w:r w:rsidR="003625CF" w:rsidRPr="00EA2BF4">
        <w:rPr>
          <w:sz w:val="22"/>
          <w:szCs w:val="22"/>
        </w:rPr>
        <w:t xml:space="preserve"> </w:t>
      </w:r>
      <w:r w:rsidR="003625CF" w:rsidRPr="00EA2BF4">
        <w:rPr>
          <w:b/>
          <w:sz w:val="22"/>
          <w:szCs w:val="22"/>
        </w:rPr>
        <w:t>Annex A</w:t>
      </w:r>
      <w:r w:rsidR="003625CF" w:rsidRPr="00EA2BF4">
        <w:rPr>
          <w:sz w:val="22"/>
          <w:szCs w:val="22"/>
        </w:rPr>
        <w:t xml:space="preserve"> sets out a time-table for a practical cou</w:t>
      </w:r>
      <w:r w:rsidR="0023452F">
        <w:rPr>
          <w:sz w:val="22"/>
          <w:szCs w:val="22"/>
        </w:rPr>
        <w:t>r</w:t>
      </w:r>
      <w:r w:rsidR="00EA16BB">
        <w:rPr>
          <w:sz w:val="22"/>
          <w:szCs w:val="22"/>
        </w:rPr>
        <w:t>se of action to achieve this</w:t>
      </w:r>
      <w:r w:rsidR="0023452F">
        <w:rPr>
          <w:sz w:val="22"/>
          <w:szCs w:val="22"/>
        </w:rPr>
        <w:t>.</w:t>
      </w:r>
    </w:p>
    <w:p w:rsidR="003625CF" w:rsidRPr="00EA2BF4" w:rsidRDefault="003625CF" w:rsidP="00A80CC4">
      <w:pPr>
        <w:jc w:val="both"/>
        <w:rPr>
          <w:sz w:val="22"/>
          <w:szCs w:val="22"/>
        </w:rPr>
      </w:pPr>
    </w:p>
    <w:p w:rsidR="003625CF" w:rsidRPr="00EA2BF4" w:rsidRDefault="003625CF" w:rsidP="00A80CC4">
      <w:pPr>
        <w:jc w:val="both"/>
        <w:rPr>
          <w:sz w:val="22"/>
          <w:szCs w:val="22"/>
        </w:rPr>
      </w:pPr>
      <w:r w:rsidRPr="00EA2BF4">
        <w:rPr>
          <w:sz w:val="22"/>
          <w:szCs w:val="22"/>
        </w:rPr>
        <w:t xml:space="preserve">There are </w:t>
      </w:r>
      <w:r w:rsidRPr="00E0656C">
        <w:rPr>
          <w:i/>
          <w:sz w:val="22"/>
          <w:szCs w:val="22"/>
        </w:rPr>
        <w:t>strong reasons</w:t>
      </w:r>
      <w:r w:rsidR="006C634D">
        <w:rPr>
          <w:sz w:val="22"/>
          <w:szCs w:val="22"/>
        </w:rPr>
        <w:t xml:space="preserve"> for focusing</w:t>
      </w:r>
      <w:r w:rsidRPr="00EA2BF4">
        <w:rPr>
          <w:sz w:val="22"/>
          <w:szCs w:val="22"/>
        </w:rPr>
        <w:t xml:space="preserve"> on nutrition in Ethiopia:</w:t>
      </w:r>
    </w:p>
    <w:p w:rsidR="003625CF" w:rsidRPr="00EA2BF4" w:rsidRDefault="003625CF" w:rsidP="00A80CC4">
      <w:pPr>
        <w:jc w:val="both"/>
        <w:rPr>
          <w:sz w:val="22"/>
          <w:szCs w:val="22"/>
        </w:rPr>
      </w:pPr>
    </w:p>
    <w:p w:rsidR="00A63EDE" w:rsidRDefault="00A63EDE" w:rsidP="00A80CC4">
      <w:pPr>
        <w:jc w:val="both"/>
        <w:rPr>
          <w:sz w:val="22"/>
          <w:szCs w:val="22"/>
        </w:rPr>
      </w:pPr>
      <w:r w:rsidRPr="00EA2BF4">
        <w:rPr>
          <w:sz w:val="22"/>
          <w:szCs w:val="22"/>
        </w:rPr>
        <w:t xml:space="preserve">Firstly, the </w:t>
      </w:r>
      <w:r w:rsidR="00F6424B" w:rsidRPr="00F6424B">
        <w:rPr>
          <w:b/>
          <w:sz w:val="22"/>
          <w:szCs w:val="22"/>
        </w:rPr>
        <w:t>nutrition</w:t>
      </w:r>
      <w:r w:rsidR="00F6424B">
        <w:rPr>
          <w:sz w:val="22"/>
          <w:szCs w:val="22"/>
        </w:rPr>
        <w:t xml:space="preserve"> </w:t>
      </w:r>
      <w:r w:rsidRPr="00EA2BF4">
        <w:rPr>
          <w:b/>
          <w:sz w:val="22"/>
          <w:szCs w:val="22"/>
        </w:rPr>
        <w:t>facts</w:t>
      </w:r>
      <w:r w:rsidR="00F6424B">
        <w:rPr>
          <w:sz w:val="22"/>
          <w:szCs w:val="22"/>
        </w:rPr>
        <w:t xml:space="preserve"> </w:t>
      </w:r>
      <w:r w:rsidRPr="00EA2BF4">
        <w:rPr>
          <w:sz w:val="22"/>
          <w:szCs w:val="22"/>
        </w:rPr>
        <w:t>in Ethiopia are quite stark:</w:t>
      </w:r>
    </w:p>
    <w:p w:rsidR="00272AAA" w:rsidRPr="00EA2BF4" w:rsidRDefault="00272AAA" w:rsidP="00A80CC4">
      <w:pPr>
        <w:jc w:val="both"/>
        <w:rPr>
          <w:sz w:val="22"/>
          <w:szCs w:val="22"/>
        </w:rPr>
      </w:pPr>
    </w:p>
    <w:p w:rsidR="00A63EDE" w:rsidRPr="00EA2BF4" w:rsidRDefault="00A63EDE" w:rsidP="00A63EDE">
      <w:pPr>
        <w:pStyle w:val="ListParagraph"/>
        <w:numPr>
          <w:ilvl w:val="0"/>
          <w:numId w:val="30"/>
        </w:numPr>
        <w:jc w:val="both"/>
        <w:rPr>
          <w:sz w:val="22"/>
          <w:szCs w:val="22"/>
        </w:rPr>
      </w:pPr>
      <w:r w:rsidRPr="00EA2BF4">
        <w:rPr>
          <w:sz w:val="22"/>
          <w:szCs w:val="22"/>
        </w:rPr>
        <w:t>D</w:t>
      </w:r>
      <w:r w:rsidR="006F5D67" w:rsidRPr="00EA2BF4">
        <w:rPr>
          <w:sz w:val="22"/>
          <w:szCs w:val="22"/>
        </w:rPr>
        <w:t xml:space="preserve">espite recent improvements, </w:t>
      </w:r>
      <w:r w:rsidR="00C5041E" w:rsidRPr="00EA2BF4">
        <w:rPr>
          <w:sz w:val="22"/>
          <w:szCs w:val="22"/>
        </w:rPr>
        <w:t>the level of chronic undernutrition (stunting) of children under five years of age</w:t>
      </w:r>
      <w:r w:rsidR="006F5D67" w:rsidRPr="00EA2BF4">
        <w:rPr>
          <w:sz w:val="22"/>
          <w:szCs w:val="22"/>
        </w:rPr>
        <w:t xml:space="preserve"> at 44% </w:t>
      </w:r>
      <w:r w:rsidR="007340A3">
        <w:rPr>
          <w:sz w:val="22"/>
          <w:szCs w:val="22"/>
        </w:rPr>
        <w:t>(representing over 6 million children)</w:t>
      </w:r>
      <w:r w:rsidR="00D878B6">
        <w:rPr>
          <w:rStyle w:val="FootnoteReference"/>
          <w:sz w:val="22"/>
          <w:szCs w:val="22"/>
        </w:rPr>
        <w:footnoteReference w:id="1"/>
      </w:r>
      <w:r w:rsidR="007340A3">
        <w:rPr>
          <w:sz w:val="22"/>
          <w:szCs w:val="22"/>
        </w:rPr>
        <w:t xml:space="preserve"> </w:t>
      </w:r>
      <w:r w:rsidR="006F5D67" w:rsidRPr="00EA2BF4">
        <w:rPr>
          <w:sz w:val="22"/>
          <w:szCs w:val="22"/>
        </w:rPr>
        <w:t xml:space="preserve">is still the eighth highest in the world and </w:t>
      </w:r>
      <w:r w:rsidR="006F5D67" w:rsidRPr="00EA2BF4">
        <w:rPr>
          <w:rFonts w:cs="Calibri"/>
          <w:sz w:val="22"/>
          <w:szCs w:val="22"/>
        </w:rPr>
        <w:t xml:space="preserve">Ethiopia remains one of the </w:t>
      </w:r>
      <w:r w:rsidR="00C64707">
        <w:rPr>
          <w:rFonts w:cs="Calibri"/>
          <w:sz w:val="22"/>
          <w:szCs w:val="22"/>
        </w:rPr>
        <w:t xml:space="preserve">36 </w:t>
      </w:r>
      <w:r w:rsidR="006F5D67" w:rsidRPr="00EA2BF4">
        <w:rPr>
          <w:rFonts w:cs="Calibri"/>
          <w:sz w:val="22"/>
          <w:szCs w:val="22"/>
        </w:rPr>
        <w:t>high burden countries</w:t>
      </w:r>
      <w:r w:rsidR="006F5D67" w:rsidRPr="00EA2BF4">
        <w:rPr>
          <w:rStyle w:val="FootnoteReference"/>
          <w:rFonts w:cs="Calibri"/>
          <w:sz w:val="22"/>
          <w:szCs w:val="22"/>
        </w:rPr>
        <w:footnoteReference w:id="2"/>
      </w:r>
      <w:r w:rsidR="005754B2" w:rsidRPr="00EA2BF4">
        <w:rPr>
          <w:rFonts w:cs="Calibri"/>
          <w:sz w:val="22"/>
          <w:szCs w:val="22"/>
        </w:rPr>
        <w:t xml:space="preserve">. </w:t>
      </w:r>
      <w:r w:rsidR="006F5D67" w:rsidRPr="00EA2BF4">
        <w:rPr>
          <w:rFonts w:cs="Calibri"/>
          <w:sz w:val="22"/>
          <w:szCs w:val="22"/>
        </w:rPr>
        <w:t>Further</w:t>
      </w:r>
      <w:r w:rsidR="005E668E" w:rsidRPr="00EA2BF4">
        <w:rPr>
          <w:rFonts w:cs="Calibri"/>
          <w:sz w:val="22"/>
          <w:szCs w:val="22"/>
        </w:rPr>
        <w:t xml:space="preserve">more, </w:t>
      </w:r>
      <w:r w:rsidR="003928D3">
        <w:rPr>
          <w:rFonts w:cs="Calibri"/>
          <w:sz w:val="22"/>
          <w:szCs w:val="22"/>
        </w:rPr>
        <w:t xml:space="preserve">the prevalence of </w:t>
      </w:r>
      <w:r w:rsidR="005E668E" w:rsidRPr="00EA2BF4">
        <w:rPr>
          <w:rFonts w:cs="Calibri"/>
          <w:sz w:val="22"/>
          <w:szCs w:val="22"/>
        </w:rPr>
        <w:t>stunting in some regions</w:t>
      </w:r>
      <w:r w:rsidR="007340A3">
        <w:rPr>
          <w:rFonts w:cs="Calibri"/>
          <w:sz w:val="22"/>
          <w:szCs w:val="22"/>
        </w:rPr>
        <w:t xml:space="preserve"> of the country</w:t>
      </w:r>
      <w:r w:rsidR="006F5D67" w:rsidRPr="00EA2BF4">
        <w:rPr>
          <w:rFonts w:cs="Calibri"/>
          <w:sz w:val="22"/>
          <w:szCs w:val="22"/>
        </w:rPr>
        <w:t xml:space="preserve"> </w:t>
      </w:r>
      <w:r w:rsidR="005E668E" w:rsidRPr="00EA2BF4">
        <w:rPr>
          <w:rFonts w:cs="Calibri"/>
          <w:sz w:val="22"/>
          <w:szCs w:val="22"/>
        </w:rPr>
        <w:t xml:space="preserve">(Amhara, Tigray and Afar) </w:t>
      </w:r>
      <w:r w:rsidR="003928D3">
        <w:rPr>
          <w:rFonts w:cs="Calibri"/>
          <w:sz w:val="22"/>
          <w:szCs w:val="22"/>
        </w:rPr>
        <w:t>is over 50%</w:t>
      </w:r>
      <w:r w:rsidR="005754B2" w:rsidRPr="00EA2BF4">
        <w:rPr>
          <w:rFonts w:cs="Calibri"/>
          <w:sz w:val="22"/>
          <w:szCs w:val="22"/>
        </w:rPr>
        <w:t xml:space="preserve">. </w:t>
      </w:r>
      <w:r w:rsidR="003928D3">
        <w:rPr>
          <w:rFonts w:cs="Calibri"/>
          <w:sz w:val="22"/>
          <w:szCs w:val="22"/>
        </w:rPr>
        <w:t>The national prevalence of a</w:t>
      </w:r>
      <w:r w:rsidR="006F5D67" w:rsidRPr="00EA2BF4">
        <w:rPr>
          <w:rFonts w:cs="Calibri"/>
          <w:sz w:val="22"/>
          <w:szCs w:val="22"/>
        </w:rPr>
        <w:t xml:space="preserve">cute malnutrition </w:t>
      </w:r>
      <w:r w:rsidR="00C14FAD">
        <w:rPr>
          <w:rFonts w:cs="Calibri"/>
          <w:sz w:val="22"/>
          <w:szCs w:val="22"/>
        </w:rPr>
        <w:t>(wasting) stands at 9.7%</w:t>
      </w:r>
      <w:r w:rsidR="003928D3">
        <w:rPr>
          <w:rFonts w:cs="Calibri"/>
          <w:sz w:val="22"/>
          <w:szCs w:val="22"/>
        </w:rPr>
        <w:t xml:space="preserve">, but with a large proportion of those children affected living </w:t>
      </w:r>
      <w:r w:rsidR="00C14FAD">
        <w:rPr>
          <w:rFonts w:cs="Calibri"/>
          <w:sz w:val="22"/>
          <w:szCs w:val="22"/>
        </w:rPr>
        <w:t>in pastoral and agro-pastoral zones</w:t>
      </w:r>
      <w:r w:rsidR="006F5D67" w:rsidRPr="00EA2BF4">
        <w:rPr>
          <w:rStyle w:val="FootnoteReference"/>
          <w:rFonts w:cs="Calibri"/>
          <w:sz w:val="22"/>
          <w:szCs w:val="22"/>
        </w:rPr>
        <w:footnoteReference w:id="3"/>
      </w:r>
      <w:r w:rsidR="006F5D67" w:rsidRPr="00EA2BF4">
        <w:rPr>
          <w:rFonts w:cs="Calibri"/>
          <w:sz w:val="22"/>
          <w:szCs w:val="22"/>
        </w:rPr>
        <w:t>.</w:t>
      </w:r>
    </w:p>
    <w:p w:rsidR="00A63EDE" w:rsidRPr="00EA2BF4" w:rsidRDefault="00A63EDE" w:rsidP="006F5D67">
      <w:pPr>
        <w:pStyle w:val="ListParagraph"/>
        <w:numPr>
          <w:ilvl w:val="0"/>
          <w:numId w:val="30"/>
        </w:numPr>
        <w:jc w:val="both"/>
        <w:rPr>
          <w:sz w:val="22"/>
          <w:szCs w:val="22"/>
        </w:rPr>
      </w:pPr>
      <w:r w:rsidRPr="00EA2BF4">
        <w:rPr>
          <w:rFonts w:cs="Calibri"/>
          <w:sz w:val="22"/>
          <w:szCs w:val="22"/>
        </w:rPr>
        <w:t xml:space="preserve">Levels of micronutrient deficiencies </w:t>
      </w:r>
      <w:r w:rsidR="00D240EA">
        <w:rPr>
          <w:rFonts w:cs="Calibri"/>
          <w:sz w:val="22"/>
          <w:szCs w:val="22"/>
        </w:rPr>
        <w:t xml:space="preserve">(“hidden hunger”) </w:t>
      </w:r>
      <w:r w:rsidRPr="00EA2BF4">
        <w:rPr>
          <w:rFonts w:cs="Calibri"/>
          <w:sz w:val="22"/>
          <w:szCs w:val="22"/>
        </w:rPr>
        <w:t>are high: v</w:t>
      </w:r>
      <w:r w:rsidR="006F5D67" w:rsidRPr="00EA2BF4">
        <w:rPr>
          <w:rFonts w:cs="Calibri"/>
          <w:sz w:val="22"/>
          <w:szCs w:val="22"/>
        </w:rPr>
        <w:t>itamin A deficiency and iron-deficient anaemia affect most Ethiopian children and a large number of women</w:t>
      </w:r>
      <w:r w:rsidRPr="00EA2BF4">
        <w:rPr>
          <w:rFonts w:cs="Calibri"/>
          <w:sz w:val="22"/>
          <w:szCs w:val="22"/>
        </w:rPr>
        <w:t>.</w:t>
      </w:r>
    </w:p>
    <w:p w:rsidR="00A63EDE" w:rsidRPr="00C64707" w:rsidRDefault="006F5D67" w:rsidP="006F5D67">
      <w:pPr>
        <w:pStyle w:val="ListParagraph"/>
        <w:numPr>
          <w:ilvl w:val="0"/>
          <w:numId w:val="30"/>
        </w:numPr>
        <w:jc w:val="both"/>
        <w:rPr>
          <w:sz w:val="22"/>
          <w:szCs w:val="22"/>
        </w:rPr>
      </w:pPr>
      <w:r w:rsidRPr="00EA2BF4">
        <w:rPr>
          <w:rFonts w:cs="Calibri"/>
          <w:sz w:val="22"/>
          <w:szCs w:val="22"/>
        </w:rPr>
        <w:t>The prevalence of low birth-weight is 20%, one of the highest in the world</w:t>
      </w:r>
      <w:r w:rsidRPr="00EA2BF4">
        <w:rPr>
          <w:rStyle w:val="FootnoteReference"/>
          <w:rFonts w:cs="Calibri"/>
          <w:sz w:val="22"/>
          <w:szCs w:val="22"/>
        </w:rPr>
        <w:footnoteReference w:id="4"/>
      </w:r>
      <w:r w:rsidRPr="00EA2BF4">
        <w:rPr>
          <w:rFonts w:cs="Calibri"/>
          <w:sz w:val="22"/>
          <w:szCs w:val="22"/>
        </w:rPr>
        <w:t>.</w:t>
      </w:r>
    </w:p>
    <w:p w:rsidR="00C64707" w:rsidRPr="00EA2BF4" w:rsidRDefault="00C64707" w:rsidP="006F5D67">
      <w:pPr>
        <w:pStyle w:val="ListParagraph"/>
        <w:numPr>
          <w:ilvl w:val="0"/>
          <w:numId w:val="30"/>
        </w:numPr>
        <w:jc w:val="both"/>
        <w:rPr>
          <w:sz w:val="22"/>
          <w:szCs w:val="22"/>
        </w:rPr>
      </w:pPr>
      <w:r>
        <w:rPr>
          <w:rFonts w:cs="Calibri"/>
          <w:sz w:val="22"/>
          <w:szCs w:val="22"/>
        </w:rPr>
        <w:t xml:space="preserve">Undernutrition </w:t>
      </w:r>
      <w:r w:rsidR="00911AA0">
        <w:rPr>
          <w:rFonts w:cs="Calibri"/>
          <w:sz w:val="22"/>
          <w:szCs w:val="22"/>
        </w:rPr>
        <w:t>is still the principal cause (57</w:t>
      </w:r>
      <w:r>
        <w:rPr>
          <w:rFonts w:cs="Calibri"/>
          <w:sz w:val="22"/>
          <w:szCs w:val="22"/>
        </w:rPr>
        <w:t>%) of child mortality in Ethiopia</w:t>
      </w:r>
      <w:r>
        <w:rPr>
          <w:rStyle w:val="FootnoteReference"/>
          <w:rFonts w:cs="Calibri"/>
          <w:sz w:val="22"/>
          <w:szCs w:val="22"/>
        </w:rPr>
        <w:footnoteReference w:id="5"/>
      </w:r>
      <w:r>
        <w:rPr>
          <w:rFonts w:cs="Calibri"/>
          <w:sz w:val="22"/>
          <w:szCs w:val="22"/>
        </w:rPr>
        <w:t>.</w:t>
      </w:r>
    </w:p>
    <w:p w:rsidR="003625CF" w:rsidRPr="00EA2BF4" w:rsidRDefault="006F5D67" w:rsidP="006F5D67">
      <w:pPr>
        <w:pStyle w:val="ListParagraph"/>
        <w:numPr>
          <w:ilvl w:val="0"/>
          <w:numId w:val="30"/>
        </w:numPr>
        <w:jc w:val="both"/>
        <w:rPr>
          <w:sz w:val="22"/>
          <w:szCs w:val="22"/>
        </w:rPr>
      </w:pPr>
      <w:r w:rsidRPr="00EA2BF4">
        <w:rPr>
          <w:rFonts w:cs="Calibri"/>
          <w:sz w:val="22"/>
          <w:szCs w:val="22"/>
        </w:rPr>
        <w:t xml:space="preserve">Total costs associated with undernutrition in Ethiopia are estimated at </w:t>
      </w:r>
      <w:r w:rsidR="00911110" w:rsidRPr="00EA2BF4">
        <w:rPr>
          <w:rFonts w:cs="Calibri"/>
          <w:sz w:val="22"/>
          <w:szCs w:val="22"/>
        </w:rPr>
        <w:t>birr 55.5 billion (</w:t>
      </w:r>
      <w:r w:rsidRPr="00EA2BF4">
        <w:rPr>
          <w:rFonts w:cs="Calibri"/>
          <w:sz w:val="22"/>
          <w:szCs w:val="22"/>
        </w:rPr>
        <w:t>US$4.7 billion</w:t>
      </w:r>
      <w:r w:rsidR="00911110" w:rsidRPr="00EA2BF4">
        <w:rPr>
          <w:rFonts w:cs="Calibri"/>
          <w:sz w:val="22"/>
          <w:szCs w:val="22"/>
        </w:rPr>
        <w:t>)</w:t>
      </w:r>
      <w:r w:rsidRPr="00EA2BF4">
        <w:rPr>
          <w:rFonts w:cs="Calibri"/>
          <w:sz w:val="22"/>
          <w:szCs w:val="22"/>
        </w:rPr>
        <w:t xml:space="preserve"> for the year 2009, equivalent to 16.5% of GDP for that year</w:t>
      </w:r>
      <w:r w:rsidRPr="00EA2BF4">
        <w:rPr>
          <w:rStyle w:val="FootnoteReference"/>
          <w:rFonts w:cs="Calibri"/>
          <w:sz w:val="22"/>
          <w:szCs w:val="22"/>
        </w:rPr>
        <w:footnoteReference w:id="6"/>
      </w:r>
      <w:r w:rsidR="00A63EDE" w:rsidRPr="00EA2BF4">
        <w:rPr>
          <w:rFonts w:cs="Calibri"/>
          <w:sz w:val="22"/>
          <w:szCs w:val="22"/>
        </w:rPr>
        <w:t>.</w:t>
      </w:r>
    </w:p>
    <w:p w:rsidR="00A63EDE" w:rsidRDefault="00A63EDE" w:rsidP="00A80CC4">
      <w:pPr>
        <w:jc w:val="both"/>
        <w:rPr>
          <w:sz w:val="22"/>
          <w:szCs w:val="22"/>
        </w:rPr>
      </w:pPr>
    </w:p>
    <w:p w:rsidR="002C109F" w:rsidRDefault="005C441A" w:rsidP="00A80CC4">
      <w:pPr>
        <w:jc w:val="both"/>
        <w:rPr>
          <w:sz w:val="22"/>
          <w:szCs w:val="22"/>
        </w:rPr>
      </w:pPr>
      <w:r>
        <w:rPr>
          <w:sz w:val="22"/>
          <w:szCs w:val="22"/>
        </w:rPr>
        <w:t xml:space="preserve">Secondly, despite these facts, chronic </w:t>
      </w:r>
      <w:r w:rsidRPr="002C109F">
        <w:rPr>
          <w:b/>
          <w:sz w:val="22"/>
          <w:szCs w:val="22"/>
        </w:rPr>
        <w:t>undernutrition</w:t>
      </w:r>
      <w:r w:rsidR="002C109F">
        <w:rPr>
          <w:sz w:val="22"/>
          <w:szCs w:val="22"/>
        </w:rPr>
        <w:t xml:space="preserve"> remains largely </w:t>
      </w:r>
      <w:r w:rsidRPr="002C109F">
        <w:rPr>
          <w:b/>
          <w:i/>
          <w:sz w:val="22"/>
          <w:szCs w:val="22"/>
        </w:rPr>
        <w:t>invisible</w:t>
      </w:r>
      <w:r>
        <w:rPr>
          <w:sz w:val="22"/>
          <w:szCs w:val="22"/>
        </w:rPr>
        <w:t xml:space="preserve"> and does not get sufficient attention</w:t>
      </w:r>
      <w:r w:rsidR="002C109F">
        <w:rPr>
          <w:sz w:val="22"/>
          <w:szCs w:val="22"/>
        </w:rPr>
        <w:t xml:space="preserve">, despite the growing human and economic cost. </w:t>
      </w:r>
    </w:p>
    <w:p w:rsidR="002C109F" w:rsidRDefault="002C109F" w:rsidP="00A80CC4">
      <w:pPr>
        <w:jc w:val="both"/>
        <w:rPr>
          <w:sz w:val="22"/>
          <w:szCs w:val="22"/>
        </w:rPr>
      </w:pPr>
    </w:p>
    <w:p w:rsidR="00911110" w:rsidRPr="00EA2BF4" w:rsidRDefault="00911110" w:rsidP="00A80CC4">
      <w:pPr>
        <w:jc w:val="both"/>
        <w:rPr>
          <w:sz w:val="22"/>
          <w:szCs w:val="22"/>
        </w:rPr>
      </w:pPr>
    </w:p>
    <w:p w:rsidR="000E3CAF" w:rsidRDefault="00272AAA" w:rsidP="00A80CC4">
      <w:pPr>
        <w:jc w:val="both"/>
        <w:rPr>
          <w:rFonts w:asciiTheme="majorHAnsi" w:hAnsiTheme="majorHAnsi"/>
          <w:sz w:val="20"/>
          <w:szCs w:val="20"/>
        </w:rPr>
      </w:pPr>
      <w:r w:rsidRPr="00B80D4E">
        <w:rPr>
          <w:rFonts w:asciiTheme="majorHAnsi" w:hAnsiTheme="majorHAnsi"/>
          <w:sz w:val="20"/>
          <w:szCs w:val="20"/>
        </w:rPr>
        <w:t xml:space="preserve">Figure 1: Prevalence of stunting in Ethiopia (over past 20 years); and reduction in numbers of children affected by stunting to meet WHA </w:t>
      </w:r>
      <w:r w:rsidR="00B80D4E" w:rsidRPr="00B80D4E">
        <w:rPr>
          <w:rFonts w:asciiTheme="majorHAnsi" w:hAnsiTheme="majorHAnsi"/>
          <w:sz w:val="20"/>
          <w:szCs w:val="20"/>
        </w:rPr>
        <w:t>target 2025</w:t>
      </w:r>
      <w:r w:rsidRPr="00B80D4E">
        <w:rPr>
          <w:rFonts w:asciiTheme="majorHAnsi" w:hAnsiTheme="majorHAnsi"/>
          <w:sz w:val="20"/>
          <w:szCs w:val="20"/>
        </w:rPr>
        <w:t xml:space="preserve"> </w:t>
      </w:r>
    </w:p>
    <w:p w:rsidR="00B80D4E" w:rsidRPr="00B80D4E" w:rsidRDefault="00B80D4E" w:rsidP="00A80CC4">
      <w:pPr>
        <w:jc w:val="both"/>
        <w:rPr>
          <w:rFonts w:asciiTheme="majorHAnsi" w:hAnsiTheme="majorHAnsi"/>
          <w:sz w:val="20"/>
          <w:szCs w:val="20"/>
        </w:rPr>
      </w:pPr>
    </w:p>
    <w:p w:rsidR="000E3CAF" w:rsidRDefault="000E3CAF" w:rsidP="00A80CC4">
      <w:pPr>
        <w:jc w:val="both"/>
        <w:rPr>
          <w:sz w:val="22"/>
          <w:szCs w:val="22"/>
        </w:rPr>
      </w:pPr>
    </w:p>
    <w:p w:rsidR="00D4081F" w:rsidRPr="002F5C15" w:rsidRDefault="009E106D" w:rsidP="002F5C15">
      <w:pPr>
        <w:jc w:val="both"/>
        <w:rPr>
          <w:sz w:val="22"/>
          <w:szCs w:val="22"/>
        </w:rPr>
      </w:pPr>
      <w:r w:rsidRPr="004433F2">
        <w:rPr>
          <w:noProof/>
          <w:lang w:eastAsia="en-GB"/>
        </w:rPr>
        <w:lastRenderedPageBreak/>
        <w:drawing>
          <wp:anchor distT="0" distB="0" distL="114300" distR="114300" simplePos="0" relativeHeight="251661312" behindDoc="1" locked="0" layoutInCell="1" allowOverlap="1" wp14:anchorId="7FC1228E" wp14:editId="2F5795CD">
            <wp:simplePos x="0" y="0"/>
            <wp:positionH relativeFrom="column">
              <wp:posOffset>2971800</wp:posOffset>
            </wp:positionH>
            <wp:positionV relativeFrom="paragraph">
              <wp:posOffset>-159385</wp:posOffset>
            </wp:positionV>
            <wp:extent cx="2857500" cy="2057400"/>
            <wp:effectExtent l="0" t="0" r="12700" b="0"/>
            <wp:wrapTight wrapText="bothSides">
              <wp:wrapPolygon edited="0">
                <wp:start x="0" y="0"/>
                <wp:lineTo x="0" y="21333"/>
                <wp:lineTo x="21504" y="21333"/>
                <wp:lineTo x="21504" y="0"/>
                <wp:lineTo x="0" y="0"/>
              </wp:wrapPolygon>
            </wp:wrapTight>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857500" cy="205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4081F">
        <w:rPr>
          <w:noProof/>
          <w:lang w:eastAsia="en-GB"/>
        </w:rPr>
        <w:drawing>
          <wp:anchor distT="0" distB="0" distL="114300" distR="114300" simplePos="0" relativeHeight="251659264" behindDoc="1" locked="0" layoutInCell="1" allowOverlap="1" wp14:anchorId="4E1AA8D2" wp14:editId="6FCB67D6">
            <wp:simplePos x="0" y="0"/>
            <wp:positionH relativeFrom="column">
              <wp:posOffset>0</wp:posOffset>
            </wp:positionH>
            <wp:positionV relativeFrom="paragraph">
              <wp:posOffset>-159385</wp:posOffset>
            </wp:positionV>
            <wp:extent cx="2857500" cy="2057400"/>
            <wp:effectExtent l="0" t="0" r="12700" b="0"/>
            <wp:wrapTight wrapText="bothSides">
              <wp:wrapPolygon edited="0">
                <wp:start x="0" y="0"/>
                <wp:lineTo x="0" y="21333"/>
                <wp:lineTo x="21504" y="21333"/>
                <wp:lineTo x="21504" y="0"/>
                <wp:lineTo x="0" y="0"/>
              </wp:wrapPolygon>
            </wp:wrapTight>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57500" cy="205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4081F" w:rsidRPr="00BA69AF">
        <w:rPr>
          <w:sz w:val="18"/>
          <w:szCs w:val="18"/>
        </w:rPr>
        <w:t>Source: EC Stunting Reduction Calculation Tool</w:t>
      </w:r>
    </w:p>
    <w:p w:rsidR="00D4081F" w:rsidRDefault="00D4081F" w:rsidP="00A80CC4">
      <w:pPr>
        <w:jc w:val="both"/>
        <w:rPr>
          <w:sz w:val="22"/>
          <w:szCs w:val="22"/>
        </w:rPr>
      </w:pPr>
    </w:p>
    <w:p w:rsidR="00A80CC4" w:rsidRPr="003A3E03" w:rsidRDefault="006C634D" w:rsidP="00A80CC4">
      <w:pPr>
        <w:jc w:val="both"/>
        <w:rPr>
          <w:sz w:val="22"/>
          <w:szCs w:val="22"/>
        </w:rPr>
      </w:pPr>
      <w:r>
        <w:rPr>
          <w:sz w:val="22"/>
          <w:szCs w:val="22"/>
        </w:rPr>
        <w:t>Thirdly</w:t>
      </w:r>
      <w:r w:rsidR="00911110" w:rsidRPr="00EA2BF4">
        <w:rPr>
          <w:sz w:val="22"/>
          <w:szCs w:val="22"/>
        </w:rPr>
        <w:t xml:space="preserve">, the Government has made a clear </w:t>
      </w:r>
      <w:r w:rsidR="00911110" w:rsidRPr="00EA2BF4">
        <w:rPr>
          <w:b/>
          <w:sz w:val="22"/>
          <w:szCs w:val="22"/>
        </w:rPr>
        <w:t>political commitment</w:t>
      </w:r>
      <w:r w:rsidR="00911110" w:rsidRPr="00EA2BF4">
        <w:rPr>
          <w:sz w:val="22"/>
          <w:szCs w:val="22"/>
        </w:rPr>
        <w:t xml:space="preserve"> to address undernutrition </w:t>
      </w:r>
      <w:r w:rsidR="00F055C5" w:rsidRPr="00EA2BF4">
        <w:rPr>
          <w:sz w:val="22"/>
          <w:szCs w:val="22"/>
        </w:rPr>
        <w:t xml:space="preserve">with the support of development partners </w:t>
      </w:r>
      <w:r w:rsidR="00911110" w:rsidRPr="00EA2BF4">
        <w:rPr>
          <w:sz w:val="22"/>
          <w:szCs w:val="22"/>
        </w:rPr>
        <w:t xml:space="preserve">in Ethiopia by engaging with the </w:t>
      </w:r>
      <w:r w:rsidR="00F055C5" w:rsidRPr="00EA2BF4">
        <w:rPr>
          <w:sz w:val="22"/>
          <w:szCs w:val="22"/>
        </w:rPr>
        <w:t>global Scaling Up Nutrition (</w:t>
      </w:r>
      <w:r w:rsidR="00911110" w:rsidRPr="00EA2BF4">
        <w:rPr>
          <w:sz w:val="22"/>
          <w:szCs w:val="22"/>
        </w:rPr>
        <w:t>SUN</w:t>
      </w:r>
      <w:r w:rsidR="00F055C5" w:rsidRPr="00EA2BF4">
        <w:rPr>
          <w:sz w:val="22"/>
          <w:szCs w:val="22"/>
        </w:rPr>
        <w:t>)</w:t>
      </w:r>
      <w:r w:rsidR="00911110" w:rsidRPr="00EA2BF4">
        <w:rPr>
          <w:sz w:val="22"/>
          <w:szCs w:val="22"/>
        </w:rPr>
        <w:t xml:space="preserve"> Movement</w:t>
      </w:r>
      <w:r w:rsidR="00F055C5" w:rsidRPr="00EA2BF4">
        <w:rPr>
          <w:sz w:val="22"/>
          <w:szCs w:val="22"/>
        </w:rPr>
        <w:t>;</w:t>
      </w:r>
      <w:r w:rsidR="00911110" w:rsidRPr="00EA2BF4">
        <w:rPr>
          <w:sz w:val="22"/>
          <w:szCs w:val="22"/>
        </w:rPr>
        <w:t xml:space="preserve"> by</w:t>
      </w:r>
      <w:r w:rsidR="00F055C5" w:rsidRPr="00EA2BF4">
        <w:rPr>
          <w:sz w:val="22"/>
          <w:szCs w:val="22"/>
        </w:rPr>
        <w:t xml:space="preserve"> launching a National Nutrition Strategy in 2008 operationalised through a National Nutrition Programme</w:t>
      </w:r>
      <w:r w:rsidR="00EA2BF4" w:rsidRPr="00EA2BF4">
        <w:rPr>
          <w:sz w:val="22"/>
          <w:szCs w:val="22"/>
        </w:rPr>
        <w:t xml:space="preserve"> </w:t>
      </w:r>
      <w:r w:rsidR="00CC1079">
        <w:rPr>
          <w:sz w:val="22"/>
          <w:szCs w:val="22"/>
        </w:rPr>
        <w:t>of two periods 2008-2012 and 2013-2015</w:t>
      </w:r>
      <w:r w:rsidR="00EA2BF4" w:rsidRPr="00EA2BF4">
        <w:rPr>
          <w:sz w:val="22"/>
          <w:szCs w:val="22"/>
        </w:rPr>
        <w:t xml:space="preserve">; </w:t>
      </w:r>
      <w:r w:rsidR="00D71833">
        <w:rPr>
          <w:sz w:val="22"/>
          <w:szCs w:val="22"/>
        </w:rPr>
        <w:t xml:space="preserve">by including nutrition in the country’s five year Growth and Transformation Plan (GTP); </w:t>
      </w:r>
      <w:r w:rsidR="00EA2BF4" w:rsidRPr="00EA2BF4">
        <w:rPr>
          <w:sz w:val="22"/>
          <w:szCs w:val="22"/>
        </w:rPr>
        <w:t>and its pledge</w:t>
      </w:r>
      <w:r w:rsidR="00EA2BF4" w:rsidRPr="00EA2BF4">
        <w:rPr>
          <w:bCs/>
          <w:sz w:val="22"/>
          <w:szCs w:val="22"/>
        </w:rPr>
        <w:t xml:space="preserve"> to (i) reduce stunting to 20% and underweight to 15% by 2020; (ii) allocate an additional US$15 million per year to nutrition to 2020; and (iii) build on multi-sectoral collaboration</w:t>
      </w:r>
      <w:r w:rsidR="00EA2BF4" w:rsidRPr="00EA2BF4">
        <w:rPr>
          <w:rStyle w:val="FootnoteReference"/>
          <w:bCs/>
          <w:sz w:val="22"/>
          <w:szCs w:val="22"/>
        </w:rPr>
        <w:footnoteReference w:id="7"/>
      </w:r>
      <w:r w:rsidR="002C109F">
        <w:rPr>
          <w:bCs/>
          <w:sz w:val="22"/>
          <w:szCs w:val="22"/>
        </w:rPr>
        <w:t xml:space="preserve">.  </w:t>
      </w:r>
    </w:p>
    <w:p w:rsidR="00E0656C" w:rsidRPr="00EA2BF4" w:rsidRDefault="00E0656C" w:rsidP="00A80CC4">
      <w:pPr>
        <w:jc w:val="both"/>
        <w:rPr>
          <w:sz w:val="22"/>
          <w:szCs w:val="22"/>
        </w:rPr>
      </w:pPr>
    </w:p>
    <w:tbl>
      <w:tblPr>
        <w:tblStyle w:val="TableGrid"/>
        <w:tblW w:w="0" w:type="auto"/>
        <w:tblLook w:val="04A0" w:firstRow="1" w:lastRow="0" w:firstColumn="1" w:lastColumn="0" w:noHBand="0" w:noVBand="1"/>
      </w:tblPr>
      <w:tblGrid>
        <w:gridCol w:w="9282"/>
      </w:tblGrid>
      <w:tr w:rsidR="00E0656C" w:rsidTr="00E0656C">
        <w:tc>
          <w:tcPr>
            <w:tcW w:w="9282" w:type="dxa"/>
          </w:tcPr>
          <w:p w:rsidR="00F10B98" w:rsidRDefault="00F10B98" w:rsidP="00E0656C">
            <w:pPr>
              <w:rPr>
                <w:sz w:val="20"/>
                <w:szCs w:val="20"/>
              </w:rPr>
            </w:pPr>
          </w:p>
          <w:p w:rsidR="000E3CAF" w:rsidRDefault="008A67A7" w:rsidP="00E0656C">
            <w:pPr>
              <w:rPr>
                <w:sz w:val="20"/>
                <w:szCs w:val="20"/>
              </w:rPr>
            </w:pPr>
            <w:r>
              <w:rPr>
                <w:sz w:val="20"/>
                <w:szCs w:val="20"/>
              </w:rPr>
              <w:t>Central to t</w:t>
            </w:r>
            <w:r w:rsidR="00630A44">
              <w:rPr>
                <w:sz w:val="20"/>
                <w:szCs w:val="20"/>
              </w:rPr>
              <w:t xml:space="preserve">he </w:t>
            </w:r>
            <w:r w:rsidR="00630A44" w:rsidRPr="00135D18">
              <w:rPr>
                <w:b/>
                <w:sz w:val="20"/>
                <w:szCs w:val="20"/>
              </w:rPr>
              <w:t>National Nutrition Plan for 2013-2015</w:t>
            </w:r>
            <w:r>
              <w:rPr>
                <w:sz w:val="20"/>
                <w:szCs w:val="20"/>
              </w:rPr>
              <w:t xml:space="preserve"> is the</w:t>
            </w:r>
            <w:r w:rsidR="00630A44">
              <w:rPr>
                <w:sz w:val="20"/>
                <w:szCs w:val="20"/>
              </w:rPr>
              <w:t xml:space="preserve"> focus on the first 1,000 days (from conception to when a child reaches two years old) and on the country’s most vuln</w:t>
            </w:r>
            <w:r w:rsidR="00135D18">
              <w:rPr>
                <w:sz w:val="20"/>
                <w:szCs w:val="20"/>
              </w:rPr>
              <w:t>erable demographic groups (preg</w:t>
            </w:r>
            <w:r w:rsidR="00630A44">
              <w:rPr>
                <w:sz w:val="20"/>
                <w:szCs w:val="20"/>
              </w:rPr>
              <w:t>nant and lactating women, adolescents, and children under five years of age).</w:t>
            </w:r>
            <w:r w:rsidR="00135D18">
              <w:rPr>
                <w:sz w:val="20"/>
                <w:szCs w:val="20"/>
              </w:rPr>
              <w:t xml:space="preserve">  The “first 1,000 days approach” is based on the evidence that early damage is irreversible after the child reaches 24 months of age.  After that time it is almost impossible for t</w:t>
            </w:r>
            <w:r>
              <w:rPr>
                <w:sz w:val="20"/>
                <w:szCs w:val="20"/>
              </w:rPr>
              <w:t>h</w:t>
            </w:r>
            <w:r w:rsidR="00135D18">
              <w:rPr>
                <w:sz w:val="20"/>
                <w:szCs w:val="20"/>
              </w:rPr>
              <w:t xml:space="preserve">e children to recover from the development deficits.  Infants born with low birth weight for </w:t>
            </w:r>
            <w:r>
              <w:rPr>
                <w:sz w:val="20"/>
                <w:szCs w:val="20"/>
              </w:rPr>
              <w:t>e</w:t>
            </w:r>
            <w:r w:rsidR="00135D18">
              <w:rPr>
                <w:sz w:val="20"/>
                <w:szCs w:val="20"/>
              </w:rPr>
              <w:t>xample are not only more likely to be stunted, but also to have reduced cognitive ability as they grow up, which in turn will contribute to reduced future economic productivity.</w:t>
            </w:r>
          </w:p>
          <w:p w:rsidR="00135D18" w:rsidRDefault="00135D18" w:rsidP="00E0656C">
            <w:pPr>
              <w:rPr>
                <w:sz w:val="20"/>
                <w:szCs w:val="20"/>
              </w:rPr>
            </w:pPr>
          </w:p>
          <w:p w:rsidR="00135D18" w:rsidRDefault="00135D18" w:rsidP="00E0656C">
            <w:pPr>
              <w:rPr>
                <w:sz w:val="20"/>
                <w:szCs w:val="20"/>
              </w:rPr>
            </w:pPr>
            <w:r>
              <w:rPr>
                <w:sz w:val="20"/>
                <w:szCs w:val="20"/>
              </w:rPr>
              <w:t>The NNP also aims to break the intergenerational cycle of undernutrition.  A malnourished woman is more likely to have a low-birth weight baby and to die during delivery. Low-birth weight babies are more likely to be stunted, and a stunted girl has a greater likelihood of complications during pregnancy and delivery, as well as  a</w:t>
            </w:r>
            <w:r w:rsidR="008A67A7">
              <w:rPr>
                <w:sz w:val="20"/>
                <w:szCs w:val="20"/>
              </w:rPr>
              <w:t xml:space="preserve"> </w:t>
            </w:r>
            <w:r>
              <w:rPr>
                <w:sz w:val="20"/>
                <w:szCs w:val="20"/>
              </w:rPr>
              <w:t>greater chance of having a low-birth weight baby, so continuing the intergenerational cycle of undernutrition.</w:t>
            </w:r>
          </w:p>
          <w:p w:rsidR="00135D18" w:rsidRDefault="00135D18" w:rsidP="00E0656C">
            <w:pPr>
              <w:rPr>
                <w:sz w:val="20"/>
                <w:szCs w:val="20"/>
              </w:rPr>
            </w:pPr>
            <w:r>
              <w:rPr>
                <w:sz w:val="20"/>
                <w:szCs w:val="20"/>
              </w:rPr>
              <w:t xml:space="preserve"> </w:t>
            </w:r>
          </w:p>
          <w:p w:rsidR="00E0656C" w:rsidRPr="00090413" w:rsidRDefault="00E0656C" w:rsidP="00E0656C">
            <w:pPr>
              <w:rPr>
                <w:sz w:val="20"/>
                <w:szCs w:val="20"/>
              </w:rPr>
            </w:pPr>
            <w:r w:rsidRPr="00090413">
              <w:rPr>
                <w:sz w:val="20"/>
                <w:szCs w:val="20"/>
              </w:rPr>
              <w:t xml:space="preserve">The </w:t>
            </w:r>
            <w:r w:rsidRPr="00090413">
              <w:rPr>
                <w:b/>
                <w:sz w:val="20"/>
                <w:szCs w:val="20"/>
              </w:rPr>
              <w:t>Strategic Objectives</w:t>
            </w:r>
            <w:r w:rsidRPr="00090413">
              <w:rPr>
                <w:sz w:val="20"/>
                <w:szCs w:val="20"/>
              </w:rPr>
              <w:t xml:space="preserve"> of the </w:t>
            </w:r>
            <w:r w:rsidRPr="00135D18">
              <w:rPr>
                <w:sz w:val="20"/>
                <w:szCs w:val="20"/>
              </w:rPr>
              <w:t>N</w:t>
            </w:r>
            <w:r w:rsidR="00090413" w:rsidRPr="00135D18">
              <w:rPr>
                <w:sz w:val="20"/>
                <w:szCs w:val="20"/>
              </w:rPr>
              <w:t xml:space="preserve">ational </w:t>
            </w:r>
            <w:r w:rsidRPr="00135D18">
              <w:rPr>
                <w:sz w:val="20"/>
                <w:szCs w:val="20"/>
              </w:rPr>
              <w:t>N</w:t>
            </w:r>
            <w:r w:rsidR="00090413" w:rsidRPr="00135D18">
              <w:rPr>
                <w:sz w:val="20"/>
                <w:szCs w:val="20"/>
              </w:rPr>
              <w:t xml:space="preserve">utrition </w:t>
            </w:r>
            <w:r w:rsidRPr="00135D18">
              <w:rPr>
                <w:sz w:val="20"/>
                <w:szCs w:val="20"/>
              </w:rPr>
              <w:t>P</w:t>
            </w:r>
            <w:r w:rsidR="00090413" w:rsidRPr="00135D18">
              <w:rPr>
                <w:sz w:val="20"/>
                <w:szCs w:val="20"/>
              </w:rPr>
              <w:t>lan</w:t>
            </w:r>
            <w:r w:rsidRPr="00090413">
              <w:rPr>
                <w:sz w:val="20"/>
                <w:szCs w:val="20"/>
              </w:rPr>
              <w:t xml:space="preserve"> </w:t>
            </w:r>
            <w:r w:rsidR="00090413">
              <w:rPr>
                <w:sz w:val="20"/>
                <w:szCs w:val="20"/>
              </w:rPr>
              <w:t xml:space="preserve">2013-2015 for Ethiopia </w:t>
            </w:r>
            <w:r w:rsidRPr="00090413">
              <w:rPr>
                <w:sz w:val="20"/>
                <w:szCs w:val="20"/>
              </w:rPr>
              <w:t>are as follows:</w:t>
            </w:r>
          </w:p>
          <w:p w:rsidR="00E0656C" w:rsidRPr="00090413" w:rsidRDefault="00E0656C" w:rsidP="00E0656C">
            <w:pPr>
              <w:rPr>
                <w:sz w:val="20"/>
                <w:szCs w:val="20"/>
              </w:rPr>
            </w:pPr>
          </w:p>
          <w:p w:rsidR="00090413" w:rsidRPr="00792547" w:rsidRDefault="00E0656C" w:rsidP="00792547">
            <w:pPr>
              <w:pStyle w:val="ListParagraph"/>
              <w:numPr>
                <w:ilvl w:val="0"/>
                <w:numId w:val="32"/>
              </w:numPr>
              <w:rPr>
                <w:sz w:val="20"/>
                <w:szCs w:val="20"/>
              </w:rPr>
            </w:pPr>
            <w:r w:rsidRPr="00090413">
              <w:rPr>
                <w:b/>
                <w:sz w:val="20"/>
                <w:szCs w:val="20"/>
              </w:rPr>
              <w:t>SO1</w:t>
            </w:r>
            <w:r w:rsidRPr="00090413">
              <w:rPr>
                <w:sz w:val="20"/>
                <w:szCs w:val="20"/>
              </w:rPr>
              <w:t xml:space="preserve"> Improve the nutritional status of women (15-49 years) and adolescents (10-19 years)</w:t>
            </w:r>
          </w:p>
          <w:p w:rsidR="00090413" w:rsidRPr="00792547" w:rsidRDefault="00E0656C" w:rsidP="00090413">
            <w:pPr>
              <w:pStyle w:val="ListParagraph"/>
              <w:numPr>
                <w:ilvl w:val="0"/>
                <w:numId w:val="32"/>
              </w:numPr>
              <w:rPr>
                <w:sz w:val="20"/>
                <w:szCs w:val="20"/>
              </w:rPr>
            </w:pPr>
            <w:r w:rsidRPr="00090413">
              <w:rPr>
                <w:b/>
                <w:sz w:val="20"/>
                <w:szCs w:val="20"/>
              </w:rPr>
              <w:t>SO2</w:t>
            </w:r>
            <w:r w:rsidRPr="00090413">
              <w:rPr>
                <w:sz w:val="20"/>
                <w:szCs w:val="20"/>
              </w:rPr>
              <w:t xml:space="preserve"> Improve the nutritional status of infants, young children and children under 5 years</w:t>
            </w:r>
          </w:p>
          <w:p w:rsidR="00090413" w:rsidRPr="00792547" w:rsidRDefault="00E0656C" w:rsidP="00090413">
            <w:pPr>
              <w:pStyle w:val="ListParagraph"/>
              <w:numPr>
                <w:ilvl w:val="0"/>
                <w:numId w:val="32"/>
              </w:numPr>
              <w:rPr>
                <w:sz w:val="20"/>
                <w:szCs w:val="20"/>
              </w:rPr>
            </w:pPr>
            <w:r w:rsidRPr="00090413">
              <w:rPr>
                <w:b/>
                <w:sz w:val="20"/>
                <w:szCs w:val="20"/>
              </w:rPr>
              <w:t>SO3</w:t>
            </w:r>
            <w:r w:rsidRPr="00090413">
              <w:rPr>
                <w:sz w:val="20"/>
                <w:szCs w:val="20"/>
              </w:rPr>
              <w:t xml:space="preserve"> Improve the nutrition service delivery for communicable and lifestyle related diseases affecting all age group</w:t>
            </w:r>
          </w:p>
          <w:p w:rsidR="00090413" w:rsidRPr="00792547" w:rsidRDefault="00E0656C" w:rsidP="00090413">
            <w:pPr>
              <w:pStyle w:val="ListParagraph"/>
              <w:numPr>
                <w:ilvl w:val="0"/>
                <w:numId w:val="32"/>
              </w:numPr>
              <w:rPr>
                <w:sz w:val="20"/>
                <w:szCs w:val="20"/>
              </w:rPr>
            </w:pPr>
            <w:r w:rsidRPr="00090413">
              <w:rPr>
                <w:b/>
                <w:sz w:val="20"/>
                <w:szCs w:val="20"/>
              </w:rPr>
              <w:t>SO4</w:t>
            </w:r>
            <w:r w:rsidRPr="00090413">
              <w:rPr>
                <w:sz w:val="20"/>
                <w:szCs w:val="20"/>
              </w:rPr>
              <w:t xml:space="preserve"> Strengthen implementation of nutrition-sensitive interventions in different sectors (agriculture, education, water, social protection)</w:t>
            </w:r>
          </w:p>
          <w:p w:rsidR="00E0656C" w:rsidRDefault="00E0656C" w:rsidP="00A80CC4">
            <w:pPr>
              <w:pStyle w:val="ListParagraph"/>
              <w:numPr>
                <w:ilvl w:val="0"/>
                <w:numId w:val="32"/>
              </w:numPr>
              <w:rPr>
                <w:sz w:val="20"/>
                <w:szCs w:val="20"/>
              </w:rPr>
            </w:pPr>
            <w:r w:rsidRPr="00090413">
              <w:rPr>
                <w:b/>
                <w:sz w:val="20"/>
                <w:szCs w:val="20"/>
              </w:rPr>
              <w:t>SO5</w:t>
            </w:r>
            <w:r w:rsidRPr="00090413">
              <w:rPr>
                <w:sz w:val="20"/>
                <w:szCs w:val="20"/>
              </w:rPr>
              <w:t xml:space="preserve"> Improve multi-sectoral coordination and capacity to ensure implementation of NNP</w:t>
            </w:r>
          </w:p>
          <w:p w:rsidR="00792547" w:rsidRPr="00792547" w:rsidRDefault="00792547" w:rsidP="00B743FB">
            <w:pPr>
              <w:pStyle w:val="ListParagraph"/>
              <w:rPr>
                <w:sz w:val="20"/>
                <w:szCs w:val="20"/>
              </w:rPr>
            </w:pPr>
          </w:p>
        </w:tc>
      </w:tr>
    </w:tbl>
    <w:p w:rsidR="00792547" w:rsidRDefault="00792547" w:rsidP="001F793F">
      <w:pPr>
        <w:jc w:val="both"/>
        <w:rPr>
          <w:sz w:val="22"/>
          <w:szCs w:val="22"/>
        </w:rPr>
      </w:pPr>
    </w:p>
    <w:p w:rsidR="00792547" w:rsidRDefault="00182042" w:rsidP="001F793F">
      <w:pPr>
        <w:jc w:val="both"/>
        <w:rPr>
          <w:sz w:val="22"/>
          <w:szCs w:val="22"/>
        </w:rPr>
      </w:pPr>
      <w:r>
        <w:rPr>
          <w:sz w:val="22"/>
          <w:szCs w:val="22"/>
        </w:rPr>
        <w:t xml:space="preserve">Why should this </w:t>
      </w:r>
      <w:r w:rsidRPr="00E0656C">
        <w:rPr>
          <w:i/>
          <w:sz w:val="22"/>
          <w:szCs w:val="22"/>
        </w:rPr>
        <w:t>be achieved</w:t>
      </w:r>
      <w:r w:rsidR="00792547">
        <w:rPr>
          <w:sz w:val="22"/>
          <w:szCs w:val="22"/>
        </w:rPr>
        <w:t xml:space="preserve"> through EU+ Joint Programming?</w:t>
      </w:r>
    </w:p>
    <w:p w:rsidR="00182042" w:rsidRDefault="003928D3" w:rsidP="001F793F">
      <w:pPr>
        <w:pStyle w:val="ListParagraph"/>
        <w:numPr>
          <w:ilvl w:val="0"/>
          <w:numId w:val="31"/>
        </w:numPr>
        <w:jc w:val="both"/>
        <w:rPr>
          <w:sz w:val="22"/>
          <w:szCs w:val="22"/>
        </w:rPr>
      </w:pPr>
      <w:r>
        <w:rPr>
          <w:sz w:val="22"/>
          <w:szCs w:val="22"/>
        </w:rPr>
        <w:t xml:space="preserve">Several </w:t>
      </w:r>
      <w:r w:rsidR="00182042">
        <w:rPr>
          <w:sz w:val="22"/>
          <w:szCs w:val="22"/>
        </w:rPr>
        <w:t>Member States are already actively engaged in the SUN Movement</w:t>
      </w:r>
      <w:r w:rsidR="000C65CB">
        <w:rPr>
          <w:rStyle w:val="FootnoteReference"/>
          <w:sz w:val="22"/>
          <w:szCs w:val="22"/>
        </w:rPr>
        <w:footnoteReference w:id="8"/>
      </w:r>
      <w:r w:rsidR="009C72DA">
        <w:rPr>
          <w:sz w:val="22"/>
          <w:szCs w:val="22"/>
        </w:rPr>
        <w:t xml:space="preserve"> either as donor convenors at country level or in policy discussions at the international level;</w:t>
      </w:r>
    </w:p>
    <w:p w:rsidR="006C634D" w:rsidRPr="006C634D" w:rsidRDefault="00BF04E2" w:rsidP="001F793F">
      <w:pPr>
        <w:pStyle w:val="ListParagraph"/>
        <w:numPr>
          <w:ilvl w:val="0"/>
          <w:numId w:val="31"/>
        </w:numPr>
        <w:jc w:val="both"/>
        <w:rPr>
          <w:sz w:val="22"/>
          <w:szCs w:val="22"/>
        </w:rPr>
      </w:pPr>
      <w:r>
        <w:rPr>
          <w:sz w:val="22"/>
          <w:szCs w:val="22"/>
        </w:rPr>
        <w:t>Most</w:t>
      </w:r>
      <w:r w:rsidR="002C1485">
        <w:rPr>
          <w:sz w:val="22"/>
          <w:szCs w:val="22"/>
        </w:rPr>
        <w:t xml:space="preserve"> Member States are</w:t>
      </w:r>
      <w:r w:rsidR="0052783F">
        <w:rPr>
          <w:sz w:val="22"/>
          <w:szCs w:val="22"/>
        </w:rPr>
        <w:t xml:space="preserve"> </w:t>
      </w:r>
      <w:r w:rsidR="009C72DA">
        <w:rPr>
          <w:sz w:val="22"/>
          <w:szCs w:val="22"/>
        </w:rPr>
        <w:t xml:space="preserve">already </w:t>
      </w:r>
      <w:r w:rsidR="003928D3">
        <w:rPr>
          <w:sz w:val="22"/>
          <w:szCs w:val="22"/>
        </w:rPr>
        <w:t xml:space="preserve">supporting </w:t>
      </w:r>
      <w:r w:rsidR="0052783F">
        <w:rPr>
          <w:sz w:val="22"/>
          <w:szCs w:val="22"/>
        </w:rPr>
        <w:t xml:space="preserve">programming </w:t>
      </w:r>
      <w:r w:rsidR="003928D3">
        <w:rPr>
          <w:sz w:val="22"/>
          <w:szCs w:val="22"/>
        </w:rPr>
        <w:t xml:space="preserve">through the agriculture, education, social protection, health and water sectors, as well as humanitarian </w:t>
      </w:r>
      <w:r w:rsidR="003928D3">
        <w:rPr>
          <w:sz w:val="22"/>
          <w:szCs w:val="22"/>
        </w:rPr>
        <w:lastRenderedPageBreak/>
        <w:t xml:space="preserve">interventions </w:t>
      </w:r>
      <w:r w:rsidR="0052783F">
        <w:rPr>
          <w:sz w:val="22"/>
          <w:szCs w:val="22"/>
        </w:rPr>
        <w:t>in Ethiopia</w:t>
      </w:r>
      <w:r w:rsidR="003928D3">
        <w:rPr>
          <w:sz w:val="22"/>
          <w:szCs w:val="22"/>
        </w:rPr>
        <w:t>,</w:t>
      </w:r>
      <w:r w:rsidR="009C72DA">
        <w:rPr>
          <w:sz w:val="22"/>
          <w:szCs w:val="22"/>
        </w:rPr>
        <w:t xml:space="preserve"> </w:t>
      </w:r>
      <w:r w:rsidR="003928D3">
        <w:rPr>
          <w:sz w:val="22"/>
          <w:szCs w:val="22"/>
        </w:rPr>
        <w:t>that is already, or has potential, to contribute to nutrition outcomes;</w:t>
      </w:r>
    </w:p>
    <w:p w:rsidR="00265F6A" w:rsidRPr="00265F6A" w:rsidRDefault="009C72DA" w:rsidP="001F793F">
      <w:pPr>
        <w:pStyle w:val="ListParagraph"/>
        <w:numPr>
          <w:ilvl w:val="0"/>
          <w:numId w:val="31"/>
        </w:numPr>
        <w:jc w:val="both"/>
        <w:rPr>
          <w:sz w:val="22"/>
          <w:szCs w:val="22"/>
        </w:rPr>
      </w:pPr>
      <w:r>
        <w:rPr>
          <w:sz w:val="22"/>
          <w:szCs w:val="22"/>
        </w:rPr>
        <w:t>A coordinated and coherent response raises the profile of nutrition as a development issue across different sectors</w:t>
      </w:r>
      <w:r w:rsidR="00B711DB">
        <w:rPr>
          <w:sz w:val="22"/>
          <w:szCs w:val="22"/>
        </w:rPr>
        <w:t xml:space="preserve"> and can</w:t>
      </w:r>
      <w:r w:rsidR="003928D3">
        <w:rPr>
          <w:sz w:val="22"/>
          <w:szCs w:val="22"/>
        </w:rPr>
        <w:t xml:space="preserve"> help identify existing programmes </w:t>
      </w:r>
      <w:r w:rsidR="00B711DB">
        <w:rPr>
          <w:sz w:val="22"/>
          <w:szCs w:val="22"/>
        </w:rPr>
        <w:t xml:space="preserve">through which it can be addressed (e.g. </w:t>
      </w:r>
      <w:r w:rsidR="00B27228">
        <w:rPr>
          <w:sz w:val="22"/>
          <w:szCs w:val="22"/>
        </w:rPr>
        <w:t xml:space="preserve">AGP, </w:t>
      </w:r>
      <w:r w:rsidR="00B711DB">
        <w:rPr>
          <w:sz w:val="22"/>
          <w:szCs w:val="22"/>
        </w:rPr>
        <w:t>PSNP and HABP)</w:t>
      </w:r>
      <w:r>
        <w:rPr>
          <w:sz w:val="22"/>
          <w:szCs w:val="22"/>
        </w:rPr>
        <w:t>;</w:t>
      </w:r>
    </w:p>
    <w:p w:rsidR="003928D3" w:rsidRDefault="006C634D" w:rsidP="001F793F">
      <w:pPr>
        <w:pStyle w:val="ListParagraph"/>
        <w:numPr>
          <w:ilvl w:val="0"/>
          <w:numId w:val="31"/>
        </w:numPr>
        <w:jc w:val="both"/>
        <w:rPr>
          <w:sz w:val="22"/>
          <w:szCs w:val="22"/>
        </w:rPr>
      </w:pPr>
      <w:r w:rsidRPr="006C634D">
        <w:rPr>
          <w:sz w:val="22"/>
          <w:szCs w:val="22"/>
        </w:rPr>
        <w:t>Better nutrition requires a concerted action</w:t>
      </w:r>
      <w:r>
        <w:rPr>
          <w:sz w:val="22"/>
          <w:szCs w:val="22"/>
        </w:rPr>
        <w:t xml:space="preserve"> across sectors, as </w:t>
      </w:r>
      <w:r w:rsidRPr="006C634D">
        <w:rPr>
          <w:sz w:val="22"/>
          <w:szCs w:val="22"/>
        </w:rPr>
        <w:t xml:space="preserve">the </w:t>
      </w:r>
      <w:r>
        <w:rPr>
          <w:sz w:val="22"/>
          <w:szCs w:val="22"/>
        </w:rPr>
        <w:t xml:space="preserve">current </w:t>
      </w:r>
      <w:r w:rsidRPr="006C634D">
        <w:rPr>
          <w:sz w:val="22"/>
          <w:szCs w:val="22"/>
        </w:rPr>
        <w:t>approach tends to be very fragmented</w:t>
      </w:r>
      <w:r w:rsidR="003928D3">
        <w:rPr>
          <w:sz w:val="22"/>
          <w:szCs w:val="22"/>
        </w:rPr>
        <w:t>, “siloed”</w:t>
      </w:r>
      <w:r w:rsidRPr="006C634D">
        <w:rPr>
          <w:sz w:val="22"/>
          <w:szCs w:val="22"/>
        </w:rPr>
        <w:t xml:space="preserve"> and piecemeal through sectors</w:t>
      </w:r>
      <w:r w:rsidR="003928D3">
        <w:rPr>
          <w:sz w:val="22"/>
          <w:szCs w:val="22"/>
        </w:rPr>
        <w:t>;</w:t>
      </w:r>
    </w:p>
    <w:p w:rsidR="006C634D" w:rsidRPr="006C634D" w:rsidRDefault="003928D3" w:rsidP="001F793F">
      <w:pPr>
        <w:pStyle w:val="ListParagraph"/>
        <w:numPr>
          <w:ilvl w:val="0"/>
          <w:numId w:val="31"/>
        </w:numPr>
        <w:jc w:val="both"/>
        <w:rPr>
          <w:sz w:val="22"/>
          <w:szCs w:val="22"/>
        </w:rPr>
      </w:pPr>
      <w:r>
        <w:rPr>
          <w:sz w:val="22"/>
          <w:szCs w:val="22"/>
        </w:rPr>
        <w:t>Better nutrition requires the mobilisation of multiple sectors (in contrast to the current reliance on health) so as to</w:t>
      </w:r>
      <w:r w:rsidR="006C634D" w:rsidRPr="006C634D">
        <w:rPr>
          <w:sz w:val="22"/>
          <w:szCs w:val="22"/>
        </w:rPr>
        <w:t xml:space="preserve"> </w:t>
      </w:r>
      <w:r>
        <w:rPr>
          <w:sz w:val="22"/>
          <w:szCs w:val="22"/>
        </w:rPr>
        <w:t xml:space="preserve">sufficiently address the </w:t>
      </w:r>
      <w:r w:rsidR="006C634D">
        <w:rPr>
          <w:sz w:val="22"/>
          <w:szCs w:val="22"/>
        </w:rPr>
        <w:t xml:space="preserve">underlying </w:t>
      </w:r>
      <w:r>
        <w:rPr>
          <w:sz w:val="22"/>
          <w:szCs w:val="22"/>
        </w:rPr>
        <w:t xml:space="preserve">and basic </w:t>
      </w:r>
      <w:r w:rsidR="006C634D">
        <w:rPr>
          <w:sz w:val="22"/>
          <w:szCs w:val="22"/>
        </w:rPr>
        <w:t>causes</w:t>
      </w:r>
      <w:r>
        <w:rPr>
          <w:sz w:val="22"/>
          <w:szCs w:val="22"/>
        </w:rPr>
        <w:t xml:space="preserve"> of undernutrition</w:t>
      </w:r>
      <w:r w:rsidR="006C634D">
        <w:rPr>
          <w:sz w:val="22"/>
          <w:szCs w:val="22"/>
        </w:rPr>
        <w:t>;</w:t>
      </w:r>
    </w:p>
    <w:p w:rsidR="00FD423F" w:rsidRDefault="00265F6A" w:rsidP="001F793F">
      <w:pPr>
        <w:pStyle w:val="ListParagraph"/>
        <w:numPr>
          <w:ilvl w:val="0"/>
          <w:numId w:val="31"/>
        </w:numPr>
        <w:jc w:val="both"/>
        <w:rPr>
          <w:sz w:val="22"/>
          <w:szCs w:val="22"/>
        </w:rPr>
      </w:pPr>
      <w:r>
        <w:rPr>
          <w:sz w:val="22"/>
          <w:szCs w:val="22"/>
        </w:rPr>
        <w:t xml:space="preserve">A harmonised approach ensures that limited resources available for nutrition are applied in an informed and strategic manner; </w:t>
      </w:r>
    </w:p>
    <w:p w:rsidR="00265F6A" w:rsidRDefault="00FD423F" w:rsidP="001F793F">
      <w:pPr>
        <w:pStyle w:val="ListParagraph"/>
        <w:numPr>
          <w:ilvl w:val="0"/>
          <w:numId w:val="31"/>
        </w:numPr>
        <w:jc w:val="both"/>
        <w:rPr>
          <w:sz w:val="22"/>
          <w:szCs w:val="22"/>
        </w:rPr>
      </w:pPr>
      <w:r>
        <w:rPr>
          <w:sz w:val="22"/>
          <w:szCs w:val="22"/>
        </w:rPr>
        <w:t xml:space="preserve">There is no clear government funding mechanism for donors to contribute to the National Nutrition Programme; </w:t>
      </w:r>
      <w:r w:rsidR="00265F6A">
        <w:rPr>
          <w:sz w:val="22"/>
          <w:szCs w:val="22"/>
        </w:rPr>
        <w:t>and</w:t>
      </w:r>
    </w:p>
    <w:p w:rsidR="00FD423F" w:rsidRDefault="00265F6A" w:rsidP="00FD423F">
      <w:pPr>
        <w:pStyle w:val="ListParagraph"/>
        <w:numPr>
          <w:ilvl w:val="0"/>
          <w:numId w:val="31"/>
        </w:numPr>
        <w:jc w:val="both"/>
        <w:rPr>
          <w:sz w:val="22"/>
          <w:szCs w:val="22"/>
        </w:rPr>
      </w:pPr>
      <w:r>
        <w:rPr>
          <w:sz w:val="22"/>
          <w:szCs w:val="22"/>
        </w:rPr>
        <w:t>Joint programming demonstrates solidarity behind the Government’s National N</w:t>
      </w:r>
      <w:r w:rsidR="00372168">
        <w:rPr>
          <w:sz w:val="22"/>
          <w:szCs w:val="22"/>
        </w:rPr>
        <w:t>utrition Plan which in turn reflects the Government’s own political momentum in support of nutrition</w:t>
      </w:r>
      <w:r w:rsidR="00BF04E2">
        <w:rPr>
          <w:sz w:val="22"/>
          <w:szCs w:val="22"/>
        </w:rPr>
        <w:t>.</w:t>
      </w:r>
    </w:p>
    <w:p w:rsidR="00786E67" w:rsidRPr="00FD423F" w:rsidRDefault="00786E67" w:rsidP="00786E67">
      <w:pPr>
        <w:pStyle w:val="ListParagraph"/>
        <w:jc w:val="both"/>
        <w:rPr>
          <w:sz w:val="22"/>
          <w:szCs w:val="22"/>
        </w:rPr>
      </w:pPr>
    </w:p>
    <w:p w:rsidR="0046186C" w:rsidRDefault="00453E7D" w:rsidP="001F793F">
      <w:pPr>
        <w:pStyle w:val="ListParagraph"/>
        <w:ind w:left="0"/>
        <w:jc w:val="both"/>
        <w:rPr>
          <w:sz w:val="22"/>
          <w:szCs w:val="22"/>
        </w:rPr>
      </w:pPr>
      <w:r w:rsidRPr="00EA2BF4">
        <w:rPr>
          <w:sz w:val="22"/>
          <w:szCs w:val="22"/>
        </w:rPr>
        <w:t xml:space="preserve">The </w:t>
      </w:r>
      <w:r w:rsidR="0062555A">
        <w:rPr>
          <w:sz w:val="22"/>
          <w:szCs w:val="22"/>
        </w:rPr>
        <w:t>purpose of this Road</w:t>
      </w:r>
      <w:r w:rsidR="00B80D4E">
        <w:rPr>
          <w:sz w:val="22"/>
          <w:szCs w:val="22"/>
        </w:rPr>
        <w:t>map is to propose</w:t>
      </w:r>
      <w:r w:rsidR="0062555A">
        <w:rPr>
          <w:sz w:val="22"/>
          <w:szCs w:val="22"/>
        </w:rPr>
        <w:t xml:space="preserve"> </w:t>
      </w:r>
      <w:r w:rsidRPr="00EA2BF4">
        <w:rPr>
          <w:sz w:val="22"/>
          <w:szCs w:val="22"/>
        </w:rPr>
        <w:t xml:space="preserve">steps </w:t>
      </w:r>
      <w:r w:rsidR="00B80D4E">
        <w:rPr>
          <w:sz w:val="22"/>
          <w:szCs w:val="22"/>
        </w:rPr>
        <w:t>that could be</w:t>
      </w:r>
      <w:r w:rsidR="00A80CC4" w:rsidRPr="00EA2BF4">
        <w:rPr>
          <w:sz w:val="22"/>
          <w:szCs w:val="22"/>
        </w:rPr>
        <w:t xml:space="preserve"> follow</w:t>
      </w:r>
      <w:r w:rsidR="00B80D4E">
        <w:rPr>
          <w:sz w:val="22"/>
          <w:szCs w:val="22"/>
        </w:rPr>
        <w:t>ed</w:t>
      </w:r>
      <w:r w:rsidR="00A80CC4" w:rsidRPr="00EA2BF4">
        <w:rPr>
          <w:sz w:val="22"/>
          <w:szCs w:val="22"/>
        </w:rPr>
        <w:t xml:space="preserve"> </w:t>
      </w:r>
      <w:r w:rsidR="00B80D4E">
        <w:rPr>
          <w:sz w:val="22"/>
          <w:szCs w:val="22"/>
        </w:rPr>
        <w:t>in support of an</w:t>
      </w:r>
      <w:r w:rsidR="0046186C" w:rsidRPr="00EA2BF4">
        <w:rPr>
          <w:sz w:val="22"/>
          <w:szCs w:val="22"/>
        </w:rPr>
        <w:t xml:space="preserve"> EU+</w:t>
      </w:r>
      <w:r w:rsidR="0062555A">
        <w:rPr>
          <w:sz w:val="22"/>
          <w:szCs w:val="22"/>
        </w:rPr>
        <w:t xml:space="preserve"> Joint Programming on Nutrition.  This must follow a logical sequence</w:t>
      </w:r>
      <w:r w:rsidR="00B80D4E">
        <w:rPr>
          <w:sz w:val="22"/>
          <w:szCs w:val="22"/>
        </w:rPr>
        <w:t>,</w:t>
      </w:r>
      <w:r w:rsidR="0062555A">
        <w:rPr>
          <w:sz w:val="22"/>
          <w:szCs w:val="22"/>
        </w:rPr>
        <w:t xml:space="preserve"> which ens</w:t>
      </w:r>
      <w:r w:rsidR="00B80D4E">
        <w:rPr>
          <w:sz w:val="22"/>
          <w:szCs w:val="22"/>
        </w:rPr>
        <w:t xml:space="preserve">ures the inclusion of all Member States </w:t>
      </w:r>
      <w:r w:rsidR="0062555A">
        <w:rPr>
          <w:sz w:val="22"/>
          <w:szCs w:val="22"/>
        </w:rPr>
        <w:t xml:space="preserve">willing and able to embark on the process and set out an initial time-frame.  It will be important to ensure that the process is visible, transparent </w:t>
      </w:r>
      <w:r w:rsidR="00CB74F3">
        <w:rPr>
          <w:sz w:val="22"/>
          <w:szCs w:val="22"/>
        </w:rPr>
        <w:t>and rooted in a strong public commitment.   The principal steps set out in this Roadmap are illustrated in the figure below.</w:t>
      </w:r>
      <w:r w:rsidR="00D368DF">
        <w:rPr>
          <w:sz w:val="22"/>
          <w:szCs w:val="22"/>
        </w:rPr>
        <w:t xml:space="preserve"> These steps are not strictly sequential, especially as regards the accountability aspects</w:t>
      </w:r>
      <w:r w:rsidR="000E22A9">
        <w:rPr>
          <w:sz w:val="22"/>
          <w:szCs w:val="22"/>
        </w:rPr>
        <w:t>.</w:t>
      </w:r>
    </w:p>
    <w:p w:rsidR="007D193B" w:rsidRDefault="007D193B" w:rsidP="001F793F">
      <w:pPr>
        <w:pStyle w:val="ListParagraph"/>
        <w:ind w:left="0"/>
        <w:jc w:val="both"/>
        <w:rPr>
          <w:sz w:val="22"/>
          <w:szCs w:val="22"/>
        </w:rPr>
      </w:pPr>
    </w:p>
    <w:p w:rsidR="00D9622B" w:rsidRDefault="00D9622B" w:rsidP="001F793F">
      <w:pPr>
        <w:pStyle w:val="ListParagraph"/>
        <w:ind w:left="0"/>
        <w:jc w:val="both"/>
        <w:rPr>
          <w:sz w:val="22"/>
          <w:szCs w:val="22"/>
        </w:rPr>
      </w:pPr>
    </w:p>
    <w:p w:rsidR="007D193B" w:rsidRDefault="007D193B" w:rsidP="001F793F">
      <w:pPr>
        <w:pStyle w:val="ListParagraph"/>
        <w:ind w:left="0"/>
        <w:jc w:val="both"/>
        <w:rPr>
          <w:sz w:val="22"/>
          <w:szCs w:val="22"/>
        </w:rPr>
      </w:pPr>
      <w:r>
        <w:rPr>
          <w:noProof/>
          <w:lang w:eastAsia="en-GB"/>
        </w:rPr>
        <w:drawing>
          <wp:inline distT="0" distB="0" distL="0" distR="0" wp14:anchorId="5A33BCAC" wp14:editId="0DD9F1DF">
            <wp:extent cx="5825837" cy="3900054"/>
            <wp:effectExtent l="0" t="0" r="3810" b="5715"/>
            <wp:docPr id="14348" name="Picture 1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1515" t="21630" r="16871" b="16945"/>
                    <a:stretch/>
                  </pic:blipFill>
                  <pic:spPr bwMode="auto">
                    <a:xfrm>
                      <a:off x="0" y="0"/>
                      <a:ext cx="5831902" cy="3904114"/>
                    </a:xfrm>
                    <a:prstGeom prst="rect">
                      <a:avLst/>
                    </a:prstGeom>
                    <a:ln>
                      <a:noFill/>
                    </a:ln>
                    <a:extLst>
                      <a:ext uri="{53640926-AAD7-44D8-BBD7-CCE9431645EC}">
                        <a14:shadowObscured xmlns:a14="http://schemas.microsoft.com/office/drawing/2010/main"/>
                      </a:ext>
                    </a:extLst>
                  </pic:spPr>
                </pic:pic>
              </a:graphicData>
            </a:graphic>
          </wp:inline>
        </w:drawing>
      </w:r>
    </w:p>
    <w:p w:rsidR="00D9622B" w:rsidRDefault="00D9622B">
      <w:pPr>
        <w:rPr>
          <w:b/>
          <w:color w:val="0070C0"/>
          <w:sz w:val="32"/>
          <w:szCs w:val="32"/>
        </w:rPr>
      </w:pPr>
      <w:r>
        <w:rPr>
          <w:b/>
          <w:color w:val="0070C0"/>
          <w:sz w:val="32"/>
          <w:szCs w:val="32"/>
        </w:rPr>
        <w:br w:type="page"/>
      </w:r>
    </w:p>
    <w:p w:rsidR="00806240" w:rsidRPr="00792547" w:rsidRDefault="00155DB7" w:rsidP="00792547">
      <w:pPr>
        <w:pStyle w:val="ListParagraph"/>
        <w:ind w:left="0"/>
      </w:pPr>
      <w:r w:rsidRPr="00EA2BF4">
        <w:rPr>
          <w:b/>
          <w:color w:val="0070C0"/>
          <w:sz w:val="32"/>
          <w:szCs w:val="32"/>
        </w:rPr>
        <w:lastRenderedPageBreak/>
        <w:t xml:space="preserve">EU+ </w:t>
      </w:r>
      <w:r w:rsidR="00C233D3" w:rsidRPr="00EA2BF4">
        <w:rPr>
          <w:b/>
          <w:color w:val="0070C0"/>
          <w:sz w:val="32"/>
          <w:szCs w:val="32"/>
        </w:rPr>
        <w:t xml:space="preserve">Road Map </w:t>
      </w:r>
      <w:r w:rsidRPr="00EA2BF4">
        <w:rPr>
          <w:b/>
          <w:color w:val="0070C0"/>
          <w:sz w:val="32"/>
          <w:szCs w:val="32"/>
        </w:rPr>
        <w:t>for Nutrition in Ethiopia</w:t>
      </w:r>
    </w:p>
    <w:p w:rsidR="00806240" w:rsidRPr="00EA2BF4" w:rsidRDefault="00806240" w:rsidP="00806240">
      <w:pPr>
        <w:ind w:left="360"/>
        <w:rPr>
          <w:sz w:val="22"/>
          <w:szCs w:val="22"/>
        </w:rPr>
      </w:pPr>
    </w:p>
    <w:p w:rsidR="00257182" w:rsidRDefault="00806240" w:rsidP="001F793F">
      <w:pPr>
        <w:jc w:val="both"/>
        <w:rPr>
          <w:sz w:val="22"/>
          <w:szCs w:val="22"/>
        </w:rPr>
      </w:pPr>
      <w:r w:rsidRPr="00EA2BF4">
        <w:rPr>
          <w:sz w:val="22"/>
          <w:szCs w:val="22"/>
        </w:rPr>
        <w:t>I</w:t>
      </w:r>
      <w:r w:rsidR="00A76773" w:rsidRPr="00EA2BF4">
        <w:rPr>
          <w:sz w:val="22"/>
          <w:szCs w:val="22"/>
        </w:rPr>
        <w:t>t is i</w:t>
      </w:r>
      <w:r w:rsidRPr="00EA2BF4">
        <w:rPr>
          <w:sz w:val="22"/>
          <w:szCs w:val="22"/>
        </w:rPr>
        <w:t xml:space="preserve">mportant </w:t>
      </w:r>
      <w:r w:rsidR="00257182" w:rsidRPr="00EA2BF4">
        <w:rPr>
          <w:sz w:val="22"/>
          <w:szCs w:val="22"/>
        </w:rPr>
        <w:t>to remember</w:t>
      </w:r>
      <w:r w:rsidRPr="00EA2BF4">
        <w:rPr>
          <w:sz w:val="22"/>
          <w:szCs w:val="22"/>
        </w:rPr>
        <w:t xml:space="preserve"> that </w:t>
      </w:r>
      <w:r w:rsidRPr="00EA2BF4">
        <w:rPr>
          <w:b/>
          <w:sz w:val="22"/>
          <w:szCs w:val="22"/>
        </w:rPr>
        <w:t>joi</w:t>
      </w:r>
      <w:r w:rsidR="00CC555A" w:rsidRPr="00EA2BF4">
        <w:rPr>
          <w:b/>
          <w:sz w:val="22"/>
          <w:szCs w:val="22"/>
        </w:rPr>
        <w:t>nt programming</w:t>
      </w:r>
      <w:r w:rsidR="00CC555A" w:rsidRPr="00EA2BF4">
        <w:rPr>
          <w:sz w:val="22"/>
          <w:szCs w:val="22"/>
        </w:rPr>
        <w:t xml:space="preserve"> is as much about analysis and planning </w:t>
      </w:r>
      <w:r w:rsidRPr="00EA2BF4">
        <w:rPr>
          <w:sz w:val="22"/>
          <w:szCs w:val="22"/>
        </w:rPr>
        <w:t>as it is about the actual execution</w:t>
      </w:r>
      <w:r w:rsidR="00041D19">
        <w:rPr>
          <w:sz w:val="22"/>
          <w:szCs w:val="22"/>
        </w:rPr>
        <w:t xml:space="preserve"> of the </w:t>
      </w:r>
      <w:r w:rsidR="007C0B8F">
        <w:rPr>
          <w:sz w:val="22"/>
          <w:szCs w:val="22"/>
        </w:rPr>
        <w:t xml:space="preserve">initiatives. </w:t>
      </w:r>
      <w:r w:rsidR="00257182" w:rsidRPr="00EA2BF4">
        <w:rPr>
          <w:sz w:val="22"/>
          <w:szCs w:val="22"/>
        </w:rPr>
        <w:t xml:space="preserve">EU+ Joint Programming will </w:t>
      </w:r>
      <w:r w:rsidR="007C0B8F">
        <w:rPr>
          <w:sz w:val="22"/>
          <w:szCs w:val="22"/>
        </w:rPr>
        <w:t xml:space="preserve">not necessarily lead to </w:t>
      </w:r>
      <w:r w:rsidR="00257182" w:rsidRPr="00EA2BF4">
        <w:rPr>
          <w:sz w:val="22"/>
          <w:szCs w:val="22"/>
        </w:rPr>
        <w:t>joi</w:t>
      </w:r>
      <w:r w:rsidR="007C0B8F">
        <w:rPr>
          <w:sz w:val="22"/>
          <w:szCs w:val="22"/>
        </w:rPr>
        <w:t>nt implementation of programmes, but where it identifies opportunities to do so then these should be capitalised on</w:t>
      </w:r>
      <w:r w:rsidR="00257182" w:rsidRPr="00EA2BF4">
        <w:rPr>
          <w:sz w:val="22"/>
          <w:szCs w:val="22"/>
        </w:rPr>
        <w:t>. In principle, joint programm</w:t>
      </w:r>
      <w:r w:rsidR="007C0B8F">
        <w:rPr>
          <w:sz w:val="22"/>
          <w:szCs w:val="22"/>
        </w:rPr>
        <w:t>ing refers more to</w:t>
      </w:r>
      <w:r w:rsidR="00041D19">
        <w:rPr>
          <w:sz w:val="22"/>
          <w:szCs w:val="22"/>
        </w:rPr>
        <w:t xml:space="preserve"> analysis,</w:t>
      </w:r>
      <w:r w:rsidR="007C0B8F">
        <w:rPr>
          <w:sz w:val="22"/>
          <w:szCs w:val="22"/>
        </w:rPr>
        <w:t xml:space="preserve"> planning,</w:t>
      </w:r>
      <w:r w:rsidR="00041D19">
        <w:rPr>
          <w:sz w:val="22"/>
          <w:szCs w:val="22"/>
        </w:rPr>
        <w:t xml:space="preserve"> sector prioritis</w:t>
      </w:r>
      <w:r w:rsidR="007C0B8F">
        <w:rPr>
          <w:sz w:val="22"/>
          <w:szCs w:val="22"/>
        </w:rPr>
        <w:t>ation, division of responsibilities</w:t>
      </w:r>
      <w:r w:rsidR="00CB5150">
        <w:rPr>
          <w:sz w:val="22"/>
          <w:szCs w:val="22"/>
        </w:rPr>
        <w:t xml:space="preserve"> and coordination than it does with respect to implementation itself. </w:t>
      </w:r>
      <w:r w:rsidR="00FD423F">
        <w:rPr>
          <w:sz w:val="22"/>
          <w:szCs w:val="22"/>
        </w:rPr>
        <w:t xml:space="preserve">  It also allows for better synergy and complementarity between EU donors and the platform for strengthened policy dialogue with Government.</w:t>
      </w:r>
    </w:p>
    <w:p w:rsidR="003B121B" w:rsidRPr="00EA2BF4" w:rsidRDefault="003B121B" w:rsidP="001F793F">
      <w:pPr>
        <w:jc w:val="both"/>
        <w:rPr>
          <w:sz w:val="22"/>
          <w:szCs w:val="22"/>
        </w:rPr>
      </w:pPr>
    </w:p>
    <w:p w:rsidR="00257182" w:rsidRPr="00EA2BF4" w:rsidRDefault="00257182" w:rsidP="001F793F">
      <w:pPr>
        <w:jc w:val="both"/>
        <w:rPr>
          <w:sz w:val="22"/>
          <w:szCs w:val="22"/>
        </w:rPr>
      </w:pPr>
      <w:r w:rsidRPr="00EA2BF4">
        <w:rPr>
          <w:sz w:val="22"/>
          <w:szCs w:val="22"/>
        </w:rPr>
        <w:t>The greatest impact of joint programming is expected in terms of transparency, complementarity, coherence and predictability</w:t>
      </w:r>
      <w:r w:rsidR="00E7129C">
        <w:rPr>
          <w:sz w:val="22"/>
          <w:szCs w:val="22"/>
        </w:rPr>
        <w:t>; t</w:t>
      </w:r>
      <w:r w:rsidRPr="00EA2BF4">
        <w:rPr>
          <w:sz w:val="22"/>
          <w:szCs w:val="22"/>
        </w:rPr>
        <w:t xml:space="preserve">herefore Joint Programming might lead the participating partners towards </w:t>
      </w:r>
      <w:r w:rsidR="00CB5150">
        <w:rPr>
          <w:sz w:val="22"/>
          <w:szCs w:val="22"/>
        </w:rPr>
        <w:t>better</w:t>
      </w:r>
      <w:r w:rsidR="004547BF">
        <w:rPr>
          <w:sz w:val="22"/>
          <w:szCs w:val="22"/>
        </w:rPr>
        <w:t xml:space="preserve"> complementarity across sectors, harmonisation where additional investment is required, </w:t>
      </w:r>
      <w:r w:rsidR="007D709E">
        <w:rPr>
          <w:sz w:val="22"/>
          <w:szCs w:val="22"/>
        </w:rPr>
        <w:t xml:space="preserve">and in some cases </w:t>
      </w:r>
      <w:r w:rsidR="00CB5150">
        <w:rPr>
          <w:sz w:val="22"/>
          <w:szCs w:val="22"/>
        </w:rPr>
        <w:t xml:space="preserve">delegation of funding </w:t>
      </w:r>
      <w:r w:rsidR="004547BF">
        <w:rPr>
          <w:sz w:val="22"/>
          <w:szCs w:val="22"/>
        </w:rPr>
        <w:t>to be implemented by ano</w:t>
      </w:r>
      <w:r w:rsidRPr="00EA2BF4">
        <w:rPr>
          <w:sz w:val="22"/>
          <w:szCs w:val="22"/>
        </w:rPr>
        <w:t>ther partn</w:t>
      </w:r>
      <w:r w:rsidR="004547BF">
        <w:rPr>
          <w:sz w:val="22"/>
          <w:szCs w:val="22"/>
        </w:rPr>
        <w:t>er.</w:t>
      </w:r>
    </w:p>
    <w:p w:rsidR="00257182" w:rsidRPr="00EA2BF4" w:rsidRDefault="00257182" w:rsidP="001F793F">
      <w:pPr>
        <w:jc w:val="both"/>
        <w:rPr>
          <w:sz w:val="22"/>
          <w:szCs w:val="22"/>
        </w:rPr>
      </w:pPr>
    </w:p>
    <w:p w:rsidR="00CC555A" w:rsidRPr="00EA2BF4" w:rsidRDefault="008B6AF9" w:rsidP="001F793F">
      <w:pPr>
        <w:jc w:val="both"/>
        <w:rPr>
          <w:sz w:val="22"/>
          <w:szCs w:val="22"/>
        </w:rPr>
      </w:pPr>
      <w:r w:rsidRPr="00EA2BF4">
        <w:rPr>
          <w:sz w:val="22"/>
          <w:szCs w:val="22"/>
        </w:rPr>
        <w:t>Whether</w:t>
      </w:r>
      <w:r w:rsidR="009C7832">
        <w:rPr>
          <w:sz w:val="22"/>
          <w:szCs w:val="22"/>
        </w:rPr>
        <w:t xml:space="preserve"> through bilateral interventions or joint programming, the EU and its Member States are committed to achieving agreed standards </w:t>
      </w:r>
      <w:r w:rsidR="00257182" w:rsidRPr="00EA2BF4">
        <w:rPr>
          <w:sz w:val="22"/>
          <w:szCs w:val="22"/>
        </w:rPr>
        <w:t xml:space="preserve">of </w:t>
      </w:r>
      <w:r w:rsidR="00257182" w:rsidRPr="00EA2BF4">
        <w:rPr>
          <w:b/>
          <w:sz w:val="22"/>
          <w:szCs w:val="22"/>
        </w:rPr>
        <w:t>a</w:t>
      </w:r>
      <w:r w:rsidR="00CC555A" w:rsidRPr="00EA2BF4">
        <w:rPr>
          <w:b/>
          <w:sz w:val="22"/>
          <w:szCs w:val="22"/>
        </w:rPr>
        <w:t>ccountability</w:t>
      </w:r>
      <w:r w:rsidR="00CC555A" w:rsidRPr="00EA2BF4">
        <w:rPr>
          <w:rStyle w:val="FootnoteReference"/>
          <w:b/>
          <w:sz w:val="22"/>
          <w:szCs w:val="22"/>
        </w:rPr>
        <w:footnoteReference w:id="9"/>
      </w:r>
      <w:r w:rsidR="00FD0ACB">
        <w:rPr>
          <w:sz w:val="22"/>
          <w:szCs w:val="22"/>
        </w:rPr>
        <w:t xml:space="preserve"> through</w:t>
      </w:r>
      <w:r w:rsidR="00CC555A" w:rsidRPr="00EA2BF4">
        <w:rPr>
          <w:sz w:val="22"/>
          <w:szCs w:val="22"/>
        </w:rPr>
        <w:t xml:space="preserve">: (i) accurate reporting on nutrition; and (ii) accountability to its citizens, partner countries, partner agencies and ultimate recipients of EU+ assistance.  </w:t>
      </w:r>
      <w:r w:rsidRPr="00EA2BF4">
        <w:rPr>
          <w:sz w:val="22"/>
          <w:szCs w:val="22"/>
        </w:rPr>
        <w:t>In this context</w:t>
      </w:r>
      <w:r w:rsidRPr="00EA2BF4">
        <w:rPr>
          <w:b/>
          <w:sz w:val="22"/>
          <w:szCs w:val="22"/>
        </w:rPr>
        <w:t xml:space="preserve"> </w:t>
      </w:r>
      <w:r w:rsidRPr="00EA2BF4">
        <w:rPr>
          <w:sz w:val="22"/>
          <w:szCs w:val="22"/>
        </w:rPr>
        <w:t>a</w:t>
      </w:r>
      <w:r w:rsidR="00CC555A" w:rsidRPr="00EA2BF4">
        <w:rPr>
          <w:sz w:val="22"/>
          <w:szCs w:val="22"/>
        </w:rPr>
        <w:t>ccountability has two broad components: (i) tracking financial investments in nutrition; and (ii) measuring results and impact, including progress towards the EU’s 7 million stunting reduction target.</w:t>
      </w:r>
    </w:p>
    <w:p w:rsidR="00FD0ACB" w:rsidRDefault="00FD0ACB" w:rsidP="001F793F">
      <w:pPr>
        <w:jc w:val="both"/>
        <w:rPr>
          <w:sz w:val="22"/>
          <w:szCs w:val="22"/>
        </w:rPr>
      </w:pPr>
    </w:p>
    <w:p w:rsidR="008B6AF9" w:rsidRDefault="00FD0ACB" w:rsidP="001F793F">
      <w:pPr>
        <w:jc w:val="both"/>
        <w:rPr>
          <w:sz w:val="22"/>
          <w:szCs w:val="22"/>
        </w:rPr>
      </w:pPr>
      <w:r>
        <w:rPr>
          <w:sz w:val="22"/>
          <w:szCs w:val="22"/>
        </w:rPr>
        <w:t>Three principal steps represent the phases outlined above</w:t>
      </w:r>
      <w:r w:rsidR="008B6AF9" w:rsidRPr="00EA2BF4">
        <w:rPr>
          <w:sz w:val="22"/>
          <w:szCs w:val="22"/>
        </w:rPr>
        <w:t>:</w:t>
      </w:r>
    </w:p>
    <w:p w:rsidR="00FD0ACB" w:rsidRPr="00EA2BF4" w:rsidRDefault="00FD0ACB" w:rsidP="001F793F">
      <w:pPr>
        <w:jc w:val="both"/>
        <w:rPr>
          <w:b/>
          <w:sz w:val="22"/>
          <w:szCs w:val="22"/>
        </w:rPr>
      </w:pPr>
    </w:p>
    <w:p w:rsidR="008B6AF9" w:rsidRPr="00EA2BF4" w:rsidRDefault="008B6AF9" w:rsidP="001F793F">
      <w:pPr>
        <w:pStyle w:val="ListParagraph"/>
        <w:numPr>
          <w:ilvl w:val="0"/>
          <w:numId w:val="28"/>
        </w:numPr>
        <w:jc w:val="both"/>
        <w:rPr>
          <w:sz w:val="22"/>
          <w:szCs w:val="22"/>
        </w:rPr>
      </w:pPr>
      <w:r w:rsidRPr="00FD0ACB">
        <w:rPr>
          <w:b/>
          <w:sz w:val="22"/>
          <w:szCs w:val="22"/>
        </w:rPr>
        <w:t>Planning</w:t>
      </w:r>
      <w:r w:rsidRPr="00EA2BF4">
        <w:rPr>
          <w:sz w:val="22"/>
          <w:szCs w:val="22"/>
        </w:rPr>
        <w:t xml:space="preserve">: </w:t>
      </w:r>
      <w:r w:rsidR="00FD0ACB">
        <w:rPr>
          <w:sz w:val="22"/>
          <w:szCs w:val="22"/>
        </w:rPr>
        <w:t xml:space="preserve">including </w:t>
      </w:r>
      <w:r w:rsidR="001808D0">
        <w:rPr>
          <w:sz w:val="22"/>
          <w:szCs w:val="22"/>
        </w:rPr>
        <w:t xml:space="preserve">defining membership, situation analysis, </w:t>
      </w:r>
      <w:r w:rsidR="00786E67">
        <w:rPr>
          <w:sz w:val="22"/>
          <w:szCs w:val="22"/>
        </w:rPr>
        <w:t>and prioritising the elements of a strategic response</w:t>
      </w:r>
      <w:r w:rsidR="001808D0">
        <w:rPr>
          <w:sz w:val="22"/>
          <w:szCs w:val="22"/>
        </w:rPr>
        <w:t>;</w:t>
      </w:r>
    </w:p>
    <w:p w:rsidR="008B6AF9" w:rsidRPr="00EA2BF4" w:rsidRDefault="00C1182C" w:rsidP="001F793F">
      <w:pPr>
        <w:pStyle w:val="ListParagraph"/>
        <w:numPr>
          <w:ilvl w:val="0"/>
          <w:numId w:val="28"/>
        </w:numPr>
        <w:jc w:val="both"/>
        <w:rPr>
          <w:sz w:val="22"/>
          <w:szCs w:val="22"/>
        </w:rPr>
      </w:pPr>
      <w:r>
        <w:rPr>
          <w:b/>
          <w:sz w:val="22"/>
          <w:szCs w:val="22"/>
        </w:rPr>
        <w:t xml:space="preserve">Joint </w:t>
      </w:r>
      <w:r w:rsidR="00CF7A94">
        <w:rPr>
          <w:b/>
          <w:sz w:val="22"/>
          <w:szCs w:val="22"/>
        </w:rPr>
        <w:t>Action Framework</w:t>
      </w:r>
      <w:r w:rsidR="008B6AF9" w:rsidRPr="00EA2BF4">
        <w:rPr>
          <w:sz w:val="22"/>
          <w:szCs w:val="22"/>
        </w:rPr>
        <w:t xml:space="preserve">: </w:t>
      </w:r>
      <w:r w:rsidR="008A1F30">
        <w:rPr>
          <w:sz w:val="22"/>
          <w:szCs w:val="22"/>
        </w:rPr>
        <w:t>which principally relates to</w:t>
      </w:r>
      <w:r w:rsidR="00FD0ACB">
        <w:rPr>
          <w:sz w:val="22"/>
          <w:szCs w:val="22"/>
        </w:rPr>
        <w:t xml:space="preserve"> </w:t>
      </w:r>
      <w:r w:rsidR="007C0B8F">
        <w:rPr>
          <w:sz w:val="22"/>
          <w:szCs w:val="22"/>
        </w:rPr>
        <w:t xml:space="preserve">the development of an action plan </w:t>
      </w:r>
      <w:r w:rsidR="00DB34D2">
        <w:rPr>
          <w:sz w:val="22"/>
          <w:szCs w:val="22"/>
        </w:rPr>
        <w:t xml:space="preserve">incorporating joint initiatives </w:t>
      </w:r>
      <w:r w:rsidR="00D2443D">
        <w:rPr>
          <w:sz w:val="22"/>
          <w:szCs w:val="22"/>
        </w:rPr>
        <w:t>as well as bilateral interventions</w:t>
      </w:r>
      <w:r w:rsidR="00CF7A94">
        <w:rPr>
          <w:sz w:val="22"/>
          <w:szCs w:val="22"/>
        </w:rPr>
        <w:t>; and</w:t>
      </w:r>
    </w:p>
    <w:p w:rsidR="00CC555A" w:rsidRDefault="00FD0ACB" w:rsidP="001F793F">
      <w:pPr>
        <w:pStyle w:val="ListParagraph"/>
        <w:numPr>
          <w:ilvl w:val="0"/>
          <w:numId w:val="28"/>
        </w:numPr>
        <w:jc w:val="both"/>
        <w:rPr>
          <w:sz w:val="22"/>
          <w:szCs w:val="22"/>
        </w:rPr>
      </w:pPr>
      <w:r w:rsidRPr="00FD0ACB">
        <w:rPr>
          <w:b/>
          <w:sz w:val="22"/>
          <w:szCs w:val="22"/>
        </w:rPr>
        <w:t>Accountability</w:t>
      </w:r>
      <w:r>
        <w:rPr>
          <w:sz w:val="22"/>
          <w:szCs w:val="22"/>
        </w:rPr>
        <w:t xml:space="preserve">: including </w:t>
      </w:r>
      <w:r w:rsidR="00D821C5">
        <w:rPr>
          <w:sz w:val="22"/>
          <w:szCs w:val="22"/>
        </w:rPr>
        <w:t>resource tracking, results monitoring, evaluation</w:t>
      </w:r>
      <w:r w:rsidR="001808D0">
        <w:rPr>
          <w:sz w:val="22"/>
          <w:szCs w:val="22"/>
        </w:rPr>
        <w:t>, communication and visibility.</w:t>
      </w:r>
    </w:p>
    <w:p w:rsidR="001A5433" w:rsidRDefault="001A5433" w:rsidP="001F793F">
      <w:pPr>
        <w:jc w:val="both"/>
        <w:rPr>
          <w:sz w:val="22"/>
          <w:szCs w:val="22"/>
        </w:rPr>
      </w:pPr>
    </w:p>
    <w:p w:rsidR="001A5433" w:rsidRPr="001A5433" w:rsidRDefault="001A5433" w:rsidP="001F793F">
      <w:pPr>
        <w:jc w:val="both"/>
        <w:rPr>
          <w:sz w:val="22"/>
          <w:szCs w:val="22"/>
        </w:rPr>
      </w:pPr>
      <w:r>
        <w:rPr>
          <w:sz w:val="22"/>
          <w:szCs w:val="22"/>
        </w:rPr>
        <w:t xml:space="preserve">These phases constitute the structure of the Roadmap presented below.  The Roadmap will continue to be in evolution until the finalisation of a Common Strategy for Enhancing Maternal &amp; Child Nutrition (the culmination of step 3) at which point its relevance to purpose will be reviewed.  For the time being it provides the principles and guidelines for joint programming as well as allocated responsibilities and an estimated time schedule which will continue to be updated as the exercise develops. </w:t>
      </w:r>
    </w:p>
    <w:p w:rsidR="00806240" w:rsidRPr="00EA2BF4" w:rsidRDefault="00806240" w:rsidP="001F793F">
      <w:pPr>
        <w:jc w:val="both"/>
        <w:rPr>
          <w:sz w:val="22"/>
          <w:szCs w:val="22"/>
        </w:rPr>
      </w:pPr>
    </w:p>
    <w:p w:rsidR="00E37E5A" w:rsidRPr="00EA2BF4" w:rsidRDefault="00D821C5" w:rsidP="001F793F">
      <w:pPr>
        <w:jc w:val="both"/>
        <w:rPr>
          <w:b/>
          <w:color w:val="0070C0"/>
          <w:sz w:val="22"/>
          <w:szCs w:val="22"/>
          <w:u w:val="single"/>
        </w:rPr>
      </w:pPr>
      <w:r>
        <w:rPr>
          <w:b/>
          <w:color w:val="0070C0"/>
          <w:sz w:val="22"/>
          <w:szCs w:val="22"/>
          <w:u w:val="single"/>
        </w:rPr>
        <w:t xml:space="preserve">Planning </w:t>
      </w:r>
      <w:r w:rsidR="0046186C" w:rsidRPr="00EA2BF4">
        <w:rPr>
          <w:b/>
          <w:color w:val="0070C0"/>
          <w:sz w:val="22"/>
          <w:szCs w:val="22"/>
          <w:u w:val="single"/>
        </w:rPr>
        <w:t xml:space="preserve">Step 1: </w:t>
      </w:r>
      <w:r w:rsidR="00E37E5A" w:rsidRPr="00EA2BF4">
        <w:rPr>
          <w:b/>
          <w:color w:val="0070C0"/>
          <w:sz w:val="22"/>
          <w:szCs w:val="22"/>
          <w:u w:val="single"/>
        </w:rPr>
        <w:t>Defining the EU+ Group for Nutrition</w:t>
      </w:r>
    </w:p>
    <w:p w:rsidR="00E37E5A" w:rsidRPr="00EA2BF4" w:rsidRDefault="00E37E5A" w:rsidP="001F793F">
      <w:pPr>
        <w:ind w:left="360"/>
        <w:jc w:val="both"/>
        <w:rPr>
          <w:sz w:val="22"/>
          <w:szCs w:val="22"/>
          <w:u w:val="single"/>
        </w:rPr>
      </w:pPr>
    </w:p>
    <w:p w:rsidR="00E37E5A" w:rsidRPr="00EA2BF4" w:rsidRDefault="00E37E5A" w:rsidP="001F793F">
      <w:pPr>
        <w:jc w:val="both"/>
        <w:rPr>
          <w:sz w:val="22"/>
          <w:szCs w:val="22"/>
        </w:rPr>
      </w:pPr>
      <w:r w:rsidRPr="00EA2BF4">
        <w:rPr>
          <w:sz w:val="22"/>
          <w:szCs w:val="22"/>
        </w:rPr>
        <w:t xml:space="preserve">The initial </w:t>
      </w:r>
      <w:r w:rsidR="00731DD3">
        <w:rPr>
          <w:sz w:val="22"/>
          <w:szCs w:val="22"/>
        </w:rPr>
        <w:t>task will be to define the EU+ Nutrition G</w:t>
      </w:r>
      <w:r w:rsidRPr="00EA2BF4">
        <w:rPr>
          <w:sz w:val="22"/>
          <w:szCs w:val="22"/>
        </w:rPr>
        <w:t>roup committed to joint programming on the th</w:t>
      </w:r>
      <w:r w:rsidR="006A3D9C">
        <w:rPr>
          <w:sz w:val="22"/>
          <w:szCs w:val="22"/>
        </w:rPr>
        <w:t>eme of Enhancing Maternal &amp; Child Nutrition</w:t>
      </w:r>
      <w:r w:rsidRPr="00EA2BF4">
        <w:rPr>
          <w:sz w:val="22"/>
          <w:szCs w:val="22"/>
        </w:rPr>
        <w:t xml:space="preserve"> in Ethiopia.</w:t>
      </w:r>
      <w:r w:rsidR="00731DD3">
        <w:rPr>
          <w:sz w:val="22"/>
          <w:szCs w:val="22"/>
        </w:rPr>
        <w:t xml:space="preserve">  The group sh</w:t>
      </w:r>
      <w:r w:rsidR="00A372A6" w:rsidRPr="00EA2BF4">
        <w:rPr>
          <w:sz w:val="22"/>
          <w:szCs w:val="22"/>
        </w:rPr>
        <w:t>ould function within the EU+ Joint Cooperation Strategy for Ethiopia agreed in January 2013.</w:t>
      </w:r>
    </w:p>
    <w:p w:rsidR="00E37E5A" w:rsidRPr="00EA2BF4" w:rsidRDefault="00E37E5A" w:rsidP="001F793F">
      <w:pPr>
        <w:ind w:left="360"/>
        <w:jc w:val="both"/>
        <w:rPr>
          <w:sz w:val="22"/>
          <w:szCs w:val="22"/>
        </w:rPr>
      </w:pPr>
    </w:p>
    <w:p w:rsidR="00DB34D2" w:rsidRDefault="00E37E5A" w:rsidP="001F793F">
      <w:pPr>
        <w:jc w:val="both"/>
        <w:rPr>
          <w:sz w:val="22"/>
          <w:szCs w:val="22"/>
        </w:rPr>
      </w:pPr>
      <w:r w:rsidRPr="00EA2BF4">
        <w:rPr>
          <w:sz w:val="22"/>
          <w:szCs w:val="22"/>
        </w:rPr>
        <w:t xml:space="preserve">The </w:t>
      </w:r>
      <w:r w:rsidR="00DB34D2">
        <w:rPr>
          <w:sz w:val="22"/>
          <w:szCs w:val="22"/>
        </w:rPr>
        <w:t xml:space="preserve">broad </w:t>
      </w:r>
      <w:r w:rsidR="00DB34D2" w:rsidRPr="00DB34D2">
        <w:rPr>
          <w:b/>
          <w:sz w:val="22"/>
          <w:szCs w:val="22"/>
        </w:rPr>
        <w:t>EU+ Nutrition G</w:t>
      </w:r>
      <w:r w:rsidRPr="00DB34D2">
        <w:rPr>
          <w:b/>
          <w:sz w:val="22"/>
          <w:szCs w:val="22"/>
        </w:rPr>
        <w:t>roup</w:t>
      </w:r>
      <w:r w:rsidRPr="00EA2BF4">
        <w:rPr>
          <w:sz w:val="22"/>
          <w:szCs w:val="22"/>
        </w:rPr>
        <w:t xml:space="preserve"> may potentially include all the 20 Member States </w:t>
      </w:r>
      <w:r w:rsidR="00524094">
        <w:rPr>
          <w:sz w:val="22"/>
          <w:szCs w:val="22"/>
        </w:rPr>
        <w:t>(</w:t>
      </w:r>
      <w:r w:rsidRPr="00EA2BF4">
        <w:rPr>
          <w:sz w:val="22"/>
          <w:szCs w:val="22"/>
        </w:rPr>
        <w:t>with representation in Addis Ababa</w:t>
      </w:r>
      <w:r w:rsidR="00524094">
        <w:rPr>
          <w:sz w:val="22"/>
          <w:szCs w:val="22"/>
        </w:rPr>
        <w:t>)</w:t>
      </w:r>
      <w:r w:rsidRPr="00EA2BF4">
        <w:rPr>
          <w:sz w:val="22"/>
          <w:szCs w:val="22"/>
        </w:rPr>
        <w:t xml:space="preserve"> plus Norway</w:t>
      </w:r>
      <w:r w:rsidR="008F766E">
        <w:rPr>
          <w:sz w:val="22"/>
          <w:szCs w:val="22"/>
        </w:rPr>
        <w:t>.  The group will comprise all Member States</w:t>
      </w:r>
      <w:r w:rsidR="00CF4989">
        <w:rPr>
          <w:sz w:val="22"/>
          <w:szCs w:val="22"/>
        </w:rPr>
        <w:t xml:space="preserve"> that are committed to nutrition </w:t>
      </w:r>
      <w:r w:rsidR="00524094">
        <w:rPr>
          <w:sz w:val="22"/>
          <w:szCs w:val="22"/>
        </w:rPr>
        <w:t>as both a resilience and development issue</w:t>
      </w:r>
      <w:r w:rsidR="00CF4989">
        <w:rPr>
          <w:sz w:val="22"/>
          <w:szCs w:val="22"/>
        </w:rPr>
        <w:t xml:space="preserve"> in Ethiopia</w:t>
      </w:r>
      <w:r w:rsidRPr="00EA2BF4">
        <w:rPr>
          <w:sz w:val="22"/>
          <w:szCs w:val="22"/>
        </w:rPr>
        <w:t>.</w:t>
      </w:r>
      <w:r w:rsidR="00CF4989">
        <w:rPr>
          <w:sz w:val="22"/>
          <w:szCs w:val="22"/>
        </w:rPr>
        <w:t xml:space="preserve">  Every Member State w</w:t>
      </w:r>
      <w:r w:rsidR="0069242A">
        <w:rPr>
          <w:sz w:val="22"/>
          <w:szCs w:val="22"/>
        </w:rPr>
        <w:t>ill have the opportunity to reflect on</w:t>
      </w:r>
      <w:r w:rsidR="00CF4989">
        <w:rPr>
          <w:sz w:val="22"/>
          <w:szCs w:val="22"/>
        </w:rPr>
        <w:t xml:space="preserve"> the Roadmap</w:t>
      </w:r>
      <w:r w:rsidR="0069242A">
        <w:rPr>
          <w:sz w:val="22"/>
          <w:szCs w:val="22"/>
        </w:rPr>
        <w:t>, feedback on the Roadmap</w:t>
      </w:r>
      <w:r w:rsidR="00CF4989">
        <w:rPr>
          <w:sz w:val="22"/>
          <w:szCs w:val="22"/>
        </w:rPr>
        <w:t xml:space="preserve"> and consider whether it should be a member of the group. Those that do elect to join the group will indicate their interest to the </w:t>
      </w:r>
      <w:r w:rsidR="002644A3">
        <w:rPr>
          <w:sz w:val="22"/>
          <w:szCs w:val="22"/>
        </w:rPr>
        <w:t>EUD as the</w:t>
      </w:r>
      <w:r w:rsidR="00080F13">
        <w:rPr>
          <w:sz w:val="22"/>
          <w:szCs w:val="22"/>
        </w:rPr>
        <w:t xml:space="preserve"> initial</w:t>
      </w:r>
      <w:r w:rsidR="002644A3">
        <w:rPr>
          <w:sz w:val="22"/>
          <w:szCs w:val="22"/>
        </w:rPr>
        <w:t xml:space="preserve"> facilitator</w:t>
      </w:r>
      <w:r w:rsidR="0069242A">
        <w:rPr>
          <w:sz w:val="22"/>
          <w:szCs w:val="22"/>
        </w:rPr>
        <w:t xml:space="preserve"> of the </w:t>
      </w:r>
      <w:r w:rsidR="00843755">
        <w:rPr>
          <w:sz w:val="22"/>
          <w:szCs w:val="22"/>
        </w:rPr>
        <w:t xml:space="preserve">group.  </w:t>
      </w:r>
    </w:p>
    <w:p w:rsidR="00DB34D2" w:rsidRDefault="00DB34D2" w:rsidP="001F793F">
      <w:pPr>
        <w:jc w:val="both"/>
        <w:rPr>
          <w:sz w:val="22"/>
          <w:szCs w:val="22"/>
        </w:rPr>
      </w:pPr>
    </w:p>
    <w:p w:rsidR="00DB34D2" w:rsidRPr="00EA2BF4" w:rsidRDefault="00DB34D2" w:rsidP="00DB34D2">
      <w:pPr>
        <w:jc w:val="both"/>
        <w:rPr>
          <w:sz w:val="22"/>
          <w:szCs w:val="22"/>
        </w:rPr>
      </w:pPr>
      <w:r>
        <w:rPr>
          <w:sz w:val="22"/>
          <w:szCs w:val="22"/>
        </w:rPr>
        <w:lastRenderedPageBreak/>
        <w:t xml:space="preserve">Under the EU principles for joint programming there is also potential to include in the EU+ Group non-EU donors, financing institutions (such as development banks), non-governmental organisations (with funding capacity) and the private sector (including foundations) - especially those that have links at the global level with the SUN Movement.  However, </w:t>
      </w:r>
      <w:r w:rsidR="00FA2AD9">
        <w:rPr>
          <w:sz w:val="22"/>
          <w:szCs w:val="22"/>
        </w:rPr>
        <w:t xml:space="preserve">the group should keep a </w:t>
      </w:r>
      <w:r>
        <w:rPr>
          <w:sz w:val="22"/>
          <w:szCs w:val="22"/>
        </w:rPr>
        <w:t xml:space="preserve">pragmatic </w:t>
      </w:r>
      <w:r w:rsidR="00FA2AD9">
        <w:rPr>
          <w:sz w:val="22"/>
          <w:szCs w:val="22"/>
        </w:rPr>
        <w:t xml:space="preserve">approach </w:t>
      </w:r>
      <w:r>
        <w:rPr>
          <w:sz w:val="22"/>
          <w:szCs w:val="22"/>
        </w:rPr>
        <w:t xml:space="preserve">and not to duplicate the SUN Nutrition Forum in Ethiopia. </w:t>
      </w:r>
      <w:r w:rsidR="00FA2AD9">
        <w:rPr>
          <w:sz w:val="22"/>
          <w:szCs w:val="22"/>
        </w:rPr>
        <w:t>Therefore, the inclusion of other members</w:t>
      </w:r>
      <w:r w:rsidR="00D368DF">
        <w:rPr>
          <w:sz w:val="22"/>
          <w:szCs w:val="22"/>
        </w:rPr>
        <w:t>,</w:t>
      </w:r>
      <w:r w:rsidR="00FA2AD9">
        <w:rPr>
          <w:sz w:val="22"/>
          <w:szCs w:val="22"/>
        </w:rPr>
        <w:t xml:space="preserve"> beyond the Member States</w:t>
      </w:r>
      <w:r w:rsidR="00D368DF">
        <w:rPr>
          <w:sz w:val="22"/>
          <w:szCs w:val="22"/>
        </w:rPr>
        <w:t>,</w:t>
      </w:r>
      <w:r w:rsidR="00FA2AD9">
        <w:rPr>
          <w:sz w:val="22"/>
          <w:szCs w:val="22"/>
        </w:rPr>
        <w:t xml:space="preserve"> </w:t>
      </w:r>
      <w:r w:rsidR="00D368DF">
        <w:rPr>
          <w:sz w:val="22"/>
          <w:szCs w:val="22"/>
        </w:rPr>
        <w:t>will only take place in specific meetings (consultations, presentation of some of the products of the process, etc.) where those will be specifically invited</w:t>
      </w:r>
      <w:r>
        <w:rPr>
          <w:sz w:val="22"/>
          <w:szCs w:val="22"/>
        </w:rPr>
        <w:t>.</w:t>
      </w:r>
    </w:p>
    <w:p w:rsidR="00DB34D2" w:rsidRDefault="00DB34D2" w:rsidP="001F793F">
      <w:pPr>
        <w:jc w:val="both"/>
        <w:rPr>
          <w:sz w:val="22"/>
          <w:szCs w:val="22"/>
        </w:rPr>
      </w:pPr>
    </w:p>
    <w:p w:rsidR="001B4B80" w:rsidRDefault="00666D59" w:rsidP="001F793F">
      <w:pPr>
        <w:jc w:val="both"/>
        <w:rPr>
          <w:sz w:val="22"/>
          <w:szCs w:val="22"/>
        </w:rPr>
      </w:pPr>
      <w:r>
        <w:rPr>
          <w:sz w:val="22"/>
          <w:szCs w:val="22"/>
        </w:rPr>
        <w:t xml:space="preserve">An </w:t>
      </w:r>
      <w:r w:rsidRPr="00DB34D2">
        <w:rPr>
          <w:b/>
          <w:sz w:val="22"/>
          <w:szCs w:val="22"/>
        </w:rPr>
        <w:t xml:space="preserve">EU+ </w:t>
      </w:r>
      <w:r w:rsidR="00080F13" w:rsidRPr="00DB34D2">
        <w:rPr>
          <w:b/>
          <w:sz w:val="22"/>
          <w:szCs w:val="22"/>
        </w:rPr>
        <w:t xml:space="preserve">Nutrition </w:t>
      </w:r>
      <w:r w:rsidRPr="00DB34D2">
        <w:rPr>
          <w:b/>
          <w:sz w:val="22"/>
          <w:szCs w:val="22"/>
        </w:rPr>
        <w:t>C</w:t>
      </w:r>
      <w:r w:rsidR="004F4C39" w:rsidRPr="00DB34D2">
        <w:rPr>
          <w:b/>
          <w:sz w:val="22"/>
          <w:szCs w:val="22"/>
        </w:rPr>
        <w:t xml:space="preserve">ore </w:t>
      </w:r>
      <w:r w:rsidRPr="00DB34D2">
        <w:rPr>
          <w:b/>
          <w:sz w:val="22"/>
          <w:szCs w:val="22"/>
        </w:rPr>
        <w:t>T</w:t>
      </w:r>
      <w:r w:rsidR="00CF4989" w:rsidRPr="00DB34D2">
        <w:rPr>
          <w:b/>
          <w:sz w:val="22"/>
          <w:szCs w:val="22"/>
        </w:rPr>
        <w:t>eam</w:t>
      </w:r>
      <w:r w:rsidR="00CF4989">
        <w:rPr>
          <w:sz w:val="22"/>
          <w:szCs w:val="22"/>
        </w:rPr>
        <w:t xml:space="preserve"> will </w:t>
      </w:r>
      <w:r w:rsidR="00DB34D2">
        <w:rPr>
          <w:sz w:val="22"/>
          <w:szCs w:val="22"/>
        </w:rPr>
        <w:t xml:space="preserve">then </w:t>
      </w:r>
      <w:r w:rsidR="00CF4989">
        <w:rPr>
          <w:sz w:val="22"/>
          <w:szCs w:val="22"/>
        </w:rPr>
        <w:t>be identi</w:t>
      </w:r>
      <w:r w:rsidR="00DB34D2">
        <w:rPr>
          <w:sz w:val="22"/>
          <w:szCs w:val="22"/>
        </w:rPr>
        <w:t>fied from the EU+ Nutrition Group</w:t>
      </w:r>
      <w:r w:rsidR="00CF4989">
        <w:rPr>
          <w:sz w:val="22"/>
          <w:szCs w:val="22"/>
        </w:rPr>
        <w:t xml:space="preserve">. </w:t>
      </w:r>
      <w:r w:rsidR="00DB34D2">
        <w:rPr>
          <w:sz w:val="22"/>
          <w:szCs w:val="22"/>
        </w:rPr>
        <w:t>This team represents those Member States who are in a position to contribute time and resources to achieving the Roadmap.</w:t>
      </w:r>
      <w:r w:rsidR="00CF4989">
        <w:rPr>
          <w:sz w:val="22"/>
          <w:szCs w:val="22"/>
        </w:rPr>
        <w:t xml:space="preserve"> The </w:t>
      </w:r>
      <w:r w:rsidR="004F4C39">
        <w:rPr>
          <w:sz w:val="22"/>
          <w:szCs w:val="22"/>
        </w:rPr>
        <w:t xml:space="preserve">initial </w:t>
      </w:r>
      <w:r w:rsidR="00CF4989">
        <w:rPr>
          <w:sz w:val="22"/>
          <w:szCs w:val="22"/>
        </w:rPr>
        <w:t>core team is likely to comprise focal points for different sectors relevant to nutrition programming</w:t>
      </w:r>
      <w:r w:rsidR="00CF4989" w:rsidRPr="00EA2BF4">
        <w:rPr>
          <w:rStyle w:val="FootnoteReference"/>
          <w:sz w:val="22"/>
          <w:szCs w:val="22"/>
        </w:rPr>
        <w:footnoteReference w:id="10"/>
      </w:r>
      <w:r w:rsidR="00CF4989">
        <w:rPr>
          <w:sz w:val="22"/>
          <w:szCs w:val="22"/>
        </w:rPr>
        <w:t xml:space="preserve"> as well as a focal point from the humanitarian community</w:t>
      </w:r>
      <w:r w:rsidR="0069242A">
        <w:rPr>
          <w:sz w:val="22"/>
          <w:szCs w:val="22"/>
        </w:rPr>
        <w:t xml:space="preserve"> and the EU</w:t>
      </w:r>
      <w:r w:rsidR="002644A3">
        <w:rPr>
          <w:sz w:val="22"/>
          <w:szCs w:val="22"/>
        </w:rPr>
        <w:t>D</w:t>
      </w:r>
      <w:r w:rsidR="00CF4989">
        <w:rPr>
          <w:sz w:val="22"/>
          <w:szCs w:val="22"/>
        </w:rPr>
        <w:t xml:space="preserve">. </w:t>
      </w:r>
      <w:r w:rsidR="00E576D6">
        <w:rPr>
          <w:sz w:val="22"/>
          <w:szCs w:val="22"/>
        </w:rPr>
        <w:t xml:space="preserve"> </w:t>
      </w:r>
    </w:p>
    <w:p w:rsidR="001B4B80" w:rsidRDefault="001B4B80" w:rsidP="001F793F">
      <w:pPr>
        <w:jc w:val="both"/>
        <w:rPr>
          <w:sz w:val="22"/>
          <w:szCs w:val="22"/>
        </w:rPr>
      </w:pPr>
    </w:p>
    <w:p w:rsidR="00666D59" w:rsidRPr="00CC1079" w:rsidRDefault="00666D59" w:rsidP="001F793F">
      <w:pPr>
        <w:jc w:val="both"/>
        <w:rPr>
          <w:sz w:val="22"/>
          <w:szCs w:val="22"/>
        </w:rPr>
      </w:pPr>
      <w:r>
        <w:rPr>
          <w:sz w:val="22"/>
          <w:szCs w:val="22"/>
        </w:rPr>
        <w:t xml:space="preserve">The EU+ </w:t>
      </w:r>
      <w:r w:rsidR="00080F13">
        <w:rPr>
          <w:sz w:val="22"/>
          <w:szCs w:val="22"/>
        </w:rPr>
        <w:t xml:space="preserve">Nutrition </w:t>
      </w:r>
      <w:r>
        <w:rPr>
          <w:sz w:val="22"/>
          <w:szCs w:val="22"/>
        </w:rPr>
        <w:t xml:space="preserve">Core Team will be central to some of the principal elements of the planning process in </w:t>
      </w:r>
      <w:r w:rsidRPr="00CC1079">
        <w:rPr>
          <w:sz w:val="22"/>
          <w:szCs w:val="22"/>
        </w:rPr>
        <w:t>particular the de</w:t>
      </w:r>
      <w:r w:rsidR="002644A3" w:rsidRPr="00CC1079">
        <w:rPr>
          <w:sz w:val="22"/>
          <w:szCs w:val="22"/>
        </w:rPr>
        <w:t>velopment of a Common Strategy</w:t>
      </w:r>
      <w:r w:rsidRPr="00CC1079">
        <w:rPr>
          <w:sz w:val="22"/>
          <w:szCs w:val="22"/>
        </w:rPr>
        <w:t xml:space="preserve"> for Enhancing Maternal &amp; Child Nutrition and the results framework associat</w:t>
      </w:r>
      <w:r w:rsidR="0069242A" w:rsidRPr="00CC1079">
        <w:rPr>
          <w:sz w:val="22"/>
          <w:szCs w:val="22"/>
        </w:rPr>
        <w:t>ed with the plan</w:t>
      </w:r>
      <w:r w:rsidRPr="00CC1079">
        <w:rPr>
          <w:sz w:val="22"/>
          <w:szCs w:val="22"/>
        </w:rPr>
        <w:t>.</w:t>
      </w:r>
    </w:p>
    <w:p w:rsidR="00DB3A36" w:rsidRPr="00CC1079" w:rsidRDefault="00DB3A36" w:rsidP="00DB34D2">
      <w:pPr>
        <w:jc w:val="both"/>
        <w:rPr>
          <w:sz w:val="22"/>
          <w:szCs w:val="22"/>
        </w:rPr>
      </w:pPr>
    </w:p>
    <w:p w:rsidR="000B01B8" w:rsidRPr="009E0733" w:rsidRDefault="00DB3A36" w:rsidP="001F793F">
      <w:pPr>
        <w:jc w:val="both"/>
        <w:rPr>
          <w:sz w:val="22"/>
          <w:szCs w:val="22"/>
        </w:rPr>
      </w:pPr>
      <w:r w:rsidRPr="00CC1079">
        <w:rPr>
          <w:sz w:val="22"/>
          <w:szCs w:val="22"/>
        </w:rPr>
        <w:t xml:space="preserve">The </w:t>
      </w:r>
      <w:r w:rsidR="00D368DF">
        <w:rPr>
          <w:sz w:val="22"/>
          <w:szCs w:val="22"/>
        </w:rPr>
        <w:t xml:space="preserve">EU has been selected as </w:t>
      </w:r>
      <w:r w:rsidR="00080F13" w:rsidRPr="00CC1079">
        <w:rPr>
          <w:b/>
          <w:sz w:val="22"/>
          <w:szCs w:val="22"/>
        </w:rPr>
        <w:t>Facilitator</w:t>
      </w:r>
      <w:r w:rsidRPr="00CC1079">
        <w:rPr>
          <w:sz w:val="22"/>
          <w:szCs w:val="22"/>
        </w:rPr>
        <w:t xml:space="preserve"> of the group </w:t>
      </w:r>
      <w:r w:rsidR="002F5F2A" w:rsidRPr="00CC1079">
        <w:rPr>
          <w:sz w:val="22"/>
          <w:szCs w:val="22"/>
        </w:rPr>
        <w:t xml:space="preserve">by </w:t>
      </w:r>
      <w:r w:rsidR="00D368DF" w:rsidRPr="00CC1079">
        <w:rPr>
          <w:sz w:val="22"/>
          <w:szCs w:val="22"/>
        </w:rPr>
        <w:t>th</w:t>
      </w:r>
      <w:r w:rsidR="00D368DF">
        <w:rPr>
          <w:sz w:val="22"/>
          <w:szCs w:val="22"/>
        </w:rPr>
        <w:t>e</w:t>
      </w:r>
      <w:r w:rsidR="00D368DF" w:rsidRPr="00CC1079">
        <w:rPr>
          <w:sz w:val="22"/>
          <w:szCs w:val="22"/>
        </w:rPr>
        <w:t xml:space="preserve"> </w:t>
      </w:r>
      <w:r w:rsidR="002F5F2A" w:rsidRPr="00CC1079">
        <w:rPr>
          <w:sz w:val="22"/>
          <w:szCs w:val="22"/>
        </w:rPr>
        <w:t xml:space="preserve">Member States </w:t>
      </w:r>
      <w:r w:rsidR="00D368DF" w:rsidRPr="00CC1079">
        <w:rPr>
          <w:sz w:val="22"/>
          <w:szCs w:val="22"/>
        </w:rPr>
        <w:t>participat</w:t>
      </w:r>
      <w:r w:rsidR="00D368DF">
        <w:rPr>
          <w:sz w:val="22"/>
          <w:szCs w:val="22"/>
        </w:rPr>
        <w:t>ing</w:t>
      </w:r>
      <w:r w:rsidR="00D368DF" w:rsidRPr="00CC1079">
        <w:rPr>
          <w:sz w:val="22"/>
          <w:szCs w:val="22"/>
        </w:rPr>
        <w:t xml:space="preserve"> </w:t>
      </w:r>
      <w:r w:rsidR="002F5F2A" w:rsidRPr="00CC1079">
        <w:rPr>
          <w:sz w:val="22"/>
          <w:szCs w:val="22"/>
        </w:rPr>
        <w:t xml:space="preserve">in the EU+ </w:t>
      </w:r>
      <w:r w:rsidR="00080F13" w:rsidRPr="00CC1079">
        <w:rPr>
          <w:sz w:val="22"/>
          <w:szCs w:val="22"/>
        </w:rPr>
        <w:t xml:space="preserve">Nutrition </w:t>
      </w:r>
      <w:r w:rsidR="002F5F2A" w:rsidRPr="00CC1079">
        <w:rPr>
          <w:sz w:val="22"/>
          <w:szCs w:val="22"/>
        </w:rPr>
        <w:t>Group.  T</w:t>
      </w:r>
      <w:r w:rsidRPr="00CC1079">
        <w:rPr>
          <w:sz w:val="22"/>
          <w:szCs w:val="22"/>
        </w:rPr>
        <w:t>he</w:t>
      </w:r>
      <w:r w:rsidR="00080F13" w:rsidRPr="00CC1079">
        <w:rPr>
          <w:sz w:val="22"/>
          <w:szCs w:val="22"/>
        </w:rPr>
        <w:t xml:space="preserve"> EU Delegation </w:t>
      </w:r>
      <w:r w:rsidR="00D368DF">
        <w:rPr>
          <w:sz w:val="22"/>
          <w:szCs w:val="22"/>
        </w:rPr>
        <w:t xml:space="preserve">and ECHO office in Ethiopia will jointly </w:t>
      </w:r>
      <w:r w:rsidR="002F5F2A" w:rsidRPr="00CC1079">
        <w:rPr>
          <w:sz w:val="22"/>
          <w:szCs w:val="22"/>
        </w:rPr>
        <w:t>assume this role</w:t>
      </w:r>
      <w:r w:rsidR="00894EF1">
        <w:rPr>
          <w:sz w:val="22"/>
          <w:szCs w:val="22"/>
        </w:rPr>
        <w:t xml:space="preserve">.  </w:t>
      </w:r>
      <w:r w:rsidR="00612238">
        <w:rPr>
          <w:sz w:val="22"/>
          <w:szCs w:val="22"/>
        </w:rPr>
        <w:t xml:space="preserve">The principal functions of </w:t>
      </w:r>
      <w:r w:rsidR="00D368DF">
        <w:rPr>
          <w:sz w:val="22"/>
          <w:szCs w:val="22"/>
        </w:rPr>
        <w:t xml:space="preserve">the facilitator </w:t>
      </w:r>
      <w:r w:rsidR="00612238">
        <w:rPr>
          <w:sz w:val="22"/>
          <w:szCs w:val="22"/>
        </w:rPr>
        <w:t xml:space="preserve">will be: (i) to call and chair meetings; (ii) to report on key developments and events of relevance to the EU+ </w:t>
      </w:r>
      <w:r w:rsidR="00080F13">
        <w:rPr>
          <w:sz w:val="22"/>
          <w:szCs w:val="22"/>
        </w:rPr>
        <w:t xml:space="preserve">Nutrition </w:t>
      </w:r>
      <w:r w:rsidR="00612238">
        <w:rPr>
          <w:sz w:val="22"/>
          <w:szCs w:val="22"/>
        </w:rPr>
        <w:t xml:space="preserve">Group; (iii) to liaise between the EU+ </w:t>
      </w:r>
      <w:r w:rsidR="00080F13">
        <w:rPr>
          <w:sz w:val="22"/>
          <w:szCs w:val="22"/>
        </w:rPr>
        <w:t xml:space="preserve">Nutrition </w:t>
      </w:r>
      <w:r w:rsidR="00612238">
        <w:rPr>
          <w:sz w:val="22"/>
          <w:szCs w:val="22"/>
        </w:rPr>
        <w:t xml:space="preserve">Group and the Government of Ethiopia; and (iv) to represent the EU+ </w:t>
      </w:r>
      <w:r w:rsidR="00080F13">
        <w:rPr>
          <w:sz w:val="22"/>
          <w:szCs w:val="22"/>
        </w:rPr>
        <w:t xml:space="preserve">Nutrition </w:t>
      </w:r>
      <w:r w:rsidR="00612238">
        <w:rPr>
          <w:sz w:val="22"/>
          <w:szCs w:val="22"/>
        </w:rPr>
        <w:t>Group</w:t>
      </w:r>
      <w:r w:rsidR="00080F13">
        <w:rPr>
          <w:sz w:val="22"/>
          <w:szCs w:val="22"/>
        </w:rPr>
        <w:t xml:space="preserve"> at</w:t>
      </w:r>
      <w:r w:rsidR="009E0733">
        <w:rPr>
          <w:sz w:val="22"/>
          <w:szCs w:val="22"/>
        </w:rPr>
        <w:t xml:space="preserve"> external conferences and meetings.  </w:t>
      </w:r>
      <w:r w:rsidR="000B01B8" w:rsidRPr="00EA2BF4">
        <w:rPr>
          <w:sz w:val="22"/>
          <w:szCs w:val="22"/>
        </w:rPr>
        <w:t>In order to fulfi</w:t>
      </w:r>
      <w:r w:rsidR="00080F13">
        <w:rPr>
          <w:sz w:val="22"/>
          <w:szCs w:val="22"/>
        </w:rPr>
        <w:t xml:space="preserve">l </w:t>
      </w:r>
      <w:r w:rsidR="00D368DF">
        <w:rPr>
          <w:sz w:val="22"/>
          <w:szCs w:val="22"/>
        </w:rPr>
        <w:t xml:space="preserve">its role, </w:t>
      </w:r>
      <w:r w:rsidR="00080F13">
        <w:rPr>
          <w:sz w:val="22"/>
          <w:szCs w:val="22"/>
        </w:rPr>
        <w:t>the Facilitator should have</w:t>
      </w:r>
      <w:r w:rsidR="000B01B8" w:rsidRPr="00EA2BF4">
        <w:rPr>
          <w:sz w:val="22"/>
          <w:szCs w:val="22"/>
        </w:rPr>
        <w:t xml:space="preserve"> a</w:t>
      </w:r>
      <w:r w:rsidR="002F5F2A">
        <w:rPr>
          <w:sz w:val="22"/>
          <w:szCs w:val="22"/>
        </w:rPr>
        <w:t>n i</w:t>
      </w:r>
      <w:r w:rsidR="001A5433">
        <w:rPr>
          <w:sz w:val="22"/>
          <w:szCs w:val="22"/>
        </w:rPr>
        <w:t>nternal capacity (</w:t>
      </w:r>
      <w:r w:rsidR="002F5F2A">
        <w:rPr>
          <w:sz w:val="22"/>
          <w:szCs w:val="22"/>
        </w:rPr>
        <w:t xml:space="preserve">a </w:t>
      </w:r>
      <w:r w:rsidR="001362ED" w:rsidRPr="005A408B">
        <w:rPr>
          <w:b/>
          <w:sz w:val="22"/>
          <w:szCs w:val="22"/>
        </w:rPr>
        <w:t>task force</w:t>
      </w:r>
      <w:r w:rsidR="001A5433">
        <w:rPr>
          <w:b/>
          <w:sz w:val="22"/>
          <w:szCs w:val="22"/>
        </w:rPr>
        <w:t>)</w:t>
      </w:r>
      <w:r w:rsidR="00192390">
        <w:rPr>
          <w:sz w:val="22"/>
          <w:szCs w:val="22"/>
        </w:rPr>
        <w:t xml:space="preserve"> </w:t>
      </w:r>
      <w:r w:rsidR="000B01B8" w:rsidRPr="00EA2BF4">
        <w:rPr>
          <w:sz w:val="22"/>
          <w:szCs w:val="22"/>
        </w:rPr>
        <w:t>that networks with key focal points across the membership of the group.</w:t>
      </w:r>
    </w:p>
    <w:p w:rsidR="007142C1" w:rsidRDefault="007142C1" w:rsidP="001F793F">
      <w:pPr>
        <w:jc w:val="both"/>
        <w:rPr>
          <w:sz w:val="22"/>
          <w:szCs w:val="22"/>
        </w:rPr>
      </w:pPr>
    </w:p>
    <w:p w:rsidR="00622AA7" w:rsidRDefault="00622AA7" w:rsidP="001F793F">
      <w:pPr>
        <w:jc w:val="both"/>
        <w:rPr>
          <w:sz w:val="22"/>
          <w:szCs w:val="22"/>
        </w:rPr>
      </w:pPr>
      <w:r>
        <w:rPr>
          <w:sz w:val="22"/>
          <w:szCs w:val="22"/>
        </w:rPr>
        <w:t>Once the EU+ Nutrition Group has been informally constituted in this manner, the Governme</w:t>
      </w:r>
      <w:r w:rsidR="0002494E">
        <w:rPr>
          <w:sz w:val="22"/>
          <w:szCs w:val="22"/>
        </w:rPr>
        <w:t xml:space="preserve">nt of Ethiopia </w:t>
      </w:r>
      <w:r w:rsidR="00D368DF">
        <w:rPr>
          <w:sz w:val="22"/>
          <w:szCs w:val="22"/>
        </w:rPr>
        <w:t xml:space="preserve">would be formally informed on this initiative and on </w:t>
      </w:r>
      <w:r w:rsidR="0002494E">
        <w:rPr>
          <w:sz w:val="22"/>
          <w:szCs w:val="22"/>
        </w:rPr>
        <w:t>the added value of this initiative in support of national strategic objectives</w:t>
      </w:r>
      <w:r>
        <w:rPr>
          <w:sz w:val="22"/>
          <w:szCs w:val="22"/>
        </w:rPr>
        <w:t xml:space="preserve"> and to work out modalities of engagement from hereon.</w:t>
      </w:r>
    </w:p>
    <w:p w:rsidR="00622AA7" w:rsidRPr="00EA2BF4" w:rsidRDefault="00622AA7" w:rsidP="001F793F">
      <w:pPr>
        <w:jc w:val="both"/>
        <w:rPr>
          <w:sz w:val="22"/>
          <w:szCs w:val="22"/>
        </w:rPr>
      </w:pPr>
    </w:p>
    <w:p w:rsidR="00C24BD1" w:rsidRPr="00EA2BF4" w:rsidRDefault="006A3D9C" w:rsidP="001F793F">
      <w:pPr>
        <w:jc w:val="both"/>
        <w:rPr>
          <w:sz w:val="22"/>
          <w:szCs w:val="22"/>
        </w:rPr>
      </w:pPr>
      <w:r>
        <w:rPr>
          <w:sz w:val="22"/>
          <w:szCs w:val="22"/>
        </w:rPr>
        <w:t xml:space="preserve">The final outcome of this first step to joint programming would be </w:t>
      </w:r>
      <w:r w:rsidR="003F7CED">
        <w:rPr>
          <w:sz w:val="22"/>
          <w:szCs w:val="22"/>
        </w:rPr>
        <w:t xml:space="preserve">to further refine the Roadmap as elements of planning become much clearer.  Increasingly the evolving Roadmap should clarify </w:t>
      </w:r>
      <w:r w:rsidR="00C24BD1" w:rsidRPr="00EA2BF4">
        <w:rPr>
          <w:sz w:val="22"/>
          <w:szCs w:val="22"/>
        </w:rPr>
        <w:t>timing and lead responsibilities for</w:t>
      </w:r>
      <w:r w:rsidR="003F7CED">
        <w:rPr>
          <w:sz w:val="22"/>
          <w:szCs w:val="22"/>
        </w:rPr>
        <w:t xml:space="preserve"> each step under each phase.</w:t>
      </w:r>
    </w:p>
    <w:p w:rsidR="006555E6" w:rsidRPr="00CC1079" w:rsidRDefault="006555E6" w:rsidP="001F793F">
      <w:pPr>
        <w:jc w:val="both"/>
        <w:rPr>
          <w:sz w:val="22"/>
          <w:szCs w:val="22"/>
        </w:rPr>
      </w:pPr>
    </w:p>
    <w:tbl>
      <w:tblPr>
        <w:tblStyle w:val="TableGrid"/>
        <w:tblW w:w="9747" w:type="dxa"/>
        <w:tblLook w:val="04A0" w:firstRow="1" w:lastRow="0" w:firstColumn="1" w:lastColumn="0" w:noHBand="0" w:noVBand="1"/>
      </w:tblPr>
      <w:tblGrid>
        <w:gridCol w:w="3510"/>
        <w:gridCol w:w="2268"/>
        <w:gridCol w:w="2127"/>
        <w:gridCol w:w="1842"/>
      </w:tblGrid>
      <w:tr w:rsidR="00CC1079" w:rsidRPr="00CC1079" w:rsidTr="00C62A2F">
        <w:tc>
          <w:tcPr>
            <w:tcW w:w="3510" w:type="dxa"/>
          </w:tcPr>
          <w:p w:rsidR="00C62A2F" w:rsidRPr="00CC1079" w:rsidRDefault="00C62A2F" w:rsidP="001F793F">
            <w:pPr>
              <w:jc w:val="both"/>
              <w:rPr>
                <w:b/>
                <w:sz w:val="20"/>
                <w:szCs w:val="20"/>
              </w:rPr>
            </w:pPr>
            <w:r w:rsidRPr="00CC1079">
              <w:rPr>
                <w:b/>
                <w:sz w:val="20"/>
                <w:szCs w:val="20"/>
              </w:rPr>
              <w:t>Outcome</w:t>
            </w:r>
          </w:p>
        </w:tc>
        <w:tc>
          <w:tcPr>
            <w:tcW w:w="2268" w:type="dxa"/>
          </w:tcPr>
          <w:p w:rsidR="00C62A2F" w:rsidRPr="00CC1079" w:rsidRDefault="00C62A2F" w:rsidP="001F793F">
            <w:pPr>
              <w:jc w:val="both"/>
              <w:rPr>
                <w:b/>
                <w:sz w:val="20"/>
                <w:szCs w:val="20"/>
              </w:rPr>
            </w:pPr>
            <w:r w:rsidRPr="00CC1079">
              <w:rPr>
                <w:b/>
                <w:sz w:val="20"/>
                <w:szCs w:val="20"/>
              </w:rPr>
              <w:t>Completion Date</w:t>
            </w:r>
          </w:p>
        </w:tc>
        <w:tc>
          <w:tcPr>
            <w:tcW w:w="2127" w:type="dxa"/>
          </w:tcPr>
          <w:p w:rsidR="00C62A2F" w:rsidRPr="00CC1079" w:rsidRDefault="00C62A2F" w:rsidP="001F793F">
            <w:pPr>
              <w:jc w:val="both"/>
              <w:rPr>
                <w:b/>
                <w:sz w:val="20"/>
                <w:szCs w:val="20"/>
              </w:rPr>
            </w:pPr>
            <w:r w:rsidRPr="00CC1079">
              <w:rPr>
                <w:b/>
                <w:sz w:val="20"/>
                <w:szCs w:val="20"/>
              </w:rPr>
              <w:t>Responsibility</w:t>
            </w:r>
          </w:p>
        </w:tc>
        <w:tc>
          <w:tcPr>
            <w:tcW w:w="1842" w:type="dxa"/>
          </w:tcPr>
          <w:p w:rsidR="00C62A2F" w:rsidRPr="00CC1079" w:rsidRDefault="00C62A2F" w:rsidP="001F793F">
            <w:pPr>
              <w:jc w:val="both"/>
              <w:rPr>
                <w:b/>
                <w:sz w:val="20"/>
                <w:szCs w:val="20"/>
              </w:rPr>
            </w:pPr>
            <w:r w:rsidRPr="00CC1079">
              <w:rPr>
                <w:b/>
                <w:sz w:val="20"/>
                <w:szCs w:val="20"/>
              </w:rPr>
              <w:t xml:space="preserve">Status </w:t>
            </w:r>
          </w:p>
        </w:tc>
      </w:tr>
      <w:tr w:rsidR="00CC1079" w:rsidRPr="00CC1079" w:rsidTr="00C62A2F">
        <w:tc>
          <w:tcPr>
            <w:tcW w:w="3510" w:type="dxa"/>
          </w:tcPr>
          <w:p w:rsidR="00C62A2F" w:rsidRPr="00CC1079" w:rsidRDefault="00C62A2F" w:rsidP="001F793F">
            <w:pPr>
              <w:jc w:val="both"/>
              <w:rPr>
                <w:sz w:val="20"/>
                <w:szCs w:val="20"/>
              </w:rPr>
            </w:pPr>
          </w:p>
        </w:tc>
        <w:tc>
          <w:tcPr>
            <w:tcW w:w="2268" w:type="dxa"/>
          </w:tcPr>
          <w:p w:rsidR="00C62A2F" w:rsidRPr="00CC1079" w:rsidRDefault="00C62A2F" w:rsidP="001F793F">
            <w:pPr>
              <w:jc w:val="both"/>
              <w:rPr>
                <w:sz w:val="20"/>
                <w:szCs w:val="20"/>
                <w:u w:val="single"/>
              </w:rPr>
            </w:pPr>
          </w:p>
        </w:tc>
        <w:tc>
          <w:tcPr>
            <w:tcW w:w="2127" w:type="dxa"/>
          </w:tcPr>
          <w:p w:rsidR="00C62A2F" w:rsidRPr="00CC1079" w:rsidRDefault="00C62A2F" w:rsidP="001F793F">
            <w:pPr>
              <w:jc w:val="both"/>
              <w:rPr>
                <w:sz w:val="20"/>
                <w:szCs w:val="20"/>
              </w:rPr>
            </w:pPr>
          </w:p>
        </w:tc>
        <w:tc>
          <w:tcPr>
            <w:tcW w:w="1842" w:type="dxa"/>
          </w:tcPr>
          <w:p w:rsidR="00C62A2F" w:rsidRPr="00CC1079" w:rsidRDefault="00C62A2F" w:rsidP="001F793F">
            <w:pPr>
              <w:jc w:val="both"/>
              <w:rPr>
                <w:sz w:val="20"/>
                <w:szCs w:val="20"/>
              </w:rPr>
            </w:pPr>
          </w:p>
        </w:tc>
      </w:tr>
      <w:tr w:rsidR="00CC1079" w:rsidRPr="00CC1079" w:rsidTr="00C62A2F">
        <w:tc>
          <w:tcPr>
            <w:tcW w:w="3510" w:type="dxa"/>
          </w:tcPr>
          <w:p w:rsidR="00C62A2F" w:rsidRPr="00CC1079" w:rsidRDefault="00C62A2F" w:rsidP="001F793F">
            <w:pPr>
              <w:jc w:val="both"/>
              <w:rPr>
                <w:sz w:val="20"/>
                <w:szCs w:val="20"/>
              </w:rPr>
            </w:pPr>
            <w:r w:rsidRPr="00CC1079">
              <w:rPr>
                <w:sz w:val="20"/>
                <w:szCs w:val="20"/>
              </w:rPr>
              <w:t>Identify Membership of EU+ Nutrition Group</w:t>
            </w:r>
          </w:p>
        </w:tc>
        <w:tc>
          <w:tcPr>
            <w:tcW w:w="2268" w:type="dxa"/>
          </w:tcPr>
          <w:p w:rsidR="00C62A2F" w:rsidRPr="00CC1079" w:rsidRDefault="00E02A5F" w:rsidP="001F793F">
            <w:pPr>
              <w:jc w:val="both"/>
              <w:rPr>
                <w:sz w:val="20"/>
                <w:szCs w:val="20"/>
              </w:rPr>
            </w:pPr>
            <w:r>
              <w:rPr>
                <w:sz w:val="20"/>
                <w:szCs w:val="20"/>
              </w:rPr>
              <w:t>March</w:t>
            </w:r>
            <w:r w:rsidR="00C62A2F" w:rsidRPr="00CC1079">
              <w:rPr>
                <w:sz w:val="20"/>
                <w:szCs w:val="20"/>
              </w:rPr>
              <w:t xml:space="preserve"> 2014</w:t>
            </w:r>
          </w:p>
        </w:tc>
        <w:tc>
          <w:tcPr>
            <w:tcW w:w="2127" w:type="dxa"/>
          </w:tcPr>
          <w:p w:rsidR="00C62A2F" w:rsidRPr="00CC1079" w:rsidRDefault="00C62A2F" w:rsidP="001F793F">
            <w:pPr>
              <w:jc w:val="both"/>
              <w:rPr>
                <w:sz w:val="20"/>
                <w:szCs w:val="20"/>
              </w:rPr>
            </w:pPr>
            <w:r w:rsidRPr="00CC1079">
              <w:rPr>
                <w:sz w:val="20"/>
                <w:szCs w:val="20"/>
              </w:rPr>
              <w:t>EUD</w:t>
            </w:r>
          </w:p>
        </w:tc>
        <w:tc>
          <w:tcPr>
            <w:tcW w:w="1842" w:type="dxa"/>
          </w:tcPr>
          <w:p w:rsidR="00C62A2F" w:rsidRPr="00CC1079" w:rsidRDefault="00C62A2F" w:rsidP="00E02A5F">
            <w:pPr>
              <w:jc w:val="both"/>
              <w:rPr>
                <w:sz w:val="20"/>
                <w:szCs w:val="20"/>
              </w:rPr>
            </w:pPr>
            <w:r w:rsidRPr="00CC1079">
              <w:rPr>
                <w:sz w:val="20"/>
                <w:szCs w:val="20"/>
              </w:rPr>
              <w:t xml:space="preserve">Completed </w:t>
            </w:r>
          </w:p>
        </w:tc>
      </w:tr>
      <w:tr w:rsidR="00CC1079" w:rsidRPr="00CC1079" w:rsidTr="00C62A2F">
        <w:tc>
          <w:tcPr>
            <w:tcW w:w="3510" w:type="dxa"/>
          </w:tcPr>
          <w:p w:rsidR="00C62A2F" w:rsidRPr="00CC1079" w:rsidRDefault="00C62A2F" w:rsidP="001F793F">
            <w:pPr>
              <w:jc w:val="both"/>
              <w:rPr>
                <w:sz w:val="20"/>
                <w:szCs w:val="20"/>
              </w:rPr>
            </w:pPr>
            <w:r w:rsidRPr="00CC1079">
              <w:rPr>
                <w:sz w:val="20"/>
                <w:szCs w:val="20"/>
              </w:rPr>
              <w:t>Select (initial) Nutrition Core Team</w:t>
            </w:r>
          </w:p>
        </w:tc>
        <w:tc>
          <w:tcPr>
            <w:tcW w:w="2268" w:type="dxa"/>
          </w:tcPr>
          <w:p w:rsidR="00C62A2F" w:rsidRPr="00CC1079" w:rsidRDefault="00E02A5F" w:rsidP="00C62A2F">
            <w:pPr>
              <w:ind w:right="-249"/>
              <w:jc w:val="both"/>
              <w:rPr>
                <w:sz w:val="20"/>
                <w:szCs w:val="20"/>
              </w:rPr>
            </w:pPr>
            <w:r>
              <w:rPr>
                <w:sz w:val="20"/>
                <w:szCs w:val="20"/>
              </w:rPr>
              <w:t>March</w:t>
            </w:r>
            <w:r w:rsidR="00C62A2F" w:rsidRPr="00CC1079">
              <w:rPr>
                <w:sz w:val="20"/>
                <w:szCs w:val="20"/>
              </w:rPr>
              <w:t xml:space="preserve"> 2014</w:t>
            </w:r>
          </w:p>
        </w:tc>
        <w:tc>
          <w:tcPr>
            <w:tcW w:w="2127" w:type="dxa"/>
          </w:tcPr>
          <w:p w:rsidR="00C62A2F" w:rsidRPr="00CC1079" w:rsidRDefault="00C62A2F" w:rsidP="001F793F">
            <w:pPr>
              <w:jc w:val="both"/>
              <w:rPr>
                <w:sz w:val="20"/>
                <w:szCs w:val="20"/>
              </w:rPr>
            </w:pPr>
            <w:r w:rsidRPr="00CC1079">
              <w:rPr>
                <w:sz w:val="20"/>
                <w:szCs w:val="20"/>
              </w:rPr>
              <w:t>EU+ Nutrition Group</w:t>
            </w:r>
          </w:p>
        </w:tc>
        <w:tc>
          <w:tcPr>
            <w:tcW w:w="1842" w:type="dxa"/>
          </w:tcPr>
          <w:p w:rsidR="00C62A2F" w:rsidRPr="00CC1079" w:rsidRDefault="00C62A2F" w:rsidP="00E02A5F">
            <w:pPr>
              <w:jc w:val="both"/>
              <w:rPr>
                <w:sz w:val="20"/>
                <w:szCs w:val="20"/>
              </w:rPr>
            </w:pPr>
            <w:r w:rsidRPr="00CC1079">
              <w:rPr>
                <w:sz w:val="20"/>
                <w:szCs w:val="20"/>
              </w:rPr>
              <w:t xml:space="preserve">Completed </w:t>
            </w:r>
          </w:p>
        </w:tc>
      </w:tr>
      <w:tr w:rsidR="00CC1079" w:rsidRPr="00CC1079" w:rsidTr="00C62A2F">
        <w:tc>
          <w:tcPr>
            <w:tcW w:w="3510" w:type="dxa"/>
          </w:tcPr>
          <w:p w:rsidR="00C62A2F" w:rsidRPr="00CC1079" w:rsidRDefault="00C62A2F" w:rsidP="001F793F">
            <w:pPr>
              <w:jc w:val="both"/>
              <w:rPr>
                <w:sz w:val="20"/>
                <w:szCs w:val="20"/>
              </w:rPr>
            </w:pPr>
            <w:r w:rsidRPr="00CC1079">
              <w:rPr>
                <w:sz w:val="20"/>
                <w:szCs w:val="20"/>
              </w:rPr>
              <w:t>Identify Facilitator of EU+ Nutrition Group</w:t>
            </w:r>
          </w:p>
        </w:tc>
        <w:tc>
          <w:tcPr>
            <w:tcW w:w="2268" w:type="dxa"/>
          </w:tcPr>
          <w:p w:rsidR="00C62A2F" w:rsidRPr="00CC1079" w:rsidRDefault="00E02A5F" w:rsidP="001F793F">
            <w:pPr>
              <w:jc w:val="both"/>
              <w:rPr>
                <w:sz w:val="20"/>
                <w:szCs w:val="20"/>
              </w:rPr>
            </w:pPr>
            <w:r>
              <w:rPr>
                <w:sz w:val="20"/>
                <w:szCs w:val="20"/>
              </w:rPr>
              <w:t>Mid</w:t>
            </w:r>
            <w:r w:rsidRPr="00CC1079">
              <w:rPr>
                <w:sz w:val="20"/>
                <w:szCs w:val="20"/>
              </w:rPr>
              <w:t>-March</w:t>
            </w:r>
            <w:r w:rsidR="00C62A2F" w:rsidRPr="00CC1079">
              <w:rPr>
                <w:sz w:val="20"/>
                <w:szCs w:val="20"/>
              </w:rPr>
              <w:t xml:space="preserve"> 2014</w:t>
            </w:r>
          </w:p>
        </w:tc>
        <w:tc>
          <w:tcPr>
            <w:tcW w:w="2127" w:type="dxa"/>
          </w:tcPr>
          <w:p w:rsidR="00C62A2F" w:rsidRPr="00CC1079" w:rsidRDefault="00C62A2F" w:rsidP="001F793F">
            <w:pPr>
              <w:jc w:val="both"/>
              <w:rPr>
                <w:sz w:val="20"/>
                <w:szCs w:val="20"/>
              </w:rPr>
            </w:pPr>
            <w:r w:rsidRPr="00CC1079">
              <w:rPr>
                <w:sz w:val="20"/>
                <w:szCs w:val="20"/>
              </w:rPr>
              <w:t>EU+ Nutrition Group</w:t>
            </w:r>
          </w:p>
        </w:tc>
        <w:tc>
          <w:tcPr>
            <w:tcW w:w="1842" w:type="dxa"/>
          </w:tcPr>
          <w:p w:rsidR="00D368DF" w:rsidRDefault="00D368DF" w:rsidP="001F793F">
            <w:pPr>
              <w:jc w:val="both"/>
              <w:rPr>
                <w:sz w:val="20"/>
                <w:szCs w:val="20"/>
              </w:rPr>
            </w:pPr>
            <w:r w:rsidRPr="00CC1079">
              <w:rPr>
                <w:sz w:val="20"/>
                <w:szCs w:val="20"/>
              </w:rPr>
              <w:t xml:space="preserve">Completed </w:t>
            </w:r>
          </w:p>
          <w:p w:rsidR="00C62A2F" w:rsidRPr="00CC1079" w:rsidRDefault="00D368DF" w:rsidP="001F793F">
            <w:pPr>
              <w:jc w:val="both"/>
              <w:rPr>
                <w:sz w:val="20"/>
                <w:szCs w:val="20"/>
              </w:rPr>
            </w:pPr>
            <w:r>
              <w:rPr>
                <w:sz w:val="20"/>
                <w:szCs w:val="20"/>
              </w:rPr>
              <w:t>(</w:t>
            </w:r>
            <w:r w:rsidR="00774627" w:rsidRPr="00CC1079">
              <w:rPr>
                <w:sz w:val="20"/>
                <w:szCs w:val="20"/>
              </w:rPr>
              <w:t>12/03</w:t>
            </w:r>
            <w:r>
              <w:rPr>
                <w:sz w:val="20"/>
                <w:szCs w:val="20"/>
              </w:rPr>
              <w:t>)</w:t>
            </w:r>
          </w:p>
        </w:tc>
      </w:tr>
      <w:tr w:rsidR="00CC1079" w:rsidRPr="00CC1079" w:rsidTr="00C62A2F">
        <w:tc>
          <w:tcPr>
            <w:tcW w:w="3510" w:type="dxa"/>
          </w:tcPr>
          <w:p w:rsidR="00C62A2F" w:rsidRPr="00CC1079" w:rsidRDefault="00C62A2F" w:rsidP="001F793F">
            <w:pPr>
              <w:jc w:val="both"/>
              <w:rPr>
                <w:sz w:val="20"/>
                <w:szCs w:val="20"/>
              </w:rPr>
            </w:pPr>
            <w:r w:rsidRPr="00CC1079">
              <w:rPr>
                <w:sz w:val="20"/>
                <w:szCs w:val="20"/>
              </w:rPr>
              <w:t>Update the Roadmap</w:t>
            </w:r>
          </w:p>
        </w:tc>
        <w:tc>
          <w:tcPr>
            <w:tcW w:w="2268" w:type="dxa"/>
          </w:tcPr>
          <w:p w:rsidR="00C62A2F" w:rsidRPr="00CC1079" w:rsidRDefault="00E02A5F" w:rsidP="001F793F">
            <w:pPr>
              <w:jc w:val="both"/>
              <w:rPr>
                <w:sz w:val="20"/>
                <w:szCs w:val="20"/>
              </w:rPr>
            </w:pPr>
            <w:r>
              <w:rPr>
                <w:sz w:val="20"/>
                <w:szCs w:val="20"/>
              </w:rPr>
              <w:t>End</w:t>
            </w:r>
            <w:r w:rsidR="00C62A2F" w:rsidRPr="00CC1079">
              <w:rPr>
                <w:sz w:val="20"/>
                <w:szCs w:val="20"/>
              </w:rPr>
              <w:t xml:space="preserve"> March 2014</w:t>
            </w:r>
          </w:p>
        </w:tc>
        <w:tc>
          <w:tcPr>
            <w:tcW w:w="2127" w:type="dxa"/>
          </w:tcPr>
          <w:p w:rsidR="00C62A2F" w:rsidRPr="00CC1079" w:rsidRDefault="00C62A2F" w:rsidP="001F793F">
            <w:pPr>
              <w:jc w:val="both"/>
              <w:rPr>
                <w:sz w:val="20"/>
                <w:szCs w:val="20"/>
              </w:rPr>
            </w:pPr>
            <w:r w:rsidRPr="00CC1079">
              <w:rPr>
                <w:sz w:val="20"/>
                <w:szCs w:val="20"/>
              </w:rPr>
              <w:t>TF of Facilitator</w:t>
            </w:r>
          </w:p>
        </w:tc>
        <w:tc>
          <w:tcPr>
            <w:tcW w:w="1842" w:type="dxa"/>
          </w:tcPr>
          <w:p w:rsidR="00C62A2F" w:rsidRPr="00CC1079" w:rsidRDefault="003626F0" w:rsidP="00E02A5F">
            <w:pPr>
              <w:jc w:val="both"/>
              <w:rPr>
                <w:sz w:val="20"/>
                <w:szCs w:val="20"/>
              </w:rPr>
            </w:pPr>
            <w:r w:rsidRPr="00CC1079">
              <w:rPr>
                <w:sz w:val="20"/>
                <w:szCs w:val="20"/>
              </w:rPr>
              <w:t xml:space="preserve">Completed </w:t>
            </w:r>
          </w:p>
        </w:tc>
      </w:tr>
      <w:tr w:rsidR="00C62A2F" w:rsidRPr="0005309A" w:rsidTr="00C62A2F">
        <w:tc>
          <w:tcPr>
            <w:tcW w:w="3510" w:type="dxa"/>
          </w:tcPr>
          <w:p w:rsidR="00C62A2F" w:rsidRDefault="00C62A2F" w:rsidP="001F793F">
            <w:pPr>
              <w:jc w:val="both"/>
              <w:rPr>
                <w:sz w:val="20"/>
                <w:szCs w:val="20"/>
              </w:rPr>
            </w:pPr>
            <w:r>
              <w:rPr>
                <w:sz w:val="20"/>
                <w:szCs w:val="20"/>
              </w:rPr>
              <w:t>Notify GoE of the EU+ Nutrition Group</w:t>
            </w:r>
          </w:p>
        </w:tc>
        <w:tc>
          <w:tcPr>
            <w:tcW w:w="2268" w:type="dxa"/>
          </w:tcPr>
          <w:p w:rsidR="00C62A2F" w:rsidRDefault="00E02A5F" w:rsidP="00E02A5F">
            <w:pPr>
              <w:jc w:val="both"/>
              <w:rPr>
                <w:sz w:val="20"/>
                <w:szCs w:val="20"/>
              </w:rPr>
            </w:pPr>
            <w:r>
              <w:rPr>
                <w:sz w:val="20"/>
                <w:szCs w:val="20"/>
              </w:rPr>
              <w:t>End</w:t>
            </w:r>
            <w:r w:rsidR="00C62A2F">
              <w:rPr>
                <w:sz w:val="20"/>
                <w:szCs w:val="20"/>
              </w:rPr>
              <w:t xml:space="preserve"> March 2014</w:t>
            </w:r>
          </w:p>
        </w:tc>
        <w:tc>
          <w:tcPr>
            <w:tcW w:w="2127" w:type="dxa"/>
          </w:tcPr>
          <w:p w:rsidR="00C62A2F" w:rsidRDefault="00C62A2F" w:rsidP="001F793F">
            <w:pPr>
              <w:jc w:val="both"/>
              <w:rPr>
                <w:sz w:val="20"/>
                <w:szCs w:val="20"/>
              </w:rPr>
            </w:pPr>
            <w:r>
              <w:rPr>
                <w:sz w:val="20"/>
                <w:szCs w:val="20"/>
              </w:rPr>
              <w:t>Facilitator</w:t>
            </w:r>
          </w:p>
        </w:tc>
        <w:tc>
          <w:tcPr>
            <w:tcW w:w="1842" w:type="dxa"/>
          </w:tcPr>
          <w:p w:rsidR="00C62A2F" w:rsidRPr="003626F0" w:rsidRDefault="00C62A2F" w:rsidP="001F793F">
            <w:pPr>
              <w:jc w:val="both"/>
              <w:rPr>
                <w:color w:val="FF0000"/>
                <w:sz w:val="20"/>
                <w:szCs w:val="20"/>
              </w:rPr>
            </w:pPr>
          </w:p>
        </w:tc>
      </w:tr>
    </w:tbl>
    <w:p w:rsidR="00E37E5A" w:rsidRDefault="00E37E5A" w:rsidP="001F793F">
      <w:pPr>
        <w:jc w:val="both"/>
        <w:rPr>
          <w:sz w:val="22"/>
          <w:szCs w:val="22"/>
          <w:u w:val="single"/>
        </w:rPr>
      </w:pPr>
    </w:p>
    <w:p w:rsidR="006A3D9C" w:rsidRDefault="006A3D9C" w:rsidP="001F793F">
      <w:pPr>
        <w:jc w:val="both"/>
        <w:rPr>
          <w:i/>
          <w:sz w:val="22"/>
          <w:szCs w:val="22"/>
        </w:rPr>
      </w:pPr>
      <w:r w:rsidRPr="006A3D9C">
        <w:rPr>
          <w:i/>
          <w:sz w:val="22"/>
          <w:szCs w:val="22"/>
        </w:rPr>
        <w:t>From hereon in the Roadmap docum</w:t>
      </w:r>
      <w:r w:rsidR="00FF6B1B">
        <w:rPr>
          <w:i/>
          <w:sz w:val="22"/>
          <w:szCs w:val="22"/>
        </w:rPr>
        <w:t xml:space="preserve">ent the </w:t>
      </w:r>
      <w:r w:rsidRPr="006A3D9C">
        <w:rPr>
          <w:i/>
          <w:sz w:val="22"/>
          <w:szCs w:val="22"/>
        </w:rPr>
        <w:t xml:space="preserve">participating Member States of the </w:t>
      </w:r>
      <w:r w:rsidR="00FF6B1B">
        <w:rPr>
          <w:i/>
          <w:sz w:val="22"/>
          <w:szCs w:val="22"/>
        </w:rPr>
        <w:t>EU+ Nutrition G</w:t>
      </w:r>
      <w:r w:rsidRPr="006A3D9C">
        <w:rPr>
          <w:i/>
          <w:sz w:val="22"/>
          <w:szCs w:val="22"/>
        </w:rPr>
        <w:t>roup will be referred to as the “Members”.</w:t>
      </w:r>
    </w:p>
    <w:p w:rsidR="003626F0" w:rsidRPr="006A3D9C" w:rsidRDefault="003626F0" w:rsidP="001F793F">
      <w:pPr>
        <w:jc w:val="both"/>
        <w:rPr>
          <w:i/>
          <w:sz w:val="22"/>
          <w:szCs w:val="22"/>
        </w:rPr>
      </w:pPr>
    </w:p>
    <w:p w:rsidR="00155DB7" w:rsidRPr="00EA2BF4" w:rsidRDefault="00D821C5" w:rsidP="001F793F">
      <w:pPr>
        <w:jc w:val="both"/>
        <w:rPr>
          <w:b/>
          <w:color w:val="0070C0"/>
          <w:sz w:val="22"/>
          <w:szCs w:val="22"/>
          <w:u w:val="single"/>
        </w:rPr>
      </w:pPr>
      <w:r>
        <w:rPr>
          <w:b/>
          <w:color w:val="0070C0"/>
          <w:sz w:val="22"/>
          <w:szCs w:val="22"/>
          <w:u w:val="single"/>
        </w:rPr>
        <w:t xml:space="preserve">Planning </w:t>
      </w:r>
      <w:r w:rsidR="0046186C" w:rsidRPr="00EA2BF4">
        <w:rPr>
          <w:b/>
          <w:color w:val="0070C0"/>
          <w:sz w:val="22"/>
          <w:szCs w:val="22"/>
          <w:u w:val="single"/>
        </w:rPr>
        <w:t xml:space="preserve">Step 2: </w:t>
      </w:r>
      <w:r w:rsidR="00155DB7" w:rsidRPr="00EA2BF4">
        <w:rPr>
          <w:b/>
          <w:color w:val="0070C0"/>
          <w:sz w:val="22"/>
          <w:szCs w:val="22"/>
          <w:u w:val="single"/>
        </w:rPr>
        <w:t>Situation Analysis</w:t>
      </w:r>
    </w:p>
    <w:p w:rsidR="00155DB7" w:rsidRPr="00EA2BF4" w:rsidRDefault="00155DB7" w:rsidP="001F793F">
      <w:pPr>
        <w:ind w:left="360"/>
        <w:jc w:val="both"/>
        <w:rPr>
          <w:sz w:val="22"/>
          <w:szCs w:val="22"/>
        </w:rPr>
      </w:pPr>
    </w:p>
    <w:p w:rsidR="004C6EDD" w:rsidRDefault="003F7796" w:rsidP="001F793F">
      <w:pPr>
        <w:jc w:val="both"/>
        <w:rPr>
          <w:sz w:val="22"/>
          <w:szCs w:val="22"/>
        </w:rPr>
      </w:pPr>
      <w:r>
        <w:rPr>
          <w:sz w:val="22"/>
          <w:szCs w:val="22"/>
        </w:rPr>
        <w:t xml:space="preserve">It will be particularly important that joint programming is based upon </w:t>
      </w:r>
      <w:r w:rsidR="006B091D">
        <w:rPr>
          <w:sz w:val="22"/>
          <w:szCs w:val="22"/>
        </w:rPr>
        <w:t xml:space="preserve">a sound causal analysis of undernutrition in Ethiopia.  </w:t>
      </w:r>
      <w:r w:rsidR="0047695B">
        <w:rPr>
          <w:sz w:val="22"/>
          <w:szCs w:val="22"/>
        </w:rPr>
        <w:t>The framework for such an analysis should be based on the causal pathways leading to undernutrition</w:t>
      </w:r>
      <w:r w:rsidR="006E37D4">
        <w:rPr>
          <w:sz w:val="22"/>
          <w:szCs w:val="22"/>
        </w:rPr>
        <w:t>,</w:t>
      </w:r>
      <w:r w:rsidR="0047695B">
        <w:rPr>
          <w:sz w:val="22"/>
          <w:szCs w:val="22"/>
        </w:rPr>
        <w:t xml:space="preserve"> which are presented in </w:t>
      </w:r>
      <w:r w:rsidR="0047695B" w:rsidRPr="0047695B">
        <w:rPr>
          <w:b/>
          <w:sz w:val="22"/>
          <w:szCs w:val="22"/>
        </w:rPr>
        <w:t>Annex 2</w:t>
      </w:r>
      <w:r w:rsidR="0047695B">
        <w:rPr>
          <w:sz w:val="22"/>
          <w:szCs w:val="22"/>
        </w:rPr>
        <w:t xml:space="preserve">.  In a context like Ethiopia, it </w:t>
      </w:r>
      <w:r w:rsidR="0047695B">
        <w:rPr>
          <w:sz w:val="22"/>
          <w:szCs w:val="22"/>
        </w:rPr>
        <w:lastRenderedPageBreak/>
        <w:t xml:space="preserve">will </w:t>
      </w:r>
      <w:r w:rsidR="00342CEF">
        <w:rPr>
          <w:sz w:val="22"/>
          <w:szCs w:val="22"/>
        </w:rPr>
        <w:t xml:space="preserve">be </w:t>
      </w:r>
      <w:r w:rsidR="0047695B">
        <w:rPr>
          <w:sz w:val="22"/>
          <w:szCs w:val="22"/>
        </w:rPr>
        <w:t>particularly important that the analysis takes acc</w:t>
      </w:r>
      <w:r w:rsidR="004C6EDD">
        <w:rPr>
          <w:sz w:val="22"/>
          <w:szCs w:val="22"/>
        </w:rPr>
        <w:t>ount of the</w:t>
      </w:r>
      <w:r w:rsidR="00205A1C">
        <w:rPr>
          <w:sz w:val="22"/>
          <w:szCs w:val="22"/>
        </w:rPr>
        <w:t xml:space="preserve"> </w:t>
      </w:r>
      <w:r w:rsidR="0047695B">
        <w:rPr>
          <w:sz w:val="22"/>
          <w:szCs w:val="22"/>
        </w:rPr>
        <w:t xml:space="preserve">different causal pathways for contrasting livelihood zones across the country.  </w:t>
      </w:r>
      <w:r w:rsidR="006B091D">
        <w:rPr>
          <w:sz w:val="22"/>
          <w:szCs w:val="22"/>
        </w:rPr>
        <w:t xml:space="preserve">We know </w:t>
      </w:r>
      <w:r w:rsidR="00A75CED">
        <w:rPr>
          <w:sz w:val="22"/>
          <w:szCs w:val="22"/>
        </w:rPr>
        <w:t xml:space="preserve">for example </w:t>
      </w:r>
      <w:r w:rsidR="006B091D">
        <w:rPr>
          <w:sz w:val="22"/>
          <w:szCs w:val="22"/>
        </w:rPr>
        <w:t xml:space="preserve">that the basic and underlying causes of undernutrition in Amhara will be very different from those in Somali region. </w:t>
      </w:r>
      <w:r w:rsidR="004C6EDD">
        <w:rPr>
          <w:sz w:val="22"/>
          <w:szCs w:val="22"/>
        </w:rPr>
        <w:t xml:space="preserve"> Furthermore, whilst poverty certainly underlies undernutrition in Ethiopia, wealthier households are not immune from chronic undernutrition, and the causes between different wealth quintiles need to be better understood.</w:t>
      </w:r>
    </w:p>
    <w:p w:rsidR="004C6EDD" w:rsidRDefault="004C6EDD" w:rsidP="001F793F">
      <w:pPr>
        <w:jc w:val="both"/>
        <w:rPr>
          <w:sz w:val="22"/>
          <w:szCs w:val="22"/>
        </w:rPr>
      </w:pPr>
    </w:p>
    <w:p w:rsidR="00962CAA" w:rsidRPr="00EA2BF4" w:rsidRDefault="008B6FE4" w:rsidP="001F793F">
      <w:pPr>
        <w:jc w:val="both"/>
        <w:rPr>
          <w:sz w:val="22"/>
          <w:szCs w:val="22"/>
        </w:rPr>
      </w:pPr>
      <w:r>
        <w:rPr>
          <w:sz w:val="22"/>
          <w:szCs w:val="22"/>
        </w:rPr>
        <w:t>There is a good basis of livelihood and nutrition analysis within Ethiopia to draw upon.  A</w:t>
      </w:r>
      <w:r w:rsidR="00DF1684">
        <w:rPr>
          <w:sz w:val="22"/>
          <w:szCs w:val="22"/>
        </w:rPr>
        <w:t xml:space="preserve"> comprehensive livelihoods</w:t>
      </w:r>
      <w:r w:rsidR="00342CEF">
        <w:rPr>
          <w:sz w:val="22"/>
          <w:szCs w:val="22"/>
        </w:rPr>
        <w:t>’</w:t>
      </w:r>
      <w:r w:rsidR="00DF1684">
        <w:rPr>
          <w:sz w:val="22"/>
          <w:szCs w:val="22"/>
        </w:rPr>
        <w:t xml:space="preserve"> zoning has been undertaken across Ethiopia, which provides a sound contextual analysi</w:t>
      </w:r>
      <w:r w:rsidR="00AF59D3">
        <w:rPr>
          <w:sz w:val="22"/>
          <w:szCs w:val="22"/>
        </w:rPr>
        <w:t>s.  Some degree of nutrition cau</w:t>
      </w:r>
      <w:r w:rsidR="00DF1684">
        <w:rPr>
          <w:sz w:val="22"/>
          <w:szCs w:val="22"/>
        </w:rPr>
        <w:t>sal analysis is provided through</w:t>
      </w:r>
      <w:r w:rsidR="002962EC" w:rsidRPr="00EA2BF4">
        <w:rPr>
          <w:sz w:val="22"/>
          <w:szCs w:val="22"/>
        </w:rPr>
        <w:t xml:space="preserve">: </w:t>
      </w:r>
      <w:r w:rsidR="00962CAA" w:rsidRPr="00EA2BF4">
        <w:rPr>
          <w:sz w:val="22"/>
          <w:szCs w:val="22"/>
        </w:rPr>
        <w:t>(i) th</w:t>
      </w:r>
      <w:r w:rsidR="000D1B23">
        <w:rPr>
          <w:sz w:val="22"/>
          <w:szCs w:val="22"/>
        </w:rPr>
        <w:t>e National Nutrition Programme</w:t>
      </w:r>
      <w:r w:rsidR="00962CAA" w:rsidRPr="00EA2BF4">
        <w:rPr>
          <w:sz w:val="22"/>
          <w:szCs w:val="22"/>
        </w:rPr>
        <w:t xml:space="preserve"> itself; (ii) the Demographic &amp; Health Survey of Ethiopia (2011); (iii) Investing in Boys and Girls in Ethiopia: </w:t>
      </w:r>
      <w:r w:rsidR="00B342E1" w:rsidRPr="00EA2BF4">
        <w:rPr>
          <w:sz w:val="22"/>
          <w:szCs w:val="22"/>
        </w:rPr>
        <w:t>Past, Present and Future (UNICEF</w:t>
      </w:r>
      <w:r w:rsidR="00962CAA" w:rsidRPr="00EA2BF4">
        <w:rPr>
          <w:sz w:val="22"/>
          <w:szCs w:val="22"/>
        </w:rPr>
        <w:t xml:space="preserve"> 2012); (iv) the Nutrition Country Paper for Ethiopia (February 2013)</w:t>
      </w:r>
      <w:r w:rsidR="00B342E1" w:rsidRPr="00EA2BF4">
        <w:rPr>
          <w:sz w:val="22"/>
          <w:szCs w:val="22"/>
        </w:rPr>
        <w:t>; (v) the Cost of Hunger in Ethiopia: Implications for the Growth and Transformation of Ethiopia (WFP 2013); and (vi) the EU Country Fiche Nutrition for Ethiopia.</w:t>
      </w:r>
      <w:r w:rsidR="002962EC" w:rsidRPr="00EA2BF4">
        <w:rPr>
          <w:sz w:val="22"/>
          <w:szCs w:val="22"/>
        </w:rPr>
        <w:t xml:space="preserve">  Specific studies on causal analysis have been undertaken by IFPRI, Save the Children, Transform Nutrition, Tufts University </w:t>
      </w:r>
      <w:r w:rsidR="00FD423F">
        <w:rPr>
          <w:sz w:val="22"/>
          <w:szCs w:val="22"/>
        </w:rPr>
        <w:t xml:space="preserve">and the World Bank </w:t>
      </w:r>
      <w:r w:rsidR="002962EC" w:rsidRPr="00EA2BF4">
        <w:rPr>
          <w:sz w:val="22"/>
          <w:szCs w:val="22"/>
        </w:rPr>
        <w:t>etc.</w:t>
      </w:r>
      <w:r w:rsidR="00A37F52" w:rsidRPr="00EA2BF4">
        <w:rPr>
          <w:sz w:val="22"/>
          <w:szCs w:val="22"/>
        </w:rPr>
        <w:t xml:space="preserve">  </w:t>
      </w:r>
      <w:r w:rsidR="00F506C5" w:rsidRPr="00EA2BF4">
        <w:rPr>
          <w:sz w:val="22"/>
          <w:szCs w:val="22"/>
        </w:rPr>
        <w:t>With reference to</w:t>
      </w:r>
      <w:r w:rsidR="008E7EDB" w:rsidRPr="00EA2BF4">
        <w:rPr>
          <w:sz w:val="22"/>
          <w:szCs w:val="22"/>
        </w:rPr>
        <w:t xml:space="preserve"> such research, the EU+ </w:t>
      </w:r>
      <w:r w:rsidR="00FF6B1B">
        <w:rPr>
          <w:sz w:val="22"/>
          <w:szCs w:val="22"/>
        </w:rPr>
        <w:t xml:space="preserve">Nutrition </w:t>
      </w:r>
      <w:r w:rsidR="008E7EDB" w:rsidRPr="00EA2BF4">
        <w:rPr>
          <w:sz w:val="22"/>
          <w:szCs w:val="22"/>
        </w:rPr>
        <w:t>Group will commission</w:t>
      </w:r>
      <w:r w:rsidR="00F129C9" w:rsidRPr="00EA2BF4">
        <w:rPr>
          <w:sz w:val="22"/>
          <w:szCs w:val="22"/>
        </w:rPr>
        <w:t xml:space="preserve"> a </w:t>
      </w:r>
      <w:r w:rsidR="00F129C9" w:rsidRPr="00EA2BF4">
        <w:rPr>
          <w:b/>
          <w:sz w:val="22"/>
          <w:szCs w:val="22"/>
        </w:rPr>
        <w:t>causal analysis</w:t>
      </w:r>
      <w:r w:rsidR="00F129C9" w:rsidRPr="00EA2BF4">
        <w:rPr>
          <w:sz w:val="22"/>
          <w:szCs w:val="22"/>
        </w:rPr>
        <w:t xml:space="preserve"> to </w:t>
      </w:r>
      <w:r w:rsidR="002B2394" w:rsidRPr="00EA2BF4">
        <w:rPr>
          <w:sz w:val="22"/>
          <w:szCs w:val="22"/>
        </w:rPr>
        <w:t>inform the</w:t>
      </w:r>
      <w:r w:rsidR="007C657F" w:rsidRPr="00EA2BF4">
        <w:rPr>
          <w:sz w:val="22"/>
          <w:szCs w:val="22"/>
        </w:rPr>
        <w:t>ir</w:t>
      </w:r>
      <w:r w:rsidR="002B2394" w:rsidRPr="00EA2BF4">
        <w:rPr>
          <w:sz w:val="22"/>
          <w:szCs w:val="22"/>
        </w:rPr>
        <w:t xml:space="preserve"> </w:t>
      </w:r>
      <w:r w:rsidR="007C657F" w:rsidRPr="00EA2BF4">
        <w:rPr>
          <w:sz w:val="22"/>
          <w:szCs w:val="22"/>
        </w:rPr>
        <w:t xml:space="preserve">choice </w:t>
      </w:r>
      <w:r w:rsidR="00E8270D" w:rsidRPr="00EA2BF4">
        <w:rPr>
          <w:sz w:val="22"/>
          <w:szCs w:val="22"/>
        </w:rPr>
        <w:t xml:space="preserve">of strategic interventions </w:t>
      </w:r>
      <w:r w:rsidR="007C657F" w:rsidRPr="00EA2BF4">
        <w:rPr>
          <w:sz w:val="22"/>
          <w:szCs w:val="22"/>
        </w:rPr>
        <w:t xml:space="preserve">that are </w:t>
      </w:r>
      <w:r w:rsidR="00E8270D" w:rsidRPr="00EA2BF4">
        <w:rPr>
          <w:sz w:val="22"/>
          <w:szCs w:val="22"/>
        </w:rPr>
        <w:t>required to address underlying and basic causes of undernutrition.</w:t>
      </w:r>
    </w:p>
    <w:p w:rsidR="00155DB7" w:rsidRPr="00EA2BF4" w:rsidRDefault="00155DB7" w:rsidP="001F793F">
      <w:pPr>
        <w:ind w:left="360"/>
        <w:jc w:val="both"/>
        <w:rPr>
          <w:sz w:val="22"/>
          <w:szCs w:val="22"/>
        </w:rPr>
      </w:pPr>
    </w:p>
    <w:p w:rsidR="00D03B19" w:rsidRPr="00EA2BF4" w:rsidRDefault="002962EC" w:rsidP="00D03B19">
      <w:pPr>
        <w:jc w:val="both"/>
        <w:rPr>
          <w:sz w:val="22"/>
          <w:szCs w:val="22"/>
        </w:rPr>
      </w:pPr>
      <w:r w:rsidRPr="00EA2BF4">
        <w:rPr>
          <w:sz w:val="22"/>
          <w:szCs w:val="22"/>
        </w:rPr>
        <w:t xml:space="preserve">Additionally, it would be very important to </w:t>
      </w:r>
      <w:r w:rsidR="00F129C9" w:rsidRPr="00EA2BF4">
        <w:rPr>
          <w:sz w:val="22"/>
          <w:szCs w:val="22"/>
        </w:rPr>
        <w:t>commission</w:t>
      </w:r>
      <w:r w:rsidR="004A1B90" w:rsidRPr="00EA2BF4">
        <w:rPr>
          <w:sz w:val="22"/>
          <w:szCs w:val="22"/>
        </w:rPr>
        <w:t xml:space="preserve"> a </w:t>
      </w:r>
      <w:r w:rsidR="00F129C9" w:rsidRPr="00EA2BF4">
        <w:rPr>
          <w:b/>
          <w:sz w:val="22"/>
          <w:szCs w:val="22"/>
        </w:rPr>
        <w:t xml:space="preserve">joint </w:t>
      </w:r>
      <w:r w:rsidR="004A1B90" w:rsidRPr="00EA2BF4">
        <w:rPr>
          <w:b/>
          <w:sz w:val="22"/>
          <w:szCs w:val="22"/>
        </w:rPr>
        <w:t>mapping exercise</w:t>
      </w:r>
      <w:r w:rsidR="004A1B90" w:rsidRPr="00EA2BF4">
        <w:rPr>
          <w:sz w:val="22"/>
          <w:szCs w:val="22"/>
        </w:rPr>
        <w:t xml:space="preserve"> of</w:t>
      </w:r>
      <w:r w:rsidRPr="00EA2BF4">
        <w:rPr>
          <w:sz w:val="22"/>
          <w:szCs w:val="22"/>
        </w:rPr>
        <w:t xml:space="preserve"> nutrition-specific and nutrition-sensitive interventions that are being planned or implemented across Ethiopia involving </w:t>
      </w:r>
      <w:r w:rsidR="002B2394" w:rsidRPr="00EA2BF4">
        <w:rPr>
          <w:sz w:val="22"/>
          <w:szCs w:val="22"/>
        </w:rPr>
        <w:t>the Members</w:t>
      </w:r>
      <w:r w:rsidR="004A1B90" w:rsidRPr="00EA2BF4">
        <w:rPr>
          <w:sz w:val="22"/>
          <w:szCs w:val="22"/>
        </w:rPr>
        <w:t xml:space="preserve"> as well as other donors and development partners including the Government of Ethiopia itself.</w:t>
      </w:r>
      <w:r w:rsidR="00E8270D" w:rsidRPr="00EA2BF4">
        <w:rPr>
          <w:sz w:val="22"/>
          <w:szCs w:val="22"/>
        </w:rPr>
        <w:t xml:space="preserve">  </w:t>
      </w:r>
      <w:r w:rsidR="0032054D">
        <w:rPr>
          <w:sz w:val="22"/>
          <w:szCs w:val="22"/>
        </w:rPr>
        <w:t>A detailed national mapping exercise of 53 nutrition-specific and nutrition-sensitive</w:t>
      </w:r>
      <w:r w:rsidR="00EF0AF0">
        <w:rPr>
          <w:sz w:val="22"/>
          <w:szCs w:val="22"/>
        </w:rPr>
        <w:t xml:space="preserve"> interventions at woreda level has been conducted by </w:t>
      </w:r>
      <w:r w:rsidR="009F7428">
        <w:rPr>
          <w:sz w:val="22"/>
          <w:szCs w:val="22"/>
        </w:rPr>
        <w:t>the Federal Ministry of Health (FMoH) with the technical assistance of WHO</w:t>
      </w:r>
      <w:r w:rsidR="00EF0AF0">
        <w:rPr>
          <w:sz w:val="22"/>
          <w:szCs w:val="22"/>
        </w:rPr>
        <w:t xml:space="preserve"> and support of the REACH partners</w:t>
      </w:r>
      <w:r w:rsidR="009F7428">
        <w:rPr>
          <w:rStyle w:val="FootnoteReference"/>
          <w:sz w:val="22"/>
          <w:szCs w:val="22"/>
        </w:rPr>
        <w:footnoteReference w:id="11"/>
      </w:r>
      <w:r w:rsidR="009F7428">
        <w:rPr>
          <w:sz w:val="22"/>
          <w:szCs w:val="22"/>
        </w:rPr>
        <w:t xml:space="preserve">.  </w:t>
      </w:r>
      <w:r w:rsidR="00EF0AF0">
        <w:rPr>
          <w:sz w:val="22"/>
          <w:szCs w:val="22"/>
        </w:rPr>
        <w:t>This should provide a very useful basis for the</w:t>
      </w:r>
      <w:r w:rsidR="00061C85" w:rsidRPr="00EA2BF4">
        <w:rPr>
          <w:sz w:val="22"/>
          <w:szCs w:val="22"/>
        </w:rPr>
        <w:t xml:space="preserve"> mapping </w:t>
      </w:r>
      <w:r w:rsidR="00EF0AF0">
        <w:rPr>
          <w:sz w:val="22"/>
          <w:szCs w:val="22"/>
        </w:rPr>
        <w:t xml:space="preserve">requirements of the EU+ </w:t>
      </w:r>
      <w:r w:rsidR="00FF6B1B">
        <w:rPr>
          <w:sz w:val="22"/>
          <w:szCs w:val="22"/>
        </w:rPr>
        <w:t xml:space="preserve">Nutrition </w:t>
      </w:r>
      <w:r w:rsidR="00EF0AF0">
        <w:rPr>
          <w:sz w:val="22"/>
          <w:szCs w:val="22"/>
        </w:rPr>
        <w:t xml:space="preserve">Group.  The joint mapping of interventions should overlay a broad analysis of </w:t>
      </w:r>
      <w:r w:rsidR="00061C85" w:rsidRPr="00EA2BF4">
        <w:rPr>
          <w:sz w:val="22"/>
          <w:szCs w:val="22"/>
        </w:rPr>
        <w:t xml:space="preserve">areas with high prevalence of both acute and chronic undernutrition.  </w:t>
      </w:r>
      <w:r w:rsidR="00D03B19">
        <w:rPr>
          <w:sz w:val="22"/>
          <w:szCs w:val="22"/>
        </w:rPr>
        <w:t>The mapping of interventions should not be considered a one-off exercise, but should be updated on an annual basis in support of the EU+ Nutrition Group and other interested parties.</w:t>
      </w:r>
    </w:p>
    <w:p w:rsidR="00D03B19" w:rsidRDefault="00D03B19" w:rsidP="001F793F">
      <w:pPr>
        <w:jc w:val="both"/>
        <w:rPr>
          <w:sz w:val="22"/>
          <w:szCs w:val="22"/>
        </w:rPr>
      </w:pPr>
    </w:p>
    <w:p w:rsidR="002962EC" w:rsidRDefault="00D03B19" w:rsidP="001F793F">
      <w:pPr>
        <w:jc w:val="both"/>
        <w:rPr>
          <w:sz w:val="22"/>
          <w:szCs w:val="22"/>
        </w:rPr>
      </w:pPr>
      <w:r>
        <w:rPr>
          <w:sz w:val="22"/>
          <w:szCs w:val="22"/>
        </w:rPr>
        <w:t>A final stage of the situation analysis should be to take account of the causal analysis and the join</w:t>
      </w:r>
      <w:r w:rsidR="00112EBB">
        <w:rPr>
          <w:sz w:val="22"/>
          <w:szCs w:val="22"/>
        </w:rPr>
        <w:t xml:space="preserve">t mapping exercise to undertake a </w:t>
      </w:r>
      <w:r w:rsidR="00112EBB" w:rsidRPr="00112EBB">
        <w:rPr>
          <w:b/>
          <w:sz w:val="22"/>
          <w:szCs w:val="22"/>
        </w:rPr>
        <w:t xml:space="preserve">gap </w:t>
      </w:r>
      <w:r w:rsidR="00774627">
        <w:rPr>
          <w:b/>
          <w:sz w:val="22"/>
          <w:szCs w:val="22"/>
        </w:rPr>
        <w:t xml:space="preserve">/ opportunities </w:t>
      </w:r>
      <w:r w:rsidR="00112EBB" w:rsidRPr="00112EBB">
        <w:rPr>
          <w:b/>
          <w:sz w:val="22"/>
          <w:szCs w:val="22"/>
        </w:rPr>
        <w:t>analysis</w:t>
      </w:r>
      <w:r w:rsidR="00112EBB">
        <w:rPr>
          <w:sz w:val="22"/>
          <w:szCs w:val="22"/>
        </w:rPr>
        <w:t>.  This exercise should identify</w:t>
      </w:r>
      <w:r>
        <w:rPr>
          <w:sz w:val="22"/>
          <w:szCs w:val="22"/>
        </w:rPr>
        <w:t xml:space="preserve"> where there are gaps in current or planned interventions and where resources might be more effectively allocated to </w:t>
      </w:r>
      <w:r w:rsidR="00112EBB">
        <w:rPr>
          <w:sz w:val="22"/>
          <w:szCs w:val="22"/>
        </w:rPr>
        <w:t xml:space="preserve">achieve better gains in maternal and child nutrition.  </w:t>
      </w:r>
      <w:r w:rsidR="002B2394" w:rsidRPr="00EA2BF4">
        <w:rPr>
          <w:sz w:val="22"/>
          <w:szCs w:val="22"/>
        </w:rPr>
        <w:t>This will allow the Members</w:t>
      </w:r>
      <w:r w:rsidR="00E8270D" w:rsidRPr="00EA2BF4">
        <w:rPr>
          <w:sz w:val="22"/>
          <w:szCs w:val="22"/>
        </w:rPr>
        <w:t xml:space="preserve"> to take stock of the situation and identify the more strategic gaps.</w:t>
      </w:r>
    </w:p>
    <w:p w:rsidR="004A1B90" w:rsidRPr="00EA2BF4" w:rsidRDefault="004A1B90" w:rsidP="00112EBB">
      <w:pPr>
        <w:jc w:val="both"/>
        <w:rPr>
          <w:sz w:val="22"/>
          <w:szCs w:val="22"/>
        </w:rPr>
      </w:pPr>
    </w:p>
    <w:p w:rsidR="009679E7" w:rsidRDefault="00506F95" w:rsidP="001F793F">
      <w:pPr>
        <w:jc w:val="both"/>
        <w:rPr>
          <w:sz w:val="22"/>
          <w:szCs w:val="22"/>
        </w:rPr>
      </w:pPr>
      <w:r w:rsidRPr="00EA2BF4">
        <w:rPr>
          <w:sz w:val="22"/>
          <w:szCs w:val="22"/>
        </w:rPr>
        <w:t xml:space="preserve">The outcome of this stage should be a concise </w:t>
      </w:r>
      <w:r w:rsidRPr="00EA2BF4">
        <w:rPr>
          <w:b/>
          <w:sz w:val="22"/>
          <w:szCs w:val="22"/>
        </w:rPr>
        <w:t>Situation Analysis of Nutrition and Related Interventions</w:t>
      </w:r>
      <w:r w:rsidRPr="00EA2BF4">
        <w:rPr>
          <w:sz w:val="22"/>
          <w:szCs w:val="22"/>
        </w:rPr>
        <w:t xml:space="preserve"> in Ethiopia.</w:t>
      </w:r>
    </w:p>
    <w:p w:rsidR="00372168" w:rsidRPr="00EA2BF4" w:rsidRDefault="009679E7" w:rsidP="001F793F">
      <w:pPr>
        <w:jc w:val="both"/>
        <w:rPr>
          <w:sz w:val="22"/>
          <w:szCs w:val="22"/>
        </w:rPr>
      </w:pPr>
      <w:r w:rsidRPr="00EA2BF4">
        <w:rPr>
          <w:sz w:val="22"/>
          <w:szCs w:val="22"/>
        </w:rPr>
        <w:t xml:space="preserve"> </w:t>
      </w:r>
    </w:p>
    <w:tbl>
      <w:tblPr>
        <w:tblStyle w:val="TableGrid"/>
        <w:tblW w:w="0" w:type="auto"/>
        <w:tblInd w:w="108" w:type="dxa"/>
        <w:tblLook w:val="04A0" w:firstRow="1" w:lastRow="0" w:firstColumn="1" w:lastColumn="0" w:noHBand="0" w:noVBand="1"/>
      </w:tblPr>
      <w:tblGrid>
        <w:gridCol w:w="2694"/>
        <w:gridCol w:w="1842"/>
        <w:gridCol w:w="2694"/>
        <w:gridCol w:w="1944"/>
      </w:tblGrid>
      <w:tr w:rsidR="009679E7" w:rsidTr="001E2E2C">
        <w:tc>
          <w:tcPr>
            <w:tcW w:w="2694" w:type="dxa"/>
          </w:tcPr>
          <w:p w:rsidR="009679E7" w:rsidRPr="009679E7" w:rsidRDefault="009679E7" w:rsidP="001F793F">
            <w:pPr>
              <w:jc w:val="both"/>
              <w:rPr>
                <w:b/>
                <w:sz w:val="20"/>
                <w:szCs w:val="20"/>
              </w:rPr>
            </w:pPr>
            <w:r w:rsidRPr="009679E7">
              <w:rPr>
                <w:b/>
                <w:sz w:val="20"/>
                <w:szCs w:val="20"/>
              </w:rPr>
              <w:t>Outcome</w:t>
            </w:r>
          </w:p>
        </w:tc>
        <w:tc>
          <w:tcPr>
            <w:tcW w:w="1842" w:type="dxa"/>
          </w:tcPr>
          <w:p w:rsidR="009679E7" w:rsidRPr="009679E7" w:rsidRDefault="009679E7" w:rsidP="001F793F">
            <w:pPr>
              <w:jc w:val="both"/>
              <w:rPr>
                <w:b/>
                <w:sz w:val="20"/>
                <w:szCs w:val="20"/>
              </w:rPr>
            </w:pPr>
            <w:r w:rsidRPr="009679E7">
              <w:rPr>
                <w:b/>
                <w:sz w:val="20"/>
                <w:szCs w:val="20"/>
              </w:rPr>
              <w:t>Time-frame</w:t>
            </w:r>
          </w:p>
        </w:tc>
        <w:tc>
          <w:tcPr>
            <w:tcW w:w="2694" w:type="dxa"/>
          </w:tcPr>
          <w:p w:rsidR="009679E7" w:rsidRPr="009679E7" w:rsidRDefault="009679E7" w:rsidP="001F793F">
            <w:pPr>
              <w:jc w:val="both"/>
              <w:rPr>
                <w:b/>
                <w:sz w:val="20"/>
                <w:szCs w:val="20"/>
              </w:rPr>
            </w:pPr>
            <w:r w:rsidRPr="009679E7">
              <w:rPr>
                <w:b/>
                <w:sz w:val="20"/>
                <w:szCs w:val="20"/>
              </w:rPr>
              <w:t>Responsibility</w:t>
            </w:r>
          </w:p>
        </w:tc>
        <w:tc>
          <w:tcPr>
            <w:tcW w:w="1944" w:type="dxa"/>
          </w:tcPr>
          <w:p w:rsidR="009679E7" w:rsidRPr="009679E7" w:rsidRDefault="009679E7" w:rsidP="001F793F">
            <w:pPr>
              <w:jc w:val="both"/>
              <w:rPr>
                <w:b/>
                <w:sz w:val="20"/>
                <w:szCs w:val="20"/>
              </w:rPr>
            </w:pPr>
            <w:r w:rsidRPr="009679E7">
              <w:rPr>
                <w:b/>
                <w:sz w:val="20"/>
                <w:szCs w:val="20"/>
              </w:rPr>
              <w:t>Means</w:t>
            </w:r>
          </w:p>
        </w:tc>
      </w:tr>
      <w:tr w:rsidR="009679E7" w:rsidTr="001E2E2C">
        <w:tc>
          <w:tcPr>
            <w:tcW w:w="2694" w:type="dxa"/>
          </w:tcPr>
          <w:p w:rsidR="009679E7" w:rsidRPr="009679E7" w:rsidRDefault="009679E7" w:rsidP="001F793F">
            <w:pPr>
              <w:jc w:val="both"/>
              <w:rPr>
                <w:sz w:val="20"/>
                <w:szCs w:val="20"/>
              </w:rPr>
            </w:pPr>
          </w:p>
        </w:tc>
        <w:tc>
          <w:tcPr>
            <w:tcW w:w="1842" w:type="dxa"/>
          </w:tcPr>
          <w:p w:rsidR="009679E7" w:rsidRPr="009679E7" w:rsidRDefault="009679E7" w:rsidP="001F793F">
            <w:pPr>
              <w:jc w:val="both"/>
              <w:rPr>
                <w:sz w:val="20"/>
                <w:szCs w:val="20"/>
              </w:rPr>
            </w:pPr>
          </w:p>
        </w:tc>
        <w:tc>
          <w:tcPr>
            <w:tcW w:w="2694" w:type="dxa"/>
          </w:tcPr>
          <w:p w:rsidR="009679E7" w:rsidRPr="009679E7" w:rsidRDefault="009679E7" w:rsidP="001F793F">
            <w:pPr>
              <w:jc w:val="both"/>
              <w:rPr>
                <w:sz w:val="20"/>
                <w:szCs w:val="20"/>
              </w:rPr>
            </w:pPr>
          </w:p>
        </w:tc>
        <w:tc>
          <w:tcPr>
            <w:tcW w:w="1944" w:type="dxa"/>
          </w:tcPr>
          <w:p w:rsidR="009679E7" w:rsidRPr="009679E7" w:rsidRDefault="009679E7" w:rsidP="001F793F">
            <w:pPr>
              <w:jc w:val="both"/>
              <w:rPr>
                <w:sz w:val="20"/>
                <w:szCs w:val="20"/>
              </w:rPr>
            </w:pPr>
          </w:p>
        </w:tc>
      </w:tr>
      <w:tr w:rsidR="009679E7" w:rsidTr="001E2E2C">
        <w:tc>
          <w:tcPr>
            <w:tcW w:w="2694" w:type="dxa"/>
          </w:tcPr>
          <w:p w:rsidR="009679E7" w:rsidRPr="009679E7" w:rsidRDefault="009679E7" w:rsidP="001F793F">
            <w:pPr>
              <w:jc w:val="both"/>
              <w:rPr>
                <w:sz w:val="20"/>
                <w:szCs w:val="20"/>
              </w:rPr>
            </w:pPr>
            <w:r>
              <w:rPr>
                <w:sz w:val="20"/>
                <w:szCs w:val="20"/>
              </w:rPr>
              <w:t>Causal Analysis</w:t>
            </w:r>
          </w:p>
        </w:tc>
        <w:tc>
          <w:tcPr>
            <w:tcW w:w="1842" w:type="dxa"/>
          </w:tcPr>
          <w:p w:rsidR="009679E7" w:rsidRPr="009679E7" w:rsidRDefault="00D83696" w:rsidP="001F793F">
            <w:pPr>
              <w:jc w:val="both"/>
              <w:rPr>
                <w:sz w:val="20"/>
                <w:szCs w:val="20"/>
              </w:rPr>
            </w:pPr>
            <w:r>
              <w:rPr>
                <w:sz w:val="20"/>
                <w:szCs w:val="20"/>
              </w:rPr>
              <w:t>May-July</w:t>
            </w:r>
            <w:r w:rsidR="009679E7">
              <w:rPr>
                <w:sz w:val="20"/>
                <w:szCs w:val="20"/>
              </w:rPr>
              <w:t xml:space="preserve"> 2014</w:t>
            </w:r>
          </w:p>
        </w:tc>
        <w:tc>
          <w:tcPr>
            <w:tcW w:w="2694" w:type="dxa"/>
          </w:tcPr>
          <w:p w:rsidR="009679E7" w:rsidRPr="009679E7" w:rsidRDefault="00676C89" w:rsidP="001F793F">
            <w:pPr>
              <w:jc w:val="both"/>
              <w:rPr>
                <w:sz w:val="20"/>
                <w:szCs w:val="20"/>
              </w:rPr>
            </w:pPr>
            <w:r>
              <w:rPr>
                <w:sz w:val="20"/>
                <w:szCs w:val="20"/>
              </w:rPr>
              <w:t>EU+ Nutrition Core Team</w:t>
            </w:r>
            <w:r>
              <w:rPr>
                <w:rStyle w:val="FootnoteReference"/>
                <w:sz w:val="20"/>
                <w:szCs w:val="20"/>
              </w:rPr>
              <w:footnoteReference w:id="12"/>
            </w:r>
          </w:p>
        </w:tc>
        <w:tc>
          <w:tcPr>
            <w:tcW w:w="1944" w:type="dxa"/>
          </w:tcPr>
          <w:p w:rsidR="009679E7" w:rsidRPr="009679E7" w:rsidRDefault="009679E7" w:rsidP="001F793F">
            <w:pPr>
              <w:jc w:val="both"/>
              <w:rPr>
                <w:sz w:val="20"/>
                <w:szCs w:val="20"/>
              </w:rPr>
            </w:pPr>
            <w:r>
              <w:rPr>
                <w:sz w:val="20"/>
                <w:szCs w:val="20"/>
              </w:rPr>
              <w:t>Consultancy</w:t>
            </w:r>
            <w:r w:rsidR="001E2E2C">
              <w:rPr>
                <w:rStyle w:val="FootnoteReference"/>
                <w:sz w:val="20"/>
                <w:szCs w:val="20"/>
              </w:rPr>
              <w:footnoteReference w:id="13"/>
            </w:r>
          </w:p>
        </w:tc>
      </w:tr>
      <w:tr w:rsidR="009679E7" w:rsidTr="001E2E2C">
        <w:tc>
          <w:tcPr>
            <w:tcW w:w="2694" w:type="dxa"/>
          </w:tcPr>
          <w:p w:rsidR="009679E7" w:rsidRPr="009679E7" w:rsidRDefault="009679E7" w:rsidP="001F793F">
            <w:pPr>
              <w:jc w:val="both"/>
              <w:rPr>
                <w:sz w:val="20"/>
                <w:szCs w:val="20"/>
              </w:rPr>
            </w:pPr>
            <w:r>
              <w:rPr>
                <w:sz w:val="20"/>
                <w:szCs w:val="20"/>
              </w:rPr>
              <w:t>Joint Mapping Analysis</w:t>
            </w:r>
          </w:p>
        </w:tc>
        <w:tc>
          <w:tcPr>
            <w:tcW w:w="1842" w:type="dxa"/>
          </w:tcPr>
          <w:p w:rsidR="009679E7" w:rsidRPr="009679E7" w:rsidRDefault="00D83696" w:rsidP="001F793F">
            <w:pPr>
              <w:jc w:val="both"/>
              <w:rPr>
                <w:sz w:val="20"/>
                <w:szCs w:val="20"/>
              </w:rPr>
            </w:pPr>
            <w:r>
              <w:rPr>
                <w:sz w:val="20"/>
                <w:szCs w:val="20"/>
              </w:rPr>
              <w:t>May-July</w:t>
            </w:r>
            <w:r w:rsidR="009679E7">
              <w:rPr>
                <w:sz w:val="20"/>
                <w:szCs w:val="20"/>
              </w:rPr>
              <w:t xml:space="preserve"> 2014</w:t>
            </w:r>
          </w:p>
        </w:tc>
        <w:tc>
          <w:tcPr>
            <w:tcW w:w="2694" w:type="dxa"/>
          </w:tcPr>
          <w:p w:rsidR="009679E7" w:rsidRPr="009679E7" w:rsidRDefault="00676C89" w:rsidP="001F793F">
            <w:pPr>
              <w:jc w:val="both"/>
              <w:rPr>
                <w:sz w:val="20"/>
                <w:szCs w:val="20"/>
              </w:rPr>
            </w:pPr>
            <w:r>
              <w:rPr>
                <w:sz w:val="20"/>
                <w:szCs w:val="20"/>
              </w:rPr>
              <w:t>EU+ Nutrition Core Team</w:t>
            </w:r>
          </w:p>
        </w:tc>
        <w:tc>
          <w:tcPr>
            <w:tcW w:w="1944" w:type="dxa"/>
          </w:tcPr>
          <w:p w:rsidR="009679E7" w:rsidRPr="009679E7" w:rsidRDefault="009679E7" w:rsidP="001F793F">
            <w:pPr>
              <w:jc w:val="both"/>
              <w:rPr>
                <w:sz w:val="20"/>
                <w:szCs w:val="20"/>
              </w:rPr>
            </w:pPr>
            <w:r>
              <w:rPr>
                <w:sz w:val="20"/>
                <w:szCs w:val="20"/>
              </w:rPr>
              <w:t>Consultancy</w:t>
            </w:r>
          </w:p>
        </w:tc>
      </w:tr>
      <w:tr w:rsidR="0031678B" w:rsidTr="001E2E2C">
        <w:tc>
          <w:tcPr>
            <w:tcW w:w="2694" w:type="dxa"/>
          </w:tcPr>
          <w:p w:rsidR="0031678B" w:rsidRDefault="0031678B" w:rsidP="001F793F">
            <w:pPr>
              <w:jc w:val="both"/>
              <w:rPr>
                <w:sz w:val="20"/>
                <w:szCs w:val="20"/>
              </w:rPr>
            </w:pPr>
            <w:r>
              <w:rPr>
                <w:sz w:val="20"/>
                <w:szCs w:val="20"/>
              </w:rPr>
              <w:t>Gap Analysis</w:t>
            </w:r>
          </w:p>
        </w:tc>
        <w:tc>
          <w:tcPr>
            <w:tcW w:w="1842" w:type="dxa"/>
          </w:tcPr>
          <w:p w:rsidR="0031678B" w:rsidRDefault="00D83696" w:rsidP="001F793F">
            <w:pPr>
              <w:jc w:val="both"/>
              <w:rPr>
                <w:sz w:val="20"/>
                <w:szCs w:val="20"/>
              </w:rPr>
            </w:pPr>
            <w:r>
              <w:rPr>
                <w:sz w:val="20"/>
                <w:szCs w:val="20"/>
              </w:rPr>
              <w:t>August</w:t>
            </w:r>
            <w:r w:rsidR="0031678B">
              <w:rPr>
                <w:sz w:val="20"/>
                <w:szCs w:val="20"/>
              </w:rPr>
              <w:t xml:space="preserve"> 2014</w:t>
            </w:r>
          </w:p>
        </w:tc>
        <w:tc>
          <w:tcPr>
            <w:tcW w:w="2694" w:type="dxa"/>
          </w:tcPr>
          <w:p w:rsidR="0031678B" w:rsidRDefault="0031678B" w:rsidP="001F793F">
            <w:pPr>
              <w:jc w:val="both"/>
              <w:rPr>
                <w:sz w:val="20"/>
                <w:szCs w:val="20"/>
              </w:rPr>
            </w:pPr>
            <w:r>
              <w:rPr>
                <w:sz w:val="20"/>
                <w:szCs w:val="20"/>
              </w:rPr>
              <w:t>EU+ Nutrition Core Team</w:t>
            </w:r>
          </w:p>
        </w:tc>
        <w:tc>
          <w:tcPr>
            <w:tcW w:w="1944" w:type="dxa"/>
          </w:tcPr>
          <w:p w:rsidR="0031678B" w:rsidRDefault="0031678B" w:rsidP="001F793F">
            <w:pPr>
              <w:jc w:val="both"/>
              <w:rPr>
                <w:sz w:val="20"/>
                <w:szCs w:val="20"/>
              </w:rPr>
            </w:pPr>
            <w:r>
              <w:rPr>
                <w:sz w:val="20"/>
                <w:szCs w:val="20"/>
              </w:rPr>
              <w:t>Consultancy</w:t>
            </w:r>
          </w:p>
        </w:tc>
      </w:tr>
      <w:tr w:rsidR="009679E7" w:rsidTr="001E2E2C">
        <w:tc>
          <w:tcPr>
            <w:tcW w:w="2694" w:type="dxa"/>
          </w:tcPr>
          <w:p w:rsidR="009679E7" w:rsidRPr="009679E7" w:rsidRDefault="009679E7" w:rsidP="001F793F">
            <w:pPr>
              <w:jc w:val="both"/>
              <w:rPr>
                <w:sz w:val="20"/>
                <w:szCs w:val="20"/>
              </w:rPr>
            </w:pPr>
            <w:r>
              <w:rPr>
                <w:sz w:val="20"/>
                <w:szCs w:val="20"/>
              </w:rPr>
              <w:t>Situation Analysis</w:t>
            </w:r>
          </w:p>
        </w:tc>
        <w:tc>
          <w:tcPr>
            <w:tcW w:w="1842" w:type="dxa"/>
          </w:tcPr>
          <w:p w:rsidR="009679E7" w:rsidRPr="009679E7" w:rsidRDefault="00D83696" w:rsidP="001F793F">
            <w:pPr>
              <w:jc w:val="both"/>
              <w:rPr>
                <w:sz w:val="20"/>
                <w:szCs w:val="20"/>
              </w:rPr>
            </w:pPr>
            <w:r>
              <w:rPr>
                <w:sz w:val="20"/>
                <w:szCs w:val="20"/>
              </w:rPr>
              <w:t>August</w:t>
            </w:r>
            <w:r w:rsidR="009679E7">
              <w:rPr>
                <w:sz w:val="20"/>
                <w:szCs w:val="20"/>
              </w:rPr>
              <w:t xml:space="preserve"> 2014</w:t>
            </w:r>
          </w:p>
        </w:tc>
        <w:tc>
          <w:tcPr>
            <w:tcW w:w="2694" w:type="dxa"/>
          </w:tcPr>
          <w:p w:rsidR="009679E7" w:rsidRPr="009679E7" w:rsidRDefault="009679E7" w:rsidP="001F793F">
            <w:pPr>
              <w:jc w:val="both"/>
              <w:rPr>
                <w:sz w:val="20"/>
                <w:szCs w:val="20"/>
              </w:rPr>
            </w:pPr>
            <w:r>
              <w:rPr>
                <w:sz w:val="20"/>
                <w:szCs w:val="20"/>
              </w:rPr>
              <w:t>EU</w:t>
            </w:r>
            <w:r w:rsidR="00676C89">
              <w:rPr>
                <w:sz w:val="20"/>
                <w:szCs w:val="20"/>
              </w:rPr>
              <w:t>+ Nutrition Core Team</w:t>
            </w:r>
          </w:p>
        </w:tc>
        <w:tc>
          <w:tcPr>
            <w:tcW w:w="1944" w:type="dxa"/>
          </w:tcPr>
          <w:p w:rsidR="009679E7" w:rsidRPr="009679E7" w:rsidRDefault="009679E7" w:rsidP="001F793F">
            <w:pPr>
              <w:jc w:val="both"/>
              <w:rPr>
                <w:sz w:val="20"/>
                <w:szCs w:val="20"/>
              </w:rPr>
            </w:pPr>
            <w:r>
              <w:rPr>
                <w:sz w:val="20"/>
                <w:szCs w:val="20"/>
              </w:rPr>
              <w:t>Consultancy</w:t>
            </w:r>
          </w:p>
        </w:tc>
      </w:tr>
    </w:tbl>
    <w:p w:rsidR="00506F95" w:rsidRPr="00EA2BF4" w:rsidRDefault="00506F95" w:rsidP="001F793F">
      <w:pPr>
        <w:ind w:left="360"/>
        <w:jc w:val="both"/>
        <w:rPr>
          <w:sz w:val="22"/>
          <w:szCs w:val="22"/>
        </w:rPr>
      </w:pPr>
    </w:p>
    <w:p w:rsidR="000E22A9" w:rsidRDefault="000E22A9" w:rsidP="001F793F">
      <w:pPr>
        <w:jc w:val="both"/>
        <w:rPr>
          <w:b/>
          <w:color w:val="0070C0"/>
          <w:sz w:val="22"/>
          <w:szCs w:val="22"/>
          <w:u w:val="single"/>
        </w:rPr>
      </w:pPr>
    </w:p>
    <w:p w:rsidR="00E02A5F" w:rsidRDefault="00E02A5F" w:rsidP="001F793F">
      <w:pPr>
        <w:jc w:val="both"/>
        <w:rPr>
          <w:b/>
          <w:color w:val="0070C0"/>
          <w:sz w:val="22"/>
          <w:szCs w:val="22"/>
          <w:u w:val="single"/>
        </w:rPr>
      </w:pPr>
    </w:p>
    <w:p w:rsidR="000E22A9" w:rsidRDefault="000E22A9" w:rsidP="001F793F">
      <w:pPr>
        <w:jc w:val="both"/>
        <w:rPr>
          <w:b/>
          <w:color w:val="0070C0"/>
          <w:sz w:val="22"/>
          <w:szCs w:val="22"/>
          <w:u w:val="single"/>
        </w:rPr>
      </w:pPr>
    </w:p>
    <w:p w:rsidR="00155DB7" w:rsidRPr="00EA2BF4" w:rsidRDefault="00D821C5" w:rsidP="001F793F">
      <w:pPr>
        <w:jc w:val="both"/>
        <w:rPr>
          <w:b/>
          <w:sz w:val="22"/>
          <w:szCs w:val="22"/>
          <w:u w:val="single"/>
        </w:rPr>
      </w:pPr>
      <w:r>
        <w:rPr>
          <w:b/>
          <w:color w:val="0070C0"/>
          <w:sz w:val="22"/>
          <w:szCs w:val="22"/>
          <w:u w:val="single"/>
        </w:rPr>
        <w:lastRenderedPageBreak/>
        <w:t xml:space="preserve">Planning </w:t>
      </w:r>
      <w:r w:rsidR="001362ED" w:rsidRPr="00EA2BF4">
        <w:rPr>
          <w:b/>
          <w:color w:val="0070C0"/>
          <w:sz w:val="22"/>
          <w:szCs w:val="22"/>
          <w:u w:val="single"/>
        </w:rPr>
        <w:t xml:space="preserve">Step 3: </w:t>
      </w:r>
      <w:r w:rsidR="00975D57">
        <w:rPr>
          <w:b/>
          <w:color w:val="0070C0"/>
          <w:sz w:val="22"/>
          <w:szCs w:val="22"/>
          <w:u w:val="single"/>
        </w:rPr>
        <w:t>Strategic Response</w:t>
      </w:r>
    </w:p>
    <w:p w:rsidR="00155DB7" w:rsidRPr="00EA2BF4" w:rsidRDefault="00155DB7" w:rsidP="001F793F">
      <w:pPr>
        <w:ind w:left="360"/>
        <w:jc w:val="both"/>
        <w:rPr>
          <w:sz w:val="22"/>
          <w:szCs w:val="22"/>
        </w:rPr>
      </w:pPr>
    </w:p>
    <w:p w:rsidR="00B342E1" w:rsidRPr="00EA2BF4" w:rsidRDefault="00B342E1" w:rsidP="001F793F">
      <w:pPr>
        <w:jc w:val="both"/>
        <w:rPr>
          <w:sz w:val="22"/>
          <w:szCs w:val="22"/>
        </w:rPr>
      </w:pPr>
      <w:r w:rsidRPr="00EA2BF4">
        <w:rPr>
          <w:sz w:val="22"/>
          <w:szCs w:val="22"/>
        </w:rPr>
        <w:t>Based upon the situation analysis in Ethiopia and taking account of the strategic priorities of the N</w:t>
      </w:r>
      <w:r w:rsidR="00B5604A">
        <w:rPr>
          <w:sz w:val="22"/>
          <w:szCs w:val="22"/>
        </w:rPr>
        <w:t xml:space="preserve">ational </w:t>
      </w:r>
      <w:r w:rsidRPr="00EA2BF4">
        <w:rPr>
          <w:sz w:val="22"/>
          <w:szCs w:val="22"/>
        </w:rPr>
        <w:t>N</w:t>
      </w:r>
      <w:r w:rsidR="00B5604A">
        <w:rPr>
          <w:sz w:val="22"/>
          <w:szCs w:val="22"/>
        </w:rPr>
        <w:t xml:space="preserve">utrition </w:t>
      </w:r>
      <w:r w:rsidRPr="00EA2BF4">
        <w:rPr>
          <w:sz w:val="22"/>
          <w:szCs w:val="22"/>
        </w:rPr>
        <w:t>P</w:t>
      </w:r>
      <w:r w:rsidR="00B5604A">
        <w:rPr>
          <w:sz w:val="22"/>
          <w:szCs w:val="22"/>
        </w:rPr>
        <w:t>rogramme 2013-2015</w:t>
      </w:r>
      <w:r w:rsidRPr="00EA2BF4">
        <w:rPr>
          <w:sz w:val="22"/>
          <w:szCs w:val="22"/>
        </w:rPr>
        <w:t>, the E</w:t>
      </w:r>
      <w:r w:rsidR="007C657F" w:rsidRPr="00EA2BF4">
        <w:rPr>
          <w:sz w:val="22"/>
          <w:szCs w:val="22"/>
        </w:rPr>
        <w:t>U</w:t>
      </w:r>
      <w:r w:rsidRPr="00EA2BF4">
        <w:rPr>
          <w:sz w:val="22"/>
          <w:szCs w:val="22"/>
        </w:rPr>
        <w:t xml:space="preserve"> Communication on Enhancing Maternal and Child Nutrition</w:t>
      </w:r>
      <w:r w:rsidR="000244D2" w:rsidRPr="00EA2BF4">
        <w:rPr>
          <w:sz w:val="22"/>
          <w:szCs w:val="22"/>
        </w:rPr>
        <w:t xml:space="preserve"> (and the EC Action Plan)</w:t>
      </w:r>
      <w:r w:rsidR="007C657F" w:rsidRPr="00EA2BF4">
        <w:rPr>
          <w:sz w:val="22"/>
          <w:szCs w:val="22"/>
        </w:rPr>
        <w:t xml:space="preserve"> and</w:t>
      </w:r>
      <w:r w:rsidRPr="00EA2BF4">
        <w:rPr>
          <w:sz w:val="22"/>
          <w:szCs w:val="22"/>
        </w:rPr>
        <w:t xml:space="preserve"> the policy direction of Member States, strategic priorities for resourcing programme interventions will be determined and outlined.</w:t>
      </w:r>
    </w:p>
    <w:p w:rsidR="00806240" w:rsidRPr="00EA2BF4" w:rsidRDefault="00806240" w:rsidP="001F793F">
      <w:pPr>
        <w:jc w:val="both"/>
        <w:rPr>
          <w:sz w:val="22"/>
          <w:szCs w:val="22"/>
        </w:rPr>
      </w:pPr>
    </w:p>
    <w:p w:rsidR="00137C92" w:rsidRPr="00EA2BF4" w:rsidRDefault="00137C92" w:rsidP="001F793F">
      <w:pPr>
        <w:jc w:val="both"/>
        <w:rPr>
          <w:sz w:val="22"/>
          <w:szCs w:val="22"/>
        </w:rPr>
      </w:pPr>
      <w:r w:rsidRPr="00EA2BF4">
        <w:rPr>
          <w:sz w:val="22"/>
          <w:szCs w:val="22"/>
        </w:rPr>
        <w:t xml:space="preserve">The strategic priorities </w:t>
      </w:r>
      <w:r w:rsidR="005F5CA4">
        <w:rPr>
          <w:sz w:val="22"/>
          <w:szCs w:val="22"/>
        </w:rPr>
        <w:t>that align well within this framework could include:</w:t>
      </w:r>
      <w:r w:rsidRPr="00EA2BF4">
        <w:rPr>
          <w:sz w:val="22"/>
          <w:szCs w:val="22"/>
        </w:rPr>
        <w:t xml:space="preserve"> (i) strengthening the political commitment an</w:t>
      </w:r>
      <w:r w:rsidR="00E40F81">
        <w:rPr>
          <w:sz w:val="22"/>
          <w:szCs w:val="22"/>
        </w:rPr>
        <w:t>d good governance at federal</w:t>
      </w:r>
      <w:r w:rsidRPr="00EA2BF4">
        <w:rPr>
          <w:sz w:val="22"/>
          <w:szCs w:val="22"/>
        </w:rPr>
        <w:t xml:space="preserve"> and decentralised lev</w:t>
      </w:r>
      <w:r w:rsidR="007E00A5" w:rsidRPr="00EA2BF4">
        <w:rPr>
          <w:sz w:val="22"/>
          <w:szCs w:val="22"/>
        </w:rPr>
        <w:t>els; (ii) scaling up nutrition</w:t>
      </w:r>
      <w:r w:rsidRPr="00EA2BF4">
        <w:rPr>
          <w:sz w:val="22"/>
          <w:szCs w:val="22"/>
        </w:rPr>
        <w:t xml:space="preserve"> actions; and (iii) building the knowledge-base on nutrition.</w:t>
      </w:r>
    </w:p>
    <w:p w:rsidR="00137C92" w:rsidRPr="00EA2BF4" w:rsidRDefault="00137C92" w:rsidP="001F793F">
      <w:pPr>
        <w:jc w:val="both"/>
        <w:rPr>
          <w:sz w:val="22"/>
          <w:szCs w:val="22"/>
        </w:rPr>
      </w:pPr>
    </w:p>
    <w:p w:rsidR="00137C92" w:rsidRPr="00EA2BF4" w:rsidRDefault="00137C92" w:rsidP="001F793F">
      <w:pPr>
        <w:jc w:val="both"/>
        <w:rPr>
          <w:sz w:val="22"/>
          <w:szCs w:val="22"/>
        </w:rPr>
      </w:pPr>
      <w:r w:rsidRPr="00EA2BF4">
        <w:rPr>
          <w:sz w:val="22"/>
          <w:szCs w:val="22"/>
        </w:rPr>
        <w:t xml:space="preserve">Under </w:t>
      </w:r>
      <w:r w:rsidRPr="00E40F81">
        <w:rPr>
          <w:sz w:val="22"/>
          <w:szCs w:val="22"/>
        </w:rPr>
        <w:t>political commitment</w:t>
      </w:r>
      <w:r w:rsidRPr="00EA2BF4">
        <w:rPr>
          <w:sz w:val="22"/>
          <w:szCs w:val="22"/>
        </w:rPr>
        <w:t xml:space="preserve"> and </w:t>
      </w:r>
      <w:r w:rsidRPr="00EA2BF4">
        <w:rPr>
          <w:b/>
          <w:sz w:val="22"/>
          <w:szCs w:val="22"/>
        </w:rPr>
        <w:t>good governance</w:t>
      </w:r>
      <w:r w:rsidR="007E00A5" w:rsidRPr="00EA2BF4">
        <w:rPr>
          <w:sz w:val="22"/>
          <w:szCs w:val="22"/>
        </w:rPr>
        <w:t xml:space="preserve"> </w:t>
      </w:r>
      <w:r w:rsidR="00DD2E3B" w:rsidRPr="00EA2BF4">
        <w:rPr>
          <w:sz w:val="22"/>
          <w:szCs w:val="22"/>
        </w:rPr>
        <w:t xml:space="preserve">(principally associated with SO5 of the NNP), </w:t>
      </w:r>
      <w:r w:rsidR="007E00A5" w:rsidRPr="00EA2BF4">
        <w:rPr>
          <w:sz w:val="22"/>
          <w:szCs w:val="22"/>
        </w:rPr>
        <w:t>there will be opportunities to strengthen national strategies, policie</w:t>
      </w:r>
      <w:r w:rsidR="00C40F7F" w:rsidRPr="00EA2BF4">
        <w:rPr>
          <w:sz w:val="22"/>
          <w:szCs w:val="22"/>
        </w:rPr>
        <w:t>s and costed action plans conduc</w:t>
      </w:r>
      <w:r w:rsidR="007E00A5" w:rsidRPr="00EA2BF4">
        <w:rPr>
          <w:sz w:val="22"/>
          <w:szCs w:val="22"/>
        </w:rPr>
        <w:t>ive to nutrition. This may also include strengthening legal frameworks relevant to nutrition (e.g. in controlling the marketing of breast-milk substitutes, encouraging breastfeeding, promoting women’s rights, securing food, land tenure and water rights, salt iodisation laws and food fortification regulations).</w:t>
      </w:r>
    </w:p>
    <w:p w:rsidR="007E00A5" w:rsidRPr="00EA2BF4" w:rsidRDefault="007E00A5" w:rsidP="001F793F">
      <w:pPr>
        <w:jc w:val="both"/>
        <w:rPr>
          <w:sz w:val="22"/>
          <w:szCs w:val="22"/>
        </w:rPr>
      </w:pPr>
    </w:p>
    <w:p w:rsidR="007E00A5" w:rsidRPr="00EA2BF4" w:rsidRDefault="007E00A5" w:rsidP="001F793F">
      <w:pPr>
        <w:jc w:val="both"/>
        <w:rPr>
          <w:sz w:val="22"/>
          <w:szCs w:val="22"/>
        </w:rPr>
      </w:pPr>
      <w:r w:rsidRPr="00EA2BF4">
        <w:rPr>
          <w:sz w:val="22"/>
          <w:szCs w:val="22"/>
        </w:rPr>
        <w:t xml:space="preserve">There will be opportunities across different sectors to build better capacity for nutrition both in terms of leadership and technical expertise. There will also be opportunities to support multi-sector and multi-actor coordination mechanisms </w:t>
      </w:r>
      <w:r w:rsidR="00B55656">
        <w:rPr>
          <w:sz w:val="22"/>
          <w:szCs w:val="22"/>
        </w:rPr>
        <w:t xml:space="preserve">(especially at a decentralised level) </w:t>
      </w:r>
      <w:r w:rsidRPr="00EA2BF4">
        <w:rPr>
          <w:sz w:val="22"/>
          <w:szCs w:val="22"/>
        </w:rPr>
        <w:t>that are designed to strengthen existing structures and systems</w:t>
      </w:r>
      <w:r w:rsidR="003018BD">
        <w:rPr>
          <w:rStyle w:val="FootnoteReference"/>
          <w:sz w:val="22"/>
          <w:szCs w:val="22"/>
        </w:rPr>
        <w:footnoteReference w:id="14"/>
      </w:r>
      <w:r w:rsidRPr="00EA2BF4">
        <w:rPr>
          <w:sz w:val="22"/>
          <w:szCs w:val="22"/>
        </w:rPr>
        <w:t>.</w:t>
      </w:r>
    </w:p>
    <w:p w:rsidR="007E00A5" w:rsidRPr="00EA2BF4" w:rsidRDefault="007E00A5" w:rsidP="001F793F">
      <w:pPr>
        <w:jc w:val="both"/>
        <w:rPr>
          <w:sz w:val="22"/>
          <w:szCs w:val="22"/>
        </w:rPr>
      </w:pPr>
    </w:p>
    <w:p w:rsidR="00806240" w:rsidRPr="00EA2BF4" w:rsidRDefault="007E00A5" w:rsidP="001F793F">
      <w:pPr>
        <w:jc w:val="both"/>
        <w:rPr>
          <w:sz w:val="22"/>
          <w:szCs w:val="22"/>
        </w:rPr>
      </w:pPr>
      <w:r w:rsidRPr="00EA2BF4">
        <w:rPr>
          <w:sz w:val="22"/>
          <w:szCs w:val="22"/>
        </w:rPr>
        <w:t xml:space="preserve">Under </w:t>
      </w:r>
      <w:r w:rsidRPr="00EA2BF4">
        <w:rPr>
          <w:b/>
          <w:sz w:val="22"/>
          <w:szCs w:val="22"/>
        </w:rPr>
        <w:t>scaling up nutrition actions</w:t>
      </w:r>
      <w:r w:rsidR="00973D24" w:rsidRPr="00EA2BF4">
        <w:rPr>
          <w:b/>
          <w:sz w:val="22"/>
          <w:szCs w:val="22"/>
        </w:rPr>
        <w:t xml:space="preserve"> </w:t>
      </w:r>
      <w:r w:rsidR="00973D24" w:rsidRPr="00EA2BF4">
        <w:rPr>
          <w:sz w:val="22"/>
          <w:szCs w:val="22"/>
        </w:rPr>
        <w:t>there will be both nutriti</w:t>
      </w:r>
      <w:r w:rsidR="00DD2E3B" w:rsidRPr="00EA2BF4">
        <w:rPr>
          <w:sz w:val="22"/>
          <w:szCs w:val="22"/>
        </w:rPr>
        <w:t>on-specific actions (</w:t>
      </w:r>
      <w:r w:rsidR="00973D24" w:rsidRPr="00EA2BF4">
        <w:rPr>
          <w:sz w:val="22"/>
          <w:szCs w:val="22"/>
        </w:rPr>
        <w:t xml:space="preserve">principally </w:t>
      </w:r>
      <w:r w:rsidR="00DD2E3B" w:rsidRPr="00EA2BF4">
        <w:rPr>
          <w:sz w:val="22"/>
          <w:szCs w:val="22"/>
        </w:rPr>
        <w:t xml:space="preserve">associated </w:t>
      </w:r>
      <w:r w:rsidR="00973D24" w:rsidRPr="00EA2BF4">
        <w:rPr>
          <w:sz w:val="22"/>
          <w:szCs w:val="22"/>
        </w:rPr>
        <w:t>with SO1-SO3 of the NNP) and nutrition-sensitive actions</w:t>
      </w:r>
      <w:r w:rsidR="00DD2E3B" w:rsidRPr="00EA2BF4">
        <w:rPr>
          <w:sz w:val="22"/>
          <w:szCs w:val="22"/>
        </w:rPr>
        <w:t xml:space="preserve"> (principally associated with SO4 of the NNP)</w:t>
      </w:r>
      <w:r w:rsidR="00875E9E" w:rsidRPr="00875E9E">
        <w:rPr>
          <w:rStyle w:val="FootnoteReference"/>
          <w:sz w:val="22"/>
          <w:szCs w:val="22"/>
        </w:rPr>
        <w:t xml:space="preserve"> </w:t>
      </w:r>
      <w:r w:rsidR="00875E9E">
        <w:rPr>
          <w:rStyle w:val="FootnoteReference"/>
          <w:sz w:val="22"/>
          <w:szCs w:val="22"/>
        </w:rPr>
        <w:footnoteReference w:id="15"/>
      </w:r>
      <w:r w:rsidR="00DD2E3B" w:rsidRPr="00EA2BF4">
        <w:rPr>
          <w:sz w:val="22"/>
          <w:szCs w:val="22"/>
        </w:rPr>
        <w:t>.</w:t>
      </w:r>
    </w:p>
    <w:p w:rsidR="00C40F7F" w:rsidRPr="00EA2BF4" w:rsidRDefault="00C40F7F" w:rsidP="001F793F">
      <w:pPr>
        <w:jc w:val="both"/>
        <w:rPr>
          <w:sz w:val="22"/>
          <w:szCs w:val="22"/>
        </w:rPr>
      </w:pPr>
    </w:p>
    <w:tbl>
      <w:tblPr>
        <w:tblStyle w:val="TableGrid"/>
        <w:tblW w:w="9322" w:type="dxa"/>
        <w:tblLook w:val="04A0" w:firstRow="1" w:lastRow="0" w:firstColumn="1" w:lastColumn="0" w:noHBand="0" w:noVBand="1"/>
      </w:tblPr>
      <w:tblGrid>
        <w:gridCol w:w="9322"/>
      </w:tblGrid>
      <w:tr w:rsidR="006E348A" w:rsidRPr="00EA2BF4" w:rsidTr="009679E7">
        <w:tc>
          <w:tcPr>
            <w:tcW w:w="9322" w:type="dxa"/>
          </w:tcPr>
          <w:p w:rsidR="006E348A" w:rsidRPr="005F0B5A" w:rsidRDefault="006E348A" w:rsidP="001F793F">
            <w:pPr>
              <w:jc w:val="both"/>
              <w:rPr>
                <w:b/>
                <w:sz w:val="22"/>
                <w:szCs w:val="22"/>
              </w:rPr>
            </w:pPr>
            <w:r w:rsidRPr="005F0B5A">
              <w:rPr>
                <w:b/>
                <w:sz w:val="22"/>
                <w:szCs w:val="22"/>
              </w:rPr>
              <w:t>Distinguishing Nutrition-Specific from Nutrition-Sensitive Interventions</w:t>
            </w:r>
            <w:r w:rsidR="00382E8F">
              <w:rPr>
                <w:rStyle w:val="FootnoteReference"/>
                <w:b/>
                <w:sz w:val="22"/>
                <w:szCs w:val="22"/>
              </w:rPr>
              <w:footnoteReference w:id="16"/>
            </w:r>
          </w:p>
          <w:p w:rsidR="006E348A" w:rsidRPr="00EA2BF4" w:rsidRDefault="006E348A" w:rsidP="001F793F">
            <w:pPr>
              <w:jc w:val="both"/>
              <w:rPr>
                <w:sz w:val="22"/>
                <w:szCs w:val="22"/>
              </w:rPr>
            </w:pPr>
          </w:p>
          <w:p w:rsidR="00253D8D" w:rsidRDefault="006E348A" w:rsidP="001F793F">
            <w:pPr>
              <w:jc w:val="both"/>
              <w:rPr>
                <w:sz w:val="22"/>
                <w:szCs w:val="22"/>
              </w:rPr>
            </w:pPr>
            <w:r w:rsidRPr="00253D8D">
              <w:rPr>
                <w:b/>
                <w:sz w:val="22"/>
                <w:szCs w:val="22"/>
              </w:rPr>
              <w:t>Nutrition-specific interventions</w:t>
            </w:r>
            <w:r w:rsidR="00253D8D">
              <w:rPr>
                <w:sz w:val="22"/>
                <w:szCs w:val="22"/>
              </w:rPr>
              <w:t xml:space="preserve"> directly</w:t>
            </w:r>
            <w:r w:rsidRPr="00EA2BF4">
              <w:rPr>
                <w:sz w:val="22"/>
                <w:szCs w:val="22"/>
              </w:rPr>
              <w:t xml:space="preserve"> address the </w:t>
            </w:r>
            <w:r w:rsidRPr="00253D8D">
              <w:rPr>
                <w:i/>
                <w:sz w:val="22"/>
                <w:szCs w:val="22"/>
              </w:rPr>
              <w:t>immediate causes</w:t>
            </w:r>
            <w:r w:rsidRPr="00EA2BF4">
              <w:rPr>
                <w:sz w:val="22"/>
                <w:szCs w:val="22"/>
              </w:rPr>
              <w:t xml:space="preserve"> of undernutrition</w:t>
            </w:r>
            <w:r w:rsidR="00253D8D">
              <w:rPr>
                <w:sz w:val="22"/>
                <w:szCs w:val="22"/>
              </w:rPr>
              <w:t xml:space="preserve">: </w:t>
            </w:r>
            <w:r w:rsidR="00253D8D" w:rsidRPr="00253D8D">
              <w:rPr>
                <w:i/>
                <w:sz w:val="22"/>
                <w:szCs w:val="22"/>
              </w:rPr>
              <w:t>inadequate dietary intake</w:t>
            </w:r>
            <w:r w:rsidR="00253D8D">
              <w:rPr>
                <w:sz w:val="22"/>
                <w:szCs w:val="22"/>
              </w:rPr>
              <w:t xml:space="preserve"> or </w:t>
            </w:r>
            <w:r w:rsidR="00253D8D" w:rsidRPr="00253D8D">
              <w:rPr>
                <w:i/>
                <w:sz w:val="22"/>
                <w:szCs w:val="22"/>
              </w:rPr>
              <w:t>disease</w:t>
            </w:r>
            <w:r w:rsidRPr="00EA2BF4">
              <w:rPr>
                <w:sz w:val="22"/>
                <w:szCs w:val="22"/>
              </w:rPr>
              <w:t xml:space="preserve">.  </w:t>
            </w:r>
          </w:p>
          <w:p w:rsidR="00253D8D" w:rsidRDefault="00253D8D" w:rsidP="001F793F">
            <w:pPr>
              <w:jc w:val="both"/>
              <w:rPr>
                <w:sz w:val="22"/>
                <w:szCs w:val="22"/>
              </w:rPr>
            </w:pPr>
          </w:p>
          <w:p w:rsidR="00F02B83" w:rsidRDefault="006E348A" w:rsidP="001F793F">
            <w:pPr>
              <w:jc w:val="both"/>
              <w:rPr>
                <w:sz w:val="22"/>
                <w:szCs w:val="22"/>
              </w:rPr>
            </w:pPr>
            <w:r w:rsidRPr="00253D8D">
              <w:rPr>
                <w:b/>
                <w:sz w:val="22"/>
                <w:szCs w:val="22"/>
              </w:rPr>
              <w:t>Nutrition-sensitive interventions</w:t>
            </w:r>
            <w:r w:rsidRPr="00EA2BF4">
              <w:rPr>
                <w:sz w:val="22"/>
                <w:szCs w:val="22"/>
              </w:rPr>
              <w:t xml:space="preserve"> </w:t>
            </w:r>
            <w:r w:rsidR="00F02B83">
              <w:rPr>
                <w:sz w:val="22"/>
                <w:szCs w:val="22"/>
              </w:rPr>
              <w:t xml:space="preserve">address </w:t>
            </w:r>
            <w:r w:rsidR="00F02B83">
              <w:rPr>
                <w:i/>
                <w:sz w:val="22"/>
                <w:szCs w:val="22"/>
              </w:rPr>
              <w:t xml:space="preserve">underlying </w:t>
            </w:r>
            <w:r w:rsidR="00F02B83">
              <w:rPr>
                <w:sz w:val="22"/>
                <w:szCs w:val="22"/>
              </w:rPr>
              <w:t xml:space="preserve">and </w:t>
            </w:r>
            <w:r w:rsidR="00F02B83">
              <w:rPr>
                <w:i/>
                <w:sz w:val="22"/>
                <w:szCs w:val="22"/>
              </w:rPr>
              <w:t>basic causes</w:t>
            </w:r>
            <w:r w:rsidR="00F02B83">
              <w:rPr>
                <w:sz w:val="22"/>
                <w:szCs w:val="22"/>
              </w:rPr>
              <w:t xml:space="preserve"> of nutrition including adequate </w:t>
            </w:r>
            <w:r w:rsidR="00F02B83" w:rsidRPr="00F02B83">
              <w:rPr>
                <w:i/>
                <w:sz w:val="22"/>
                <w:szCs w:val="22"/>
              </w:rPr>
              <w:t>access to food</w:t>
            </w:r>
            <w:r w:rsidR="00F02B83">
              <w:rPr>
                <w:sz w:val="22"/>
                <w:szCs w:val="22"/>
              </w:rPr>
              <w:t xml:space="preserve">, adequate </w:t>
            </w:r>
            <w:r w:rsidR="00F02B83" w:rsidRPr="00F02B83">
              <w:rPr>
                <w:i/>
                <w:sz w:val="22"/>
                <w:szCs w:val="22"/>
              </w:rPr>
              <w:t>health services</w:t>
            </w:r>
            <w:r w:rsidR="00F02B83">
              <w:rPr>
                <w:sz w:val="22"/>
                <w:szCs w:val="22"/>
              </w:rPr>
              <w:t xml:space="preserve">, </w:t>
            </w:r>
            <w:r w:rsidR="00F02B83" w:rsidRPr="00F02B83">
              <w:rPr>
                <w:i/>
                <w:sz w:val="22"/>
                <w:szCs w:val="22"/>
              </w:rPr>
              <w:t>maternal and child care practices</w:t>
            </w:r>
            <w:r w:rsidR="00F02B83">
              <w:rPr>
                <w:sz w:val="22"/>
                <w:szCs w:val="22"/>
              </w:rPr>
              <w:t xml:space="preserve"> and </w:t>
            </w:r>
            <w:r w:rsidR="00F02B83" w:rsidRPr="00F02B83">
              <w:rPr>
                <w:i/>
                <w:sz w:val="22"/>
                <w:szCs w:val="22"/>
              </w:rPr>
              <w:t>healthy environments</w:t>
            </w:r>
            <w:r w:rsidR="00F02B83">
              <w:rPr>
                <w:sz w:val="22"/>
                <w:szCs w:val="22"/>
              </w:rPr>
              <w:t xml:space="preserve"> (such as good water and sanitation services).  See </w:t>
            </w:r>
            <w:r w:rsidR="00F02B83" w:rsidRPr="00F02B83">
              <w:rPr>
                <w:b/>
                <w:sz w:val="22"/>
                <w:szCs w:val="22"/>
              </w:rPr>
              <w:t>Annex 2</w:t>
            </w:r>
            <w:r w:rsidR="00F02B83">
              <w:rPr>
                <w:sz w:val="22"/>
                <w:szCs w:val="22"/>
              </w:rPr>
              <w:t>.</w:t>
            </w:r>
          </w:p>
          <w:p w:rsidR="00F02B83" w:rsidRDefault="00F02B83" w:rsidP="001F793F">
            <w:pPr>
              <w:jc w:val="both"/>
              <w:rPr>
                <w:sz w:val="22"/>
                <w:szCs w:val="22"/>
              </w:rPr>
            </w:pPr>
          </w:p>
          <w:p w:rsidR="006E348A" w:rsidRPr="00EA2BF4" w:rsidRDefault="00F02B83" w:rsidP="001F793F">
            <w:pPr>
              <w:jc w:val="both"/>
              <w:rPr>
                <w:sz w:val="22"/>
                <w:szCs w:val="22"/>
              </w:rPr>
            </w:pPr>
            <w:r>
              <w:rPr>
                <w:sz w:val="22"/>
                <w:szCs w:val="22"/>
              </w:rPr>
              <w:t xml:space="preserve">Nutrition-sensitive interventions are often </w:t>
            </w:r>
            <w:r w:rsidR="006E348A" w:rsidRPr="00EA2BF4">
              <w:rPr>
                <w:sz w:val="22"/>
                <w:szCs w:val="22"/>
              </w:rPr>
              <w:t>explicitly incorporated within other sector approaches and use tools such as social transfers, so as to guide implementation towards improved nu</w:t>
            </w:r>
            <w:r>
              <w:rPr>
                <w:sz w:val="22"/>
                <w:szCs w:val="22"/>
              </w:rPr>
              <w:t xml:space="preserve">trition outcomes.  </w:t>
            </w:r>
          </w:p>
          <w:p w:rsidR="006E348A" w:rsidRPr="00EA2BF4" w:rsidRDefault="006E348A" w:rsidP="001F793F">
            <w:pPr>
              <w:jc w:val="both"/>
              <w:rPr>
                <w:sz w:val="22"/>
                <w:szCs w:val="22"/>
              </w:rPr>
            </w:pPr>
          </w:p>
          <w:p w:rsidR="006E348A" w:rsidRPr="00EA2BF4" w:rsidRDefault="006E348A" w:rsidP="001F793F">
            <w:pPr>
              <w:jc w:val="both"/>
              <w:rPr>
                <w:sz w:val="22"/>
                <w:szCs w:val="22"/>
              </w:rPr>
            </w:pPr>
            <w:r w:rsidRPr="00EA2BF4">
              <w:rPr>
                <w:sz w:val="22"/>
                <w:szCs w:val="22"/>
              </w:rPr>
              <w:t>To be nutrition-sensitive actions must fulfil the following criteria:</w:t>
            </w:r>
          </w:p>
          <w:p w:rsidR="006E348A" w:rsidRPr="00EA2BF4" w:rsidRDefault="006E348A" w:rsidP="001F793F">
            <w:pPr>
              <w:jc w:val="both"/>
              <w:rPr>
                <w:sz w:val="22"/>
                <w:szCs w:val="22"/>
              </w:rPr>
            </w:pPr>
          </w:p>
          <w:p w:rsidR="006E348A" w:rsidRPr="00EA2BF4" w:rsidRDefault="006E348A" w:rsidP="001F793F">
            <w:pPr>
              <w:pStyle w:val="ListParagraph"/>
              <w:numPr>
                <w:ilvl w:val="0"/>
                <w:numId w:val="24"/>
              </w:numPr>
              <w:jc w:val="both"/>
              <w:rPr>
                <w:sz w:val="22"/>
                <w:szCs w:val="22"/>
              </w:rPr>
            </w:pPr>
            <w:r w:rsidRPr="00EA2BF4">
              <w:rPr>
                <w:sz w:val="22"/>
                <w:szCs w:val="22"/>
              </w:rPr>
              <w:t>Aimed at individuals, the actions must intend to improve nutrition for women or adolescent girls or children;</w:t>
            </w:r>
          </w:p>
          <w:p w:rsidR="006E348A" w:rsidRPr="00EA2BF4" w:rsidRDefault="006E348A" w:rsidP="001F793F">
            <w:pPr>
              <w:pStyle w:val="ListParagraph"/>
              <w:numPr>
                <w:ilvl w:val="0"/>
                <w:numId w:val="24"/>
              </w:numPr>
              <w:jc w:val="both"/>
              <w:rPr>
                <w:sz w:val="22"/>
                <w:szCs w:val="22"/>
              </w:rPr>
            </w:pPr>
            <w:r w:rsidRPr="00EA2BF4">
              <w:rPr>
                <w:sz w:val="22"/>
                <w:szCs w:val="22"/>
              </w:rPr>
              <w:t>The action must have a significant nutrition objective or a nutrition indicator; and</w:t>
            </w:r>
          </w:p>
          <w:p w:rsidR="006E348A" w:rsidRPr="003626F0" w:rsidRDefault="006E348A" w:rsidP="001F793F">
            <w:pPr>
              <w:pStyle w:val="ListParagraph"/>
              <w:numPr>
                <w:ilvl w:val="0"/>
                <w:numId w:val="24"/>
              </w:numPr>
              <w:jc w:val="both"/>
              <w:rPr>
                <w:sz w:val="22"/>
                <w:szCs w:val="22"/>
              </w:rPr>
            </w:pPr>
            <w:r w:rsidRPr="00EA2BF4">
              <w:rPr>
                <w:sz w:val="22"/>
                <w:szCs w:val="22"/>
              </w:rPr>
              <w:t>The action must contribute to nutritio</w:t>
            </w:r>
            <w:r w:rsidR="00F02B83">
              <w:rPr>
                <w:sz w:val="22"/>
                <w:szCs w:val="22"/>
              </w:rPr>
              <w:t xml:space="preserve">n-sensitive outcomes, which </w:t>
            </w:r>
            <w:r w:rsidRPr="00EA2BF4">
              <w:rPr>
                <w:sz w:val="22"/>
                <w:szCs w:val="22"/>
              </w:rPr>
              <w:t>are explicit in the project design through activities, indicators and specifically the expected results themselves</w:t>
            </w:r>
            <w:r w:rsidR="00F02B83">
              <w:rPr>
                <w:sz w:val="22"/>
                <w:szCs w:val="22"/>
              </w:rPr>
              <w:t>.</w:t>
            </w:r>
          </w:p>
        </w:tc>
      </w:tr>
    </w:tbl>
    <w:p w:rsidR="009546B6" w:rsidRPr="00EA2BF4" w:rsidRDefault="009546B6" w:rsidP="001F793F">
      <w:pPr>
        <w:jc w:val="both"/>
        <w:rPr>
          <w:sz w:val="22"/>
          <w:szCs w:val="22"/>
        </w:rPr>
      </w:pPr>
    </w:p>
    <w:p w:rsidR="00CD4F54" w:rsidRDefault="00CD4F54" w:rsidP="001F793F">
      <w:pPr>
        <w:jc w:val="both"/>
        <w:rPr>
          <w:sz w:val="22"/>
          <w:szCs w:val="22"/>
        </w:rPr>
      </w:pPr>
      <w:r>
        <w:rPr>
          <w:sz w:val="22"/>
          <w:szCs w:val="22"/>
        </w:rPr>
        <w:lastRenderedPageBreak/>
        <w:t>There are two important (and inter-linked) dimensions to consider in Ethiopia for scaling up nutrition interventions:</w:t>
      </w:r>
    </w:p>
    <w:p w:rsidR="00CD4F54" w:rsidRDefault="00CD4F54" w:rsidP="001F793F">
      <w:pPr>
        <w:jc w:val="both"/>
        <w:rPr>
          <w:sz w:val="22"/>
          <w:szCs w:val="22"/>
        </w:rPr>
      </w:pPr>
    </w:p>
    <w:p w:rsidR="009546B6" w:rsidRDefault="00CD4F54" w:rsidP="001F793F">
      <w:pPr>
        <w:jc w:val="both"/>
        <w:rPr>
          <w:sz w:val="22"/>
          <w:szCs w:val="22"/>
        </w:rPr>
      </w:pPr>
      <w:r>
        <w:rPr>
          <w:sz w:val="22"/>
          <w:szCs w:val="22"/>
        </w:rPr>
        <w:t xml:space="preserve">Firstly, </w:t>
      </w:r>
      <w:r w:rsidR="009546B6" w:rsidRPr="00EA2BF4">
        <w:rPr>
          <w:sz w:val="22"/>
          <w:szCs w:val="22"/>
        </w:rPr>
        <w:t>the need to provide a bridge between short-term humanitarian interventions focusing on the treatment and management of acute undernutrition and longer</w:t>
      </w:r>
      <w:r w:rsidR="007C657F" w:rsidRPr="00EA2BF4">
        <w:rPr>
          <w:sz w:val="22"/>
          <w:szCs w:val="22"/>
        </w:rPr>
        <w:t>-</w:t>
      </w:r>
      <w:r w:rsidR="009546B6" w:rsidRPr="00EA2BF4">
        <w:rPr>
          <w:sz w:val="22"/>
          <w:szCs w:val="22"/>
        </w:rPr>
        <w:t>term interventions addressing the underlying and basic causes of chronic undernutrition</w:t>
      </w:r>
      <w:r>
        <w:rPr>
          <w:sz w:val="22"/>
          <w:szCs w:val="22"/>
        </w:rPr>
        <w:t>, which for so long have been planned, implemented and resourced separately</w:t>
      </w:r>
      <w:r w:rsidR="009546B6" w:rsidRPr="00EA2BF4">
        <w:rPr>
          <w:sz w:val="22"/>
          <w:szCs w:val="22"/>
        </w:rPr>
        <w:t>.</w:t>
      </w:r>
    </w:p>
    <w:p w:rsidR="00B711DB" w:rsidRDefault="00B711DB" w:rsidP="001F793F">
      <w:pPr>
        <w:jc w:val="both"/>
        <w:rPr>
          <w:sz w:val="22"/>
          <w:szCs w:val="22"/>
        </w:rPr>
      </w:pPr>
    </w:p>
    <w:p w:rsidR="00B711DB" w:rsidRPr="00EA2BF4" w:rsidRDefault="00B711DB" w:rsidP="001F793F">
      <w:pPr>
        <w:jc w:val="both"/>
        <w:rPr>
          <w:sz w:val="22"/>
          <w:szCs w:val="22"/>
        </w:rPr>
      </w:pPr>
      <w:r>
        <w:rPr>
          <w:sz w:val="22"/>
          <w:szCs w:val="22"/>
        </w:rPr>
        <w:t>Secondly, the opportunities, to factor nu</w:t>
      </w:r>
      <w:r w:rsidR="00B55656">
        <w:rPr>
          <w:sz w:val="22"/>
          <w:szCs w:val="22"/>
        </w:rPr>
        <w:t>trition outcomes into flagship</w:t>
      </w:r>
      <w:r>
        <w:rPr>
          <w:sz w:val="22"/>
          <w:szCs w:val="22"/>
        </w:rPr>
        <w:t xml:space="preserve"> Ethiopian initiatives focusing on social transfer and building household resilience such as the Productive Safety Net Programme (PSNP) and the Household Asset Building Programme (HABP)</w:t>
      </w:r>
      <w:r w:rsidR="00535DC5">
        <w:rPr>
          <w:rStyle w:val="FootnoteReference"/>
          <w:sz w:val="22"/>
          <w:szCs w:val="22"/>
        </w:rPr>
        <w:footnoteReference w:id="17"/>
      </w:r>
      <w:r>
        <w:rPr>
          <w:sz w:val="22"/>
          <w:szCs w:val="22"/>
        </w:rPr>
        <w:t xml:space="preserve">. </w:t>
      </w:r>
      <w:r w:rsidR="008518B3">
        <w:rPr>
          <w:sz w:val="22"/>
          <w:szCs w:val="22"/>
        </w:rPr>
        <w:t>It is not just about creating new nutrition-sensitive interventions, it is as much about making existing interventions nutrition-sensitive.</w:t>
      </w:r>
    </w:p>
    <w:p w:rsidR="00081840" w:rsidRPr="00EA2BF4" w:rsidRDefault="00081840" w:rsidP="001F793F">
      <w:pPr>
        <w:jc w:val="both"/>
        <w:rPr>
          <w:sz w:val="22"/>
          <w:szCs w:val="22"/>
        </w:rPr>
      </w:pPr>
    </w:p>
    <w:p w:rsidR="006578A4" w:rsidRPr="00EA2BF4" w:rsidRDefault="00ED3F6D" w:rsidP="001F793F">
      <w:pPr>
        <w:jc w:val="both"/>
        <w:rPr>
          <w:sz w:val="22"/>
          <w:szCs w:val="22"/>
        </w:rPr>
      </w:pPr>
      <w:r w:rsidRPr="00EA2BF4">
        <w:rPr>
          <w:sz w:val="22"/>
          <w:szCs w:val="22"/>
        </w:rPr>
        <w:t xml:space="preserve">In building the </w:t>
      </w:r>
      <w:r w:rsidRPr="00EA2BF4">
        <w:rPr>
          <w:b/>
          <w:sz w:val="22"/>
          <w:szCs w:val="22"/>
        </w:rPr>
        <w:t>knowledge-base</w:t>
      </w:r>
      <w:r w:rsidRPr="00EA2BF4">
        <w:rPr>
          <w:sz w:val="22"/>
          <w:szCs w:val="22"/>
        </w:rPr>
        <w:t>, opportunities will include research, assessments, information systems and generating a strong evidence-base of nutrition actions that achieve results.</w:t>
      </w:r>
      <w:r w:rsidR="00B70FCE" w:rsidRPr="00EA2BF4">
        <w:rPr>
          <w:sz w:val="22"/>
          <w:szCs w:val="22"/>
        </w:rPr>
        <w:t xml:space="preserve">  Added to this will be monitoring systems that can track progress in reducing both the numbers and prevalence of stunting and linking these to in-country investments.</w:t>
      </w:r>
      <w:r w:rsidR="006578A4" w:rsidRPr="00EA2BF4">
        <w:rPr>
          <w:sz w:val="22"/>
          <w:szCs w:val="22"/>
        </w:rPr>
        <w:t xml:space="preserve">  This information and analysis should contribute to some form of national nutrition evaluation platform.</w:t>
      </w:r>
    </w:p>
    <w:p w:rsidR="005D0275" w:rsidRPr="00EA2BF4" w:rsidRDefault="005D0275" w:rsidP="001F793F">
      <w:pPr>
        <w:ind w:left="360"/>
        <w:jc w:val="both"/>
        <w:rPr>
          <w:sz w:val="22"/>
          <w:szCs w:val="22"/>
        </w:rPr>
      </w:pPr>
    </w:p>
    <w:p w:rsidR="006E3F75" w:rsidRPr="00EA2BF4" w:rsidRDefault="003C753A" w:rsidP="001F793F">
      <w:pPr>
        <w:jc w:val="both"/>
        <w:rPr>
          <w:sz w:val="22"/>
          <w:szCs w:val="22"/>
        </w:rPr>
      </w:pPr>
      <w:r w:rsidRPr="00EA2BF4">
        <w:rPr>
          <w:sz w:val="22"/>
          <w:szCs w:val="22"/>
        </w:rPr>
        <w:t>Whilst alignment with the national development strategy (in this cas</w:t>
      </w:r>
      <w:r w:rsidR="00366CBC">
        <w:rPr>
          <w:sz w:val="22"/>
          <w:szCs w:val="22"/>
        </w:rPr>
        <w:t xml:space="preserve">e the NNP 2013-2015) is </w:t>
      </w:r>
      <w:r w:rsidRPr="00EA2BF4">
        <w:rPr>
          <w:sz w:val="22"/>
          <w:szCs w:val="22"/>
        </w:rPr>
        <w:t xml:space="preserve">assumed, </w:t>
      </w:r>
      <w:r w:rsidR="006C2E78">
        <w:rPr>
          <w:sz w:val="22"/>
          <w:szCs w:val="22"/>
        </w:rPr>
        <w:t>the EU+ Group may look more at operational rese</w:t>
      </w:r>
      <w:r w:rsidR="00A5172E">
        <w:rPr>
          <w:sz w:val="22"/>
          <w:szCs w:val="22"/>
        </w:rPr>
        <w:t>arch opportunities beyond</w:t>
      </w:r>
      <w:r w:rsidR="006C2E78">
        <w:rPr>
          <w:sz w:val="22"/>
          <w:szCs w:val="22"/>
        </w:rPr>
        <w:t xml:space="preserve"> the health sector</w:t>
      </w:r>
      <w:r w:rsidR="00A5172E">
        <w:rPr>
          <w:sz w:val="22"/>
          <w:szCs w:val="22"/>
        </w:rPr>
        <w:t xml:space="preserve">.  Links with initiatives like the Transform Nutrition programme in Ethiopia could be useful. Furthermore, </w:t>
      </w:r>
      <w:r w:rsidRPr="00EA2BF4">
        <w:rPr>
          <w:sz w:val="22"/>
          <w:szCs w:val="22"/>
        </w:rPr>
        <w:t xml:space="preserve">the development of an EU+ common strategy </w:t>
      </w:r>
      <w:r w:rsidR="00FF6B1B">
        <w:rPr>
          <w:sz w:val="22"/>
          <w:szCs w:val="22"/>
        </w:rPr>
        <w:t xml:space="preserve">for nutrition </w:t>
      </w:r>
      <w:r w:rsidRPr="00EA2BF4">
        <w:rPr>
          <w:sz w:val="22"/>
          <w:szCs w:val="22"/>
        </w:rPr>
        <w:t xml:space="preserve">provides the opportunity for Members to review the feasibility and ambition of the </w:t>
      </w:r>
      <w:r w:rsidR="00406D30" w:rsidRPr="00EA2BF4">
        <w:rPr>
          <w:sz w:val="22"/>
          <w:szCs w:val="22"/>
        </w:rPr>
        <w:t xml:space="preserve">targets and </w:t>
      </w:r>
      <w:r w:rsidRPr="00EA2BF4">
        <w:rPr>
          <w:sz w:val="22"/>
          <w:szCs w:val="22"/>
        </w:rPr>
        <w:t>results</w:t>
      </w:r>
      <w:r w:rsidR="00DB3962" w:rsidRPr="00EA2BF4">
        <w:rPr>
          <w:sz w:val="22"/>
          <w:szCs w:val="22"/>
        </w:rPr>
        <w:t xml:space="preserve"> set in the national plan. In Ethiopia this may require some review.</w:t>
      </w:r>
      <w:r w:rsidR="00FD423F">
        <w:rPr>
          <w:sz w:val="22"/>
          <w:szCs w:val="22"/>
        </w:rPr>
        <w:t xml:space="preserve">  Operational research will also allow the EU+ Nutrition Group to contribute to the Government’s own desire to mainstream nutrition multi-sectorally.</w:t>
      </w:r>
    </w:p>
    <w:p w:rsidR="006E3F75" w:rsidRPr="00EA2BF4" w:rsidRDefault="006E3F75" w:rsidP="001F793F">
      <w:pPr>
        <w:jc w:val="both"/>
        <w:rPr>
          <w:sz w:val="22"/>
          <w:szCs w:val="22"/>
        </w:rPr>
      </w:pPr>
    </w:p>
    <w:p w:rsidR="005D0275" w:rsidRPr="00EA2BF4" w:rsidRDefault="005D0275" w:rsidP="001F793F">
      <w:pPr>
        <w:jc w:val="both"/>
        <w:rPr>
          <w:sz w:val="22"/>
          <w:szCs w:val="22"/>
        </w:rPr>
      </w:pPr>
      <w:r w:rsidRPr="00EA2BF4">
        <w:rPr>
          <w:sz w:val="22"/>
          <w:szCs w:val="22"/>
        </w:rPr>
        <w:t xml:space="preserve">The strategy may also want to </w:t>
      </w:r>
      <w:r w:rsidR="006E3F75" w:rsidRPr="00EA2BF4">
        <w:rPr>
          <w:sz w:val="22"/>
          <w:szCs w:val="22"/>
        </w:rPr>
        <w:t xml:space="preserve">incorporate an </w:t>
      </w:r>
      <w:r w:rsidR="006E3F75" w:rsidRPr="004F4C39">
        <w:rPr>
          <w:b/>
          <w:sz w:val="22"/>
          <w:szCs w:val="22"/>
        </w:rPr>
        <w:t>advocacy framework</w:t>
      </w:r>
      <w:r w:rsidR="006E3F75" w:rsidRPr="00EA2BF4">
        <w:rPr>
          <w:sz w:val="22"/>
          <w:szCs w:val="22"/>
        </w:rPr>
        <w:t xml:space="preserve"> to be </w:t>
      </w:r>
      <w:r w:rsidRPr="00EA2BF4">
        <w:rPr>
          <w:sz w:val="22"/>
          <w:szCs w:val="22"/>
        </w:rPr>
        <w:t>taken o</w:t>
      </w:r>
      <w:r w:rsidR="00DB3962" w:rsidRPr="00EA2BF4">
        <w:rPr>
          <w:sz w:val="22"/>
          <w:szCs w:val="22"/>
        </w:rPr>
        <w:t xml:space="preserve">n by the EU+ </w:t>
      </w:r>
      <w:r w:rsidR="00426917">
        <w:rPr>
          <w:sz w:val="22"/>
          <w:szCs w:val="22"/>
        </w:rPr>
        <w:t>Nutrition G</w:t>
      </w:r>
      <w:r w:rsidR="00DB3962" w:rsidRPr="00EA2BF4">
        <w:rPr>
          <w:sz w:val="22"/>
          <w:szCs w:val="22"/>
        </w:rPr>
        <w:t>roup collect</w:t>
      </w:r>
      <w:r w:rsidR="00426917">
        <w:rPr>
          <w:sz w:val="22"/>
          <w:szCs w:val="22"/>
        </w:rPr>
        <w:t>ively.  This framework should take account of the considerable potential that the EU+ Group offers to influence high level policy dialogue and the opportunities presented through a new cycle of Government strategic programming commencing from mid-2015.</w:t>
      </w:r>
    </w:p>
    <w:p w:rsidR="00155DB7" w:rsidRDefault="00155DB7" w:rsidP="00B5610E">
      <w:pPr>
        <w:jc w:val="both"/>
        <w:rPr>
          <w:sz w:val="22"/>
          <w:szCs w:val="22"/>
        </w:rPr>
      </w:pPr>
    </w:p>
    <w:p w:rsidR="007B2A0B" w:rsidRPr="00EA2BF4" w:rsidRDefault="007B2A0B" w:rsidP="007B2A0B">
      <w:pPr>
        <w:jc w:val="both"/>
      </w:pPr>
      <w:r w:rsidRPr="00EA2BF4">
        <w:rPr>
          <w:sz w:val="22"/>
          <w:szCs w:val="22"/>
        </w:rPr>
        <w:t xml:space="preserve">Central to the strategy will be one </w:t>
      </w:r>
      <w:r w:rsidRPr="00EA2BF4">
        <w:rPr>
          <w:b/>
          <w:sz w:val="22"/>
          <w:szCs w:val="22"/>
        </w:rPr>
        <w:t>results framework</w:t>
      </w:r>
      <w:r w:rsidRPr="00EA2BF4">
        <w:rPr>
          <w:sz w:val="22"/>
          <w:szCs w:val="22"/>
        </w:rPr>
        <w:t xml:space="preserve"> based upon commonly agreed indicators, baselines and targets that all programme interventions will set as their objective.</w:t>
      </w:r>
    </w:p>
    <w:p w:rsidR="007B2A0B" w:rsidRPr="00EA2BF4" w:rsidRDefault="007B2A0B" w:rsidP="00B5610E">
      <w:pPr>
        <w:jc w:val="both"/>
        <w:rPr>
          <w:sz w:val="22"/>
          <w:szCs w:val="22"/>
        </w:rPr>
      </w:pPr>
    </w:p>
    <w:p w:rsidR="00506F95" w:rsidRDefault="00506F95" w:rsidP="001F793F">
      <w:pPr>
        <w:jc w:val="both"/>
        <w:rPr>
          <w:sz w:val="22"/>
          <w:szCs w:val="22"/>
        </w:rPr>
      </w:pPr>
      <w:r w:rsidRPr="00EA2BF4">
        <w:rPr>
          <w:sz w:val="22"/>
          <w:szCs w:val="22"/>
        </w:rPr>
        <w:t xml:space="preserve">The outcome of this stage should be an </w:t>
      </w:r>
      <w:r w:rsidRPr="00FF6B1B">
        <w:rPr>
          <w:b/>
          <w:sz w:val="22"/>
          <w:szCs w:val="22"/>
        </w:rPr>
        <w:t>EU+</w:t>
      </w:r>
      <w:r w:rsidRPr="00EA2BF4">
        <w:rPr>
          <w:sz w:val="22"/>
          <w:szCs w:val="22"/>
        </w:rPr>
        <w:t xml:space="preserve"> </w:t>
      </w:r>
      <w:r w:rsidRPr="00EA2BF4">
        <w:rPr>
          <w:b/>
          <w:sz w:val="22"/>
          <w:szCs w:val="22"/>
        </w:rPr>
        <w:t>Common Stra</w:t>
      </w:r>
      <w:r w:rsidR="009E3152" w:rsidRPr="00EA2BF4">
        <w:rPr>
          <w:b/>
          <w:sz w:val="22"/>
          <w:szCs w:val="22"/>
        </w:rPr>
        <w:t>te</w:t>
      </w:r>
      <w:r w:rsidR="004F4C39">
        <w:rPr>
          <w:b/>
          <w:sz w:val="22"/>
          <w:szCs w:val="22"/>
        </w:rPr>
        <w:t xml:space="preserve">gy for Enhancing Maternal &amp; Child Nutrition </w:t>
      </w:r>
      <w:r w:rsidRPr="00EA2BF4">
        <w:rPr>
          <w:sz w:val="22"/>
          <w:szCs w:val="22"/>
        </w:rPr>
        <w:t>in Ethiopia</w:t>
      </w:r>
      <w:r w:rsidR="00FB0457" w:rsidRPr="00EA2BF4">
        <w:rPr>
          <w:sz w:val="22"/>
          <w:szCs w:val="22"/>
        </w:rPr>
        <w:t xml:space="preserve"> which will be set within the frame of the NNP 2013-2015 (or </w:t>
      </w:r>
      <w:r w:rsidR="00C03B05" w:rsidRPr="00EA2BF4">
        <w:rPr>
          <w:sz w:val="22"/>
          <w:szCs w:val="22"/>
        </w:rPr>
        <w:t xml:space="preserve">more likely </w:t>
      </w:r>
      <w:r w:rsidR="00FB0457" w:rsidRPr="00EA2BF4">
        <w:rPr>
          <w:sz w:val="22"/>
          <w:szCs w:val="22"/>
        </w:rPr>
        <w:t>its successor)</w:t>
      </w:r>
      <w:r w:rsidR="007C657F" w:rsidRPr="00EA2BF4">
        <w:rPr>
          <w:sz w:val="22"/>
          <w:szCs w:val="22"/>
        </w:rPr>
        <w:t>.</w:t>
      </w:r>
    </w:p>
    <w:p w:rsidR="007B2A0B" w:rsidRDefault="007B2A0B" w:rsidP="001F793F">
      <w:pPr>
        <w:jc w:val="both"/>
        <w:rPr>
          <w:sz w:val="22"/>
          <w:szCs w:val="22"/>
        </w:rPr>
      </w:pPr>
    </w:p>
    <w:p w:rsidR="007B2A0B" w:rsidRPr="00EA2BF4" w:rsidRDefault="007B2A0B" w:rsidP="007B2A0B">
      <w:pPr>
        <w:jc w:val="both"/>
        <w:rPr>
          <w:sz w:val="22"/>
          <w:szCs w:val="22"/>
        </w:rPr>
      </w:pPr>
      <w:r>
        <w:rPr>
          <w:sz w:val="22"/>
          <w:szCs w:val="22"/>
        </w:rPr>
        <w:t xml:space="preserve">The strategy will take account of the division of responsibilities across the EU+ Nutrition Group of Member States and the EU itself.  </w:t>
      </w:r>
      <w:r w:rsidRPr="00EA2BF4">
        <w:rPr>
          <w:sz w:val="22"/>
          <w:szCs w:val="22"/>
        </w:rPr>
        <w:t xml:space="preserve">An initial step will be to determine the </w:t>
      </w:r>
      <w:r w:rsidRPr="00EA2BF4">
        <w:rPr>
          <w:b/>
          <w:sz w:val="22"/>
          <w:szCs w:val="22"/>
        </w:rPr>
        <w:t>comparative advantage</w:t>
      </w:r>
      <w:r w:rsidRPr="00EA2BF4">
        <w:rPr>
          <w:sz w:val="22"/>
          <w:szCs w:val="22"/>
        </w:rPr>
        <w:t xml:space="preserve"> of each of the participating</w:t>
      </w:r>
      <w:r>
        <w:rPr>
          <w:sz w:val="22"/>
          <w:szCs w:val="22"/>
        </w:rPr>
        <w:t xml:space="preserve"> members of this group.</w:t>
      </w:r>
      <w:r w:rsidRPr="00EA2BF4">
        <w:rPr>
          <w:sz w:val="22"/>
          <w:szCs w:val="22"/>
        </w:rPr>
        <w:t xml:space="preserve"> This will be based upon Member States’ own research capacities (in home countries), their policy priorities, sector expertise, past programming experience and of course the strategic priorities that have been identified within their bilateral development plans for which resources have been allocated.  This could usefully be set out in a matrix.</w:t>
      </w:r>
    </w:p>
    <w:p w:rsidR="007B2A0B" w:rsidRPr="00EA2BF4" w:rsidRDefault="007B2A0B" w:rsidP="007B2A0B">
      <w:pPr>
        <w:jc w:val="both"/>
        <w:rPr>
          <w:sz w:val="22"/>
          <w:szCs w:val="22"/>
        </w:rPr>
      </w:pPr>
    </w:p>
    <w:p w:rsidR="007B2A0B" w:rsidRPr="00EA2BF4" w:rsidRDefault="007B2A0B" w:rsidP="007B2A0B">
      <w:pPr>
        <w:jc w:val="both"/>
        <w:rPr>
          <w:sz w:val="22"/>
          <w:szCs w:val="22"/>
        </w:rPr>
      </w:pPr>
      <w:r w:rsidRPr="00EA2BF4">
        <w:rPr>
          <w:sz w:val="22"/>
          <w:szCs w:val="22"/>
        </w:rPr>
        <w:t xml:space="preserve">Based on this assessment, </w:t>
      </w:r>
      <w:r w:rsidRPr="00EA2BF4">
        <w:rPr>
          <w:b/>
          <w:sz w:val="22"/>
          <w:szCs w:val="22"/>
        </w:rPr>
        <w:t>focal points</w:t>
      </w:r>
      <w:r w:rsidRPr="00EA2BF4">
        <w:rPr>
          <w:sz w:val="22"/>
          <w:szCs w:val="22"/>
        </w:rPr>
        <w:t xml:space="preserve"> will be nominated to represent the EU+ </w:t>
      </w:r>
      <w:r>
        <w:rPr>
          <w:sz w:val="22"/>
          <w:szCs w:val="22"/>
        </w:rPr>
        <w:t>Nutrition G</w:t>
      </w:r>
      <w:r w:rsidRPr="00EA2BF4">
        <w:rPr>
          <w:sz w:val="22"/>
          <w:szCs w:val="22"/>
        </w:rPr>
        <w:t>roup</w:t>
      </w:r>
      <w:r>
        <w:rPr>
          <w:sz w:val="22"/>
          <w:szCs w:val="22"/>
        </w:rPr>
        <w:t xml:space="preserve"> </w:t>
      </w:r>
      <w:r w:rsidRPr="00EA2BF4">
        <w:rPr>
          <w:sz w:val="22"/>
          <w:szCs w:val="22"/>
        </w:rPr>
        <w:t>in respective sector working groups and as liaison for the group with respective Ministries (including those responsible for Agriculture, Education, Gender, He</w:t>
      </w:r>
      <w:r>
        <w:rPr>
          <w:sz w:val="22"/>
          <w:szCs w:val="22"/>
        </w:rPr>
        <w:t>alth, Sanitation, Social Protection</w:t>
      </w:r>
      <w:r w:rsidRPr="00EA2BF4">
        <w:rPr>
          <w:sz w:val="22"/>
          <w:szCs w:val="22"/>
        </w:rPr>
        <w:t xml:space="preserve">, Water etc..) and relevant programme initiatives such as the </w:t>
      </w:r>
      <w:r>
        <w:rPr>
          <w:sz w:val="22"/>
          <w:szCs w:val="22"/>
        </w:rPr>
        <w:t xml:space="preserve">Agriculture Growth </w:t>
      </w:r>
      <w:r>
        <w:rPr>
          <w:sz w:val="22"/>
          <w:szCs w:val="22"/>
        </w:rPr>
        <w:lastRenderedPageBreak/>
        <w:t xml:space="preserve">Programme (AGP), the </w:t>
      </w:r>
      <w:r w:rsidRPr="00EA2BF4">
        <w:rPr>
          <w:sz w:val="22"/>
          <w:szCs w:val="22"/>
        </w:rPr>
        <w:t>Productive Safety Net Programme (PSNP)</w:t>
      </w:r>
      <w:r>
        <w:rPr>
          <w:sz w:val="22"/>
          <w:szCs w:val="22"/>
        </w:rPr>
        <w:t xml:space="preserve"> and the Household Asset Building Programme (HABP)</w:t>
      </w:r>
      <w:r w:rsidRPr="00EA2BF4">
        <w:rPr>
          <w:sz w:val="22"/>
          <w:szCs w:val="22"/>
        </w:rPr>
        <w:t>.</w:t>
      </w:r>
      <w:r>
        <w:rPr>
          <w:sz w:val="22"/>
          <w:szCs w:val="22"/>
        </w:rPr>
        <w:t xml:space="preserve">  This may result in further refining the EU+ Core Team.</w:t>
      </w:r>
    </w:p>
    <w:p w:rsidR="007B2A0B" w:rsidRPr="00EA2BF4" w:rsidRDefault="007B2A0B" w:rsidP="007B2A0B">
      <w:pPr>
        <w:jc w:val="both"/>
        <w:rPr>
          <w:sz w:val="22"/>
          <w:szCs w:val="22"/>
        </w:rPr>
      </w:pPr>
    </w:p>
    <w:p w:rsidR="007B2A0B" w:rsidRPr="00EA2BF4" w:rsidRDefault="007B2A0B" w:rsidP="007B2A0B">
      <w:pPr>
        <w:jc w:val="both"/>
        <w:rPr>
          <w:sz w:val="22"/>
          <w:szCs w:val="22"/>
        </w:rPr>
      </w:pPr>
      <w:r w:rsidRPr="00EA2BF4">
        <w:rPr>
          <w:sz w:val="22"/>
          <w:szCs w:val="22"/>
        </w:rPr>
        <w:t>Where opportunities exist for harmonised approaches across Members these should also be identified.  This might well relate to research, assessments, monitoring and evaluation so that the joint strategy benefits from lower transactions costs.</w:t>
      </w:r>
    </w:p>
    <w:p w:rsidR="007B2A0B" w:rsidRPr="00EA2BF4" w:rsidRDefault="007B2A0B" w:rsidP="007B2A0B">
      <w:pPr>
        <w:ind w:left="360"/>
        <w:jc w:val="both"/>
        <w:rPr>
          <w:sz w:val="22"/>
          <w:szCs w:val="22"/>
        </w:rPr>
      </w:pPr>
    </w:p>
    <w:p w:rsidR="007B2A0B" w:rsidRPr="00EA2BF4" w:rsidRDefault="007B2A0B" w:rsidP="007B2A0B">
      <w:pPr>
        <w:jc w:val="both"/>
        <w:rPr>
          <w:sz w:val="22"/>
          <w:szCs w:val="22"/>
        </w:rPr>
      </w:pPr>
      <w:r w:rsidRPr="00EA2BF4">
        <w:rPr>
          <w:sz w:val="22"/>
          <w:szCs w:val="22"/>
        </w:rPr>
        <w:t xml:space="preserve">The outcome of this stage will be the development of a </w:t>
      </w:r>
      <w:r w:rsidRPr="00EA2BF4">
        <w:rPr>
          <w:b/>
          <w:sz w:val="22"/>
          <w:szCs w:val="22"/>
        </w:rPr>
        <w:t>Matrix of Responsibilities</w:t>
      </w:r>
      <w:r w:rsidRPr="00EA2BF4">
        <w:rPr>
          <w:sz w:val="22"/>
          <w:szCs w:val="22"/>
        </w:rPr>
        <w:t xml:space="preserve"> against all participating states and organisations within the framework of the EU+ Common </w:t>
      </w:r>
      <w:r>
        <w:rPr>
          <w:sz w:val="22"/>
          <w:szCs w:val="22"/>
        </w:rPr>
        <w:t>Nutrition Strategy</w:t>
      </w:r>
      <w:r w:rsidRPr="00EA2BF4">
        <w:rPr>
          <w:sz w:val="22"/>
          <w:szCs w:val="22"/>
        </w:rPr>
        <w:t>.</w:t>
      </w:r>
    </w:p>
    <w:p w:rsidR="009679E7" w:rsidRPr="00EA2BF4" w:rsidRDefault="009679E7" w:rsidP="001F793F">
      <w:pPr>
        <w:jc w:val="both"/>
        <w:rPr>
          <w:sz w:val="22"/>
          <w:szCs w:val="22"/>
        </w:rPr>
      </w:pPr>
    </w:p>
    <w:tbl>
      <w:tblPr>
        <w:tblStyle w:val="TableGrid"/>
        <w:tblW w:w="0" w:type="auto"/>
        <w:tblInd w:w="108" w:type="dxa"/>
        <w:tblLook w:val="04A0" w:firstRow="1" w:lastRow="0" w:firstColumn="1" w:lastColumn="0" w:noHBand="0" w:noVBand="1"/>
      </w:tblPr>
      <w:tblGrid>
        <w:gridCol w:w="2694"/>
        <w:gridCol w:w="2126"/>
        <w:gridCol w:w="2551"/>
        <w:gridCol w:w="1803"/>
      </w:tblGrid>
      <w:tr w:rsidR="009679E7" w:rsidTr="001E2E2C">
        <w:tc>
          <w:tcPr>
            <w:tcW w:w="2694" w:type="dxa"/>
          </w:tcPr>
          <w:p w:rsidR="009679E7" w:rsidRPr="009679E7" w:rsidRDefault="009679E7" w:rsidP="001F793F">
            <w:pPr>
              <w:jc w:val="both"/>
              <w:rPr>
                <w:b/>
                <w:sz w:val="20"/>
                <w:szCs w:val="20"/>
              </w:rPr>
            </w:pPr>
            <w:r w:rsidRPr="009679E7">
              <w:rPr>
                <w:b/>
                <w:sz w:val="20"/>
                <w:szCs w:val="20"/>
              </w:rPr>
              <w:t>Outcome</w:t>
            </w:r>
          </w:p>
        </w:tc>
        <w:tc>
          <w:tcPr>
            <w:tcW w:w="2126" w:type="dxa"/>
          </w:tcPr>
          <w:p w:rsidR="009679E7" w:rsidRPr="009679E7" w:rsidRDefault="009679E7" w:rsidP="001F793F">
            <w:pPr>
              <w:jc w:val="both"/>
              <w:rPr>
                <w:b/>
                <w:sz w:val="20"/>
                <w:szCs w:val="20"/>
              </w:rPr>
            </w:pPr>
            <w:r w:rsidRPr="009679E7">
              <w:rPr>
                <w:b/>
                <w:sz w:val="20"/>
                <w:szCs w:val="20"/>
              </w:rPr>
              <w:t>Time-frame</w:t>
            </w:r>
          </w:p>
        </w:tc>
        <w:tc>
          <w:tcPr>
            <w:tcW w:w="2551" w:type="dxa"/>
          </w:tcPr>
          <w:p w:rsidR="009679E7" w:rsidRPr="009679E7" w:rsidRDefault="009679E7" w:rsidP="001F793F">
            <w:pPr>
              <w:jc w:val="both"/>
              <w:rPr>
                <w:b/>
                <w:sz w:val="20"/>
                <w:szCs w:val="20"/>
              </w:rPr>
            </w:pPr>
            <w:r w:rsidRPr="009679E7">
              <w:rPr>
                <w:b/>
                <w:sz w:val="20"/>
                <w:szCs w:val="20"/>
              </w:rPr>
              <w:t>Responsibility</w:t>
            </w:r>
          </w:p>
        </w:tc>
        <w:tc>
          <w:tcPr>
            <w:tcW w:w="1803" w:type="dxa"/>
          </w:tcPr>
          <w:p w:rsidR="009679E7" w:rsidRPr="009679E7" w:rsidRDefault="009679E7" w:rsidP="001F793F">
            <w:pPr>
              <w:jc w:val="both"/>
              <w:rPr>
                <w:b/>
                <w:sz w:val="20"/>
                <w:szCs w:val="20"/>
              </w:rPr>
            </w:pPr>
            <w:r w:rsidRPr="009679E7">
              <w:rPr>
                <w:b/>
                <w:sz w:val="20"/>
                <w:szCs w:val="20"/>
              </w:rPr>
              <w:t>Means</w:t>
            </w:r>
          </w:p>
        </w:tc>
      </w:tr>
      <w:tr w:rsidR="009679E7" w:rsidTr="001E2E2C">
        <w:tc>
          <w:tcPr>
            <w:tcW w:w="2694" w:type="dxa"/>
          </w:tcPr>
          <w:p w:rsidR="009679E7" w:rsidRPr="009679E7" w:rsidRDefault="009679E7" w:rsidP="001F793F">
            <w:pPr>
              <w:jc w:val="both"/>
              <w:rPr>
                <w:sz w:val="20"/>
                <w:szCs w:val="20"/>
              </w:rPr>
            </w:pPr>
          </w:p>
        </w:tc>
        <w:tc>
          <w:tcPr>
            <w:tcW w:w="2126" w:type="dxa"/>
          </w:tcPr>
          <w:p w:rsidR="009679E7" w:rsidRPr="009679E7" w:rsidRDefault="009679E7" w:rsidP="001F793F">
            <w:pPr>
              <w:jc w:val="both"/>
              <w:rPr>
                <w:sz w:val="20"/>
                <w:szCs w:val="20"/>
              </w:rPr>
            </w:pPr>
          </w:p>
        </w:tc>
        <w:tc>
          <w:tcPr>
            <w:tcW w:w="2551" w:type="dxa"/>
          </w:tcPr>
          <w:p w:rsidR="009679E7" w:rsidRPr="009679E7" w:rsidRDefault="009679E7" w:rsidP="001F793F">
            <w:pPr>
              <w:jc w:val="both"/>
              <w:rPr>
                <w:sz w:val="20"/>
                <w:szCs w:val="20"/>
              </w:rPr>
            </w:pPr>
          </w:p>
        </w:tc>
        <w:tc>
          <w:tcPr>
            <w:tcW w:w="1803" w:type="dxa"/>
          </w:tcPr>
          <w:p w:rsidR="009679E7" w:rsidRPr="009679E7" w:rsidRDefault="009679E7" w:rsidP="001F793F">
            <w:pPr>
              <w:jc w:val="both"/>
              <w:rPr>
                <w:sz w:val="20"/>
                <w:szCs w:val="20"/>
              </w:rPr>
            </w:pPr>
          </w:p>
        </w:tc>
      </w:tr>
      <w:tr w:rsidR="007B2A0B" w:rsidTr="001E2E2C">
        <w:tc>
          <w:tcPr>
            <w:tcW w:w="2694" w:type="dxa"/>
          </w:tcPr>
          <w:p w:rsidR="007B2A0B" w:rsidRDefault="007B2A0B" w:rsidP="001F793F">
            <w:pPr>
              <w:jc w:val="both"/>
              <w:rPr>
                <w:sz w:val="20"/>
                <w:szCs w:val="20"/>
              </w:rPr>
            </w:pPr>
            <w:r>
              <w:rPr>
                <w:sz w:val="20"/>
                <w:szCs w:val="20"/>
              </w:rPr>
              <w:t>Assessment of C/Advantage</w:t>
            </w:r>
          </w:p>
        </w:tc>
        <w:tc>
          <w:tcPr>
            <w:tcW w:w="2126" w:type="dxa"/>
          </w:tcPr>
          <w:p w:rsidR="007B2A0B" w:rsidRDefault="007B2A0B" w:rsidP="001F793F">
            <w:pPr>
              <w:jc w:val="both"/>
              <w:rPr>
                <w:sz w:val="20"/>
                <w:szCs w:val="20"/>
              </w:rPr>
            </w:pPr>
            <w:r>
              <w:rPr>
                <w:sz w:val="20"/>
                <w:szCs w:val="20"/>
              </w:rPr>
              <w:t>End September 2014</w:t>
            </w:r>
          </w:p>
        </w:tc>
        <w:tc>
          <w:tcPr>
            <w:tcW w:w="2551" w:type="dxa"/>
          </w:tcPr>
          <w:p w:rsidR="007B2A0B" w:rsidRDefault="003F3028" w:rsidP="001F793F">
            <w:pPr>
              <w:jc w:val="both"/>
              <w:rPr>
                <w:sz w:val="20"/>
                <w:szCs w:val="20"/>
              </w:rPr>
            </w:pPr>
            <w:r>
              <w:rPr>
                <w:sz w:val="20"/>
                <w:szCs w:val="20"/>
              </w:rPr>
              <w:t>EU+ Nutrition Core Team</w:t>
            </w:r>
            <w:r>
              <w:rPr>
                <w:rStyle w:val="FootnoteReference"/>
                <w:sz w:val="20"/>
                <w:szCs w:val="20"/>
              </w:rPr>
              <w:footnoteReference w:id="18"/>
            </w:r>
          </w:p>
        </w:tc>
        <w:tc>
          <w:tcPr>
            <w:tcW w:w="1803" w:type="dxa"/>
          </w:tcPr>
          <w:p w:rsidR="007B2A0B" w:rsidRDefault="003F3028" w:rsidP="001F793F">
            <w:pPr>
              <w:jc w:val="both"/>
              <w:rPr>
                <w:sz w:val="20"/>
                <w:szCs w:val="20"/>
              </w:rPr>
            </w:pPr>
            <w:r>
              <w:rPr>
                <w:sz w:val="20"/>
                <w:szCs w:val="20"/>
              </w:rPr>
              <w:t>Internal</w:t>
            </w:r>
          </w:p>
        </w:tc>
      </w:tr>
      <w:tr w:rsidR="007B2A0B" w:rsidTr="001E2E2C">
        <w:tc>
          <w:tcPr>
            <w:tcW w:w="2694" w:type="dxa"/>
          </w:tcPr>
          <w:p w:rsidR="007B2A0B" w:rsidRDefault="007B2A0B" w:rsidP="001F793F">
            <w:pPr>
              <w:jc w:val="both"/>
              <w:rPr>
                <w:sz w:val="20"/>
                <w:szCs w:val="20"/>
              </w:rPr>
            </w:pPr>
            <w:r>
              <w:rPr>
                <w:sz w:val="20"/>
                <w:szCs w:val="20"/>
              </w:rPr>
              <w:t>Advocacy Framework</w:t>
            </w:r>
          </w:p>
        </w:tc>
        <w:tc>
          <w:tcPr>
            <w:tcW w:w="2126" w:type="dxa"/>
          </w:tcPr>
          <w:p w:rsidR="007B2A0B" w:rsidRDefault="007B2A0B" w:rsidP="001F793F">
            <w:pPr>
              <w:jc w:val="both"/>
              <w:rPr>
                <w:sz w:val="20"/>
                <w:szCs w:val="20"/>
              </w:rPr>
            </w:pPr>
            <w:r>
              <w:rPr>
                <w:sz w:val="20"/>
                <w:szCs w:val="20"/>
              </w:rPr>
              <w:t>End September 2014</w:t>
            </w:r>
          </w:p>
        </w:tc>
        <w:tc>
          <w:tcPr>
            <w:tcW w:w="2551" w:type="dxa"/>
          </w:tcPr>
          <w:p w:rsidR="007B2A0B" w:rsidRDefault="003F3028" w:rsidP="001F793F">
            <w:pPr>
              <w:jc w:val="both"/>
              <w:rPr>
                <w:sz w:val="20"/>
                <w:szCs w:val="20"/>
              </w:rPr>
            </w:pPr>
            <w:r>
              <w:rPr>
                <w:sz w:val="20"/>
                <w:szCs w:val="20"/>
              </w:rPr>
              <w:t>EU+ Nutrition Core Team</w:t>
            </w:r>
          </w:p>
        </w:tc>
        <w:tc>
          <w:tcPr>
            <w:tcW w:w="1803" w:type="dxa"/>
          </w:tcPr>
          <w:p w:rsidR="007B2A0B" w:rsidRDefault="003F3028" w:rsidP="001F793F">
            <w:pPr>
              <w:jc w:val="both"/>
              <w:rPr>
                <w:sz w:val="20"/>
                <w:szCs w:val="20"/>
              </w:rPr>
            </w:pPr>
            <w:r>
              <w:rPr>
                <w:sz w:val="20"/>
                <w:szCs w:val="20"/>
              </w:rPr>
              <w:t>Consultancy</w:t>
            </w:r>
            <w:r>
              <w:rPr>
                <w:rStyle w:val="FootnoteReference"/>
                <w:sz w:val="20"/>
                <w:szCs w:val="20"/>
              </w:rPr>
              <w:footnoteReference w:id="19"/>
            </w:r>
          </w:p>
        </w:tc>
      </w:tr>
      <w:tr w:rsidR="009679E7" w:rsidTr="001E2E2C">
        <w:tc>
          <w:tcPr>
            <w:tcW w:w="2694" w:type="dxa"/>
          </w:tcPr>
          <w:p w:rsidR="009679E7" w:rsidRPr="009679E7" w:rsidRDefault="00E02A5F" w:rsidP="00E02A5F">
            <w:pPr>
              <w:jc w:val="both"/>
              <w:rPr>
                <w:sz w:val="20"/>
                <w:szCs w:val="20"/>
              </w:rPr>
            </w:pPr>
            <w:r>
              <w:rPr>
                <w:sz w:val="20"/>
                <w:szCs w:val="20"/>
              </w:rPr>
              <w:t>Joint</w:t>
            </w:r>
            <w:r w:rsidR="004F4C39">
              <w:rPr>
                <w:sz w:val="20"/>
                <w:szCs w:val="20"/>
              </w:rPr>
              <w:t xml:space="preserve"> Nutrition Strateg</w:t>
            </w:r>
            <w:r>
              <w:rPr>
                <w:sz w:val="20"/>
                <w:szCs w:val="20"/>
              </w:rPr>
              <w:t>ic Response</w:t>
            </w:r>
          </w:p>
        </w:tc>
        <w:tc>
          <w:tcPr>
            <w:tcW w:w="2126" w:type="dxa"/>
          </w:tcPr>
          <w:p w:rsidR="009679E7" w:rsidRPr="009679E7" w:rsidRDefault="007B2A0B" w:rsidP="001F793F">
            <w:pPr>
              <w:jc w:val="both"/>
              <w:rPr>
                <w:sz w:val="20"/>
                <w:szCs w:val="20"/>
              </w:rPr>
            </w:pPr>
            <w:r>
              <w:rPr>
                <w:sz w:val="20"/>
                <w:szCs w:val="20"/>
              </w:rPr>
              <w:t>End September</w:t>
            </w:r>
            <w:r w:rsidR="009679E7">
              <w:rPr>
                <w:sz w:val="20"/>
                <w:szCs w:val="20"/>
              </w:rPr>
              <w:t xml:space="preserve"> 2014</w:t>
            </w:r>
          </w:p>
        </w:tc>
        <w:tc>
          <w:tcPr>
            <w:tcW w:w="2551" w:type="dxa"/>
          </w:tcPr>
          <w:p w:rsidR="009679E7" w:rsidRPr="009679E7" w:rsidRDefault="00666D59" w:rsidP="003F3028">
            <w:pPr>
              <w:jc w:val="both"/>
              <w:rPr>
                <w:sz w:val="20"/>
                <w:szCs w:val="20"/>
              </w:rPr>
            </w:pPr>
            <w:r>
              <w:rPr>
                <w:sz w:val="20"/>
                <w:szCs w:val="20"/>
              </w:rPr>
              <w:t xml:space="preserve">EU+ </w:t>
            </w:r>
            <w:r w:rsidR="00DF657E">
              <w:rPr>
                <w:sz w:val="20"/>
                <w:szCs w:val="20"/>
              </w:rPr>
              <w:t>Nutrition</w:t>
            </w:r>
            <w:r w:rsidR="001E2E2C">
              <w:rPr>
                <w:sz w:val="20"/>
                <w:szCs w:val="20"/>
              </w:rPr>
              <w:t xml:space="preserve"> </w:t>
            </w:r>
            <w:r>
              <w:rPr>
                <w:sz w:val="20"/>
                <w:szCs w:val="20"/>
              </w:rPr>
              <w:t>Core Team</w:t>
            </w:r>
          </w:p>
        </w:tc>
        <w:tc>
          <w:tcPr>
            <w:tcW w:w="1803" w:type="dxa"/>
          </w:tcPr>
          <w:p w:rsidR="009679E7" w:rsidRPr="009679E7" w:rsidRDefault="003F3028" w:rsidP="001F793F">
            <w:pPr>
              <w:jc w:val="both"/>
              <w:rPr>
                <w:sz w:val="20"/>
                <w:szCs w:val="20"/>
              </w:rPr>
            </w:pPr>
            <w:r>
              <w:rPr>
                <w:sz w:val="20"/>
                <w:szCs w:val="20"/>
              </w:rPr>
              <w:t>Consultancy</w:t>
            </w:r>
          </w:p>
        </w:tc>
      </w:tr>
      <w:tr w:rsidR="009679E7" w:rsidTr="001E2E2C">
        <w:tc>
          <w:tcPr>
            <w:tcW w:w="2694" w:type="dxa"/>
          </w:tcPr>
          <w:p w:rsidR="009679E7" w:rsidRPr="009679E7" w:rsidRDefault="007B2A0B" w:rsidP="001F793F">
            <w:pPr>
              <w:jc w:val="both"/>
              <w:rPr>
                <w:sz w:val="20"/>
                <w:szCs w:val="20"/>
              </w:rPr>
            </w:pPr>
            <w:r>
              <w:rPr>
                <w:sz w:val="20"/>
                <w:szCs w:val="20"/>
              </w:rPr>
              <w:t>Review of Core Team</w:t>
            </w:r>
          </w:p>
        </w:tc>
        <w:tc>
          <w:tcPr>
            <w:tcW w:w="2126" w:type="dxa"/>
          </w:tcPr>
          <w:p w:rsidR="009679E7" w:rsidRPr="009679E7" w:rsidRDefault="007B2A0B" w:rsidP="001F793F">
            <w:pPr>
              <w:jc w:val="both"/>
              <w:rPr>
                <w:sz w:val="20"/>
                <w:szCs w:val="20"/>
              </w:rPr>
            </w:pPr>
            <w:r>
              <w:rPr>
                <w:sz w:val="20"/>
                <w:szCs w:val="20"/>
              </w:rPr>
              <w:t>Mid-October</w:t>
            </w:r>
            <w:r w:rsidR="00DF657E">
              <w:rPr>
                <w:sz w:val="20"/>
                <w:szCs w:val="20"/>
              </w:rPr>
              <w:t xml:space="preserve"> 2014</w:t>
            </w:r>
          </w:p>
        </w:tc>
        <w:tc>
          <w:tcPr>
            <w:tcW w:w="2551" w:type="dxa"/>
          </w:tcPr>
          <w:p w:rsidR="009679E7" w:rsidRPr="009679E7" w:rsidRDefault="009679E7" w:rsidP="001F793F">
            <w:pPr>
              <w:jc w:val="both"/>
              <w:rPr>
                <w:sz w:val="20"/>
                <w:szCs w:val="20"/>
              </w:rPr>
            </w:pPr>
            <w:r>
              <w:rPr>
                <w:sz w:val="20"/>
                <w:szCs w:val="20"/>
              </w:rPr>
              <w:t>EU</w:t>
            </w:r>
            <w:r w:rsidR="00666D59">
              <w:rPr>
                <w:sz w:val="20"/>
                <w:szCs w:val="20"/>
              </w:rPr>
              <w:t xml:space="preserve">+ </w:t>
            </w:r>
            <w:r w:rsidR="00DF657E">
              <w:rPr>
                <w:sz w:val="20"/>
                <w:szCs w:val="20"/>
              </w:rPr>
              <w:t xml:space="preserve">Nutrition </w:t>
            </w:r>
            <w:r w:rsidR="00666D59">
              <w:rPr>
                <w:sz w:val="20"/>
                <w:szCs w:val="20"/>
              </w:rPr>
              <w:t>Core Team</w:t>
            </w:r>
          </w:p>
        </w:tc>
        <w:tc>
          <w:tcPr>
            <w:tcW w:w="1803" w:type="dxa"/>
          </w:tcPr>
          <w:p w:rsidR="009679E7" w:rsidRPr="009679E7" w:rsidRDefault="003F3028" w:rsidP="001F793F">
            <w:pPr>
              <w:jc w:val="both"/>
              <w:rPr>
                <w:sz w:val="20"/>
                <w:szCs w:val="20"/>
              </w:rPr>
            </w:pPr>
            <w:r>
              <w:rPr>
                <w:sz w:val="20"/>
                <w:szCs w:val="20"/>
              </w:rPr>
              <w:t>Internal</w:t>
            </w:r>
          </w:p>
        </w:tc>
      </w:tr>
      <w:tr w:rsidR="009679E7" w:rsidTr="001E2E2C">
        <w:tc>
          <w:tcPr>
            <w:tcW w:w="2694" w:type="dxa"/>
          </w:tcPr>
          <w:p w:rsidR="009679E7" w:rsidRPr="009679E7" w:rsidRDefault="007B2A0B" w:rsidP="001F793F">
            <w:pPr>
              <w:jc w:val="both"/>
              <w:rPr>
                <w:sz w:val="20"/>
                <w:szCs w:val="20"/>
              </w:rPr>
            </w:pPr>
            <w:r>
              <w:rPr>
                <w:sz w:val="20"/>
                <w:szCs w:val="20"/>
              </w:rPr>
              <w:t>Matrix of Responsibilities</w:t>
            </w:r>
          </w:p>
        </w:tc>
        <w:tc>
          <w:tcPr>
            <w:tcW w:w="2126" w:type="dxa"/>
          </w:tcPr>
          <w:p w:rsidR="009679E7" w:rsidRPr="009679E7" w:rsidRDefault="007B2A0B" w:rsidP="001F793F">
            <w:pPr>
              <w:jc w:val="both"/>
              <w:rPr>
                <w:sz w:val="20"/>
                <w:szCs w:val="20"/>
              </w:rPr>
            </w:pPr>
            <w:r>
              <w:rPr>
                <w:sz w:val="20"/>
                <w:szCs w:val="20"/>
              </w:rPr>
              <w:t>End October</w:t>
            </w:r>
            <w:r w:rsidR="00DF657E">
              <w:rPr>
                <w:sz w:val="20"/>
                <w:szCs w:val="20"/>
              </w:rPr>
              <w:t xml:space="preserve"> 2014</w:t>
            </w:r>
          </w:p>
        </w:tc>
        <w:tc>
          <w:tcPr>
            <w:tcW w:w="2551" w:type="dxa"/>
          </w:tcPr>
          <w:p w:rsidR="009679E7" w:rsidRPr="009679E7" w:rsidRDefault="00DF657E" w:rsidP="001F793F">
            <w:pPr>
              <w:jc w:val="both"/>
              <w:rPr>
                <w:sz w:val="20"/>
                <w:szCs w:val="20"/>
              </w:rPr>
            </w:pPr>
            <w:r>
              <w:rPr>
                <w:sz w:val="20"/>
                <w:szCs w:val="20"/>
              </w:rPr>
              <w:t>EU+ Nutrition Core Team</w:t>
            </w:r>
          </w:p>
        </w:tc>
        <w:tc>
          <w:tcPr>
            <w:tcW w:w="1803" w:type="dxa"/>
          </w:tcPr>
          <w:p w:rsidR="009679E7" w:rsidRPr="009679E7" w:rsidRDefault="00DF657E" w:rsidP="001F793F">
            <w:pPr>
              <w:jc w:val="both"/>
              <w:rPr>
                <w:sz w:val="20"/>
                <w:szCs w:val="20"/>
              </w:rPr>
            </w:pPr>
            <w:r>
              <w:rPr>
                <w:sz w:val="20"/>
                <w:szCs w:val="20"/>
              </w:rPr>
              <w:t>Consultancy</w:t>
            </w:r>
          </w:p>
        </w:tc>
      </w:tr>
      <w:tr w:rsidR="00DF657E" w:rsidTr="001E2E2C">
        <w:tc>
          <w:tcPr>
            <w:tcW w:w="2694" w:type="dxa"/>
          </w:tcPr>
          <w:p w:rsidR="00DF657E" w:rsidRDefault="007B2A0B" w:rsidP="001F793F">
            <w:pPr>
              <w:jc w:val="both"/>
              <w:rPr>
                <w:sz w:val="20"/>
                <w:szCs w:val="20"/>
              </w:rPr>
            </w:pPr>
            <w:r>
              <w:rPr>
                <w:sz w:val="20"/>
                <w:szCs w:val="20"/>
              </w:rPr>
              <w:t>Results Framework</w:t>
            </w:r>
          </w:p>
        </w:tc>
        <w:tc>
          <w:tcPr>
            <w:tcW w:w="2126" w:type="dxa"/>
          </w:tcPr>
          <w:p w:rsidR="00DF657E" w:rsidRDefault="003F3028" w:rsidP="001F793F">
            <w:pPr>
              <w:jc w:val="both"/>
              <w:rPr>
                <w:sz w:val="20"/>
                <w:szCs w:val="20"/>
              </w:rPr>
            </w:pPr>
            <w:r>
              <w:rPr>
                <w:sz w:val="20"/>
                <w:szCs w:val="20"/>
              </w:rPr>
              <w:t>End October 2014</w:t>
            </w:r>
          </w:p>
        </w:tc>
        <w:tc>
          <w:tcPr>
            <w:tcW w:w="2551" w:type="dxa"/>
          </w:tcPr>
          <w:p w:rsidR="00DF657E" w:rsidRDefault="003F3028" w:rsidP="001F793F">
            <w:pPr>
              <w:jc w:val="both"/>
              <w:rPr>
                <w:sz w:val="20"/>
                <w:szCs w:val="20"/>
              </w:rPr>
            </w:pPr>
            <w:r>
              <w:rPr>
                <w:sz w:val="20"/>
                <w:szCs w:val="20"/>
              </w:rPr>
              <w:t>EU+ Nutrition Core Team</w:t>
            </w:r>
          </w:p>
        </w:tc>
        <w:tc>
          <w:tcPr>
            <w:tcW w:w="1803" w:type="dxa"/>
          </w:tcPr>
          <w:p w:rsidR="00DF657E" w:rsidRPr="009679E7" w:rsidRDefault="003F3028" w:rsidP="001F793F">
            <w:pPr>
              <w:jc w:val="both"/>
              <w:rPr>
                <w:sz w:val="20"/>
                <w:szCs w:val="20"/>
              </w:rPr>
            </w:pPr>
            <w:r>
              <w:rPr>
                <w:sz w:val="20"/>
                <w:szCs w:val="20"/>
              </w:rPr>
              <w:t>Consultancy</w:t>
            </w:r>
          </w:p>
        </w:tc>
      </w:tr>
    </w:tbl>
    <w:p w:rsidR="00155DB7" w:rsidRPr="00EA2BF4" w:rsidRDefault="00155DB7" w:rsidP="001F793F">
      <w:pPr>
        <w:jc w:val="both"/>
        <w:rPr>
          <w:sz w:val="22"/>
          <w:szCs w:val="22"/>
        </w:rPr>
      </w:pPr>
    </w:p>
    <w:p w:rsidR="00155DB7" w:rsidRPr="00EA2BF4" w:rsidRDefault="00C1182C" w:rsidP="001F793F">
      <w:pPr>
        <w:jc w:val="both"/>
        <w:rPr>
          <w:b/>
          <w:color w:val="0070C0"/>
          <w:sz w:val="22"/>
          <w:szCs w:val="22"/>
          <w:u w:val="single"/>
        </w:rPr>
      </w:pPr>
      <w:r>
        <w:rPr>
          <w:b/>
          <w:color w:val="0070C0"/>
          <w:sz w:val="22"/>
          <w:szCs w:val="22"/>
          <w:u w:val="single"/>
        </w:rPr>
        <w:t>Joint Action Framework</w:t>
      </w:r>
      <w:r w:rsidR="00B5610E">
        <w:rPr>
          <w:b/>
          <w:color w:val="0070C0"/>
          <w:sz w:val="22"/>
          <w:szCs w:val="22"/>
          <w:u w:val="single"/>
        </w:rPr>
        <w:t xml:space="preserve"> Step 4</w:t>
      </w:r>
      <w:r w:rsidR="00B743FB">
        <w:rPr>
          <w:b/>
          <w:color w:val="0070C0"/>
          <w:sz w:val="22"/>
          <w:szCs w:val="22"/>
          <w:u w:val="single"/>
        </w:rPr>
        <w:t>: Planned Interventions</w:t>
      </w:r>
    </w:p>
    <w:p w:rsidR="00155DB7" w:rsidRPr="00EA2BF4" w:rsidRDefault="00155DB7" w:rsidP="001F793F">
      <w:pPr>
        <w:ind w:left="360"/>
        <w:jc w:val="both"/>
        <w:rPr>
          <w:sz w:val="22"/>
          <w:szCs w:val="22"/>
        </w:rPr>
      </w:pPr>
    </w:p>
    <w:p w:rsidR="00155DB7" w:rsidRDefault="004E1799" w:rsidP="001F793F">
      <w:pPr>
        <w:jc w:val="both"/>
        <w:rPr>
          <w:sz w:val="22"/>
          <w:szCs w:val="22"/>
        </w:rPr>
      </w:pPr>
      <w:r>
        <w:rPr>
          <w:sz w:val="22"/>
          <w:szCs w:val="22"/>
        </w:rPr>
        <w:t xml:space="preserve">The responsibility for formulation and implementation of programming rests very much with the individual Members.  </w:t>
      </w:r>
      <w:r w:rsidR="00236986">
        <w:rPr>
          <w:sz w:val="22"/>
          <w:szCs w:val="22"/>
        </w:rPr>
        <w:t>Not all Members are working to the same all programming cycle</w:t>
      </w:r>
      <w:r w:rsidR="004665B6">
        <w:rPr>
          <w:sz w:val="22"/>
          <w:szCs w:val="22"/>
        </w:rPr>
        <w:t>,</w:t>
      </w:r>
      <w:r w:rsidR="00236986">
        <w:rPr>
          <w:sz w:val="22"/>
          <w:szCs w:val="22"/>
        </w:rPr>
        <w:t xml:space="preserve"> which can present challenges to achieving a coordinated approach.  However, t</w:t>
      </w:r>
      <w:r>
        <w:rPr>
          <w:sz w:val="22"/>
          <w:szCs w:val="22"/>
        </w:rPr>
        <w:t>he added value of the EU+ Nutrition Group is to</w:t>
      </w:r>
      <w:r w:rsidR="00236986">
        <w:rPr>
          <w:sz w:val="22"/>
          <w:szCs w:val="22"/>
        </w:rPr>
        <w:t xml:space="preserve"> provide </w:t>
      </w:r>
      <w:r>
        <w:rPr>
          <w:sz w:val="22"/>
          <w:szCs w:val="22"/>
        </w:rPr>
        <w:t>the opportunity to better complement and harmonise int</w:t>
      </w:r>
      <w:r w:rsidR="00236986">
        <w:rPr>
          <w:sz w:val="22"/>
          <w:szCs w:val="22"/>
        </w:rPr>
        <w:t>erventions across the Members, which will be synchronised with the time-frame o</w:t>
      </w:r>
      <w:r w:rsidR="004665B6">
        <w:rPr>
          <w:sz w:val="22"/>
          <w:szCs w:val="22"/>
        </w:rPr>
        <w:t xml:space="preserve">f the national planning cycle. </w:t>
      </w:r>
      <w:r>
        <w:rPr>
          <w:sz w:val="22"/>
          <w:szCs w:val="22"/>
        </w:rPr>
        <w:t xml:space="preserve">To achieve this </w:t>
      </w:r>
      <w:r w:rsidR="004665B6">
        <w:rPr>
          <w:sz w:val="22"/>
          <w:szCs w:val="22"/>
        </w:rPr>
        <w:t>it is proposed that a Joint A</w:t>
      </w:r>
      <w:r w:rsidR="00CF7A94">
        <w:rPr>
          <w:sz w:val="22"/>
          <w:szCs w:val="22"/>
        </w:rPr>
        <w:t>ction Framework</w:t>
      </w:r>
      <w:r w:rsidR="00236986">
        <w:rPr>
          <w:sz w:val="22"/>
          <w:szCs w:val="22"/>
        </w:rPr>
        <w:t xml:space="preserve"> for the EU</w:t>
      </w:r>
      <w:r w:rsidR="004665B6">
        <w:rPr>
          <w:sz w:val="22"/>
          <w:szCs w:val="22"/>
        </w:rPr>
        <w:t xml:space="preserve">+ Nutrition Group is developed for the next phase of the National Nutrition Programme commencing mid-2015. By this time the EU+ Nutrition Group will have developed the Common Strategy for Enhancing Maternal &amp; Child Nutrition as well as the Matrix of Responsibilities. </w:t>
      </w:r>
    </w:p>
    <w:p w:rsidR="004665B6" w:rsidRDefault="004665B6" w:rsidP="001F793F">
      <w:pPr>
        <w:jc w:val="both"/>
        <w:rPr>
          <w:sz w:val="22"/>
          <w:szCs w:val="22"/>
        </w:rPr>
      </w:pPr>
    </w:p>
    <w:p w:rsidR="004665B6" w:rsidRDefault="002F7C67" w:rsidP="001F793F">
      <w:pPr>
        <w:jc w:val="both"/>
        <w:rPr>
          <w:sz w:val="22"/>
          <w:szCs w:val="22"/>
        </w:rPr>
      </w:pPr>
      <w:r>
        <w:rPr>
          <w:sz w:val="22"/>
          <w:szCs w:val="22"/>
        </w:rPr>
        <w:t>The Joint Action Plan</w:t>
      </w:r>
      <w:r w:rsidR="004665B6">
        <w:rPr>
          <w:sz w:val="22"/>
          <w:szCs w:val="22"/>
        </w:rPr>
        <w:t xml:space="preserve"> should include: (i) collaborative support through flagship programmes such as the AGP, PSNP and HABP; (ii) </w:t>
      </w:r>
      <w:r w:rsidR="004B6375" w:rsidRPr="00C1182C">
        <w:rPr>
          <w:b/>
          <w:sz w:val="22"/>
          <w:szCs w:val="22"/>
        </w:rPr>
        <w:t>joint interventions</w:t>
      </w:r>
      <w:r w:rsidR="004B6375">
        <w:rPr>
          <w:sz w:val="22"/>
          <w:szCs w:val="22"/>
        </w:rPr>
        <w:t xml:space="preserve"> between two or more members of the EU+ Nutrition Group which are co-financed;</w:t>
      </w:r>
      <w:r w:rsidR="00C1182C">
        <w:rPr>
          <w:sz w:val="22"/>
          <w:szCs w:val="22"/>
        </w:rPr>
        <w:t xml:space="preserve"> and (iii) </w:t>
      </w:r>
      <w:r w:rsidR="00C1182C" w:rsidRPr="00C1182C">
        <w:rPr>
          <w:b/>
          <w:sz w:val="22"/>
          <w:szCs w:val="22"/>
        </w:rPr>
        <w:t>bilateral interventions</w:t>
      </w:r>
      <w:r w:rsidR="00C1182C">
        <w:rPr>
          <w:sz w:val="22"/>
          <w:szCs w:val="22"/>
        </w:rPr>
        <w:t xml:space="preserve"> </w:t>
      </w:r>
      <w:r w:rsidR="004B6375">
        <w:rPr>
          <w:sz w:val="22"/>
          <w:szCs w:val="22"/>
        </w:rPr>
        <w:t>supported by individual Members.</w:t>
      </w:r>
    </w:p>
    <w:p w:rsidR="00CF7A94" w:rsidRDefault="00CF7A94" w:rsidP="001F793F">
      <w:pPr>
        <w:jc w:val="both"/>
        <w:rPr>
          <w:sz w:val="22"/>
          <w:szCs w:val="22"/>
        </w:rPr>
      </w:pPr>
    </w:p>
    <w:p w:rsidR="004B6375" w:rsidRDefault="004B6375" w:rsidP="001F793F">
      <w:pPr>
        <w:jc w:val="both"/>
        <w:rPr>
          <w:sz w:val="22"/>
          <w:szCs w:val="22"/>
        </w:rPr>
      </w:pPr>
      <w:r>
        <w:rPr>
          <w:sz w:val="22"/>
          <w:szCs w:val="22"/>
        </w:rPr>
        <w:t xml:space="preserve">The development of the </w:t>
      </w:r>
      <w:r w:rsidR="0002494E">
        <w:rPr>
          <w:sz w:val="22"/>
          <w:szCs w:val="22"/>
        </w:rPr>
        <w:t xml:space="preserve">initial </w:t>
      </w:r>
      <w:r>
        <w:rPr>
          <w:sz w:val="22"/>
          <w:szCs w:val="22"/>
        </w:rPr>
        <w:t>Joi</w:t>
      </w:r>
      <w:r w:rsidR="002F7C67">
        <w:rPr>
          <w:sz w:val="22"/>
          <w:szCs w:val="22"/>
        </w:rPr>
        <w:t>nt Action Framework</w:t>
      </w:r>
      <w:r w:rsidR="0002494E">
        <w:rPr>
          <w:sz w:val="22"/>
          <w:szCs w:val="22"/>
        </w:rPr>
        <w:t xml:space="preserve"> to coincide with start of the next phase of the NNP could be developed through external consultancy services, but should be reviewed and updated on a six monthly basis by the EU+ Nutrition Core Team. </w:t>
      </w:r>
    </w:p>
    <w:p w:rsidR="0038658D" w:rsidRPr="00EA2BF4" w:rsidRDefault="0038658D" w:rsidP="001F793F">
      <w:pPr>
        <w:jc w:val="both"/>
        <w:rPr>
          <w:sz w:val="22"/>
          <w:szCs w:val="22"/>
        </w:rPr>
      </w:pPr>
    </w:p>
    <w:tbl>
      <w:tblPr>
        <w:tblStyle w:val="TableGrid"/>
        <w:tblW w:w="0" w:type="auto"/>
        <w:tblInd w:w="108" w:type="dxa"/>
        <w:tblLook w:val="04A0" w:firstRow="1" w:lastRow="0" w:firstColumn="1" w:lastColumn="0" w:noHBand="0" w:noVBand="1"/>
      </w:tblPr>
      <w:tblGrid>
        <w:gridCol w:w="3686"/>
        <w:gridCol w:w="1276"/>
        <w:gridCol w:w="2551"/>
        <w:gridCol w:w="1661"/>
      </w:tblGrid>
      <w:tr w:rsidR="0038658D" w:rsidTr="002F7C67">
        <w:tc>
          <w:tcPr>
            <w:tcW w:w="3686" w:type="dxa"/>
          </w:tcPr>
          <w:p w:rsidR="0038658D" w:rsidRPr="009679E7" w:rsidRDefault="0038658D" w:rsidP="001F793F">
            <w:pPr>
              <w:jc w:val="both"/>
              <w:rPr>
                <w:b/>
                <w:sz w:val="20"/>
                <w:szCs w:val="20"/>
              </w:rPr>
            </w:pPr>
            <w:r w:rsidRPr="009679E7">
              <w:rPr>
                <w:b/>
                <w:sz w:val="20"/>
                <w:szCs w:val="20"/>
              </w:rPr>
              <w:t>Outcome</w:t>
            </w:r>
          </w:p>
        </w:tc>
        <w:tc>
          <w:tcPr>
            <w:tcW w:w="1276" w:type="dxa"/>
          </w:tcPr>
          <w:p w:rsidR="0038658D" w:rsidRPr="009679E7" w:rsidRDefault="0038658D" w:rsidP="001F793F">
            <w:pPr>
              <w:jc w:val="both"/>
              <w:rPr>
                <w:b/>
                <w:sz w:val="20"/>
                <w:szCs w:val="20"/>
              </w:rPr>
            </w:pPr>
            <w:r w:rsidRPr="009679E7">
              <w:rPr>
                <w:b/>
                <w:sz w:val="20"/>
                <w:szCs w:val="20"/>
              </w:rPr>
              <w:t>Time-frame</w:t>
            </w:r>
          </w:p>
        </w:tc>
        <w:tc>
          <w:tcPr>
            <w:tcW w:w="2551" w:type="dxa"/>
          </w:tcPr>
          <w:p w:rsidR="0038658D" w:rsidRPr="009679E7" w:rsidRDefault="0038658D" w:rsidP="001F793F">
            <w:pPr>
              <w:jc w:val="both"/>
              <w:rPr>
                <w:b/>
                <w:sz w:val="20"/>
                <w:szCs w:val="20"/>
              </w:rPr>
            </w:pPr>
            <w:r w:rsidRPr="009679E7">
              <w:rPr>
                <w:b/>
                <w:sz w:val="20"/>
                <w:szCs w:val="20"/>
              </w:rPr>
              <w:t>Responsibility</w:t>
            </w:r>
          </w:p>
        </w:tc>
        <w:tc>
          <w:tcPr>
            <w:tcW w:w="1661" w:type="dxa"/>
          </w:tcPr>
          <w:p w:rsidR="0038658D" w:rsidRPr="009679E7" w:rsidRDefault="0038658D" w:rsidP="001F793F">
            <w:pPr>
              <w:jc w:val="both"/>
              <w:rPr>
                <w:b/>
                <w:sz w:val="20"/>
                <w:szCs w:val="20"/>
              </w:rPr>
            </w:pPr>
            <w:r w:rsidRPr="009679E7">
              <w:rPr>
                <w:b/>
                <w:sz w:val="20"/>
                <w:szCs w:val="20"/>
              </w:rPr>
              <w:t>Means</w:t>
            </w:r>
          </w:p>
        </w:tc>
      </w:tr>
      <w:tr w:rsidR="0038658D" w:rsidTr="002F7C67">
        <w:tc>
          <w:tcPr>
            <w:tcW w:w="3686" w:type="dxa"/>
          </w:tcPr>
          <w:p w:rsidR="0038658D" w:rsidRPr="009679E7" w:rsidRDefault="0038658D" w:rsidP="001F793F">
            <w:pPr>
              <w:jc w:val="both"/>
              <w:rPr>
                <w:sz w:val="20"/>
                <w:szCs w:val="20"/>
              </w:rPr>
            </w:pPr>
          </w:p>
        </w:tc>
        <w:tc>
          <w:tcPr>
            <w:tcW w:w="1276" w:type="dxa"/>
          </w:tcPr>
          <w:p w:rsidR="0038658D" w:rsidRPr="009679E7" w:rsidRDefault="0038658D" w:rsidP="001F793F">
            <w:pPr>
              <w:jc w:val="both"/>
              <w:rPr>
                <w:sz w:val="20"/>
                <w:szCs w:val="20"/>
              </w:rPr>
            </w:pPr>
          </w:p>
        </w:tc>
        <w:tc>
          <w:tcPr>
            <w:tcW w:w="2551" w:type="dxa"/>
          </w:tcPr>
          <w:p w:rsidR="0038658D" w:rsidRPr="009679E7" w:rsidRDefault="0038658D" w:rsidP="001F793F">
            <w:pPr>
              <w:jc w:val="both"/>
              <w:rPr>
                <w:sz w:val="20"/>
                <w:szCs w:val="20"/>
              </w:rPr>
            </w:pPr>
          </w:p>
        </w:tc>
        <w:tc>
          <w:tcPr>
            <w:tcW w:w="1661" w:type="dxa"/>
          </w:tcPr>
          <w:p w:rsidR="0038658D" w:rsidRPr="009679E7" w:rsidRDefault="0038658D" w:rsidP="001F793F">
            <w:pPr>
              <w:jc w:val="both"/>
              <w:rPr>
                <w:sz w:val="20"/>
                <w:szCs w:val="20"/>
              </w:rPr>
            </w:pPr>
          </w:p>
        </w:tc>
      </w:tr>
      <w:tr w:rsidR="0038658D" w:rsidTr="002F7C67">
        <w:tc>
          <w:tcPr>
            <w:tcW w:w="3686" w:type="dxa"/>
          </w:tcPr>
          <w:p w:rsidR="0038658D" w:rsidRPr="009679E7" w:rsidRDefault="00685658" w:rsidP="001F793F">
            <w:pPr>
              <w:jc w:val="both"/>
              <w:rPr>
                <w:sz w:val="20"/>
                <w:szCs w:val="20"/>
              </w:rPr>
            </w:pPr>
            <w:r>
              <w:rPr>
                <w:sz w:val="20"/>
                <w:szCs w:val="20"/>
              </w:rPr>
              <w:t xml:space="preserve">EU+ </w:t>
            </w:r>
            <w:r w:rsidR="00B73C57">
              <w:rPr>
                <w:sz w:val="20"/>
                <w:szCs w:val="20"/>
              </w:rPr>
              <w:t xml:space="preserve">Nutrition </w:t>
            </w:r>
            <w:r w:rsidR="002F7C67">
              <w:rPr>
                <w:sz w:val="20"/>
                <w:szCs w:val="20"/>
              </w:rPr>
              <w:t>Group Action Framework</w:t>
            </w:r>
            <w:r w:rsidR="00013922">
              <w:rPr>
                <w:sz w:val="20"/>
                <w:szCs w:val="20"/>
              </w:rPr>
              <w:t xml:space="preserve"> 2015-2020</w:t>
            </w:r>
          </w:p>
        </w:tc>
        <w:tc>
          <w:tcPr>
            <w:tcW w:w="1276" w:type="dxa"/>
          </w:tcPr>
          <w:p w:rsidR="0038658D" w:rsidRPr="009679E7" w:rsidRDefault="003F3028" w:rsidP="001F793F">
            <w:pPr>
              <w:jc w:val="both"/>
              <w:rPr>
                <w:sz w:val="20"/>
                <w:szCs w:val="20"/>
              </w:rPr>
            </w:pPr>
            <w:r>
              <w:rPr>
                <w:sz w:val="20"/>
                <w:szCs w:val="20"/>
              </w:rPr>
              <w:t>March</w:t>
            </w:r>
            <w:r w:rsidR="0038658D">
              <w:rPr>
                <w:sz w:val="20"/>
                <w:szCs w:val="20"/>
              </w:rPr>
              <w:t xml:space="preserve"> 201</w:t>
            </w:r>
            <w:r w:rsidR="00013922">
              <w:rPr>
                <w:sz w:val="20"/>
                <w:szCs w:val="20"/>
              </w:rPr>
              <w:t>5</w:t>
            </w:r>
          </w:p>
        </w:tc>
        <w:tc>
          <w:tcPr>
            <w:tcW w:w="2551" w:type="dxa"/>
          </w:tcPr>
          <w:p w:rsidR="0038658D" w:rsidRPr="009679E7" w:rsidRDefault="0038658D" w:rsidP="001F793F">
            <w:pPr>
              <w:jc w:val="both"/>
              <w:rPr>
                <w:sz w:val="20"/>
                <w:szCs w:val="20"/>
              </w:rPr>
            </w:pPr>
            <w:r>
              <w:rPr>
                <w:sz w:val="20"/>
                <w:szCs w:val="20"/>
              </w:rPr>
              <w:t xml:space="preserve">EU+ </w:t>
            </w:r>
            <w:r w:rsidR="00B73C57">
              <w:rPr>
                <w:sz w:val="20"/>
                <w:szCs w:val="20"/>
              </w:rPr>
              <w:t xml:space="preserve">Nutrition </w:t>
            </w:r>
            <w:r>
              <w:rPr>
                <w:sz w:val="20"/>
                <w:szCs w:val="20"/>
              </w:rPr>
              <w:t>Core Team</w:t>
            </w:r>
            <w:r w:rsidR="00B73C57">
              <w:rPr>
                <w:rStyle w:val="FootnoteReference"/>
                <w:sz w:val="20"/>
                <w:szCs w:val="20"/>
              </w:rPr>
              <w:footnoteReference w:id="20"/>
            </w:r>
          </w:p>
        </w:tc>
        <w:tc>
          <w:tcPr>
            <w:tcW w:w="1661" w:type="dxa"/>
          </w:tcPr>
          <w:p w:rsidR="0038658D" w:rsidRPr="009679E7" w:rsidRDefault="00B73C57" w:rsidP="001F793F">
            <w:pPr>
              <w:jc w:val="both"/>
              <w:rPr>
                <w:sz w:val="20"/>
                <w:szCs w:val="20"/>
              </w:rPr>
            </w:pPr>
            <w:r>
              <w:rPr>
                <w:sz w:val="20"/>
                <w:szCs w:val="20"/>
              </w:rPr>
              <w:t>Consultancy</w:t>
            </w:r>
            <w:r>
              <w:rPr>
                <w:rStyle w:val="FootnoteReference"/>
                <w:sz w:val="20"/>
                <w:szCs w:val="20"/>
              </w:rPr>
              <w:footnoteReference w:id="21"/>
            </w:r>
          </w:p>
        </w:tc>
      </w:tr>
      <w:tr w:rsidR="0038658D" w:rsidTr="002F7C67">
        <w:tc>
          <w:tcPr>
            <w:tcW w:w="3686" w:type="dxa"/>
          </w:tcPr>
          <w:p w:rsidR="0038658D" w:rsidRPr="009679E7" w:rsidRDefault="0038658D" w:rsidP="001F793F">
            <w:pPr>
              <w:jc w:val="both"/>
              <w:rPr>
                <w:sz w:val="20"/>
                <w:szCs w:val="20"/>
              </w:rPr>
            </w:pPr>
          </w:p>
        </w:tc>
        <w:tc>
          <w:tcPr>
            <w:tcW w:w="1276" w:type="dxa"/>
          </w:tcPr>
          <w:p w:rsidR="0038658D" w:rsidRPr="009679E7" w:rsidRDefault="0038658D" w:rsidP="001F793F">
            <w:pPr>
              <w:jc w:val="both"/>
              <w:rPr>
                <w:sz w:val="20"/>
                <w:szCs w:val="20"/>
              </w:rPr>
            </w:pPr>
          </w:p>
        </w:tc>
        <w:tc>
          <w:tcPr>
            <w:tcW w:w="2551" w:type="dxa"/>
          </w:tcPr>
          <w:p w:rsidR="0038658D" w:rsidRPr="009679E7" w:rsidRDefault="0038658D" w:rsidP="001F793F">
            <w:pPr>
              <w:jc w:val="both"/>
              <w:rPr>
                <w:sz w:val="20"/>
                <w:szCs w:val="20"/>
              </w:rPr>
            </w:pPr>
          </w:p>
        </w:tc>
        <w:tc>
          <w:tcPr>
            <w:tcW w:w="1661" w:type="dxa"/>
          </w:tcPr>
          <w:p w:rsidR="0038658D" w:rsidRPr="009679E7" w:rsidRDefault="0038658D" w:rsidP="001F793F">
            <w:pPr>
              <w:jc w:val="both"/>
              <w:rPr>
                <w:sz w:val="20"/>
                <w:szCs w:val="20"/>
              </w:rPr>
            </w:pPr>
          </w:p>
        </w:tc>
      </w:tr>
    </w:tbl>
    <w:p w:rsidR="00155DB7" w:rsidRPr="00EA2BF4" w:rsidRDefault="003F3028" w:rsidP="001F793F">
      <w:pPr>
        <w:jc w:val="both"/>
        <w:rPr>
          <w:b/>
          <w:color w:val="0070C0"/>
          <w:sz w:val="22"/>
          <w:szCs w:val="22"/>
          <w:u w:val="single"/>
        </w:rPr>
      </w:pPr>
      <w:r>
        <w:rPr>
          <w:b/>
          <w:color w:val="0070C0"/>
          <w:sz w:val="22"/>
          <w:szCs w:val="22"/>
          <w:u w:val="single"/>
        </w:rPr>
        <w:lastRenderedPageBreak/>
        <w:t>Accountability Step 5</w:t>
      </w:r>
      <w:r w:rsidR="00D821C5">
        <w:rPr>
          <w:b/>
          <w:color w:val="0070C0"/>
          <w:sz w:val="22"/>
          <w:szCs w:val="22"/>
          <w:u w:val="single"/>
        </w:rPr>
        <w:t xml:space="preserve">: </w:t>
      </w:r>
      <w:r w:rsidR="00155DB7" w:rsidRPr="00EA2BF4">
        <w:rPr>
          <w:b/>
          <w:color w:val="0070C0"/>
          <w:sz w:val="22"/>
          <w:szCs w:val="22"/>
          <w:u w:val="single"/>
        </w:rPr>
        <w:t>Resource Tracking</w:t>
      </w:r>
    </w:p>
    <w:p w:rsidR="00155DB7" w:rsidRPr="00EA2BF4" w:rsidRDefault="00155DB7" w:rsidP="001F793F">
      <w:pPr>
        <w:jc w:val="both"/>
        <w:rPr>
          <w:sz w:val="22"/>
          <w:szCs w:val="22"/>
        </w:rPr>
      </w:pPr>
    </w:p>
    <w:p w:rsidR="00047F1C" w:rsidRPr="00EA2BF4" w:rsidRDefault="00047F1C" w:rsidP="001F793F">
      <w:pPr>
        <w:jc w:val="both"/>
        <w:rPr>
          <w:sz w:val="22"/>
          <w:szCs w:val="22"/>
        </w:rPr>
      </w:pPr>
      <w:r w:rsidRPr="00EA2BF4">
        <w:rPr>
          <w:sz w:val="22"/>
          <w:szCs w:val="22"/>
        </w:rPr>
        <w:t>A methodology wi</w:t>
      </w:r>
      <w:r w:rsidR="002C772D">
        <w:rPr>
          <w:sz w:val="22"/>
          <w:szCs w:val="22"/>
        </w:rPr>
        <w:t>ll be developed for</w:t>
      </w:r>
      <w:r w:rsidRPr="00EA2BF4">
        <w:rPr>
          <w:sz w:val="22"/>
          <w:szCs w:val="22"/>
        </w:rPr>
        <w:t xml:space="preserve"> the EU+ Common Strategy f</w:t>
      </w:r>
      <w:r w:rsidR="00D711DA">
        <w:rPr>
          <w:sz w:val="22"/>
          <w:szCs w:val="22"/>
        </w:rPr>
        <w:t xml:space="preserve">or </w:t>
      </w:r>
      <w:r w:rsidR="00BD4A26">
        <w:rPr>
          <w:sz w:val="22"/>
          <w:szCs w:val="22"/>
        </w:rPr>
        <w:t>Nutrition</w:t>
      </w:r>
      <w:r w:rsidR="002C772D">
        <w:rPr>
          <w:sz w:val="22"/>
          <w:szCs w:val="22"/>
        </w:rPr>
        <w:t xml:space="preserve"> which contributes directly to any financial tracking mechanism for the National Nutrition Programme (NNP) with reference to</w:t>
      </w:r>
      <w:r w:rsidR="00CC6E97" w:rsidRPr="00EA2BF4">
        <w:rPr>
          <w:sz w:val="22"/>
          <w:szCs w:val="22"/>
        </w:rPr>
        <w:t>: (i) spending on nutrition-specific interventions; and (ii) spending on nutrition-sensitive interventions.</w:t>
      </w:r>
      <w:r w:rsidR="00B875E8" w:rsidRPr="00EA2BF4">
        <w:rPr>
          <w:sz w:val="22"/>
          <w:szCs w:val="22"/>
        </w:rPr>
        <w:t xml:space="preserve"> </w:t>
      </w:r>
      <w:r w:rsidR="002C772D">
        <w:rPr>
          <w:sz w:val="22"/>
          <w:szCs w:val="22"/>
        </w:rPr>
        <w:t xml:space="preserve"> As far as possible, t</w:t>
      </w:r>
      <w:r w:rsidR="00B875E8" w:rsidRPr="00EA2BF4">
        <w:rPr>
          <w:sz w:val="22"/>
          <w:szCs w:val="22"/>
        </w:rPr>
        <w:t>his will be based on the</w:t>
      </w:r>
      <w:r w:rsidR="00116B5E">
        <w:rPr>
          <w:sz w:val="22"/>
          <w:szCs w:val="22"/>
        </w:rPr>
        <w:t xml:space="preserve"> approach agreed by the donor network </w:t>
      </w:r>
      <w:r w:rsidR="00116B5E" w:rsidRPr="00EA2BF4">
        <w:rPr>
          <w:sz w:val="22"/>
          <w:szCs w:val="22"/>
        </w:rPr>
        <w:t xml:space="preserve">of the SUN </w:t>
      </w:r>
      <w:r w:rsidR="00116B5E">
        <w:rPr>
          <w:sz w:val="22"/>
          <w:szCs w:val="22"/>
        </w:rPr>
        <w:t>movement</w:t>
      </w:r>
      <w:r w:rsidR="00B875E8" w:rsidRPr="00EA2BF4">
        <w:rPr>
          <w:sz w:val="22"/>
          <w:szCs w:val="22"/>
        </w:rPr>
        <w:t>.</w:t>
      </w:r>
    </w:p>
    <w:p w:rsidR="00D27467" w:rsidRPr="00EA2BF4" w:rsidRDefault="00D27467" w:rsidP="001F793F">
      <w:pPr>
        <w:jc w:val="both"/>
        <w:rPr>
          <w:sz w:val="22"/>
          <w:szCs w:val="22"/>
        </w:rPr>
      </w:pPr>
    </w:p>
    <w:p w:rsidR="00D27467" w:rsidRPr="00EA2BF4" w:rsidRDefault="00D27467" w:rsidP="001F793F">
      <w:pPr>
        <w:jc w:val="both"/>
        <w:rPr>
          <w:sz w:val="22"/>
          <w:szCs w:val="22"/>
        </w:rPr>
      </w:pPr>
      <w:r w:rsidRPr="00EA2BF4">
        <w:rPr>
          <w:sz w:val="22"/>
          <w:szCs w:val="22"/>
        </w:rPr>
        <w:t>This function</w:t>
      </w:r>
      <w:r w:rsidR="00BE164D" w:rsidRPr="00EA2BF4">
        <w:rPr>
          <w:sz w:val="22"/>
          <w:szCs w:val="22"/>
        </w:rPr>
        <w:t xml:space="preserve"> should </w:t>
      </w:r>
      <w:r w:rsidR="002C772D">
        <w:rPr>
          <w:sz w:val="22"/>
          <w:szCs w:val="22"/>
        </w:rPr>
        <w:t xml:space="preserve">in turn </w:t>
      </w:r>
      <w:r w:rsidR="00BE164D" w:rsidRPr="00EA2BF4">
        <w:rPr>
          <w:sz w:val="22"/>
          <w:szCs w:val="22"/>
        </w:rPr>
        <w:t xml:space="preserve">contribute to the </w:t>
      </w:r>
      <w:r w:rsidRPr="00EA2BF4">
        <w:rPr>
          <w:sz w:val="22"/>
          <w:szCs w:val="22"/>
        </w:rPr>
        <w:t xml:space="preserve">Aid Management Platform </w:t>
      </w:r>
      <w:r w:rsidR="002C772D">
        <w:rPr>
          <w:sz w:val="22"/>
          <w:szCs w:val="22"/>
        </w:rPr>
        <w:t xml:space="preserve">(AMP) </w:t>
      </w:r>
      <w:r w:rsidRPr="00EA2BF4">
        <w:rPr>
          <w:sz w:val="22"/>
          <w:szCs w:val="22"/>
        </w:rPr>
        <w:t>established by the G</w:t>
      </w:r>
      <w:r w:rsidR="00BE164D" w:rsidRPr="00EA2BF4">
        <w:rPr>
          <w:sz w:val="22"/>
          <w:szCs w:val="22"/>
        </w:rPr>
        <w:t xml:space="preserve">overnment </w:t>
      </w:r>
      <w:r w:rsidRPr="00EA2BF4">
        <w:rPr>
          <w:sz w:val="22"/>
          <w:szCs w:val="22"/>
        </w:rPr>
        <w:t>o</w:t>
      </w:r>
      <w:r w:rsidR="00BE164D" w:rsidRPr="00EA2BF4">
        <w:rPr>
          <w:sz w:val="22"/>
          <w:szCs w:val="22"/>
        </w:rPr>
        <w:t xml:space="preserve">f </w:t>
      </w:r>
      <w:r w:rsidRPr="00EA2BF4">
        <w:rPr>
          <w:sz w:val="22"/>
          <w:szCs w:val="22"/>
        </w:rPr>
        <w:t>E</w:t>
      </w:r>
      <w:r w:rsidR="00BE164D" w:rsidRPr="00EA2BF4">
        <w:rPr>
          <w:sz w:val="22"/>
          <w:szCs w:val="22"/>
        </w:rPr>
        <w:t>thiopia</w:t>
      </w:r>
      <w:r w:rsidRPr="00EA2BF4">
        <w:rPr>
          <w:sz w:val="22"/>
          <w:szCs w:val="22"/>
        </w:rPr>
        <w:t xml:space="preserve"> </w:t>
      </w:r>
      <w:r w:rsidR="00BE164D" w:rsidRPr="00EA2BF4">
        <w:rPr>
          <w:sz w:val="22"/>
          <w:szCs w:val="22"/>
        </w:rPr>
        <w:t xml:space="preserve">to improve aid effectiveness (this has not previously been </w:t>
      </w:r>
      <w:r w:rsidRPr="00EA2BF4">
        <w:rPr>
          <w:sz w:val="22"/>
          <w:szCs w:val="22"/>
        </w:rPr>
        <w:t>well serviced</w:t>
      </w:r>
      <w:r w:rsidR="00BE164D" w:rsidRPr="00EA2BF4">
        <w:rPr>
          <w:sz w:val="22"/>
          <w:szCs w:val="22"/>
        </w:rPr>
        <w:t>).</w:t>
      </w:r>
    </w:p>
    <w:p w:rsidR="009E106D" w:rsidRPr="00EA2BF4" w:rsidRDefault="009E106D" w:rsidP="001F793F">
      <w:pPr>
        <w:jc w:val="both"/>
        <w:rPr>
          <w:sz w:val="22"/>
          <w:szCs w:val="22"/>
        </w:rPr>
      </w:pPr>
    </w:p>
    <w:tbl>
      <w:tblPr>
        <w:tblStyle w:val="TableGrid"/>
        <w:tblW w:w="0" w:type="auto"/>
        <w:tblInd w:w="108" w:type="dxa"/>
        <w:tblLook w:val="04A0" w:firstRow="1" w:lastRow="0" w:firstColumn="1" w:lastColumn="0" w:noHBand="0" w:noVBand="1"/>
      </w:tblPr>
      <w:tblGrid>
        <w:gridCol w:w="3686"/>
        <w:gridCol w:w="1417"/>
        <w:gridCol w:w="2410"/>
        <w:gridCol w:w="1661"/>
      </w:tblGrid>
      <w:tr w:rsidR="009E106D" w:rsidTr="00166D4C">
        <w:tc>
          <w:tcPr>
            <w:tcW w:w="3686" w:type="dxa"/>
          </w:tcPr>
          <w:p w:rsidR="009E106D" w:rsidRPr="009679E7" w:rsidRDefault="009E106D" w:rsidP="001F793F">
            <w:pPr>
              <w:jc w:val="both"/>
              <w:rPr>
                <w:b/>
                <w:sz w:val="20"/>
                <w:szCs w:val="20"/>
              </w:rPr>
            </w:pPr>
            <w:r w:rsidRPr="009679E7">
              <w:rPr>
                <w:b/>
                <w:sz w:val="20"/>
                <w:szCs w:val="20"/>
              </w:rPr>
              <w:t>Outcome</w:t>
            </w:r>
          </w:p>
        </w:tc>
        <w:tc>
          <w:tcPr>
            <w:tcW w:w="1417" w:type="dxa"/>
          </w:tcPr>
          <w:p w:rsidR="009E106D" w:rsidRPr="009679E7" w:rsidRDefault="009E106D" w:rsidP="001F793F">
            <w:pPr>
              <w:jc w:val="both"/>
              <w:rPr>
                <w:b/>
                <w:sz w:val="20"/>
                <w:szCs w:val="20"/>
              </w:rPr>
            </w:pPr>
            <w:r w:rsidRPr="009679E7">
              <w:rPr>
                <w:b/>
                <w:sz w:val="20"/>
                <w:szCs w:val="20"/>
              </w:rPr>
              <w:t>Time-frame</w:t>
            </w:r>
          </w:p>
        </w:tc>
        <w:tc>
          <w:tcPr>
            <w:tcW w:w="2410" w:type="dxa"/>
          </w:tcPr>
          <w:p w:rsidR="009E106D" w:rsidRPr="009679E7" w:rsidRDefault="009E106D" w:rsidP="001F793F">
            <w:pPr>
              <w:jc w:val="both"/>
              <w:rPr>
                <w:b/>
                <w:sz w:val="20"/>
                <w:szCs w:val="20"/>
              </w:rPr>
            </w:pPr>
            <w:r w:rsidRPr="009679E7">
              <w:rPr>
                <w:b/>
                <w:sz w:val="20"/>
                <w:szCs w:val="20"/>
              </w:rPr>
              <w:t>Responsibility</w:t>
            </w:r>
          </w:p>
        </w:tc>
        <w:tc>
          <w:tcPr>
            <w:tcW w:w="1661" w:type="dxa"/>
          </w:tcPr>
          <w:p w:rsidR="009E106D" w:rsidRPr="009679E7" w:rsidRDefault="009E106D" w:rsidP="001F793F">
            <w:pPr>
              <w:jc w:val="both"/>
              <w:rPr>
                <w:b/>
                <w:sz w:val="20"/>
                <w:szCs w:val="20"/>
              </w:rPr>
            </w:pPr>
            <w:r w:rsidRPr="009679E7">
              <w:rPr>
                <w:b/>
                <w:sz w:val="20"/>
                <w:szCs w:val="20"/>
              </w:rPr>
              <w:t>Means</w:t>
            </w:r>
          </w:p>
        </w:tc>
      </w:tr>
      <w:tr w:rsidR="009E106D" w:rsidTr="00166D4C">
        <w:tc>
          <w:tcPr>
            <w:tcW w:w="3686" w:type="dxa"/>
          </w:tcPr>
          <w:p w:rsidR="009E106D" w:rsidRPr="009679E7" w:rsidRDefault="009E106D" w:rsidP="001F793F">
            <w:pPr>
              <w:jc w:val="both"/>
              <w:rPr>
                <w:sz w:val="20"/>
                <w:szCs w:val="20"/>
              </w:rPr>
            </w:pPr>
          </w:p>
        </w:tc>
        <w:tc>
          <w:tcPr>
            <w:tcW w:w="1417" w:type="dxa"/>
          </w:tcPr>
          <w:p w:rsidR="009E106D" w:rsidRPr="009679E7" w:rsidRDefault="009E106D" w:rsidP="001F793F">
            <w:pPr>
              <w:jc w:val="both"/>
              <w:rPr>
                <w:sz w:val="20"/>
                <w:szCs w:val="20"/>
              </w:rPr>
            </w:pPr>
          </w:p>
        </w:tc>
        <w:tc>
          <w:tcPr>
            <w:tcW w:w="2410" w:type="dxa"/>
          </w:tcPr>
          <w:p w:rsidR="009E106D" w:rsidRPr="009679E7" w:rsidRDefault="009E106D" w:rsidP="001F793F">
            <w:pPr>
              <w:jc w:val="both"/>
              <w:rPr>
                <w:sz w:val="20"/>
                <w:szCs w:val="20"/>
              </w:rPr>
            </w:pPr>
          </w:p>
        </w:tc>
        <w:tc>
          <w:tcPr>
            <w:tcW w:w="1661" w:type="dxa"/>
          </w:tcPr>
          <w:p w:rsidR="009E106D" w:rsidRPr="009679E7" w:rsidRDefault="009E106D" w:rsidP="001F793F">
            <w:pPr>
              <w:jc w:val="both"/>
              <w:rPr>
                <w:sz w:val="20"/>
                <w:szCs w:val="20"/>
              </w:rPr>
            </w:pPr>
          </w:p>
        </w:tc>
      </w:tr>
      <w:tr w:rsidR="009E106D" w:rsidTr="00166D4C">
        <w:tc>
          <w:tcPr>
            <w:tcW w:w="3686" w:type="dxa"/>
          </w:tcPr>
          <w:p w:rsidR="009E106D" w:rsidRPr="009679E7" w:rsidRDefault="002F7C67" w:rsidP="001F793F">
            <w:pPr>
              <w:jc w:val="both"/>
              <w:rPr>
                <w:sz w:val="20"/>
                <w:szCs w:val="20"/>
              </w:rPr>
            </w:pPr>
            <w:r>
              <w:rPr>
                <w:sz w:val="20"/>
                <w:szCs w:val="20"/>
              </w:rPr>
              <w:t>Resource Tracking S</w:t>
            </w:r>
            <w:r w:rsidR="009E106D">
              <w:rPr>
                <w:sz w:val="20"/>
                <w:szCs w:val="20"/>
              </w:rPr>
              <w:t>ystems established</w:t>
            </w:r>
          </w:p>
        </w:tc>
        <w:tc>
          <w:tcPr>
            <w:tcW w:w="1417" w:type="dxa"/>
          </w:tcPr>
          <w:p w:rsidR="009E106D" w:rsidRPr="009679E7" w:rsidRDefault="009E106D" w:rsidP="001F793F">
            <w:pPr>
              <w:jc w:val="both"/>
              <w:rPr>
                <w:sz w:val="20"/>
                <w:szCs w:val="20"/>
              </w:rPr>
            </w:pPr>
            <w:r>
              <w:rPr>
                <w:sz w:val="20"/>
                <w:szCs w:val="20"/>
              </w:rPr>
              <w:t>June 2015</w:t>
            </w:r>
          </w:p>
        </w:tc>
        <w:tc>
          <w:tcPr>
            <w:tcW w:w="2410" w:type="dxa"/>
          </w:tcPr>
          <w:p w:rsidR="009E106D" w:rsidRPr="009679E7" w:rsidRDefault="00166D4C" w:rsidP="001F793F">
            <w:pPr>
              <w:jc w:val="both"/>
              <w:rPr>
                <w:sz w:val="20"/>
                <w:szCs w:val="20"/>
              </w:rPr>
            </w:pPr>
            <w:r>
              <w:rPr>
                <w:sz w:val="20"/>
                <w:szCs w:val="20"/>
              </w:rPr>
              <w:t>EU+ Nutrition Core Team</w:t>
            </w:r>
          </w:p>
        </w:tc>
        <w:tc>
          <w:tcPr>
            <w:tcW w:w="1661" w:type="dxa"/>
          </w:tcPr>
          <w:p w:rsidR="009E106D" w:rsidRPr="009679E7" w:rsidRDefault="009E106D" w:rsidP="001F793F">
            <w:pPr>
              <w:jc w:val="both"/>
              <w:rPr>
                <w:sz w:val="20"/>
                <w:szCs w:val="20"/>
              </w:rPr>
            </w:pPr>
            <w:r>
              <w:rPr>
                <w:sz w:val="20"/>
                <w:szCs w:val="20"/>
              </w:rPr>
              <w:t>To be discussed</w:t>
            </w:r>
          </w:p>
        </w:tc>
      </w:tr>
      <w:tr w:rsidR="009E106D" w:rsidTr="00166D4C">
        <w:tc>
          <w:tcPr>
            <w:tcW w:w="3686" w:type="dxa"/>
          </w:tcPr>
          <w:p w:rsidR="009E106D" w:rsidRPr="009679E7" w:rsidRDefault="009E106D" w:rsidP="001F793F">
            <w:pPr>
              <w:jc w:val="both"/>
              <w:rPr>
                <w:sz w:val="20"/>
                <w:szCs w:val="20"/>
              </w:rPr>
            </w:pPr>
          </w:p>
        </w:tc>
        <w:tc>
          <w:tcPr>
            <w:tcW w:w="1417" w:type="dxa"/>
          </w:tcPr>
          <w:p w:rsidR="009E106D" w:rsidRPr="009679E7" w:rsidRDefault="009E106D" w:rsidP="001F793F">
            <w:pPr>
              <w:jc w:val="both"/>
              <w:rPr>
                <w:sz w:val="20"/>
                <w:szCs w:val="20"/>
              </w:rPr>
            </w:pPr>
          </w:p>
        </w:tc>
        <w:tc>
          <w:tcPr>
            <w:tcW w:w="2410" w:type="dxa"/>
          </w:tcPr>
          <w:p w:rsidR="009E106D" w:rsidRPr="009679E7" w:rsidRDefault="009E106D" w:rsidP="001F793F">
            <w:pPr>
              <w:jc w:val="both"/>
              <w:rPr>
                <w:sz w:val="20"/>
                <w:szCs w:val="20"/>
              </w:rPr>
            </w:pPr>
          </w:p>
        </w:tc>
        <w:tc>
          <w:tcPr>
            <w:tcW w:w="1661" w:type="dxa"/>
          </w:tcPr>
          <w:p w:rsidR="009E106D" w:rsidRPr="009679E7" w:rsidRDefault="009E106D" w:rsidP="001F793F">
            <w:pPr>
              <w:jc w:val="both"/>
              <w:rPr>
                <w:sz w:val="20"/>
                <w:szCs w:val="20"/>
              </w:rPr>
            </w:pPr>
          </w:p>
        </w:tc>
      </w:tr>
    </w:tbl>
    <w:p w:rsidR="009E106D" w:rsidRPr="00EA2BF4" w:rsidRDefault="009E106D" w:rsidP="001F793F">
      <w:pPr>
        <w:jc w:val="both"/>
        <w:rPr>
          <w:sz w:val="22"/>
          <w:szCs w:val="22"/>
        </w:rPr>
      </w:pPr>
    </w:p>
    <w:p w:rsidR="00155DB7" w:rsidRPr="00EA2BF4" w:rsidRDefault="003F3028" w:rsidP="001F793F">
      <w:pPr>
        <w:jc w:val="both"/>
        <w:rPr>
          <w:b/>
          <w:color w:val="0070C0"/>
          <w:sz w:val="22"/>
          <w:szCs w:val="22"/>
          <w:u w:val="single"/>
        </w:rPr>
      </w:pPr>
      <w:r>
        <w:rPr>
          <w:b/>
          <w:color w:val="0070C0"/>
          <w:sz w:val="22"/>
          <w:szCs w:val="22"/>
          <w:u w:val="single"/>
        </w:rPr>
        <w:t>Accountability Step 6</w:t>
      </w:r>
      <w:r w:rsidR="00D821C5">
        <w:rPr>
          <w:b/>
          <w:color w:val="0070C0"/>
          <w:sz w:val="22"/>
          <w:szCs w:val="22"/>
          <w:u w:val="single"/>
        </w:rPr>
        <w:t xml:space="preserve">: </w:t>
      </w:r>
      <w:r w:rsidR="00155DB7" w:rsidRPr="00EA2BF4">
        <w:rPr>
          <w:b/>
          <w:color w:val="0070C0"/>
          <w:sz w:val="22"/>
          <w:szCs w:val="22"/>
          <w:u w:val="single"/>
        </w:rPr>
        <w:t>Results Monitoring</w:t>
      </w:r>
    </w:p>
    <w:p w:rsidR="00155DB7" w:rsidRPr="00EA2BF4" w:rsidRDefault="00155DB7" w:rsidP="001F793F">
      <w:pPr>
        <w:jc w:val="both"/>
        <w:rPr>
          <w:sz w:val="22"/>
          <w:szCs w:val="22"/>
        </w:rPr>
      </w:pPr>
    </w:p>
    <w:p w:rsidR="004B16E6" w:rsidRDefault="00CC6E97" w:rsidP="001F793F">
      <w:pPr>
        <w:jc w:val="both"/>
        <w:rPr>
          <w:sz w:val="22"/>
          <w:szCs w:val="22"/>
        </w:rPr>
      </w:pPr>
      <w:r w:rsidRPr="00EA2BF4">
        <w:rPr>
          <w:sz w:val="22"/>
          <w:szCs w:val="22"/>
        </w:rPr>
        <w:t>The EU+ group will also focus its attention on ensuring that the Government of Ethiopia</w:t>
      </w:r>
      <w:r w:rsidR="006578A4" w:rsidRPr="00EA2BF4">
        <w:rPr>
          <w:sz w:val="22"/>
          <w:szCs w:val="22"/>
        </w:rPr>
        <w:t>,</w:t>
      </w:r>
      <w:r w:rsidRPr="00EA2BF4">
        <w:rPr>
          <w:sz w:val="22"/>
          <w:szCs w:val="22"/>
        </w:rPr>
        <w:t xml:space="preserve"> with the support of committed development partners</w:t>
      </w:r>
      <w:r w:rsidR="006578A4" w:rsidRPr="00EA2BF4">
        <w:rPr>
          <w:sz w:val="22"/>
          <w:szCs w:val="22"/>
        </w:rPr>
        <w:t>,</w:t>
      </w:r>
      <w:r w:rsidRPr="00EA2BF4">
        <w:rPr>
          <w:sz w:val="22"/>
          <w:szCs w:val="22"/>
        </w:rPr>
        <w:t xml:space="preserve"> </w:t>
      </w:r>
      <w:r w:rsidR="00CF38A6" w:rsidRPr="00EA2BF4">
        <w:rPr>
          <w:sz w:val="22"/>
          <w:szCs w:val="22"/>
        </w:rPr>
        <w:t>has</w:t>
      </w:r>
      <w:r w:rsidRPr="00EA2BF4">
        <w:rPr>
          <w:sz w:val="22"/>
          <w:szCs w:val="22"/>
        </w:rPr>
        <w:t xml:space="preserve"> the capacity and means to </w:t>
      </w:r>
      <w:r w:rsidR="006578A4" w:rsidRPr="00EA2BF4">
        <w:rPr>
          <w:sz w:val="22"/>
          <w:szCs w:val="22"/>
        </w:rPr>
        <w:t xml:space="preserve">effectively </w:t>
      </w:r>
      <w:r w:rsidRPr="00EA2BF4">
        <w:rPr>
          <w:sz w:val="22"/>
          <w:szCs w:val="22"/>
        </w:rPr>
        <w:t xml:space="preserve">monitor progress </w:t>
      </w:r>
      <w:r w:rsidR="006578A4" w:rsidRPr="00EA2BF4">
        <w:rPr>
          <w:sz w:val="22"/>
          <w:szCs w:val="22"/>
        </w:rPr>
        <w:t xml:space="preserve">against nutrition outcomes </w:t>
      </w:r>
      <w:r w:rsidR="00CF38A6" w:rsidRPr="00EA2BF4">
        <w:rPr>
          <w:sz w:val="22"/>
          <w:szCs w:val="22"/>
        </w:rPr>
        <w:t>- as</w:t>
      </w:r>
      <w:r w:rsidR="006578A4" w:rsidRPr="00EA2BF4">
        <w:rPr>
          <w:sz w:val="22"/>
          <w:szCs w:val="22"/>
        </w:rPr>
        <w:t xml:space="preserve"> set out in the N</w:t>
      </w:r>
      <w:r w:rsidR="00011887">
        <w:rPr>
          <w:sz w:val="22"/>
          <w:szCs w:val="22"/>
        </w:rPr>
        <w:t xml:space="preserve">ational </w:t>
      </w:r>
      <w:r w:rsidR="006578A4" w:rsidRPr="00EA2BF4">
        <w:rPr>
          <w:sz w:val="22"/>
          <w:szCs w:val="22"/>
        </w:rPr>
        <w:t>N</w:t>
      </w:r>
      <w:r w:rsidR="00011887">
        <w:rPr>
          <w:sz w:val="22"/>
          <w:szCs w:val="22"/>
        </w:rPr>
        <w:t xml:space="preserve">utrition </w:t>
      </w:r>
      <w:r w:rsidR="006578A4" w:rsidRPr="00EA2BF4">
        <w:rPr>
          <w:sz w:val="22"/>
          <w:szCs w:val="22"/>
        </w:rPr>
        <w:t>P</w:t>
      </w:r>
      <w:r w:rsidR="00011887">
        <w:rPr>
          <w:sz w:val="22"/>
          <w:szCs w:val="22"/>
        </w:rPr>
        <w:t>rogramme</w:t>
      </w:r>
      <w:r w:rsidR="006578A4" w:rsidRPr="00EA2BF4">
        <w:rPr>
          <w:sz w:val="22"/>
          <w:szCs w:val="22"/>
        </w:rPr>
        <w:t xml:space="preserve"> and the</w:t>
      </w:r>
      <w:r w:rsidR="00513853">
        <w:rPr>
          <w:sz w:val="22"/>
          <w:szCs w:val="22"/>
        </w:rPr>
        <w:t xml:space="preserve"> EU+ Country Strategy to Enhance Maternal and Child Nutrition.  </w:t>
      </w:r>
      <w:r w:rsidR="004B16E6">
        <w:rPr>
          <w:sz w:val="22"/>
          <w:szCs w:val="22"/>
        </w:rPr>
        <w:t>Particular attention should be accorded to capacity at a decentralised level to collect data at facility and community levels including nutrition surveys and assessments.</w:t>
      </w:r>
    </w:p>
    <w:p w:rsidR="004B16E6" w:rsidRDefault="004B16E6" w:rsidP="001F793F">
      <w:pPr>
        <w:jc w:val="both"/>
        <w:rPr>
          <w:sz w:val="22"/>
          <w:szCs w:val="22"/>
        </w:rPr>
      </w:pPr>
    </w:p>
    <w:p w:rsidR="00CC6E97" w:rsidRPr="00EA2BF4" w:rsidRDefault="00513853" w:rsidP="001F793F">
      <w:pPr>
        <w:jc w:val="both"/>
        <w:rPr>
          <w:sz w:val="22"/>
          <w:szCs w:val="22"/>
        </w:rPr>
      </w:pPr>
      <w:r>
        <w:rPr>
          <w:sz w:val="22"/>
          <w:szCs w:val="22"/>
        </w:rPr>
        <w:t>Although indicators of</w:t>
      </w:r>
      <w:r w:rsidRPr="00EA2BF4">
        <w:rPr>
          <w:sz w:val="22"/>
          <w:szCs w:val="22"/>
        </w:rPr>
        <w:t xml:space="preserve"> stunting and wasting </w:t>
      </w:r>
      <w:r>
        <w:rPr>
          <w:sz w:val="22"/>
          <w:szCs w:val="22"/>
        </w:rPr>
        <w:t>in</w:t>
      </w:r>
      <w:r w:rsidRPr="00EA2BF4">
        <w:rPr>
          <w:sz w:val="22"/>
          <w:szCs w:val="22"/>
        </w:rPr>
        <w:t xml:space="preserve"> children under five years of age</w:t>
      </w:r>
      <w:r>
        <w:rPr>
          <w:sz w:val="22"/>
          <w:szCs w:val="22"/>
        </w:rPr>
        <w:t xml:space="preserve"> are of particular interest, these need to be considered as part of a more comprehensive results monitoring framework where specific outcomes linked to different sectors are also assessed</w:t>
      </w:r>
      <w:r w:rsidRPr="00EA2BF4">
        <w:rPr>
          <w:sz w:val="22"/>
          <w:szCs w:val="22"/>
        </w:rPr>
        <w:t>.</w:t>
      </w:r>
      <w:r>
        <w:rPr>
          <w:sz w:val="22"/>
          <w:szCs w:val="22"/>
        </w:rPr>
        <w:t xml:space="preserve"> Every effort will be made to support the Government of Ethiopia to establish a coherent and common reposit</w:t>
      </w:r>
      <w:r w:rsidR="004B16E6">
        <w:rPr>
          <w:sz w:val="22"/>
          <w:szCs w:val="22"/>
        </w:rPr>
        <w:t>ory for nutrition-relevant data.  This data will be contributed by different relevant line ministries as well as feeding back to them.</w:t>
      </w:r>
    </w:p>
    <w:p w:rsidR="009E106D" w:rsidRPr="00EA2BF4" w:rsidRDefault="009E106D" w:rsidP="001F793F">
      <w:pPr>
        <w:jc w:val="both"/>
        <w:rPr>
          <w:sz w:val="22"/>
          <w:szCs w:val="22"/>
        </w:rPr>
      </w:pPr>
    </w:p>
    <w:tbl>
      <w:tblPr>
        <w:tblStyle w:val="TableGrid"/>
        <w:tblW w:w="0" w:type="auto"/>
        <w:tblInd w:w="108" w:type="dxa"/>
        <w:tblLook w:val="04A0" w:firstRow="1" w:lastRow="0" w:firstColumn="1" w:lastColumn="0" w:noHBand="0" w:noVBand="1"/>
      </w:tblPr>
      <w:tblGrid>
        <w:gridCol w:w="3686"/>
        <w:gridCol w:w="1417"/>
        <w:gridCol w:w="2410"/>
        <w:gridCol w:w="1661"/>
      </w:tblGrid>
      <w:tr w:rsidR="009E106D" w:rsidTr="00A455C1">
        <w:tc>
          <w:tcPr>
            <w:tcW w:w="3686" w:type="dxa"/>
          </w:tcPr>
          <w:p w:rsidR="009E106D" w:rsidRPr="009679E7" w:rsidRDefault="009E106D" w:rsidP="001F793F">
            <w:pPr>
              <w:jc w:val="both"/>
              <w:rPr>
                <w:b/>
                <w:sz w:val="20"/>
                <w:szCs w:val="20"/>
              </w:rPr>
            </w:pPr>
            <w:r w:rsidRPr="009679E7">
              <w:rPr>
                <w:b/>
                <w:sz w:val="20"/>
                <w:szCs w:val="20"/>
              </w:rPr>
              <w:t>Outcome</w:t>
            </w:r>
          </w:p>
        </w:tc>
        <w:tc>
          <w:tcPr>
            <w:tcW w:w="1417" w:type="dxa"/>
          </w:tcPr>
          <w:p w:rsidR="009E106D" w:rsidRPr="009679E7" w:rsidRDefault="009E106D" w:rsidP="001F793F">
            <w:pPr>
              <w:jc w:val="both"/>
              <w:rPr>
                <w:b/>
                <w:sz w:val="20"/>
                <w:szCs w:val="20"/>
              </w:rPr>
            </w:pPr>
            <w:r w:rsidRPr="009679E7">
              <w:rPr>
                <w:b/>
                <w:sz w:val="20"/>
                <w:szCs w:val="20"/>
              </w:rPr>
              <w:t>Time-frame</w:t>
            </w:r>
          </w:p>
        </w:tc>
        <w:tc>
          <w:tcPr>
            <w:tcW w:w="2410" w:type="dxa"/>
          </w:tcPr>
          <w:p w:rsidR="009E106D" w:rsidRPr="009679E7" w:rsidRDefault="009E106D" w:rsidP="001F793F">
            <w:pPr>
              <w:jc w:val="both"/>
              <w:rPr>
                <w:b/>
                <w:sz w:val="20"/>
                <w:szCs w:val="20"/>
              </w:rPr>
            </w:pPr>
            <w:r w:rsidRPr="009679E7">
              <w:rPr>
                <w:b/>
                <w:sz w:val="20"/>
                <w:szCs w:val="20"/>
              </w:rPr>
              <w:t>Responsibility</w:t>
            </w:r>
          </w:p>
        </w:tc>
        <w:tc>
          <w:tcPr>
            <w:tcW w:w="1661" w:type="dxa"/>
          </w:tcPr>
          <w:p w:rsidR="009E106D" w:rsidRPr="009679E7" w:rsidRDefault="009E106D" w:rsidP="001F793F">
            <w:pPr>
              <w:jc w:val="both"/>
              <w:rPr>
                <w:b/>
                <w:sz w:val="20"/>
                <w:szCs w:val="20"/>
              </w:rPr>
            </w:pPr>
            <w:r w:rsidRPr="009679E7">
              <w:rPr>
                <w:b/>
                <w:sz w:val="20"/>
                <w:szCs w:val="20"/>
              </w:rPr>
              <w:t>Means</w:t>
            </w:r>
          </w:p>
        </w:tc>
      </w:tr>
      <w:tr w:rsidR="009E106D" w:rsidTr="00A455C1">
        <w:tc>
          <w:tcPr>
            <w:tcW w:w="3686" w:type="dxa"/>
          </w:tcPr>
          <w:p w:rsidR="009E106D" w:rsidRPr="009679E7" w:rsidRDefault="009E106D" w:rsidP="001F793F">
            <w:pPr>
              <w:jc w:val="both"/>
              <w:rPr>
                <w:sz w:val="20"/>
                <w:szCs w:val="20"/>
              </w:rPr>
            </w:pPr>
          </w:p>
        </w:tc>
        <w:tc>
          <w:tcPr>
            <w:tcW w:w="1417" w:type="dxa"/>
          </w:tcPr>
          <w:p w:rsidR="009E106D" w:rsidRPr="009679E7" w:rsidRDefault="009E106D" w:rsidP="001F793F">
            <w:pPr>
              <w:jc w:val="both"/>
              <w:rPr>
                <w:sz w:val="20"/>
                <w:szCs w:val="20"/>
              </w:rPr>
            </w:pPr>
          </w:p>
        </w:tc>
        <w:tc>
          <w:tcPr>
            <w:tcW w:w="2410" w:type="dxa"/>
          </w:tcPr>
          <w:p w:rsidR="009E106D" w:rsidRPr="009679E7" w:rsidRDefault="009E106D" w:rsidP="001F793F">
            <w:pPr>
              <w:jc w:val="both"/>
              <w:rPr>
                <w:sz w:val="20"/>
                <w:szCs w:val="20"/>
              </w:rPr>
            </w:pPr>
          </w:p>
        </w:tc>
        <w:tc>
          <w:tcPr>
            <w:tcW w:w="1661" w:type="dxa"/>
          </w:tcPr>
          <w:p w:rsidR="009E106D" w:rsidRPr="009679E7" w:rsidRDefault="009E106D" w:rsidP="001F793F">
            <w:pPr>
              <w:jc w:val="both"/>
              <w:rPr>
                <w:sz w:val="20"/>
                <w:szCs w:val="20"/>
              </w:rPr>
            </w:pPr>
          </w:p>
        </w:tc>
      </w:tr>
      <w:tr w:rsidR="009E106D" w:rsidTr="00A455C1">
        <w:tc>
          <w:tcPr>
            <w:tcW w:w="3686" w:type="dxa"/>
          </w:tcPr>
          <w:p w:rsidR="009E106D" w:rsidRPr="009679E7" w:rsidRDefault="009E106D" w:rsidP="001F793F">
            <w:pPr>
              <w:jc w:val="both"/>
              <w:rPr>
                <w:sz w:val="20"/>
                <w:szCs w:val="20"/>
              </w:rPr>
            </w:pPr>
            <w:r>
              <w:rPr>
                <w:sz w:val="20"/>
                <w:szCs w:val="20"/>
              </w:rPr>
              <w:t>Results Monitoring capacity established</w:t>
            </w:r>
          </w:p>
        </w:tc>
        <w:tc>
          <w:tcPr>
            <w:tcW w:w="1417" w:type="dxa"/>
          </w:tcPr>
          <w:p w:rsidR="009E106D" w:rsidRPr="009679E7" w:rsidRDefault="009E106D" w:rsidP="001F793F">
            <w:pPr>
              <w:jc w:val="both"/>
              <w:rPr>
                <w:sz w:val="20"/>
                <w:szCs w:val="20"/>
              </w:rPr>
            </w:pPr>
            <w:r>
              <w:rPr>
                <w:sz w:val="20"/>
                <w:szCs w:val="20"/>
              </w:rPr>
              <w:t>June 2015</w:t>
            </w:r>
          </w:p>
        </w:tc>
        <w:tc>
          <w:tcPr>
            <w:tcW w:w="2410" w:type="dxa"/>
          </w:tcPr>
          <w:p w:rsidR="009E106D" w:rsidRPr="009679E7" w:rsidRDefault="00A455C1" w:rsidP="001F793F">
            <w:pPr>
              <w:jc w:val="both"/>
              <w:rPr>
                <w:sz w:val="20"/>
                <w:szCs w:val="20"/>
              </w:rPr>
            </w:pPr>
            <w:r>
              <w:rPr>
                <w:sz w:val="20"/>
                <w:szCs w:val="20"/>
              </w:rPr>
              <w:t>EU+ Nutrition Core Team</w:t>
            </w:r>
          </w:p>
        </w:tc>
        <w:tc>
          <w:tcPr>
            <w:tcW w:w="1661" w:type="dxa"/>
          </w:tcPr>
          <w:p w:rsidR="009E106D" w:rsidRPr="009679E7" w:rsidRDefault="009E106D" w:rsidP="001F793F">
            <w:pPr>
              <w:jc w:val="both"/>
              <w:rPr>
                <w:sz w:val="20"/>
                <w:szCs w:val="20"/>
              </w:rPr>
            </w:pPr>
            <w:r>
              <w:rPr>
                <w:sz w:val="20"/>
                <w:szCs w:val="20"/>
              </w:rPr>
              <w:t>To be discussed</w:t>
            </w:r>
          </w:p>
        </w:tc>
      </w:tr>
      <w:tr w:rsidR="009E106D" w:rsidTr="00A455C1">
        <w:tc>
          <w:tcPr>
            <w:tcW w:w="3686" w:type="dxa"/>
          </w:tcPr>
          <w:p w:rsidR="009E106D" w:rsidRPr="009679E7" w:rsidRDefault="009E106D" w:rsidP="001F793F">
            <w:pPr>
              <w:jc w:val="both"/>
              <w:rPr>
                <w:sz w:val="20"/>
                <w:szCs w:val="20"/>
              </w:rPr>
            </w:pPr>
          </w:p>
        </w:tc>
        <w:tc>
          <w:tcPr>
            <w:tcW w:w="1417" w:type="dxa"/>
          </w:tcPr>
          <w:p w:rsidR="009E106D" w:rsidRPr="009679E7" w:rsidRDefault="009E106D" w:rsidP="001F793F">
            <w:pPr>
              <w:jc w:val="both"/>
              <w:rPr>
                <w:sz w:val="20"/>
                <w:szCs w:val="20"/>
              </w:rPr>
            </w:pPr>
          </w:p>
        </w:tc>
        <w:tc>
          <w:tcPr>
            <w:tcW w:w="2410" w:type="dxa"/>
          </w:tcPr>
          <w:p w:rsidR="009E106D" w:rsidRPr="009679E7" w:rsidRDefault="009E106D" w:rsidP="001F793F">
            <w:pPr>
              <w:jc w:val="both"/>
              <w:rPr>
                <w:sz w:val="20"/>
                <w:szCs w:val="20"/>
              </w:rPr>
            </w:pPr>
          </w:p>
        </w:tc>
        <w:tc>
          <w:tcPr>
            <w:tcW w:w="1661" w:type="dxa"/>
          </w:tcPr>
          <w:p w:rsidR="009E106D" w:rsidRPr="009679E7" w:rsidRDefault="009E106D" w:rsidP="001F793F">
            <w:pPr>
              <w:jc w:val="both"/>
              <w:rPr>
                <w:sz w:val="20"/>
                <w:szCs w:val="20"/>
              </w:rPr>
            </w:pPr>
          </w:p>
        </w:tc>
      </w:tr>
    </w:tbl>
    <w:p w:rsidR="003626F0" w:rsidRDefault="003626F0" w:rsidP="001F793F">
      <w:pPr>
        <w:jc w:val="both"/>
        <w:rPr>
          <w:b/>
          <w:color w:val="0070C0"/>
          <w:sz w:val="22"/>
          <w:szCs w:val="22"/>
          <w:u w:val="single"/>
        </w:rPr>
      </w:pPr>
    </w:p>
    <w:p w:rsidR="00155DB7" w:rsidRPr="00EA2BF4" w:rsidRDefault="003F3028" w:rsidP="001F793F">
      <w:pPr>
        <w:jc w:val="both"/>
        <w:rPr>
          <w:b/>
          <w:color w:val="0070C0"/>
          <w:sz w:val="22"/>
          <w:szCs w:val="22"/>
          <w:u w:val="single"/>
        </w:rPr>
      </w:pPr>
      <w:r>
        <w:rPr>
          <w:b/>
          <w:color w:val="0070C0"/>
          <w:sz w:val="22"/>
          <w:szCs w:val="22"/>
          <w:u w:val="single"/>
        </w:rPr>
        <w:t>Accountability Step 7</w:t>
      </w:r>
      <w:r w:rsidR="00D821C5">
        <w:rPr>
          <w:b/>
          <w:color w:val="0070C0"/>
          <w:sz w:val="22"/>
          <w:szCs w:val="22"/>
          <w:u w:val="single"/>
        </w:rPr>
        <w:t xml:space="preserve">: </w:t>
      </w:r>
      <w:r w:rsidR="00155DB7" w:rsidRPr="00EA2BF4">
        <w:rPr>
          <w:b/>
          <w:color w:val="0070C0"/>
          <w:sz w:val="22"/>
          <w:szCs w:val="22"/>
          <w:u w:val="single"/>
        </w:rPr>
        <w:t>Evaluation</w:t>
      </w:r>
    </w:p>
    <w:p w:rsidR="00806240" w:rsidRPr="00EA2BF4" w:rsidRDefault="00806240" w:rsidP="001F793F">
      <w:pPr>
        <w:jc w:val="both"/>
        <w:rPr>
          <w:sz w:val="22"/>
          <w:szCs w:val="22"/>
        </w:rPr>
      </w:pPr>
    </w:p>
    <w:p w:rsidR="006578A4" w:rsidRPr="00EA2BF4" w:rsidRDefault="006578A4" w:rsidP="001F793F">
      <w:pPr>
        <w:jc w:val="both"/>
        <w:rPr>
          <w:sz w:val="22"/>
          <w:szCs w:val="22"/>
        </w:rPr>
      </w:pPr>
      <w:r w:rsidRPr="00EA2BF4">
        <w:rPr>
          <w:sz w:val="22"/>
          <w:szCs w:val="22"/>
        </w:rPr>
        <w:t>The EU in collaboration with the SUN Movement is aiming to support SUN countries in strengthening their capacity to monitor progress</w:t>
      </w:r>
      <w:r w:rsidR="007877F7" w:rsidRPr="00EA2BF4">
        <w:rPr>
          <w:sz w:val="22"/>
          <w:szCs w:val="22"/>
        </w:rPr>
        <w:t xml:space="preserve"> in achieving national targets for stunting reduction.  </w:t>
      </w:r>
      <w:r w:rsidR="00F63A8C">
        <w:rPr>
          <w:sz w:val="22"/>
          <w:szCs w:val="22"/>
        </w:rPr>
        <w:t xml:space="preserve">The proposed national </w:t>
      </w:r>
      <w:r w:rsidR="007877F7" w:rsidRPr="00EA2BF4">
        <w:rPr>
          <w:sz w:val="22"/>
          <w:szCs w:val="22"/>
        </w:rPr>
        <w:t xml:space="preserve">evaluation platforms </w:t>
      </w:r>
      <w:r w:rsidR="00F63A8C">
        <w:rPr>
          <w:sz w:val="22"/>
          <w:szCs w:val="22"/>
        </w:rPr>
        <w:t xml:space="preserve">on nutrition </w:t>
      </w:r>
      <w:r w:rsidR="007877F7" w:rsidRPr="00EA2BF4">
        <w:rPr>
          <w:sz w:val="22"/>
          <w:szCs w:val="22"/>
        </w:rPr>
        <w:t>will contribute to strengthen partner countries’ capacities to track progress towards nutrition commitments, impact and the improvement of the evidence base to inform policies focusing on enhancing the nutrition of women and children.</w:t>
      </w:r>
      <w:r w:rsidR="00A455C1">
        <w:rPr>
          <w:sz w:val="22"/>
          <w:szCs w:val="22"/>
        </w:rPr>
        <w:t xml:space="preserve">  At this stage there has been no discussion with the Government of Ethiopia on potential collaboration in this area, but it is identified as a potential step within the Roadmap.</w:t>
      </w:r>
    </w:p>
    <w:p w:rsidR="00F63A8C" w:rsidRDefault="00F63A8C" w:rsidP="001F793F">
      <w:pPr>
        <w:jc w:val="both"/>
        <w:rPr>
          <w:sz w:val="22"/>
          <w:szCs w:val="22"/>
        </w:rPr>
      </w:pPr>
    </w:p>
    <w:p w:rsidR="00F63A8C" w:rsidRPr="00EA2BF4" w:rsidRDefault="00F63A8C" w:rsidP="001F793F">
      <w:pPr>
        <w:jc w:val="both"/>
        <w:rPr>
          <w:sz w:val="22"/>
          <w:szCs w:val="22"/>
        </w:rPr>
      </w:pPr>
      <w:r>
        <w:rPr>
          <w:sz w:val="22"/>
          <w:szCs w:val="22"/>
        </w:rPr>
        <w:t xml:space="preserve">In time, this approach could help consolidate the resource-tracking, results-monitoring and programme evaluation components, creating a more coherent accountability system for nutrition. </w:t>
      </w:r>
    </w:p>
    <w:p w:rsidR="009E106D" w:rsidRPr="00EA2BF4" w:rsidRDefault="009E106D" w:rsidP="001F793F">
      <w:pPr>
        <w:jc w:val="both"/>
        <w:rPr>
          <w:sz w:val="22"/>
          <w:szCs w:val="22"/>
        </w:rPr>
      </w:pPr>
    </w:p>
    <w:tbl>
      <w:tblPr>
        <w:tblStyle w:val="TableGrid"/>
        <w:tblW w:w="0" w:type="auto"/>
        <w:tblInd w:w="108" w:type="dxa"/>
        <w:tblLook w:val="04A0" w:firstRow="1" w:lastRow="0" w:firstColumn="1" w:lastColumn="0" w:noHBand="0" w:noVBand="1"/>
      </w:tblPr>
      <w:tblGrid>
        <w:gridCol w:w="3686"/>
        <w:gridCol w:w="2126"/>
        <w:gridCol w:w="1701"/>
        <w:gridCol w:w="1661"/>
      </w:tblGrid>
      <w:tr w:rsidR="009E106D" w:rsidTr="009E106D">
        <w:tc>
          <w:tcPr>
            <w:tcW w:w="3686" w:type="dxa"/>
          </w:tcPr>
          <w:p w:rsidR="009E106D" w:rsidRPr="009679E7" w:rsidRDefault="009E106D" w:rsidP="001F793F">
            <w:pPr>
              <w:jc w:val="both"/>
              <w:rPr>
                <w:b/>
                <w:sz w:val="20"/>
                <w:szCs w:val="20"/>
              </w:rPr>
            </w:pPr>
            <w:r w:rsidRPr="009679E7">
              <w:rPr>
                <w:b/>
                <w:sz w:val="20"/>
                <w:szCs w:val="20"/>
              </w:rPr>
              <w:t>Outcome</w:t>
            </w:r>
          </w:p>
        </w:tc>
        <w:tc>
          <w:tcPr>
            <w:tcW w:w="2126" w:type="dxa"/>
          </w:tcPr>
          <w:p w:rsidR="009E106D" w:rsidRPr="009679E7" w:rsidRDefault="009E106D" w:rsidP="001F793F">
            <w:pPr>
              <w:jc w:val="both"/>
              <w:rPr>
                <w:b/>
                <w:sz w:val="20"/>
                <w:szCs w:val="20"/>
              </w:rPr>
            </w:pPr>
            <w:r w:rsidRPr="009679E7">
              <w:rPr>
                <w:b/>
                <w:sz w:val="20"/>
                <w:szCs w:val="20"/>
              </w:rPr>
              <w:t>Time-frame</w:t>
            </w:r>
          </w:p>
        </w:tc>
        <w:tc>
          <w:tcPr>
            <w:tcW w:w="1701" w:type="dxa"/>
          </w:tcPr>
          <w:p w:rsidR="009E106D" w:rsidRPr="009679E7" w:rsidRDefault="009E106D" w:rsidP="001F793F">
            <w:pPr>
              <w:jc w:val="both"/>
              <w:rPr>
                <w:b/>
                <w:sz w:val="20"/>
                <w:szCs w:val="20"/>
              </w:rPr>
            </w:pPr>
            <w:r w:rsidRPr="009679E7">
              <w:rPr>
                <w:b/>
                <w:sz w:val="20"/>
                <w:szCs w:val="20"/>
              </w:rPr>
              <w:t>Responsibility</w:t>
            </w:r>
          </w:p>
        </w:tc>
        <w:tc>
          <w:tcPr>
            <w:tcW w:w="1661" w:type="dxa"/>
          </w:tcPr>
          <w:p w:rsidR="009E106D" w:rsidRPr="009679E7" w:rsidRDefault="009E106D" w:rsidP="001F793F">
            <w:pPr>
              <w:jc w:val="both"/>
              <w:rPr>
                <w:b/>
                <w:sz w:val="20"/>
                <w:szCs w:val="20"/>
              </w:rPr>
            </w:pPr>
            <w:r w:rsidRPr="009679E7">
              <w:rPr>
                <w:b/>
                <w:sz w:val="20"/>
                <w:szCs w:val="20"/>
              </w:rPr>
              <w:t>Means</w:t>
            </w:r>
          </w:p>
        </w:tc>
      </w:tr>
      <w:tr w:rsidR="009E106D" w:rsidTr="009E106D">
        <w:tc>
          <w:tcPr>
            <w:tcW w:w="3686" w:type="dxa"/>
          </w:tcPr>
          <w:p w:rsidR="009E106D" w:rsidRPr="009679E7" w:rsidRDefault="009E106D" w:rsidP="001F793F">
            <w:pPr>
              <w:jc w:val="both"/>
              <w:rPr>
                <w:sz w:val="20"/>
                <w:szCs w:val="20"/>
              </w:rPr>
            </w:pPr>
          </w:p>
        </w:tc>
        <w:tc>
          <w:tcPr>
            <w:tcW w:w="2126" w:type="dxa"/>
          </w:tcPr>
          <w:p w:rsidR="009E106D" w:rsidRPr="009679E7" w:rsidRDefault="009E106D" w:rsidP="001F793F">
            <w:pPr>
              <w:jc w:val="both"/>
              <w:rPr>
                <w:sz w:val="20"/>
                <w:szCs w:val="20"/>
              </w:rPr>
            </w:pPr>
          </w:p>
        </w:tc>
        <w:tc>
          <w:tcPr>
            <w:tcW w:w="1701" w:type="dxa"/>
          </w:tcPr>
          <w:p w:rsidR="009E106D" w:rsidRPr="009679E7" w:rsidRDefault="009E106D" w:rsidP="001F793F">
            <w:pPr>
              <w:jc w:val="both"/>
              <w:rPr>
                <w:sz w:val="20"/>
                <w:szCs w:val="20"/>
              </w:rPr>
            </w:pPr>
          </w:p>
        </w:tc>
        <w:tc>
          <w:tcPr>
            <w:tcW w:w="1661" w:type="dxa"/>
          </w:tcPr>
          <w:p w:rsidR="009E106D" w:rsidRPr="009679E7" w:rsidRDefault="009E106D" w:rsidP="001F793F">
            <w:pPr>
              <w:jc w:val="both"/>
              <w:rPr>
                <w:sz w:val="20"/>
                <w:szCs w:val="20"/>
              </w:rPr>
            </w:pPr>
          </w:p>
        </w:tc>
      </w:tr>
      <w:tr w:rsidR="009E106D" w:rsidTr="009E106D">
        <w:tc>
          <w:tcPr>
            <w:tcW w:w="3686" w:type="dxa"/>
          </w:tcPr>
          <w:p w:rsidR="009E106D" w:rsidRPr="009679E7" w:rsidRDefault="009E106D" w:rsidP="001F793F">
            <w:pPr>
              <w:jc w:val="both"/>
              <w:rPr>
                <w:sz w:val="20"/>
                <w:szCs w:val="20"/>
              </w:rPr>
            </w:pPr>
            <w:r>
              <w:rPr>
                <w:sz w:val="20"/>
                <w:szCs w:val="20"/>
              </w:rPr>
              <w:t>Establish NNEP in Ethiopia (?)</w:t>
            </w:r>
          </w:p>
        </w:tc>
        <w:tc>
          <w:tcPr>
            <w:tcW w:w="2126" w:type="dxa"/>
          </w:tcPr>
          <w:p w:rsidR="009E106D" w:rsidRPr="009679E7" w:rsidRDefault="00166D4C" w:rsidP="001F793F">
            <w:pPr>
              <w:jc w:val="both"/>
              <w:rPr>
                <w:sz w:val="20"/>
                <w:szCs w:val="20"/>
              </w:rPr>
            </w:pPr>
            <w:r>
              <w:rPr>
                <w:sz w:val="20"/>
                <w:szCs w:val="20"/>
              </w:rPr>
              <w:t>To be discussed</w:t>
            </w:r>
          </w:p>
        </w:tc>
        <w:tc>
          <w:tcPr>
            <w:tcW w:w="1701" w:type="dxa"/>
          </w:tcPr>
          <w:p w:rsidR="009E106D" w:rsidRPr="009679E7" w:rsidRDefault="00166D4C" w:rsidP="001F793F">
            <w:pPr>
              <w:jc w:val="both"/>
              <w:rPr>
                <w:sz w:val="20"/>
                <w:szCs w:val="20"/>
              </w:rPr>
            </w:pPr>
            <w:r>
              <w:rPr>
                <w:sz w:val="20"/>
                <w:szCs w:val="20"/>
              </w:rPr>
              <w:t>To be discussed</w:t>
            </w:r>
          </w:p>
        </w:tc>
        <w:tc>
          <w:tcPr>
            <w:tcW w:w="1661" w:type="dxa"/>
          </w:tcPr>
          <w:p w:rsidR="009E106D" w:rsidRPr="009679E7" w:rsidRDefault="009E106D" w:rsidP="001F793F">
            <w:pPr>
              <w:jc w:val="both"/>
              <w:rPr>
                <w:sz w:val="20"/>
                <w:szCs w:val="20"/>
              </w:rPr>
            </w:pPr>
            <w:r>
              <w:rPr>
                <w:sz w:val="20"/>
                <w:szCs w:val="20"/>
              </w:rPr>
              <w:t>To be discussed</w:t>
            </w:r>
          </w:p>
        </w:tc>
      </w:tr>
      <w:tr w:rsidR="009E106D" w:rsidTr="009E106D">
        <w:tc>
          <w:tcPr>
            <w:tcW w:w="3686" w:type="dxa"/>
          </w:tcPr>
          <w:p w:rsidR="009E106D" w:rsidRPr="009679E7" w:rsidRDefault="009E106D" w:rsidP="001F793F">
            <w:pPr>
              <w:jc w:val="both"/>
              <w:rPr>
                <w:sz w:val="20"/>
                <w:szCs w:val="20"/>
              </w:rPr>
            </w:pPr>
          </w:p>
        </w:tc>
        <w:tc>
          <w:tcPr>
            <w:tcW w:w="2126" w:type="dxa"/>
          </w:tcPr>
          <w:p w:rsidR="009E106D" w:rsidRPr="009679E7" w:rsidRDefault="009E106D" w:rsidP="001F793F">
            <w:pPr>
              <w:jc w:val="both"/>
              <w:rPr>
                <w:sz w:val="20"/>
                <w:szCs w:val="20"/>
              </w:rPr>
            </w:pPr>
          </w:p>
        </w:tc>
        <w:tc>
          <w:tcPr>
            <w:tcW w:w="1701" w:type="dxa"/>
          </w:tcPr>
          <w:p w:rsidR="009E106D" w:rsidRPr="009679E7" w:rsidRDefault="009E106D" w:rsidP="001F793F">
            <w:pPr>
              <w:jc w:val="both"/>
              <w:rPr>
                <w:sz w:val="20"/>
                <w:szCs w:val="20"/>
              </w:rPr>
            </w:pPr>
          </w:p>
        </w:tc>
        <w:tc>
          <w:tcPr>
            <w:tcW w:w="1661" w:type="dxa"/>
          </w:tcPr>
          <w:p w:rsidR="009E106D" w:rsidRPr="009679E7" w:rsidRDefault="009E106D" w:rsidP="001F793F">
            <w:pPr>
              <w:jc w:val="both"/>
              <w:rPr>
                <w:sz w:val="20"/>
                <w:szCs w:val="20"/>
              </w:rPr>
            </w:pPr>
          </w:p>
        </w:tc>
      </w:tr>
    </w:tbl>
    <w:p w:rsidR="007877F7" w:rsidRPr="00EA2BF4" w:rsidRDefault="007877F7" w:rsidP="001F793F">
      <w:pPr>
        <w:jc w:val="both"/>
        <w:rPr>
          <w:b/>
          <w:color w:val="0070C0"/>
          <w:sz w:val="22"/>
          <w:szCs w:val="22"/>
        </w:rPr>
      </w:pPr>
    </w:p>
    <w:p w:rsidR="00CC1079" w:rsidRDefault="00CC1079" w:rsidP="001F793F">
      <w:pPr>
        <w:jc w:val="both"/>
        <w:rPr>
          <w:b/>
          <w:color w:val="0070C0"/>
          <w:sz w:val="22"/>
          <w:szCs w:val="22"/>
          <w:u w:val="single"/>
        </w:rPr>
      </w:pPr>
    </w:p>
    <w:p w:rsidR="00806240" w:rsidRPr="00EA2BF4" w:rsidRDefault="00D821C5" w:rsidP="001F793F">
      <w:pPr>
        <w:jc w:val="both"/>
        <w:rPr>
          <w:sz w:val="22"/>
          <w:szCs w:val="22"/>
          <w:u w:val="single"/>
        </w:rPr>
      </w:pPr>
      <w:r>
        <w:rPr>
          <w:b/>
          <w:color w:val="0070C0"/>
          <w:sz w:val="22"/>
          <w:szCs w:val="22"/>
          <w:u w:val="single"/>
        </w:rPr>
        <w:lastRenderedPageBreak/>
        <w:t xml:space="preserve">Accountability: </w:t>
      </w:r>
      <w:r w:rsidR="00806240" w:rsidRPr="00EA2BF4">
        <w:rPr>
          <w:b/>
          <w:color w:val="0070C0"/>
          <w:sz w:val="22"/>
          <w:szCs w:val="22"/>
          <w:u w:val="single"/>
        </w:rPr>
        <w:t>Communication and Visibility</w:t>
      </w:r>
    </w:p>
    <w:p w:rsidR="00CC05B7" w:rsidRPr="00EA2BF4" w:rsidRDefault="00CC05B7" w:rsidP="001F793F">
      <w:pPr>
        <w:jc w:val="both"/>
        <w:rPr>
          <w:sz w:val="22"/>
          <w:szCs w:val="22"/>
        </w:rPr>
      </w:pPr>
    </w:p>
    <w:p w:rsidR="00867366" w:rsidRPr="00EA2BF4" w:rsidRDefault="00867366" w:rsidP="001F793F">
      <w:pPr>
        <w:jc w:val="both"/>
        <w:rPr>
          <w:sz w:val="22"/>
          <w:szCs w:val="22"/>
        </w:rPr>
      </w:pPr>
      <w:r w:rsidRPr="00EA2BF4">
        <w:rPr>
          <w:sz w:val="22"/>
          <w:szCs w:val="22"/>
        </w:rPr>
        <w:t>The Country Fiche</w:t>
      </w:r>
      <w:r w:rsidR="00CF38A6" w:rsidRPr="00EA2BF4">
        <w:rPr>
          <w:sz w:val="22"/>
          <w:szCs w:val="22"/>
        </w:rPr>
        <w:t xml:space="preserve"> (see Annex </w:t>
      </w:r>
      <w:r w:rsidR="00011887">
        <w:rPr>
          <w:sz w:val="22"/>
          <w:szCs w:val="22"/>
        </w:rPr>
        <w:t>4</w:t>
      </w:r>
      <w:r w:rsidR="00CF38A6" w:rsidRPr="00EA2BF4">
        <w:rPr>
          <w:sz w:val="22"/>
          <w:szCs w:val="22"/>
        </w:rPr>
        <w:t>)</w:t>
      </w:r>
      <w:r w:rsidRPr="00EA2BF4">
        <w:rPr>
          <w:sz w:val="22"/>
          <w:szCs w:val="22"/>
        </w:rPr>
        <w:t xml:space="preserve"> developed by the E</w:t>
      </w:r>
      <w:r w:rsidR="00166D4C">
        <w:rPr>
          <w:sz w:val="22"/>
          <w:szCs w:val="22"/>
        </w:rPr>
        <w:t>UD could form the basis of</w:t>
      </w:r>
      <w:r w:rsidRPr="00EA2BF4">
        <w:rPr>
          <w:sz w:val="22"/>
          <w:szCs w:val="22"/>
        </w:rPr>
        <w:t xml:space="preserve"> a </w:t>
      </w:r>
      <w:r w:rsidRPr="00EA2BF4">
        <w:rPr>
          <w:b/>
          <w:sz w:val="22"/>
          <w:szCs w:val="22"/>
        </w:rPr>
        <w:t>Nutrition Brief</w:t>
      </w:r>
      <w:r w:rsidRPr="00EA2BF4">
        <w:rPr>
          <w:sz w:val="22"/>
          <w:szCs w:val="22"/>
        </w:rPr>
        <w:t xml:space="preserve"> of the EU+ </w:t>
      </w:r>
      <w:r w:rsidR="00736D3B">
        <w:rPr>
          <w:sz w:val="22"/>
          <w:szCs w:val="22"/>
        </w:rPr>
        <w:t>Nutrition G</w:t>
      </w:r>
      <w:r w:rsidRPr="00EA2BF4">
        <w:rPr>
          <w:sz w:val="22"/>
          <w:szCs w:val="22"/>
        </w:rPr>
        <w:t>roup outlining the situation in Ethiopia</w:t>
      </w:r>
      <w:r w:rsidR="00F129C9" w:rsidRPr="00EA2BF4">
        <w:rPr>
          <w:sz w:val="22"/>
          <w:szCs w:val="22"/>
        </w:rPr>
        <w:t>, projected trends in undernutrition</w:t>
      </w:r>
      <w:r w:rsidRPr="00EA2BF4">
        <w:rPr>
          <w:sz w:val="22"/>
          <w:szCs w:val="22"/>
        </w:rPr>
        <w:t xml:space="preserve"> and the intended results expected to be achieved through EU+ investment and collaboration with the Government of Ethiopia.</w:t>
      </w:r>
    </w:p>
    <w:p w:rsidR="00867366" w:rsidRPr="00EA2BF4" w:rsidRDefault="00867366" w:rsidP="001F793F">
      <w:pPr>
        <w:jc w:val="both"/>
        <w:rPr>
          <w:sz w:val="22"/>
          <w:szCs w:val="22"/>
        </w:rPr>
      </w:pPr>
    </w:p>
    <w:p w:rsidR="00867366" w:rsidRDefault="00867366" w:rsidP="001F793F">
      <w:pPr>
        <w:jc w:val="both"/>
        <w:rPr>
          <w:sz w:val="22"/>
          <w:szCs w:val="22"/>
        </w:rPr>
      </w:pPr>
      <w:r w:rsidRPr="00EA2BF4">
        <w:rPr>
          <w:sz w:val="22"/>
          <w:szCs w:val="22"/>
        </w:rPr>
        <w:t xml:space="preserve">The EU+ group will </w:t>
      </w:r>
      <w:r w:rsidRPr="00EA2BF4">
        <w:rPr>
          <w:b/>
          <w:sz w:val="22"/>
          <w:szCs w:val="22"/>
        </w:rPr>
        <w:t>report annually</w:t>
      </w:r>
      <w:r w:rsidRPr="00EA2BF4">
        <w:rPr>
          <w:sz w:val="22"/>
          <w:szCs w:val="22"/>
        </w:rPr>
        <w:t xml:space="preserve"> on the achievements and impact its investment is having on reducing </w:t>
      </w:r>
      <w:r w:rsidR="00F129C9" w:rsidRPr="00EA2BF4">
        <w:rPr>
          <w:sz w:val="22"/>
          <w:szCs w:val="22"/>
        </w:rPr>
        <w:t>maternal and child undernutrition in Ethiopia</w:t>
      </w:r>
      <w:r w:rsidR="00CF38A6" w:rsidRPr="00EA2BF4">
        <w:rPr>
          <w:sz w:val="22"/>
          <w:szCs w:val="22"/>
        </w:rPr>
        <w:t>. This</w:t>
      </w:r>
      <w:r w:rsidR="00F129C9" w:rsidRPr="00EA2BF4">
        <w:rPr>
          <w:sz w:val="22"/>
          <w:szCs w:val="22"/>
        </w:rPr>
        <w:t xml:space="preserve"> will contribute to the national mechanism for reporting on the progress of the N</w:t>
      </w:r>
      <w:r w:rsidR="00011887">
        <w:rPr>
          <w:sz w:val="22"/>
          <w:szCs w:val="22"/>
        </w:rPr>
        <w:t xml:space="preserve">ational </w:t>
      </w:r>
      <w:r w:rsidR="00F129C9" w:rsidRPr="00EA2BF4">
        <w:rPr>
          <w:sz w:val="22"/>
          <w:szCs w:val="22"/>
        </w:rPr>
        <w:t>N</w:t>
      </w:r>
      <w:r w:rsidR="00011887">
        <w:rPr>
          <w:sz w:val="22"/>
          <w:szCs w:val="22"/>
        </w:rPr>
        <w:t xml:space="preserve">utrition </w:t>
      </w:r>
      <w:r w:rsidR="00F129C9" w:rsidRPr="00EA2BF4">
        <w:rPr>
          <w:sz w:val="22"/>
          <w:szCs w:val="22"/>
        </w:rPr>
        <w:t>P</w:t>
      </w:r>
      <w:r w:rsidR="00011887">
        <w:rPr>
          <w:sz w:val="22"/>
          <w:szCs w:val="22"/>
        </w:rPr>
        <w:t>rogramme</w:t>
      </w:r>
      <w:r w:rsidR="00F129C9" w:rsidRPr="00EA2BF4">
        <w:rPr>
          <w:sz w:val="22"/>
          <w:szCs w:val="22"/>
        </w:rPr>
        <w:t>.  It will also contribute to the monitoring framework developed for the impl</w:t>
      </w:r>
      <w:r w:rsidR="00736D3B">
        <w:rPr>
          <w:sz w:val="22"/>
          <w:szCs w:val="22"/>
        </w:rPr>
        <w:t>ementation of the EC</w:t>
      </w:r>
      <w:r w:rsidR="00F129C9" w:rsidRPr="00EA2BF4">
        <w:rPr>
          <w:sz w:val="22"/>
          <w:szCs w:val="22"/>
        </w:rPr>
        <w:t xml:space="preserve"> Action Plan on Nutrition.</w:t>
      </w:r>
    </w:p>
    <w:p w:rsidR="0038658D" w:rsidRPr="00EA2BF4" w:rsidRDefault="0038658D" w:rsidP="001F793F">
      <w:pPr>
        <w:jc w:val="both"/>
        <w:rPr>
          <w:sz w:val="22"/>
          <w:szCs w:val="22"/>
        </w:rPr>
      </w:pPr>
    </w:p>
    <w:tbl>
      <w:tblPr>
        <w:tblStyle w:val="TableGrid"/>
        <w:tblW w:w="0" w:type="auto"/>
        <w:tblInd w:w="108" w:type="dxa"/>
        <w:tblLook w:val="04A0" w:firstRow="1" w:lastRow="0" w:firstColumn="1" w:lastColumn="0" w:noHBand="0" w:noVBand="1"/>
      </w:tblPr>
      <w:tblGrid>
        <w:gridCol w:w="3686"/>
        <w:gridCol w:w="2126"/>
        <w:gridCol w:w="1701"/>
        <w:gridCol w:w="1661"/>
      </w:tblGrid>
      <w:tr w:rsidR="0038658D" w:rsidTr="00E0656C">
        <w:tc>
          <w:tcPr>
            <w:tcW w:w="3686" w:type="dxa"/>
          </w:tcPr>
          <w:p w:rsidR="0038658D" w:rsidRPr="009679E7" w:rsidRDefault="0038658D" w:rsidP="001F793F">
            <w:pPr>
              <w:jc w:val="both"/>
              <w:rPr>
                <w:b/>
                <w:sz w:val="20"/>
                <w:szCs w:val="20"/>
              </w:rPr>
            </w:pPr>
            <w:r w:rsidRPr="009679E7">
              <w:rPr>
                <w:b/>
                <w:sz w:val="20"/>
                <w:szCs w:val="20"/>
              </w:rPr>
              <w:t>Outcome</w:t>
            </w:r>
          </w:p>
        </w:tc>
        <w:tc>
          <w:tcPr>
            <w:tcW w:w="2126" w:type="dxa"/>
          </w:tcPr>
          <w:p w:rsidR="0038658D" w:rsidRPr="009679E7" w:rsidRDefault="0038658D" w:rsidP="001F793F">
            <w:pPr>
              <w:jc w:val="both"/>
              <w:rPr>
                <w:b/>
                <w:sz w:val="20"/>
                <w:szCs w:val="20"/>
              </w:rPr>
            </w:pPr>
            <w:r w:rsidRPr="009679E7">
              <w:rPr>
                <w:b/>
                <w:sz w:val="20"/>
                <w:szCs w:val="20"/>
              </w:rPr>
              <w:t>Time-frame</w:t>
            </w:r>
          </w:p>
        </w:tc>
        <w:tc>
          <w:tcPr>
            <w:tcW w:w="1701" w:type="dxa"/>
          </w:tcPr>
          <w:p w:rsidR="0038658D" w:rsidRPr="009679E7" w:rsidRDefault="0038658D" w:rsidP="001F793F">
            <w:pPr>
              <w:jc w:val="both"/>
              <w:rPr>
                <w:b/>
                <w:sz w:val="20"/>
                <w:szCs w:val="20"/>
              </w:rPr>
            </w:pPr>
            <w:r w:rsidRPr="009679E7">
              <w:rPr>
                <w:b/>
                <w:sz w:val="20"/>
                <w:szCs w:val="20"/>
              </w:rPr>
              <w:t>Responsibility</w:t>
            </w:r>
          </w:p>
        </w:tc>
        <w:tc>
          <w:tcPr>
            <w:tcW w:w="1661" w:type="dxa"/>
          </w:tcPr>
          <w:p w:rsidR="0038658D" w:rsidRPr="009679E7" w:rsidRDefault="0038658D" w:rsidP="001F793F">
            <w:pPr>
              <w:jc w:val="both"/>
              <w:rPr>
                <w:b/>
                <w:sz w:val="20"/>
                <w:szCs w:val="20"/>
              </w:rPr>
            </w:pPr>
            <w:r w:rsidRPr="009679E7">
              <w:rPr>
                <w:b/>
                <w:sz w:val="20"/>
                <w:szCs w:val="20"/>
              </w:rPr>
              <w:t>Means</w:t>
            </w:r>
          </w:p>
        </w:tc>
      </w:tr>
      <w:tr w:rsidR="0038658D" w:rsidTr="00E0656C">
        <w:tc>
          <w:tcPr>
            <w:tcW w:w="3686" w:type="dxa"/>
          </w:tcPr>
          <w:p w:rsidR="0038658D" w:rsidRPr="009679E7" w:rsidRDefault="0038658D" w:rsidP="001F793F">
            <w:pPr>
              <w:jc w:val="both"/>
              <w:rPr>
                <w:sz w:val="20"/>
                <w:szCs w:val="20"/>
              </w:rPr>
            </w:pPr>
          </w:p>
        </w:tc>
        <w:tc>
          <w:tcPr>
            <w:tcW w:w="2126" w:type="dxa"/>
          </w:tcPr>
          <w:p w:rsidR="0038658D" w:rsidRPr="009679E7" w:rsidRDefault="0038658D" w:rsidP="001F793F">
            <w:pPr>
              <w:jc w:val="both"/>
              <w:rPr>
                <w:sz w:val="20"/>
                <w:szCs w:val="20"/>
              </w:rPr>
            </w:pPr>
          </w:p>
        </w:tc>
        <w:tc>
          <w:tcPr>
            <w:tcW w:w="1701" w:type="dxa"/>
          </w:tcPr>
          <w:p w:rsidR="0038658D" w:rsidRPr="009679E7" w:rsidRDefault="0038658D" w:rsidP="001F793F">
            <w:pPr>
              <w:jc w:val="both"/>
              <w:rPr>
                <w:sz w:val="20"/>
                <w:szCs w:val="20"/>
              </w:rPr>
            </w:pPr>
          </w:p>
        </w:tc>
        <w:tc>
          <w:tcPr>
            <w:tcW w:w="1661" w:type="dxa"/>
          </w:tcPr>
          <w:p w:rsidR="0038658D" w:rsidRPr="009679E7" w:rsidRDefault="0038658D" w:rsidP="001F793F">
            <w:pPr>
              <w:jc w:val="both"/>
              <w:rPr>
                <w:sz w:val="20"/>
                <w:szCs w:val="20"/>
              </w:rPr>
            </w:pPr>
          </w:p>
        </w:tc>
      </w:tr>
      <w:tr w:rsidR="0038658D" w:rsidTr="00E0656C">
        <w:tc>
          <w:tcPr>
            <w:tcW w:w="3686" w:type="dxa"/>
          </w:tcPr>
          <w:p w:rsidR="0038658D" w:rsidRPr="009679E7" w:rsidRDefault="009C5A76" w:rsidP="001F793F">
            <w:pPr>
              <w:jc w:val="both"/>
              <w:rPr>
                <w:sz w:val="20"/>
                <w:szCs w:val="20"/>
              </w:rPr>
            </w:pPr>
            <w:r>
              <w:rPr>
                <w:sz w:val="20"/>
                <w:szCs w:val="20"/>
              </w:rPr>
              <w:t>Nutrition Brief</w:t>
            </w:r>
          </w:p>
        </w:tc>
        <w:tc>
          <w:tcPr>
            <w:tcW w:w="2126" w:type="dxa"/>
          </w:tcPr>
          <w:p w:rsidR="0038658D" w:rsidRPr="009679E7" w:rsidRDefault="009E106D" w:rsidP="001F793F">
            <w:pPr>
              <w:jc w:val="both"/>
              <w:rPr>
                <w:sz w:val="20"/>
                <w:szCs w:val="20"/>
              </w:rPr>
            </w:pPr>
            <w:r>
              <w:rPr>
                <w:sz w:val="20"/>
                <w:szCs w:val="20"/>
              </w:rPr>
              <w:t>June</w:t>
            </w:r>
            <w:r w:rsidR="0038658D">
              <w:rPr>
                <w:sz w:val="20"/>
                <w:szCs w:val="20"/>
              </w:rPr>
              <w:t xml:space="preserve"> 2014</w:t>
            </w:r>
          </w:p>
        </w:tc>
        <w:tc>
          <w:tcPr>
            <w:tcW w:w="1701" w:type="dxa"/>
          </w:tcPr>
          <w:p w:rsidR="0038658D" w:rsidRPr="009679E7" w:rsidRDefault="00166D4C" w:rsidP="001F793F">
            <w:pPr>
              <w:jc w:val="both"/>
              <w:rPr>
                <w:sz w:val="20"/>
                <w:szCs w:val="20"/>
              </w:rPr>
            </w:pPr>
            <w:r>
              <w:rPr>
                <w:sz w:val="20"/>
                <w:szCs w:val="20"/>
              </w:rPr>
              <w:t>FTF</w:t>
            </w:r>
          </w:p>
        </w:tc>
        <w:tc>
          <w:tcPr>
            <w:tcW w:w="1661" w:type="dxa"/>
          </w:tcPr>
          <w:p w:rsidR="0038658D" w:rsidRPr="009679E7" w:rsidRDefault="0038658D" w:rsidP="001F793F">
            <w:pPr>
              <w:jc w:val="both"/>
              <w:rPr>
                <w:sz w:val="20"/>
                <w:szCs w:val="20"/>
              </w:rPr>
            </w:pPr>
            <w:r>
              <w:rPr>
                <w:sz w:val="20"/>
                <w:szCs w:val="20"/>
              </w:rPr>
              <w:t>To be discussed</w:t>
            </w:r>
          </w:p>
        </w:tc>
      </w:tr>
      <w:tr w:rsidR="0038658D" w:rsidTr="00E0656C">
        <w:tc>
          <w:tcPr>
            <w:tcW w:w="3686" w:type="dxa"/>
          </w:tcPr>
          <w:p w:rsidR="0038658D" w:rsidRPr="009679E7" w:rsidRDefault="009C5A76" w:rsidP="001F793F">
            <w:pPr>
              <w:jc w:val="both"/>
              <w:rPr>
                <w:sz w:val="20"/>
                <w:szCs w:val="20"/>
              </w:rPr>
            </w:pPr>
            <w:r>
              <w:rPr>
                <w:sz w:val="20"/>
                <w:szCs w:val="20"/>
              </w:rPr>
              <w:t>EU+ Group Annual Report</w:t>
            </w:r>
          </w:p>
        </w:tc>
        <w:tc>
          <w:tcPr>
            <w:tcW w:w="2126" w:type="dxa"/>
          </w:tcPr>
          <w:p w:rsidR="0038658D" w:rsidRPr="009679E7" w:rsidRDefault="009E106D" w:rsidP="001F793F">
            <w:pPr>
              <w:jc w:val="both"/>
              <w:rPr>
                <w:sz w:val="20"/>
                <w:szCs w:val="20"/>
              </w:rPr>
            </w:pPr>
            <w:r>
              <w:rPr>
                <w:sz w:val="20"/>
                <w:szCs w:val="20"/>
              </w:rPr>
              <w:t>March</w:t>
            </w:r>
            <w:r w:rsidR="0038658D">
              <w:rPr>
                <w:sz w:val="20"/>
                <w:szCs w:val="20"/>
              </w:rPr>
              <w:t xml:space="preserve"> 201</w:t>
            </w:r>
            <w:r>
              <w:rPr>
                <w:sz w:val="20"/>
                <w:szCs w:val="20"/>
              </w:rPr>
              <w:t>5</w:t>
            </w:r>
          </w:p>
        </w:tc>
        <w:tc>
          <w:tcPr>
            <w:tcW w:w="1701" w:type="dxa"/>
          </w:tcPr>
          <w:p w:rsidR="0038658D" w:rsidRPr="009679E7" w:rsidRDefault="00166D4C" w:rsidP="001F793F">
            <w:pPr>
              <w:jc w:val="both"/>
              <w:rPr>
                <w:sz w:val="20"/>
                <w:szCs w:val="20"/>
              </w:rPr>
            </w:pPr>
            <w:r>
              <w:rPr>
                <w:sz w:val="20"/>
                <w:szCs w:val="20"/>
              </w:rPr>
              <w:t>FTF</w:t>
            </w:r>
          </w:p>
        </w:tc>
        <w:tc>
          <w:tcPr>
            <w:tcW w:w="1661" w:type="dxa"/>
          </w:tcPr>
          <w:p w:rsidR="0038658D" w:rsidRPr="009679E7" w:rsidRDefault="0038658D" w:rsidP="001F793F">
            <w:pPr>
              <w:jc w:val="both"/>
              <w:rPr>
                <w:sz w:val="20"/>
                <w:szCs w:val="20"/>
              </w:rPr>
            </w:pPr>
            <w:r>
              <w:rPr>
                <w:sz w:val="20"/>
                <w:szCs w:val="20"/>
              </w:rPr>
              <w:t>To be discussed</w:t>
            </w:r>
          </w:p>
        </w:tc>
      </w:tr>
      <w:tr w:rsidR="0038658D" w:rsidTr="00E0656C">
        <w:tc>
          <w:tcPr>
            <w:tcW w:w="3686" w:type="dxa"/>
          </w:tcPr>
          <w:p w:rsidR="0038658D" w:rsidRPr="009679E7" w:rsidRDefault="0038658D" w:rsidP="001F793F">
            <w:pPr>
              <w:jc w:val="both"/>
              <w:rPr>
                <w:sz w:val="20"/>
                <w:szCs w:val="20"/>
              </w:rPr>
            </w:pPr>
          </w:p>
        </w:tc>
        <w:tc>
          <w:tcPr>
            <w:tcW w:w="2126" w:type="dxa"/>
          </w:tcPr>
          <w:p w:rsidR="0038658D" w:rsidRPr="009679E7" w:rsidRDefault="0038658D" w:rsidP="001F793F">
            <w:pPr>
              <w:jc w:val="both"/>
              <w:rPr>
                <w:sz w:val="20"/>
                <w:szCs w:val="20"/>
              </w:rPr>
            </w:pPr>
          </w:p>
        </w:tc>
        <w:tc>
          <w:tcPr>
            <w:tcW w:w="1701" w:type="dxa"/>
          </w:tcPr>
          <w:p w:rsidR="0038658D" w:rsidRPr="009679E7" w:rsidRDefault="0038658D" w:rsidP="001F793F">
            <w:pPr>
              <w:jc w:val="both"/>
              <w:rPr>
                <w:sz w:val="20"/>
                <w:szCs w:val="20"/>
              </w:rPr>
            </w:pPr>
          </w:p>
        </w:tc>
        <w:tc>
          <w:tcPr>
            <w:tcW w:w="1661" w:type="dxa"/>
          </w:tcPr>
          <w:p w:rsidR="0038658D" w:rsidRPr="009679E7" w:rsidRDefault="0038658D" w:rsidP="001F793F">
            <w:pPr>
              <w:jc w:val="both"/>
              <w:rPr>
                <w:sz w:val="20"/>
                <w:szCs w:val="20"/>
              </w:rPr>
            </w:pPr>
          </w:p>
        </w:tc>
      </w:tr>
    </w:tbl>
    <w:p w:rsidR="0002494E" w:rsidRDefault="0002494E" w:rsidP="0002494E">
      <w:pPr>
        <w:jc w:val="both"/>
        <w:rPr>
          <w:b/>
          <w:color w:val="0070C0"/>
        </w:rPr>
      </w:pPr>
    </w:p>
    <w:p w:rsidR="0002494E" w:rsidRPr="001F793F" w:rsidRDefault="0002494E" w:rsidP="0002494E">
      <w:pPr>
        <w:jc w:val="both"/>
      </w:pPr>
      <w:r>
        <w:rPr>
          <w:b/>
          <w:color w:val="0070C0"/>
        </w:rPr>
        <w:t>Coordination</w:t>
      </w:r>
    </w:p>
    <w:p w:rsidR="00541A9E" w:rsidRDefault="00541A9E" w:rsidP="001F793F">
      <w:pPr>
        <w:jc w:val="both"/>
      </w:pPr>
    </w:p>
    <w:p w:rsidR="0002494E" w:rsidRDefault="0002494E" w:rsidP="0002494E">
      <w:pPr>
        <w:jc w:val="both"/>
        <w:rPr>
          <w:sz w:val="22"/>
          <w:szCs w:val="22"/>
        </w:rPr>
      </w:pPr>
      <w:r>
        <w:rPr>
          <w:sz w:val="22"/>
          <w:szCs w:val="22"/>
        </w:rPr>
        <w:t xml:space="preserve">Coordination between the EU+ Nutrition Group and the Government of Ethiopia and other development partners will be conducted across the three phases of planning, </w:t>
      </w:r>
      <w:r w:rsidR="000E22A9">
        <w:rPr>
          <w:sz w:val="22"/>
          <w:szCs w:val="22"/>
        </w:rPr>
        <w:t xml:space="preserve">joint action framework </w:t>
      </w:r>
      <w:r>
        <w:rPr>
          <w:sz w:val="22"/>
          <w:szCs w:val="22"/>
        </w:rPr>
        <w:t>and accountability.</w:t>
      </w:r>
    </w:p>
    <w:p w:rsidR="0002494E" w:rsidRDefault="0002494E" w:rsidP="0002494E">
      <w:pPr>
        <w:jc w:val="both"/>
        <w:rPr>
          <w:sz w:val="22"/>
          <w:szCs w:val="22"/>
        </w:rPr>
      </w:pPr>
    </w:p>
    <w:p w:rsidR="0002494E" w:rsidRPr="00CC1079" w:rsidRDefault="0002494E" w:rsidP="0002494E">
      <w:pPr>
        <w:jc w:val="both"/>
        <w:rPr>
          <w:sz w:val="22"/>
          <w:szCs w:val="22"/>
        </w:rPr>
      </w:pPr>
      <w:r w:rsidRPr="00EA2BF4">
        <w:rPr>
          <w:sz w:val="22"/>
          <w:szCs w:val="22"/>
        </w:rPr>
        <w:t>The Federal Ministry of Health (FMOH) is mandated to house and manage the organisational and management structure of the N</w:t>
      </w:r>
      <w:r>
        <w:rPr>
          <w:sz w:val="22"/>
          <w:szCs w:val="22"/>
        </w:rPr>
        <w:t xml:space="preserve">ational </w:t>
      </w:r>
      <w:r w:rsidRPr="00EA2BF4">
        <w:rPr>
          <w:sz w:val="22"/>
          <w:szCs w:val="22"/>
        </w:rPr>
        <w:t>N</w:t>
      </w:r>
      <w:r>
        <w:rPr>
          <w:sz w:val="22"/>
          <w:szCs w:val="22"/>
        </w:rPr>
        <w:t xml:space="preserve">utrition </w:t>
      </w:r>
      <w:r w:rsidRPr="00CC1079">
        <w:rPr>
          <w:sz w:val="22"/>
          <w:szCs w:val="22"/>
        </w:rPr>
        <w:t>Programme (NNP) and its linkages across relevant sectors. The National Nutrition Coordination Body (NNCB) established in 2008 is the main coordination mechanism for leadership, policy decision and coordination of the NNP across government sectors, civil society org</w:t>
      </w:r>
      <w:r w:rsidR="003626F0" w:rsidRPr="00CC1079">
        <w:rPr>
          <w:sz w:val="22"/>
          <w:szCs w:val="22"/>
        </w:rPr>
        <w:t xml:space="preserve">anisations, academia, media, </w:t>
      </w:r>
      <w:r w:rsidR="007432BC" w:rsidRPr="00CC1079">
        <w:rPr>
          <w:sz w:val="22"/>
          <w:szCs w:val="22"/>
        </w:rPr>
        <w:t xml:space="preserve">development partners and the private sector. </w:t>
      </w:r>
      <w:r w:rsidRPr="00CC1079">
        <w:rPr>
          <w:sz w:val="22"/>
          <w:szCs w:val="22"/>
        </w:rPr>
        <w:t xml:space="preserve">It is supported by a National Nutrition Technical Committee (NNTC) established in 2009.  Both are expected to be replicated at decentralised levels (regional and woreda levels).  The development partners </w:t>
      </w:r>
      <w:r w:rsidR="007432BC" w:rsidRPr="00CC1079">
        <w:rPr>
          <w:sz w:val="22"/>
          <w:szCs w:val="22"/>
        </w:rPr>
        <w:t xml:space="preserve">are represented in both structures (NNCB and </w:t>
      </w:r>
      <w:r w:rsidRPr="00CC1079">
        <w:rPr>
          <w:sz w:val="22"/>
          <w:szCs w:val="22"/>
        </w:rPr>
        <w:t>NNTC</w:t>
      </w:r>
      <w:r w:rsidR="007432BC" w:rsidRPr="00CC1079">
        <w:rPr>
          <w:sz w:val="22"/>
          <w:szCs w:val="22"/>
        </w:rPr>
        <w:t xml:space="preserve">) by DfID and UNICEF.  </w:t>
      </w:r>
    </w:p>
    <w:p w:rsidR="0002494E" w:rsidRPr="00CC1079" w:rsidRDefault="0002494E" w:rsidP="0002494E">
      <w:pPr>
        <w:jc w:val="both"/>
        <w:rPr>
          <w:sz w:val="22"/>
          <w:szCs w:val="22"/>
        </w:rPr>
      </w:pPr>
    </w:p>
    <w:p w:rsidR="0002494E" w:rsidRDefault="0002494E" w:rsidP="0002494E">
      <w:pPr>
        <w:jc w:val="both"/>
        <w:rPr>
          <w:sz w:val="22"/>
          <w:szCs w:val="22"/>
        </w:rPr>
      </w:pPr>
      <w:r w:rsidRPr="00CC1079">
        <w:rPr>
          <w:sz w:val="22"/>
          <w:szCs w:val="22"/>
        </w:rPr>
        <w:t>The Development Assistance Group (DAG) has a number of Technical Working Groups (TWG), which include Gender Equality, Education, Health Population &amp; Nutrition, Rural Economic Development &amp; Food Security and Water all of which would lend themselves to integrating nutrition.  A sub-group of the Health Population &amp; Nutrition TWG effectively constitutes itself as the Nutrition Development Partners’ Group (NDPG)</w:t>
      </w:r>
      <w:r w:rsidR="007432BC" w:rsidRPr="00CC1079">
        <w:rPr>
          <w:sz w:val="22"/>
          <w:szCs w:val="22"/>
        </w:rPr>
        <w:t xml:space="preserve"> bringing together multilateral and bilateral agencies as well as the most important private foundations and NGOs working on nutrition. </w:t>
      </w:r>
    </w:p>
    <w:p w:rsidR="000E22A9" w:rsidRDefault="000E22A9" w:rsidP="0002494E">
      <w:pPr>
        <w:jc w:val="both"/>
        <w:rPr>
          <w:sz w:val="22"/>
          <w:szCs w:val="22"/>
        </w:rPr>
      </w:pPr>
    </w:p>
    <w:p w:rsidR="000E22A9" w:rsidRPr="00CC1079" w:rsidRDefault="000E22A9" w:rsidP="0002494E">
      <w:pPr>
        <w:jc w:val="both"/>
        <w:rPr>
          <w:sz w:val="22"/>
          <w:szCs w:val="22"/>
        </w:rPr>
      </w:pPr>
      <w:r>
        <w:rPr>
          <w:sz w:val="22"/>
          <w:szCs w:val="22"/>
        </w:rPr>
        <w:t xml:space="preserve">An exhaustive inventory of all the coordination frameworks related to nutrition from both the development and humanitarian sides will be part of the situation analysis. In the following phases the links between these coordination frameworks and the EU+ Nutrition Group will be defined. </w:t>
      </w:r>
    </w:p>
    <w:p w:rsidR="0002494E" w:rsidRPr="00CC1079" w:rsidRDefault="0002494E" w:rsidP="0002494E">
      <w:pPr>
        <w:jc w:val="both"/>
        <w:rPr>
          <w:sz w:val="22"/>
          <w:szCs w:val="22"/>
        </w:rPr>
      </w:pPr>
    </w:p>
    <w:p w:rsidR="0002494E" w:rsidRPr="00CC1079" w:rsidRDefault="0002494E" w:rsidP="0002494E">
      <w:pPr>
        <w:jc w:val="both"/>
        <w:rPr>
          <w:sz w:val="22"/>
          <w:szCs w:val="22"/>
        </w:rPr>
      </w:pPr>
      <w:r w:rsidRPr="00CC1079">
        <w:rPr>
          <w:sz w:val="22"/>
          <w:szCs w:val="22"/>
        </w:rPr>
        <w:t xml:space="preserve">Initially, the </w:t>
      </w:r>
      <w:r w:rsidRPr="00CC1079">
        <w:rPr>
          <w:b/>
          <w:sz w:val="22"/>
          <w:szCs w:val="22"/>
        </w:rPr>
        <w:t>EU+ Nutrition Group</w:t>
      </w:r>
      <w:r w:rsidRPr="00CC1079">
        <w:rPr>
          <w:sz w:val="22"/>
          <w:szCs w:val="22"/>
        </w:rPr>
        <w:t xml:space="preserve"> would convene as members on a quarterly basis. Where feasible it would have focal points (members) </w:t>
      </w:r>
      <w:r w:rsidR="007432BC" w:rsidRPr="00CC1079">
        <w:rPr>
          <w:sz w:val="22"/>
          <w:szCs w:val="22"/>
        </w:rPr>
        <w:t>to interact with</w:t>
      </w:r>
      <w:r w:rsidRPr="00CC1079">
        <w:rPr>
          <w:sz w:val="22"/>
          <w:szCs w:val="22"/>
        </w:rPr>
        <w:t xml:space="preserve"> the </w:t>
      </w:r>
      <w:r w:rsidR="008C3F5F" w:rsidRPr="00CC1079">
        <w:rPr>
          <w:sz w:val="22"/>
          <w:szCs w:val="22"/>
        </w:rPr>
        <w:t xml:space="preserve">NNCB and </w:t>
      </w:r>
      <w:r w:rsidRPr="00CC1079">
        <w:rPr>
          <w:sz w:val="22"/>
          <w:szCs w:val="22"/>
        </w:rPr>
        <w:t>NNTC at Federal level and each of the most relevant TWGs of the DAG with particular reference to the NDPG of the Health Population &amp; Nutrition TWG</w:t>
      </w:r>
      <w:r w:rsidR="008C3F5F" w:rsidRPr="00CC1079">
        <w:rPr>
          <w:sz w:val="22"/>
          <w:szCs w:val="22"/>
        </w:rPr>
        <w:t xml:space="preserve"> where most of the members of the </w:t>
      </w:r>
      <w:r w:rsidR="008C3F5F" w:rsidRPr="00CC1079">
        <w:rPr>
          <w:b/>
          <w:sz w:val="22"/>
          <w:szCs w:val="22"/>
        </w:rPr>
        <w:t xml:space="preserve">EU+ Nutrition Group </w:t>
      </w:r>
      <w:r w:rsidR="008C3F5F" w:rsidRPr="00CC1079">
        <w:rPr>
          <w:sz w:val="22"/>
          <w:szCs w:val="22"/>
        </w:rPr>
        <w:t>are represented</w:t>
      </w:r>
      <w:r w:rsidRPr="00CC1079">
        <w:rPr>
          <w:sz w:val="22"/>
          <w:szCs w:val="22"/>
        </w:rPr>
        <w:t>.</w:t>
      </w:r>
    </w:p>
    <w:p w:rsidR="0002494E" w:rsidRPr="00EA2BF4" w:rsidRDefault="0002494E" w:rsidP="001F793F">
      <w:pPr>
        <w:jc w:val="both"/>
      </w:pPr>
    </w:p>
    <w:p w:rsidR="0002494E" w:rsidRPr="008C3F5F" w:rsidRDefault="0002494E" w:rsidP="008C3F5F">
      <w:pPr>
        <w:rPr>
          <w:b/>
          <w:color w:val="0070C0"/>
        </w:rPr>
      </w:pPr>
      <w:r w:rsidRPr="001F793F">
        <w:rPr>
          <w:b/>
          <w:color w:val="0070C0"/>
        </w:rPr>
        <w:t>Resources</w:t>
      </w:r>
    </w:p>
    <w:p w:rsidR="0002494E" w:rsidRPr="00EA2BF4" w:rsidRDefault="0002494E" w:rsidP="0002494E">
      <w:pPr>
        <w:jc w:val="both"/>
        <w:rPr>
          <w:sz w:val="22"/>
          <w:szCs w:val="22"/>
        </w:rPr>
      </w:pPr>
    </w:p>
    <w:p w:rsidR="0002494E" w:rsidRDefault="0002494E" w:rsidP="0002494E">
      <w:pPr>
        <w:jc w:val="both"/>
        <w:rPr>
          <w:sz w:val="22"/>
          <w:szCs w:val="22"/>
        </w:rPr>
      </w:pPr>
      <w:r>
        <w:rPr>
          <w:sz w:val="22"/>
          <w:szCs w:val="22"/>
        </w:rPr>
        <w:t>The Member State (or the EUD) assuming the role of Facilitator resource a Task Force team from existing capacity to support the Facilitator’s functions.</w:t>
      </w:r>
    </w:p>
    <w:p w:rsidR="0002494E" w:rsidRDefault="0002494E" w:rsidP="0002494E">
      <w:pPr>
        <w:jc w:val="both"/>
        <w:rPr>
          <w:sz w:val="22"/>
          <w:szCs w:val="22"/>
        </w:rPr>
      </w:pPr>
    </w:p>
    <w:p w:rsidR="0002494E" w:rsidRDefault="0002494E" w:rsidP="0002494E">
      <w:pPr>
        <w:jc w:val="both"/>
        <w:rPr>
          <w:sz w:val="22"/>
          <w:szCs w:val="22"/>
        </w:rPr>
      </w:pPr>
      <w:r>
        <w:rPr>
          <w:sz w:val="22"/>
          <w:szCs w:val="22"/>
        </w:rPr>
        <w:t xml:space="preserve">The consultancy services identified in the </w:t>
      </w:r>
      <w:r w:rsidRPr="00347742">
        <w:rPr>
          <w:b/>
          <w:sz w:val="22"/>
          <w:szCs w:val="22"/>
        </w:rPr>
        <w:t>planning phase</w:t>
      </w:r>
      <w:r>
        <w:rPr>
          <w:sz w:val="22"/>
          <w:szCs w:val="22"/>
        </w:rPr>
        <w:t xml:space="preserve"> of the Roadmap will be contracted by one of the Member States or the EUD subject to availability of resources to initiate this rapidly.  It is envisaged that the consultancy services would be contracted locally and could be supported technically by the Nutrition Advisory Services to the European Commission (EC-NAS) subject to agreement by EU-DEVCO.</w:t>
      </w:r>
    </w:p>
    <w:p w:rsidR="0002494E" w:rsidRDefault="0002494E" w:rsidP="0002494E">
      <w:pPr>
        <w:jc w:val="both"/>
        <w:rPr>
          <w:sz w:val="22"/>
          <w:szCs w:val="22"/>
        </w:rPr>
      </w:pPr>
    </w:p>
    <w:p w:rsidR="0002494E" w:rsidRDefault="0002494E" w:rsidP="0002494E">
      <w:pPr>
        <w:jc w:val="both"/>
        <w:rPr>
          <w:sz w:val="22"/>
          <w:szCs w:val="22"/>
        </w:rPr>
      </w:pPr>
      <w:r>
        <w:rPr>
          <w:sz w:val="22"/>
          <w:szCs w:val="22"/>
        </w:rPr>
        <w:t xml:space="preserve">Whilst the contracting of consultancy services would be the responsibility of one member, the services would be delivered to the EU+ Nutrition Core Team.  The EU+ Nutrition Core Team would have the responsibility to review and feedback on key stages of the consultancy services. </w:t>
      </w:r>
    </w:p>
    <w:p w:rsidR="0002494E" w:rsidRDefault="0002494E" w:rsidP="0002494E">
      <w:pPr>
        <w:jc w:val="both"/>
        <w:rPr>
          <w:sz w:val="22"/>
          <w:szCs w:val="22"/>
        </w:rPr>
      </w:pPr>
      <w:r>
        <w:rPr>
          <w:sz w:val="22"/>
          <w:szCs w:val="22"/>
        </w:rPr>
        <w:t xml:space="preserve"> The Task Force team of the EU+ Nutrition Group Facilitator would assist in compiling this feedback from the core team.</w:t>
      </w:r>
    </w:p>
    <w:p w:rsidR="0002494E" w:rsidRDefault="0002494E" w:rsidP="0002494E">
      <w:pPr>
        <w:jc w:val="both"/>
        <w:rPr>
          <w:sz w:val="22"/>
          <w:szCs w:val="22"/>
        </w:rPr>
      </w:pPr>
    </w:p>
    <w:p w:rsidR="0002494E" w:rsidRDefault="0002494E" w:rsidP="0002494E">
      <w:pPr>
        <w:jc w:val="both"/>
        <w:rPr>
          <w:sz w:val="22"/>
          <w:szCs w:val="22"/>
        </w:rPr>
      </w:pPr>
      <w:r>
        <w:rPr>
          <w:sz w:val="22"/>
          <w:szCs w:val="22"/>
        </w:rPr>
        <w:t xml:space="preserve">Under the </w:t>
      </w:r>
      <w:r w:rsidR="00C1182C">
        <w:rPr>
          <w:b/>
          <w:sz w:val="22"/>
          <w:szCs w:val="22"/>
        </w:rPr>
        <w:t>joint action framework</w:t>
      </w:r>
      <w:r w:rsidRPr="00347742">
        <w:rPr>
          <w:b/>
          <w:sz w:val="22"/>
          <w:szCs w:val="22"/>
        </w:rPr>
        <w:t xml:space="preserve"> phase</w:t>
      </w:r>
      <w:r>
        <w:rPr>
          <w:sz w:val="22"/>
          <w:szCs w:val="22"/>
        </w:rPr>
        <w:t>, it is not envisaged that any additional resources are required over and above those normally accorded through the regular programming service of the Members.</w:t>
      </w:r>
    </w:p>
    <w:p w:rsidR="0002494E" w:rsidRDefault="0002494E" w:rsidP="0002494E">
      <w:pPr>
        <w:jc w:val="both"/>
        <w:rPr>
          <w:sz w:val="22"/>
          <w:szCs w:val="22"/>
        </w:rPr>
      </w:pPr>
    </w:p>
    <w:p w:rsidR="0002494E" w:rsidRPr="00EA2BF4" w:rsidRDefault="0002494E" w:rsidP="0002494E">
      <w:pPr>
        <w:jc w:val="both"/>
        <w:rPr>
          <w:sz w:val="22"/>
          <w:szCs w:val="22"/>
        </w:rPr>
      </w:pPr>
      <w:r>
        <w:rPr>
          <w:sz w:val="22"/>
          <w:szCs w:val="22"/>
        </w:rPr>
        <w:t xml:space="preserve">There will be resource implications under the </w:t>
      </w:r>
      <w:r w:rsidRPr="00347742">
        <w:rPr>
          <w:b/>
          <w:sz w:val="22"/>
          <w:szCs w:val="22"/>
        </w:rPr>
        <w:t>accountability phase</w:t>
      </w:r>
      <w:r>
        <w:rPr>
          <w:sz w:val="22"/>
          <w:szCs w:val="22"/>
        </w:rPr>
        <w:t xml:space="preserve">, which are yet to be determined. </w:t>
      </w:r>
    </w:p>
    <w:p w:rsidR="00B26DB0" w:rsidRPr="00EA2BF4" w:rsidRDefault="00B26DB0" w:rsidP="0002494E">
      <w:pPr>
        <w:jc w:val="both"/>
      </w:pPr>
    </w:p>
    <w:p w:rsidR="00935C9D" w:rsidRPr="00EA2BF4" w:rsidRDefault="00935C9D" w:rsidP="001F793F">
      <w:pPr>
        <w:jc w:val="both"/>
      </w:pPr>
    </w:p>
    <w:p w:rsidR="00935C9D" w:rsidRPr="00EA2BF4" w:rsidRDefault="00935C9D" w:rsidP="001F793F">
      <w:pPr>
        <w:jc w:val="both"/>
      </w:pPr>
    </w:p>
    <w:p w:rsidR="00FE5666" w:rsidRPr="00EA2BF4" w:rsidRDefault="00FE5666" w:rsidP="001F793F">
      <w:pPr>
        <w:jc w:val="both"/>
      </w:pPr>
      <w:r w:rsidRPr="00EA2BF4">
        <w:br w:type="page"/>
      </w:r>
    </w:p>
    <w:p w:rsidR="00ED0E15" w:rsidRPr="00EA2BF4" w:rsidRDefault="00ED0E15" w:rsidP="00ED0E15">
      <w:pPr>
        <w:rPr>
          <w:sz w:val="22"/>
          <w:szCs w:val="22"/>
        </w:rPr>
      </w:pPr>
    </w:p>
    <w:p w:rsidR="00F442AF" w:rsidRDefault="00F442AF" w:rsidP="00F442AF">
      <w:pPr>
        <w:rPr>
          <w:sz w:val="28"/>
          <w:szCs w:val="28"/>
        </w:rPr>
      </w:pPr>
      <w:r w:rsidRPr="00F442AF">
        <w:rPr>
          <w:sz w:val="28"/>
          <w:szCs w:val="28"/>
        </w:rPr>
        <w:t>ACRONYMS</w:t>
      </w:r>
    </w:p>
    <w:p w:rsidR="00F442AF" w:rsidRPr="00F442AF" w:rsidRDefault="00F442AF" w:rsidP="00F442AF">
      <w:pPr>
        <w:rPr>
          <w:sz w:val="28"/>
          <w:szCs w:val="28"/>
        </w:rPr>
      </w:pPr>
    </w:p>
    <w:p w:rsidR="00F442AF" w:rsidRPr="00EA2BF4" w:rsidRDefault="00F442AF" w:rsidP="00F442AF">
      <w:pPr>
        <w:rPr>
          <w:sz w:val="22"/>
          <w:szCs w:val="22"/>
        </w:rPr>
      </w:pPr>
    </w:p>
    <w:p w:rsidR="00F442AF" w:rsidRDefault="00F442AF" w:rsidP="00F442AF">
      <w:pPr>
        <w:rPr>
          <w:sz w:val="22"/>
          <w:szCs w:val="22"/>
        </w:rPr>
      </w:pPr>
      <w:r>
        <w:rPr>
          <w:sz w:val="22"/>
          <w:szCs w:val="22"/>
        </w:rPr>
        <w:t>ACP</w:t>
      </w:r>
      <w:r>
        <w:rPr>
          <w:sz w:val="22"/>
          <w:szCs w:val="22"/>
        </w:rPr>
        <w:tab/>
      </w:r>
      <w:r>
        <w:rPr>
          <w:sz w:val="22"/>
          <w:szCs w:val="22"/>
        </w:rPr>
        <w:tab/>
        <w:t>Africa, Caribbean and Pacific</w:t>
      </w:r>
    </w:p>
    <w:p w:rsidR="00F442AF" w:rsidRDefault="00F442AF" w:rsidP="00F442AF">
      <w:pPr>
        <w:rPr>
          <w:sz w:val="22"/>
          <w:szCs w:val="22"/>
        </w:rPr>
      </w:pPr>
      <w:r>
        <w:rPr>
          <w:sz w:val="22"/>
          <w:szCs w:val="22"/>
        </w:rPr>
        <w:t>AGP</w:t>
      </w:r>
      <w:r>
        <w:rPr>
          <w:sz w:val="22"/>
          <w:szCs w:val="22"/>
        </w:rPr>
        <w:tab/>
      </w:r>
      <w:r>
        <w:rPr>
          <w:sz w:val="22"/>
          <w:szCs w:val="22"/>
        </w:rPr>
        <w:tab/>
        <w:t>Agricultural Growth Programme (GoE)</w:t>
      </w:r>
    </w:p>
    <w:p w:rsidR="00F442AF" w:rsidRDefault="00F442AF" w:rsidP="00F442AF">
      <w:pPr>
        <w:rPr>
          <w:sz w:val="22"/>
          <w:szCs w:val="22"/>
        </w:rPr>
      </w:pPr>
      <w:r>
        <w:rPr>
          <w:sz w:val="22"/>
          <w:szCs w:val="22"/>
        </w:rPr>
        <w:t>AMP</w:t>
      </w:r>
      <w:r>
        <w:rPr>
          <w:sz w:val="22"/>
          <w:szCs w:val="22"/>
        </w:rPr>
        <w:tab/>
      </w:r>
      <w:r>
        <w:rPr>
          <w:sz w:val="22"/>
          <w:szCs w:val="22"/>
        </w:rPr>
        <w:tab/>
        <w:t xml:space="preserve">Aid Management Platform </w:t>
      </w:r>
    </w:p>
    <w:p w:rsidR="00F442AF" w:rsidRPr="00EA2BF4" w:rsidRDefault="00F442AF" w:rsidP="00F442AF">
      <w:pPr>
        <w:rPr>
          <w:sz w:val="22"/>
          <w:szCs w:val="22"/>
        </w:rPr>
      </w:pPr>
      <w:r w:rsidRPr="00EA2BF4">
        <w:rPr>
          <w:sz w:val="22"/>
          <w:szCs w:val="22"/>
        </w:rPr>
        <w:t>DFID</w:t>
      </w:r>
      <w:r w:rsidRPr="00EA2BF4">
        <w:rPr>
          <w:sz w:val="22"/>
          <w:szCs w:val="22"/>
        </w:rPr>
        <w:tab/>
      </w:r>
      <w:r w:rsidRPr="00EA2BF4">
        <w:rPr>
          <w:sz w:val="22"/>
          <w:szCs w:val="22"/>
        </w:rPr>
        <w:tab/>
        <w:t>Department for International Development (UK Aid)</w:t>
      </w:r>
    </w:p>
    <w:p w:rsidR="00F442AF" w:rsidRPr="00EA2BF4" w:rsidRDefault="00F442AF" w:rsidP="00F442AF">
      <w:pPr>
        <w:rPr>
          <w:sz w:val="22"/>
          <w:szCs w:val="22"/>
        </w:rPr>
      </w:pPr>
      <w:r w:rsidRPr="00EA2BF4">
        <w:rPr>
          <w:sz w:val="22"/>
          <w:szCs w:val="22"/>
        </w:rPr>
        <w:t>EC</w:t>
      </w:r>
      <w:r w:rsidRPr="00EA2BF4">
        <w:rPr>
          <w:sz w:val="22"/>
          <w:szCs w:val="22"/>
        </w:rPr>
        <w:tab/>
      </w:r>
      <w:r w:rsidRPr="00EA2BF4">
        <w:rPr>
          <w:sz w:val="22"/>
          <w:szCs w:val="22"/>
        </w:rPr>
        <w:tab/>
        <w:t>European Commission</w:t>
      </w:r>
    </w:p>
    <w:p w:rsidR="00F442AF" w:rsidRPr="00EA2BF4" w:rsidRDefault="00F442AF" w:rsidP="00F442AF">
      <w:pPr>
        <w:rPr>
          <w:sz w:val="22"/>
          <w:szCs w:val="22"/>
        </w:rPr>
      </w:pPr>
      <w:r w:rsidRPr="00EA2BF4">
        <w:rPr>
          <w:sz w:val="22"/>
          <w:szCs w:val="22"/>
        </w:rPr>
        <w:t>EDFI</w:t>
      </w:r>
      <w:r w:rsidRPr="00EA2BF4">
        <w:rPr>
          <w:sz w:val="22"/>
          <w:szCs w:val="22"/>
        </w:rPr>
        <w:tab/>
      </w:r>
      <w:r w:rsidRPr="00EA2BF4">
        <w:rPr>
          <w:sz w:val="22"/>
          <w:szCs w:val="22"/>
        </w:rPr>
        <w:tab/>
        <w:t>European Development Financing Institution</w:t>
      </w:r>
    </w:p>
    <w:p w:rsidR="00F442AF" w:rsidRPr="00EA2BF4" w:rsidRDefault="00F442AF" w:rsidP="00F442AF">
      <w:pPr>
        <w:rPr>
          <w:sz w:val="22"/>
          <w:szCs w:val="22"/>
        </w:rPr>
      </w:pPr>
      <w:r w:rsidRPr="00EA2BF4">
        <w:rPr>
          <w:sz w:val="22"/>
          <w:szCs w:val="22"/>
        </w:rPr>
        <w:t>EIB</w:t>
      </w:r>
      <w:r w:rsidRPr="00EA2BF4">
        <w:rPr>
          <w:sz w:val="22"/>
          <w:szCs w:val="22"/>
        </w:rPr>
        <w:tab/>
      </w:r>
      <w:r w:rsidRPr="00EA2BF4">
        <w:rPr>
          <w:sz w:val="22"/>
          <w:szCs w:val="22"/>
        </w:rPr>
        <w:tab/>
        <w:t>European Investment Bank</w:t>
      </w:r>
    </w:p>
    <w:p w:rsidR="00F442AF" w:rsidRPr="00EA2BF4" w:rsidRDefault="00F442AF" w:rsidP="00F442AF">
      <w:pPr>
        <w:rPr>
          <w:sz w:val="22"/>
          <w:szCs w:val="22"/>
        </w:rPr>
      </w:pPr>
      <w:r w:rsidRPr="00EA2BF4">
        <w:rPr>
          <w:sz w:val="22"/>
          <w:szCs w:val="22"/>
        </w:rPr>
        <w:t>EU</w:t>
      </w:r>
      <w:r w:rsidRPr="00EA2BF4">
        <w:rPr>
          <w:sz w:val="22"/>
          <w:szCs w:val="22"/>
        </w:rPr>
        <w:tab/>
      </w:r>
      <w:r w:rsidRPr="00EA2BF4">
        <w:rPr>
          <w:sz w:val="22"/>
          <w:szCs w:val="22"/>
        </w:rPr>
        <w:tab/>
        <w:t>European Union</w:t>
      </w:r>
    </w:p>
    <w:p w:rsidR="00F442AF" w:rsidRPr="00EA2BF4" w:rsidRDefault="00F442AF" w:rsidP="00F442AF">
      <w:pPr>
        <w:rPr>
          <w:sz w:val="22"/>
          <w:szCs w:val="22"/>
        </w:rPr>
      </w:pPr>
      <w:r w:rsidRPr="00EA2BF4">
        <w:rPr>
          <w:sz w:val="22"/>
          <w:szCs w:val="22"/>
        </w:rPr>
        <w:t>EUD</w:t>
      </w:r>
      <w:r w:rsidRPr="00EA2BF4">
        <w:rPr>
          <w:sz w:val="22"/>
          <w:szCs w:val="22"/>
        </w:rPr>
        <w:tab/>
      </w:r>
      <w:r w:rsidRPr="00EA2BF4">
        <w:rPr>
          <w:sz w:val="22"/>
          <w:szCs w:val="22"/>
        </w:rPr>
        <w:tab/>
        <w:t>EU Delegation</w:t>
      </w:r>
    </w:p>
    <w:p w:rsidR="00F442AF" w:rsidRDefault="00F442AF" w:rsidP="00F442AF">
      <w:pPr>
        <w:rPr>
          <w:sz w:val="22"/>
          <w:szCs w:val="22"/>
        </w:rPr>
      </w:pPr>
      <w:r w:rsidRPr="00EA2BF4">
        <w:rPr>
          <w:sz w:val="22"/>
          <w:szCs w:val="22"/>
        </w:rPr>
        <w:t>GTP</w:t>
      </w:r>
      <w:r w:rsidRPr="00EA2BF4">
        <w:rPr>
          <w:sz w:val="22"/>
          <w:szCs w:val="22"/>
        </w:rPr>
        <w:tab/>
      </w:r>
      <w:r w:rsidRPr="00EA2BF4">
        <w:rPr>
          <w:sz w:val="22"/>
          <w:szCs w:val="22"/>
        </w:rPr>
        <w:tab/>
        <w:t>Growth and Transformation Plan (GoE)</w:t>
      </w:r>
    </w:p>
    <w:p w:rsidR="00F442AF" w:rsidRPr="00EA2BF4" w:rsidRDefault="00F442AF" w:rsidP="00F442AF">
      <w:pPr>
        <w:rPr>
          <w:sz w:val="22"/>
          <w:szCs w:val="22"/>
        </w:rPr>
      </w:pPr>
      <w:r>
        <w:rPr>
          <w:sz w:val="22"/>
          <w:szCs w:val="22"/>
        </w:rPr>
        <w:t>HABP</w:t>
      </w:r>
      <w:r>
        <w:rPr>
          <w:sz w:val="22"/>
          <w:szCs w:val="22"/>
        </w:rPr>
        <w:tab/>
      </w:r>
      <w:r>
        <w:rPr>
          <w:sz w:val="22"/>
          <w:szCs w:val="22"/>
        </w:rPr>
        <w:tab/>
        <w:t>Household Asset Building Programme (GoE)</w:t>
      </w:r>
    </w:p>
    <w:p w:rsidR="00F442AF" w:rsidRPr="00EA2BF4" w:rsidRDefault="00F442AF" w:rsidP="00F442AF">
      <w:pPr>
        <w:rPr>
          <w:sz w:val="22"/>
          <w:szCs w:val="22"/>
        </w:rPr>
      </w:pPr>
      <w:r w:rsidRPr="00EA2BF4">
        <w:rPr>
          <w:sz w:val="22"/>
          <w:szCs w:val="22"/>
        </w:rPr>
        <w:t>IFI</w:t>
      </w:r>
      <w:r w:rsidRPr="00EA2BF4">
        <w:rPr>
          <w:sz w:val="22"/>
          <w:szCs w:val="22"/>
        </w:rPr>
        <w:tab/>
      </w:r>
      <w:r w:rsidRPr="00EA2BF4">
        <w:rPr>
          <w:sz w:val="22"/>
          <w:szCs w:val="22"/>
        </w:rPr>
        <w:tab/>
        <w:t>International Financing Institutions</w:t>
      </w:r>
    </w:p>
    <w:p w:rsidR="00F442AF" w:rsidRPr="00EA2BF4" w:rsidRDefault="00F442AF" w:rsidP="00F442AF">
      <w:pPr>
        <w:rPr>
          <w:sz w:val="22"/>
          <w:szCs w:val="22"/>
        </w:rPr>
      </w:pPr>
      <w:r w:rsidRPr="00EA2BF4">
        <w:rPr>
          <w:sz w:val="22"/>
          <w:szCs w:val="22"/>
        </w:rPr>
        <w:t>INGO</w:t>
      </w:r>
      <w:r w:rsidRPr="00EA2BF4">
        <w:rPr>
          <w:sz w:val="22"/>
          <w:szCs w:val="22"/>
        </w:rPr>
        <w:tab/>
      </w:r>
      <w:r w:rsidRPr="00EA2BF4">
        <w:rPr>
          <w:sz w:val="22"/>
          <w:szCs w:val="22"/>
        </w:rPr>
        <w:tab/>
        <w:t>International Non-governmental Organisation</w:t>
      </w:r>
    </w:p>
    <w:p w:rsidR="00F442AF" w:rsidRDefault="00F442AF" w:rsidP="00F442AF">
      <w:pPr>
        <w:rPr>
          <w:sz w:val="22"/>
          <w:szCs w:val="22"/>
        </w:rPr>
      </w:pPr>
      <w:r w:rsidRPr="00EA2BF4">
        <w:rPr>
          <w:sz w:val="22"/>
          <w:szCs w:val="22"/>
        </w:rPr>
        <w:t>MIP</w:t>
      </w:r>
      <w:r w:rsidRPr="00EA2BF4">
        <w:rPr>
          <w:sz w:val="22"/>
          <w:szCs w:val="22"/>
        </w:rPr>
        <w:tab/>
      </w:r>
      <w:r w:rsidRPr="00EA2BF4">
        <w:rPr>
          <w:sz w:val="22"/>
          <w:szCs w:val="22"/>
        </w:rPr>
        <w:tab/>
        <w:t>Multi-annual Indicative Programme (EU)</w:t>
      </w:r>
    </w:p>
    <w:p w:rsidR="00F442AF" w:rsidRPr="00EA2BF4" w:rsidRDefault="00F442AF" w:rsidP="00F442AF">
      <w:pPr>
        <w:rPr>
          <w:sz w:val="22"/>
          <w:szCs w:val="22"/>
        </w:rPr>
      </w:pPr>
      <w:r>
        <w:rPr>
          <w:sz w:val="22"/>
          <w:szCs w:val="22"/>
        </w:rPr>
        <w:t>NIP</w:t>
      </w:r>
      <w:r>
        <w:rPr>
          <w:sz w:val="22"/>
          <w:szCs w:val="22"/>
        </w:rPr>
        <w:tab/>
      </w:r>
      <w:r>
        <w:rPr>
          <w:sz w:val="22"/>
          <w:szCs w:val="22"/>
        </w:rPr>
        <w:tab/>
        <w:t>National Indicative Programme (EU)</w:t>
      </w:r>
    </w:p>
    <w:p w:rsidR="00F442AF" w:rsidRPr="00C62A2F" w:rsidRDefault="00F442AF" w:rsidP="00F442AF">
      <w:pPr>
        <w:rPr>
          <w:sz w:val="22"/>
          <w:szCs w:val="22"/>
          <w:lang w:val="fr-FR"/>
        </w:rPr>
      </w:pPr>
      <w:r w:rsidRPr="00C62A2F">
        <w:rPr>
          <w:sz w:val="22"/>
          <w:szCs w:val="22"/>
          <w:lang w:val="fr-FR"/>
        </w:rPr>
        <w:t>NNP</w:t>
      </w:r>
      <w:r w:rsidRPr="00C62A2F">
        <w:rPr>
          <w:sz w:val="22"/>
          <w:szCs w:val="22"/>
          <w:lang w:val="fr-FR"/>
        </w:rPr>
        <w:tab/>
      </w:r>
      <w:r w:rsidRPr="00C62A2F">
        <w:rPr>
          <w:sz w:val="22"/>
          <w:szCs w:val="22"/>
          <w:lang w:val="fr-FR"/>
        </w:rPr>
        <w:tab/>
        <w:t>National Nutrition Programme (GoE)</w:t>
      </w:r>
    </w:p>
    <w:p w:rsidR="00F442AF" w:rsidRDefault="00F442AF" w:rsidP="00F442AF">
      <w:pPr>
        <w:rPr>
          <w:sz w:val="22"/>
          <w:szCs w:val="22"/>
        </w:rPr>
      </w:pPr>
      <w:r>
        <w:rPr>
          <w:sz w:val="22"/>
          <w:szCs w:val="22"/>
        </w:rPr>
        <w:t>ODA</w:t>
      </w:r>
      <w:r>
        <w:rPr>
          <w:sz w:val="22"/>
          <w:szCs w:val="22"/>
        </w:rPr>
        <w:tab/>
      </w:r>
      <w:r>
        <w:rPr>
          <w:sz w:val="22"/>
          <w:szCs w:val="22"/>
        </w:rPr>
        <w:tab/>
        <w:t>Official Development Assistance</w:t>
      </w:r>
    </w:p>
    <w:p w:rsidR="00F442AF" w:rsidRPr="00EA2BF4" w:rsidRDefault="00F442AF" w:rsidP="00F442AF">
      <w:pPr>
        <w:rPr>
          <w:sz w:val="22"/>
          <w:szCs w:val="22"/>
        </w:rPr>
      </w:pPr>
      <w:r>
        <w:rPr>
          <w:sz w:val="22"/>
          <w:szCs w:val="22"/>
        </w:rPr>
        <w:t>PSNP</w:t>
      </w:r>
      <w:r>
        <w:rPr>
          <w:sz w:val="22"/>
          <w:szCs w:val="22"/>
        </w:rPr>
        <w:tab/>
      </w:r>
      <w:r>
        <w:rPr>
          <w:sz w:val="22"/>
          <w:szCs w:val="22"/>
        </w:rPr>
        <w:tab/>
        <w:t>Productive Safety Net Programme (GoE)</w:t>
      </w:r>
    </w:p>
    <w:p w:rsidR="00F442AF" w:rsidRDefault="00F442AF">
      <w:pPr>
        <w:rPr>
          <w:sz w:val="22"/>
          <w:szCs w:val="22"/>
        </w:rPr>
      </w:pPr>
      <w:r>
        <w:rPr>
          <w:sz w:val="22"/>
          <w:szCs w:val="22"/>
        </w:rPr>
        <w:br w:type="page"/>
      </w:r>
    </w:p>
    <w:p w:rsidR="00795138" w:rsidRDefault="00732884" w:rsidP="003626F0">
      <w:pPr>
        <w:ind w:left="284" w:hanging="284"/>
        <w:rPr>
          <w:sz w:val="22"/>
          <w:szCs w:val="22"/>
        </w:rPr>
      </w:pPr>
      <w:r>
        <w:rPr>
          <w:sz w:val="22"/>
          <w:szCs w:val="22"/>
        </w:rPr>
        <w:lastRenderedPageBreak/>
        <w:t>ANNEX 1</w:t>
      </w:r>
      <w:r w:rsidR="00ED0E15" w:rsidRPr="00EA2BF4">
        <w:rPr>
          <w:sz w:val="22"/>
          <w:szCs w:val="22"/>
        </w:rPr>
        <w:t>: TENTATIVE MILESTONES FOR THE EU+ JOINT PROGRAMMING ROADMAP ON   NUTRITION</w:t>
      </w:r>
    </w:p>
    <w:p w:rsidR="00795138" w:rsidRDefault="00795138" w:rsidP="00ED0E15">
      <w:pPr>
        <w:rPr>
          <w:sz w:val="22"/>
          <w:szCs w:val="22"/>
        </w:rPr>
      </w:pPr>
    </w:p>
    <w:tbl>
      <w:tblPr>
        <w:tblStyle w:val="TableGrid"/>
        <w:tblW w:w="0" w:type="auto"/>
        <w:tblLook w:val="04A0" w:firstRow="1" w:lastRow="0" w:firstColumn="1" w:lastColumn="0" w:noHBand="0" w:noVBand="1"/>
      </w:tblPr>
      <w:tblGrid>
        <w:gridCol w:w="4697"/>
        <w:gridCol w:w="4697"/>
      </w:tblGrid>
      <w:tr w:rsidR="00795138" w:rsidTr="00CC5B4F">
        <w:tc>
          <w:tcPr>
            <w:tcW w:w="4697" w:type="dxa"/>
          </w:tcPr>
          <w:p w:rsidR="00795138" w:rsidRPr="00CC5B4F" w:rsidRDefault="00795138" w:rsidP="00ED0E15">
            <w:pPr>
              <w:rPr>
                <w:b/>
                <w:sz w:val="22"/>
                <w:szCs w:val="22"/>
              </w:rPr>
            </w:pPr>
            <w:r w:rsidRPr="00CC5B4F">
              <w:rPr>
                <w:b/>
                <w:sz w:val="22"/>
                <w:szCs w:val="22"/>
              </w:rPr>
              <w:t>Date</w:t>
            </w:r>
          </w:p>
        </w:tc>
        <w:tc>
          <w:tcPr>
            <w:tcW w:w="4697" w:type="dxa"/>
          </w:tcPr>
          <w:p w:rsidR="00795138" w:rsidRPr="00CC5B4F" w:rsidRDefault="00795138" w:rsidP="00ED0E15">
            <w:pPr>
              <w:rPr>
                <w:b/>
                <w:sz w:val="22"/>
                <w:szCs w:val="22"/>
              </w:rPr>
            </w:pPr>
            <w:r w:rsidRPr="00CC5B4F">
              <w:rPr>
                <w:b/>
                <w:sz w:val="22"/>
                <w:szCs w:val="22"/>
              </w:rPr>
              <w:t>Activity</w:t>
            </w:r>
          </w:p>
        </w:tc>
      </w:tr>
      <w:tr w:rsidR="00795138" w:rsidTr="00CC5B4F">
        <w:tc>
          <w:tcPr>
            <w:tcW w:w="4697" w:type="dxa"/>
          </w:tcPr>
          <w:p w:rsidR="00795138" w:rsidRDefault="00795138" w:rsidP="00ED0E15">
            <w:pPr>
              <w:rPr>
                <w:sz w:val="22"/>
                <w:szCs w:val="22"/>
              </w:rPr>
            </w:pPr>
          </w:p>
        </w:tc>
        <w:tc>
          <w:tcPr>
            <w:tcW w:w="4697" w:type="dxa"/>
          </w:tcPr>
          <w:p w:rsidR="00795138" w:rsidRDefault="00795138" w:rsidP="00ED0E15">
            <w:pPr>
              <w:rPr>
                <w:sz w:val="22"/>
                <w:szCs w:val="22"/>
              </w:rPr>
            </w:pPr>
          </w:p>
        </w:tc>
      </w:tr>
      <w:tr w:rsidR="00795138" w:rsidRPr="00CC5B4F" w:rsidTr="00CC5B4F">
        <w:tc>
          <w:tcPr>
            <w:tcW w:w="4697" w:type="dxa"/>
          </w:tcPr>
          <w:p w:rsidR="00795138" w:rsidRPr="00CC5B4F" w:rsidRDefault="00D9622B" w:rsidP="00ED0E15">
            <w:pPr>
              <w:rPr>
                <w:sz w:val="22"/>
                <w:szCs w:val="22"/>
              </w:rPr>
            </w:pPr>
            <w:r>
              <w:rPr>
                <w:sz w:val="22"/>
                <w:szCs w:val="22"/>
              </w:rPr>
              <w:t>March</w:t>
            </w:r>
            <w:r w:rsidR="00795138" w:rsidRPr="00CC5B4F">
              <w:rPr>
                <w:sz w:val="22"/>
                <w:szCs w:val="22"/>
              </w:rPr>
              <w:t xml:space="preserve"> 2014</w:t>
            </w:r>
          </w:p>
        </w:tc>
        <w:tc>
          <w:tcPr>
            <w:tcW w:w="4697" w:type="dxa"/>
          </w:tcPr>
          <w:p w:rsidR="00795138" w:rsidRPr="00CC5B4F" w:rsidRDefault="00795138" w:rsidP="00ED0E15">
            <w:pPr>
              <w:rPr>
                <w:sz w:val="22"/>
                <w:szCs w:val="22"/>
              </w:rPr>
            </w:pPr>
            <w:r w:rsidRPr="00CC5B4F">
              <w:rPr>
                <w:sz w:val="22"/>
                <w:szCs w:val="22"/>
              </w:rPr>
              <w:t>Identify Membership of EU+ Nutrition Group</w:t>
            </w:r>
          </w:p>
        </w:tc>
      </w:tr>
      <w:tr w:rsidR="00795138" w:rsidRPr="00CC5B4F" w:rsidTr="00CC5B4F">
        <w:tc>
          <w:tcPr>
            <w:tcW w:w="4697" w:type="dxa"/>
          </w:tcPr>
          <w:p w:rsidR="00795138" w:rsidRPr="00CC5B4F" w:rsidRDefault="00D9622B" w:rsidP="00ED0E15">
            <w:pPr>
              <w:rPr>
                <w:sz w:val="22"/>
                <w:szCs w:val="22"/>
              </w:rPr>
            </w:pPr>
            <w:r>
              <w:rPr>
                <w:sz w:val="22"/>
                <w:szCs w:val="22"/>
              </w:rPr>
              <w:t>March</w:t>
            </w:r>
            <w:r w:rsidR="00795138" w:rsidRPr="00CC5B4F">
              <w:rPr>
                <w:sz w:val="22"/>
                <w:szCs w:val="22"/>
              </w:rPr>
              <w:t xml:space="preserve"> 2014</w:t>
            </w:r>
          </w:p>
        </w:tc>
        <w:tc>
          <w:tcPr>
            <w:tcW w:w="4697" w:type="dxa"/>
          </w:tcPr>
          <w:p w:rsidR="00795138" w:rsidRPr="00CC5B4F" w:rsidRDefault="00795138" w:rsidP="00ED0E15">
            <w:pPr>
              <w:rPr>
                <w:sz w:val="22"/>
                <w:szCs w:val="22"/>
              </w:rPr>
            </w:pPr>
            <w:r w:rsidRPr="00CC5B4F">
              <w:rPr>
                <w:sz w:val="22"/>
                <w:szCs w:val="22"/>
              </w:rPr>
              <w:t>Select (initial) Nutrition Core Team</w:t>
            </w:r>
          </w:p>
        </w:tc>
      </w:tr>
      <w:tr w:rsidR="00795138" w:rsidRPr="00CC5B4F" w:rsidTr="00CC5B4F">
        <w:tc>
          <w:tcPr>
            <w:tcW w:w="4697" w:type="dxa"/>
          </w:tcPr>
          <w:p w:rsidR="00795138" w:rsidRPr="00CC5B4F" w:rsidRDefault="00795138" w:rsidP="00ED0E15">
            <w:pPr>
              <w:rPr>
                <w:sz w:val="22"/>
                <w:szCs w:val="22"/>
              </w:rPr>
            </w:pPr>
            <w:r w:rsidRPr="00CC5B4F">
              <w:rPr>
                <w:sz w:val="22"/>
                <w:szCs w:val="22"/>
              </w:rPr>
              <w:t>Beginning March 2014</w:t>
            </w:r>
          </w:p>
        </w:tc>
        <w:tc>
          <w:tcPr>
            <w:tcW w:w="4697" w:type="dxa"/>
          </w:tcPr>
          <w:p w:rsidR="00795138" w:rsidRPr="00CC5B4F" w:rsidRDefault="00795138" w:rsidP="00ED0E15">
            <w:pPr>
              <w:rPr>
                <w:sz w:val="22"/>
                <w:szCs w:val="22"/>
              </w:rPr>
            </w:pPr>
            <w:r w:rsidRPr="00CC5B4F">
              <w:rPr>
                <w:sz w:val="22"/>
                <w:szCs w:val="22"/>
              </w:rPr>
              <w:t>Identify Facilitator of EU+ Nutrition Group</w:t>
            </w:r>
          </w:p>
        </w:tc>
      </w:tr>
      <w:tr w:rsidR="00795138" w:rsidRPr="00CC5B4F" w:rsidTr="00CC5B4F">
        <w:tc>
          <w:tcPr>
            <w:tcW w:w="4697" w:type="dxa"/>
          </w:tcPr>
          <w:p w:rsidR="00795138" w:rsidRPr="00CC5B4F" w:rsidRDefault="00795138" w:rsidP="00ED0E15">
            <w:pPr>
              <w:rPr>
                <w:sz w:val="22"/>
                <w:szCs w:val="22"/>
              </w:rPr>
            </w:pPr>
            <w:r w:rsidRPr="00CC5B4F">
              <w:rPr>
                <w:sz w:val="22"/>
                <w:szCs w:val="22"/>
              </w:rPr>
              <w:t>Beginning March 2014</w:t>
            </w:r>
          </w:p>
        </w:tc>
        <w:tc>
          <w:tcPr>
            <w:tcW w:w="4697" w:type="dxa"/>
          </w:tcPr>
          <w:p w:rsidR="00795138" w:rsidRPr="00CC5B4F" w:rsidRDefault="00795138" w:rsidP="00ED0E15">
            <w:pPr>
              <w:rPr>
                <w:sz w:val="22"/>
                <w:szCs w:val="22"/>
              </w:rPr>
            </w:pPr>
            <w:r w:rsidRPr="00CC5B4F">
              <w:rPr>
                <w:sz w:val="22"/>
                <w:szCs w:val="22"/>
              </w:rPr>
              <w:t>Update the Roadmap</w:t>
            </w:r>
          </w:p>
        </w:tc>
      </w:tr>
      <w:tr w:rsidR="00795138" w:rsidRPr="00CC5B4F" w:rsidTr="00CC5B4F">
        <w:tc>
          <w:tcPr>
            <w:tcW w:w="4697" w:type="dxa"/>
          </w:tcPr>
          <w:p w:rsidR="00795138" w:rsidRPr="00CC5B4F" w:rsidRDefault="00D9622B" w:rsidP="00ED0E15">
            <w:pPr>
              <w:rPr>
                <w:sz w:val="22"/>
                <w:szCs w:val="22"/>
              </w:rPr>
            </w:pPr>
            <w:r>
              <w:rPr>
                <w:sz w:val="22"/>
                <w:szCs w:val="22"/>
              </w:rPr>
              <w:t>End</w:t>
            </w:r>
            <w:r w:rsidR="00795138" w:rsidRPr="00CC5B4F">
              <w:rPr>
                <w:sz w:val="22"/>
                <w:szCs w:val="22"/>
              </w:rPr>
              <w:t>-March 2014</w:t>
            </w:r>
          </w:p>
        </w:tc>
        <w:tc>
          <w:tcPr>
            <w:tcW w:w="4697" w:type="dxa"/>
          </w:tcPr>
          <w:p w:rsidR="00795138" w:rsidRPr="00CC5B4F" w:rsidRDefault="00795138" w:rsidP="00ED0E15">
            <w:pPr>
              <w:rPr>
                <w:sz w:val="22"/>
                <w:szCs w:val="22"/>
              </w:rPr>
            </w:pPr>
            <w:r w:rsidRPr="00CC5B4F">
              <w:rPr>
                <w:sz w:val="22"/>
                <w:szCs w:val="22"/>
              </w:rPr>
              <w:t>Notify GoE of the EU+ Nutrition Group</w:t>
            </w:r>
          </w:p>
        </w:tc>
      </w:tr>
      <w:tr w:rsidR="00795138" w:rsidRPr="00CC5B4F" w:rsidTr="00CC5B4F">
        <w:tc>
          <w:tcPr>
            <w:tcW w:w="4697" w:type="dxa"/>
          </w:tcPr>
          <w:p w:rsidR="00795138" w:rsidRPr="00CC5B4F" w:rsidRDefault="00795138" w:rsidP="00ED0E15">
            <w:pPr>
              <w:rPr>
                <w:sz w:val="22"/>
                <w:szCs w:val="22"/>
              </w:rPr>
            </w:pPr>
          </w:p>
        </w:tc>
        <w:tc>
          <w:tcPr>
            <w:tcW w:w="4697" w:type="dxa"/>
          </w:tcPr>
          <w:p w:rsidR="00795138" w:rsidRPr="00CC5B4F" w:rsidRDefault="00795138" w:rsidP="00ED0E15">
            <w:pPr>
              <w:rPr>
                <w:sz w:val="22"/>
                <w:szCs w:val="22"/>
              </w:rPr>
            </w:pPr>
          </w:p>
        </w:tc>
      </w:tr>
      <w:tr w:rsidR="00795138" w:rsidRPr="00CC5B4F" w:rsidTr="00CC5B4F">
        <w:tc>
          <w:tcPr>
            <w:tcW w:w="4697" w:type="dxa"/>
          </w:tcPr>
          <w:p w:rsidR="00795138" w:rsidRPr="00CC5B4F" w:rsidRDefault="00795138" w:rsidP="00D9622B">
            <w:pPr>
              <w:rPr>
                <w:sz w:val="22"/>
                <w:szCs w:val="22"/>
              </w:rPr>
            </w:pPr>
            <w:r w:rsidRPr="00CC5B4F">
              <w:rPr>
                <w:sz w:val="22"/>
                <w:szCs w:val="22"/>
              </w:rPr>
              <w:t>May-Ju</w:t>
            </w:r>
            <w:r w:rsidR="00D9622B">
              <w:rPr>
                <w:sz w:val="22"/>
                <w:szCs w:val="22"/>
              </w:rPr>
              <w:t>ly</w:t>
            </w:r>
            <w:r w:rsidRPr="00CC5B4F">
              <w:rPr>
                <w:sz w:val="22"/>
                <w:szCs w:val="22"/>
              </w:rPr>
              <w:t xml:space="preserve"> 2014</w:t>
            </w:r>
          </w:p>
        </w:tc>
        <w:tc>
          <w:tcPr>
            <w:tcW w:w="4697" w:type="dxa"/>
          </w:tcPr>
          <w:p w:rsidR="00795138" w:rsidRPr="00CC5B4F" w:rsidRDefault="00795138" w:rsidP="00ED0E15">
            <w:pPr>
              <w:rPr>
                <w:sz w:val="22"/>
                <w:szCs w:val="22"/>
              </w:rPr>
            </w:pPr>
            <w:r w:rsidRPr="00CC5B4F">
              <w:rPr>
                <w:sz w:val="22"/>
                <w:szCs w:val="22"/>
              </w:rPr>
              <w:t>Causal Analysis</w:t>
            </w:r>
          </w:p>
        </w:tc>
      </w:tr>
      <w:tr w:rsidR="00795138" w:rsidRPr="00CC5B4F" w:rsidTr="00CC5B4F">
        <w:tc>
          <w:tcPr>
            <w:tcW w:w="4697" w:type="dxa"/>
          </w:tcPr>
          <w:p w:rsidR="00795138" w:rsidRPr="00CC5B4F" w:rsidRDefault="00795138" w:rsidP="00D9622B">
            <w:pPr>
              <w:rPr>
                <w:sz w:val="22"/>
                <w:szCs w:val="22"/>
              </w:rPr>
            </w:pPr>
            <w:r w:rsidRPr="00CC5B4F">
              <w:rPr>
                <w:sz w:val="22"/>
                <w:szCs w:val="22"/>
              </w:rPr>
              <w:t>May-Ju</w:t>
            </w:r>
            <w:r w:rsidR="00D9622B">
              <w:rPr>
                <w:sz w:val="22"/>
                <w:szCs w:val="22"/>
              </w:rPr>
              <w:t>ly</w:t>
            </w:r>
            <w:r w:rsidRPr="00CC5B4F">
              <w:rPr>
                <w:sz w:val="22"/>
                <w:szCs w:val="22"/>
              </w:rPr>
              <w:t xml:space="preserve"> 2014</w:t>
            </w:r>
          </w:p>
        </w:tc>
        <w:tc>
          <w:tcPr>
            <w:tcW w:w="4697" w:type="dxa"/>
          </w:tcPr>
          <w:p w:rsidR="00795138" w:rsidRPr="00CC5B4F" w:rsidRDefault="00795138" w:rsidP="00ED0E15">
            <w:pPr>
              <w:rPr>
                <w:sz w:val="22"/>
                <w:szCs w:val="22"/>
              </w:rPr>
            </w:pPr>
            <w:r w:rsidRPr="00CC5B4F">
              <w:rPr>
                <w:sz w:val="22"/>
                <w:szCs w:val="22"/>
              </w:rPr>
              <w:t>Joint Mapping Analysis</w:t>
            </w:r>
          </w:p>
        </w:tc>
      </w:tr>
      <w:tr w:rsidR="00795138" w:rsidRPr="00CC5B4F" w:rsidTr="00CC5B4F">
        <w:tc>
          <w:tcPr>
            <w:tcW w:w="4697" w:type="dxa"/>
          </w:tcPr>
          <w:p w:rsidR="00795138" w:rsidRPr="00CC5B4F" w:rsidRDefault="00C1182C" w:rsidP="00ED0E15">
            <w:pPr>
              <w:rPr>
                <w:sz w:val="22"/>
                <w:szCs w:val="22"/>
              </w:rPr>
            </w:pPr>
            <w:r w:rsidRPr="00CC5B4F">
              <w:rPr>
                <w:sz w:val="22"/>
                <w:szCs w:val="22"/>
              </w:rPr>
              <w:t>June</w:t>
            </w:r>
            <w:r w:rsidR="00795138" w:rsidRPr="00CC5B4F">
              <w:rPr>
                <w:sz w:val="22"/>
                <w:szCs w:val="22"/>
              </w:rPr>
              <w:t xml:space="preserve"> 2014</w:t>
            </w:r>
          </w:p>
        </w:tc>
        <w:tc>
          <w:tcPr>
            <w:tcW w:w="4697" w:type="dxa"/>
          </w:tcPr>
          <w:p w:rsidR="00795138" w:rsidRPr="00CC5B4F" w:rsidRDefault="00C1182C" w:rsidP="00ED0E15">
            <w:pPr>
              <w:rPr>
                <w:sz w:val="22"/>
                <w:szCs w:val="22"/>
              </w:rPr>
            </w:pPr>
            <w:r w:rsidRPr="00CC5B4F">
              <w:rPr>
                <w:sz w:val="22"/>
                <w:szCs w:val="22"/>
              </w:rPr>
              <w:t>Nutrition Brief</w:t>
            </w:r>
          </w:p>
        </w:tc>
      </w:tr>
      <w:tr w:rsidR="00C1182C" w:rsidRPr="00CC5B4F" w:rsidTr="00CC5B4F">
        <w:tc>
          <w:tcPr>
            <w:tcW w:w="4697" w:type="dxa"/>
          </w:tcPr>
          <w:p w:rsidR="00C1182C" w:rsidRPr="00CC5B4F" w:rsidRDefault="00D9622B" w:rsidP="00ED0E15">
            <w:pPr>
              <w:rPr>
                <w:sz w:val="22"/>
                <w:szCs w:val="22"/>
              </w:rPr>
            </w:pPr>
            <w:r>
              <w:rPr>
                <w:sz w:val="22"/>
                <w:szCs w:val="22"/>
              </w:rPr>
              <w:t>August</w:t>
            </w:r>
            <w:r w:rsidR="00C1182C" w:rsidRPr="00CC5B4F">
              <w:rPr>
                <w:sz w:val="22"/>
                <w:szCs w:val="22"/>
              </w:rPr>
              <w:t xml:space="preserve"> 2014</w:t>
            </w:r>
          </w:p>
        </w:tc>
        <w:tc>
          <w:tcPr>
            <w:tcW w:w="4697" w:type="dxa"/>
          </w:tcPr>
          <w:p w:rsidR="00C1182C" w:rsidRPr="00CC5B4F" w:rsidRDefault="00C1182C" w:rsidP="00ED0E15">
            <w:pPr>
              <w:rPr>
                <w:sz w:val="22"/>
                <w:szCs w:val="22"/>
              </w:rPr>
            </w:pPr>
            <w:r w:rsidRPr="00CC5B4F">
              <w:rPr>
                <w:sz w:val="22"/>
                <w:szCs w:val="22"/>
              </w:rPr>
              <w:t>Gap Analysis</w:t>
            </w:r>
          </w:p>
        </w:tc>
      </w:tr>
      <w:tr w:rsidR="00795138" w:rsidRPr="00CC5B4F" w:rsidTr="00CC5B4F">
        <w:tc>
          <w:tcPr>
            <w:tcW w:w="4697" w:type="dxa"/>
          </w:tcPr>
          <w:p w:rsidR="00795138" w:rsidRPr="00CC5B4F" w:rsidRDefault="00D9622B" w:rsidP="00ED0E15">
            <w:pPr>
              <w:rPr>
                <w:sz w:val="22"/>
                <w:szCs w:val="22"/>
              </w:rPr>
            </w:pPr>
            <w:r>
              <w:rPr>
                <w:sz w:val="22"/>
                <w:szCs w:val="22"/>
              </w:rPr>
              <w:t>August</w:t>
            </w:r>
            <w:r w:rsidR="00795138" w:rsidRPr="00CC5B4F">
              <w:rPr>
                <w:sz w:val="22"/>
                <w:szCs w:val="22"/>
              </w:rPr>
              <w:t xml:space="preserve"> 2014</w:t>
            </w:r>
          </w:p>
        </w:tc>
        <w:tc>
          <w:tcPr>
            <w:tcW w:w="4697" w:type="dxa"/>
          </w:tcPr>
          <w:p w:rsidR="00795138" w:rsidRPr="00CC5B4F" w:rsidRDefault="00795138" w:rsidP="00ED0E15">
            <w:pPr>
              <w:rPr>
                <w:sz w:val="22"/>
                <w:szCs w:val="22"/>
              </w:rPr>
            </w:pPr>
            <w:r w:rsidRPr="00CC5B4F">
              <w:rPr>
                <w:sz w:val="22"/>
                <w:szCs w:val="22"/>
              </w:rPr>
              <w:t>Situation Analysis</w:t>
            </w:r>
          </w:p>
        </w:tc>
      </w:tr>
      <w:tr w:rsidR="00795138" w:rsidRPr="00CC5B4F" w:rsidTr="00CC5B4F">
        <w:tc>
          <w:tcPr>
            <w:tcW w:w="4697" w:type="dxa"/>
          </w:tcPr>
          <w:p w:rsidR="00795138" w:rsidRPr="00CC5B4F" w:rsidRDefault="00795138" w:rsidP="00ED0E15">
            <w:pPr>
              <w:rPr>
                <w:sz w:val="22"/>
                <w:szCs w:val="22"/>
              </w:rPr>
            </w:pPr>
          </w:p>
        </w:tc>
        <w:tc>
          <w:tcPr>
            <w:tcW w:w="4697" w:type="dxa"/>
          </w:tcPr>
          <w:p w:rsidR="00795138" w:rsidRPr="00CC5B4F" w:rsidRDefault="00795138" w:rsidP="00ED0E15">
            <w:pPr>
              <w:rPr>
                <w:sz w:val="22"/>
                <w:szCs w:val="22"/>
              </w:rPr>
            </w:pPr>
          </w:p>
        </w:tc>
      </w:tr>
      <w:tr w:rsidR="001964DE" w:rsidRPr="00CC5B4F" w:rsidTr="00CC5B4F">
        <w:tc>
          <w:tcPr>
            <w:tcW w:w="4697" w:type="dxa"/>
          </w:tcPr>
          <w:p w:rsidR="001964DE" w:rsidRPr="00CC5B4F" w:rsidRDefault="001964DE" w:rsidP="00586854">
            <w:pPr>
              <w:rPr>
                <w:sz w:val="22"/>
                <w:szCs w:val="22"/>
              </w:rPr>
            </w:pPr>
            <w:r w:rsidRPr="00CC5B4F">
              <w:rPr>
                <w:sz w:val="22"/>
                <w:szCs w:val="22"/>
              </w:rPr>
              <w:t xml:space="preserve">End </w:t>
            </w:r>
            <w:r>
              <w:rPr>
                <w:sz w:val="22"/>
                <w:szCs w:val="22"/>
              </w:rPr>
              <w:t>September</w:t>
            </w:r>
            <w:r w:rsidRPr="00CC5B4F">
              <w:rPr>
                <w:sz w:val="22"/>
                <w:szCs w:val="22"/>
              </w:rPr>
              <w:t xml:space="preserve"> 2014</w:t>
            </w:r>
          </w:p>
        </w:tc>
        <w:tc>
          <w:tcPr>
            <w:tcW w:w="4697" w:type="dxa"/>
          </w:tcPr>
          <w:p w:rsidR="001964DE" w:rsidRPr="00CC5B4F" w:rsidRDefault="001964DE" w:rsidP="00586854">
            <w:pPr>
              <w:rPr>
                <w:sz w:val="22"/>
                <w:szCs w:val="22"/>
              </w:rPr>
            </w:pPr>
            <w:r>
              <w:rPr>
                <w:sz w:val="22"/>
                <w:szCs w:val="22"/>
              </w:rPr>
              <w:t>Assessment of Comparative advantage</w:t>
            </w:r>
          </w:p>
        </w:tc>
      </w:tr>
      <w:tr w:rsidR="001964DE" w:rsidRPr="00CC5B4F" w:rsidTr="00CC5B4F">
        <w:tc>
          <w:tcPr>
            <w:tcW w:w="4697" w:type="dxa"/>
          </w:tcPr>
          <w:p w:rsidR="001964DE" w:rsidRPr="00CC5B4F" w:rsidRDefault="001964DE" w:rsidP="00586854">
            <w:pPr>
              <w:rPr>
                <w:sz w:val="22"/>
                <w:szCs w:val="22"/>
              </w:rPr>
            </w:pPr>
            <w:r w:rsidRPr="00CC5B4F">
              <w:rPr>
                <w:sz w:val="22"/>
                <w:szCs w:val="22"/>
              </w:rPr>
              <w:t xml:space="preserve">End </w:t>
            </w:r>
            <w:r>
              <w:rPr>
                <w:sz w:val="22"/>
                <w:szCs w:val="22"/>
              </w:rPr>
              <w:t>September</w:t>
            </w:r>
            <w:r w:rsidRPr="00CC5B4F">
              <w:rPr>
                <w:sz w:val="22"/>
                <w:szCs w:val="22"/>
              </w:rPr>
              <w:t xml:space="preserve"> 2014</w:t>
            </w:r>
          </w:p>
        </w:tc>
        <w:tc>
          <w:tcPr>
            <w:tcW w:w="4697" w:type="dxa"/>
          </w:tcPr>
          <w:p w:rsidR="001964DE" w:rsidRPr="00CC5B4F" w:rsidRDefault="001964DE" w:rsidP="00586854">
            <w:pPr>
              <w:rPr>
                <w:sz w:val="22"/>
                <w:szCs w:val="22"/>
              </w:rPr>
            </w:pPr>
            <w:r w:rsidRPr="00CC5B4F">
              <w:rPr>
                <w:sz w:val="22"/>
                <w:szCs w:val="22"/>
              </w:rPr>
              <w:t>Advocacy Framework</w:t>
            </w:r>
          </w:p>
        </w:tc>
      </w:tr>
      <w:tr w:rsidR="001964DE" w:rsidRPr="00CC5B4F" w:rsidTr="00CC5B4F">
        <w:tc>
          <w:tcPr>
            <w:tcW w:w="4697" w:type="dxa"/>
          </w:tcPr>
          <w:p w:rsidR="001964DE" w:rsidRPr="00CC5B4F" w:rsidRDefault="001964DE" w:rsidP="00D9622B">
            <w:pPr>
              <w:rPr>
                <w:sz w:val="22"/>
                <w:szCs w:val="22"/>
              </w:rPr>
            </w:pPr>
            <w:r w:rsidRPr="00CC5B4F">
              <w:rPr>
                <w:sz w:val="22"/>
                <w:szCs w:val="22"/>
              </w:rPr>
              <w:t xml:space="preserve">End </w:t>
            </w:r>
            <w:r>
              <w:rPr>
                <w:sz w:val="22"/>
                <w:szCs w:val="22"/>
              </w:rPr>
              <w:t>September</w:t>
            </w:r>
            <w:r w:rsidRPr="00CC5B4F">
              <w:rPr>
                <w:sz w:val="22"/>
                <w:szCs w:val="22"/>
              </w:rPr>
              <w:t xml:space="preserve"> 2014</w:t>
            </w:r>
          </w:p>
        </w:tc>
        <w:tc>
          <w:tcPr>
            <w:tcW w:w="4697" w:type="dxa"/>
          </w:tcPr>
          <w:p w:rsidR="001964DE" w:rsidRPr="00CC5B4F" w:rsidRDefault="001964DE" w:rsidP="001964DE">
            <w:pPr>
              <w:rPr>
                <w:sz w:val="22"/>
                <w:szCs w:val="22"/>
              </w:rPr>
            </w:pPr>
            <w:r>
              <w:rPr>
                <w:sz w:val="22"/>
                <w:szCs w:val="22"/>
              </w:rPr>
              <w:t>Joint</w:t>
            </w:r>
            <w:r w:rsidRPr="00CC5B4F">
              <w:rPr>
                <w:sz w:val="22"/>
                <w:szCs w:val="22"/>
              </w:rPr>
              <w:t xml:space="preserve"> Nutrition Strateg</w:t>
            </w:r>
            <w:r>
              <w:rPr>
                <w:sz w:val="22"/>
                <w:szCs w:val="22"/>
              </w:rPr>
              <w:t>ic Response</w:t>
            </w:r>
          </w:p>
        </w:tc>
      </w:tr>
      <w:tr w:rsidR="001964DE" w:rsidRPr="00CC5B4F" w:rsidTr="00CC5B4F">
        <w:tc>
          <w:tcPr>
            <w:tcW w:w="4697" w:type="dxa"/>
          </w:tcPr>
          <w:p w:rsidR="001964DE" w:rsidRPr="00CC5B4F" w:rsidRDefault="001964DE" w:rsidP="00D9622B">
            <w:pPr>
              <w:rPr>
                <w:sz w:val="22"/>
                <w:szCs w:val="22"/>
              </w:rPr>
            </w:pPr>
          </w:p>
        </w:tc>
        <w:tc>
          <w:tcPr>
            <w:tcW w:w="4697" w:type="dxa"/>
          </w:tcPr>
          <w:p w:rsidR="001964DE" w:rsidRPr="00CC5B4F" w:rsidRDefault="001964DE" w:rsidP="00ED0E15">
            <w:pPr>
              <w:rPr>
                <w:sz w:val="22"/>
                <w:szCs w:val="22"/>
              </w:rPr>
            </w:pPr>
          </w:p>
        </w:tc>
      </w:tr>
      <w:tr w:rsidR="001964DE" w:rsidRPr="00CC5B4F" w:rsidTr="00CC5B4F">
        <w:tc>
          <w:tcPr>
            <w:tcW w:w="4697" w:type="dxa"/>
          </w:tcPr>
          <w:p w:rsidR="001964DE" w:rsidRPr="00CC5B4F" w:rsidRDefault="001964DE" w:rsidP="001964DE">
            <w:pPr>
              <w:rPr>
                <w:sz w:val="22"/>
                <w:szCs w:val="22"/>
              </w:rPr>
            </w:pPr>
            <w:r w:rsidRPr="00CC5B4F">
              <w:rPr>
                <w:sz w:val="22"/>
                <w:szCs w:val="22"/>
              </w:rPr>
              <w:t>Mid-</w:t>
            </w:r>
            <w:r>
              <w:rPr>
                <w:sz w:val="22"/>
                <w:szCs w:val="22"/>
              </w:rPr>
              <w:t>October</w:t>
            </w:r>
            <w:r w:rsidRPr="00CC5B4F">
              <w:rPr>
                <w:sz w:val="22"/>
                <w:szCs w:val="22"/>
              </w:rPr>
              <w:t xml:space="preserve"> 2014</w:t>
            </w:r>
          </w:p>
        </w:tc>
        <w:tc>
          <w:tcPr>
            <w:tcW w:w="4697" w:type="dxa"/>
          </w:tcPr>
          <w:p w:rsidR="001964DE" w:rsidRPr="00CC5B4F" w:rsidRDefault="001964DE" w:rsidP="00ED0E15">
            <w:pPr>
              <w:rPr>
                <w:sz w:val="22"/>
                <w:szCs w:val="22"/>
              </w:rPr>
            </w:pPr>
            <w:r w:rsidRPr="00CC5B4F">
              <w:rPr>
                <w:sz w:val="22"/>
                <w:szCs w:val="22"/>
              </w:rPr>
              <w:t>Review of Core Team</w:t>
            </w:r>
          </w:p>
        </w:tc>
      </w:tr>
      <w:tr w:rsidR="001964DE" w:rsidRPr="00CC5B4F" w:rsidTr="00CC5B4F">
        <w:tc>
          <w:tcPr>
            <w:tcW w:w="4697" w:type="dxa"/>
          </w:tcPr>
          <w:p w:rsidR="001964DE" w:rsidRPr="00CC5B4F" w:rsidRDefault="001964DE" w:rsidP="001964DE">
            <w:pPr>
              <w:rPr>
                <w:sz w:val="22"/>
                <w:szCs w:val="22"/>
              </w:rPr>
            </w:pPr>
            <w:r w:rsidRPr="00CC5B4F">
              <w:rPr>
                <w:sz w:val="22"/>
                <w:szCs w:val="22"/>
              </w:rPr>
              <w:t xml:space="preserve">End </w:t>
            </w:r>
            <w:r>
              <w:rPr>
                <w:sz w:val="22"/>
                <w:szCs w:val="22"/>
              </w:rPr>
              <w:t>October</w:t>
            </w:r>
            <w:r w:rsidRPr="00CC5B4F">
              <w:rPr>
                <w:sz w:val="22"/>
                <w:szCs w:val="22"/>
              </w:rPr>
              <w:t xml:space="preserve"> 2014</w:t>
            </w:r>
          </w:p>
        </w:tc>
        <w:tc>
          <w:tcPr>
            <w:tcW w:w="4697" w:type="dxa"/>
          </w:tcPr>
          <w:p w:rsidR="001964DE" w:rsidRPr="00CC5B4F" w:rsidRDefault="001964DE" w:rsidP="00ED0E15">
            <w:pPr>
              <w:rPr>
                <w:sz w:val="22"/>
                <w:szCs w:val="22"/>
              </w:rPr>
            </w:pPr>
            <w:r w:rsidRPr="00CC5B4F">
              <w:rPr>
                <w:sz w:val="22"/>
                <w:szCs w:val="22"/>
              </w:rPr>
              <w:t>Matrix of Responsibilities</w:t>
            </w:r>
          </w:p>
        </w:tc>
      </w:tr>
      <w:tr w:rsidR="001964DE" w:rsidRPr="00CC5B4F" w:rsidTr="00CC5B4F">
        <w:tc>
          <w:tcPr>
            <w:tcW w:w="4697" w:type="dxa"/>
          </w:tcPr>
          <w:p w:rsidR="001964DE" w:rsidRPr="00CC5B4F" w:rsidRDefault="001964DE" w:rsidP="00586854">
            <w:pPr>
              <w:rPr>
                <w:sz w:val="22"/>
                <w:szCs w:val="22"/>
              </w:rPr>
            </w:pPr>
            <w:r w:rsidRPr="00CC5B4F">
              <w:rPr>
                <w:sz w:val="22"/>
                <w:szCs w:val="22"/>
              </w:rPr>
              <w:t xml:space="preserve">End </w:t>
            </w:r>
            <w:r>
              <w:rPr>
                <w:sz w:val="22"/>
                <w:szCs w:val="22"/>
              </w:rPr>
              <w:t>October</w:t>
            </w:r>
            <w:r w:rsidRPr="00CC5B4F">
              <w:rPr>
                <w:sz w:val="22"/>
                <w:szCs w:val="22"/>
              </w:rPr>
              <w:t xml:space="preserve"> 2014</w:t>
            </w:r>
          </w:p>
        </w:tc>
        <w:tc>
          <w:tcPr>
            <w:tcW w:w="4697" w:type="dxa"/>
          </w:tcPr>
          <w:p w:rsidR="001964DE" w:rsidRPr="00CC5B4F" w:rsidRDefault="001964DE" w:rsidP="00586854">
            <w:pPr>
              <w:rPr>
                <w:sz w:val="22"/>
                <w:szCs w:val="22"/>
              </w:rPr>
            </w:pPr>
            <w:r w:rsidRPr="00CC5B4F">
              <w:rPr>
                <w:sz w:val="22"/>
                <w:szCs w:val="22"/>
              </w:rPr>
              <w:t>Results Framework</w:t>
            </w:r>
          </w:p>
        </w:tc>
      </w:tr>
      <w:tr w:rsidR="001964DE" w:rsidRPr="00CC5B4F" w:rsidTr="00CC5B4F">
        <w:tc>
          <w:tcPr>
            <w:tcW w:w="4697" w:type="dxa"/>
          </w:tcPr>
          <w:p w:rsidR="001964DE" w:rsidRPr="00CC5B4F" w:rsidRDefault="001964DE" w:rsidP="00ED0E15">
            <w:pPr>
              <w:rPr>
                <w:sz w:val="22"/>
                <w:szCs w:val="22"/>
              </w:rPr>
            </w:pPr>
          </w:p>
        </w:tc>
        <w:tc>
          <w:tcPr>
            <w:tcW w:w="4697" w:type="dxa"/>
          </w:tcPr>
          <w:p w:rsidR="001964DE" w:rsidRPr="00CC5B4F" w:rsidRDefault="001964DE" w:rsidP="00ED0E15">
            <w:pPr>
              <w:rPr>
                <w:sz w:val="22"/>
                <w:szCs w:val="22"/>
              </w:rPr>
            </w:pPr>
          </w:p>
        </w:tc>
      </w:tr>
      <w:tr w:rsidR="001964DE" w:rsidRPr="00CC5B4F" w:rsidTr="00CC5B4F">
        <w:tc>
          <w:tcPr>
            <w:tcW w:w="4697" w:type="dxa"/>
          </w:tcPr>
          <w:p w:rsidR="001964DE" w:rsidRPr="00CC5B4F" w:rsidRDefault="001964DE" w:rsidP="00ED0E15">
            <w:pPr>
              <w:rPr>
                <w:sz w:val="22"/>
                <w:szCs w:val="22"/>
              </w:rPr>
            </w:pPr>
            <w:r w:rsidRPr="00CC5B4F">
              <w:rPr>
                <w:sz w:val="22"/>
                <w:szCs w:val="22"/>
              </w:rPr>
              <w:t>March 2015</w:t>
            </w:r>
          </w:p>
        </w:tc>
        <w:tc>
          <w:tcPr>
            <w:tcW w:w="4697" w:type="dxa"/>
          </w:tcPr>
          <w:p w:rsidR="001964DE" w:rsidRPr="00CC5B4F" w:rsidRDefault="001964DE" w:rsidP="00ED0E15">
            <w:pPr>
              <w:rPr>
                <w:sz w:val="22"/>
                <w:szCs w:val="22"/>
              </w:rPr>
            </w:pPr>
            <w:r w:rsidRPr="00CC5B4F">
              <w:rPr>
                <w:sz w:val="22"/>
                <w:szCs w:val="22"/>
              </w:rPr>
              <w:t>EU+ Nutrition Group Annual Repor</w:t>
            </w:r>
            <w:r>
              <w:rPr>
                <w:sz w:val="22"/>
                <w:szCs w:val="22"/>
              </w:rPr>
              <w:t>t</w:t>
            </w:r>
          </w:p>
        </w:tc>
      </w:tr>
      <w:tr w:rsidR="001964DE" w:rsidRPr="00CC5B4F" w:rsidTr="00CC5B4F">
        <w:tc>
          <w:tcPr>
            <w:tcW w:w="4697" w:type="dxa"/>
          </w:tcPr>
          <w:p w:rsidR="001964DE" w:rsidRPr="00CC5B4F" w:rsidRDefault="001964DE" w:rsidP="00ED0E15">
            <w:pPr>
              <w:rPr>
                <w:sz w:val="22"/>
                <w:szCs w:val="22"/>
              </w:rPr>
            </w:pPr>
            <w:r w:rsidRPr="00CC5B4F">
              <w:rPr>
                <w:sz w:val="22"/>
                <w:szCs w:val="22"/>
              </w:rPr>
              <w:t>March 2015</w:t>
            </w:r>
          </w:p>
        </w:tc>
        <w:tc>
          <w:tcPr>
            <w:tcW w:w="4697" w:type="dxa"/>
          </w:tcPr>
          <w:p w:rsidR="001964DE" w:rsidRPr="00CC5B4F" w:rsidRDefault="001964DE" w:rsidP="00ED0E15">
            <w:pPr>
              <w:rPr>
                <w:sz w:val="22"/>
                <w:szCs w:val="22"/>
              </w:rPr>
            </w:pPr>
            <w:r>
              <w:rPr>
                <w:sz w:val="22"/>
                <w:szCs w:val="22"/>
              </w:rPr>
              <w:t>EU+ Nutrition Group Action Framework 2015-20</w:t>
            </w:r>
            <w:r w:rsidRPr="00CC5B4F">
              <w:rPr>
                <w:sz w:val="22"/>
                <w:szCs w:val="22"/>
              </w:rPr>
              <w:t>20</w:t>
            </w:r>
          </w:p>
        </w:tc>
      </w:tr>
      <w:tr w:rsidR="001964DE" w:rsidRPr="00CC5B4F" w:rsidTr="00CC5B4F">
        <w:tc>
          <w:tcPr>
            <w:tcW w:w="4697" w:type="dxa"/>
          </w:tcPr>
          <w:p w:rsidR="001964DE" w:rsidRPr="00CC5B4F" w:rsidRDefault="001964DE" w:rsidP="00ED0E15">
            <w:pPr>
              <w:rPr>
                <w:sz w:val="22"/>
                <w:szCs w:val="22"/>
              </w:rPr>
            </w:pPr>
            <w:r>
              <w:rPr>
                <w:sz w:val="22"/>
                <w:szCs w:val="22"/>
              </w:rPr>
              <w:t>June 2015</w:t>
            </w:r>
          </w:p>
        </w:tc>
        <w:tc>
          <w:tcPr>
            <w:tcW w:w="4697" w:type="dxa"/>
          </w:tcPr>
          <w:p w:rsidR="001964DE" w:rsidRPr="00CC5B4F" w:rsidRDefault="001964DE" w:rsidP="00ED0E15">
            <w:pPr>
              <w:rPr>
                <w:sz w:val="22"/>
                <w:szCs w:val="22"/>
              </w:rPr>
            </w:pPr>
            <w:r w:rsidRPr="00CC5B4F">
              <w:rPr>
                <w:sz w:val="22"/>
                <w:szCs w:val="22"/>
              </w:rPr>
              <w:t>Resource Tracking systems established</w:t>
            </w:r>
          </w:p>
        </w:tc>
      </w:tr>
      <w:tr w:rsidR="001964DE" w:rsidRPr="00CC5B4F" w:rsidTr="00CC5B4F">
        <w:tc>
          <w:tcPr>
            <w:tcW w:w="4697" w:type="dxa"/>
          </w:tcPr>
          <w:p w:rsidR="001964DE" w:rsidRDefault="001964DE" w:rsidP="00ED0E15">
            <w:pPr>
              <w:rPr>
                <w:sz w:val="22"/>
                <w:szCs w:val="22"/>
              </w:rPr>
            </w:pPr>
            <w:r>
              <w:rPr>
                <w:sz w:val="22"/>
                <w:szCs w:val="22"/>
              </w:rPr>
              <w:t>June 2015</w:t>
            </w:r>
          </w:p>
        </w:tc>
        <w:tc>
          <w:tcPr>
            <w:tcW w:w="4697" w:type="dxa"/>
          </w:tcPr>
          <w:p w:rsidR="001964DE" w:rsidRPr="00CC5B4F" w:rsidRDefault="001964DE" w:rsidP="00ED0E15">
            <w:pPr>
              <w:rPr>
                <w:sz w:val="22"/>
                <w:szCs w:val="22"/>
              </w:rPr>
            </w:pPr>
            <w:r w:rsidRPr="00CC5B4F">
              <w:rPr>
                <w:sz w:val="22"/>
                <w:szCs w:val="22"/>
              </w:rPr>
              <w:t>Results Monitoring capacity established</w:t>
            </w:r>
          </w:p>
        </w:tc>
      </w:tr>
      <w:tr w:rsidR="001964DE" w:rsidRPr="00CC5B4F" w:rsidTr="00CC5B4F">
        <w:tc>
          <w:tcPr>
            <w:tcW w:w="4697" w:type="dxa"/>
          </w:tcPr>
          <w:p w:rsidR="001964DE" w:rsidRDefault="001964DE" w:rsidP="00ED0E15">
            <w:pPr>
              <w:rPr>
                <w:sz w:val="22"/>
                <w:szCs w:val="22"/>
              </w:rPr>
            </w:pPr>
          </w:p>
        </w:tc>
        <w:tc>
          <w:tcPr>
            <w:tcW w:w="4697" w:type="dxa"/>
          </w:tcPr>
          <w:p w:rsidR="001964DE" w:rsidRPr="00CC5B4F" w:rsidRDefault="001964DE" w:rsidP="00ED0E15">
            <w:pPr>
              <w:rPr>
                <w:sz w:val="22"/>
                <w:szCs w:val="22"/>
              </w:rPr>
            </w:pPr>
          </w:p>
        </w:tc>
      </w:tr>
    </w:tbl>
    <w:p w:rsidR="003626F0" w:rsidRDefault="003626F0" w:rsidP="00FE0C1A">
      <w:pPr>
        <w:rPr>
          <w:sz w:val="22"/>
          <w:szCs w:val="22"/>
        </w:rPr>
      </w:pPr>
    </w:p>
    <w:p w:rsidR="00ED0E15" w:rsidRPr="00EA2BF4" w:rsidRDefault="00ED0E15"/>
    <w:p w:rsidR="00774627" w:rsidRDefault="00774627">
      <w:pPr>
        <w:rPr>
          <w:rFonts w:ascii="Arial" w:eastAsia="Times New Roman" w:hAnsi="Arial" w:cs="Arial"/>
          <w:b/>
          <w:bCs/>
          <w:lang w:eastAsia="fr-FR"/>
        </w:rPr>
      </w:pPr>
      <w:bookmarkStart w:id="1" w:name="_Toc283021991"/>
      <w:r>
        <w:rPr>
          <w:rFonts w:ascii="Arial" w:hAnsi="Arial" w:cs="Arial"/>
        </w:rPr>
        <w:br w:type="page"/>
      </w:r>
    </w:p>
    <w:p w:rsidR="00732884" w:rsidRDefault="00732884" w:rsidP="00732884">
      <w:pPr>
        <w:pStyle w:val="Caption"/>
        <w:rPr>
          <w:rFonts w:ascii="Arial" w:hAnsi="Arial" w:cs="Arial"/>
          <w:sz w:val="24"/>
          <w:szCs w:val="24"/>
        </w:rPr>
      </w:pPr>
      <w:r>
        <w:rPr>
          <w:rFonts w:ascii="Arial" w:hAnsi="Arial" w:cs="Arial"/>
          <w:sz w:val="24"/>
          <w:szCs w:val="24"/>
        </w:rPr>
        <w:lastRenderedPageBreak/>
        <w:t>Annex 2</w:t>
      </w:r>
      <w:r w:rsidRPr="00DB3379">
        <w:rPr>
          <w:rFonts w:ascii="Arial" w:hAnsi="Arial" w:cs="Arial"/>
          <w:sz w:val="24"/>
          <w:szCs w:val="24"/>
        </w:rPr>
        <w:t>: A model of the causal pathways leading to undernutrition</w:t>
      </w:r>
      <w:bookmarkEnd w:id="1"/>
    </w:p>
    <w:p w:rsidR="00732884" w:rsidRPr="009A5CFD" w:rsidRDefault="00732884" w:rsidP="00732884"/>
    <w:p w:rsidR="00732884" w:rsidRDefault="00732884" w:rsidP="00732884">
      <w:r>
        <w:rPr>
          <w:noProof/>
          <w:lang w:eastAsia="en-GB"/>
        </w:rPr>
        <mc:AlternateContent>
          <mc:Choice Requires="wps">
            <w:drawing>
              <wp:anchor distT="0" distB="0" distL="114300" distR="114300" simplePos="0" relativeHeight="251663360" behindDoc="0" locked="0" layoutInCell="1" allowOverlap="1" wp14:anchorId="6CB04623" wp14:editId="417F94F1">
                <wp:simplePos x="0" y="0"/>
                <wp:positionH relativeFrom="column">
                  <wp:posOffset>-114300</wp:posOffset>
                </wp:positionH>
                <wp:positionV relativeFrom="paragraph">
                  <wp:posOffset>4445</wp:posOffset>
                </wp:positionV>
                <wp:extent cx="6057900" cy="6728460"/>
                <wp:effectExtent l="0" t="0" r="16510" b="17780"/>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6728460"/>
                        </a:xfrm>
                        <a:prstGeom prst="rect">
                          <a:avLst/>
                        </a:prstGeom>
                        <a:noFill/>
                        <a:ln w="15875">
                          <a:solidFill>
                            <a:srgbClr val="800080"/>
                          </a:solidFill>
                          <a:miter lim="800000"/>
                          <a:headEnd/>
                          <a:tailEnd/>
                        </a:ln>
                        <a:extLst>
                          <a:ext uri="{909E8E84-426E-40DD-AFC4-6F175D3DCCD1}">
                            <a14:hiddenFill xmlns:a14="http://schemas.microsoft.com/office/drawing/2010/main">
                              <a:solidFill>
                                <a:srgbClr val="80008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pt;margin-top:.35pt;width:477pt;height:52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" filled="f" fillcolor="purple" strokecolor="purple" strokeweight="1.25pt"/>
            </w:pict>
          </mc:Fallback>
        </mc:AlternateContent>
      </w:r>
    </w:p>
    <w:p w:rsidR="00732884" w:rsidRDefault="00732884" w:rsidP="00732884"/>
    <w:p w:rsidR="00732884" w:rsidRDefault="00732884" w:rsidP="00732884">
      <w:r>
        <w:rPr>
          <w:noProof/>
          <w:lang w:eastAsia="en-GB"/>
        </w:rPr>
        <mc:AlternateContent>
          <mc:Choice Requires="wps">
            <w:drawing>
              <wp:anchor distT="0" distB="0" distL="114300" distR="114300" simplePos="0" relativeHeight="251673600" behindDoc="0" locked="0" layoutInCell="1" allowOverlap="1" wp14:anchorId="5681AE80" wp14:editId="4810533E">
                <wp:simplePos x="0" y="0"/>
                <wp:positionH relativeFrom="column">
                  <wp:posOffset>3543300</wp:posOffset>
                </wp:positionH>
                <wp:positionV relativeFrom="paragraph">
                  <wp:posOffset>-226695</wp:posOffset>
                </wp:positionV>
                <wp:extent cx="2206625" cy="914400"/>
                <wp:effectExtent l="0" t="2540" r="6985" b="10160"/>
                <wp:wrapNone/>
                <wp:docPr id="3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914400"/>
                        </a:xfrm>
                        <a:prstGeom prst="rect">
                          <a:avLst/>
                        </a:prstGeom>
                        <a:noFill/>
                        <a:ln w="9525">
                          <a:solidFill>
                            <a:srgbClr val="FF9900"/>
                          </a:solidFill>
                          <a:miter lim="800000"/>
                          <a:headEnd/>
                          <a:tailEnd/>
                        </a:ln>
                        <a:extLst>
                          <a:ext uri="{909E8E84-426E-40DD-AFC4-6F175D3DCCD1}">
                            <a14:hiddenFill xmlns:a14="http://schemas.microsoft.com/office/drawing/2010/main">
                              <a:solidFill>
                                <a:srgbClr val="FF9900">
                                  <a:alpha val="25000"/>
                                </a:srgbClr>
                              </a:solidFill>
                            </a14:hiddenFill>
                          </a:ext>
                        </a:extLst>
                      </wps:spPr>
                      <wps:txbx>
                        <w:txbxContent>
                          <w:p w:rsidR="00D9622B" w:rsidRPr="00952CED" w:rsidRDefault="00D9622B" w:rsidP="00732884">
                            <w:pPr>
                              <w:spacing w:after="80"/>
                              <w:ind w:right="-119"/>
                              <w:jc w:val="center"/>
                              <w:rPr>
                                <w:rFonts w:ascii="Arial" w:hAnsi="Arial" w:cs="Arial"/>
                                <w:b/>
                                <w:color w:val="800080"/>
                                <w:sz w:val="20"/>
                                <w:szCs w:val="20"/>
                              </w:rPr>
                            </w:pPr>
                            <w:r w:rsidRPr="00952CED">
                              <w:rPr>
                                <w:rFonts w:ascii="Arial" w:hAnsi="Arial" w:cs="Arial"/>
                                <w:b/>
                                <w:color w:val="800080"/>
                                <w:sz w:val="20"/>
                                <w:szCs w:val="20"/>
                              </w:rPr>
                              <w:t>Long-term consequences:</w:t>
                            </w:r>
                          </w:p>
                          <w:p w:rsidR="00D9622B" w:rsidRPr="00896A31" w:rsidRDefault="00D9622B" w:rsidP="00732884">
                            <w:pPr>
                              <w:ind w:right="-120"/>
                              <w:jc w:val="center"/>
                              <w:rPr>
                                <w:rFonts w:ascii="Arial" w:hAnsi="Arial" w:cs="Arial"/>
                                <w:sz w:val="20"/>
                                <w:szCs w:val="20"/>
                              </w:rPr>
                            </w:pPr>
                            <w:r>
                              <w:rPr>
                                <w:rFonts w:ascii="Arial" w:hAnsi="Arial" w:cs="Arial"/>
                                <w:sz w:val="20"/>
                                <w:szCs w:val="20"/>
                              </w:rPr>
                              <w:t xml:space="preserve">Adult size, intellectual ability, economic productivity, </w:t>
                            </w:r>
                            <w:r>
                              <w:rPr>
                                <w:rFonts w:ascii="Arial" w:hAnsi="Arial" w:cs="Arial"/>
                                <w:sz w:val="20"/>
                                <w:szCs w:val="20"/>
                              </w:rPr>
                              <w:br/>
                              <w:t xml:space="preserve">reproductive performance, </w:t>
                            </w:r>
                            <w:r>
                              <w:rPr>
                                <w:rFonts w:ascii="Arial" w:hAnsi="Arial" w:cs="Arial"/>
                                <w:sz w:val="20"/>
                                <w:szCs w:val="20"/>
                              </w:rPr>
                              <w:br/>
                              <w:t>metabolic and cardiovascular disease</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79pt;margin-top:-17.85pt;width:173.7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" filled="f" fillcolor="#f90" strokecolor="#f90">
                <v:fill opacity="16448f"/>
                <v:textbox inset="1.5mm,,1.5mm">
                  <w:txbxContent>
                    <w:p w:rsidR="00D9622B" w:rsidRPr="00952CED" w:rsidRDefault="00D9622B" w:rsidP="00732884">
                      <w:pPr>
                        <w:spacing w:after="80"/>
                        <w:ind w:right="-119"/>
                        <w:jc w:val="center"/>
                        <w:rPr>
                          <w:rFonts w:ascii="Arial" w:hAnsi="Arial" w:cs="Arial"/>
                          <w:b/>
                          <w:color w:val="800080"/>
                          <w:sz w:val="20"/>
                          <w:szCs w:val="20"/>
                        </w:rPr>
                      </w:pPr>
                      <w:r w:rsidRPr="00952CED">
                        <w:rPr>
                          <w:rFonts w:ascii="Arial" w:hAnsi="Arial" w:cs="Arial"/>
                          <w:b/>
                          <w:color w:val="800080"/>
                          <w:sz w:val="20"/>
                          <w:szCs w:val="20"/>
                        </w:rPr>
                        <w:t>Long-term consequences:</w:t>
                      </w:r>
                    </w:p>
                    <w:p w:rsidR="00D9622B" w:rsidRPr="00896A31" w:rsidRDefault="00D9622B" w:rsidP="00732884">
                      <w:pPr>
                        <w:ind w:right="-120"/>
                        <w:jc w:val="center"/>
                        <w:rPr>
                          <w:rFonts w:ascii="Arial" w:hAnsi="Arial" w:cs="Arial"/>
                          <w:sz w:val="20"/>
                          <w:szCs w:val="20"/>
                        </w:rPr>
                      </w:pPr>
                      <w:r>
                        <w:rPr>
                          <w:rFonts w:ascii="Arial" w:hAnsi="Arial" w:cs="Arial"/>
                          <w:sz w:val="20"/>
                          <w:szCs w:val="20"/>
                        </w:rPr>
                        <w:t xml:space="preserve">Adult size, intellectual ability, economic productivity, </w:t>
                      </w:r>
                      <w:r>
                        <w:rPr>
                          <w:rFonts w:ascii="Arial" w:hAnsi="Arial" w:cs="Arial"/>
                          <w:sz w:val="20"/>
                          <w:szCs w:val="20"/>
                        </w:rPr>
                        <w:br/>
                        <w:t xml:space="preserve">reproductive performance, </w:t>
                      </w:r>
                      <w:r>
                        <w:rPr>
                          <w:rFonts w:ascii="Arial" w:hAnsi="Arial" w:cs="Arial"/>
                          <w:sz w:val="20"/>
                          <w:szCs w:val="20"/>
                        </w:rPr>
                        <w:br/>
                        <w:t>metabolic and cardiovascular disease</w:t>
                      </w:r>
                    </w:p>
                  </w:txbxContent>
                </v:textbox>
              </v:rect>
            </w:pict>
          </mc:Fallback>
        </mc:AlternateContent>
      </w:r>
      <w:r>
        <w:rPr>
          <w:noProof/>
          <w:lang w:eastAsia="en-GB"/>
        </w:rPr>
        <mc:AlternateContent>
          <mc:Choice Requires="wps">
            <w:drawing>
              <wp:anchor distT="0" distB="0" distL="114300" distR="114300" simplePos="0" relativeHeight="251672576" behindDoc="0" locked="0" layoutInCell="1" allowOverlap="1" wp14:anchorId="35565D32" wp14:editId="4D4221AD">
                <wp:simplePos x="0" y="0"/>
                <wp:positionH relativeFrom="column">
                  <wp:posOffset>0</wp:posOffset>
                </wp:positionH>
                <wp:positionV relativeFrom="paragraph">
                  <wp:posOffset>-226695</wp:posOffset>
                </wp:positionV>
                <wp:extent cx="2171700" cy="914400"/>
                <wp:effectExtent l="0" t="2540" r="16510" b="10160"/>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14400"/>
                        </a:xfrm>
                        <a:prstGeom prst="rect">
                          <a:avLst/>
                        </a:prstGeom>
                        <a:noFill/>
                        <a:ln w="9525">
                          <a:solidFill>
                            <a:srgbClr val="FF9900"/>
                          </a:solidFill>
                          <a:miter lim="800000"/>
                          <a:headEnd/>
                          <a:tailEnd/>
                        </a:ln>
                        <a:extLst>
                          <a:ext uri="{909E8E84-426E-40DD-AFC4-6F175D3DCCD1}">
                            <a14:hiddenFill xmlns:a14="http://schemas.microsoft.com/office/drawing/2010/main">
                              <a:solidFill>
                                <a:srgbClr val="FF9900">
                                  <a:alpha val="20000"/>
                                </a:srgbClr>
                              </a:solidFill>
                            </a14:hiddenFill>
                          </a:ext>
                        </a:extLst>
                      </wps:spPr>
                      <wps:txbx>
                        <w:txbxContent>
                          <w:p w:rsidR="00D9622B" w:rsidRDefault="00D9622B" w:rsidP="00732884">
                            <w:pPr>
                              <w:jc w:val="center"/>
                              <w:rPr>
                                <w:rFonts w:ascii="Arial" w:hAnsi="Arial" w:cs="Arial"/>
                                <w:b/>
                                <w:color w:val="800080"/>
                                <w:sz w:val="20"/>
                                <w:szCs w:val="20"/>
                              </w:rPr>
                            </w:pPr>
                            <w:r w:rsidRPr="00952CED">
                              <w:rPr>
                                <w:rFonts w:ascii="Arial" w:hAnsi="Arial" w:cs="Arial"/>
                                <w:b/>
                                <w:color w:val="800080"/>
                                <w:sz w:val="20"/>
                                <w:szCs w:val="20"/>
                              </w:rPr>
                              <w:t>Short-term consequences:</w:t>
                            </w:r>
                          </w:p>
                          <w:p w:rsidR="00D9622B" w:rsidRPr="00F7060B" w:rsidRDefault="00D9622B" w:rsidP="00732884">
                            <w:pPr>
                              <w:jc w:val="center"/>
                              <w:rPr>
                                <w:rFonts w:ascii="Arial" w:hAnsi="Arial" w:cs="Arial"/>
                                <w:b/>
                                <w:color w:val="800080"/>
                                <w:sz w:val="20"/>
                                <w:szCs w:val="20"/>
                              </w:rPr>
                            </w:pPr>
                          </w:p>
                          <w:p w:rsidR="00D9622B" w:rsidRPr="00F7060B" w:rsidRDefault="00D9622B" w:rsidP="00732884">
                            <w:pPr>
                              <w:jc w:val="center"/>
                              <w:rPr>
                                <w:rFonts w:ascii="Arial" w:hAnsi="Arial" w:cs="Arial"/>
                                <w:sz w:val="20"/>
                                <w:szCs w:val="20"/>
                              </w:rPr>
                            </w:pPr>
                            <w:r w:rsidRPr="00F7060B">
                              <w:rPr>
                                <w:rFonts w:ascii="Arial" w:hAnsi="Arial" w:cs="Arial"/>
                                <w:sz w:val="20"/>
                                <w:szCs w:val="20"/>
                              </w:rPr>
                              <w:t>Mortality, morbidity, disability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0;margin-top:-17.85pt;width:171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" filled="f" fillcolor="#f90" strokecolor="#f90">
                <v:fill opacity="13107f"/>
                <v:textbox>
                  <w:txbxContent>
                    <w:p w:rsidR="00D9622B" w:rsidRDefault="00D9622B" w:rsidP="00732884">
                      <w:pPr>
                        <w:jc w:val="center"/>
                        <w:rPr>
                          <w:rFonts w:ascii="Arial" w:hAnsi="Arial" w:cs="Arial"/>
                          <w:b/>
                          <w:color w:val="800080"/>
                          <w:sz w:val="20"/>
                          <w:szCs w:val="20"/>
                        </w:rPr>
                      </w:pPr>
                      <w:r w:rsidRPr="00952CED">
                        <w:rPr>
                          <w:rFonts w:ascii="Arial" w:hAnsi="Arial" w:cs="Arial"/>
                          <w:b/>
                          <w:color w:val="800080"/>
                          <w:sz w:val="20"/>
                          <w:szCs w:val="20"/>
                        </w:rPr>
                        <w:t>Short-term consequences:</w:t>
                      </w:r>
                    </w:p>
                    <w:p w:rsidR="00D9622B" w:rsidRPr="00F7060B" w:rsidRDefault="00D9622B" w:rsidP="00732884">
                      <w:pPr>
                        <w:jc w:val="center"/>
                        <w:rPr>
                          <w:rFonts w:ascii="Arial" w:hAnsi="Arial" w:cs="Arial"/>
                          <w:b/>
                          <w:color w:val="800080"/>
                          <w:sz w:val="20"/>
                          <w:szCs w:val="20"/>
                        </w:rPr>
                      </w:pPr>
                    </w:p>
                    <w:p w:rsidR="00D9622B" w:rsidRPr="00F7060B" w:rsidRDefault="00D9622B" w:rsidP="00732884">
                      <w:pPr>
                        <w:jc w:val="center"/>
                        <w:rPr>
                          <w:rFonts w:ascii="Arial" w:hAnsi="Arial" w:cs="Arial"/>
                          <w:sz w:val="20"/>
                          <w:szCs w:val="20"/>
                        </w:rPr>
                      </w:pPr>
                      <w:r w:rsidRPr="00F7060B">
                        <w:rPr>
                          <w:rFonts w:ascii="Arial" w:hAnsi="Arial" w:cs="Arial"/>
                          <w:sz w:val="20"/>
                          <w:szCs w:val="20"/>
                        </w:rPr>
                        <w:t>Mortality, morbidity, disability</w:t>
                      </w:r>
                    </w:p>
                  </w:txbxContent>
                </v:textbox>
              </v:rect>
            </w:pict>
          </mc:Fallback>
        </mc:AlternateContent>
      </w:r>
    </w:p>
    <w:p w:rsidR="00732884" w:rsidRDefault="00732884" w:rsidP="00732884">
      <w:r>
        <w:rPr>
          <w:noProof/>
          <w:lang w:eastAsia="en-GB"/>
        </w:rPr>
        <mc:AlternateContent>
          <mc:Choice Requires="wps">
            <w:drawing>
              <wp:anchor distT="0" distB="0" distL="114300" distR="114300" simplePos="0" relativeHeight="251685888" behindDoc="0" locked="0" layoutInCell="1" allowOverlap="1" wp14:anchorId="7D12D3DE" wp14:editId="5656ECAD">
                <wp:simplePos x="0" y="0"/>
                <wp:positionH relativeFrom="column">
                  <wp:posOffset>2971800</wp:posOffset>
                </wp:positionH>
                <wp:positionV relativeFrom="paragraph">
                  <wp:posOffset>53340</wp:posOffset>
                </wp:positionV>
                <wp:extent cx="571500" cy="571500"/>
                <wp:effectExtent l="8890" t="13335" r="29210" b="24765"/>
                <wp:wrapNone/>
                <wp:docPr id="3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2pt" to="279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">
                <v:stroke endarrow="block"/>
              </v:line>
            </w:pict>
          </mc:Fallback>
        </mc:AlternateContent>
      </w:r>
      <w:r>
        <w:rPr>
          <w:noProof/>
          <w:lang w:eastAsia="en-GB"/>
        </w:rPr>
        <mc:AlternateContent>
          <mc:Choice Requires="wps">
            <w:drawing>
              <wp:anchor distT="0" distB="0" distL="114300" distR="114300" simplePos="0" relativeHeight="251686912" behindDoc="0" locked="0" layoutInCell="1" allowOverlap="1" wp14:anchorId="5FC27A71" wp14:editId="42E039D6">
                <wp:simplePos x="0" y="0"/>
                <wp:positionH relativeFrom="column">
                  <wp:posOffset>2171700</wp:posOffset>
                </wp:positionH>
                <wp:positionV relativeFrom="paragraph">
                  <wp:posOffset>53340</wp:posOffset>
                </wp:positionV>
                <wp:extent cx="571500" cy="571500"/>
                <wp:effectExtent l="8890" t="13335" r="29210" b="24765"/>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2pt" to="3in,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">
                <v:stroke endarrow="block"/>
              </v:line>
            </w:pict>
          </mc:Fallback>
        </mc:AlternateContent>
      </w:r>
    </w:p>
    <w:p w:rsidR="00732884" w:rsidRDefault="00732884" w:rsidP="00732884"/>
    <w:p w:rsidR="00732884" w:rsidRDefault="00732884" w:rsidP="00732884"/>
    <w:p w:rsidR="00732884" w:rsidRPr="00916438" w:rsidRDefault="00732884" w:rsidP="00732884">
      <w:pPr>
        <w:ind w:left="1440"/>
      </w:pPr>
      <w:r>
        <w:rPr>
          <w:noProof/>
          <w:lang w:eastAsia="en-GB"/>
        </w:rPr>
        <mc:AlternateContent>
          <mc:Choice Requires="wps">
            <w:drawing>
              <wp:anchor distT="0" distB="0" distL="114300" distR="114300" simplePos="0" relativeHeight="251676672" behindDoc="0" locked="0" layoutInCell="1" allowOverlap="1" wp14:anchorId="2F179917" wp14:editId="3758D2BC">
                <wp:simplePos x="0" y="0"/>
                <wp:positionH relativeFrom="column">
                  <wp:posOffset>4229100</wp:posOffset>
                </wp:positionH>
                <wp:positionV relativeFrom="paragraph">
                  <wp:posOffset>4213860</wp:posOffset>
                </wp:positionV>
                <wp:extent cx="1371600" cy="1143000"/>
                <wp:effectExtent l="46990" t="51435" r="54610" b="5016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71600" cy="1143000"/>
                        </a:xfrm>
                        <a:prstGeom prst="stripedRightArrow">
                          <a:avLst>
                            <a:gd name="adj1" fmla="val 50000"/>
                            <a:gd name="adj2" fmla="val 30000"/>
                          </a:avLst>
                        </a:prstGeom>
                        <a:solidFill>
                          <a:srgbClr val="FF9900">
                            <a:alpha val="30000"/>
                          </a:srgbClr>
                        </a:solidFill>
                        <a:ln w="12700">
                          <a:solidFill>
                            <a:srgbClr val="FF9900"/>
                          </a:solidFill>
                          <a:miter lim="800000"/>
                          <a:headEnd/>
                          <a:tailEnd/>
                        </a:ln>
                      </wps:spPr>
                      <wps:txbx>
                        <w:txbxContent>
                          <w:p w:rsidR="00D9622B" w:rsidRPr="00952CED" w:rsidRDefault="00D9622B" w:rsidP="00732884">
                            <w:pPr>
                              <w:spacing w:before="240"/>
                              <w:jc w:val="center"/>
                              <w:rPr>
                                <w:rFonts w:ascii="Arial" w:hAnsi="Arial" w:cs="Arial"/>
                                <w:b/>
                                <w:sz w:val="20"/>
                                <w:szCs w:val="20"/>
                              </w:rPr>
                            </w:pPr>
                            <w:r w:rsidRPr="00952CED">
                              <w:rPr>
                                <w:rFonts w:ascii="Arial" w:hAnsi="Arial" w:cs="Arial"/>
                                <w:b/>
                                <w:sz w:val="20"/>
                                <w:szCs w:val="20"/>
                              </w:rPr>
                              <w:t>Basic causes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5" o:spid="_x0000_s1028" type="#_x0000_t93" style="position:absolute;left:0;text-align:left;margin-left:333pt;margin-top:331.8pt;width:108pt;height:90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" fillcolor="#f90" strokecolor="#f90" strokeweight="1pt">
                <v:fill opacity="19789f"/>
                <v:textbox>
                  <w:txbxContent>
                    <w:p w:rsidR="00D9622B" w:rsidRPr="00952CED" w:rsidRDefault="00D9622B" w:rsidP="00732884">
                      <w:pPr>
                        <w:spacing w:before="240"/>
                        <w:jc w:val="center"/>
                        <w:rPr>
                          <w:rFonts w:ascii="Arial" w:hAnsi="Arial" w:cs="Arial"/>
                          <w:b/>
                          <w:sz w:val="20"/>
                          <w:szCs w:val="20"/>
                        </w:rPr>
                      </w:pPr>
                      <w:r w:rsidRPr="00952CED">
                        <w:rPr>
                          <w:rFonts w:ascii="Arial" w:hAnsi="Arial" w:cs="Arial"/>
                          <w:b/>
                          <w:sz w:val="20"/>
                          <w:szCs w:val="20"/>
                        </w:rPr>
                        <w:t>Basic causes</w:t>
                      </w:r>
                    </w:p>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659945CB" wp14:editId="4417723C">
                <wp:simplePos x="0" y="0"/>
                <wp:positionH relativeFrom="column">
                  <wp:posOffset>3086100</wp:posOffset>
                </wp:positionH>
                <wp:positionV relativeFrom="paragraph">
                  <wp:posOffset>1242060</wp:posOffset>
                </wp:positionV>
                <wp:extent cx="685800" cy="457200"/>
                <wp:effectExtent l="8890" t="13335" r="29210" b="24765"/>
                <wp:wrapNone/>
                <wp:docPr id="2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7.8pt" to="297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">
                <v:stroke endarrow="block"/>
              </v:line>
            </w:pict>
          </mc:Fallback>
        </mc:AlternateContent>
      </w:r>
      <w:r>
        <w:rPr>
          <w:noProof/>
          <w:lang w:eastAsia="en-GB"/>
        </w:rPr>
        <mc:AlternateContent>
          <mc:Choice Requires="wps">
            <w:drawing>
              <wp:anchor distT="0" distB="0" distL="114300" distR="114300" simplePos="0" relativeHeight="251694080" behindDoc="0" locked="0" layoutInCell="1" allowOverlap="1" wp14:anchorId="52863A71" wp14:editId="027CE84E">
                <wp:simplePos x="0" y="0"/>
                <wp:positionH relativeFrom="column">
                  <wp:posOffset>1943100</wp:posOffset>
                </wp:positionH>
                <wp:positionV relativeFrom="paragraph">
                  <wp:posOffset>1242060</wp:posOffset>
                </wp:positionV>
                <wp:extent cx="685800" cy="457200"/>
                <wp:effectExtent l="8890" t="13335" r="29210" b="24765"/>
                <wp:wrapNone/>
                <wp:docPr id="2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7.8pt" to="207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">
                <v:stroke endarrow="block"/>
              </v:line>
            </w:pict>
          </mc:Fallback>
        </mc:AlternateContent>
      </w:r>
      <w:r>
        <w:rPr>
          <w:noProof/>
          <w:lang w:eastAsia="en-GB"/>
        </w:rPr>
        <mc:AlternateContent>
          <mc:Choice Requires="wps">
            <w:drawing>
              <wp:anchor distT="0" distB="0" distL="114300" distR="114300" simplePos="0" relativeHeight="251693056" behindDoc="0" locked="0" layoutInCell="1" allowOverlap="1" wp14:anchorId="0CE8B75B" wp14:editId="56CEC852">
                <wp:simplePos x="0" y="0"/>
                <wp:positionH relativeFrom="column">
                  <wp:posOffset>3429000</wp:posOffset>
                </wp:positionH>
                <wp:positionV relativeFrom="paragraph">
                  <wp:posOffset>327660</wp:posOffset>
                </wp:positionV>
                <wp:extent cx="800100" cy="0"/>
                <wp:effectExtent l="8890" t="51435" r="29210" b="75565"/>
                <wp:wrapNone/>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5.8pt" to="33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">
                <v:stroke endarrow="block"/>
              </v:line>
            </w:pict>
          </mc:Fallback>
        </mc:AlternateContent>
      </w:r>
      <w:r>
        <w:rPr>
          <w:noProof/>
          <w:lang w:eastAsia="en-GB"/>
        </w:rPr>
        <mc:AlternateContent>
          <mc:Choice Requires="wps">
            <w:drawing>
              <wp:anchor distT="0" distB="0" distL="114300" distR="114300" simplePos="0" relativeHeight="251692032" behindDoc="0" locked="0" layoutInCell="1" allowOverlap="1" wp14:anchorId="55E7CD57" wp14:editId="38BD722D">
                <wp:simplePos x="0" y="0"/>
                <wp:positionH relativeFrom="column">
                  <wp:posOffset>4229100</wp:posOffset>
                </wp:positionH>
                <wp:positionV relativeFrom="paragraph">
                  <wp:posOffset>327660</wp:posOffset>
                </wp:positionV>
                <wp:extent cx="0" cy="571500"/>
                <wp:effectExtent l="8890" t="13335" r="29210" b="24765"/>
                <wp:wrapNone/>
                <wp:docPr id="2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5.8pt" to="333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"/>
            </w:pict>
          </mc:Fallback>
        </mc:AlternateContent>
      </w:r>
      <w:r>
        <w:rPr>
          <w:noProof/>
          <w:lang w:eastAsia="en-GB"/>
        </w:rPr>
        <mc:AlternateContent>
          <mc:Choice Requires="wps">
            <w:drawing>
              <wp:anchor distT="0" distB="0" distL="114300" distR="114300" simplePos="0" relativeHeight="251670528" behindDoc="0" locked="0" layoutInCell="1" allowOverlap="1" wp14:anchorId="56D1ED95" wp14:editId="4E9440AC">
                <wp:simplePos x="0" y="0"/>
                <wp:positionH relativeFrom="column">
                  <wp:posOffset>3429000</wp:posOffset>
                </wp:positionH>
                <wp:positionV relativeFrom="paragraph">
                  <wp:posOffset>899160</wp:posOffset>
                </wp:positionV>
                <wp:extent cx="914400" cy="342900"/>
                <wp:effectExtent l="0" t="635" r="16510" b="12065"/>
                <wp:wrapNone/>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oundRect">
                          <a:avLst>
                            <a:gd name="adj" fmla="val 16667"/>
                          </a:avLst>
                        </a:prstGeom>
                        <a:solidFill>
                          <a:srgbClr val="800080">
                            <a:alpha val="50000"/>
                          </a:srgbClr>
                        </a:solidFill>
                        <a:ln w="12700">
                          <a:solidFill>
                            <a:srgbClr val="800080"/>
                          </a:solidFill>
                          <a:round/>
                          <a:headEnd/>
                          <a:tailEnd/>
                        </a:ln>
                      </wps:spPr>
                      <wps:txbx>
                        <w:txbxContent>
                          <w:p w:rsidR="00D9622B" w:rsidRPr="00952CED" w:rsidRDefault="00D9622B" w:rsidP="00732884">
                            <w:pPr>
                              <w:spacing w:before="60"/>
                              <w:jc w:val="center"/>
                              <w:rPr>
                                <w:rFonts w:ascii="Arial" w:hAnsi="Arial" w:cs="Arial"/>
                                <w:b/>
                                <w:color w:val="000000"/>
                                <w:sz w:val="20"/>
                                <w:szCs w:val="20"/>
                              </w:rPr>
                            </w:pPr>
                            <w:r w:rsidRPr="00952CED">
                              <w:rPr>
                                <w:rFonts w:ascii="Arial" w:hAnsi="Arial" w:cs="Arial"/>
                                <w:b/>
                                <w:color w:val="000000"/>
                                <w:sz w:val="20"/>
                                <w:szCs w:val="20"/>
                              </w:rPr>
                              <w:t>Disease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9" style="position:absolute;left:0;text-align:left;margin-left:270pt;margin-top:70.8pt;width:1in;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" fillcolor="purple" strokecolor="purple" strokeweight="1pt">
                <v:fill opacity="32896f"/>
                <v:textbox>
                  <w:txbxContent>
                    <w:p w:rsidR="00D9622B" w:rsidRPr="00952CED" w:rsidRDefault="00D9622B" w:rsidP="00732884">
                      <w:pPr>
                        <w:spacing w:before="60"/>
                        <w:jc w:val="center"/>
                        <w:rPr>
                          <w:rFonts w:ascii="Arial" w:hAnsi="Arial" w:cs="Arial"/>
                          <w:b/>
                          <w:color w:val="000000"/>
                          <w:sz w:val="20"/>
                          <w:szCs w:val="20"/>
                        </w:rPr>
                      </w:pPr>
                      <w:r w:rsidRPr="00952CED">
                        <w:rPr>
                          <w:rFonts w:ascii="Arial" w:hAnsi="Arial" w:cs="Arial"/>
                          <w:b/>
                          <w:color w:val="000000"/>
                          <w:sz w:val="20"/>
                          <w:szCs w:val="20"/>
                        </w:rPr>
                        <w:t>Disease</w:t>
                      </w:r>
                    </w:p>
                  </w:txbxContent>
                </v:textbox>
              </v:roundrect>
            </w:pict>
          </mc:Fallback>
        </mc:AlternateContent>
      </w:r>
      <w:r>
        <w:rPr>
          <w:noProof/>
          <w:lang w:eastAsia="en-GB"/>
        </w:rPr>
        <mc:AlternateContent>
          <mc:Choice Requires="wps">
            <w:drawing>
              <wp:anchor distT="0" distB="0" distL="114300" distR="114300" simplePos="0" relativeHeight="251681792" behindDoc="0" locked="0" layoutInCell="1" allowOverlap="1" wp14:anchorId="2881F4A1" wp14:editId="1C929EC8">
                <wp:simplePos x="0" y="0"/>
                <wp:positionH relativeFrom="column">
                  <wp:posOffset>4229100</wp:posOffset>
                </wp:positionH>
                <wp:positionV relativeFrom="paragraph">
                  <wp:posOffset>1242060</wp:posOffset>
                </wp:positionV>
                <wp:extent cx="0" cy="457200"/>
                <wp:effectExtent l="46990" t="13335" r="80010" b="24765"/>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97.8pt" to="333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">
                <v:stroke endarrow="block" endarrowlength="long"/>
              </v:line>
            </w:pict>
          </mc:Fallback>
        </mc:AlternateContent>
      </w:r>
      <w:r>
        <w:rPr>
          <w:noProof/>
          <w:lang w:eastAsia="en-GB"/>
        </w:rPr>
        <mc:AlternateContent>
          <mc:Choice Requires="wps">
            <w:drawing>
              <wp:anchor distT="0" distB="0" distL="114300" distR="114300" simplePos="0" relativeHeight="251691008" behindDoc="0" locked="0" layoutInCell="1" allowOverlap="1" wp14:anchorId="3FE20D69" wp14:editId="5E295C2B">
                <wp:simplePos x="0" y="0"/>
                <wp:positionH relativeFrom="column">
                  <wp:posOffset>1485900</wp:posOffset>
                </wp:positionH>
                <wp:positionV relativeFrom="paragraph">
                  <wp:posOffset>327660</wp:posOffset>
                </wp:positionV>
                <wp:extent cx="800100" cy="0"/>
                <wp:effectExtent l="8890" t="51435" r="41910" b="75565"/>
                <wp:wrapNone/>
                <wp:docPr id="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5.8pt" to="180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3SBKQIAAEsEAAAOAAAAZHJzL2Uyb0RvYy54bWysVNuO2yAQfa/Uf0C8J76sky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">
                <v:stroke endarrow="block"/>
              </v:line>
            </w:pict>
          </mc:Fallback>
        </mc:AlternateContent>
      </w:r>
      <w:r>
        <w:rPr>
          <w:noProof/>
          <w:lang w:eastAsia="en-GB"/>
        </w:rPr>
        <mc:AlternateContent>
          <mc:Choice Requires="wps">
            <w:drawing>
              <wp:anchor distT="0" distB="0" distL="114300" distR="114300" simplePos="0" relativeHeight="251689984" behindDoc="0" locked="0" layoutInCell="1" allowOverlap="1" wp14:anchorId="73C1D474" wp14:editId="6E00697D">
                <wp:simplePos x="0" y="0"/>
                <wp:positionH relativeFrom="column">
                  <wp:posOffset>1485900</wp:posOffset>
                </wp:positionH>
                <wp:positionV relativeFrom="paragraph">
                  <wp:posOffset>327660</wp:posOffset>
                </wp:positionV>
                <wp:extent cx="0" cy="571500"/>
                <wp:effectExtent l="8890" t="13335" r="29210" b="24765"/>
                <wp:wrapNone/>
                <wp:docPr id="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5.8pt" to="117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"/>
            </w:pict>
          </mc:Fallback>
        </mc:AlternateContent>
      </w:r>
      <w:r>
        <w:rPr>
          <w:noProof/>
          <w:lang w:eastAsia="en-GB"/>
        </w:rPr>
        <mc:AlternateContent>
          <mc:Choice Requires="wps">
            <w:drawing>
              <wp:anchor distT="0" distB="0" distL="114300" distR="114300" simplePos="0" relativeHeight="251682816" behindDoc="0" locked="0" layoutInCell="1" allowOverlap="1" wp14:anchorId="20DBCA49" wp14:editId="2AEC1F53">
                <wp:simplePos x="0" y="0"/>
                <wp:positionH relativeFrom="column">
                  <wp:posOffset>1485900</wp:posOffset>
                </wp:positionH>
                <wp:positionV relativeFrom="paragraph">
                  <wp:posOffset>1242060</wp:posOffset>
                </wp:positionV>
                <wp:extent cx="0" cy="457200"/>
                <wp:effectExtent l="46990" t="13335" r="80010" b="24765"/>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7.8pt" to="117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">
                <v:stroke endarrow="block" endarrowlength="long"/>
              </v:line>
            </w:pict>
          </mc:Fallback>
        </mc:AlternateContent>
      </w:r>
      <w:r>
        <w:rPr>
          <w:noProof/>
          <w:lang w:eastAsia="en-GB"/>
        </w:rPr>
        <mc:AlternateContent>
          <mc:Choice Requires="wps">
            <w:drawing>
              <wp:anchor distT="0" distB="0" distL="114300" distR="114300" simplePos="0" relativeHeight="251669504" behindDoc="0" locked="0" layoutInCell="1" allowOverlap="1" wp14:anchorId="3F7A6D99" wp14:editId="56CB5422">
                <wp:simplePos x="0" y="0"/>
                <wp:positionH relativeFrom="column">
                  <wp:posOffset>457200</wp:posOffset>
                </wp:positionH>
                <wp:positionV relativeFrom="paragraph">
                  <wp:posOffset>1699260</wp:posOffset>
                </wp:positionV>
                <wp:extent cx="1600200" cy="571500"/>
                <wp:effectExtent l="0" t="635" r="16510" b="12065"/>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oundRect">
                          <a:avLst>
                            <a:gd name="adj" fmla="val 16667"/>
                          </a:avLst>
                        </a:prstGeom>
                        <a:solidFill>
                          <a:srgbClr val="800080">
                            <a:alpha val="20000"/>
                          </a:srgbClr>
                        </a:solidFill>
                        <a:ln w="12700">
                          <a:solidFill>
                            <a:srgbClr val="800080"/>
                          </a:solidFill>
                          <a:round/>
                          <a:headEnd/>
                          <a:tailEnd/>
                        </a:ln>
                      </wps:spPr>
                      <wps:txbx>
                        <w:txbxContent>
                          <w:p w:rsidR="00D9622B" w:rsidRPr="00952CED" w:rsidRDefault="00D9622B" w:rsidP="00732884">
                            <w:pPr>
                              <w:spacing w:before="60"/>
                              <w:jc w:val="center"/>
                              <w:rPr>
                                <w:rFonts w:ascii="Arial" w:hAnsi="Arial" w:cs="Arial"/>
                                <w:b/>
                                <w:color w:val="000000"/>
                                <w:sz w:val="20"/>
                                <w:szCs w:val="20"/>
                              </w:rPr>
                            </w:pPr>
                            <w:r w:rsidRPr="00952CED">
                              <w:rPr>
                                <w:rFonts w:ascii="Arial" w:hAnsi="Arial" w:cs="Arial"/>
                                <w:b/>
                                <w:color w:val="000000"/>
                                <w:sz w:val="20"/>
                                <w:szCs w:val="20"/>
                              </w:rPr>
                              <w:t>Household food insecurity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0" style="position:absolute;left:0;text-align:left;margin-left:36pt;margin-top:133.8pt;width:126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" fillcolor="purple" strokecolor="purple" strokeweight="1pt">
                <v:fill opacity="13107f"/>
                <v:textbox>
                  <w:txbxContent>
                    <w:p w:rsidR="00D9622B" w:rsidRPr="00952CED" w:rsidRDefault="00D9622B" w:rsidP="00732884">
                      <w:pPr>
                        <w:spacing w:before="60"/>
                        <w:jc w:val="center"/>
                        <w:rPr>
                          <w:rFonts w:ascii="Arial" w:hAnsi="Arial" w:cs="Arial"/>
                          <w:b/>
                          <w:color w:val="000000"/>
                          <w:sz w:val="20"/>
                          <w:szCs w:val="20"/>
                        </w:rPr>
                      </w:pPr>
                      <w:r w:rsidRPr="00952CED">
                        <w:rPr>
                          <w:rFonts w:ascii="Arial" w:hAnsi="Arial" w:cs="Arial"/>
                          <w:b/>
                          <w:color w:val="000000"/>
                          <w:sz w:val="20"/>
                          <w:szCs w:val="20"/>
                        </w:rPr>
                        <w:t>Household food insecurity</w:t>
                      </w:r>
                    </w:p>
                  </w:txbxContent>
                </v:textbox>
              </v:roundrect>
            </w:pict>
          </mc:Fallback>
        </mc:AlternateContent>
      </w:r>
      <w:r>
        <w:rPr>
          <w:noProof/>
          <w:lang w:eastAsia="en-GB"/>
        </w:rPr>
        <mc:AlternateContent>
          <mc:Choice Requires="wps">
            <w:drawing>
              <wp:anchor distT="0" distB="0" distL="114300" distR="114300" simplePos="0" relativeHeight="251668480" behindDoc="0" locked="0" layoutInCell="1" allowOverlap="1" wp14:anchorId="5167761D" wp14:editId="092B279B">
                <wp:simplePos x="0" y="0"/>
                <wp:positionH relativeFrom="column">
                  <wp:posOffset>3771900</wp:posOffset>
                </wp:positionH>
                <wp:positionV relativeFrom="paragraph">
                  <wp:posOffset>1699260</wp:posOffset>
                </wp:positionV>
                <wp:extent cx="1600200" cy="571500"/>
                <wp:effectExtent l="0" t="635" r="16510" b="1206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oundRect">
                          <a:avLst>
                            <a:gd name="adj" fmla="val 16667"/>
                          </a:avLst>
                        </a:prstGeom>
                        <a:solidFill>
                          <a:srgbClr val="800080">
                            <a:alpha val="20000"/>
                          </a:srgbClr>
                        </a:solidFill>
                        <a:ln w="12700">
                          <a:solidFill>
                            <a:srgbClr val="800080"/>
                          </a:solidFill>
                          <a:round/>
                          <a:headEnd/>
                          <a:tailEnd/>
                        </a:ln>
                      </wps:spPr>
                      <wps:txbx>
                        <w:txbxContent>
                          <w:p w:rsidR="00D9622B" w:rsidRPr="00952CED" w:rsidRDefault="00D9622B" w:rsidP="00732884">
                            <w:pPr>
                              <w:jc w:val="center"/>
                              <w:rPr>
                                <w:rFonts w:ascii="Arial" w:hAnsi="Arial" w:cs="Arial"/>
                                <w:b/>
                                <w:color w:val="000000"/>
                                <w:sz w:val="20"/>
                                <w:szCs w:val="20"/>
                              </w:rPr>
                            </w:pPr>
                            <w:r w:rsidRPr="00952CED">
                              <w:rPr>
                                <w:rFonts w:ascii="Arial" w:hAnsi="Arial" w:cs="Arial"/>
                                <w:b/>
                                <w:color w:val="000000"/>
                                <w:sz w:val="20"/>
                                <w:szCs w:val="20"/>
                              </w:rPr>
                              <w:t>Unhealthy household environment and lack of health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1" style="position:absolute;left:0;text-align:left;margin-left:297pt;margin-top:133.8pt;width:12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" fillcolor="purple" strokecolor="purple" strokeweight="1pt">
                <v:fill opacity="13107f"/>
                <v:textbox>
                  <w:txbxContent>
                    <w:p w:rsidR="00D9622B" w:rsidRPr="00952CED" w:rsidRDefault="00D9622B" w:rsidP="00732884">
                      <w:pPr>
                        <w:jc w:val="center"/>
                        <w:rPr>
                          <w:rFonts w:ascii="Arial" w:hAnsi="Arial" w:cs="Arial"/>
                          <w:b/>
                          <w:color w:val="000000"/>
                          <w:sz w:val="20"/>
                          <w:szCs w:val="20"/>
                        </w:rPr>
                      </w:pPr>
                      <w:r w:rsidRPr="00952CED">
                        <w:rPr>
                          <w:rFonts w:ascii="Arial" w:hAnsi="Arial" w:cs="Arial"/>
                          <w:b/>
                          <w:color w:val="000000"/>
                          <w:sz w:val="20"/>
                          <w:szCs w:val="20"/>
                        </w:rPr>
                        <w:t>Unhealthy household environment and lack of health services</w:t>
                      </w:r>
                    </w:p>
                  </w:txbxContent>
                </v:textbox>
              </v:roundrect>
            </w:pict>
          </mc:Fallback>
        </mc:AlternateContent>
      </w:r>
      <w:r>
        <w:t xml:space="preserve">           </w:t>
      </w:r>
      <w:r>
        <w:rPr>
          <w:noProof/>
          <w:lang w:eastAsia="en-GB"/>
        </w:rPr>
        <mc:AlternateContent>
          <mc:Choice Requires="wps">
            <w:drawing>
              <wp:anchor distT="0" distB="0" distL="114300" distR="114300" simplePos="0" relativeHeight="251688960" behindDoc="0" locked="0" layoutInCell="1" allowOverlap="1" wp14:anchorId="579B1C74" wp14:editId="749F825A">
                <wp:simplePos x="0" y="0"/>
                <wp:positionH relativeFrom="column">
                  <wp:posOffset>1485900</wp:posOffset>
                </wp:positionH>
                <wp:positionV relativeFrom="paragraph">
                  <wp:posOffset>2270760</wp:posOffset>
                </wp:positionV>
                <wp:extent cx="800100" cy="685800"/>
                <wp:effectExtent l="8890" t="13335" r="29210" b="24765"/>
                <wp:wrapNone/>
                <wp:docPr id="1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78.8pt" to="180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">
                <v:stroke endarrow="block"/>
              </v:line>
            </w:pict>
          </mc:Fallback>
        </mc:AlternateContent>
      </w:r>
      <w:r>
        <w:rPr>
          <w:noProof/>
          <w:lang w:eastAsia="en-GB"/>
        </w:rPr>
        <mc:AlternateContent>
          <mc:Choice Requires="wps">
            <w:drawing>
              <wp:anchor distT="0" distB="0" distL="114300" distR="114300" simplePos="0" relativeHeight="251687936" behindDoc="0" locked="0" layoutInCell="1" allowOverlap="1" wp14:anchorId="2658AC56" wp14:editId="32D81976">
                <wp:simplePos x="0" y="0"/>
                <wp:positionH relativeFrom="column">
                  <wp:posOffset>3543300</wp:posOffset>
                </wp:positionH>
                <wp:positionV relativeFrom="paragraph">
                  <wp:posOffset>2270760</wp:posOffset>
                </wp:positionV>
                <wp:extent cx="685800" cy="685800"/>
                <wp:effectExtent l="8890" t="13335" r="29210" b="24765"/>
                <wp:wrapNone/>
                <wp:docPr id="1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78.8pt" to="333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">
                <v:stroke endarrow="block"/>
              </v:line>
            </w:pict>
          </mc:Fallback>
        </mc:AlternateContent>
      </w:r>
      <w:r>
        <w:rPr>
          <w:noProof/>
          <w:lang w:eastAsia="en-GB"/>
        </w:rPr>
        <mc:AlternateContent>
          <mc:Choice Requires="wps">
            <w:drawing>
              <wp:anchor distT="0" distB="0" distL="114300" distR="114300" simplePos="0" relativeHeight="251684864" behindDoc="0" locked="0" layoutInCell="1" allowOverlap="1" wp14:anchorId="2755A2E1" wp14:editId="1B565181">
                <wp:simplePos x="0" y="0"/>
                <wp:positionH relativeFrom="column">
                  <wp:posOffset>2286000</wp:posOffset>
                </wp:positionH>
                <wp:positionV relativeFrom="paragraph">
                  <wp:posOffset>1013460</wp:posOffset>
                </wp:positionV>
                <wp:extent cx="1143000" cy="0"/>
                <wp:effectExtent l="8890" t="51435" r="41910" b="75565"/>
                <wp:wrapNone/>
                <wp:docPr id="1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9.8pt" to="270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">
                <v:stroke startarrow="block" endarrow="block"/>
              </v:line>
            </w:pict>
          </mc:Fallback>
        </mc:AlternateContent>
      </w:r>
      <w:r>
        <w:rPr>
          <w:noProof/>
          <w:lang w:eastAsia="en-GB"/>
        </w:rPr>
        <mc:AlternateContent>
          <mc:Choice Requires="wps">
            <w:drawing>
              <wp:anchor distT="0" distB="0" distL="114300" distR="114300" simplePos="0" relativeHeight="251677696" behindDoc="0" locked="0" layoutInCell="1" allowOverlap="1" wp14:anchorId="59818B71" wp14:editId="59CF5620">
                <wp:simplePos x="0" y="0"/>
                <wp:positionH relativeFrom="column">
                  <wp:posOffset>4457700</wp:posOffset>
                </wp:positionH>
                <wp:positionV relativeFrom="paragraph">
                  <wp:posOffset>441960</wp:posOffset>
                </wp:positionV>
                <wp:extent cx="1371600" cy="1143000"/>
                <wp:effectExtent l="46990" t="51435" r="54610" b="50165"/>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71600" cy="1143000"/>
                        </a:xfrm>
                        <a:prstGeom prst="stripedRightArrow">
                          <a:avLst>
                            <a:gd name="adj1" fmla="val 50000"/>
                            <a:gd name="adj2" fmla="val 30000"/>
                          </a:avLst>
                        </a:prstGeom>
                        <a:solidFill>
                          <a:srgbClr val="800080">
                            <a:alpha val="50000"/>
                          </a:srgbClr>
                        </a:solidFill>
                        <a:ln w="9525">
                          <a:solidFill>
                            <a:srgbClr val="000000"/>
                          </a:solidFill>
                          <a:miter lim="800000"/>
                          <a:headEnd/>
                          <a:tailEnd/>
                        </a:ln>
                      </wps:spPr>
                      <wps:txbx>
                        <w:txbxContent>
                          <w:p w:rsidR="00D9622B" w:rsidRPr="00A57F0B" w:rsidRDefault="00D9622B" w:rsidP="00732884">
                            <w:pPr>
                              <w:spacing w:before="120"/>
                              <w:jc w:val="center"/>
                              <w:rPr>
                                <w:rFonts w:ascii="Arial" w:hAnsi="Arial" w:cs="Arial"/>
                                <w:b/>
                                <w:color w:val="000000"/>
                                <w:sz w:val="20"/>
                                <w:szCs w:val="20"/>
                              </w:rPr>
                            </w:pPr>
                            <w:r w:rsidRPr="00A57F0B">
                              <w:rPr>
                                <w:rFonts w:ascii="Arial" w:hAnsi="Arial" w:cs="Arial"/>
                                <w:b/>
                                <w:color w:val="000000"/>
                                <w:sz w:val="20"/>
                                <w:szCs w:val="20"/>
                              </w:rPr>
                              <w:t>Immediate causes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2" type="#_x0000_t93" style="position:absolute;left:0;text-align:left;margin-left:351pt;margin-top:34.8pt;width:108pt;height:90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" fillcolor="purple">
                <v:fill opacity="32896f"/>
                <v:textbox>
                  <w:txbxContent>
                    <w:p w:rsidR="00D9622B" w:rsidRPr="00A57F0B" w:rsidRDefault="00D9622B" w:rsidP="00732884">
                      <w:pPr>
                        <w:spacing w:before="120"/>
                        <w:jc w:val="center"/>
                        <w:rPr>
                          <w:rFonts w:ascii="Arial" w:hAnsi="Arial" w:cs="Arial"/>
                          <w:b/>
                          <w:color w:val="000000"/>
                          <w:sz w:val="20"/>
                          <w:szCs w:val="20"/>
                        </w:rPr>
                      </w:pPr>
                      <w:r w:rsidRPr="00A57F0B">
                        <w:rPr>
                          <w:rFonts w:ascii="Arial" w:hAnsi="Arial" w:cs="Arial"/>
                          <w:b/>
                          <w:color w:val="000000"/>
                          <w:sz w:val="20"/>
                          <w:szCs w:val="20"/>
                        </w:rPr>
                        <w:t>Immediate causes</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0227EEEF" wp14:editId="5105EA1D">
                <wp:simplePos x="0" y="0"/>
                <wp:positionH relativeFrom="column">
                  <wp:posOffset>457200</wp:posOffset>
                </wp:positionH>
                <wp:positionV relativeFrom="paragraph">
                  <wp:posOffset>899160</wp:posOffset>
                </wp:positionV>
                <wp:extent cx="1828800" cy="342900"/>
                <wp:effectExtent l="0" t="635" r="16510" b="1206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oundRect">
                          <a:avLst>
                            <a:gd name="adj" fmla="val 16667"/>
                          </a:avLst>
                        </a:prstGeom>
                        <a:solidFill>
                          <a:srgbClr val="800080">
                            <a:alpha val="50000"/>
                          </a:srgbClr>
                        </a:solidFill>
                        <a:ln w="12700">
                          <a:solidFill>
                            <a:srgbClr val="800080"/>
                          </a:solidFill>
                          <a:round/>
                          <a:headEnd/>
                          <a:tailEnd/>
                        </a:ln>
                      </wps:spPr>
                      <wps:txbx>
                        <w:txbxContent>
                          <w:p w:rsidR="00D9622B" w:rsidRPr="00952CED" w:rsidRDefault="00D9622B" w:rsidP="00732884">
                            <w:pPr>
                              <w:spacing w:before="60"/>
                              <w:rPr>
                                <w:b/>
                                <w:color w:val="000000"/>
                              </w:rPr>
                            </w:pPr>
                            <w:r w:rsidRPr="00952CED">
                              <w:rPr>
                                <w:rFonts w:ascii="Arial" w:hAnsi="Arial" w:cs="Arial"/>
                                <w:b/>
                                <w:color w:val="000000"/>
                                <w:sz w:val="20"/>
                                <w:szCs w:val="20"/>
                              </w:rPr>
                              <w:t>Inadequate dietary</w:t>
                            </w:r>
                            <w:r w:rsidRPr="00952CED">
                              <w:rPr>
                                <w:b/>
                                <w:color w:val="000000"/>
                              </w:rPr>
                              <w:t xml:space="preserve"> </w:t>
                            </w:r>
                            <w:r w:rsidRPr="00952CED">
                              <w:rPr>
                                <w:rFonts w:ascii="Arial" w:hAnsi="Arial" w:cs="Arial"/>
                                <w:b/>
                                <w:color w:val="000000"/>
                                <w:sz w:val="20"/>
                                <w:szCs w:val="20"/>
                              </w:rPr>
                              <w:t>intake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3" style="position:absolute;left:0;text-align:left;margin-left:36pt;margin-top:70.8pt;width:2in;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" fillcolor="purple" strokecolor="purple" strokeweight="1pt">
                <v:fill opacity="32896f"/>
                <v:textbox>
                  <w:txbxContent>
                    <w:p w:rsidR="00D9622B" w:rsidRPr="00952CED" w:rsidRDefault="00D9622B" w:rsidP="00732884">
                      <w:pPr>
                        <w:spacing w:before="60"/>
                        <w:rPr>
                          <w:b/>
                          <w:color w:val="000000"/>
                        </w:rPr>
                      </w:pPr>
                      <w:r w:rsidRPr="00952CED">
                        <w:rPr>
                          <w:rFonts w:ascii="Arial" w:hAnsi="Arial" w:cs="Arial"/>
                          <w:b/>
                          <w:color w:val="000000"/>
                          <w:sz w:val="20"/>
                          <w:szCs w:val="20"/>
                        </w:rPr>
                        <w:t>Inadequate dietary</w:t>
                      </w:r>
                      <w:r w:rsidRPr="00952CED">
                        <w:rPr>
                          <w:b/>
                          <w:color w:val="000000"/>
                        </w:rPr>
                        <w:t xml:space="preserve"> </w:t>
                      </w:r>
                      <w:r w:rsidRPr="00952CED">
                        <w:rPr>
                          <w:rFonts w:ascii="Arial" w:hAnsi="Arial" w:cs="Arial"/>
                          <w:b/>
                          <w:color w:val="000000"/>
                          <w:sz w:val="20"/>
                          <w:szCs w:val="20"/>
                        </w:rPr>
                        <w:t>intake</w:t>
                      </w:r>
                    </w:p>
                  </w:txbxContent>
                </v:textbox>
              </v:roundrect>
            </w:pict>
          </mc:Fallback>
        </mc:AlternateContent>
      </w:r>
      <w:r>
        <w:rPr>
          <w:noProof/>
          <w:lang w:eastAsia="en-GB"/>
        </w:rPr>
        <mc:AlternateContent>
          <mc:Choice Requires="wps">
            <w:drawing>
              <wp:anchor distT="0" distB="0" distL="114300" distR="114300" simplePos="0" relativeHeight="251683840" behindDoc="0" locked="0" layoutInCell="1" allowOverlap="1" wp14:anchorId="6AF34994" wp14:editId="125AAAF4">
                <wp:simplePos x="0" y="0"/>
                <wp:positionH relativeFrom="column">
                  <wp:posOffset>2857500</wp:posOffset>
                </wp:positionH>
                <wp:positionV relativeFrom="paragraph">
                  <wp:posOffset>441960</wp:posOffset>
                </wp:positionV>
                <wp:extent cx="0" cy="1257300"/>
                <wp:effectExtent l="46990" t="13335" r="80010" b="37465"/>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8pt" to="225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">
                <v:stroke startarrow="block" startarrowlength="long" endarrow="block" endarrowlength="long"/>
              </v:line>
            </w:pict>
          </mc:Fallback>
        </mc:AlternateContent>
      </w:r>
      <w:r>
        <w:rPr>
          <w:noProof/>
          <w:lang w:eastAsia="en-GB"/>
        </w:rPr>
        <mc:AlternateContent>
          <mc:Choice Requires="wps">
            <w:drawing>
              <wp:anchor distT="0" distB="0" distL="114300" distR="114300" simplePos="0" relativeHeight="251680768" behindDoc="0" locked="0" layoutInCell="1" allowOverlap="1" wp14:anchorId="3B5D139B" wp14:editId="7CC5E74A">
                <wp:simplePos x="0" y="0"/>
                <wp:positionH relativeFrom="column">
                  <wp:posOffset>2857500</wp:posOffset>
                </wp:positionH>
                <wp:positionV relativeFrom="paragraph">
                  <wp:posOffset>2270760</wp:posOffset>
                </wp:positionV>
                <wp:extent cx="0" cy="685800"/>
                <wp:effectExtent l="46990" t="13335" r="80010" b="24765"/>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8.8pt" to="22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">
                <v:stroke endarrow="block" endarrowlength="long"/>
              </v:line>
            </w:pict>
          </mc:Fallback>
        </mc:AlternateContent>
      </w:r>
      <w:r>
        <w:rPr>
          <w:noProof/>
          <w:lang w:eastAsia="en-GB"/>
        </w:rPr>
        <mc:AlternateContent>
          <mc:Choice Requires="wps">
            <w:drawing>
              <wp:anchor distT="0" distB="0" distL="114300" distR="114300" simplePos="0" relativeHeight="251679744" behindDoc="0" locked="0" layoutInCell="1" allowOverlap="1" wp14:anchorId="4F46F4BF" wp14:editId="70282EC2">
                <wp:simplePos x="0" y="0"/>
                <wp:positionH relativeFrom="column">
                  <wp:posOffset>2857500</wp:posOffset>
                </wp:positionH>
                <wp:positionV relativeFrom="paragraph">
                  <wp:posOffset>3756660</wp:posOffset>
                </wp:positionV>
                <wp:extent cx="0" cy="342900"/>
                <wp:effectExtent l="46990" t="13335" r="80010" b="2476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95.8pt" to="225pt,3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">
                <v:stroke endarrow="block" endarrowlength="long"/>
              </v:line>
            </w:pict>
          </mc:Fallback>
        </mc:AlternateContent>
      </w:r>
      <w:r>
        <w:rPr>
          <w:noProof/>
          <w:lang w:eastAsia="en-GB"/>
        </w:rPr>
        <mc:AlternateContent>
          <mc:Choice Requires="wps">
            <w:drawing>
              <wp:anchor distT="0" distB="0" distL="114300" distR="114300" simplePos="0" relativeHeight="251678720" behindDoc="0" locked="0" layoutInCell="1" allowOverlap="1" wp14:anchorId="5096AD7B" wp14:editId="3F8A1BD4">
                <wp:simplePos x="0" y="0"/>
                <wp:positionH relativeFrom="column">
                  <wp:posOffset>2857500</wp:posOffset>
                </wp:positionH>
                <wp:positionV relativeFrom="paragraph">
                  <wp:posOffset>4671060</wp:posOffset>
                </wp:positionV>
                <wp:extent cx="0" cy="342900"/>
                <wp:effectExtent l="46990" t="13335" r="80010" b="24765"/>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67.8pt" to="225pt,3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">
                <v:stroke endarrow="block" endarrowlength="long"/>
              </v:line>
            </w:pict>
          </mc:Fallback>
        </mc:AlternateContent>
      </w:r>
      <w:r>
        <w:rPr>
          <w:noProof/>
          <w:lang w:eastAsia="en-GB"/>
        </w:rPr>
        <mc:AlternateContent>
          <mc:Choice Requires="wps">
            <w:drawing>
              <wp:anchor distT="0" distB="0" distL="114300" distR="114300" simplePos="0" relativeHeight="251675648" behindDoc="0" locked="0" layoutInCell="1" allowOverlap="1" wp14:anchorId="305A6D2E" wp14:editId="181B5D66">
                <wp:simplePos x="0" y="0"/>
                <wp:positionH relativeFrom="column">
                  <wp:posOffset>226695</wp:posOffset>
                </wp:positionH>
                <wp:positionV relativeFrom="paragraph">
                  <wp:posOffset>2727960</wp:posOffset>
                </wp:positionV>
                <wp:extent cx="1371600" cy="1143000"/>
                <wp:effectExtent l="45085" t="51435" r="56515" b="5016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43000"/>
                        </a:xfrm>
                        <a:prstGeom prst="stripedRightArrow">
                          <a:avLst>
                            <a:gd name="adj1" fmla="val 50000"/>
                            <a:gd name="adj2" fmla="val 30000"/>
                          </a:avLst>
                        </a:prstGeom>
                        <a:solidFill>
                          <a:srgbClr val="800080">
                            <a:alpha val="20000"/>
                          </a:srgbClr>
                        </a:solidFill>
                        <a:ln w="12700">
                          <a:solidFill>
                            <a:srgbClr val="800080"/>
                          </a:solidFill>
                          <a:miter lim="800000"/>
                          <a:headEnd/>
                          <a:tailEnd/>
                        </a:ln>
                      </wps:spPr>
                      <wps:txbx>
                        <w:txbxContent>
                          <w:p w:rsidR="00D9622B" w:rsidRPr="00A57F0B" w:rsidRDefault="00D9622B" w:rsidP="00732884">
                            <w:pPr>
                              <w:spacing w:before="120"/>
                              <w:jc w:val="center"/>
                              <w:rPr>
                                <w:rFonts w:ascii="Arial" w:hAnsi="Arial" w:cs="Arial"/>
                                <w:b/>
                                <w:color w:val="000000"/>
                                <w:sz w:val="20"/>
                                <w:szCs w:val="20"/>
                              </w:rPr>
                            </w:pPr>
                            <w:r w:rsidRPr="00A57F0B">
                              <w:rPr>
                                <w:rFonts w:ascii="Arial" w:hAnsi="Arial" w:cs="Arial"/>
                                <w:b/>
                                <w:color w:val="000000"/>
                                <w:sz w:val="20"/>
                                <w:szCs w:val="20"/>
                              </w:rPr>
                              <w:t>Underlying causes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4" type="#_x0000_t93" style="position:absolute;left:0;text-align:left;margin-left:17.85pt;margin-top:214.8pt;width:108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" fillcolor="purple" strokecolor="purple" strokeweight="1pt">
                <v:fill opacity="13107f"/>
                <v:textbox>
                  <w:txbxContent>
                    <w:p w:rsidR="00D9622B" w:rsidRPr="00A57F0B" w:rsidRDefault="00D9622B" w:rsidP="00732884">
                      <w:pPr>
                        <w:spacing w:before="120"/>
                        <w:jc w:val="center"/>
                        <w:rPr>
                          <w:rFonts w:ascii="Arial" w:hAnsi="Arial" w:cs="Arial"/>
                          <w:b/>
                          <w:color w:val="000000"/>
                          <w:sz w:val="20"/>
                          <w:szCs w:val="20"/>
                        </w:rPr>
                      </w:pPr>
                      <w:r w:rsidRPr="00A57F0B">
                        <w:rPr>
                          <w:rFonts w:ascii="Arial" w:hAnsi="Arial" w:cs="Arial"/>
                          <w:b/>
                          <w:color w:val="000000"/>
                          <w:sz w:val="20"/>
                          <w:szCs w:val="20"/>
                        </w:rPr>
                        <w:t>Underlying causes</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6CDAC3CE" wp14:editId="1F96A70E">
                <wp:simplePos x="0" y="0"/>
                <wp:positionH relativeFrom="column">
                  <wp:posOffset>1828800</wp:posOffset>
                </wp:positionH>
                <wp:positionV relativeFrom="paragraph">
                  <wp:posOffset>5029200</wp:posOffset>
                </wp:positionV>
                <wp:extent cx="2171700" cy="457200"/>
                <wp:effectExtent l="0" t="3175" r="16510" b="95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oundRect">
                          <a:avLst>
                            <a:gd name="adj" fmla="val 16667"/>
                          </a:avLst>
                        </a:prstGeom>
                        <a:solidFill>
                          <a:srgbClr val="FF9900">
                            <a:alpha val="30000"/>
                          </a:srgbClr>
                        </a:solidFill>
                        <a:ln w="12700">
                          <a:solidFill>
                            <a:srgbClr val="FF9900"/>
                          </a:solidFill>
                          <a:round/>
                          <a:headEnd/>
                          <a:tailEnd/>
                        </a:ln>
                      </wps:spPr>
                      <wps:txbx>
                        <w:txbxContent>
                          <w:p w:rsidR="00D9622B" w:rsidRPr="00952CED" w:rsidRDefault="00D9622B" w:rsidP="00732884">
                            <w:pPr>
                              <w:jc w:val="center"/>
                              <w:rPr>
                                <w:rFonts w:ascii="Arial" w:hAnsi="Arial" w:cs="Arial"/>
                                <w:b/>
                                <w:color w:val="000000"/>
                                <w:sz w:val="20"/>
                                <w:szCs w:val="20"/>
                              </w:rPr>
                            </w:pPr>
                            <w:r w:rsidRPr="00952CED">
                              <w:rPr>
                                <w:rFonts w:ascii="Arial" w:hAnsi="Arial" w:cs="Arial"/>
                                <w:b/>
                                <w:color w:val="000000"/>
                                <w:sz w:val="20"/>
                                <w:szCs w:val="20"/>
                              </w:rPr>
                              <w:t xml:space="preserve">Social, economic </w:t>
                            </w:r>
                            <w:r>
                              <w:rPr>
                                <w:rFonts w:ascii="Arial" w:hAnsi="Arial" w:cs="Arial"/>
                                <w:b/>
                                <w:color w:val="000000"/>
                                <w:sz w:val="20"/>
                                <w:szCs w:val="20"/>
                              </w:rPr>
                              <w:br/>
                            </w:r>
                            <w:r w:rsidRPr="00952CED">
                              <w:rPr>
                                <w:rFonts w:ascii="Arial" w:hAnsi="Arial" w:cs="Arial"/>
                                <w:b/>
                                <w:color w:val="000000"/>
                                <w:sz w:val="20"/>
                                <w:szCs w:val="20"/>
                              </w:rPr>
                              <w:t>and political context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35" style="position:absolute;left:0;text-align:left;margin-left:2in;margin-top:396pt;width:171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" fillcolor="#f90" strokecolor="#f90" strokeweight="1pt">
                <v:fill opacity="19789f"/>
                <v:textbox>
                  <w:txbxContent>
                    <w:p w:rsidR="00D9622B" w:rsidRPr="00952CED" w:rsidRDefault="00D9622B" w:rsidP="00732884">
                      <w:pPr>
                        <w:jc w:val="center"/>
                        <w:rPr>
                          <w:rFonts w:ascii="Arial" w:hAnsi="Arial" w:cs="Arial"/>
                          <w:b/>
                          <w:color w:val="000000"/>
                          <w:sz w:val="20"/>
                          <w:szCs w:val="20"/>
                        </w:rPr>
                      </w:pPr>
                      <w:r w:rsidRPr="00952CED">
                        <w:rPr>
                          <w:rFonts w:ascii="Arial" w:hAnsi="Arial" w:cs="Arial"/>
                          <w:b/>
                          <w:color w:val="000000"/>
                          <w:sz w:val="20"/>
                          <w:szCs w:val="20"/>
                        </w:rPr>
                        <w:t xml:space="preserve">Social, economic </w:t>
                      </w:r>
                      <w:r>
                        <w:rPr>
                          <w:rFonts w:ascii="Arial" w:hAnsi="Arial" w:cs="Arial"/>
                          <w:b/>
                          <w:color w:val="000000"/>
                          <w:sz w:val="20"/>
                          <w:szCs w:val="20"/>
                        </w:rPr>
                        <w:br/>
                      </w:r>
                      <w:r w:rsidRPr="00952CED">
                        <w:rPr>
                          <w:rFonts w:ascii="Arial" w:hAnsi="Arial" w:cs="Arial"/>
                          <w:b/>
                          <w:color w:val="000000"/>
                          <w:sz w:val="20"/>
                          <w:szCs w:val="20"/>
                        </w:rPr>
                        <w:t>and political context</w:t>
                      </w:r>
                    </w:p>
                  </w:txbxContent>
                </v:textbox>
              </v:roundrect>
            </w:pict>
          </mc:Fallback>
        </mc:AlternateContent>
      </w:r>
      <w:r>
        <w:rPr>
          <w:noProof/>
          <w:lang w:eastAsia="en-GB"/>
        </w:rPr>
        <mc:AlternateContent>
          <mc:Choice Requires="wps">
            <w:drawing>
              <wp:anchor distT="0" distB="0" distL="114300" distR="114300" simplePos="0" relativeHeight="251666432" behindDoc="0" locked="0" layoutInCell="1" allowOverlap="1" wp14:anchorId="7193893E" wp14:editId="44050277">
                <wp:simplePos x="0" y="0"/>
                <wp:positionH relativeFrom="column">
                  <wp:posOffset>1828800</wp:posOffset>
                </wp:positionH>
                <wp:positionV relativeFrom="paragraph">
                  <wp:posOffset>2956560</wp:posOffset>
                </wp:positionV>
                <wp:extent cx="2171700" cy="800100"/>
                <wp:effectExtent l="0" t="635" r="16510" b="1206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00100"/>
                        </a:xfrm>
                        <a:prstGeom prst="roundRect">
                          <a:avLst>
                            <a:gd name="adj" fmla="val 16667"/>
                          </a:avLst>
                        </a:prstGeom>
                        <a:solidFill>
                          <a:srgbClr val="800080">
                            <a:alpha val="20000"/>
                          </a:srgbClr>
                        </a:solidFill>
                        <a:ln w="12700">
                          <a:solidFill>
                            <a:srgbClr val="800080"/>
                          </a:solidFill>
                          <a:round/>
                          <a:headEnd/>
                          <a:tailEnd/>
                        </a:ln>
                      </wps:spPr>
                      <wps:txbx>
                        <w:txbxContent>
                          <w:p w:rsidR="00D9622B" w:rsidRPr="00952CED" w:rsidRDefault="00D9622B" w:rsidP="00732884">
                            <w:pPr>
                              <w:ind w:left="-180" w:right="-240"/>
                              <w:jc w:val="center"/>
                              <w:rPr>
                                <w:rFonts w:ascii="Arial" w:hAnsi="Arial" w:cs="Arial"/>
                                <w:b/>
                                <w:color w:val="000000"/>
                                <w:sz w:val="20"/>
                                <w:szCs w:val="20"/>
                              </w:rPr>
                            </w:pPr>
                            <w:r w:rsidRPr="00952CED">
                              <w:rPr>
                                <w:rFonts w:ascii="Arial" w:hAnsi="Arial" w:cs="Arial"/>
                                <w:b/>
                                <w:color w:val="000000"/>
                                <w:sz w:val="20"/>
                                <w:szCs w:val="20"/>
                              </w:rPr>
                              <w:t>Income poverty:</w:t>
                            </w:r>
                          </w:p>
                          <w:p w:rsidR="00D9622B" w:rsidRPr="00952CED" w:rsidRDefault="00D9622B" w:rsidP="00732884">
                            <w:pPr>
                              <w:ind w:left="-180" w:right="-240"/>
                              <w:jc w:val="center"/>
                              <w:rPr>
                                <w:rFonts w:ascii="Arial" w:hAnsi="Arial" w:cs="Arial"/>
                                <w:b/>
                                <w:color w:val="000000"/>
                                <w:sz w:val="20"/>
                                <w:szCs w:val="20"/>
                              </w:rPr>
                            </w:pPr>
                            <w:r w:rsidRPr="00952CED">
                              <w:rPr>
                                <w:rFonts w:ascii="Arial" w:hAnsi="Arial" w:cs="Arial"/>
                                <w:b/>
                                <w:color w:val="000000"/>
                                <w:sz w:val="20"/>
                                <w:szCs w:val="20"/>
                              </w:rPr>
                              <w:t>employment, self-employment, dwelling, assets, remittances,</w:t>
                            </w:r>
                          </w:p>
                          <w:p w:rsidR="00D9622B" w:rsidRPr="00952CED" w:rsidRDefault="00D9622B" w:rsidP="00732884">
                            <w:pPr>
                              <w:ind w:left="-180" w:right="-240"/>
                              <w:jc w:val="center"/>
                              <w:rPr>
                                <w:rFonts w:ascii="Arial" w:hAnsi="Arial" w:cs="Arial"/>
                                <w:b/>
                                <w:color w:val="000000"/>
                                <w:sz w:val="20"/>
                                <w:szCs w:val="20"/>
                              </w:rPr>
                            </w:pPr>
                            <w:r w:rsidRPr="00952CED">
                              <w:rPr>
                                <w:rFonts w:ascii="Arial" w:hAnsi="Arial" w:cs="Arial"/>
                                <w:b/>
                                <w:color w:val="000000"/>
                                <w:sz w:val="20"/>
                                <w:szCs w:val="20"/>
                              </w:rPr>
                              <w:t>pensions, transfers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36" style="position:absolute;left:0;text-align:left;margin-left:2in;margin-top:232.8pt;width:171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" fillcolor="purple" strokecolor="purple" strokeweight="1pt">
                <v:fill opacity="13107f"/>
                <v:textbox>
                  <w:txbxContent>
                    <w:p w:rsidR="00D9622B" w:rsidRPr="00952CED" w:rsidRDefault="00D9622B" w:rsidP="00732884">
                      <w:pPr>
                        <w:ind w:left="-180" w:right="-240"/>
                        <w:jc w:val="center"/>
                        <w:rPr>
                          <w:rFonts w:ascii="Arial" w:hAnsi="Arial" w:cs="Arial"/>
                          <w:b/>
                          <w:color w:val="000000"/>
                          <w:sz w:val="20"/>
                          <w:szCs w:val="20"/>
                        </w:rPr>
                      </w:pPr>
                      <w:r w:rsidRPr="00952CED">
                        <w:rPr>
                          <w:rFonts w:ascii="Arial" w:hAnsi="Arial" w:cs="Arial"/>
                          <w:b/>
                          <w:color w:val="000000"/>
                          <w:sz w:val="20"/>
                          <w:szCs w:val="20"/>
                        </w:rPr>
                        <w:t>Income poverty:</w:t>
                      </w:r>
                    </w:p>
                    <w:p w:rsidR="00D9622B" w:rsidRPr="00952CED" w:rsidRDefault="00D9622B" w:rsidP="00732884">
                      <w:pPr>
                        <w:ind w:left="-180" w:right="-240"/>
                        <w:jc w:val="center"/>
                        <w:rPr>
                          <w:rFonts w:ascii="Arial" w:hAnsi="Arial" w:cs="Arial"/>
                          <w:b/>
                          <w:color w:val="000000"/>
                          <w:sz w:val="20"/>
                          <w:szCs w:val="20"/>
                        </w:rPr>
                      </w:pPr>
                      <w:proofErr w:type="gramStart"/>
                      <w:r w:rsidRPr="00952CED">
                        <w:rPr>
                          <w:rFonts w:ascii="Arial" w:hAnsi="Arial" w:cs="Arial"/>
                          <w:b/>
                          <w:color w:val="000000"/>
                          <w:sz w:val="20"/>
                          <w:szCs w:val="20"/>
                        </w:rPr>
                        <w:t>employment</w:t>
                      </w:r>
                      <w:proofErr w:type="gramEnd"/>
                      <w:r w:rsidRPr="00952CED">
                        <w:rPr>
                          <w:rFonts w:ascii="Arial" w:hAnsi="Arial" w:cs="Arial"/>
                          <w:b/>
                          <w:color w:val="000000"/>
                          <w:sz w:val="20"/>
                          <w:szCs w:val="20"/>
                        </w:rPr>
                        <w:t>, self-employment, dwelling, assets, remittances,</w:t>
                      </w:r>
                    </w:p>
                    <w:p w:rsidR="00D9622B" w:rsidRPr="00952CED" w:rsidRDefault="00D9622B" w:rsidP="00732884">
                      <w:pPr>
                        <w:ind w:left="-180" w:right="-240"/>
                        <w:jc w:val="center"/>
                        <w:rPr>
                          <w:rFonts w:ascii="Arial" w:hAnsi="Arial" w:cs="Arial"/>
                          <w:b/>
                          <w:color w:val="000000"/>
                          <w:sz w:val="20"/>
                          <w:szCs w:val="20"/>
                        </w:rPr>
                      </w:pPr>
                      <w:proofErr w:type="gramStart"/>
                      <w:r w:rsidRPr="00952CED">
                        <w:rPr>
                          <w:rFonts w:ascii="Arial" w:hAnsi="Arial" w:cs="Arial"/>
                          <w:b/>
                          <w:color w:val="000000"/>
                          <w:sz w:val="20"/>
                          <w:szCs w:val="20"/>
                        </w:rPr>
                        <w:t>pensions</w:t>
                      </w:r>
                      <w:proofErr w:type="gramEnd"/>
                      <w:r w:rsidRPr="00952CED">
                        <w:rPr>
                          <w:rFonts w:ascii="Arial" w:hAnsi="Arial" w:cs="Arial"/>
                          <w:b/>
                          <w:color w:val="000000"/>
                          <w:sz w:val="20"/>
                          <w:szCs w:val="20"/>
                        </w:rPr>
                        <w:t xml:space="preserve">, transfers </w:t>
                      </w:r>
                      <w:proofErr w:type="spellStart"/>
                      <w:r w:rsidRPr="00952CED">
                        <w:rPr>
                          <w:rFonts w:ascii="Arial" w:hAnsi="Arial" w:cs="Arial"/>
                          <w:b/>
                          <w:color w:val="000000"/>
                          <w:sz w:val="20"/>
                          <w:szCs w:val="20"/>
                        </w:rPr>
                        <w:t>etc</w:t>
                      </w:r>
                      <w:proofErr w:type="spellEnd"/>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0F3C5B23" wp14:editId="19810145">
                <wp:simplePos x="0" y="0"/>
                <wp:positionH relativeFrom="column">
                  <wp:posOffset>1828800</wp:posOffset>
                </wp:positionH>
                <wp:positionV relativeFrom="paragraph">
                  <wp:posOffset>4099560</wp:posOffset>
                </wp:positionV>
                <wp:extent cx="2171700" cy="556260"/>
                <wp:effectExtent l="0" t="635" r="16510" b="1460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56260"/>
                        </a:xfrm>
                        <a:prstGeom prst="roundRect">
                          <a:avLst>
                            <a:gd name="adj" fmla="val 16667"/>
                          </a:avLst>
                        </a:prstGeom>
                        <a:solidFill>
                          <a:srgbClr val="FF9900">
                            <a:alpha val="30000"/>
                          </a:srgbClr>
                        </a:solidFill>
                        <a:ln w="12700">
                          <a:solidFill>
                            <a:srgbClr val="FF9900"/>
                          </a:solidFill>
                          <a:round/>
                          <a:headEnd/>
                          <a:tailEnd/>
                        </a:ln>
                      </wps:spPr>
                      <wps:txbx>
                        <w:txbxContent>
                          <w:p w:rsidR="00D9622B" w:rsidRPr="00952CED" w:rsidRDefault="00D9622B" w:rsidP="00732884">
                            <w:pPr>
                              <w:ind w:left="-180" w:right="-210"/>
                              <w:jc w:val="center"/>
                              <w:rPr>
                                <w:rFonts w:ascii="Arial" w:hAnsi="Arial" w:cs="Arial"/>
                                <w:b/>
                                <w:color w:val="000000"/>
                                <w:sz w:val="20"/>
                                <w:szCs w:val="20"/>
                              </w:rPr>
                            </w:pPr>
                            <w:r w:rsidRPr="00952CED">
                              <w:rPr>
                                <w:rFonts w:ascii="Arial" w:hAnsi="Arial" w:cs="Arial"/>
                                <w:b/>
                                <w:color w:val="000000"/>
                                <w:sz w:val="20"/>
                                <w:szCs w:val="20"/>
                              </w:rPr>
                              <w:t>Lack of capital: financial, human, physical, social and natural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7" style="position:absolute;left:0;text-align:left;margin-left:2in;margin-top:322.8pt;width:171pt;height:4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" fillcolor="#f90" strokecolor="#f90" strokeweight="1pt">
                <v:fill opacity="19789f"/>
                <v:textbox>
                  <w:txbxContent>
                    <w:p w:rsidR="00D9622B" w:rsidRPr="00952CED" w:rsidRDefault="00D9622B" w:rsidP="00732884">
                      <w:pPr>
                        <w:ind w:left="-180" w:right="-210"/>
                        <w:jc w:val="center"/>
                        <w:rPr>
                          <w:rFonts w:ascii="Arial" w:hAnsi="Arial" w:cs="Arial"/>
                          <w:b/>
                          <w:color w:val="000000"/>
                          <w:sz w:val="20"/>
                          <w:szCs w:val="20"/>
                        </w:rPr>
                      </w:pPr>
                      <w:r w:rsidRPr="00952CED">
                        <w:rPr>
                          <w:rFonts w:ascii="Arial" w:hAnsi="Arial" w:cs="Arial"/>
                          <w:b/>
                          <w:color w:val="000000"/>
                          <w:sz w:val="20"/>
                          <w:szCs w:val="20"/>
                        </w:rPr>
                        <w:t>Lack of capital: financial, human, physical, social and natural</w:t>
                      </w:r>
                    </w:p>
                  </w:txbxContent>
                </v:textbox>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051A6659" wp14:editId="60D5133C">
                <wp:simplePos x="0" y="0"/>
                <wp:positionH relativeFrom="column">
                  <wp:posOffset>2171700</wp:posOffset>
                </wp:positionH>
                <wp:positionV relativeFrom="paragraph">
                  <wp:posOffset>1699260</wp:posOffset>
                </wp:positionV>
                <wp:extent cx="1485900" cy="571500"/>
                <wp:effectExtent l="0" t="635" r="16510" b="120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800080">
                            <a:alpha val="20000"/>
                          </a:srgbClr>
                        </a:solidFill>
                        <a:ln w="12700">
                          <a:solidFill>
                            <a:srgbClr val="800080"/>
                          </a:solidFill>
                          <a:round/>
                          <a:headEnd/>
                          <a:tailEnd/>
                        </a:ln>
                      </wps:spPr>
                      <wps:txbx>
                        <w:txbxContent>
                          <w:p w:rsidR="00D9622B" w:rsidRPr="00952CED" w:rsidRDefault="00D9622B" w:rsidP="00732884">
                            <w:pPr>
                              <w:spacing w:before="200"/>
                              <w:jc w:val="center"/>
                              <w:rPr>
                                <w:rFonts w:ascii="Arial" w:hAnsi="Arial" w:cs="Arial"/>
                                <w:b/>
                                <w:color w:val="000000"/>
                                <w:sz w:val="20"/>
                                <w:szCs w:val="20"/>
                              </w:rPr>
                            </w:pPr>
                            <w:r w:rsidRPr="00952CED">
                              <w:rPr>
                                <w:rFonts w:ascii="Arial" w:hAnsi="Arial" w:cs="Arial"/>
                                <w:b/>
                                <w:color w:val="000000"/>
                                <w:sz w:val="20"/>
                                <w:szCs w:val="20"/>
                              </w:rPr>
                              <w:t>Inadequate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8" style="position:absolute;left:0;text-align:left;margin-left:171pt;margin-top:133.8pt;width:117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" fillcolor="purple" strokecolor="purple" strokeweight="1pt">
                <v:fill opacity="13107f"/>
                <v:textbox>
                  <w:txbxContent>
                    <w:p w:rsidR="00D9622B" w:rsidRPr="00952CED" w:rsidRDefault="00D9622B" w:rsidP="00732884">
                      <w:pPr>
                        <w:spacing w:before="200"/>
                        <w:jc w:val="center"/>
                        <w:rPr>
                          <w:rFonts w:ascii="Arial" w:hAnsi="Arial" w:cs="Arial"/>
                          <w:b/>
                          <w:color w:val="000000"/>
                          <w:sz w:val="20"/>
                          <w:szCs w:val="20"/>
                        </w:rPr>
                      </w:pPr>
                      <w:r w:rsidRPr="00952CED">
                        <w:rPr>
                          <w:rFonts w:ascii="Arial" w:hAnsi="Arial" w:cs="Arial"/>
                          <w:b/>
                          <w:color w:val="000000"/>
                          <w:sz w:val="20"/>
                          <w:szCs w:val="20"/>
                        </w:rPr>
                        <w:t>Inadequate care</w:t>
                      </w:r>
                    </w:p>
                  </w:txbxContent>
                </v:textbox>
              </v:roundrect>
            </w:pict>
          </mc:Fallback>
        </mc:AlternateContent>
      </w:r>
      <w:r>
        <w:rPr>
          <w:noProof/>
          <w:lang w:eastAsia="en-GB"/>
        </w:rPr>
        <mc:AlternateContent>
          <mc:Choice Requires="wps">
            <w:drawing>
              <wp:anchor distT="0" distB="0" distL="114300" distR="114300" simplePos="0" relativeHeight="251674624" behindDoc="0" locked="0" layoutInCell="1" allowOverlap="1" wp14:anchorId="694FD9C2" wp14:editId="3761D612">
                <wp:simplePos x="0" y="0"/>
                <wp:positionH relativeFrom="column">
                  <wp:posOffset>2171700</wp:posOffset>
                </wp:positionH>
                <wp:positionV relativeFrom="paragraph">
                  <wp:posOffset>100965</wp:posOffset>
                </wp:positionV>
                <wp:extent cx="1371600" cy="457200"/>
                <wp:effectExtent l="0" t="2540" r="381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22B" w:rsidRPr="00952CED" w:rsidRDefault="00D9622B" w:rsidP="00732884">
                            <w:pPr>
                              <w:jc w:val="center"/>
                              <w:rPr>
                                <w:rFonts w:ascii="Arial" w:hAnsi="Arial" w:cs="Arial"/>
                                <w:b/>
                                <w:color w:val="800080"/>
                                <w:sz w:val="20"/>
                                <w:szCs w:val="20"/>
                              </w:rPr>
                            </w:pPr>
                            <w:r w:rsidRPr="00952CED">
                              <w:rPr>
                                <w:rFonts w:ascii="Arial" w:hAnsi="Arial" w:cs="Arial"/>
                                <w:b/>
                                <w:color w:val="800080"/>
                                <w:sz w:val="20"/>
                                <w:szCs w:val="20"/>
                              </w:rPr>
                              <w:t>Maternal and child undernutrition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9" type="#_x0000_t202" style="position:absolute;left:0;text-align:left;margin-left:171pt;margin-top:7.95pt;width:10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" stroked="f">
                <v:textbox>
                  <w:txbxContent>
                    <w:p w:rsidR="00D9622B" w:rsidRPr="00952CED" w:rsidRDefault="00D9622B" w:rsidP="00732884">
                      <w:pPr>
                        <w:jc w:val="center"/>
                        <w:rPr>
                          <w:rFonts w:ascii="Arial" w:hAnsi="Arial" w:cs="Arial"/>
                          <w:b/>
                          <w:color w:val="800080"/>
                          <w:sz w:val="20"/>
                          <w:szCs w:val="20"/>
                        </w:rPr>
                      </w:pPr>
                      <w:r w:rsidRPr="00952CED">
                        <w:rPr>
                          <w:rFonts w:ascii="Arial" w:hAnsi="Arial" w:cs="Arial"/>
                          <w:b/>
                          <w:color w:val="800080"/>
                          <w:sz w:val="20"/>
                          <w:szCs w:val="20"/>
                        </w:rPr>
                        <w:t xml:space="preserve">Maternal and child </w:t>
                      </w:r>
                      <w:proofErr w:type="spellStart"/>
                      <w:r w:rsidRPr="00952CED">
                        <w:rPr>
                          <w:rFonts w:ascii="Arial" w:hAnsi="Arial" w:cs="Arial"/>
                          <w:b/>
                          <w:color w:val="800080"/>
                          <w:sz w:val="20"/>
                          <w:szCs w:val="20"/>
                        </w:rPr>
                        <w:t>undernutrition</w:t>
                      </w:r>
                      <w:proofErr w:type="spellEnd"/>
                    </w:p>
                  </w:txbxContent>
                </v:textbox>
              </v:shape>
            </w:pict>
          </mc:Fallback>
        </mc:AlternateContent>
      </w: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lang w:val="en-US" w:eastAsia="fr-BE"/>
        </w:rPr>
      </w:pPr>
    </w:p>
    <w:p w:rsidR="00732884" w:rsidRDefault="00732884" w:rsidP="00732884">
      <w:pPr>
        <w:rPr>
          <w:sz w:val="18"/>
          <w:szCs w:val="18"/>
        </w:rPr>
      </w:pPr>
    </w:p>
    <w:p w:rsidR="00732884" w:rsidRPr="0083016C" w:rsidRDefault="00732884" w:rsidP="00732884">
      <w:pPr>
        <w:rPr>
          <w:sz w:val="18"/>
          <w:szCs w:val="18"/>
          <w:lang w:val="en-US" w:eastAsia="fr-BE"/>
        </w:rPr>
      </w:pPr>
      <w:r w:rsidRPr="0083016C">
        <w:rPr>
          <w:sz w:val="18"/>
          <w:szCs w:val="18"/>
        </w:rPr>
        <w:t>Source: Based on UNICEF</w:t>
      </w:r>
      <w:r>
        <w:rPr>
          <w:sz w:val="18"/>
          <w:szCs w:val="18"/>
        </w:rPr>
        <w:t>,</w:t>
      </w:r>
      <w:r w:rsidRPr="0083016C">
        <w:rPr>
          <w:sz w:val="18"/>
          <w:szCs w:val="18"/>
        </w:rPr>
        <w:t xml:space="preserve"> 1990</w:t>
      </w:r>
      <w:r>
        <w:rPr>
          <w:sz w:val="18"/>
          <w:szCs w:val="18"/>
        </w:rPr>
        <w:t>:</w:t>
      </w:r>
      <w:r w:rsidRPr="0083016C">
        <w:rPr>
          <w:sz w:val="18"/>
          <w:szCs w:val="18"/>
        </w:rPr>
        <w:t xml:space="preserve"> Strategy for Improved Nutrition of Children and Women in Developing Countries</w:t>
      </w:r>
      <w:r>
        <w:rPr>
          <w:sz w:val="18"/>
          <w:szCs w:val="18"/>
        </w:rPr>
        <w:t>;</w:t>
      </w:r>
      <w:r w:rsidRPr="0083016C">
        <w:rPr>
          <w:sz w:val="18"/>
          <w:szCs w:val="18"/>
        </w:rPr>
        <w:t xml:space="preserve"> and adapted in the Lancet Series (2008).</w:t>
      </w:r>
    </w:p>
    <w:p w:rsidR="00732884" w:rsidRDefault="00732884">
      <w:r>
        <w:br w:type="page"/>
      </w:r>
    </w:p>
    <w:p w:rsidR="001E1055" w:rsidRPr="00EA2BF4" w:rsidRDefault="00732884" w:rsidP="00FE0C1A">
      <w:r>
        <w:lastRenderedPageBreak/>
        <w:t>ANNEX 3</w:t>
      </w:r>
      <w:r w:rsidR="00B9446E">
        <w:t xml:space="preserve">: POLICIES AND STRATEGIC PRIORITIES </w:t>
      </w:r>
      <w:r w:rsidR="00FE5666" w:rsidRPr="00EA2BF4">
        <w:t>GUIDING THE EU+ ROADMAP</w:t>
      </w:r>
    </w:p>
    <w:p w:rsidR="00E56E37" w:rsidRPr="00EA2BF4" w:rsidRDefault="00E56E37" w:rsidP="00E56E37"/>
    <w:p w:rsidR="00FE5666" w:rsidRPr="00EA2BF4" w:rsidRDefault="00FE5666" w:rsidP="00FE5666">
      <w:pPr>
        <w:rPr>
          <w:b/>
        </w:rPr>
      </w:pPr>
    </w:p>
    <w:p w:rsidR="00FE5666" w:rsidRPr="00EA2BF4" w:rsidRDefault="00FE5666" w:rsidP="00FE5666">
      <w:pPr>
        <w:pStyle w:val="ListParagraph"/>
        <w:numPr>
          <w:ilvl w:val="0"/>
          <w:numId w:val="25"/>
        </w:numPr>
        <w:ind w:left="567" w:hanging="567"/>
        <w:rPr>
          <w:b/>
        </w:rPr>
      </w:pPr>
      <w:r w:rsidRPr="00EA2BF4">
        <w:rPr>
          <w:b/>
        </w:rPr>
        <w:t>National Development Priorities in Ethiopia 2011-2015</w:t>
      </w:r>
    </w:p>
    <w:p w:rsidR="00FE5666" w:rsidRPr="00EA2BF4" w:rsidRDefault="00FE5666" w:rsidP="00FE5666">
      <w:pPr>
        <w:rPr>
          <w:sz w:val="22"/>
          <w:szCs w:val="22"/>
        </w:rPr>
      </w:pPr>
    </w:p>
    <w:p w:rsidR="00FE5666" w:rsidRPr="00EA2BF4" w:rsidRDefault="00FE5666" w:rsidP="00FE5666">
      <w:pPr>
        <w:rPr>
          <w:sz w:val="22"/>
          <w:szCs w:val="22"/>
        </w:rPr>
      </w:pPr>
      <w:r w:rsidRPr="00EA2BF4">
        <w:rPr>
          <w:sz w:val="22"/>
          <w:szCs w:val="22"/>
        </w:rPr>
        <w:t xml:space="preserve">The Government of the Federal Democratic Republic of </w:t>
      </w:r>
      <w:r w:rsidRPr="00EA2BF4">
        <w:rPr>
          <w:b/>
          <w:sz w:val="22"/>
          <w:szCs w:val="22"/>
        </w:rPr>
        <w:t>Ethiopia’s Growth &amp; Transformation Plan 2010/11-2014/15</w:t>
      </w:r>
      <w:r w:rsidRPr="00EA2BF4">
        <w:rPr>
          <w:sz w:val="22"/>
          <w:szCs w:val="22"/>
        </w:rPr>
        <w:t xml:space="preserve"> continues the government’s pursuance of high economic growth averaging 11% annually, maintaining macro-economic stability and building of a stable democratic state.  Ethiopia intends to achieve its MDGs by 2015 and reach middle-income status by 2020-23. To progress towards these objectives, the GTP identifies 7 strategic pillars which are:</w:t>
      </w:r>
    </w:p>
    <w:p w:rsidR="00FE5666" w:rsidRPr="00EA2BF4" w:rsidRDefault="00FE5666" w:rsidP="00FE5666">
      <w:pPr>
        <w:rPr>
          <w:sz w:val="22"/>
          <w:szCs w:val="22"/>
        </w:rPr>
      </w:pPr>
    </w:p>
    <w:p w:rsidR="00FE5666" w:rsidRPr="00EA2BF4" w:rsidRDefault="00FE5666" w:rsidP="00FE5666">
      <w:pPr>
        <w:pStyle w:val="ListParagraph"/>
        <w:numPr>
          <w:ilvl w:val="0"/>
          <w:numId w:val="10"/>
        </w:numPr>
        <w:rPr>
          <w:sz w:val="22"/>
          <w:szCs w:val="22"/>
        </w:rPr>
      </w:pPr>
      <w:r w:rsidRPr="00EA2BF4">
        <w:rPr>
          <w:sz w:val="22"/>
          <w:szCs w:val="22"/>
        </w:rPr>
        <w:t>Sustaining faster and equitable economic growth</w:t>
      </w:r>
    </w:p>
    <w:p w:rsidR="00FE5666" w:rsidRPr="00EA2BF4" w:rsidRDefault="00FE5666" w:rsidP="00FE5666">
      <w:pPr>
        <w:pStyle w:val="ListParagraph"/>
        <w:numPr>
          <w:ilvl w:val="0"/>
          <w:numId w:val="10"/>
        </w:numPr>
        <w:rPr>
          <w:sz w:val="22"/>
          <w:szCs w:val="22"/>
        </w:rPr>
      </w:pPr>
      <w:r w:rsidRPr="00EA2BF4">
        <w:rPr>
          <w:sz w:val="22"/>
          <w:szCs w:val="22"/>
        </w:rPr>
        <w:t>Maintaining agriculture as a major source of economic growth</w:t>
      </w:r>
    </w:p>
    <w:p w:rsidR="00FE5666" w:rsidRPr="00EA2BF4" w:rsidRDefault="00FE5666" w:rsidP="00FE5666">
      <w:pPr>
        <w:pStyle w:val="ListParagraph"/>
        <w:numPr>
          <w:ilvl w:val="0"/>
          <w:numId w:val="10"/>
        </w:numPr>
        <w:rPr>
          <w:sz w:val="22"/>
          <w:szCs w:val="22"/>
        </w:rPr>
      </w:pPr>
      <w:r w:rsidRPr="00EA2BF4">
        <w:rPr>
          <w:sz w:val="22"/>
          <w:szCs w:val="22"/>
        </w:rPr>
        <w:t>Creating favourable conditions for industry to play a key role in the economy</w:t>
      </w:r>
    </w:p>
    <w:p w:rsidR="00FE5666" w:rsidRPr="00EA2BF4" w:rsidRDefault="00FE5666" w:rsidP="00FE5666">
      <w:pPr>
        <w:pStyle w:val="ListParagraph"/>
        <w:numPr>
          <w:ilvl w:val="0"/>
          <w:numId w:val="10"/>
        </w:numPr>
        <w:rPr>
          <w:sz w:val="22"/>
          <w:szCs w:val="22"/>
        </w:rPr>
      </w:pPr>
      <w:r w:rsidRPr="00EA2BF4">
        <w:rPr>
          <w:sz w:val="22"/>
          <w:szCs w:val="22"/>
        </w:rPr>
        <w:t>Enhancing expansion and quality of infrastructure development</w:t>
      </w:r>
    </w:p>
    <w:p w:rsidR="00FE5666" w:rsidRPr="00EA2BF4" w:rsidRDefault="00FE5666" w:rsidP="00FE5666">
      <w:pPr>
        <w:pStyle w:val="ListParagraph"/>
        <w:numPr>
          <w:ilvl w:val="0"/>
          <w:numId w:val="10"/>
        </w:numPr>
        <w:rPr>
          <w:sz w:val="22"/>
          <w:szCs w:val="22"/>
        </w:rPr>
      </w:pPr>
      <w:r w:rsidRPr="00EA2BF4">
        <w:rPr>
          <w:sz w:val="22"/>
          <w:szCs w:val="22"/>
        </w:rPr>
        <w:t xml:space="preserve">Enhancing expansion and quality of social development </w:t>
      </w:r>
      <w:r w:rsidRPr="00EA2BF4">
        <w:rPr>
          <w:i/>
          <w:sz w:val="22"/>
          <w:szCs w:val="22"/>
        </w:rPr>
        <w:t>(including better food security and nutrition)</w:t>
      </w:r>
    </w:p>
    <w:p w:rsidR="00FE5666" w:rsidRPr="00EA2BF4" w:rsidRDefault="00FE5666" w:rsidP="00FE5666">
      <w:pPr>
        <w:pStyle w:val="ListParagraph"/>
        <w:numPr>
          <w:ilvl w:val="0"/>
          <w:numId w:val="10"/>
        </w:numPr>
        <w:rPr>
          <w:sz w:val="22"/>
          <w:szCs w:val="22"/>
        </w:rPr>
      </w:pPr>
      <w:r w:rsidRPr="00EA2BF4">
        <w:rPr>
          <w:sz w:val="22"/>
          <w:szCs w:val="22"/>
        </w:rPr>
        <w:t>Building capacity and deepen good governance</w:t>
      </w:r>
    </w:p>
    <w:p w:rsidR="00FE5666" w:rsidRPr="00EA2BF4" w:rsidRDefault="00FE5666" w:rsidP="00FE5666">
      <w:pPr>
        <w:pStyle w:val="ListParagraph"/>
        <w:numPr>
          <w:ilvl w:val="0"/>
          <w:numId w:val="10"/>
        </w:numPr>
        <w:rPr>
          <w:sz w:val="22"/>
          <w:szCs w:val="22"/>
        </w:rPr>
      </w:pPr>
      <w:r w:rsidRPr="00EA2BF4">
        <w:rPr>
          <w:sz w:val="22"/>
          <w:szCs w:val="22"/>
        </w:rPr>
        <w:t>Promote women and youth empowerment and equitable benefit</w:t>
      </w:r>
    </w:p>
    <w:p w:rsidR="00FE5666" w:rsidRPr="00EA2BF4" w:rsidRDefault="00FE5666" w:rsidP="00FE5666">
      <w:pPr>
        <w:rPr>
          <w:sz w:val="22"/>
          <w:szCs w:val="22"/>
        </w:rPr>
      </w:pPr>
    </w:p>
    <w:p w:rsidR="00FE5666" w:rsidRPr="00EA2BF4" w:rsidRDefault="00FE5666" w:rsidP="00FE5666">
      <w:pPr>
        <w:pStyle w:val="ListParagraph"/>
        <w:numPr>
          <w:ilvl w:val="0"/>
          <w:numId w:val="25"/>
        </w:numPr>
        <w:ind w:left="567" w:hanging="567"/>
        <w:rPr>
          <w:b/>
        </w:rPr>
      </w:pPr>
      <w:r w:rsidRPr="00EA2BF4">
        <w:rPr>
          <w:b/>
        </w:rPr>
        <w:t>EU+ Joint Cooperation Strategy for Ethiopia 2011-15</w:t>
      </w:r>
    </w:p>
    <w:p w:rsidR="00FE5666" w:rsidRPr="00EA2BF4" w:rsidRDefault="00FE5666" w:rsidP="00FE5666">
      <w:pPr>
        <w:rPr>
          <w:sz w:val="22"/>
          <w:szCs w:val="22"/>
        </w:rPr>
      </w:pPr>
    </w:p>
    <w:p w:rsidR="008474A9" w:rsidRDefault="008474A9" w:rsidP="00FE5666">
      <w:pPr>
        <w:rPr>
          <w:sz w:val="22"/>
          <w:szCs w:val="22"/>
        </w:rPr>
      </w:pPr>
      <w:r>
        <w:rPr>
          <w:sz w:val="22"/>
          <w:szCs w:val="22"/>
        </w:rPr>
        <w:t>The EU+ Joint Cooperation Strategy is one of the first signed joint documents in the ACP world. In 2013, Austria, Italy and Ireland used the EU+ Joint Cooperation Strategy as the basis of their bilateral country strategy papers and for the first time the EU did not prepare a country strategy paper for the 11</w:t>
      </w:r>
      <w:r w:rsidRPr="008474A9">
        <w:rPr>
          <w:sz w:val="22"/>
          <w:szCs w:val="22"/>
          <w:vertAlign w:val="superscript"/>
        </w:rPr>
        <w:t>th</w:t>
      </w:r>
      <w:r>
        <w:rPr>
          <w:sz w:val="22"/>
          <w:szCs w:val="22"/>
        </w:rPr>
        <w:t xml:space="preserve"> EDF cooperation with Ethiopia and declared to be fully aligned with the national development strategy.</w:t>
      </w:r>
    </w:p>
    <w:p w:rsidR="008474A9" w:rsidRDefault="008474A9" w:rsidP="00FE5666">
      <w:pPr>
        <w:rPr>
          <w:sz w:val="22"/>
          <w:szCs w:val="22"/>
        </w:rPr>
      </w:pPr>
    </w:p>
    <w:p w:rsidR="00FE5666" w:rsidRPr="00EA2BF4" w:rsidRDefault="008474A9" w:rsidP="00FE5666">
      <w:pPr>
        <w:rPr>
          <w:sz w:val="22"/>
          <w:szCs w:val="22"/>
        </w:rPr>
      </w:pPr>
      <w:r>
        <w:rPr>
          <w:sz w:val="22"/>
          <w:szCs w:val="22"/>
        </w:rPr>
        <w:t>The EU+ Joint Cooperation Strategy builds</w:t>
      </w:r>
      <w:r w:rsidR="00FE5666" w:rsidRPr="00EA2BF4">
        <w:rPr>
          <w:sz w:val="22"/>
          <w:szCs w:val="22"/>
        </w:rPr>
        <w:t xml:space="preserve"> upon the longstanding relationship between the EU, its Member States, Norway and Ethiopia, the EU+ Joint Cooperation Strategy establishes a shared, long-term vision for EU+ partners in supporting Ethiopia’s development.  The GTP offers a basis to build EU+ response in the framework of the EU Agenda for Change. To support the ambitious growth targets, EU+ partners will look to increase their support to economic growth and productive activities, whilst keeping a focus on governance and social sectors.  The mutual development priorities include:</w:t>
      </w:r>
    </w:p>
    <w:p w:rsidR="00FE5666" w:rsidRPr="00EA2BF4" w:rsidRDefault="00FE5666" w:rsidP="00FE5666">
      <w:pPr>
        <w:rPr>
          <w:sz w:val="22"/>
          <w:szCs w:val="22"/>
        </w:rPr>
      </w:pPr>
    </w:p>
    <w:p w:rsidR="00FE5666" w:rsidRPr="00EA2BF4" w:rsidRDefault="00FE5666" w:rsidP="00FE5666">
      <w:pPr>
        <w:pStyle w:val="ListParagraph"/>
        <w:numPr>
          <w:ilvl w:val="0"/>
          <w:numId w:val="17"/>
        </w:numPr>
        <w:rPr>
          <w:sz w:val="22"/>
          <w:szCs w:val="22"/>
        </w:rPr>
      </w:pPr>
      <w:r w:rsidRPr="00EA2BF4">
        <w:rPr>
          <w:sz w:val="22"/>
          <w:szCs w:val="22"/>
        </w:rPr>
        <w:t>Governance</w:t>
      </w:r>
    </w:p>
    <w:p w:rsidR="00FE5666" w:rsidRPr="00EA2BF4" w:rsidRDefault="00FE5666" w:rsidP="00FE5666">
      <w:pPr>
        <w:pStyle w:val="ListParagraph"/>
        <w:numPr>
          <w:ilvl w:val="0"/>
          <w:numId w:val="17"/>
        </w:numPr>
        <w:rPr>
          <w:sz w:val="22"/>
          <w:szCs w:val="22"/>
        </w:rPr>
      </w:pPr>
      <w:r w:rsidRPr="00EA2BF4">
        <w:rPr>
          <w:sz w:val="22"/>
          <w:szCs w:val="22"/>
        </w:rPr>
        <w:t>Regional economic integration for regional stability</w:t>
      </w:r>
    </w:p>
    <w:p w:rsidR="00FE5666" w:rsidRPr="00EA2BF4" w:rsidRDefault="00FE5666" w:rsidP="00FE5666">
      <w:pPr>
        <w:pStyle w:val="ListParagraph"/>
        <w:numPr>
          <w:ilvl w:val="0"/>
          <w:numId w:val="17"/>
        </w:numPr>
        <w:rPr>
          <w:sz w:val="22"/>
          <w:szCs w:val="22"/>
        </w:rPr>
      </w:pPr>
      <w:r w:rsidRPr="00EA2BF4">
        <w:rPr>
          <w:sz w:val="22"/>
          <w:szCs w:val="22"/>
        </w:rPr>
        <w:t>Economic and private sector development and financing “landscape”</w:t>
      </w:r>
    </w:p>
    <w:p w:rsidR="00FE5666" w:rsidRPr="00EA2BF4" w:rsidRDefault="00FE5666" w:rsidP="00FE5666">
      <w:pPr>
        <w:pStyle w:val="ListParagraph"/>
        <w:numPr>
          <w:ilvl w:val="0"/>
          <w:numId w:val="17"/>
        </w:numPr>
        <w:rPr>
          <w:sz w:val="22"/>
          <w:szCs w:val="22"/>
        </w:rPr>
      </w:pPr>
      <w:r w:rsidRPr="00EA2BF4">
        <w:rPr>
          <w:sz w:val="22"/>
          <w:szCs w:val="22"/>
        </w:rPr>
        <w:t>Human and social development (with a special focus on maternal and child health services, including nutrition and family planning, education and improved urban and rural water and sanitation)</w:t>
      </w:r>
    </w:p>
    <w:p w:rsidR="00FE5666" w:rsidRPr="00EA2BF4" w:rsidRDefault="00FE5666" w:rsidP="00FE5666">
      <w:pPr>
        <w:pStyle w:val="ListParagraph"/>
        <w:numPr>
          <w:ilvl w:val="0"/>
          <w:numId w:val="17"/>
        </w:numPr>
        <w:rPr>
          <w:sz w:val="22"/>
          <w:szCs w:val="22"/>
        </w:rPr>
      </w:pPr>
      <w:r w:rsidRPr="00EA2BF4">
        <w:rPr>
          <w:sz w:val="22"/>
          <w:szCs w:val="22"/>
        </w:rPr>
        <w:t>Sustainable agriculture and food security (with particular reference to mainstreaming nutrition concerns)</w:t>
      </w:r>
    </w:p>
    <w:p w:rsidR="00FE5666" w:rsidRPr="00EA2BF4" w:rsidRDefault="00FE5666" w:rsidP="00FE5666">
      <w:pPr>
        <w:pStyle w:val="ListParagraph"/>
        <w:numPr>
          <w:ilvl w:val="0"/>
          <w:numId w:val="17"/>
        </w:numPr>
        <w:rPr>
          <w:sz w:val="22"/>
          <w:szCs w:val="22"/>
        </w:rPr>
      </w:pPr>
      <w:r w:rsidRPr="00EA2BF4">
        <w:rPr>
          <w:sz w:val="22"/>
          <w:szCs w:val="22"/>
        </w:rPr>
        <w:t>Gender</w:t>
      </w:r>
    </w:p>
    <w:p w:rsidR="00FE5666" w:rsidRPr="00EA2BF4" w:rsidRDefault="00FE5666" w:rsidP="00FE5666">
      <w:pPr>
        <w:pStyle w:val="ListParagraph"/>
        <w:numPr>
          <w:ilvl w:val="0"/>
          <w:numId w:val="17"/>
        </w:numPr>
        <w:rPr>
          <w:sz w:val="22"/>
          <w:szCs w:val="22"/>
        </w:rPr>
      </w:pPr>
      <w:r w:rsidRPr="00EA2BF4">
        <w:rPr>
          <w:sz w:val="22"/>
          <w:szCs w:val="22"/>
        </w:rPr>
        <w:t>Environment and climate change</w:t>
      </w:r>
    </w:p>
    <w:p w:rsidR="00FE5666" w:rsidRPr="00EA2BF4" w:rsidRDefault="00FE5666" w:rsidP="00FE5666">
      <w:pPr>
        <w:rPr>
          <w:sz w:val="22"/>
          <w:szCs w:val="22"/>
        </w:rPr>
      </w:pPr>
    </w:p>
    <w:p w:rsidR="00FE5666" w:rsidRPr="00EA2BF4" w:rsidRDefault="00FE5666" w:rsidP="00FE5666">
      <w:pPr>
        <w:rPr>
          <w:sz w:val="22"/>
          <w:szCs w:val="22"/>
        </w:rPr>
      </w:pPr>
      <w:r w:rsidRPr="00EA2BF4">
        <w:rPr>
          <w:sz w:val="22"/>
          <w:szCs w:val="22"/>
        </w:rPr>
        <w:t>Other cross-cutting priorities include: (i) support for capacity development to improve the quality of public service delivery; and (ii) support for quality data and improved monitoring and evaluation (with particular reference to the implementation of the GTP).</w:t>
      </w:r>
    </w:p>
    <w:p w:rsidR="00FE5666" w:rsidRPr="00EA2BF4" w:rsidRDefault="00FE5666" w:rsidP="00FE5666">
      <w:pPr>
        <w:rPr>
          <w:sz w:val="22"/>
          <w:szCs w:val="22"/>
        </w:rPr>
      </w:pPr>
    </w:p>
    <w:p w:rsidR="00FE5666" w:rsidRPr="00EA2BF4" w:rsidRDefault="00FE5666" w:rsidP="00FE5666">
      <w:pPr>
        <w:rPr>
          <w:sz w:val="22"/>
          <w:szCs w:val="22"/>
        </w:rPr>
      </w:pPr>
      <w:r w:rsidRPr="00EA2BF4">
        <w:rPr>
          <w:sz w:val="22"/>
          <w:szCs w:val="22"/>
        </w:rPr>
        <w:t>Further activities to realise EU+ joint programming will be based on a roadmap and annual action plans to be developed and endorsed separately.</w:t>
      </w:r>
    </w:p>
    <w:p w:rsidR="00FE5666" w:rsidRPr="00EA2BF4" w:rsidRDefault="00FE5666" w:rsidP="00FE5666">
      <w:pPr>
        <w:rPr>
          <w:b/>
        </w:rPr>
      </w:pPr>
    </w:p>
    <w:p w:rsidR="00FE5666" w:rsidRPr="00EA2BF4" w:rsidRDefault="00FE5666" w:rsidP="00FE5666">
      <w:pPr>
        <w:pStyle w:val="ListParagraph"/>
        <w:numPr>
          <w:ilvl w:val="0"/>
          <w:numId w:val="25"/>
        </w:numPr>
        <w:ind w:left="567" w:hanging="567"/>
        <w:rPr>
          <w:b/>
        </w:rPr>
      </w:pPr>
      <w:r w:rsidRPr="00EA2BF4">
        <w:rPr>
          <w:b/>
        </w:rPr>
        <w:lastRenderedPageBreak/>
        <w:t>EC Communication on Enhancing Maternal and Child Nutrition</w:t>
      </w:r>
    </w:p>
    <w:p w:rsidR="00FE5666" w:rsidRPr="00EA2BF4" w:rsidRDefault="00FE5666" w:rsidP="00FE5666">
      <w:pPr>
        <w:rPr>
          <w:b/>
          <w:sz w:val="22"/>
          <w:szCs w:val="22"/>
        </w:rPr>
      </w:pPr>
    </w:p>
    <w:p w:rsidR="00FE5666" w:rsidRPr="00EA2BF4" w:rsidRDefault="00FE5666" w:rsidP="00FE5666">
      <w:pPr>
        <w:spacing w:after="200"/>
        <w:rPr>
          <w:sz w:val="22"/>
          <w:szCs w:val="22"/>
        </w:rPr>
      </w:pPr>
      <w:r w:rsidRPr="00EA2BF4">
        <w:rPr>
          <w:sz w:val="22"/>
          <w:szCs w:val="22"/>
        </w:rPr>
        <w:t>The Commissioner for Development is on the Lead Group of the Scaling up Nutrition Movement.  This Group brings together Heads of State, Heads of Development Agencies, Heads of UN Agencies and key representatives from civil society and the private sector.</w:t>
      </w:r>
    </w:p>
    <w:p w:rsidR="00FE5666" w:rsidRPr="00EA2BF4" w:rsidRDefault="00FE5666" w:rsidP="00FE5666">
      <w:pPr>
        <w:spacing w:after="200"/>
        <w:rPr>
          <w:sz w:val="22"/>
          <w:szCs w:val="22"/>
        </w:rPr>
      </w:pPr>
      <w:r w:rsidRPr="00EA2BF4">
        <w:rPr>
          <w:sz w:val="22"/>
          <w:szCs w:val="22"/>
        </w:rPr>
        <w:t>In August 2012 the Commissioner pledged that interventions supported by the EU would reduce the number of children U5 who are stunted by 7 million by 2025 as the EU’s commitment to the target set by the World Health Assembly (WHA) in 2012.  Current trends will see global stunting drop at the rate of 1.8% per year on average. The rate required to reach the WHA target by 2025 is 3.9%, which is double the current rate of reduction. A reduction of 7 million represents a quarter of the “extra” effort required to reach the WHA target.</w:t>
      </w:r>
    </w:p>
    <w:p w:rsidR="00FE5666" w:rsidRPr="00EA2BF4" w:rsidRDefault="00FE5666" w:rsidP="00FE5666">
      <w:pPr>
        <w:spacing w:after="200"/>
        <w:rPr>
          <w:sz w:val="22"/>
          <w:szCs w:val="22"/>
        </w:rPr>
      </w:pPr>
      <w:r w:rsidRPr="00EA2BF4">
        <w:rPr>
          <w:sz w:val="22"/>
          <w:szCs w:val="22"/>
        </w:rPr>
        <w:t>At the Nutrition for Growth event in London (June 2013) the Commissioner for Development committed the European Union to spending €3.1 billion on nutrition-sensitive programmes between 2014-2020 and €410 million on nutrition-specific interventions during the same period.</w:t>
      </w:r>
    </w:p>
    <w:p w:rsidR="00FE5666" w:rsidRPr="00EA2BF4" w:rsidRDefault="00FE5666" w:rsidP="00FE5666">
      <w:pPr>
        <w:spacing w:after="200"/>
        <w:rPr>
          <w:sz w:val="22"/>
          <w:szCs w:val="22"/>
        </w:rPr>
      </w:pPr>
      <w:r w:rsidRPr="00EA2BF4">
        <w:rPr>
          <w:sz w:val="22"/>
          <w:szCs w:val="22"/>
        </w:rPr>
        <w:t>The EC Communication on Enhancing Maternal and Child Nutrition in External Assistance: a Policy Framework to the European Parliament and the Council was launched at the end of a senior level meeting of SUN at the European Commission in March 2013. The strategic priorities of this communication are to:</w:t>
      </w:r>
    </w:p>
    <w:p w:rsidR="00FE5666" w:rsidRPr="00EA2BF4" w:rsidRDefault="00FE5666" w:rsidP="00FE5666">
      <w:pPr>
        <w:pStyle w:val="ListParagraph"/>
        <w:numPr>
          <w:ilvl w:val="0"/>
          <w:numId w:val="19"/>
        </w:numPr>
        <w:spacing w:after="200"/>
        <w:rPr>
          <w:sz w:val="22"/>
          <w:szCs w:val="22"/>
        </w:rPr>
      </w:pPr>
      <w:r w:rsidRPr="00EA2BF4">
        <w:rPr>
          <w:sz w:val="22"/>
          <w:szCs w:val="22"/>
        </w:rPr>
        <w:t>Enhance mobilisation and political commitment for nutrition;</w:t>
      </w:r>
    </w:p>
    <w:p w:rsidR="00FE5666" w:rsidRPr="00EA2BF4" w:rsidRDefault="00FE5666" w:rsidP="00FE5666">
      <w:pPr>
        <w:pStyle w:val="ListParagraph"/>
        <w:numPr>
          <w:ilvl w:val="0"/>
          <w:numId w:val="19"/>
        </w:numPr>
        <w:spacing w:after="200"/>
        <w:rPr>
          <w:sz w:val="22"/>
          <w:szCs w:val="22"/>
        </w:rPr>
      </w:pPr>
      <w:r w:rsidRPr="00EA2BF4">
        <w:rPr>
          <w:sz w:val="22"/>
          <w:szCs w:val="22"/>
        </w:rPr>
        <w:t>Scale up actions at country level (capacity building and interventions); and</w:t>
      </w:r>
    </w:p>
    <w:p w:rsidR="00FE5666" w:rsidRPr="00EA2BF4" w:rsidRDefault="00FE5666" w:rsidP="00FE5666">
      <w:pPr>
        <w:pStyle w:val="ListParagraph"/>
        <w:numPr>
          <w:ilvl w:val="0"/>
          <w:numId w:val="19"/>
        </w:numPr>
        <w:spacing w:after="200"/>
        <w:rPr>
          <w:sz w:val="22"/>
          <w:szCs w:val="22"/>
        </w:rPr>
      </w:pPr>
      <w:r w:rsidRPr="00EA2BF4">
        <w:rPr>
          <w:sz w:val="22"/>
          <w:szCs w:val="22"/>
        </w:rPr>
        <w:t>Knowledge for nutrition (including research and information systems).</w:t>
      </w:r>
    </w:p>
    <w:p w:rsidR="00FE5666" w:rsidRPr="00EA2BF4" w:rsidRDefault="00FE5666" w:rsidP="00FE5666">
      <w:pPr>
        <w:rPr>
          <w:sz w:val="22"/>
          <w:szCs w:val="22"/>
        </w:rPr>
      </w:pPr>
      <w:r w:rsidRPr="00EA2BF4">
        <w:rPr>
          <w:sz w:val="22"/>
          <w:szCs w:val="22"/>
        </w:rPr>
        <w:t>The Communication also commits the Commission to developing systems to ensure accountability for results: (i) monitoring results with a specific focus on the reduction of stunting; and (ii) resource tracking of nutrition-specific and nutrition-sensitive approaches.  An Action Plan which operationalises the policy on nutrition is now close to being finalised after a series of consultations were conducted with EU Delegations at the regional and headquarters level at the end of 2013 and the beginning of 2014</w:t>
      </w:r>
    </w:p>
    <w:p w:rsidR="00FE5666" w:rsidRPr="00EA2BF4" w:rsidRDefault="00FE5666" w:rsidP="00FE5666">
      <w:pPr>
        <w:pStyle w:val="ListParagraph"/>
        <w:spacing w:after="200" w:line="276" w:lineRule="auto"/>
        <w:rPr>
          <w:sz w:val="22"/>
          <w:szCs w:val="22"/>
        </w:rPr>
      </w:pPr>
    </w:p>
    <w:p w:rsidR="00FE5666" w:rsidRPr="00EA2BF4" w:rsidRDefault="00FE5666" w:rsidP="00FE5666">
      <w:pPr>
        <w:pStyle w:val="ListParagraph"/>
        <w:numPr>
          <w:ilvl w:val="0"/>
          <w:numId w:val="25"/>
        </w:numPr>
        <w:ind w:left="567" w:hanging="567"/>
        <w:rPr>
          <w:b/>
        </w:rPr>
      </w:pPr>
      <w:r w:rsidRPr="00EA2BF4">
        <w:rPr>
          <w:b/>
        </w:rPr>
        <w:t>Ethiopia’s National Nutrition Plan</w:t>
      </w:r>
    </w:p>
    <w:p w:rsidR="00FE5666" w:rsidRPr="00EA2BF4" w:rsidRDefault="00FE5666" w:rsidP="00FE5666">
      <w:pPr>
        <w:rPr>
          <w:b/>
        </w:rPr>
      </w:pPr>
    </w:p>
    <w:p w:rsidR="00FE5666" w:rsidRPr="00EA2BF4" w:rsidRDefault="00FE5666" w:rsidP="00FE5666">
      <w:pPr>
        <w:rPr>
          <w:sz w:val="22"/>
          <w:szCs w:val="22"/>
        </w:rPr>
      </w:pPr>
      <w:r w:rsidRPr="00EA2BF4">
        <w:rPr>
          <w:sz w:val="22"/>
          <w:szCs w:val="22"/>
        </w:rPr>
        <w:t xml:space="preserve">The Government of the Federal Democratic Republic of </w:t>
      </w:r>
      <w:r w:rsidRPr="00EA2BF4">
        <w:rPr>
          <w:b/>
          <w:sz w:val="22"/>
          <w:szCs w:val="22"/>
        </w:rPr>
        <w:t xml:space="preserve">Ethiopia’s National Nutrition Programme April 2013 – June 2015 </w:t>
      </w:r>
      <w:r w:rsidRPr="00EA2BF4">
        <w:rPr>
          <w:sz w:val="22"/>
          <w:szCs w:val="22"/>
        </w:rPr>
        <w:t>which is currently under implementation.  Under the umbrella of the GTP are sectoral development plans to ensure the attainment of the GTP.  Nutrition is integrated across a number of these plans but the most significant are the Heath Extension Programme (HEP) and the Agriculture Extension Programme (AEP).  Addressing undernutrition is critical to achieve all MDGs especially MDG1, MDG4 and MDG5 as committed through the GTP. The effect of undernutrition on health and wellbeing, education and productivity has an enormous impact on the economic growth and poverty reduction effort of the country. The GTP has set stunting reduction as one of the goals for 2015.</w:t>
      </w:r>
    </w:p>
    <w:p w:rsidR="00FE5666" w:rsidRPr="00EA2BF4" w:rsidRDefault="00FE5666" w:rsidP="00FE5666">
      <w:pPr>
        <w:rPr>
          <w:sz w:val="22"/>
          <w:szCs w:val="22"/>
        </w:rPr>
      </w:pPr>
    </w:p>
    <w:p w:rsidR="00FE5666" w:rsidRPr="00EA2BF4" w:rsidRDefault="00FE5666" w:rsidP="00FE5666">
      <w:pPr>
        <w:rPr>
          <w:sz w:val="22"/>
          <w:szCs w:val="22"/>
        </w:rPr>
      </w:pPr>
      <w:r w:rsidRPr="00EA2BF4">
        <w:rPr>
          <w:sz w:val="22"/>
          <w:szCs w:val="22"/>
        </w:rPr>
        <w:t xml:space="preserve">The </w:t>
      </w:r>
      <w:r w:rsidRPr="00EA2BF4">
        <w:rPr>
          <w:b/>
          <w:sz w:val="22"/>
          <w:szCs w:val="22"/>
        </w:rPr>
        <w:t>Strategic Objectives</w:t>
      </w:r>
      <w:r w:rsidRPr="00EA2BF4">
        <w:rPr>
          <w:sz w:val="22"/>
          <w:szCs w:val="22"/>
        </w:rPr>
        <w:t xml:space="preserve"> and the expected </w:t>
      </w:r>
      <w:r w:rsidRPr="00EA2BF4">
        <w:rPr>
          <w:b/>
          <w:sz w:val="22"/>
          <w:szCs w:val="22"/>
        </w:rPr>
        <w:t>Results</w:t>
      </w:r>
      <w:r w:rsidRPr="00EA2BF4">
        <w:rPr>
          <w:sz w:val="22"/>
          <w:szCs w:val="22"/>
        </w:rPr>
        <w:t xml:space="preserve"> of the NNP are as follows:</w:t>
      </w:r>
    </w:p>
    <w:p w:rsidR="00FE5666" w:rsidRPr="00EA2BF4" w:rsidRDefault="00FE5666" w:rsidP="00FE5666">
      <w:pPr>
        <w:rPr>
          <w:sz w:val="22"/>
          <w:szCs w:val="22"/>
        </w:rPr>
      </w:pPr>
    </w:p>
    <w:p w:rsidR="00FE5666" w:rsidRPr="00EA2BF4" w:rsidRDefault="00FE5666" w:rsidP="00FE5666">
      <w:pPr>
        <w:rPr>
          <w:sz w:val="22"/>
          <w:szCs w:val="22"/>
        </w:rPr>
      </w:pPr>
      <w:r w:rsidRPr="00EA2BF4">
        <w:rPr>
          <w:b/>
          <w:sz w:val="22"/>
          <w:szCs w:val="22"/>
        </w:rPr>
        <w:t>SO1</w:t>
      </w:r>
      <w:r w:rsidRPr="00EA2BF4">
        <w:rPr>
          <w:sz w:val="22"/>
          <w:szCs w:val="22"/>
        </w:rPr>
        <w:t xml:space="preserve"> Improve the nutritional status of women (15-49 years) and adolescents (10-19 years)</w:t>
      </w:r>
    </w:p>
    <w:p w:rsidR="00FE5666" w:rsidRPr="00EA2BF4" w:rsidRDefault="00FE5666" w:rsidP="00FE5666">
      <w:pPr>
        <w:pStyle w:val="ListParagraph"/>
        <w:numPr>
          <w:ilvl w:val="0"/>
          <w:numId w:val="20"/>
        </w:numPr>
        <w:rPr>
          <w:sz w:val="22"/>
          <w:szCs w:val="22"/>
        </w:rPr>
      </w:pPr>
      <w:r w:rsidRPr="00EA2BF4">
        <w:rPr>
          <w:sz w:val="22"/>
          <w:szCs w:val="22"/>
        </w:rPr>
        <w:t>Nutritional status of adolescents improved</w:t>
      </w:r>
    </w:p>
    <w:p w:rsidR="00FE5666" w:rsidRPr="00EA2BF4" w:rsidRDefault="00FE5666" w:rsidP="00FE5666">
      <w:pPr>
        <w:pStyle w:val="ListParagraph"/>
        <w:numPr>
          <w:ilvl w:val="0"/>
          <w:numId w:val="20"/>
        </w:numPr>
        <w:rPr>
          <w:sz w:val="22"/>
          <w:szCs w:val="22"/>
        </w:rPr>
      </w:pPr>
      <w:r w:rsidRPr="00EA2BF4">
        <w:rPr>
          <w:sz w:val="22"/>
          <w:szCs w:val="22"/>
        </w:rPr>
        <w:t>Improved nutritional status of women</w:t>
      </w:r>
    </w:p>
    <w:p w:rsidR="00FE5666" w:rsidRPr="00EA2BF4" w:rsidRDefault="00FE5666" w:rsidP="00FE5666">
      <w:pPr>
        <w:rPr>
          <w:sz w:val="22"/>
          <w:szCs w:val="22"/>
        </w:rPr>
      </w:pPr>
    </w:p>
    <w:p w:rsidR="00FE5666" w:rsidRPr="00EA2BF4" w:rsidRDefault="00FE5666" w:rsidP="00FE5666">
      <w:pPr>
        <w:rPr>
          <w:sz w:val="22"/>
          <w:szCs w:val="22"/>
        </w:rPr>
      </w:pPr>
      <w:r w:rsidRPr="00EA2BF4">
        <w:rPr>
          <w:b/>
          <w:sz w:val="22"/>
          <w:szCs w:val="22"/>
        </w:rPr>
        <w:t>SO2</w:t>
      </w:r>
      <w:r w:rsidRPr="00EA2BF4">
        <w:rPr>
          <w:sz w:val="22"/>
          <w:szCs w:val="22"/>
        </w:rPr>
        <w:t xml:space="preserve"> Improve the nutritional status of infants, young children and children under 5 years</w:t>
      </w:r>
    </w:p>
    <w:p w:rsidR="00FE5666" w:rsidRPr="00EA2BF4" w:rsidRDefault="00FE5666" w:rsidP="00FE5666">
      <w:pPr>
        <w:pStyle w:val="ListParagraph"/>
        <w:numPr>
          <w:ilvl w:val="0"/>
          <w:numId w:val="21"/>
        </w:numPr>
        <w:rPr>
          <w:sz w:val="22"/>
          <w:szCs w:val="22"/>
        </w:rPr>
      </w:pPr>
      <w:r w:rsidRPr="00EA2BF4">
        <w:rPr>
          <w:sz w:val="22"/>
          <w:szCs w:val="22"/>
        </w:rPr>
        <w:t>Improved nutritional status of children 0-24 months</w:t>
      </w:r>
    </w:p>
    <w:p w:rsidR="00FE5666" w:rsidRPr="00EA2BF4" w:rsidRDefault="00FE5666" w:rsidP="00FE5666">
      <w:pPr>
        <w:pStyle w:val="ListParagraph"/>
        <w:numPr>
          <w:ilvl w:val="0"/>
          <w:numId w:val="21"/>
        </w:numPr>
        <w:rPr>
          <w:sz w:val="22"/>
          <w:szCs w:val="22"/>
        </w:rPr>
      </w:pPr>
      <w:r w:rsidRPr="00EA2BF4">
        <w:rPr>
          <w:sz w:val="22"/>
          <w:szCs w:val="22"/>
        </w:rPr>
        <w:t>Improved nutritional status of children 24-59 months</w:t>
      </w:r>
    </w:p>
    <w:p w:rsidR="00FE5666" w:rsidRPr="00EA2BF4" w:rsidRDefault="00FE5666" w:rsidP="00FE5666">
      <w:pPr>
        <w:rPr>
          <w:sz w:val="22"/>
          <w:szCs w:val="22"/>
        </w:rPr>
      </w:pPr>
    </w:p>
    <w:p w:rsidR="00FE5666" w:rsidRPr="00EA2BF4" w:rsidRDefault="00FE5666" w:rsidP="00FE5666">
      <w:pPr>
        <w:rPr>
          <w:sz w:val="22"/>
          <w:szCs w:val="22"/>
        </w:rPr>
      </w:pPr>
      <w:r w:rsidRPr="00EA2BF4">
        <w:rPr>
          <w:b/>
          <w:sz w:val="22"/>
          <w:szCs w:val="22"/>
        </w:rPr>
        <w:lastRenderedPageBreak/>
        <w:t>SO3</w:t>
      </w:r>
      <w:r w:rsidRPr="00EA2BF4">
        <w:rPr>
          <w:sz w:val="22"/>
          <w:szCs w:val="22"/>
        </w:rPr>
        <w:t xml:space="preserve"> Improve the nutrition service delivery for communicable and lifestyle related diseases affecting all age groups</w:t>
      </w:r>
    </w:p>
    <w:p w:rsidR="00FE5666" w:rsidRPr="00EA2BF4" w:rsidRDefault="00FE5666" w:rsidP="00FE5666">
      <w:pPr>
        <w:pStyle w:val="ListParagraph"/>
        <w:numPr>
          <w:ilvl w:val="0"/>
          <w:numId w:val="22"/>
        </w:numPr>
        <w:rPr>
          <w:sz w:val="22"/>
          <w:szCs w:val="22"/>
        </w:rPr>
      </w:pPr>
      <w:r w:rsidRPr="00EA2BF4">
        <w:rPr>
          <w:sz w:val="22"/>
          <w:szCs w:val="22"/>
        </w:rPr>
        <w:t>Improved nutrition service delivery for communicable and lifestyle related diseases</w:t>
      </w:r>
    </w:p>
    <w:p w:rsidR="00FE5666" w:rsidRPr="00EA2BF4" w:rsidRDefault="00FE5666" w:rsidP="00FE5666">
      <w:pPr>
        <w:rPr>
          <w:sz w:val="22"/>
          <w:szCs w:val="22"/>
        </w:rPr>
      </w:pPr>
    </w:p>
    <w:p w:rsidR="00FE5666" w:rsidRPr="00EA2BF4" w:rsidRDefault="00FE5666" w:rsidP="00FE5666">
      <w:pPr>
        <w:rPr>
          <w:sz w:val="22"/>
          <w:szCs w:val="22"/>
        </w:rPr>
      </w:pPr>
      <w:r w:rsidRPr="00EA2BF4">
        <w:rPr>
          <w:b/>
          <w:sz w:val="22"/>
          <w:szCs w:val="22"/>
        </w:rPr>
        <w:t>SO4</w:t>
      </w:r>
      <w:r w:rsidRPr="00EA2BF4">
        <w:rPr>
          <w:sz w:val="22"/>
          <w:szCs w:val="22"/>
        </w:rPr>
        <w:t xml:space="preserve"> Strengthen implementation of nutrition-sensitive interventions in different sectors</w:t>
      </w:r>
    </w:p>
    <w:p w:rsidR="00FE5666" w:rsidRPr="00EA2BF4" w:rsidRDefault="00FE5666" w:rsidP="00FE5666">
      <w:pPr>
        <w:pStyle w:val="ListParagraph"/>
        <w:numPr>
          <w:ilvl w:val="0"/>
          <w:numId w:val="22"/>
        </w:numPr>
        <w:rPr>
          <w:sz w:val="22"/>
          <w:szCs w:val="22"/>
        </w:rPr>
      </w:pPr>
      <w:r w:rsidRPr="00EA2BF4">
        <w:rPr>
          <w:sz w:val="22"/>
          <w:szCs w:val="22"/>
        </w:rPr>
        <w:t>Strengthened implementation of nutrition-sensitive interventions in the agriculture sector</w:t>
      </w:r>
    </w:p>
    <w:p w:rsidR="00FE5666" w:rsidRPr="00EA2BF4" w:rsidRDefault="00FE5666" w:rsidP="00FE5666">
      <w:pPr>
        <w:pStyle w:val="ListParagraph"/>
        <w:numPr>
          <w:ilvl w:val="0"/>
          <w:numId w:val="22"/>
        </w:numPr>
        <w:rPr>
          <w:sz w:val="22"/>
          <w:szCs w:val="22"/>
        </w:rPr>
      </w:pPr>
      <w:r w:rsidRPr="00EA2BF4">
        <w:rPr>
          <w:sz w:val="22"/>
          <w:szCs w:val="22"/>
        </w:rPr>
        <w:t>Strengthened implementation of nutrition-sensitive interventions in the education sector</w:t>
      </w:r>
    </w:p>
    <w:p w:rsidR="00FE5666" w:rsidRPr="00EA2BF4" w:rsidRDefault="00FE5666" w:rsidP="00FE5666">
      <w:pPr>
        <w:pStyle w:val="ListParagraph"/>
        <w:numPr>
          <w:ilvl w:val="0"/>
          <w:numId w:val="22"/>
        </w:numPr>
        <w:rPr>
          <w:sz w:val="22"/>
          <w:szCs w:val="22"/>
        </w:rPr>
      </w:pPr>
      <w:r w:rsidRPr="00EA2BF4">
        <w:rPr>
          <w:sz w:val="22"/>
          <w:szCs w:val="22"/>
        </w:rPr>
        <w:t>Strengthened nutrition-sensitive interventions in the water sector</w:t>
      </w:r>
    </w:p>
    <w:p w:rsidR="00FE5666" w:rsidRPr="00EA2BF4" w:rsidRDefault="00FE5666" w:rsidP="00FE5666">
      <w:pPr>
        <w:pStyle w:val="ListParagraph"/>
        <w:numPr>
          <w:ilvl w:val="0"/>
          <w:numId w:val="22"/>
        </w:numPr>
        <w:rPr>
          <w:sz w:val="22"/>
          <w:szCs w:val="22"/>
        </w:rPr>
      </w:pPr>
      <w:r w:rsidRPr="00EA2BF4">
        <w:rPr>
          <w:sz w:val="22"/>
          <w:szCs w:val="22"/>
        </w:rPr>
        <w:t>Strengthened social protection services for improved nutrition</w:t>
      </w:r>
    </w:p>
    <w:p w:rsidR="00FE5666" w:rsidRPr="00EA2BF4" w:rsidRDefault="00FE5666" w:rsidP="00FE5666">
      <w:pPr>
        <w:pStyle w:val="ListParagraph"/>
        <w:numPr>
          <w:ilvl w:val="0"/>
          <w:numId w:val="22"/>
        </w:numPr>
        <w:rPr>
          <w:sz w:val="22"/>
          <w:szCs w:val="22"/>
        </w:rPr>
      </w:pPr>
      <w:r w:rsidRPr="00EA2BF4">
        <w:rPr>
          <w:sz w:val="22"/>
          <w:szCs w:val="22"/>
        </w:rPr>
        <w:t>Households protected from the impact of shocks and vulnerabilities affecting their nutritional status</w:t>
      </w:r>
    </w:p>
    <w:p w:rsidR="00FE5666" w:rsidRPr="00EA2BF4" w:rsidRDefault="00FE5666" w:rsidP="00FE5666">
      <w:pPr>
        <w:pStyle w:val="ListParagraph"/>
        <w:numPr>
          <w:ilvl w:val="0"/>
          <w:numId w:val="22"/>
        </w:numPr>
        <w:rPr>
          <w:sz w:val="22"/>
          <w:szCs w:val="22"/>
        </w:rPr>
      </w:pPr>
      <w:r w:rsidRPr="00EA2BF4">
        <w:rPr>
          <w:sz w:val="22"/>
          <w:szCs w:val="22"/>
        </w:rPr>
        <w:t>Ensured quality and safety of nutrition services and supplies</w:t>
      </w:r>
    </w:p>
    <w:p w:rsidR="00FE5666" w:rsidRPr="00EA2BF4" w:rsidRDefault="00FE5666" w:rsidP="00FE5666">
      <w:pPr>
        <w:pStyle w:val="ListParagraph"/>
        <w:numPr>
          <w:ilvl w:val="0"/>
          <w:numId w:val="22"/>
        </w:numPr>
        <w:rPr>
          <w:sz w:val="22"/>
          <w:szCs w:val="22"/>
        </w:rPr>
      </w:pPr>
      <w:r w:rsidRPr="00EA2BF4">
        <w:rPr>
          <w:sz w:val="22"/>
          <w:szCs w:val="22"/>
        </w:rPr>
        <w:t>Improved nutrition supply management</w:t>
      </w:r>
    </w:p>
    <w:p w:rsidR="00FE5666" w:rsidRPr="00EA2BF4" w:rsidRDefault="00FE5666" w:rsidP="00FE5666">
      <w:pPr>
        <w:rPr>
          <w:sz w:val="22"/>
          <w:szCs w:val="22"/>
        </w:rPr>
      </w:pPr>
    </w:p>
    <w:p w:rsidR="00FE5666" w:rsidRPr="00EA2BF4" w:rsidRDefault="00FE5666" w:rsidP="00FE5666">
      <w:pPr>
        <w:rPr>
          <w:sz w:val="22"/>
          <w:szCs w:val="22"/>
        </w:rPr>
      </w:pPr>
      <w:r w:rsidRPr="00EA2BF4">
        <w:rPr>
          <w:b/>
          <w:sz w:val="22"/>
          <w:szCs w:val="22"/>
        </w:rPr>
        <w:t>SO5</w:t>
      </w:r>
      <w:r w:rsidRPr="00EA2BF4">
        <w:rPr>
          <w:sz w:val="22"/>
          <w:szCs w:val="22"/>
        </w:rPr>
        <w:t xml:space="preserve"> Improve multi-sectoral coordination and capacity to ensure implementation of NNP</w:t>
      </w:r>
    </w:p>
    <w:p w:rsidR="00FE5666" w:rsidRPr="00EA2BF4" w:rsidRDefault="00FE5666" w:rsidP="00FE5666">
      <w:pPr>
        <w:pStyle w:val="ListParagraph"/>
        <w:numPr>
          <w:ilvl w:val="0"/>
          <w:numId w:val="23"/>
        </w:numPr>
        <w:rPr>
          <w:sz w:val="22"/>
          <w:szCs w:val="22"/>
        </w:rPr>
      </w:pPr>
      <w:r w:rsidRPr="00EA2BF4">
        <w:rPr>
          <w:sz w:val="22"/>
          <w:szCs w:val="22"/>
        </w:rPr>
        <w:t>Improved community level nutrition implementation capacity of the development army</w:t>
      </w:r>
    </w:p>
    <w:p w:rsidR="00FE5666" w:rsidRPr="00EA2BF4" w:rsidRDefault="00FE5666" w:rsidP="00FE5666">
      <w:pPr>
        <w:pStyle w:val="ListParagraph"/>
        <w:numPr>
          <w:ilvl w:val="0"/>
          <w:numId w:val="23"/>
        </w:numPr>
        <w:rPr>
          <w:sz w:val="22"/>
          <w:szCs w:val="22"/>
        </w:rPr>
      </w:pPr>
      <w:r w:rsidRPr="00EA2BF4">
        <w:rPr>
          <w:sz w:val="22"/>
          <w:szCs w:val="22"/>
        </w:rPr>
        <w:t>Strengthened capacity of the Ministry of Women, Children and Youth Affairs (MoWCYA) for implementation of the NNP</w:t>
      </w:r>
    </w:p>
    <w:p w:rsidR="00FE5666" w:rsidRPr="00EA2BF4" w:rsidRDefault="00FE5666" w:rsidP="00FE5666">
      <w:pPr>
        <w:pStyle w:val="ListParagraph"/>
        <w:numPr>
          <w:ilvl w:val="0"/>
          <w:numId w:val="23"/>
        </w:numPr>
        <w:rPr>
          <w:sz w:val="22"/>
          <w:szCs w:val="22"/>
        </w:rPr>
      </w:pPr>
      <w:r w:rsidRPr="00EA2BF4">
        <w:rPr>
          <w:sz w:val="22"/>
          <w:szCs w:val="22"/>
        </w:rPr>
        <w:t>Improved research capacity to conduct nutrition monitoring, evaluation and operational research</w:t>
      </w:r>
    </w:p>
    <w:p w:rsidR="00FE5666" w:rsidRPr="00EA2BF4" w:rsidRDefault="00FE5666" w:rsidP="00FE5666">
      <w:pPr>
        <w:pStyle w:val="ListParagraph"/>
        <w:numPr>
          <w:ilvl w:val="0"/>
          <w:numId w:val="23"/>
        </w:numPr>
        <w:rPr>
          <w:sz w:val="22"/>
          <w:szCs w:val="22"/>
        </w:rPr>
      </w:pPr>
      <w:r w:rsidRPr="00EA2BF4">
        <w:rPr>
          <w:sz w:val="22"/>
          <w:szCs w:val="22"/>
        </w:rPr>
        <w:t>Improved capacity of the regulatory body for NNP</w:t>
      </w:r>
    </w:p>
    <w:p w:rsidR="00FE5666" w:rsidRPr="00EA2BF4" w:rsidRDefault="00FE5666" w:rsidP="00FE5666">
      <w:pPr>
        <w:pStyle w:val="ListParagraph"/>
        <w:numPr>
          <w:ilvl w:val="0"/>
          <w:numId w:val="23"/>
        </w:numPr>
        <w:rPr>
          <w:sz w:val="22"/>
          <w:szCs w:val="22"/>
        </w:rPr>
      </w:pPr>
      <w:r w:rsidRPr="00EA2BF4">
        <w:rPr>
          <w:sz w:val="22"/>
          <w:szCs w:val="22"/>
        </w:rPr>
        <w:t>Improved multi-sectoral coordination of the NNP</w:t>
      </w:r>
    </w:p>
    <w:p w:rsidR="006F35D2" w:rsidRPr="00EA2BF4" w:rsidRDefault="006F35D2" w:rsidP="0030045C">
      <w:pPr>
        <w:rPr>
          <w:sz w:val="22"/>
          <w:szCs w:val="22"/>
        </w:rPr>
      </w:pPr>
    </w:p>
    <w:p w:rsidR="00F442AF" w:rsidRDefault="00582641">
      <w:pPr>
        <w:rPr>
          <w:sz w:val="22"/>
          <w:szCs w:val="22"/>
        </w:rPr>
      </w:pPr>
      <w:r w:rsidRPr="00EA2BF4">
        <w:rPr>
          <w:sz w:val="22"/>
          <w:szCs w:val="22"/>
        </w:rPr>
        <w:br w:type="page"/>
      </w:r>
    </w:p>
    <w:p w:rsidR="0093074E" w:rsidRPr="0093074E" w:rsidRDefault="00B9446E" w:rsidP="00B9446E">
      <w:pPr>
        <w:rPr>
          <w:rFonts w:ascii="Calibri" w:hAnsi="Calibri" w:cs="Calibri"/>
          <w:b/>
          <w:bCs/>
          <w:color w:val="000000"/>
          <w:sz w:val="28"/>
          <w:szCs w:val="28"/>
        </w:rPr>
      </w:pPr>
      <w:r w:rsidRPr="00B9446E">
        <w:rPr>
          <w:rFonts w:ascii="Calibri" w:hAnsi="Calibri" w:cs="Calibri"/>
          <w:b/>
          <w:bCs/>
          <w:color w:val="000000"/>
        </w:rPr>
        <w:lastRenderedPageBreak/>
        <w:t>Annex 4</w:t>
      </w:r>
      <w:r>
        <w:rPr>
          <w:rFonts w:ascii="Calibri" w:hAnsi="Calibri" w:cs="Calibri"/>
          <w:b/>
          <w:bCs/>
          <w:color w:val="000000"/>
          <w:sz w:val="28"/>
          <w:szCs w:val="28"/>
        </w:rPr>
        <w:tab/>
      </w:r>
      <w:r>
        <w:rPr>
          <w:rFonts w:ascii="Calibri" w:hAnsi="Calibri" w:cs="Calibri"/>
          <w:b/>
          <w:bCs/>
          <w:color w:val="000000"/>
          <w:sz w:val="28"/>
          <w:szCs w:val="28"/>
        </w:rPr>
        <w:tab/>
      </w:r>
      <w:r>
        <w:rPr>
          <w:rFonts w:ascii="Calibri" w:hAnsi="Calibri" w:cs="Calibri"/>
          <w:b/>
          <w:bCs/>
          <w:color w:val="000000"/>
          <w:sz w:val="28"/>
          <w:szCs w:val="28"/>
        </w:rPr>
        <w:tab/>
      </w:r>
      <w:r>
        <w:rPr>
          <w:rFonts w:ascii="Calibri" w:hAnsi="Calibri" w:cs="Calibri"/>
          <w:b/>
          <w:bCs/>
          <w:color w:val="000000"/>
          <w:sz w:val="28"/>
          <w:szCs w:val="28"/>
        </w:rPr>
        <w:tab/>
      </w:r>
      <w:r w:rsidR="0093074E" w:rsidRPr="00A75F1B">
        <w:rPr>
          <w:rFonts w:ascii="Calibri" w:hAnsi="Calibri" w:cs="Calibri"/>
          <w:b/>
          <w:bCs/>
          <w:color w:val="000000"/>
          <w:sz w:val="28"/>
          <w:szCs w:val="28"/>
        </w:rPr>
        <w:t>Ethiopia</w:t>
      </w:r>
    </w:p>
    <w:p w:rsidR="0093074E" w:rsidRPr="00A75F1B" w:rsidRDefault="0093074E" w:rsidP="0093074E">
      <w:pPr>
        <w:jc w:val="center"/>
        <w:rPr>
          <w:rFonts w:ascii="Calibri" w:hAnsi="Calibri" w:cs="Calibri"/>
          <w:color w:val="000000"/>
        </w:rPr>
      </w:pPr>
      <w:r w:rsidRPr="00A75F1B">
        <w:rPr>
          <w:rFonts w:ascii="Calibri" w:hAnsi="Calibri" w:cs="Calibri"/>
          <w:color w:val="000000"/>
        </w:rPr>
        <w:t>Draft Country Fiche Nutrition 2014-2020</w:t>
      </w:r>
    </w:p>
    <w:p w:rsidR="0093074E" w:rsidRPr="00A75F1B" w:rsidRDefault="0093074E" w:rsidP="0093074E">
      <w:pPr>
        <w:jc w:val="center"/>
        <w:rPr>
          <w:rFonts w:ascii="Calibri" w:hAnsi="Calibri" w:cs="Calibri"/>
          <w:color w:val="000000"/>
          <w:sz w:val="22"/>
          <w:szCs w:val="22"/>
        </w:rPr>
      </w:pPr>
    </w:p>
    <w:p w:rsidR="0093074E" w:rsidRPr="00A75F1B" w:rsidRDefault="0093074E" w:rsidP="0093074E">
      <w:pPr>
        <w:rPr>
          <w:rFonts w:ascii="Calibri" w:hAnsi="Calibri" w:cs="Calibri"/>
          <w:b/>
          <w:bCs/>
          <w:i/>
          <w:iCs/>
          <w:color w:val="000000"/>
          <w:sz w:val="22"/>
          <w:szCs w:val="22"/>
        </w:rPr>
      </w:pPr>
      <w:r>
        <w:rPr>
          <w:rFonts w:ascii="Calibri" w:hAnsi="Calibri" w:cs="Calibri"/>
          <w:b/>
          <w:bCs/>
          <w:i/>
          <w:iCs/>
          <w:color w:val="000000"/>
          <w:sz w:val="22"/>
          <w:szCs w:val="22"/>
        </w:rPr>
        <w:t>Main indicator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100"/>
      </w:tblGrid>
      <w:tr w:rsidR="0093074E" w:rsidRPr="00A75F1B" w:rsidTr="0037362A">
        <w:tc>
          <w:tcPr>
            <w:tcW w:w="8188" w:type="dxa"/>
            <w:shd w:val="clear" w:color="auto" w:fill="auto"/>
          </w:tcPr>
          <w:p w:rsidR="0093074E" w:rsidRPr="00A75F1B" w:rsidRDefault="0093074E" w:rsidP="0037362A">
            <w:pPr>
              <w:spacing w:before="120" w:after="120"/>
              <w:rPr>
                <w:rFonts w:ascii="Calibri" w:hAnsi="Calibri" w:cs="Calibri"/>
                <w:sz w:val="22"/>
                <w:szCs w:val="22"/>
              </w:rPr>
            </w:pPr>
            <w:r w:rsidRPr="00A75F1B">
              <w:rPr>
                <w:rFonts w:ascii="Calibri" w:hAnsi="Calibri" w:cs="Calibri"/>
                <w:b/>
                <w:bCs/>
                <w:color w:val="000000"/>
                <w:sz w:val="22"/>
                <w:szCs w:val="22"/>
              </w:rPr>
              <w:t>Prevalence of stunting (2011)</w:t>
            </w:r>
            <w:r w:rsidRPr="00A75F1B">
              <w:rPr>
                <w:rStyle w:val="FootnoteReference"/>
                <w:rFonts w:ascii="Calibri" w:hAnsi="Calibri" w:cs="Calibri"/>
                <w:b/>
                <w:bCs/>
                <w:color w:val="000000"/>
                <w:sz w:val="22"/>
                <w:szCs w:val="22"/>
              </w:rPr>
              <w:footnoteReference w:id="22"/>
            </w:r>
          </w:p>
        </w:tc>
        <w:tc>
          <w:tcPr>
            <w:tcW w:w="1100" w:type="dxa"/>
            <w:shd w:val="clear" w:color="auto" w:fill="auto"/>
          </w:tcPr>
          <w:p w:rsidR="0093074E" w:rsidRPr="00A75F1B" w:rsidRDefault="0093074E" w:rsidP="0037362A">
            <w:pPr>
              <w:spacing w:before="120" w:after="120"/>
              <w:rPr>
                <w:rFonts w:ascii="Calibri" w:hAnsi="Calibri" w:cs="Calibri"/>
                <w:b/>
                <w:sz w:val="22"/>
                <w:szCs w:val="22"/>
              </w:rPr>
            </w:pPr>
            <w:r w:rsidRPr="00A75F1B">
              <w:rPr>
                <w:rFonts w:ascii="Calibri" w:hAnsi="Calibri" w:cs="Calibri"/>
                <w:b/>
                <w:sz w:val="22"/>
                <w:szCs w:val="22"/>
              </w:rPr>
              <w:t>44.4%</w:t>
            </w:r>
          </w:p>
        </w:tc>
      </w:tr>
    </w:tbl>
    <w:p w:rsidR="0093074E" w:rsidRPr="00A75F1B" w:rsidRDefault="0093074E" w:rsidP="0093074E">
      <w:pPr>
        <w:rPr>
          <w:rFonts w:ascii="Calibri" w:hAnsi="Calibri" w:cs="Calibri"/>
          <w:sz w:val="22"/>
          <w:szCs w:val="22"/>
        </w:rPr>
      </w:pPr>
    </w:p>
    <w:p w:rsidR="0093074E" w:rsidRPr="00A75F1B" w:rsidRDefault="0093074E" w:rsidP="0093074E">
      <w:pPr>
        <w:rPr>
          <w:rFonts w:ascii="Calibri" w:hAnsi="Calibri" w:cs="Calibri"/>
          <w:b/>
          <w:bCs/>
          <w:i/>
          <w:iCs/>
          <w:color w:val="000000"/>
          <w:sz w:val="22"/>
          <w:szCs w:val="22"/>
        </w:rPr>
      </w:pPr>
      <w:r>
        <w:rPr>
          <w:rFonts w:ascii="Calibri" w:hAnsi="Calibri" w:cs="Calibri"/>
          <w:b/>
          <w:bCs/>
          <w:i/>
          <w:iCs/>
          <w:color w:val="000000"/>
          <w:sz w:val="22"/>
          <w:szCs w:val="22"/>
        </w:rPr>
        <w:t>Undernutrition key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3074E" w:rsidRPr="00A75F1B" w:rsidTr="0037362A">
        <w:tc>
          <w:tcPr>
            <w:tcW w:w="9288" w:type="dxa"/>
            <w:shd w:val="clear" w:color="auto" w:fill="auto"/>
          </w:tcPr>
          <w:p w:rsidR="0093074E" w:rsidRPr="009E72ED" w:rsidRDefault="0093074E" w:rsidP="0093074E">
            <w:pPr>
              <w:numPr>
                <w:ilvl w:val="0"/>
                <w:numId w:val="29"/>
              </w:numPr>
              <w:autoSpaceDE w:val="0"/>
              <w:autoSpaceDN w:val="0"/>
              <w:adjustRightInd w:val="0"/>
              <w:ind w:left="426"/>
              <w:rPr>
                <w:rFonts w:ascii="Calibri" w:hAnsi="Calibri"/>
                <w:sz w:val="20"/>
                <w:szCs w:val="20"/>
              </w:rPr>
            </w:pPr>
            <w:r>
              <w:rPr>
                <w:rFonts w:ascii="Calibri" w:hAnsi="Calibri" w:cs="Calibri"/>
                <w:sz w:val="20"/>
                <w:szCs w:val="20"/>
              </w:rPr>
              <w:t>Chronic undernutrition of children under-five (stunting) is down from 57.8% in 2000 to 44.4% in 2011</w:t>
            </w:r>
            <w:r>
              <w:rPr>
                <w:rStyle w:val="FootnoteReference"/>
                <w:rFonts w:ascii="Calibri" w:hAnsi="Calibri" w:cs="Calibri"/>
                <w:sz w:val="20"/>
                <w:szCs w:val="20"/>
              </w:rPr>
              <w:footnoteReference w:id="23"/>
            </w:r>
            <w:r>
              <w:rPr>
                <w:rFonts w:ascii="Calibri" w:hAnsi="Calibri" w:cs="Calibri"/>
                <w:sz w:val="20"/>
                <w:szCs w:val="20"/>
              </w:rPr>
              <w:t>; however, the prevalence of stunting and the national average is still above the average for sub-Saharan Africa (42%) and Ethiopia remains one of the high burden countries</w:t>
            </w:r>
            <w:r>
              <w:rPr>
                <w:rStyle w:val="FootnoteReference"/>
                <w:rFonts w:ascii="Calibri" w:hAnsi="Calibri" w:cs="Calibri"/>
                <w:sz w:val="20"/>
                <w:szCs w:val="20"/>
              </w:rPr>
              <w:footnoteReference w:id="24"/>
            </w:r>
            <w:r>
              <w:rPr>
                <w:rFonts w:ascii="Calibri" w:hAnsi="Calibri" w:cs="Calibri"/>
                <w:sz w:val="20"/>
                <w:szCs w:val="20"/>
              </w:rPr>
              <w:t>.</w:t>
            </w:r>
          </w:p>
          <w:p w:rsidR="0093074E" w:rsidRPr="009E72ED" w:rsidRDefault="0093074E" w:rsidP="0093074E">
            <w:pPr>
              <w:numPr>
                <w:ilvl w:val="0"/>
                <w:numId w:val="29"/>
              </w:numPr>
              <w:autoSpaceDE w:val="0"/>
              <w:autoSpaceDN w:val="0"/>
              <w:adjustRightInd w:val="0"/>
              <w:ind w:left="426"/>
              <w:rPr>
                <w:rFonts w:ascii="Calibri" w:hAnsi="Calibri"/>
                <w:sz w:val="20"/>
                <w:szCs w:val="20"/>
              </w:rPr>
            </w:pPr>
            <w:r>
              <w:rPr>
                <w:rFonts w:ascii="Calibri" w:hAnsi="Calibri" w:cs="Calibri"/>
                <w:sz w:val="20"/>
                <w:szCs w:val="20"/>
              </w:rPr>
              <w:t>Acute malnutrition (wasting) is down from 12.9% in 2000 to 9.7% in 2011</w:t>
            </w:r>
            <w:r>
              <w:rPr>
                <w:rStyle w:val="FootnoteReference"/>
                <w:rFonts w:ascii="Calibri" w:hAnsi="Calibri" w:cs="Calibri"/>
                <w:sz w:val="20"/>
                <w:szCs w:val="20"/>
              </w:rPr>
              <w:footnoteReference w:id="25"/>
            </w:r>
            <w:r>
              <w:rPr>
                <w:rFonts w:ascii="Calibri" w:hAnsi="Calibri" w:cs="Calibri"/>
                <w:sz w:val="20"/>
                <w:szCs w:val="20"/>
              </w:rPr>
              <w:t>.</w:t>
            </w:r>
          </w:p>
          <w:p w:rsidR="0093074E" w:rsidRPr="009E72ED" w:rsidRDefault="0093074E" w:rsidP="0093074E">
            <w:pPr>
              <w:numPr>
                <w:ilvl w:val="0"/>
                <w:numId w:val="29"/>
              </w:numPr>
              <w:autoSpaceDE w:val="0"/>
              <w:autoSpaceDN w:val="0"/>
              <w:adjustRightInd w:val="0"/>
              <w:ind w:left="426"/>
              <w:rPr>
                <w:rFonts w:ascii="Calibri" w:hAnsi="Calibri"/>
                <w:sz w:val="20"/>
                <w:szCs w:val="20"/>
              </w:rPr>
            </w:pPr>
            <w:r>
              <w:rPr>
                <w:rFonts w:ascii="Calibri" w:hAnsi="Calibri" w:cs="Calibri"/>
                <w:sz w:val="20"/>
                <w:szCs w:val="20"/>
              </w:rPr>
              <w:t>Under-five mortality and infant mortality rates are down from 166/1000 live births and 97/1000 live births in 2000 to 88/1000 live births and 59/1000 live births in 2011 respectively</w:t>
            </w:r>
            <w:r>
              <w:rPr>
                <w:rStyle w:val="FootnoteReference"/>
                <w:rFonts w:ascii="Calibri" w:hAnsi="Calibri" w:cs="Calibri"/>
                <w:sz w:val="20"/>
                <w:szCs w:val="20"/>
              </w:rPr>
              <w:footnoteReference w:id="26"/>
            </w:r>
            <w:r>
              <w:rPr>
                <w:rFonts w:ascii="Calibri" w:hAnsi="Calibri" w:cs="Calibri"/>
                <w:sz w:val="20"/>
                <w:szCs w:val="20"/>
              </w:rPr>
              <w:t>; yet over 50% of all child mortality in Ethiopia is still associated with undernutrition</w:t>
            </w:r>
            <w:r>
              <w:rPr>
                <w:rStyle w:val="FootnoteReference"/>
                <w:rFonts w:ascii="Calibri" w:hAnsi="Calibri" w:cs="Calibri"/>
                <w:sz w:val="20"/>
                <w:szCs w:val="20"/>
              </w:rPr>
              <w:footnoteReference w:id="27"/>
            </w:r>
            <w:r>
              <w:rPr>
                <w:rFonts w:ascii="Calibri" w:hAnsi="Calibri" w:cs="Calibri"/>
                <w:sz w:val="20"/>
                <w:szCs w:val="20"/>
              </w:rPr>
              <w:t>.</w:t>
            </w:r>
          </w:p>
          <w:p w:rsidR="0093074E" w:rsidRPr="00F869C2" w:rsidRDefault="0093074E" w:rsidP="0093074E">
            <w:pPr>
              <w:numPr>
                <w:ilvl w:val="0"/>
                <w:numId w:val="29"/>
              </w:numPr>
              <w:autoSpaceDE w:val="0"/>
              <w:autoSpaceDN w:val="0"/>
              <w:adjustRightInd w:val="0"/>
              <w:ind w:left="426"/>
              <w:rPr>
                <w:rFonts w:ascii="Calibri" w:hAnsi="Calibri"/>
                <w:sz w:val="20"/>
                <w:szCs w:val="20"/>
              </w:rPr>
            </w:pPr>
            <w:r>
              <w:rPr>
                <w:rFonts w:ascii="Calibri" w:hAnsi="Calibri" w:cs="Calibri"/>
                <w:sz w:val="20"/>
                <w:szCs w:val="20"/>
              </w:rPr>
              <w:t>Vitamin A deficiency and iron-deficient anaemia affect most Ethiopian children and a large number of women: only 13% of children under two years of age consume iron-rich foods and 44% of children under five years of age are anaemic; 17% of women of reproductive age (15-49 years old) are anaemic</w:t>
            </w:r>
            <w:r>
              <w:rPr>
                <w:rStyle w:val="FootnoteReference"/>
                <w:rFonts w:ascii="Calibri" w:hAnsi="Calibri" w:cs="Calibri"/>
                <w:sz w:val="20"/>
                <w:szCs w:val="20"/>
              </w:rPr>
              <w:footnoteReference w:id="28"/>
            </w:r>
            <w:r>
              <w:rPr>
                <w:rFonts w:ascii="Calibri" w:hAnsi="Calibri" w:cs="Calibri"/>
                <w:sz w:val="20"/>
                <w:szCs w:val="20"/>
              </w:rPr>
              <w:t>.</w:t>
            </w:r>
          </w:p>
          <w:p w:rsidR="0093074E" w:rsidRPr="00F869C2" w:rsidRDefault="0093074E" w:rsidP="0093074E">
            <w:pPr>
              <w:numPr>
                <w:ilvl w:val="0"/>
                <w:numId w:val="29"/>
              </w:numPr>
              <w:autoSpaceDE w:val="0"/>
              <w:autoSpaceDN w:val="0"/>
              <w:adjustRightInd w:val="0"/>
              <w:ind w:left="426"/>
              <w:rPr>
                <w:rFonts w:ascii="Calibri" w:hAnsi="Calibri"/>
                <w:sz w:val="20"/>
                <w:szCs w:val="20"/>
              </w:rPr>
            </w:pPr>
            <w:r>
              <w:rPr>
                <w:rFonts w:ascii="Calibri" w:hAnsi="Calibri" w:cs="Calibri"/>
                <w:sz w:val="20"/>
                <w:szCs w:val="20"/>
              </w:rPr>
              <w:t>Only 19% of women attend four or more antenatal care visits during pregnancy and less than one in four births are provided by a skilled provider</w:t>
            </w:r>
            <w:r>
              <w:rPr>
                <w:rStyle w:val="FootnoteReference"/>
                <w:rFonts w:ascii="Calibri" w:hAnsi="Calibri" w:cs="Calibri"/>
                <w:sz w:val="20"/>
                <w:szCs w:val="20"/>
              </w:rPr>
              <w:footnoteReference w:id="29"/>
            </w:r>
            <w:r>
              <w:rPr>
                <w:rFonts w:ascii="Calibri" w:hAnsi="Calibri" w:cs="Calibri"/>
                <w:sz w:val="20"/>
                <w:szCs w:val="20"/>
              </w:rPr>
              <w:t>;</w:t>
            </w:r>
          </w:p>
          <w:p w:rsidR="0093074E" w:rsidRPr="00517A91" w:rsidRDefault="0093074E" w:rsidP="0093074E">
            <w:pPr>
              <w:numPr>
                <w:ilvl w:val="0"/>
                <w:numId w:val="29"/>
              </w:numPr>
              <w:autoSpaceDE w:val="0"/>
              <w:autoSpaceDN w:val="0"/>
              <w:adjustRightInd w:val="0"/>
              <w:ind w:left="426"/>
              <w:rPr>
                <w:rFonts w:ascii="Calibri" w:hAnsi="Calibri"/>
                <w:sz w:val="20"/>
                <w:szCs w:val="20"/>
              </w:rPr>
            </w:pPr>
            <w:r>
              <w:rPr>
                <w:rFonts w:ascii="Calibri" w:hAnsi="Calibri" w:cs="Calibri"/>
                <w:sz w:val="20"/>
                <w:szCs w:val="20"/>
              </w:rPr>
              <w:t>The prevalence of low birth-weight is 20%, one of the highest in the world</w:t>
            </w:r>
            <w:r>
              <w:rPr>
                <w:rStyle w:val="FootnoteReference"/>
                <w:rFonts w:ascii="Calibri" w:hAnsi="Calibri" w:cs="Calibri"/>
                <w:sz w:val="20"/>
                <w:szCs w:val="20"/>
              </w:rPr>
              <w:footnoteReference w:id="30"/>
            </w:r>
            <w:r>
              <w:rPr>
                <w:rFonts w:ascii="Calibri" w:hAnsi="Calibri" w:cs="Calibri"/>
                <w:sz w:val="20"/>
                <w:szCs w:val="20"/>
              </w:rPr>
              <w:t>.</w:t>
            </w:r>
          </w:p>
          <w:p w:rsidR="0093074E" w:rsidRPr="00D1624E" w:rsidRDefault="0093074E" w:rsidP="0093074E">
            <w:pPr>
              <w:numPr>
                <w:ilvl w:val="0"/>
                <w:numId w:val="29"/>
              </w:numPr>
              <w:autoSpaceDE w:val="0"/>
              <w:autoSpaceDN w:val="0"/>
              <w:adjustRightInd w:val="0"/>
              <w:ind w:left="426"/>
              <w:rPr>
                <w:rFonts w:ascii="Calibri" w:hAnsi="Calibri" w:cs="Calibri"/>
                <w:bCs/>
                <w:i/>
                <w:iCs/>
                <w:color w:val="000000"/>
                <w:sz w:val="22"/>
                <w:szCs w:val="22"/>
              </w:rPr>
            </w:pPr>
            <w:r>
              <w:rPr>
                <w:rFonts w:ascii="Calibri" w:hAnsi="Calibri" w:cs="Calibri"/>
                <w:sz w:val="20"/>
                <w:szCs w:val="20"/>
              </w:rPr>
              <w:t>.Total costs associated with undernutrition in Ethiopia are estimated at US$4.7 billion for the year 2009, equivalent to 16.5% of GDP for that year</w:t>
            </w:r>
            <w:r>
              <w:rPr>
                <w:rStyle w:val="FootnoteReference"/>
                <w:rFonts w:ascii="Calibri" w:hAnsi="Calibri" w:cs="Calibri"/>
                <w:sz w:val="20"/>
                <w:szCs w:val="20"/>
              </w:rPr>
              <w:footnoteReference w:id="31"/>
            </w:r>
            <w:r>
              <w:rPr>
                <w:rFonts w:ascii="Calibri" w:hAnsi="Calibri" w:cs="Calibri"/>
                <w:sz w:val="20"/>
                <w:szCs w:val="20"/>
              </w:rPr>
              <w:t>.</w:t>
            </w:r>
          </w:p>
        </w:tc>
      </w:tr>
    </w:tbl>
    <w:p w:rsidR="0093074E" w:rsidRPr="00A75F1B" w:rsidRDefault="0093074E" w:rsidP="0093074E">
      <w:pPr>
        <w:rPr>
          <w:rFonts w:ascii="Calibri" w:hAnsi="Calibri" w:cs="Calibri"/>
          <w:sz w:val="22"/>
          <w:szCs w:val="22"/>
        </w:rPr>
      </w:pPr>
    </w:p>
    <w:p w:rsidR="0093074E" w:rsidRPr="00A75F1B" w:rsidRDefault="0093074E" w:rsidP="0093074E">
      <w:pPr>
        <w:rPr>
          <w:rFonts w:ascii="Calibri" w:hAnsi="Calibri" w:cs="Calibri"/>
          <w:b/>
          <w:bCs/>
          <w:i/>
          <w:iCs/>
          <w:color w:val="000000"/>
          <w:sz w:val="22"/>
          <w:szCs w:val="22"/>
        </w:rPr>
      </w:pPr>
      <w:r w:rsidRPr="00A75F1B">
        <w:rPr>
          <w:rFonts w:ascii="Calibri" w:hAnsi="Calibri" w:cs="Calibri"/>
          <w:b/>
          <w:bCs/>
          <w:i/>
          <w:iCs/>
          <w:color w:val="000000"/>
          <w:sz w:val="22"/>
          <w:szCs w:val="22"/>
        </w:rPr>
        <w:t>Current situa</w:t>
      </w:r>
      <w:r>
        <w:rPr>
          <w:rFonts w:ascii="Calibri" w:hAnsi="Calibri" w:cs="Calibri"/>
          <w:b/>
          <w:bCs/>
          <w:i/>
          <w:iCs/>
          <w:color w:val="000000"/>
          <w:sz w:val="22"/>
          <w:szCs w:val="22"/>
        </w:rPr>
        <w:t>tion – complementary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709"/>
        <w:gridCol w:w="1383"/>
      </w:tblGrid>
      <w:tr w:rsidR="0093074E" w:rsidRPr="00A75F1B" w:rsidTr="00CC1079">
        <w:tc>
          <w:tcPr>
            <w:tcW w:w="7196" w:type="dxa"/>
            <w:shd w:val="clear" w:color="auto" w:fill="auto"/>
            <w:vAlign w:val="center"/>
          </w:tcPr>
          <w:p w:rsidR="0093074E" w:rsidRPr="00A75F1B" w:rsidRDefault="0093074E" w:rsidP="0037362A">
            <w:pPr>
              <w:rPr>
                <w:rFonts w:ascii="Calibri" w:hAnsi="Calibri" w:cs="Calibri"/>
                <w:sz w:val="22"/>
                <w:szCs w:val="22"/>
              </w:rPr>
            </w:pPr>
            <w:r w:rsidRPr="00A75F1B">
              <w:rPr>
                <w:rFonts w:ascii="Calibri" w:hAnsi="Calibri" w:cs="Calibri"/>
                <w:color w:val="000000"/>
                <w:sz w:val="22"/>
                <w:szCs w:val="22"/>
              </w:rPr>
              <w:t>Progress towards MDG 1c (anthropometric indicator) (2011)</w:t>
            </w:r>
            <w:r>
              <w:rPr>
                <w:rStyle w:val="FootnoteReference"/>
                <w:rFonts w:ascii="Calibri" w:hAnsi="Calibri" w:cs="Calibri"/>
                <w:color w:val="000000"/>
                <w:sz w:val="22"/>
                <w:szCs w:val="22"/>
              </w:rPr>
              <w:footnoteReference w:id="32"/>
            </w:r>
          </w:p>
        </w:tc>
        <w:tc>
          <w:tcPr>
            <w:tcW w:w="709" w:type="dxa"/>
            <w:shd w:val="clear" w:color="auto" w:fill="FFFFFF" w:themeFill="background1"/>
            <w:vAlign w:val="center"/>
          </w:tcPr>
          <w:p w:rsidR="0093074E" w:rsidRPr="00774627" w:rsidRDefault="0093074E" w:rsidP="0037362A">
            <w:pPr>
              <w:rPr>
                <w:rFonts w:ascii="Calibri" w:hAnsi="Calibri" w:cs="Calibri"/>
                <w:b/>
                <w:bCs/>
                <w:sz w:val="22"/>
                <w:szCs w:val="22"/>
              </w:rPr>
            </w:pPr>
          </w:p>
          <w:p w:rsidR="0093074E" w:rsidRPr="00875E9E" w:rsidRDefault="0093074E" w:rsidP="0037362A">
            <w:pPr>
              <w:jc w:val="center"/>
              <w:rPr>
                <w:rFonts w:ascii="Calibri" w:hAnsi="Calibri" w:cs="Calibri"/>
                <w:sz w:val="22"/>
                <w:szCs w:val="22"/>
              </w:rPr>
            </w:pPr>
            <w:r w:rsidRPr="00774627">
              <w:rPr>
                <w:rFonts w:ascii="Calibri" w:hAnsi="Calibri" w:cs="Calibri"/>
                <w:sz w:val="22"/>
                <w:szCs w:val="22"/>
              </w:rPr>
              <w:t>29%</w:t>
            </w:r>
          </w:p>
        </w:tc>
        <w:tc>
          <w:tcPr>
            <w:tcW w:w="1383" w:type="dxa"/>
            <w:shd w:val="clear" w:color="auto" w:fill="FFFFFF" w:themeFill="background1"/>
            <w:vAlign w:val="center"/>
          </w:tcPr>
          <w:p w:rsidR="0093074E" w:rsidRPr="006C7CE0" w:rsidRDefault="0093074E" w:rsidP="0037362A">
            <w:pPr>
              <w:rPr>
                <w:rFonts w:ascii="Calibri" w:hAnsi="Calibri" w:cs="Calibri"/>
                <w:b/>
                <w:bCs/>
                <w:sz w:val="22"/>
                <w:szCs w:val="22"/>
              </w:rPr>
            </w:pPr>
            <w:r w:rsidRPr="00875E9E">
              <w:rPr>
                <w:rFonts w:ascii="Calibri" w:hAnsi="Calibri" w:cs="Calibri"/>
                <w:b/>
                <w:bCs/>
                <w:sz w:val="22"/>
                <w:szCs w:val="22"/>
              </w:rPr>
              <w:t>Insufficient Progress</w:t>
            </w:r>
          </w:p>
        </w:tc>
      </w:tr>
      <w:tr w:rsidR="0093074E" w:rsidRPr="00A75F1B" w:rsidTr="0037362A">
        <w:trPr>
          <w:trHeight w:val="425"/>
        </w:trPr>
        <w:tc>
          <w:tcPr>
            <w:tcW w:w="7196" w:type="dxa"/>
            <w:shd w:val="clear" w:color="auto" w:fill="auto"/>
            <w:vAlign w:val="center"/>
          </w:tcPr>
          <w:p w:rsidR="0093074E" w:rsidRPr="00A75F1B" w:rsidRDefault="0093074E" w:rsidP="0037362A">
            <w:pPr>
              <w:rPr>
                <w:rFonts w:ascii="Calibri" w:hAnsi="Calibri" w:cs="Calibri"/>
                <w:sz w:val="22"/>
                <w:szCs w:val="22"/>
              </w:rPr>
            </w:pPr>
            <w:r w:rsidRPr="00A75F1B">
              <w:rPr>
                <w:rFonts w:ascii="Calibri" w:hAnsi="Calibri" w:cs="Calibri"/>
                <w:color w:val="000000"/>
                <w:sz w:val="22"/>
                <w:szCs w:val="22"/>
              </w:rPr>
              <w:t>% of children who are exclusively breastfed, (&lt;6 months)  (2011)</w:t>
            </w:r>
            <w:r>
              <w:rPr>
                <w:rStyle w:val="FootnoteReference"/>
                <w:rFonts w:ascii="Calibri" w:hAnsi="Calibri" w:cs="Calibri"/>
                <w:color w:val="000000"/>
                <w:sz w:val="22"/>
                <w:szCs w:val="22"/>
              </w:rPr>
              <w:footnoteReference w:id="33"/>
            </w:r>
          </w:p>
        </w:tc>
        <w:tc>
          <w:tcPr>
            <w:tcW w:w="2092" w:type="dxa"/>
            <w:gridSpan w:val="2"/>
            <w:shd w:val="clear" w:color="auto" w:fill="auto"/>
            <w:vAlign w:val="center"/>
          </w:tcPr>
          <w:p w:rsidR="0093074E" w:rsidRPr="00A75F1B" w:rsidRDefault="0093074E" w:rsidP="0037362A">
            <w:pPr>
              <w:jc w:val="center"/>
              <w:rPr>
                <w:rFonts w:ascii="Calibri" w:hAnsi="Calibri" w:cs="Calibri"/>
                <w:sz w:val="22"/>
                <w:szCs w:val="22"/>
              </w:rPr>
            </w:pPr>
            <w:r w:rsidRPr="00A75F1B">
              <w:rPr>
                <w:rFonts w:ascii="Calibri" w:hAnsi="Calibri" w:cs="Calibri"/>
                <w:b/>
                <w:bCs/>
                <w:sz w:val="22"/>
                <w:szCs w:val="22"/>
              </w:rPr>
              <w:t xml:space="preserve">52% </w:t>
            </w:r>
          </w:p>
        </w:tc>
      </w:tr>
      <w:tr w:rsidR="0093074E" w:rsidRPr="00A75F1B" w:rsidTr="0037362A">
        <w:tc>
          <w:tcPr>
            <w:tcW w:w="9288" w:type="dxa"/>
            <w:gridSpan w:val="3"/>
            <w:shd w:val="clear" w:color="auto" w:fill="auto"/>
          </w:tcPr>
          <w:p w:rsidR="0093074E" w:rsidRPr="00A75F1B" w:rsidRDefault="0093074E" w:rsidP="0037362A">
            <w:pPr>
              <w:rPr>
                <w:rFonts w:ascii="Calibri" w:hAnsi="Calibri" w:cs="Calibri"/>
                <w:color w:val="000000"/>
                <w:sz w:val="20"/>
                <w:szCs w:val="20"/>
              </w:rPr>
            </w:pPr>
            <w:r w:rsidRPr="00A75F1B">
              <w:rPr>
                <w:rFonts w:ascii="Calibri" w:hAnsi="Calibri" w:cs="Calibri"/>
                <w:color w:val="000000"/>
                <w:sz w:val="20"/>
                <w:szCs w:val="20"/>
              </w:rPr>
              <w:t xml:space="preserve">Nutrition governance indicator:  </w:t>
            </w:r>
          </w:p>
          <w:p w:rsidR="0093074E" w:rsidRPr="00A75F1B" w:rsidRDefault="0093074E" w:rsidP="0093074E">
            <w:pPr>
              <w:numPr>
                <w:ilvl w:val="0"/>
                <w:numId w:val="33"/>
              </w:numPr>
              <w:rPr>
                <w:rFonts w:ascii="Calibri" w:hAnsi="Calibri" w:cs="Calibri"/>
                <w:sz w:val="20"/>
                <w:szCs w:val="20"/>
              </w:rPr>
            </w:pPr>
            <w:r w:rsidRPr="00A75F1B">
              <w:rPr>
                <w:rFonts w:ascii="Calibri" w:hAnsi="Calibri"/>
                <w:sz w:val="20"/>
                <w:szCs w:val="20"/>
              </w:rPr>
              <w:t xml:space="preserve">National Nutrition Strategy (NNS) launched in 2008. </w:t>
            </w:r>
          </w:p>
          <w:p w:rsidR="0093074E" w:rsidRPr="00A75F1B" w:rsidRDefault="0093074E" w:rsidP="0093074E">
            <w:pPr>
              <w:numPr>
                <w:ilvl w:val="0"/>
                <w:numId w:val="33"/>
              </w:numPr>
              <w:rPr>
                <w:rFonts w:ascii="Calibri" w:hAnsi="Calibri" w:cs="Calibri"/>
                <w:sz w:val="20"/>
                <w:szCs w:val="20"/>
              </w:rPr>
            </w:pPr>
            <w:r w:rsidRPr="00A75F1B">
              <w:rPr>
                <w:rFonts w:ascii="Calibri" w:hAnsi="Calibri"/>
                <w:sz w:val="20"/>
                <w:szCs w:val="20"/>
              </w:rPr>
              <w:t xml:space="preserve">The NNS is operationalised </w:t>
            </w:r>
            <w:r w:rsidRPr="00A75F1B">
              <w:rPr>
                <w:rFonts w:ascii="Calibri" w:hAnsi="Calibri" w:cs="Calibri"/>
                <w:sz w:val="20"/>
                <w:szCs w:val="20"/>
              </w:rPr>
              <w:t>through the National Nutrition Programme (NNP).  The NNP has been revised in 2013 (now running through to 2015).</w:t>
            </w:r>
          </w:p>
          <w:p w:rsidR="0093074E" w:rsidRPr="00A75F1B" w:rsidRDefault="0093074E" w:rsidP="0093074E">
            <w:pPr>
              <w:numPr>
                <w:ilvl w:val="0"/>
                <w:numId w:val="33"/>
              </w:numPr>
              <w:rPr>
                <w:rFonts w:ascii="Calibri" w:hAnsi="Calibri" w:cs="Calibri"/>
                <w:sz w:val="22"/>
                <w:szCs w:val="22"/>
              </w:rPr>
            </w:pPr>
            <w:r w:rsidRPr="00A75F1B">
              <w:rPr>
                <w:rFonts w:ascii="Calibri" w:hAnsi="Calibri" w:cs="Calibri"/>
                <w:sz w:val="20"/>
                <w:szCs w:val="20"/>
              </w:rPr>
              <w:t>Also there is a National Strategy for: IYCF (2007); Management of Severe Acute Malnutrition (2007); Management of Moderate Acute Malnutrition (2011); Management of Micronutrient Deficiencies (2006); and Nutritional support for People Living With HIV/AIDS (2011)</w:t>
            </w:r>
          </w:p>
        </w:tc>
      </w:tr>
      <w:tr w:rsidR="0093074E" w:rsidRPr="00A75F1B" w:rsidTr="0037362A">
        <w:tc>
          <w:tcPr>
            <w:tcW w:w="9288" w:type="dxa"/>
            <w:gridSpan w:val="3"/>
            <w:shd w:val="clear" w:color="auto" w:fill="auto"/>
          </w:tcPr>
          <w:p w:rsidR="0093074E" w:rsidRPr="007B495D" w:rsidRDefault="0093074E" w:rsidP="0037362A">
            <w:pPr>
              <w:ind w:left="720"/>
              <w:rPr>
                <w:rFonts w:ascii="Calibri" w:hAnsi="Calibri"/>
                <w:sz w:val="20"/>
                <w:szCs w:val="20"/>
              </w:rPr>
            </w:pPr>
            <w:r w:rsidRPr="00A75F1B">
              <w:rPr>
                <w:rFonts w:ascii="Calibri" w:hAnsi="Calibri" w:cs="Calibri"/>
                <w:iCs/>
                <w:color w:val="000000"/>
                <w:sz w:val="22"/>
                <w:szCs w:val="22"/>
              </w:rPr>
              <w:t xml:space="preserve">Other possible important indicators include: </w:t>
            </w:r>
          </w:p>
          <w:p w:rsidR="0093074E" w:rsidRPr="00A75F1B" w:rsidRDefault="0093074E" w:rsidP="0093074E">
            <w:pPr>
              <w:numPr>
                <w:ilvl w:val="0"/>
                <w:numId w:val="33"/>
              </w:numPr>
              <w:rPr>
                <w:rFonts w:ascii="Calibri" w:hAnsi="Calibri"/>
                <w:sz w:val="20"/>
                <w:szCs w:val="20"/>
              </w:rPr>
            </w:pPr>
            <w:r w:rsidRPr="00A75F1B">
              <w:rPr>
                <w:rFonts w:ascii="Calibri" w:hAnsi="Calibri" w:cs="Calibri"/>
                <w:iCs/>
                <w:color w:val="000000"/>
                <w:sz w:val="20"/>
                <w:szCs w:val="20"/>
              </w:rPr>
              <w:t>Only 4.3% of children are fed according to minimum standards with respect to food diversity (four or more food groups)</w:t>
            </w:r>
            <w:r>
              <w:rPr>
                <w:rStyle w:val="FootnoteReference"/>
                <w:rFonts w:ascii="Calibri" w:hAnsi="Calibri" w:cs="Calibri"/>
                <w:iCs/>
                <w:color w:val="000000"/>
                <w:sz w:val="20"/>
                <w:szCs w:val="20"/>
              </w:rPr>
              <w:footnoteReference w:id="34"/>
            </w:r>
            <w:r w:rsidRPr="00A75F1B">
              <w:rPr>
                <w:rFonts w:ascii="Calibri" w:hAnsi="Calibri"/>
                <w:sz w:val="20"/>
                <w:szCs w:val="20"/>
              </w:rPr>
              <w:t xml:space="preserve">; </w:t>
            </w:r>
          </w:p>
          <w:p w:rsidR="0093074E" w:rsidRPr="00A75F1B" w:rsidRDefault="0093074E" w:rsidP="0093074E">
            <w:pPr>
              <w:numPr>
                <w:ilvl w:val="0"/>
                <w:numId w:val="33"/>
              </w:numPr>
              <w:rPr>
                <w:rFonts w:ascii="Calibri" w:hAnsi="Calibri" w:cs="Calibri"/>
                <w:iCs/>
                <w:color w:val="000000"/>
                <w:sz w:val="22"/>
                <w:szCs w:val="22"/>
              </w:rPr>
            </w:pPr>
            <w:r w:rsidRPr="00A75F1B">
              <w:rPr>
                <w:rFonts w:ascii="Calibri" w:hAnsi="Calibri"/>
                <w:sz w:val="20"/>
                <w:szCs w:val="20"/>
              </w:rPr>
              <w:t>27% of women are underweight having a body mass index (BMI) of less than 18.5kg/m</w:t>
            </w:r>
            <w:r w:rsidRPr="00A75F1B">
              <w:rPr>
                <w:rFonts w:ascii="Calibri" w:hAnsi="Calibri"/>
                <w:sz w:val="20"/>
                <w:szCs w:val="20"/>
                <w:vertAlign w:val="superscript"/>
              </w:rPr>
              <w:t xml:space="preserve">2 </w:t>
            </w:r>
            <w:r>
              <w:rPr>
                <w:rStyle w:val="FootnoteReference"/>
                <w:rFonts w:ascii="Calibri" w:hAnsi="Calibri"/>
                <w:sz w:val="20"/>
                <w:szCs w:val="20"/>
              </w:rPr>
              <w:footnoteReference w:id="35"/>
            </w:r>
            <w:r>
              <w:rPr>
                <w:rFonts w:ascii="Calibri" w:hAnsi="Calibri"/>
                <w:sz w:val="20"/>
                <w:szCs w:val="20"/>
                <w:vertAlign w:val="superscript"/>
              </w:rPr>
              <w:t>.</w:t>
            </w:r>
          </w:p>
        </w:tc>
      </w:tr>
    </w:tbl>
    <w:p w:rsidR="0093074E" w:rsidRPr="00A75F1B" w:rsidRDefault="0093074E" w:rsidP="0093074E">
      <w:pPr>
        <w:rPr>
          <w:rFonts w:ascii="Calibri" w:hAnsi="Calibri" w:cs="Calibri"/>
          <w:sz w:val="22"/>
          <w:szCs w:val="22"/>
        </w:rPr>
      </w:pPr>
    </w:p>
    <w:p w:rsidR="0093074E" w:rsidRPr="00A75F1B" w:rsidRDefault="0093074E" w:rsidP="0093074E">
      <w:pPr>
        <w:rPr>
          <w:rFonts w:ascii="Calibri" w:hAnsi="Calibri" w:cs="Calibri"/>
          <w:b/>
          <w:bCs/>
          <w:i/>
          <w:iCs/>
          <w:color w:val="000000"/>
          <w:sz w:val="22"/>
          <w:szCs w:val="22"/>
        </w:rPr>
      </w:pPr>
      <w:r w:rsidRPr="00A75F1B">
        <w:rPr>
          <w:rFonts w:ascii="Calibri" w:hAnsi="Calibri" w:cs="Calibri"/>
          <w:b/>
          <w:bCs/>
          <w:i/>
          <w:iCs/>
          <w:color w:val="000000"/>
          <w:sz w:val="22"/>
          <w:szCs w:val="22"/>
        </w:rPr>
        <w:lastRenderedPageBreak/>
        <w:t xml:space="preserve">Undernutrition in absolute </w:t>
      </w:r>
      <w:r>
        <w:rPr>
          <w:rFonts w:ascii="Calibri" w:hAnsi="Calibri" w:cs="Calibri"/>
          <w:b/>
          <w:bCs/>
          <w:i/>
          <w:iCs/>
          <w:color w:val="000000"/>
          <w:sz w:val="22"/>
          <w:szCs w:val="22"/>
        </w:rPr>
        <w:t>numbers and potential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242"/>
      </w:tblGrid>
      <w:tr w:rsidR="0093074E" w:rsidRPr="00A75F1B" w:rsidTr="0037362A">
        <w:tc>
          <w:tcPr>
            <w:tcW w:w="8046" w:type="dxa"/>
            <w:shd w:val="clear" w:color="auto" w:fill="auto"/>
          </w:tcPr>
          <w:p w:rsidR="0093074E" w:rsidRPr="00A75F1B" w:rsidRDefault="0093074E" w:rsidP="0037362A">
            <w:pPr>
              <w:rPr>
                <w:rFonts w:ascii="Calibri" w:hAnsi="Calibri" w:cs="Calibri"/>
                <w:sz w:val="22"/>
                <w:szCs w:val="22"/>
              </w:rPr>
            </w:pPr>
            <w:r w:rsidRPr="00A75F1B">
              <w:rPr>
                <w:rFonts w:ascii="Calibri" w:hAnsi="Calibri" w:cs="Calibri"/>
                <w:color w:val="000000"/>
                <w:sz w:val="22"/>
                <w:szCs w:val="22"/>
              </w:rPr>
              <w:t>No. of stunted children in 2010 (baseline in thousands)</w:t>
            </w:r>
          </w:p>
        </w:tc>
        <w:tc>
          <w:tcPr>
            <w:tcW w:w="1242" w:type="dxa"/>
            <w:shd w:val="clear" w:color="auto" w:fill="auto"/>
          </w:tcPr>
          <w:p w:rsidR="0093074E" w:rsidRPr="00A75F1B" w:rsidRDefault="0093074E" w:rsidP="0037362A">
            <w:pPr>
              <w:jc w:val="right"/>
              <w:rPr>
                <w:rFonts w:ascii="Calibri" w:hAnsi="Calibri" w:cs="Calibri"/>
                <w:sz w:val="22"/>
                <w:szCs w:val="22"/>
              </w:rPr>
            </w:pPr>
            <w:r w:rsidRPr="00A75F1B">
              <w:rPr>
                <w:rFonts w:ascii="Calibri" w:hAnsi="Calibri" w:cs="Calibri"/>
                <w:b/>
                <w:bCs/>
                <w:sz w:val="22"/>
                <w:szCs w:val="22"/>
              </w:rPr>
              <w:t>5,274</w:t>
            </w:r>
          </w:p>
        </w:tc>
      </w:tr>
      <w:tr w:rsidR="0093074E" w:rsidRPr="00A75F1B" w:rsidTr="0037362A">
        <w:tc>
          <w:tcPr>
            <w:tcW w:w="8046" w:type="dxa"/>
            <w:shd w:val="clear" w:color="auto" w:fill="auto"/>
          </w:tcPr>
          <w:p w:rsidR="0093074E" w:rsidRPr="00A75F1B" w:rsidRDefault="0093074E" w:rsidP="0037362A">
            <w:pPr>
              <w:rPr>
                <w:rFonts w:ascii="Calibri" w:hAnsi="Calibri" w:cs="Calibri"/>
                <w:b/>
                <w:bCs/>
                <w:color w:val="000000"/>
                <w:sz w:val="22"/>
                <w:szCs w:val="22"/>
                <w:u w:val="single"/>
              </w:rPr>
            </w:pPr>
            <w:r w:rsidRPr="00A75F1B">
              <w:rPr>
                <w:rFonts w:ascii="Calibri" w:hAnsi="Calibri" w:cs="Calibri"/>
                <w:color w:val="000000"/>
                <w:sz w:val="22"/>
                <w:szCs w:val="22"/>
              </w:rPr>
              <w:t xml:space="preserve">Stunting that could be averted by 2025 above current trends (in thousands) - i.e. </w:t>
            </w:r>
            <w:r w:rsidRPr="00A75F1B">
              <w:rPr>
                <w:rFonts w:ascii="Calibri" w:hAnsi="Calibri" w:cs="Calibri"/>
                <w:b/>
                <w:bCs/>
                <w:color w:val="000000"/>
                <w:sz w:val="22"/>
                <w:szCs w:val="22"/>
                <w:u w:val="single"/>
              </w:rPr>
              <w:t>Possible Contribution to the 7 million European Commission Target on stunting</w:t>
            </w:r>
          </w:p>
        </w:tc>
        <w:tc>
          <w:tcPr>
            <w:tcW w:w="1242" w:type="dxa"/>
            <w:shd w:val="clear" w:color="auto" w:fill="auto"/>
          </w:tcPr>
          <w:p w:rsidR="0093074E" w:rsidRPr="00A75F1B" w:rsidRDefault="0093074E" w:rsidP="0037362A">
            <w:pPr>
              <w:jc w:val="right"/>
              <w:rPr>
                <w:rFonts w:ascii="Calibri" w:hAnsi="Calibri" w:cs="Calibri"/>
                <w:sz w:val="22"/>
                <w:szCs w:val="22"/>
              </w:rPr>
            </w:pPr>
            <w:r w:rsidRPr="00A75F1B">
              <w:rPr>
                <w:rFonts w:ascii="Calibri" w:hAnsi="Calibri" w:cs="Calibri"/>
                <w:b/>
                <w:bCs/>
                <w:sz w:val="22"/>
                <w:szCs w:val="22"/>
              </w:rPr>
              <w:t>750</w:t>
            </w:r>
          </w:p>
        </w:tc>
      </w:tr>
    </w:tbl>
    <w:p w:rsidR="0093074E" w:rsidRPr="00A75F1B" w:rsidRDefault="0093074E" w:rsidP="0093074E">
      <w:pPr>
        <w:rPr>
          <w:rFonts w:ascii="Calibri" w:hAnsi="Calibri" w:cs="Calibri"/>
          <w:b/>
          <w:bCs/>
          <w:i/>
          <w:iCs/>
          <w:color w:val="000000"/>
          <w:sz w:val="22"/>
          <w:szCs w:val="22"/>
        </w:rPr>
      </w:pPr>
    </w:p>
    <w:p w:rsidR="0093074E" w:rsidRPr="00A75F1B" w:rsidRDefault="0093074E" w:rsidP="0093074E">
      <w:pPr>
        <w:rPr>
          <w:rFonts w:ascii="Calibri" w:hAnsi="Calibri" w:cs="Calibri"/>
          <w:b/>
          <w:bCs/>
          <w:i/>
          <w:iCs/>
          <w:color w:val="000000"/>
          <w:sz w:val="22"/>
          <w:szCs w:val="22"/>
        </w:rPr>
      </w:pPr>
      <w:r w:rsidRPr="00A75F1B">
        <w:rPr>
          <w:rFonts w:ascii="Calibri" w:hAnsi="Calibri" w:cs="Calibri"/>
          <w:b/>
          <w:bCs/>
          <w:i/>
          <w:iCs/>
          <w:color w:val="000000"/>
          <w:sz w:val="22"/>
          <w:szCs w:val="22"/>
        </w:rPr>
        <w:t>The policy framework</w:t>
      </w:r>
    </w:p>
    <w:tbl>
      <w:tblPr>
        <w:tblW w:w="0" w:type="auto"/>
        <w:tblLook w:val="04A0" w:firstRow="1" w:lastRow="0" w:firstColumn="1" w:lastColumn="0" w:noHBand="0" w:noVBand="1"/>
      </w:tblPr>
      <w:tblGrid>
        <w:gridCol w:w="7621"/>
        <w:gridCol w:w="1667"/>
      </w:tblGrid>
      <w:tr w:rsidR="0093074E" w:rsidRPr="00A75F1B" w:rsidTr="0037362A">
        <w:tc>
          <w:tcPr>
            <w:tcW w:w="7621" w:type="dxa"/>
            <w:shd w:val="clear" w:color="auto" w:fill="auto"/>
          </w:tcPr>
          <w:p w:rsidR="0093074E" w:rsidRPr="00A75F1B" w:rsidRDefault="0093074E" w:rsidP="0037362A">
            <w:pPr>
              <w:rPr>
                <w:rFonts w:ascii="Calibri" w:hAnsi="Calibri" w:cs="Calibri"/>
                <w:sz w:val="22"/>
                <w:szCs w:val="22"/>
              </w:rPr>
            </w:pPr>
            <w:r w:rsidRPr="00A75F1B">
              <w:rPr>
                <w:rFonts w:ascii="Calibri" w:hAnsi="Calibri" w:cs="Calibri"/>
                <w:color w:val="000000"/>
                <w:sz w:val="22"/>
                <w:szCs w:val="22"/>
              </w:rPr>
              <w:t>SUN country:</w:t>
            </w:r>
          </w:p>
        </w:tc>
        <w:tc>
          <w:tcPr>
            <w:tcW w:w="1667" w:type="dxa"/>
            <w:tcBorders>
              <w:top w:val="single" w:sz="4" w:space="0" w:color="auto"/>
              <w:bottom w:val="single" w:sz="4" w:space="0" w:color="auto"/>
            </w:tcBorders>
            <w:shd w:val="clear" w:color="auto" w:fill="auto"/>
          </w:tcPr>
          <w:p w:rsidR="0093074E" w:rsidRPr="00A75F1B" w:rsidRDefault="0093074E" w:rsidP="0037362A">
            <w:pPr>
              <w:jc w:val="center"/>
              <w:rPr>
                <w:rFonts w:ascii="Calibri" w:hAnsi="Calibri" w:cs="Calibri"/>
                <w:b/>
                <w:sz w:val="22"/>
                <w:szCs w:val="22"/>
              </w:rPr>
            </w:pPr>
            <w:r w:rsidRPr="00A75F1B">
              <w:rPr>
                <w:rFonts w:ascii="Calibri" w:hAnsi="Calibri" w:cs="Calibri"/>
                <w:b/>
                <w:sz w:val="22"/>
                <w:szCs w:val="22"/>
              </w:rPr>
              <w:t>Yes</w:t>
            </w:r>
          </w:p>
        </w:tc>
      </w:tr>
      <w:tr w:rsidR="0093074E" w:rsidRPr="00A75F1B" w:rsidTr="0037362A">
        <w:tc>
          <w:tcPr>
            <w:tcW w:w="7621" w:type="dxa"/>
            <w:shd w:val="clear" w:color="auto" w:fill="auto"/>
          </w:tcPr>
          <w:p w:rsidR="0093074E" w:rsidRPr="00A75F1B" w:rsidRDefault="0093074E" w:rsidP="0037362A">
            <w:pPr>
              <w:rPr>
                <w:rFonts w:ascii="Calibri" w:hAnsi="Calibri" w:cs="Calibri"/>
                <w:sz w:val="22"/>
                <w:szCs w:val="22"/>
              </w:rPr>
            </w:pPr>
            <w:r w:rsidRPr="00A75F1B">
              <w:rPr>
                <w:rFonts w:ascii="Calibri" w:hAnsi="Calibri" w:cs="Calibri"/>
                <w:color w:val="000000"/>
                <w:sz w:val="22"/>
                <w:szCs w:val="22"/>
              </w:rPr>
              <w:t>Donor Convenor:</w:t>
            </w:r>
          </w:p>
        </w:tc>
        <w:tc>
          <w:tcPr>
            <w:tcW w:w="1667" w:type="dxa"/>
            <w:tcBorders>
              <w:top w:val="single" w:sz="4" w:space="0" w:color="auto"/>
              <w:bottom w:val="single" w:sz="4" w:space="0" w:color="auto"/>
            </w:tcBorders>
            <w:shd w:val="clear" w:color="auto" w:fill="auto"/>
          </w:tcPr>
          <w:p w:rsidR="0093074E" w:rsidRPr="00A75F1B" w:rsidRDefault="0093074E" w:rsidP="0037362A">
            <w:pPr>
              <w:jc w:val="center"/>
              <w:rPr>
                <w:rFonts w:ascii="Calibri" w:hAnsi="Calibri" w:cs="Calibri"/>
                <w:b/>
                <w:sz w:val="22"/>
                <w:szCs w:val="22"/>
              </w:rPr>
            </w:pPr>
            <w:r w:rsidRPr="00A75F1B">
              <w:rPr>
                <w:rFonts w:ascii="Calibri" w:hAnsi="Calibri" w:cs="Calibri"/>
                <w:b/>
                <w:sz w:val="22"/>
                <w:szCs w:val="22"/>
              </w:rPr>
              <w:t>DFID/UNICEF</w:t>
            </w:r>
          </w:p>
        </w:tc>
      </w:tr>
      <w:tr w:rsidR="0093074E" w:rsidRPr="00A75F1B" w:rsidTr="0037362A">
        <w:tc>
          <w:tcPr>
            <w:tcW w:w="7621" w:type="dxa"/>
            <w:shd w:val="clear" w:color="auto" w:fill="auto"/>
          </w:tcPr>
          <w:p w:rsidR="0093074E" w:rsidRPr="00A75F1B" w:rsidRDefault="0093074E" w:rsidP="0037362A">
            <w:pPr>
              <w:rPr>
                <w:rFonts w:ascii="Calibri" w:hAnsi="Calibri" w:cs="Calibri"/>
                <w:sz w:val="22"/>
                <w:szCs w:val="22"/>
              </w:rPr>
            </w:pPr>
            <w:r w:rsidRPr="00A75F1B">
              <w:rPr>
                <w:rFonts w:ascii="Calibri" w:hAnsi="Calibri" w:cs="Calibri"/>
                <w:color w:val="000000"/>
                <w:sz w:val="22"/>
                <w:szCs w:val="22"/>
              </w:rPr>
              <w:t>Food insecure country:</w:t>
            </w:r>
          </w:p>
        </w:tc>
        <w:tc>
          <w:tcPr>
            <w:tcW w:w="1667" w:type="dxa"/>
            <w:tcBorders>
              <w:top w:val="single" w:sz="4" w:space="0" w:color="auto"/>
              <w:bottom w:val="single" w:sz="4" w:space="0" w:color="auto"/>
            </w:tcBorders>
            <w:shd w:val="clear" w:color="auto" w:fill="auto"/>
          </w:tcPr>
          <w:p w:rsidR="0093074E" w:rsidRPr="00A75F1B" w:rsidRDefault="0093074E" w:rsidP="0037362A">
            <w:pPr>
              <w:jc w:val="center"/>
              <w:rPr>
                <w:rFonts w:ascii="Calibri" w:hAnsi="Calibri" w:cs="Calibri"/>
                <w:b/>
                <w:sz w:val="22"/>
                <w:szCs w:val="22"/>
              </w:rPr>
            </w:pPr>
            <w:r w:rsidRPr="00A75F1B">
              <w:rPr>
                <w:rFonts w:ascii="Calibri" w:hAnsi="Calibri" w:cs="Calibri"/>
                <w:b/>
                <w:sz w:val="22"/>
                <w:szCs w:val="22"/>
              </w:rPr>
              <w:t>Yes</w:t>
            </w:r>
          </w:p>
        </w:tc>
      </w:tr>
    </w:tbl>
    <w:p w:rsidR="0093074E" w:rsidRPr="00A75F1B" w:rsidRDefault="0093074E" w:rsidP="0093074E">
      <w:pPr>
        <w:rPr>
          <w:rFonts w:ascii="Calibri" w:hAnsi="Calibri" w:cs="Calibri"/>
          <w:sz w:val="22"/>
          <w:szCs w:val="22"/>
        </w:rPr>
      </w:pPr>
    </w:p>
    <w:p w:rsidR="0093074E" w:rsidRPr="00A75F1B" w:rsidRDefault="0093074E" w:rsidP="0093074E">
      <w:pPr>
        <w:rPr>
          <w:rFonts w:ascii="Calibri" w:hAnsi="Calibri" w:cs="Calibri"/>
          <w:sz w:val="22"/>
          <w:szCs w:val="22"/>
        </w:rPr>
      </w:pPr>
    </w:p>
    <w:p w:rsidR="0093074E" w:rsidRPr="00A75F1B" w:rsidRDefault="0093074E" w:rsidP="0093074E">
      <w:pPr>
        <w:rPr>
          <w:rFonts w:ascii="Calibri" w:hAnsi="Calibri" w:cs="Calibri"/>
          <w:b/>
          <w:sz w:val="22"/>
          <w:szCs w:val="22"/>
          <w:u w:val="single"/>
        </w:rPr>
      </w:pPr>
      <w:r w:rsidRPr="00A75F1B">
        <w:rPr>
          <w:rFonts w:ascii="Calibri" w:hAnsi="Calibri" w:cs="Calibri"/>
          <w:b/>
          <w:sz w:val="22"/>
          <w:szCs w:val="22"/>
          <w:u w:val="single"/>
        </w:rPr>
        <w:t xml:space="preserve">Short situation analysis on stunting </w:t>
      </w:r>
    </w:p>
    <w:p w:rsidR="0093074E" w:rsidRPr="00A75F1B" w:rsidRDefault="0093074E" w:rsidP="0093074E">
      <w:pPr>
        <w:rPr>
          <w:rFonts w:ascii="Calibri" w:hAnsi="Calibri" w:cs="Calibri"/>
          <w:b/>
          <w:sz w:val="22"/>
          <w:szCs w:val="22"/>
          <w:u w:val="single"/>
        </w:rPr>
      </w:pPr>
    </w:p>
    <w:p w:rsidR="0093074E" w:rsidRPr="00A75F1B" w:rsidRDefault="0093074E" w:rsidP="0093074E">
      <w:pPr>
        <w:jc w:val="both"/>
        <w:rPr>
          <w:rFonts w:ascii="Calibri" w:hAnsi="Calibri"/>
          <w:sz w:val="20"/>
          <w:szCs w:val="20"/>
        </w:rPr>
      </w:pPr>
      <w:r>
        <w:rPr>
          <w:rFonts w:ascii="Calibri" w:hAnsi="Calibri" w:cs="Calibri"/>
          <w:sz w:val="20"/>
          <w:szCs w:val="20"/>
        </w:rPr>
        <w:t xml:space="preserve">The prevalence of stunting amongst children under five years of age varies considerably across the country. </w:t>
      </w:r>
      <w:r w:rsidRPr="00A75F1B">
        <w:rPr>
          <w:rFonts w:ascii="Calibri" w:hAnsi="Calibri" w:cs="Calibri"/>
          <w:sz w:val="20"/>
          <w:szCs w:val="20"/>
        </w:rPr>
        <w:t xml:space="preserve">The highest rates are recorded in </w:t>
      </w:r>
      <w:r w:rsidRPr="00A75F1B">
        <w:rPr>
          <w:rFonts w:ascii="Calibri" w:hAnsi="Calibri"/>
          <w:sz w:val="20"/>
          <w:szCs w:val="20"/>
        </w:rPr>
        <w:t>Amhara, Tigray and Affar regions (over 50%).</w:t>
      </w:r>
      <w:r w:rsidRPr="00A75F1B">
        <w:rPr>
          <w:rFonts w:ascii="Calibri" w:hAnsi="Calibri" w:cs="Calibri"/>
          <w:sz w:val="20"/>
          <w:szCs w:val="20"/>
        </w:rPr>
        <w:t xml:space="preserve"> </w:t>
      </w:r>
      <w:r w:rsidRPr="00A75F1B">
        <w:rPr>
          <w:rFonts w:ascii="Calibri" w:hAnsi="Calibri"/>
          <w:sz w:val="20"/>
          <w:szCs w:val="20"/>
        </w:rPr>
        <w:t xml:space="preserve">The agro-pastoralist and pastoralist areas in the eastern and southern parts of the country are more associated with acute malnutrition (wasting). </w:t>
      </w:r>
      <w:r w:rsidRPr="00A75F1B">
        <w:rPr>
          <w:rFonts w:ascii="Calibri" w:hAnsi="Calibri" w:cs="Calibri"/>
          <w:sz w:val="20"/>
          <w:szCs w:val="20"/>
        </w:rPr>
        <w:t>T</w:t>
      </w:r>
      <w:r w:rsidRPr="00A75F1B">
        <w:rPr>
          <w:rFonts w:ascii="Calibri" w:hAnsi="Calibri"/>
          <w:sz w:val="20"/>
          <w:szCs w:val="20"/>
        </w:rPr>
        <w:t>he highest prevalence of chronic malnutrition is found in children age</w:t>
      </w:r>
      <w:r>
        <w:rPr>
          <w:rFonts w:ascii="Calibri" w:hAnsi="Calibri"/>
          <w:sz w:val="20"/>
          <w:szCs w:val="20"/>
        </w:rPr>
        <w:t>d</w:t>
      </w:r>
      <w:r w:rsidRPr="00A75F1B">
        <w:rPr>
          <w:rFonts w:ascii="Calibri" w:hAnsi="Calibri"/>
          <w:sz w:val="20"/>
          <w:szCs w:val="20"/>
        </w:rPr>
        <w:t xml:space="preserve"> 24-35 months (57</w:t>
      </w:r>
      <w:r>
        <w:rPr>
          <w:rFonts w:ascii="Calibri" w:hAnsi="Calibri"/>
          <w:sz w:val="20"/>
          <w:szCs w:val="20"/>
        </w:rPr>
        <w:t>%</w:t>
      </w:r>
      <w:r w:rsidRPr="00A75F1B">
        <w:rPr>
          <w:rFonts w:ascii="Calibri" w:hAnsi="Calibri"/>
          <w:sz w:val="20"/>
          <w:szCs w:val="20"/>
        </w:rPr>
        <w:t>). Children in rural areas are more likely to be stunted than in urban areas with 46% and 32% prevalence rate, respectively</w:t>
      </w:r>
      <w:r w:rsidRPr="00A75F1B">
        <w:rPr>
          <w:rFonts w:ascii="Calibri" w:hAnsi="Calibri" w:cs="Calibri"/>
          <w:b/>
          <w:bCs/>
          <w:color w:val="000000"/>
          <w:sz w:val="20"/>
          <w:szCs w:val="20"/>
        </w:rPr>
        <w:t xml:space="preserve">. </w:t>
      </w:r>
      <w:r>
        <w:rPr>
          <w:rFonts w:ascii="Calibri" w:hAnsi="Calibri" w:cs="Calibri"/>
          <w:bCs/>
          <w:color w:val="000000"/>
          <w:sz w:val="20"/>
          <w:szCs w:val="20"/>
        </w:rPr>
        <w:t>There are clear links between the level of a mother’s education and stunting. Children of mothers with more than secondary education are less likely to be stunted (19%) while children whose mothers have no education are most likely to be stunted (47%). A similar inverse relationship exists between household wealth index and the stunting levels of children; a higher proportion of children in the lowest household wealth quintile are stunted (49%) than of children in the highest wealth quintile (30%)</w:t>
      </w:r>
      <w:r>
        <w:rPr>
          <w:rStyle w:val="FootnoteReference"/>
          <w:rFonts w:ascii="Calibri" w:hAnsi="Calibri" w:cs="Calibri"/>
          <w:bCs/>
          <w:color w:val="000000"/>
          <w:sz w:val="20"/>
          <w:szCs w:val="20"/>
        </w:rPr>
        <w:footnoteReference w:id="36"/>
      </w:r>
      <w:r>
        <w:rPr>
          <w:rFonts w:ascii="Calibri" w:hAnsi="Calibri" w:cs="Calibri"/>
          <w:bCs/>
          <w:color w:val="000000"/>
          <w:sz w:val="20"/>
          <w:szCs w:val="20"/>
        </w:rPr>
        <w:t xml:space="preserve">. Other </w:t>
      </w:r>
      <w:r w:rsidRPr="00A75F1B">
        <w:rPr>
          <w:rFonts w:ascii="Calibri" w:hAnsi="Calibri" w:cs="TimesNewRomanPS-ItalicMT"/>
          <w:iCs/>
          <w:sz w:val="20"/>
          <w:szCs w:val="20"/>
        </w:rPr>
        <w:t>socio-economic</w:t>
      </w:r>
      <w:r>
        <w:rPr>
          <w:rFonts w:ascii="Calibri" w:hAnsi="Calibri" w:cs="TimesNewRomanPS-ItalicMT"/>
          <w:iCs/>
          <w:sz w:val="20"/>
          <w:szCs w:val="20"/>
        </w:rPr>
        <w:t>, health and dietary</w:t>
      </w:r>
      <w:r w:rsidRPr="00A75F1B">
        <w:rPr>
          <w:rFonts w:ascii="Calibri" w:hAnsi="Calibri" w:cs="TimesNewRomanPS-ItalicMT"/>
          <w:iCs/>
          <w:sz w:val="20"/>
          <w:szCs w:val="20"/>
        </w:rPr>
        <w:t xml:space="preserve"> factors</w:t>
      </w:r>
      <w:r>
        <w:rPr>
          <w:rFonts w:ascii="Calibri" w:hAnsi="Calibri" w:cs="TimesNewRomanPS-ItalicMT"/>
          <w:iCs/>
          <w:sz w:val="20"/>
          <w:szCs w:val="20"/>
        </w:rPr>
        <w:t xml:space="preserve"> </w:t>
      </w:r>
      <w:r w:rsidRPr="00A75F1B">
        <w:rPr>
          <w:rFonts w:ascii="Calibri" w:hAnsi="Calibri" w:cs="TimesNewRomanPS-ItalicMT"/>
          <w:iCs/>
          <w:sz w:val="20"/>
          <w:szCs w:val="20"/>
        </w:rPr>
        <w:t>have been identified as determinants of stunting in Ethiopia.</w:t>
      </w:r>
      <w:r w:rsidRPr="00A75F1B">
        <w:rPr>
          <w:rFonts w:ascii="Calibri" w:hAnsi="Calibri" w:cs="Calibri"/>
          <w:sz w:val="20"/>
          <w:szCs w:val="20"/>
        </w:rPr>
        <w:t xml:space="preserve"> In Ethiopia food and/or nutrition crises are recurrent and poverty still affects one third of the country's population.</w:t>
      </w:r>
    </w:p>
    <w:p w:rsidR="0093074E" w:rsidRPr="00A75F1B" w:rsidRDefault="0093074E" w:rsidP="0093074E">
      <w:pPr>
        <w:rPr>
          <w:rFonts w:ascii="Calibri" w:hAnsi="Calibri" w:cs="Calibri"/>
          <w:b/>
          <w:sz w:val="22"/>
          <w:szCs w:val="22"/>
          <w:u w:val="single"/>
        </w:rPr>
      </w:pPr>
    </w:p>
    <w:p w:rsidR="0093074E" w:rsidRPr="00A75F1B" w:rsidRDefault="0093074E" w:rsidP="0093074E">
      <w:pPr>
        <w:rPr>
          <w:rFonts w:ascii="Calibri" w:hAnsi="Calibri" w:cs="Calibri"/>
          <w:b/>
          <w:sz w:val="22"/>
          <w:szCs w:val="22"/>
          <w:u w:val="single"/>
        </w:rPr>
      </w:pPr>
      <w:r w:rsidRPr="00A75F1B">
        <w:rPr>
          <w:rFonts w:ascii="Calibri" w:hAnsi="Calibri" w:cs="Calibri"/>
          <w:b/>
          <w:sz w:val="22"/>
          <w:szCs w:val="22"/>
          <w:u w:val="single"/>
        </w:rPr>
        <w:t>Short description of the governance for nutrition, the donor environment for nutrition and the rationale for intervening in Nutrition</w:t>
      </w:r>
    </w:p>
    <w:p w:rsidR="0093074E" w:rsidRPr="00A75F1B" w:rsidRDefault="0093074E" w:rsidP="0093074E">
      <w:pPr>
        <w:rPr>
          <w:rFonts w:ascii="Calibri" w:hAnsi="Calibri" w:cs="Calibri"/>
          <w:sz w:val="22"/>
          <w:szCs w:val="22"/>
        </w:rPr>
      </w:pPr>
    </w:p>
    <w:p w:rsidR="0093074E" w:rsidRPr="00A75F1B" w:rsidRDefault="0093074E" w:rsidP="0093074E">
      <w:pPr>
        <w:jc w:val="both"/>
        <w:rPr>
          <w:rFonts w:ascii="Calibri" w:hAnsi="Calibri" w:cs="Calibri"/>
          <w:sz w:val="20"/>
          <w:szCs w:val="20"/>
        </w:rPr>
      </w:pPr>
      <w:r>
        <w:rPr>
          <w:rFonts w:ascii="Calibri" w:hAnsi="Calibri" w:cs="Calibri"/>
          <w:sz w:val="20"/>
          <w:szCs w:val="20"/>
        </w:rPr>
        <w:t xml:space="preserve">Ethiopia is a member of the SUN movement and supported through the REACH partnership. At the Nutrition for Growth event in London (June 2013) the Government of Ethiopia reaffirmed its commitment to reduce stunting to 20% by 2020. </w:t>
      </w:r>
      <w:r w:rsidRPr="00A75F1B">
        <w:rPr>
          <w:rFonts w:ascii="Calibri" w:hAnsi="Calibri" w:cs="Calibri"/>
          <w:sz w:val="20"/>
          <w:szCs w:val="20"/>
        </w:rPr>
        <w:t>Nutrition is included in the country's five years Growth and Transformation Plan (GTP), the multi</w:t>
      </w:r>
      <w:r>
        <w:rPr>
          <w:rFonts w:ascii="Calibri" w:hAnsi="Calibri" w:cs="Calibri"/>
          <w:sz w:val="20"/>
          <w:szCs w:val="20"/>
        </w:rPr>
        <w:t>-</w:t>
      </w:r>
      <w:r w:rsidRPr="00A75F1B">
        <w:rPr>
          <w:rFonts w:ascii="Calibri" w:hAnsi="Calibri" w:cs="Calibri"/>
          <w:sz w:val="20"/>
          <w:szCs w:val="20"/>
        </w:rPr>
        <w:t>annual strategic framework of the Government</w:t>
      </w:r>
      <w:r>
        <w:rPr>
          <w:rFonts w:ascii="Calibri" w:hAnsi="Calibri" w:cs="Calibri"/>
          <w:sz w:val="20"/>
          <w:szCs w:val="20"/>
        </w:rPr>
        <w:t xml:space="preserve"> unveiled in 2010</w:t>
      </w:r>
      <w:r w:rsidRPr="00A75F1B">
        <w:rPr>
          <w:rFonts w:ascii="Calibri" w:hAnsi="Calibri" w:cs="Calibri"/>
          <w:sz w:val="20"/>
          <w:szCs w:val="20"/>
        </w:rPr>
        <w:t>.</w:t>
      </w:r>
      <w:r w:rsidRPr="00A75F1B">
        <w:rPr>
          <w:rFonts w:ascii="Calibri" w:hAnsi="Calibri"/>
          <w:sz w:val="20"/>
          <w:szCs w:val="20"/>
        </w:rPr>
        <w:t xml:space="preserve"> The National Nutrition Strategy was launched in 2008 and it is operationali</w:t>
      </w:r>
      <w:r>
        <w:rPr>
          <w:rFonts w:ascii="Calibri" w:hAnsi="Calibri"/>
          <w:sz w:val="20"/>
          <w:szCs w:val="20"/>
        </w:rPr>
        <w:t>s</w:t>
      </w:r>
      <w:r w:rsidRPr="00A75F1B">
        <w:rPr>
          <w:rFonts w:ascii="Calibri" w:hAnsi="Calibri"/>
          <w:sz w:val="20"/>
          <w:szCs w:val="20"/>
        </w:rPr>
        <w:t xml:space="preserve">ed </w:t>
      </w:r>
      <w:r w:rsidRPr="00A75F1B">
        <w:rPr>
          <w:rFonts w:ascii="Calibri" w:hAnsi="Calibri" w:cs="Calibri"/>
          <w:sz w:val="20"/>
          <w:szCs w:val="20"/>
        </w:rPr>
        <w:t>through the National Nutrition Programme (NNP) that reinforces the multi</w:t>
      </w:r>
      <w:r>
        <w:rPr>
          <w:rFonts w:ascii="Calibri" w:hAnsi="Calibri" w:cs="Calibri"/>
          <w:sz w:val="20"/>
          <w:szCs w:val="20"/>
        </w:rPr>
        <w:t>-</w:t>
      </w:r>
      <w:r w:rsidRPr="00A75F1B">
        <w:rPr>
          <w:rFonts w:ascii="Calibri" w:hAnsi="Calibri" w:cs="Calibri"/>
          <w:sz w:val="20"/>
          <w:szCs w:val="20"/>
        </w:rPr>
        <w:t xml:space="preserve">sectoral dimension of nutrition. </w:t>
      </w:r>
      <w:r w:rsidRPr="00A75F1B">
        <w:rPr>
          <w:rFonts w:ascii="Calibri" w:hAnsi="Calibri"/>
          <w:sz w:val="20"/>
          <w:szCs w:val="20"/>
        </w:rPr>
        <w:t>The</w:t>
      </w:r>
      <w:r w:rsidRPr="00A75F1B">
        <w:rPr>
          <w:rFonts w:ascii="Calibri" w:hAnsi="Calibri" w:cs="Calibri"/>
          <w:sz w:val="20"/>
          <w:szCs w:val="20"/>
        </w:rPr>
        <w:t xml:space="preserve"> Health Sector Development Programme (HSDP) </w:t>
      </w:r>
      <w:r>
        <w:rPr>
          <w:rFonts w:ascii="Calibri" w:hAnsi="Calibri" w:cs="Calibri"/>
          <w:sz w:val="20"/>
          <w:szCs w:val="20"/>
        </w:rPr>
        <w:t xml:space="preserve">- </w:t>
      </w:r>
      <w:r w:rsidRPr="00A75F1B">
        <w:rPr>
          <w:rFonts w:ascii="Calibri" w:hAnsi="Calibri" w:cs="Calibri"/>
          <w:sz w:val="20"/>
          <w:szCs w:val="20"/>
        </w:rPr>
        <w:t xml:space="preserve">providing the overarching framework for sectoral health interventions - sets specific nutritional targets in line with the objectives of the NNP. However, the mainstreaming of nutrition in other sector strategies and programmes could be further enhanced.  </w:t>
      </w:r>
    </w:p>
    <w:p w:rsidR="0093074E" w:rsidRPr="00A75F1B" w:rsidRDefault="0093074E" w:rsidP="0093074E">
      <w:pPr>
        <w:jc w:val="both"/>
        <w:rPr>
          <w:rFonts w:ascii="Calibri" w:hAnsi="Calibri" w:cs="Calibri"/>
          <w:sz w:val="20"/>
          <w:szCs w:val="20"/>
        </w:rPr>
      </w:pPr>
    </w:p>
    <w:p w:rsidR="0093074E" w:rsidRPr="00A75F1B" w:rsidRDefault="0093074E" w:rsidP="0093074E">
      <w:pPr>
        <w:jc w:val="both"/>
        <w:rPr>
          <w:rFonts w:ascii="Calibri" w:hAnsi="Calibri" w:cs="Calibri"/>
          <w:sz w:val="20"/>
          <w:szCs w:val="20"/>
        </w:rPr>
      </w:pPr>
      <w:r w:rsidRPr="00A75F1B">
        <w:rPr>
          <w:rFonts w:ascii="Calibri" w:hAnsi="Calibri" w:cs="Calibri"/>
          <w:sz w:val="20"/>
          <w:szCs w:val="20"/>
        </w:rPr>
        <w:t xml:space="preserve">The National Nutrition Coordination Body (NNCB) together with the National Nutrition Technical Committee (NNTC) and Regional Nutrition Coordination bodies </w:t>
      </w:r>
      <w:r>
        <w:rPr>
          <w:rFonts w:ascii="Calibri" w:hAnsi="Calibri" w:cs="Calibri"/>
          <w:sz w:val="20"/>
          <w:szCs w:val="20"/>
        </w:rPr>
        <w:t>represent</w:t>
      </w:r>
      <w:r w:rsidRPr="00A75F1B">
        <w:rPr>
          <w:rFonts w:ascii="Calibri" w:hAnsi="Calibri" w:cs="Calibri"/>
          <w:sz w:val="20"/>
          <w:szCs w:val="20"/>
        </w:rPr>
        <w:t xml:space="preserve"> the main mechanism for leadership, policy decisions and coordination of the NNP. The NNCB is supposed to cover government, donors, partners, civil society organi</w:t>
      </w:r>
      <w:r>
        <w:rPr>
          <w:rFonts w:ascii="Calibri" w:hAnsi="Calibri" w:cs="Calibri"/>
          <w:sz w:val="20"/>
          <w:szCs w:val="20"/>
        </w:rPr>
        <w:t>s</w:t>
      </w:r>
      <w:r w:rsidRPr="00A75F1B">
        <w:rPr>
          <w:rFonts w:ascii="Calibri" w:hAnsi="Calibri" w:cs="Calibri"/>
          <w:sz w:val="20"/>
          <w:szCs w:val="20"/>
        </w:rPr>
        <w:t xml:space="preserve">ations, academia, and the private sector. The same government lead coordination mechanism is to be developed for the implementation of the NNP at woreda and </w:t>
      </w:r>
      <w:r>
        <w:rPr>
          <w:rFonts w:ascii="Calibri" w:hAnsi="Calibri" w:cs="Calibri"/>
          <w:sz w:val="20"/>
          <w:szCs w:val="20"/>
        </w:rPr>
        <w:t>k</w:t>
      </w:r>
      <w:r w:rsidRPr="00A75F1B">
        <w:rPr>
          <w:rFonts w:ascii="Calibri" w:hAnsi="Calibri" w:cs="Calibri"/>
          <w:sz w:val="20"/>
          <w:szCs w:val="20"/>
        </w:rPr>
        <w:t xml:space="preserve">ebele level. There is also an informal donor Nutrition Development Partners Meeting which regularly meets to discuss key nutrition implementation and coordination issues in the NNP implementation framework. </w:t>
      </w:r>
    </w:p>
    <w:p w:rsidR="0093074E" w:rsidRPr="00A75F1B" w:rsidRDefault="0093074E" w:rsidP="0093074E">
      <w:pPr>
        <w:jc w:val="both"/>
        <w:rPr>
          <w:rFonts w:ascii="Calibri" w:hAnsi="Calibri" w:cs="Calibri"/>
          <w:sz w:val="20"/>
          <w:szCs w:val="20"/>
        </w:rPr>
      </w:pPr>
    </w:p>
    <w:p w:rsidR="0093074E" w:rsidRPr="00A75F1B" w:rsidRDefault="0093074E" w:rsidP="0093074E">
      <w:pPr>
        <w:jc w:val="both"/>
        <w:rPr>
          <w:rFonts w:ascii="Calibri" w:hAnsi="Calibri" w:cs="Calibri"/>
          <w:sz w:val="20"/>
          <w:szCs w:val="20"/>
        </w:rPr>
      </w:pPr>
      <w:r w:rsidRPr="00A75F1B">
        <w:rPr>
          <w:rFonts w:ascii="Calibri" w:hAnsi="Calibri"/>
          <w:sz w:val="20"/>
          <w:szCs w:val="20"/>
        </w:rPr>
        <w:t xml:space="preserve">The Ministry of Health is mandated to house and manage the organizational and management structure of the NNP. The coordination between the Ministry of Health and other ministries around nutrition could be a challenge. </w:t>
      </w:r>
      <w:r w:rsidRPr="00A75F1B">
        <w:rPr>
          <w:rFonts w:ascii="Calibri" w:hAnsi="Calibri" w:cs="Calibri"/>
          <w:sz w:val="20"/>
          <w:szCs w:val="20"/>
        </w:rPr>
        <w:t xml:space="preserve">The revised NNP has included the roles of responsible sectors as well as accountability matrix. </w:t>
      </w:r>
    </w:p>
    <w:p w:rsidR="0093074E" w:rsidRPr="00A75F1B" w:rsidRDefault="0093074E" w:rsidP="0093074E">
      <w:pPr>
        <w:jc w:val="both"/>
        <w:rPr>
          <w:rFonts w:ascii="Calibri" w:hAnsi="Calibri" w:cs="Calibri"/>
          <w:sz w:val="22"/>
          <w:szCs w:val="22"/>
        </w:rPr>
      </w:pPr>
    </w:p>
    <w:p w:rsidR="0093074E" w:rsidRDefault="0093074E" w:rsidP="0093074E">
      <w:pPr>
        <w:jc w:val="both"/>
        <w:rPr>
          <w:rFonts w:ascii="Calibri" w:hAnsi="Calibri"/>
          <w:sz w:val="20"/>
          <w:szCs w:val="20"/>
        </w:rPr>
      </w:pPr>
      <w:r w:rsidRPr="00A75F1B">
        <w:rPr>
          <w:rFonts w:ascii="Calibri" w:hAnsi="Calibri"/>
          <w:sz w:val="20"/>
          <w:szCs w:val="20"/>
        </w:rPr>
        <w:t>The government intends to contribute USD</w:t>
      </w:r>
      <w:r>
        <w:rPr>
          <w:rFonts w:ascii="Calibri" w:hAnsi="Calibri"/>
          <w:sz w:val="20"/>
          <w:szCs w:val="20"/>
        </w:rPr>
        <w:t>38 million</w:t>
      </w:r>
      <w:r w:rsidRPr="00A75F1B">
        <w:rPr>
          <w:rFonts w:ascii="Calibri" w:hAnsi="Calibri"/>
          <w:sz w:val="20"/>
          <w:szCs w:val="20"/>
        </w:rPr>
        <w:t xml:space="preserve"> for the implementation of the NNP</w:t>
      </w:r>
      <w:r>
        <w:rPr>
          <w:rFonts w:ascii="Calibri" w:hAnsi="Calibri"/>
          <w:sz w:val="20"/>
          <w:szCs w:val="20"/>
        </w:rPr>
        <w:t xml:space="preserve"> (April 2013 to June 2015)</w:t>
      </w:r>
      <w:r w:rsidRPr="00A75F1B">
        <w:rPr>
          <w:rFonts w:ascii="Calibri" w:hAnsi="Calibri"/>
          <w:sz w:val="20"/>
          <w:szCs w:val="20"/>
        </w:rPr>
        <w:t>. In view of the overall needs, a projected financing gap of USD</w:t>
      </w:r>
      <w:r>
        <w:rPr>
          <w:rFonts w:ascii="Calibri" w:hAnsi="Calibri"/>
          <w:sz w:val="20"/>
          <w:szCs w:val="20"/>
        </w:rPr>
        <w:t>175 million</w:t>
      </w:r>
      <w:r w:rsidRPr="00A75F1B">
        <w:rPr>
          <w:rFonts w:ascii="Calibri" w:hAnsi="Calibri"/>
          <w:sz w:val="20"/>
          <w:szCs w:val="20"/>
        </w:rPr>
        <w:t xml:space="preserve"> for 2014 and USD</w:t>
      </w:r>
      <w:r>
        <w:rPr>
          <w:rFonts w:ascii="Calibri" w:hAnsi="Calibri"/>
          <w:sz w:val="20"/>
          <w:szCs w:val="20"/>
        </w:rPr>
        <w:t>93.6 million</w:t>
      </w:r>
      <w:r w:rsidRPr="00A75F1B">
        <w:rPr>
          <w:rFonts w:ascii="Calibri" w:hAnsi="Calibri"/>
          <w:sz w:val="20"/>
          <w:szCs w:val="20"/>
        </w:rPr>
        <w:t xml:space="preserve"> for year 2015 would need to be plugged through </w:t>
      </w:r>
      <w:r>
        <w:rPr>
          <w:rFonts w:ascii="Calibri" w:hAnsi="Calibri"/>
          <w:sz w:val="20"/>
          <w:szCs w:val="20"/>
        </w:rPr>
        <w:t xml:space="preserve">the </w:t>
      </w:r>
      <w:r w:rsidRPr="00A75F1B">
        <w:rPr>
          <w:rFonts w:ascii="Calibri" w:hAnsi="Calibri"/>
          <w:sz w:val="20"/>
          <w:szCs w:val="20"/>
        </w:rPr>
        <w:t>complementar</w:t>
      </w:r>
      <w:r>
        <w:rPr>
          <w:rFonts w:ascii="Calibri" w:hAnsi="Calibri"/>
          <w:sz w:val="20"/>
          <w:szCs w:val="20"/>
        </w:rPr>
        <w:t xml:space="preserve">y </w:t>
      </w:r>
      <w:r w:rsidRPr="00A75F1B">
        <w:rPr>
          <w:rFonts w:ascii="Calibri" w:hAnsi="Calibri"/>
          <w:sz w:val="20"/>
          <w:szCs w:val="20"/>
        </w:rPr>
        <w:t>support</w:t>
      </w:r>
      <w:r>
        <w:rPr>
          <w:rFonts w:ascii="Calibri" w:hAnsi="Calibri"/>
          <w:sz w:val="20"/>
          <w:szCs w:val="20"/>
        </w:rPr>
        <w:t xml:space="preserve"> of development partners</w:t>
      </w:r>
      <w:r w:rsidRPr="00A75F1B">
        <w:rPr>
          <w:rFonts w:ascii="Calibri" w:hAnsi="Calibri"/>
          <w:sz w:val="20"/>
          <w:szCs w:val="20"/>
        </w:rPr>
        <w:t xml:space="preserve">.  </w:t>
      </w:r>
      <w:r>
        <w:rPr>
          <w:rFonts w:ascii="Calibri" w:hAnsi="Calibri"/>
          <w:sz w:val="20"/>
          <w:szCs w:val="20"/>
        </w:rPr>
        <w:t xml:space="preserve">The </w:t>
      </w:r>
      <w:r>
        <w:rPr>
          <w:rFonts w:ascii="Calibri" w:hAnsi="Calibri"/>
          <w:sz w:val="20"/>
          <w:szCs w:val="20"/>
        </w:rPr>
        <w:lastRenderedPageBreak/>
        <w:t>Government of Ethiopia is committed to monitor progress at all levels so as to inform and enable decision-making as well as to measure progress against its commitments.</w:t>
      </w:r>
    </w:p>
    <w:p w:rsidR="0093074E" w:rsidRDefault="0093074E" w:rsidP="0093074E">
      <w:pPr>
        <w:jc w:val="both"/>
        <w:rPr>
          <w:rFonts w:ascii="Calibri" w:hAnsi="Calibri"/>
          <w:sz w:val="20"/>
          <w:szCs w:val="20"/>
        </w:rPr>
      </w:pPr>
    </w:p>
    <w:p w:rsidR="0093074E" w:rsidRPr="00A75F1B" w:rsidRDefault="0093074E" w:rsidP="0093074E">
      <w:pPr>
        <w:jc w:val="both"/>
        <w:rPr>
          <w:rFonts w:ascii="Calibri" w:hAnsi="Calibri"/>
          <w:sz w:val="20"/>
          <w:szCs w:val="20"/>
        </w:rPr>
      </w:pPr>
      <w:r>
        <w:rPr>
          <w:rFonts w:ascii="Calibri" w:hAnsi="Calibri"/>
          <w:sz w:val="20"/>
          <w:szCs w:val="20"/>
        </w:rPr>
        <w:t xml:space="preserve">The political commitment of the Government to the principles SUN movement and to the NNP 2013-2014 provides key opportunities for the EU and its member states to work together and accelerate recent gains achieved in reducing the high levels of undernutrition in Ethiopia.  There are major flagship programmes in Ethiopia focusing on agriculture, food security and social protection, which could have considerable impact if nutrition was better integrated into their design and implementation.  </w:t>
      </w:r>
    </w:p>
    <w:p w:rsidR="0093074E" w:rsidRPr="00A75F1B" w:rsidRDefault="0093074E" w:rsidP="0093074E">
      <w:pPr>
        <w:rPr>
          <w:rFonts w:ascii="Calibri" w:hAnsi="Calibri" w:cs="Calibri"/>
          <w:sz w:val="22"/>
          <w:szCs w:val="22"/>
        </w:rPr>
      </w:pPr>
    </w:p>
    <w:p w:rsidR="0093074E" w:rsidRPr="00A75F1B" w:rsidRDefault="0093074E" w:rsidP="0093074E">
      <w:pPr>
        <w:rPr>
          <w:rFonts w:ascii="Calibri" w:hAnsi="Calibri" w:cs="Calibri"/>
          <w:b/>
          <w:sz w:val="22"/>
          <w:szCs w:val="22"/>
          <w:u w:val="single"/>
        </w:rPr>
      </w:pPr>
      <w:r w:rsidRPr="00A75F1B">
        <w:rPr>
          <w:rFonts w:ascii="Calibri" w:hAnsi="Calibri" w:cs="Calibri"/>
          <w:b/>
          <w:sz w:val="22"/>
          <w:szCs w:val="22"/>
          <w:u w:val="single"/>
        </w:rPr>
        <w:t>Nutrition related interventions in the 2014-2020 NIP:</w:t>
      </w:r>
    </w:p>
    <w:p w:rsidR="0093074E" w:rsidRPr="00A75F1B" w:rsidRDefault="0093074E" w:rsidP="0093074E">
      <w:pPr>
        <w:rPr>
          <w:rFonts w:ascii="Calibri" w:hAnsi="Calibri" w:cs="Calibri"/>
          <w:sz w:val="22"/>
          <w:szCs w:val="22"/>
        </w:rPr>
      </w:pPr>
    </w:p>
    <w:p w:rsidR="0093074E" w:rsidRPr="00A75F1B" w:rsidRDefault="0093074E" w:rsidP="0093074E">
      <w:pPr>
        <w:spacing w:after="120"/>
        <w:jc w:val="both"/>
        <w:rPr>
          <w:rFonts w:ascii="Calibri" w:hAnsi="Calibri" w:cs="Calibri"/>
          <w:b/>
          <w:sz w:val="22"/>
          <w:szCs w:val="22"/>
          <w:u w:val="single"/>
        </w:rPr>
      </w:pPr>
      <w:r w:rsidRPr="00A75F1B">
        <w:rPr>
          <w:rFonts w:ascii="Calibri" w:hAnsi="Calibri"/>
          <w:sz w:val="20"/>
          <w:szCs w:val="20"/>
          <w:shd w:val="clear" w:color="auto" w:fill="FFFFFF"/>
        </w:rPr>
        <w:t>The 11</w:t>
      </w:r>
      <w:r w:rsidRPr="00A75F1B">
        <w:rPr>
          <w:rFonts w:ascii="Calibri" w:hAnsi="Calibri"/>
          <w:sz w:val="20"/>
          <w:szCs w:val="20"/>
          <w:shd w:val="clear" w:color="auto" w:fill="FFFFFF"/>
          <w:vertAlign w:val="superscript"/>
        </w:rPr>
        <w:t>th</w:t>
      </w:r>
      <w:r w:rsidRPr="00A75F1B">
        <w:rPr>
          <w:rFonts w:ascii="Calibri" w:hAnsi="Calibri"/>
          <w:sz w:val="20"/>
          <w:szCs w:val="20"/>
          <w:shd w:val="clear" w:color="auto" w:fill="FFFFFF"/>
        </w:rPr>
        <w:t xml:space="preserve"> EDF will build on the nutrition </w:t>
      </w:r>
      <w:r w:rsidRPr="00A75F1B">
        <w:rPr>
          <w:rFonts w:ascii="Calibri" w:hAnsi="Calibri" w:cs="Calibri"/>
          <w:sz w:val="20"/>
          <w:szCs w:val="20"/>
        </w:rPr>
        <w:t>activities (</w:t>
      </w:r>
      <w:r>
        <w:rPr>
          <w:rFonts w:ascii="Calibri" w:hAnsi="Calibri" w:cs="Calibri"/>
          <w:sz w:val="20"/>
          <w:szCs w:val="20"/>
        </w:rPr>
        <w:t>nutrition-</w:t>
      </w:r>
      <w:r w:rsidRPr="00A75F1B">
        <w:rPr>
          <w:rFonts w:ascii="Calibri" w:hAnsi="Calibri" w:cs="Calibri"/>
          <w:sz w:val="20"/>
          <w:szCs w:val="20"/>
        </w:rPr>
        <w:t xml:space="preserve">specific and </w:t>
      </w:r>
      <w:r>
        <w:rPr>
          <w:rFonts w:ascii="Calibri" w:hAnsi="Calibri" w:cs="Calibri"/>
          <w:sz w:val="20"/>
          <w:szCs w:val="20"/>
        </w:rPr>
        <w:t>nutrition-</w:t>
      </w:r>
      <w:r w:rsidRPr="00A75F1B">
        <w:rPr>
          <w:rFonts w:ascii="Calibri" w:hAnsi="Calibri" w:cs="Calibri"/>
          <w:sz w:val="20"/>
          <w:szCs w:val="20"/>
        </w:rPr>
        <w:t xml:space="preserve">sensitive) foreseen under the </w:t>
      </w:r>
      <w:r>
        <w:rPr>
          <w:rFonts w:ascii="Calibri" w:hAnsi="Calibri" w:cs="Calibri"/>
          <w:sz w:val="20"/>
          <w:szCs w:val="20"/>
        </w:rPr>
        <w:t xml:space="preserve">SHARE </w:t>
      </w:r>
      <w:r w:rsidRPr="00A75F1B">
        <w:rPr>
          <w:rFonts w:ascii="Calibri" w:hAnsi="Calibri" w:cs="Calibri"/>
          <w:sz w:val="20"/>
          <w:szCs w:val="20"/>
        </w:rPr>
        <w:t>program</w:t>
      </w:r>
      <w:r>
        <w:rPr>
          <w:rFonts w:ascii="Calibri" w:hAnsi="Calibri" w:cs="Calibri"/>
          <w:sz w:val="20"/>
          <w:szCs w:val="20"/>
        </w:rPr>
        <w:t xml:space="preserve">me: </w:t>
      </w:r>
      <w:r w:rsidRPr="00A75F1B">
        <w:rPr>
          <w:rFonts w:ascii="Calibri" w:hAnsi="Calibri" w:cs="Calibri"/>
          <w:sz w:val="20"/>
          <w:szCs w:val="20"/>
        </w:rPr>
        <w:t xml:space="preserve">Accelerating Resilience Capacity </w:t>
      </w:r>
      <w:r>
        <w:rPr>
          <w:rFonts w:ascii="Calibri" w:hAnsi="Calibri" w:cs="Calibri"/>
          <w:sz w:val="20"/>
          <w:szCs w:val="20"/>
        </w:rPr>
        <w:t>(ARC) which</w:t>
      </w:r>
      <w:r w:rsidRPr="00A75F1B">
        <w:rPr>
          <w:rFonts w:ascii="Calibri" w:hAnsi="Calibri" w:cs="Calibri"/>
          <w:sz w:val="20"/>
          <w:szCs w:val="20"/>
        </w:rPr>
        <w:t xml:space="preserve"> will run from 2014-2016</w:t>
      </w:r>
      <w:r>
        <w:rPr>
          <w:rFonts w:ascii="Calibri" w:hAnsi="Calibri" w:cs="Calibri"/>
          <w:sz w:val="20"/>
          <w:szCs w:val="20"/>
        </w:rPr>
        <w:t xml:space="preserve"> with the objective of enhancing drought resilience and food security of vulnerable populations in southern and eastern Ethiopia</w:t>
      </w:r>
      <w:r w:rsidRPr="00A75F1B">
        <w:rPr>
          <w:rFonts w:ascii="Calibri" w:hAnsi="Calibri" w:cs="Calibri"/>
          <w:sz w:val="20"/>
          <w:szCs w:val="20"/>
        </w:rPr>
        <w:t>.</w:t>
      </w:r>
      <w:r>
        <w:rPr>
          <w:rFonts w:ascii="Calibri" w:hAnsi="Calibri" w:cs="Calibri"/>
          <w:sz w:val="20"/>
          <w:szCs w:val="20"/>
        </w:rPr>
        <w:t xml:space="preserve"> </w:t>
      </w:r>
      <w:r w:rsidRPr="00A75F1B">
        <w:rPr>
          <w:rFonts w:ascii="Calibri" w:hAnsi="Calibri"/>
          <w:sz w:val="20"/>
          <w:szCs w:val="20"/>
          <w:shd w:val="clear" w:color="auto" w:fill="FFFFFF"/>
        </w:rPr>
        <w:t xml:space="preserve">Nutrition </w:t>
      </w:r>
      <w:r>
        <w:rPr>
          <w:rFonts w:ascii="Calibri" w:hAnsi="Calibri"/>
          <w:sz w:val="20"/>
          <w:szCs w:val="20"/>
          <w:shd w:val="clear" w:color="auto" w:fill="FFFFFF"/>
        </w:rPr>
        <w:t xml:space="preserve">(as well as equitable participation of both women and men in decision-making) is considered a cross-cutting factor within the Ethiopia NIP and as such </w:t>
      </w:r>
      <w:r w:rsidRPr="00A75F1B">
        <w:rPr>
          <w:rFonts w:ascii="Calibri" w:hAnsi="Calibri"/>
          <w:sz w:val="20"/>
          <w:szCs w:val="20"/>
          <w:shd w:val="clear" w:color="auto" w:fill="FFFFFF"/>
        </w:rPr>
        <w:t>will be integrated within the three focal sectors</w:t>
      </w:r>
      <w:r>
        <w:rPr>
          <w:rFonts w:ascii="Calibri" w:hAnsi="Calibri"/>
          <w:sz w:val="20"/>
          <w:szCs w:val="20"/>
          <w:shd w:val="clear" w:color="auto" w:fill="FFFFFF"/>
        </w:rPr>
        <w:t>: (i)</w:t>
      </w:r>
      <w:r w:rsidRPr="00A75F1B">
        <w:rPr>
          <w:rFonts w:ascii="Calibri" w:hAnsi="Calibri"/>
          <w:sz w:val="20"/>
          <w:szCs w:val="20"/>
          <w:shd w:val="clear" w:color="auto" w:fill="FFFFFF"/>
        </w:rPr>
        <w:t xml:space="preserve"> </w:t>
      </w:r>
      <w:r>
        <w:rPr>
          <w:rFonts w:ascii="Calibri" w:hAnsi="Calibri"/>
          <w:sz w:val="20"/>
          <w:szCs w:val="20"/>
          <w:shd w:val="clear" w:color="auto" w:fill="FFFFFF"/>
        </w:rPr>
        <w:t>S</w:t>
      </w:r>
      <w:r w:rsidRPr="00A75F1B">
        <w:rPr>
          <w:rFonts w:ascii="Calibri" w:hAnsi="Calibri"/>
          <w:sz w:val="20"/>
          <w:szCs w:val="20"/>
          <w:shd w:val="clear" w:color="auto" w:fill="FFFFFF"/>
        </w:rPr>
        <w:t>ustainable agriculture and food security</w:t>
      </w:r>
      <w:r>
        <w:rPr>
          <w:rFonts w:ascii="Calibri" w:hAnsi="Calibri"/>
          <w:sz w:val="20"/>
          <w:szCs w:val="20"/>
          <w:shd w:val="clear" w:color="auto" w:fill="FFFFFF"/>
        </w:rPr>
        <w:t>; (ii)</w:t>
      </w:r>
      <w:r w:rsidRPr="00A75F1B">
        <w:rPr>
          <w:rFonts w:ascii="Calibri" w:hAnsi="Calibri"/>
          <w:sz w:val="20"/>
          <w:szCs w:val="20"/>
          <w:shd w:val="clear" w:color="auto" w:fill="FFFFFF"/>
        </w:rPr>
        <w:t xml:space="preserve"> </w:t>
      </w:r>
      <w:r>
        <w:rPr>
          <w:rFonts w:ascii="Calibri" w:hAnsi="Calibri"/>
          <w:sz w:val="20"/>
          <w:szCs w:val="20"/>
          <w:shd w:val="clear" w:color="auto" w:fill="FFFFFF"/>
        </w:rPr>
        <w:t>H</w:t>
      </w:r>
      <w:r w:rsidRPr="00A75F1B">
        <w:rPr>
          <w:rFonts w:ascii="Calibri" w:hAnsi="Calibri"/>
          <w:sz w:val="20"/>
          <w:szCs w:val="20"/>
          <w:shd w:val="clear" w:color="auto" w:fill="FFFFFF"/>
        </w:rPr>
        <w:t>ealth</w:t>
      </w:r>
      <w:r>
        <w:rPr>
          <w:rFonts w:ascii="Calibri" w:hAnsi="Calibri"/>
          <w:sz w:val="20"/>
          <w:szCs w:val="20"/>
          <w:shd w:val="clear" w:color="auto" w:fill="FFFFFF"/>
        </w:rPr>
        <w:t>;</w:t>
      </w:r>
      <w:r w:rsidRPr="00A75F1B">
        <w:rPr>
          <w:rFonts w:ascii="Calibri" w:hAnsi="Calibri"/>
          <w:sz w:val="20"/>
          <w:szCs w:val="20"/>
          <w:shd w:val="clear" w:color="auto" w:fill="FFFFFF"/>
        </w:rPr>
        <w:t xml:space="preserve"> and </w:t>
      </w:r>
      <w:r>
        <w:rPr>
          <w:rFonts w:ascii="Calibri" w:hAnsi="Calibri"/>
          <w:sz w:val="20"/>
          <w:szCs w:val="20"/>
          <w:shd w:val="clear" w:color="auto" w:fill="FFFFFF"/>
        </w:rPr>
        <w:t>(iii) T</w:t>
      </w:r>
      <w:r w:rsidRPr="00A75F1B">
        <w:rPr>
          <w:rFonts w:ascii="Calibri" w:hAnsi="Calibri"/>
          <w:sz w:val="20"/>
          <w:szCs w:val="20"/>
          <w:shd w:val="clear" w:color="auto" w:fill="FFFFFF"/>
        </w:rPr>
        <w:t xml:space="preserve">ransport and transition to energy. </w:t>
      </w:r>
      <w:r>
        <w:rPr>
          <w:rFonts w:ascii="Calibri" w:hAnsi="Calibri"/>
          <w:sz w:val="20"/>
          <w:szCs w:val="20"/>
          <w:shd w:val="clear" w:color="auto" w:fill="FFFFFF"/>
        </w:rPr>
        <w:t xml:space="preserve"> Nutrition-sensitive approaches will be particularly integral to the agriculture and food security sector, which has one (of three) specific objectives: to improve resilience and long-term nutrition, including through LRRD and safety net/social protection approaches.  The prevalence of stunting (disaggregated by sex) will be a result indicator.</w:t>
      </w:r>
    </w:p>
    <w:p w:rsidR="0093074E" w:rsidRPr="00A75F1B" w:rsidRDefault="0093074E" w:rsidP="0093074E">
      <w:pPr>
        <w:rPr>
          <w:rFonts w:ascii="Calibri" w:hAnsi="Calibri" w:cs="Calibri"/>
          <w:b/>
          <w:sz w:val="22"/>
          <w:szCs w:val="22"/>
          <w:u w:val="single"/>
        </w:rPr>
      </w:pPr>
    </w:p>
    <w:p w:rsidR="0093074E" w:rsidRPr="00A75F1B" w:rsidRDefault="0093074E" w:rsidP="0093074E">
      <w:pPr>
        <w:rPr>
          <w:rFonts w:ascii="Calibri" w:hAnsi="Calibri" w:cs="Calibri"/>
          <w:b/>
          <w:sz w:val="22"/>
          <w:szCs w:val="22"/>
          <w:u w:val="single"/>
        </w:rPr>
      </w:pPr>
      <w:r w:rsidRPr="00A75F1B">
        <w:rPr>
          <w:rFonts w:ascii="Calibri" w:hAnsi="Calibri" w:cs="Calibri"/>
          <w:b/>
          <w:sz w:val="22"/>
          <w:szCs w:val="22"/>
          <w:u w:val="single"/>
        </w:rPr>
        <w:t>Type of activities foreseen under the 11</w:t>
      </w:r>
      <w:r w:rsidRPr="00A75F1B">
        <w:rPr>
          <w:rFonts w:ascii="Calibri" w:hAnsi="Calibri" w:cs="Calibri"/>
          <w:b/>
          <w:sz w:val="22"/>
          <w:szCs w:val="22"/>
          <w:u w:val="single"/>
          <w:vertAlign w:val="superscript"/>
        </w:rPr>
        <w:t>th</w:t>
      </w:r>
      <w:r w:rsidRPr="00A75F1B">
        <w:rPr>
          <w:rFonts w:ascii="Calibri" w:hAnsi="Calibri" w:cs="Calibri"/>
          <w:b/>
          <w:sz w:val="22"/>
          <w:szCs w:val="22"/>
          <w:u w:val="single"/>
        </w:rPr>
        <w:t xml:space="preserve"> EDF</w:t>
      </w:r>
    </w:p>
    <w:p w:rsidR="0093074E" w:rsidRPr="00A75F1B" w:rsidRDefault="0093074E" w:rsidP="0093074E">
      <w:pPr>
        <w:rPr>
          <w:rFonts w:ascii="Calibri" w:hAnsi="Calibri" w:cs="Calibri"/>
          <w:sz w:val="22"/>
          <w:szCs w:val="22"/>
        </w:rPr>
      </w:pPr>
    </w:p>
    <w:p w:rsidR="0093074E" w:rsidRPr="00A75F1B" w:rsidRDefault="0093074E" w:rsidP="0093074E">
      <w:pPr>
        <w:widowControl w:val="0"/>
        <w:spacing w:after="120"/>
        <w:ind w:right="-2"/>
        <w:jc w:val="both"/>
        <w:rPr>
          <w:rFonts w:ascii="Calibri" w:hAnsi="Calibri"/>
          <w:sz w:val="20"/>
          <w:szCs w:val="20"/>
          <w:shd w:val="clear" w:color="auto" w:fill="FFFFFF"/>
        </w:rPr>
      </w:pPr>
      <w:r w:rsidRPr="00A75F1B">
        <w:rPr>
          <w:rFonts w:ascii="Calibri" w:hAnsi="Calibri"/>
          <w:sz w:val="20"/>
          <w:szCs w:val="20"/>
          <w:shd w:val="clear" w:color="auto" w:fill="FFFFFF"/>
        </w:rPr>
        <w:t xml:space="preserve">The EU </w:t>
      </w:r>
      <w:r>
        <w:rPr>
          <w:rFonts w:ascii="Calibri" w:hAnsi="Calibri"/>
          <w:sz w:val="20"/>
          <w:szCs w:val="20"/>
          <w:shd w:val="clear" w:color="auto" w:fill="FFFFFF"/>
        </w:rPr>
        <w:t xml:space="preserve">Delegation to Ethiopia has already initiated dialogue across EU Member States (20 represented in Ethiopia) plus Norway to more effectively coordinate </w:t>
      </w:r>
      <w:r w:rsidRPr="00A75F1B">
        <w:rPr>
          <w:rFonts w:ascii="Calibri" w:hAnsi="Calibri"/>
          <w:sz w:val="20"/>
          <w:szCs w:val="20"/>
          <w:shd w:val="clear" w:color="auto" w:fill="FFFFFF"/>
        </w:rPr>
        <w:t xml:space="preserve">support </w:t>
      </w:r>
      <w:r>
        <w:rPr>
          <w:rFonts w:ascii="Calibri" w:hAnsi="Calibri"/>
          <w:sz w:val="20"/>
          <w:szCs w:val="20"/>
          <w:shd w:val="clear" w:color="auto" w:fill="FFFFFF"/>
        </w:rPr>
        <w:t>to address undernutrition in Ethiopia. The next step will be to develop a “road map” which will chart the contribution of up to 21 donors to achieve common objectives aligned to the EC Action Plan on Nutrition. With particular reference to the strategic priorities of the EC Communication on Enhancing Maternal and Child Nutrition in External Assistance, the Delegation anticipates undertaking the following activities against each of the three strategic priorities:</w:t>
      </w:r>
    </w:p>
    <w:p w:rsidR="0093074E" w:rsidRPr="00A75F1B" w:rsidRDefault="0093074E" w:rsidP="0093074E">
      <w:pPr>
        <w:spacing w:after="120"/>
        <w:jc w:val="both"/>
        <w:rPr>
          <w:rFonts w:ascii="Calibri" w:hAnsi="Calibri"/>
          <w:sz w:val="20"/>
          <w:szCs w:val="20"/>
          <w:u w:val="single"/>
        </w:rPr>
      </w:pPr>
      <w:r w:rsidRPr="00A75F1B">
        <w:rPr>
          <w:rFonts w:ascii="Calibri" w:hAnsi="Calibri"/>
          <w:sz w:val="20"/>
          <w:szCs w:val="20"/>
          <w:u w:val="single"/>
        </w:rPr>
        <w:t>1) Enhance mobilisation and political commitment for nutrition</w:t>
      </w:r>
    </w:p>
    <w:p w:rsidR="0093074E" w:rsidRPr="00A75F1B" w:rsidRDefault="0093074E" w:rsidP="0093074E">
      <w:pPr>
        <w:numPr>
          <w:ilvl w:val="0"/>
          <w:numId w:val="34"/>
        </w:numPr>
        <w:spacing w:after="120"/>
        <w:jc w:val="both"/>
        <w:rPr>
          <w:rFonts w:ascii="Calibri" w:hAnsi="Calibri"/>
          <w:iCs/>
          <w:color w:val="000000"/>
          <w:sz w:val="20"/>
          <w:szCs w:val="20"/>
        </w:rPr>
      </w:pPr>
      <w:r w:rsidRPr="00A75F1B">
        <w:rPr>
          <w:rFonts w:ascii="Calibri" w:hAnsi="Calibri"/>
          <w:iCs/>
          <w:color w:val="000000"/>
          <w:sz w:val="20"/>
          <w:szCs w:val="20"/>
        </w:rPr>
        <w:t>Promotion for inclusion of nutritional objectives and outcomes in agricultural, health and food security policies and programmes through policy dialogue.</w:t>
      </w:r>
    </w:p>
    <w:p w:rsidR="0093074E" w:rsidRPr="0013231A" w:rsidRDefault="0093074E" w:rsidP="0093074E">
      <w:pPr>
        <w:numPr>
          <w:ilvl w:val="0"/>
          <w:numId w:val="34"/>
        </w:numPr>
        <w:ind w:left="714" w:hanging="357"/>
        <w:jc w:val="both"/>
        <w:rPr>
          <w:rFonts w:ascii="Calibri" w:hAnsi="Calibri"/>
          <w:iCs/>
          <w:color w:val="000000"/>
          <w:sz w:val="20"/>
          <w:szCs w:val="20"/>
        </w:rPr>
      </w:pPr>
      <w:r w:rsidRPr="0013231A">
        <w:rPr>
          <w:rFonts w:ascii="Calibri" w:hAnsi="Calibri"/>
          <w:color w:val="000000"/>
          <w:sz w:val="20"/>
          <w:szCs w:val="20"/>
        </w:rPr>
        <w:t>Horizontal support to the Rural Economic Development &amp; Food Security (RED&amp;FS) sector</w:t>
      </w:r>
      <w:r>
        <w:rPr>
          <w:rFonts w:ascii="Calibri" w:hAnsi="Calibri"/>
          <w:color w:val="000000"/>
          <w:sz w:val="20"/>
          <w:szCs w:val="20"/>
        </w:rPr>
        <w:t>.</w:t>
      </w:r>
    </w:p>
    <w:p w:rsidR="0093074E" w:rsidRPr="0013231A" w:rsidRDefault="0093074E" w:rsidP="0093074E">
      <w:pPr>
        <w:numPr>
          <w:ilvl w:val="1"/>
          <w:numId w:val="34"/>
        </w:numPr>
        <w:ind w:left="1434" w:hanging="357"/>
        <w:jc w:val="both"/>
        <w:rPr>
          <w:rFonts w:ascii="Calibri" w:hAnsi="Calibri"/>
          <w:sz w:val="20"/>
          <w:szCs w:val="20"/>
        </w:rPr>
      </w:pPr>
      <w:r w:rsidRPr="0013231A">
        <w:rPr>
          <w:rFonts w:ascii="Calibri" w:hAnsi="Calibri"/>
          <w:sz w:val="20"/>
          <w:szCs w:val="20"/>
        </w:rPr>
        <w:t xml:space="preserve">Potential funding for the set-up of a task force (Government, donors, etc.) aiming at mainstreaming nutrition in the RED&amp;FS sector strategies and programs (agriculture, livestock, food security, natural resource management, etc.) in line with the NNP. </w:t>
      </w:r>
    </w:p>
    <w:p w:rsidR="0093074E" w:rsidRPr="0013231A" w:rsidRDefault="0093074E" w:rsidP="0093074E">
      <w:pPr>
        <w:numPr>
          <w:ilvl w:val="1"/>
          <w:numId w:val="34"/>
        </w:numPr>
        <w:spacing w:after="120"/>
        <w:jc w:val="both"/>
        <w:rPr>
          <w:rFonts w:ascii="Calibri" w:hAnsi="Calibri"/>
          <w:sz w:val="20"/>
          <w:szCs w:val="20"/>
        </w:rPr>
      </w:pPr>
      <w:r w:rsidRPr="0013231A">
        <w:rPr>
          <w:rFonts w:ascii="Calibri" w:hAnsi="Calibri"/>
          <w:sz w:val="20"/>
          <w:szCs w:val="20"/>
        </w:rPr>
        <w:t>Support to the Ministry of Agriculture for assessment/analysis, planning, management, monitoring and evaluation in relation to nutrition among others.</w:t>
      </w:r>
    </w:p>
    <w:p w:rsidR="0093074E" w:rsidRPr="008D37B3" w:rsidRDefault="0093074E" w:rsidP="0093074E">
      <w:pPr>
        <w:numPr>
          <w:ilvl w:val="0"/>
          <w:numId w:val="34"/>
        </w:numPr>
        <w:spacing w:after="120"/>
        <w:jc w:val="both"/>
        <w:rPr>
          <w:rFonts w:ascii="Calibri" w:hAnsi="Calibri"/>
          <w:iCs/>
          <w:color w:val="000000"/>
          <w:sz w:val="20"/>
          <w:szCs w:val="20"/>
        </w:rPr>
      </w:pPr>
      <w:r w:rsidRPr="0013231A">
        <w:rPr>
          <w:rFonts w:ascii="Calibri" w:hAnsi="Calibri" w:cs="Calibri"/>
          <w:sz w:val="20"/>
          <w:szCs w:val="20"/>
        </w:rPr>
        <w:t>Work towards a coherent coordinated EU+ (EU, Member States, Norway) stance on nutrition in the framework of the EU + joint programming</w:t>
      </w:r>
      <w:r>
        <w:rPr>
          <w:rFonts w:ascii="Calibri" w:hAnsi="Calibri" w:cs="Calibri"/>
          <w:sz w:val="20"/>
          <w:szCs w:val="20"/>
        </w:rPr>
        <w:t>.</w:t>
      </w:r>
    </w:p>
    <w:p w:rsidR="0093074E" w:rsidRPr="008D37B3" w:rsidRDefault="0093074E" w:rsidP="0093074E">
      <w:pPr>
        <w:numPr>
          <w:ilvl w:val="0"/>
          <w:numId w:val="34"/>
        </w:numPr>
        <w:spacing w:after="120"/>
        <w:jc w:val="both"/>
        <w:rPr>
          <w:rFonts w:ascii="Calibri" w:hAnsi="Calibri" w:cs="Calibri"/>
          <w:sz w:val="20"/>
          <w:szCs w:val="20"/>
        </w:rPr>
      </w:pPr>
      <w:r w:rsidRPr="008D37B3">
        <w:rPr>
          <w:rFonts w:ascii="Calibri" w:hAnsi="Calibri" w:cs="Calibri"/>
          <w:sz w:val="20"/>
          <w:szCs w:val="20"/>
        </w:rPr>
        <w:t xml:space="preserve">Support to the Scaling Up Nutrition Movement in Ethiopia </w:t>
      </w:r>
    </w:p>
    <w:p w:rsidR="0093074E" w:rsidRPr="00A75F1B" w:rsidRDefault="0093074E" w:rsidP="0093074E">
      <w:pPr>
        <w:ind w:left="1800"/>
        <w:jc w:val="both"/>
        <w:rPr>
          <w:rFonts w:ascii="Calibri" w:hAnsi="Calibri"/>
          <w:iCs/>
          <w:color w:val="000000"/>
          <w:sz w:val="20"/>
          <w:szCs w:val="20"/>
        </w:rPr>
      </w:pPr>
    </w:p>
    <w:p w:rsidR="0093074E" w:rsidRPr="00A75F1B" w:rsidRDefault="0093074E" w:rsidP="0093074E">
      <w:pPr>
        <w:spacing w:after="120"/>
        <w:jc w:val="both"/>
        <w:rPr>
          <w:rFonts w:ascii="Calibri" w:hAnsi="Calibri" w:cs="Calibri"/>
          <w:sz w:val="20"/>
          <w:szCs w:val="20"/>
          <w:u w:val="single"/>
        </w:rPr>
      </w:pPr>
      <w:r w:rsidRPr="00A75F1B">
        <w:rPr>
          <w:rFonts w:ascii="Calibri" w:hAnsi="Calibri" w:cs="Calibri"/>
          <w:sz w:val="20"/>
          <w:szCs w:val="20"/>
          <w:u w:val="single"/>
        </w:rPr>
        <w:t>2) Scaling-up actions</w:t>
      </w:r>
    </w:p>
    <w:p w:rsidR="0093074E" w:rsidRPr="00A75F1B" w:rsidRDefault="0093074E" w:rsidP="0093074E">
      <w:pPr>
        <w:numPr>
          <w:ilvl w:val="0"/>
          <w:numId w:val="35"/>
        </w:numPr>
        <w:jc w:val="both"/>
        <w:rPr>
          <w:rFonts w:ascii="Calibri" w:hAnsi="Calibri" w:cs="Calibri"/>
          <w:sz w:val="20"/>
          <w:szCs w:val="20"/>
        </w:rPr>
      </w:pPr>
      <w:r w:rsidRPr="00A75F1B">
        <w:rPr>
          <w:rFonts w:ascii="Calibri" w:hAnsi="Calibri" w:cs="Calibri"/>
          <w:sz w:val="20"/>
          <w:szCs w:val="20"/>
        </w:rPr>
        <w:t>Strengthen human and institutional/system capacity for effective delivery of services relevant to nutrition.</w:t>
      </w:r>
      <w:r>
        <w:rPr>
          <w:rFonts w:ascii="Calibri" w:hAnsi="Calibri"/>
          <w:sz w:val="20"/>
          <w:szCs w:val="20"/>
        </w:rPr>
        <w:tab/>
      </w:r>
    </w:p>
    <w:p w:rsidR="0093074E" w:rsidRPr="008D37B3" w:rsidRDefault="0093074E" w:rsidP="0093074E">
      <w:pPr>
        <w:numPr>
          <w:ilvl w:val="1"/>
          <w:numId w:val="35"/>
        </w:numPr>
        <w:jc w:val="both"/>
        <w:rPr>
          <w:rFonts w:ascii="Calibri" w:hAnsi="Calibri"/>
          <w:sz w:val="20"/>
          <w:szCs w:val="20"/>
        </w:rPr>
      </w:pPr>
      <w:r w:rsidRPr="008D37B3">
        <w:rPr>
          <w:rFonts w:ascii="Calibri" w:hAnsi="Calibri"/>
          <w:sz w:val="20"/>
          <w:szCs w:val="20"/>
        </w:rPr>
        <w:t>Capacity building of federal authorities, local authorities, extension workers, and implementing partners for implementation and management of nutrition-sensitive interventions through the SHARE-ARCE program and 11th EDF.</w:t>
      </w:r>
    </w:p>
    <w:p w:rsidR="0093074E" w:rsidRPr="008D37B3" w:rsidRDefault="0093074E" w:rsidP="0093074E">
      <w:pPr>
        <w:numPr>
          <w:ilvl w:val="1"/>
          <w:numId w:val="35"/>
        </w:numPr>
        <w:spacing w:after="120"/>
        <w:ind w:left="1434" w:hanging="357"/>
        <w:jc w:val="both"/>
        <w:rPr>
          <w:rFonts w:ascii="Calibri" w:hAnsi="Calibri"/>
          <w:sz w:val="20"/>
          <w:szCs w:val="20"/>
        </w:rPr>
      </w:pPr>
      <w:r w:rsidRPr="008D37B3">
        <w:rPr>
          <w:rFonts w:ascii="Calibri" w:hAnsi="Calibri"/>
          <w:sz w:val="20"/>
          <w:szCs w:val="20"/>
        </w:rPr>
        <w:t>Sharing best practices and lessons learned from nutrition</w:t>
      </w:r>
      <w:r>
        <w:rPr>
          <w:rFonts w:ascii="Calibri" w:hAnsi="Calibri"/>
          <w:sz w:val="20"/>
          <w:szCs w:val="20"/>
        </w:rPr>
        <w:t>-</w:t>
      </w:r>
      <w:r w:rsidRPr="008D37B3">
        <w:rPr>
          <w:rFonts w:ascii="Calibri" w:hAnsi="Calibri"/>
          <w:sz w:val="20"/>
          <w:szCs w:val="20"/>
        </w:rPr>
        <w:t>specific and nutrition</w:t>
      </w:r>
      <w:r>
        <w:rPr>
          <w:rFonts w:ascii="Calibri" w:hAnsi="Calibri"/>
          <w:sz w:val="20"/>
          <w:szCs w:val="20"/>
        </w:rPr>
        <w:t>-</w:t>
      </w:r>
      <w:r w:rsidRPr="008D37B3">
        <w:rPr>
          <w:rFonts w:ascii="Calibri" w:hAnsi="Calibri"/>
          <w:sz w:val="20"/>
          <w:szCs w:val="20"/>
        </w:rPr>
        <w:t>sensitive programmes and projects through the EU Experience sharing and Dialogue Forum (includes federal authorities, regional authorities, civil society, donors, etc.).</w:t>
      </w:r>
    </w:p>
    <w:p w:rsidR="0093074E" w:rsidRPr="00A75F1B" w:rsidRDefault="0093074E" w:rsidP="0093074E">
      <w:pPr>
        <w:numPr>
          <w:ilvl w:val="0"/>
          <w:numId w:val="36"/>
        </w:numPr>
        <w:spacing w:after="120"/>
        <w:jc w:val="both"/>
        <w:rPr>
          <w:rFonts w:ascii="Calibri" w:hAnsi="Calibri" w:cs="Calibri"/>
          <w:sz w:val="20"/>
          <w:szCs w:val="20"/>
        </w:rPr>
      </w:pPr>
      <w:r w:rsidRPr="00A75F1B">
        <w:rPr>
          <w:rFonts w:ascii="Calibri" w:hAnsi="Calibri" w:cs="Calibri"/>
          <w:sz w:val="20"/>
          <w:szCs w:val="20"/>
        </w:rPr>
        <w:t>Scale-up nutrition</w:t>
      </w:r>
      <w:r>
        <w:rPr>
          <w:rFonts w:ascii="Calibri" w:hAnsi="Calibri" w:cs="Calibri"/>
          <w:sz w:val="20"/>
          <w:szCs w:val="20"/>
        </w:rPr>
        <w:t>-</w:t>
      </w:r>
      <w:r w:rsidRPr="00A75F1B">
        <w:rPr>
          <w:rFonts w:ascii="Calibri" w:hAnsi="Calibri" w:cs="Calibri"/>
          <w:sz w:val="20"/>
          <w:szCs w:val="20"/>
        </w:rPr>
        <w:t>specific actions in the health sector</w:t>
      </w:r>
    </w:p>
    <w:p w:rsidR="0093074E" w:rsidRPr="008D37B3" w:rsidRDefault="0093074E" w:rsidP="0093074E">
      <w:pPr>
        <w:numPr>
          <w:ilvl w:val="1"/>
          <w:numId w:val="36"/>
        </w:numPr>
        <w:ind w:left="1434" w:hanging="357"/>
        <w:jc w:val="both"/>
        <w:rPr>
          <w:rFonts w:ascii="Calibri" w:hAnsi="Calibri"/>
          <w:sz w:val="20"/>
          <w:szCs w:val="20"/>
        </w:rPr>
      </w:pPr>
      <w:r w:rsidRPr="008D37B3">
        <w:rPr>
          <w:rFonts w:ascii="Calibri" w:hAnsi="Calibri"/>
          <w:sz w:val="20"/>
          <w:szCs w:val="20"/>
        </w:rPr>
        <w:lastRenderedPageBreak/>
        <w:t>Promotion of breastfeeding and adequate complementary feeding (e.g</w:t>
      </w:r>
      <w:r>
        <w:rPr>
          <w:rFonts w:ascii="Calibri" w:hAnsi="Calibri"/>
          <w:sz w:val="20"/>
          <w:szCs w:val="20"/>
        </w:rPr>
        <w:t>.</w:t>
      </w:r>
      <w:r w:rsidRPr="008D37B3">
        <w:rPr>
          <w:rFonts w:ascii="Calibri" w:hAnsi="Calibri"/>
          <w:sz w:val="20"/>
          <w:szCs w:val="20"/>
        </w:rPr>
        <w:t xml:space="preserve"> Increase proportion of 6-9 month old infants on complementary food &amp; continued breastfeeding)</w:t>
      </w:r>
    </w:p>
    <w:p w:rsidR="0093074E" w:rsidRPr="008D37B3" w:rsidRDefault="0093074E" w:rsidP="0093074E">
      <w:pPr>
        <w:numPr>
          <w:ilvl w:val="1"/>
          <w:numId w:val="36"/>
        </w:numPr>
        <w:ind w:left="1434" w:hanging="357"/>
        <w:jc w:val="both"/>
        <w:rPr>
          <w:rFonts w:ascii="Calibri" w:hAnsi="Calibri"/>
          <w:sz w:val="20"/>
          <w:szCs w:val="20"/>
        </w:rPr>
      </w:pPr>
      <w:r w:rsidRPr="008D37B3">
        <w:rPr>
          <w:rFonts w:ascii="Calibri" w:hAnsi="Calibri"/>
          <w:sz w:val="20"/>
          <w:szCs w:val="20"/>
        </w:rPr>
        <w:t>Provision of micronutrients and deworming interventions (e.g</w:t>
      </w:r>
      <w:r>
        <w:rPr>
          <w:rFonts w:ascii="Calibri" w:hAnsi="Calibri"/>
          <w:sz w:val="20"/>
          <w:szCs w:val="20"/>
        </w:rPr>
        <w:t>.</w:t>
      </w:r>
      <w:r w:rsidRPr="008D37B3">
        <w:rPr>
          <w:rFonts w:ascii="Calibri" w:hAnsi="Calibri"/>
          <w:sz w:val="20"/>
          <w:szCs w:val="20"/>
        </w:rPr>
        <w:t xml:space="preserve"> iron supplementation for pregnant mothers)</w:t>
      </w:r>
    </w:p>
    <w:p w:rsidR="0093074E" w:rsidRPr="003F4949" w:rsidRDefault="0093074E" w:rsidP="0093074E">
      <w:pPr>
        <w:numPr>
          <w:ilvl w:val="1"/>
          <w:numId w:val="36"/>
        </w:numPr>
        <w:ind w:left="1434" w:hanging="357"/>
        <w:jc w:val="both"/>
        <w:rPr>
          <w:rFonts w:ascii="Calibri" w:hAnsi="Calibri"/>
          <w:sz w:val="20"/>
          <w:szCs w:val="20"/>
        </w:rPr>
      </w:pPr>
      <w:r w:rsidRPr="008D37B3">
        <w:rPr>
          <w:rFonts w:ascii="Calibri" w:hAnsi="Calibri"/>
          <w:sz w:val="20"/>
          <w:szCs w:val="20"/>
        </w:rPr>
        <w:t>Dietary supplementation for children (e.g</w:t>
      </w:r>
      <w:r>
        <w:rPr>
          <w:rFonts w:ascii="Calibri" w:hAnsi="Calibri"/>
          <w:sz w:val="20"/>
          <w:szCs w:val="20"/>
        </w:rPr>
        <w:t>.</w:t>
      </w:r>
      <w:r w:rsidRPr="008D37B3">
        <w:rPr>
          <w:rFonts w:ascii="Calibri" w:hAnsi="Calibri"/>
          <w:sz w:val="20"/>
          <w:szCs w:val="20"/>
        </w:rPr>
        <w:t xml:space="preserve"> Increase proportion of children 6-59 months old given Vitamin A supplements every 6 months)</w:t>
      </w:r>
    </w:p>
    <w:p w:rsidR="0093074E" w:rsidRPr="00A75F1B" w:rsidRDefault="0093074E" w:rsidP="0093074E">
      <w:pPr>
        <w:jc w:val="both"/>
        <w:rPr>
          <w:rFonts w:ascii="Calibri" w:hAnsi="Calibri"/>
          <w:sz w:val="20"/>
          <w:szCs w:val="20"/>
        </w:rPr>
      </w:pPr>
    </w:p>
    <w:p w:rsidR="0093074E" w:rsidRPr="00A75F1B" w:rsidRDefault="0093074E" w:rsidP="0093074E">
      <w:pPr>
        <w:numPr>
          <w:ilvl w:val="0"/>
          <w:numId w:val="37"/>
        </w:numPr>
        <w:spacing w:after="120"/>
        <w:ind w:left="714" w:hanging="357"/>
        <w:jc w:val="both"/>
        <w:rPr>
          <w:rFonts w:ascii="Calibri" w:hAnsi="Calibri" w:cs="Calibri"/>
          <w:sz w:val="20"/>
          <w:szCs w:val="20"/>
        </w:rPr>
      </w:pPr>
      <w:r w:rsidRPr="00A75F1B">
        <w:rPr>
          <w:rFonts w:ascii="Calibri" w:hAnsi="Calibri" w:cs="Calibri"/>
          <w:sz w:val="20"/>
          <w:szCs w:val="20"/>
        </w:rPr>
        <w:t>Nutrition</w:t>
      </w:r>
      <w:r>
        <w:rPr>
          <w:rFonts w:ascii="Calibri" w:hAnsi="Calibri" w:cs="Calibri"/>
          <w:sz w:val="20"/>
          <w:szCs w:val="20"/>
        </w:rPr>
        <w:t>-</w:t>
      </w:r>
      <w:r w:rsidRPr="00A75F1B">
        <w:rPr>
          <w:rFonts w:ascii="Calibri" w:hAnsi="Calibri" w:cs="Calibri"/>
          <w:sz w:val="20"/>
          <w:szCs w:val="20"/>
        </w:rPr>
        <w:t>sensitive interventions-through the agricultural and food security sector</w:t>
      </w:r>
      <w:r>
        <w:rPr>
          <w:rFonts w:ascii="Calibri" w:hAnsi="Calibri"/>
          <w:sz w:val="20"/>
          <w:szCs w:val="20"/>
        </w:rPr>
        <w:tab/>
      </w:r>
    </w:p>
    <w:p w:rsidR="0093074E" w:rsidRPr="008D37B3" w:rsidRDefault="0093074E" w:rsidP="0093074E">
      <w:pPr>
        <w:numPr>
          <w:ilvl w:val="1"/>
          <w:numId w:val="37"/>
        </w:numPr>
        <w:jc w:val="both"/>
        <w:rPr>
          <w:rFonts w:ascii="Calibri" w:hAnsi="Calibri"/>
          <w:sz w:val="20"/>
          <w:szCs w:val="20"/>
        </w:rPr>
      </w:pPr>
      <w:r w:rsidRPr="008D37B3">
        <w:rPr>
          <w:rFonts w:ascii="Calibri" w:hAnsi="Calibri"/>
          <w:sz w:val="20"/>
          <w:szCs w:val="20"/>
        </w:rPr>
        <w:t xml:space="preserve">Projects implemented by </w:t>
      </w:r>
      <w:r w:rsidRPr="008D37B3">
        <w:rPr>
          <w:rFonts w:ascii="Calibri" w:hAnsi="Calibri"/>
          <w:b/>
          <w:sz w:val="20"/>
          <w:szCs w:val="20"/>
        </w:rPr>
        <w:t>NGOs</w:t>
      </w:r>
      <w:r w:rsidRPr="008D37B3">
        <w:rPr>
          <w:rFonts w:ascii="Calibri" w:hAnsi="Calibri"/>
          <w:sz w:val="20"/>
          <w:szCs w:val="20"/>
        </w:rPr>
        <w:t xml:space="preserve"> through calls for proposals on food security and resilience:</w:t>
      </w:r>
    </w:p>
    <w:p w:rsidR="0093074E" w:rsidRDefault="0093074E" w:rsidP="0093074E">
      <w:pPr>
        <w:numPr>
          <w:ilvl w:val="2"/>
          <w:numId w:val="37"/>
        </w:numPr>
        <w:jc w:val="both"/>
        <w:rPr>
          <w:rFonts w:ascii="Calibri" w:hAnsi="Calibri"/>
          <w:sz w:val="20"/>
          <w:szCs w:val="20"/>
        </w:rPr>
      </w:pPr>
      <w:r w:rsidRPr="008D37B3">
        <w:rPr>
          <w:rFonts w:ascii="Calibri" w:hAnsi="Calibri"/>
          <w:sz w:val="20"/>
          <w:szCs w:val="20"/>
        </w:rPr>
        <w:t>Accompanying measures to projects aiming at raising awareness on nutrition among beneficiaries, nutrition trainings, etc.</w:t>
      </w:r>
    </w:p>
    <w:p w:rsidR="0093074E" w:rsidRPr="008D37B3" w:rsidRDefault="0093074E" w:rsidP="0093074E">
      <w:pPr>
        <w:numPr>
          <w:ilvl w:val="2"/>
          <w:numId w:val="37"/>
        </w:numPr>
        <w:jc w:val="both"/>
        <w:rPr>
          <w:rFonts w:ascii="Calibri" w:hAnsi="Calibri"/>
          <w:sz w:val="20"/>
          <w:szCs w:val="20"/>
        </w:rPr>
      </w:pPr>
      <w:r w:rsidRPr="008D37B3">
        <w:rPr>
          <w:rFonts w:ascii="Calibri" w:hAnsi="Calibri"/>
          <w:sz w:val="20"/>
          <w:szCs w:val="20"/>
        </w:rPr>
        <w:t>Mitigating measures for activities having a negative impact on nutrition (</w:t>
      </w:r>
      <w:r>
        <w:rPr>
          <w:rFonts w:ascii="Calibri" w:hAnsi="Calibri"/>
          <w:sz w:val="20"/>
          <w:szCs w:val="20"/>
        </w:rPr>
        <w:t>e.g.</w:t>
      </w:r>
      <w:r w:rsidRPr="008D37B3">
        <w:rPr>
          <w:rFonts w:ascii="Calibri" w:hAnsi="Calibri"/>
          <w:sz w:val="20"/>
          <w:szCs w:val="20"/>
        </w:rPr>
        <w:t>.</w:t>
      </w:r>
      <w:r>
        <w:rPr>
          <w:rFonts w:ascii="Calibri" w:hAnsi="Calibri"/>
          <w:sz w:val="20"/>
          <w:szCs w:val="20"/>
        </w:rPr>
        <w:t>ensuring that women have time for breastfeeding and child care along with employment opportunities</w:t>
      </w:r>
      <w:r w:rsidRPr="008D37B3">
        <w:rPr>
          <w:rFonts w:ascii="Calibri" w:hAnsi="Calibri"/>
          <w:sz w:val="20"/>
          <w:szCs w:val="20"/>
        </w:rPr>
        <w:t>)</w:t>
      </w:r>
    </w:p>
    <w:p w:rsidR="0093074E" w:rsidRPr="008D37B3" w:rsidRDefault="0093074E" w:rsidP="0093074E">
      <w:pPr>
        <w:numPr>
          <w:ilvl w:val="2"/>
          <w:numId w:val="37"/>
        </w:numPr>
        <w:jc w:val="both"/>
        <w:rPr>
          <w:rFonts w:ascii="Calibri" w:hAnsi="Calibri"/>
          <w:sz w:val="20"/>
          <w:szCs w:val="20"/>
        </w:rPr>
      </w:pPr>
      <w:r w:rsidRPr="008D37B3">
        <w:rPr>
          <w:rFonts w:ascii="Calibri" w:hAnsi="Calibri"/>
          <w:sz w:val="20"/>
          <w:szCs w:val="20"/>
        </w:rPr>
        <w:t>Women empowerment through targeted activities (provision of credit facilities, cash transfers, etc.) implemented by NGOs.</w:t>
      </w:r>
    </w:p>
    <w:p w:rsidR="0093074E" w:rsidRPr="008D37B3" w:rsidRDefault="0093074E" w:rsidP="0093074E">
      <w:pPr>
        <w:numPr>
          <w:ilvl w:val="2"/>
          <w:numId w:val="37"/>
        </w:numPr>
        <w:jc w:val="both"/>
        <w:rPr>
          <w:rFonts w:ascii="Calibri" w:hAnsi="Calibri"/>
          <w:sz w:val="20"/>
          <w:szCs w:val="20"/>
        </w:rPr>
      </w:pPr>
      <w:r w:rsidRPr="008D37B3">
        <w:rPr>
          <w:rFonts w:ascii="Calibri" w:hAnsi="Calibri"/>
          <w:sz w:val="20"/>
          <w:szCs w:val="20"/>
        </w:rPr>
        <w:t>Promotion of crop diversification in the food security interventions</w:t>
      </w:r>
    </w:p>
    <w:p w:rsidR="0093074E" w:rsidRDefault="0093074E" w:rsidP="0093074E">
      <w:pPr>
        <w:numPr>
          <w:ilvl w:val="2"/>
          <w:numId w:val="37"/>
        </w:numPr>
        <w:jc w:val="both"/>
        <w:rPr>
          <w:rFonts w:ascii="Calibri" w:hAnsi="Calibri"/>
          <w:sz w:val="20"/>
          <w:szCs w:val="20"/>
        </w:rPr>
      </w:pPr>
      <w:r w:rsidRPr="008D37B3">
        <w:rPr>
          <w:rFonts w:ascii="Calibri" w:hAnsi="Calibri"/>
          <w:sz w:val="20"/>
          <w:szCs w:val="20"/>
        </w:rPr>
        <w:t xml:space="preserve">Targeting malnutrition and women in the identification of </w:t>
      </w:r>
      <w:r>
        <w:rPr>
          <w:rFonts w:ascii="Calibri" w:hAnsi="Calibri"/>
          <w:sz w:val="20"/>
          <w:szCs w:val="20"/>
        </w:rPr>
        <w:t xml:space="preserve">interventions and </w:t>
      </w:r>
      <w:r w:rsidRPr="008D37B3">
        <w:rPr>
          <w:rFonts w:ascii="Calibri" w:hAnsi="Calibri"/>
          <w:sz w:val="20"/>
          <w:szCs w:val="20"/>
        </w:rPr>
        <w:t>beneficiaries</w:t>
      </w:r>
    </w:p>
    <w:p w:rsidR="0093074E" w:rsidRPr="008D37B3" w:rsidRDefault="0093074E" w:rsidP="0093074E">
      <w:pPr>
        <w:numPr>
          <w:ilvl w:val="2"/>
          <w:numId w:val="37"/>
        </w:numPr>
        <w:jc w:val="both"/>
        <w:rPr>
          <w:rFonts w:ascii="Calibri" w:hAnsi="Calibri"/>
          <w:sz w:val="20"/>
          <w:szCs w:val="20"/>
        </w:rPr>
      </w:pPr>
      <w:r w:rsidRPr="008D37B3">
        <w:rPr>
          <w:rFonts w:ascii="Calibri" w:hAnsi="Calibri"/>
          <w:sz w:val="20"/>
          <w:szCs w:val="20"/>
        </w:rPr>
        <w:t xml:space="preserve">Promotion of </w:t>
      </w:r>
      <w:r>
        <w:rPr>
          <w:rFonts w:ascii="Calibri" w:hAnsi="Calibri"/>
          <w:sz w:val="20"/>
          <w:szCs w:val="20"/>
        </w:rPr>
        <w:t xml:space="preserve">dietary </w:t>
      </w:r>
      <w:r w:rsidRPr="008D37B3">
        <w:rPr>
          <w:rFonts w:ascii="Calibri" w:hAnsi="Calibri"/>
          <w:sz w:val="20"/>
          <w:szCs w:val="20"/>
        </w:rPr>
        <w:t xml:space="preserve">diversification at </w:t>
      </w:r>
      <w:r>
        <w:rPr>
          <w:rFonts w:ascii="Calibri" w:hAnsi="Calibri"/>
          <w:sz w:val="20"/>
          <w:szCs w:val="20"/>
        </w:rPr>
        <w:t xml:space="preserve">the </w:t>
      </w:r>
      <w:r w:rsidRPr="008D37B3">
        <w:rPr>
          <w:rFonts w:ascii="Calibri" w:hAnsi="Calibri"/>
          <w:sz w:val="20"/>
          <w:szCs w:val="20"/>
        </w:rPr>
        <w:t>individual level</w:t>
      </w:r>
    </w:p>
    <w:p w:rsidR="0093074E" w:rsidRPr="008D37B3" w:rsidRDefault="0093074E" w:rsidP="0093074E">
      <w:pPr>
        <w:numPr>
          <w:ilvl w:val="2"/>
          <w:numId w:val="37"/>
        </w:numPr>
        <w:jc w:val="both"/>
        <w:rPr>
          <w:rFonts w:ascii="Calibri" w:hAnsi="Calibri"/>
          <w:sz w:val="20"/>
          <w:szCs w:val="20"/>
        </w:rPr>
      </w:pPr>
      <w:r w:rsidRPr="008D37B3">
        <w:rPr>
          <w:rFonts w:ascii="Calibri" w:hAnsi="Calibri"/>
          <w:sz w:val="20"/>
          <w:szCs w:val="20"/>
        </w:rPr>
        <w:t>Improvement of production, access and utili</w:t>
      </w:r>
      <w:r>
        <w:rPr>
          <w:rFonts w:ascii="Calibri" w:hAnsi="Calibri"/>
          <w:sz w:val="20"/>
          <w:szCs w:val="20"/>
        </w:rPr>
        <w:t>s</w:t>
      </w:r>
      <w:r w:rsidRPr="008D37B3">
        <w:rPr>
          <w:rFonts w:ascii="Calibri" w:hAnsi="Calibri"/>
          <w:sz w:val="20"/>
          <w:szCs w:val="20"/>
        </w:rPr>
        <w:t xml:space="preserve">ation </w:t>
      </w:r>
      <w:r>
        <w:rPr>
          <w:rFonts w:ascii="Calibri" w:hAnsi="Calibri"/>
          <w:sz w:val="20"/>
          <w:szCs w:val="20"/>
        </w:rPr>
        <w:t>of</w:t>
      </w:r>
      <w:r w:rsidRPr="008D37B3">
        <w:rPr>
          <w:rFonts w:ascii="Calibri" w:hAnsi="Calibri"/>
          <w:sz w:val="20"/>
          <w:szCs w:val="20"/>
        </w:rPr>
        <w:t xml:space="preserve"> animal source foods</w:t>
      </w:r>
    </w:p>
    <w:p w:rsidR="0093074E" w:rsidRPr="008D37B3" w:rsidRDefault="0093074E" w:rsidP="0093074E">
      <w:pPr>
        <w:numPr>
          <w:ilvl w:val="2"/>
          <w:numId w:val="37"/>
        </w:numPr>
        <w:spacing w:after="120"/>
        <w:ind w:left="2154" w:hanging="357"/>
        <w:jc w:val="both"/>
        <w:rPr>
          <w:rFonts w:ascii="Calibri" w:hAnsi="Calibri"/>
          <w:sz w:val="20"/>
          <w:szCs w:val="20"/>
        </w:rPr>
      </w:pPr>
      <w:r w:rsidRPr="008D37B3">
        <w:rPr>
          <w:rFonts w:ascii="Calibri" w:hAnsi="Calibri"/>
          <w:sz w:val="20"/>
          <w:szCs w:val="20"/>
        </w:rPr>
        <w:t>Inclusion of nutrition indicators</w:t>
      </w:r>
    </w:p>
    <w:p w:rsidR="0093074E" w:rsidRPr="00A75F1B" w:rsidRDefault="0093074E" w:rsidP="0093074E">
      <w:pPr>
        <w:numPr>
          <w:ilvl w:val="0"/>
          <w:numId w:val="38"/>
        </w:numPr>
        <w:spacing w:after="120"/>
        <w:jc w:val="both"/>
        <w:rPr>
          <w:rFonts w:ascii="Calibri" w:hAnsi="Calibri"/>
          <w:sz w:val="20"/>
          <w:szCs w:val="20"/>
        </w:rPr>
      </w:pPr>
      <w:r w:rsidRPr="00A75F1B">
        <w:rPr>
          <w:rFonts w:ascii="Calibri" w:hAnsi="Calibri"/>
          <w:sz w:val="20"/>
          <w:szCs w:val="20"/>
        </w:rPr>
        <w:t xml:space="preserve">Support to </w:t>
      </w:r>
      <w:r>
        <w:rPr>
          <w:rFonts w:ascii="Calibri" w:hAnsi="Calibri"/>
          <w:sz w:val="20"/>
          <w:szCs w:val="20"/>
        </w:rPr>
        <w:t xml:space="preserve">advocacy initiatives for </w:t>
      </w:r>
      <w:r w:rsidRPr="00A75F1B">
        <w:rPr>
          <w:rFonts w:ascii="Calibri" w:hAnsi="Calibri"/>
          <w:sz w:val="20"/>
          <w:szCs w:val="20"/>
        </w:rPr>
        <w:t xml:space="preserve">the </w:t>
      </w:r>
      <w:r w:rsidRPr="00A75F1B">
        <w:rPr>
          <w:rFonts w:ascii="Calibri" w:hAnsi="Calibri"/>
          <w:b/>
          <w:sz w:val="20"/>
          <w:szCs w:val="20"/>
        </w:rPr>
        <w:t>inclusion of the nutrition dimension</w:t>
      </w:r>
      <w:r w:rsidRPr="00A75F1B">
        <w:rPr>
          <w:rFonts w:ascii="Calibri" w:hAnsi="Calibri"/>
          <w:sz w:val="20"/>
          <w:szCs w:val="20"/>
        </w:rPr>
        <w:t xml:space="preserve"> </w:t>
      </w:r>
      <w:r>
        <w:rPr>
          <w:rFonts w:ascii="Calibri" w:hAnsi="Calibri"/>
          <w:sz w:val="20"/>
          <w:szCs w:val="20"/>
        </w:rPr>
        <w:t xml:space="preserve">in </w:t>
      </w:r>
      <w:r w:rsidRPr="00A75F1B">
        <w:rPr>
          <w:rFonts w:ascii="Calibri" w:hAnsi="Calibri"/>
          <w:sz w:val="20"/>
          <w:szCs w:val="20"/>
        </w:rPr>
        <w:t>the</w:t>
      </w:r>
      <w:r>
        <w:rPr>
          <w:rFonts w:ascii="Calibri" w:hAnsi="Calibri"/>
          <w:sz w:val="20"/>
          <w:szCs w:val="20"/>
        </w:rPr>
        <w:t xml:space="preserve"> </w:t>
      </w:r>
      <w:r w:rsidRPr="00A75F1B">
        <w:rPr>
          <w:rFonts w:ascii="Calibri" w:hAnsi="Calibri"/>
          <w:b/>
          <w:sz w:val="20"/>
          <w:szCs w:val="20"/>
        </w:rPr>
        <w:t>Agricultural Growth Program</w:t>
      </w:r>
      <w:r>
        <w:rPr>
          <w:rFonts w:ascii="Calibri" w:hAnsi="Calibri"/>
          <w:b/>
          <w:sz w:val="20"/>
          <w:szCs w:val="20"/>
        </w:rPr>
        <w:t>me</w:t>
      </w:r>
      <w:r w:rsidRPr="00A75F1B">
        <w:rPr>
          <w:rFonts w:ascii="Calibri" w:hAnsi="Calibri"/>
          <w:sz w:val="20"/>
          <w:szCs w:val="20"/>
        </w:rPr>
        <w:t xml:space="preserve"> (AGP) to be reformulated before 2015. AGP is one of the multi</w:t>
      </w:r>
      <w:r>
        <w:rPr>
          <w:rFonts w:ascii="Calibri" w:hAnsi="Calibri"/>
          <w:sz w:val="20"/>
          <w:szCs w:val="20"/>
        </w:rPr>
        <w:t>-</w:t>
      </w:r>
      <w:r w:rsidRPr="00A75F1B">
        <w:rPr>
          <w:rFonts w:ascii="Calibri" w:hAnsi="Calibri"/>
          <w:sz w:val="20"/>
          <w:szCs w:val="20"/>
        </w:rPr>
        <w:t>donor supported flagship program</w:t>
      </w:r>
      <w:r>
        <w:rPr>
          <w:rFonts w:ascii="Calibri" w:hAnsi="Calibri"/>
          <w:sz w:val="20"/>
          <w:szCs w:val="20"/>
        </w:rPr>
        <w:t>me</w:t>
      </w:r>
      <w:r w:rsidRPr="00A75F1B">
        <w:rPr>
          <w:rFonts w:ascii="Calibri" w:hAnsi="Calibri"/>
          <w:sz w:val="20"/>
          <w:szCs w:val="20"/>
        </w:rPr>
        <w:t>s implemented by the Government that allows a direct scale up of the interventions (small scale irrigation, markets, feeder roads, agribusiness, etc.).</w:t>
      </w:r>
    </w:p>
    <w:p w:rsidR="0093074E" w:rsidRPr="008D37B3" w:rsidRDefault="0093074E" w:rsidP="0093074E">
      <w:pPr>
        <w:numPr>
          <w:ilvl w:val="0"/>
          <w:numId w:val="38"/>
        </w:numPr>
        <w:spacing w:after="120"/>
        <w:jc w:val="both"/>
        <w:rPr>
          <w:rFonts w:ascii="Calibri" w:hAnsi="Calibri"/>
          <w:sz w:val="20"/>
          <w:szCs w:val="20"/>
        </w:rPr>
      </w:pPr>
      <w:r w:rsidRPr="008D37B3">
        <w:rPr>
          <w:rFonts w:ascii="Calibri" w:hAnsi="Calibri"/>
          <w:sz w:val="20"/>
          <w:szCs w:val="20"/>
        </w:rPr>
        <w:t xml:space="preserve">Intervention on </w:t>
      </w:r>
      <w:r w:rsidRPr="008D37B3">
        <w:rPr>
          <w:rFonts w:ascii="Calibri" w:hAnsi="Calibri"/>
          <w:b/>
          <w:sz w:val="20"/>
          <w:szCs w:val="20"/>
        </w:rPr>
        <w:t>animal health</w:t>
      </w:r>
      <w:r w:rsidRPr="008D37B3">
        <w:rPr>
          <w:rFonts w:ascii="Calibri" w:hAnsi="Calibri"/>
          <w:sz w:val="20"/>
          <w:szCs w:val="20"/>
        </w:rPr>
        <w:t xml:space="preserve"> </w:t>
      </w:r>
      <w:r>
        <w:rPr>
          <w:rFonts w:ascii="Calibri" w:hAnsi="Calibri"/>
          <w:sz w:val="20"/>
          <w:szCs w:val="20"/>
        </w:rPr>
        <w:t>to</w:t>
      </w:r>
      <w:r w:rsidRPr="008D37B3">
        <w:rPr>
          <w:rFonts w:ascii="Calibri" w:hAnsi="Calibri"/>
          <w:sz w:val="20"/>
          <w:szCs w:val="20"/>
        </w:rPr>
        <w:t xml:space="preserve"> improve the access to healthy meat and milk to households.</w:t>
      </w:r>
    </w:p>
    <w:p w:rsidR="0093074E" w:rsidRPr="00100C47" w:rsidRDefault="0093074E" w:rsidP="0093074E">
      <w:pPr>
        <w:numPr>
          <w:ilvl w:val="0"/>
          <w:numId w:val="38"/>
        </w:numPr>
        <w:spacing w:after="120"/>
        <w:jc w:val="both"/>
        <w:rPr>
          <w:rFonts w:ascii="Calibri" w:hAnsi="Calibri"/>
          <w:sz w:val="20"/>
          <w:szCs w:val="20"/>
        </w:rPr>
      </w:pPr>
      <w:r w:rsidRPr="008D37B3">
        <w:rPr>
          <w:rFonts w:ascii="Calibri" w:hAnsi="Calibri"/>
          <w:b/>
          <w:sz w:val="20"/>
          <w:szCs w:val="20"/>
        </w:rPr>
        <w:t>Nutrition sensitive social transfers:</w:t>
      </w:r>
      <w:r w:rsidRPr="008D37B3">
        <w:rPr>
          <w:rFonts w:ascii="Calibri" w:hAnsi="Calibri"/>
          <w:sz w:val="20"/>
          <w:szCs w:val="20"/>
        </w:rPr>
        <w:t xml:space="preserve"> Support to the Productive Safety Net Program</w:t>
      </w:r>
      <w:r>
        <w:rPr>
          <w:rFonts w:ascii="Calibri" w:hAnsi="Calibri"/>
          <w:sz w:val="20"/>
          <w:szCs w:val="20"/>
        </w:rPr>
        <w:t>me</w:t>
      </w:r>
      <w:r w:rsidRPr="008D37B3">
        <w:rPr>
          <w:rFonts w:ascii="Calibri" w:hAnsi="Calibri"/>
          <w:sz w:val="20"/>
          <w:szCs w:val="20"/>
        </w:rPr>
        <w:t xml:space="preserve"> (a flagship Government program</w:t>
      </w:r>
      <w:r>
        <w:rPr>
          <w:rFonts w:ascii="Calibri" w:hAnsi="Calibri"/>
          <w:sz w:val="20"/>
          <w:szCs w:val="20"/>
        </w:rPr>
        <w:t>me</w:t>
      </w:r>
      <w:r w:rsidRPr="008D37B3">
        <w:rPr>
          <w:rFonts w:ascii="Calibri" w:hAnsi="Calibri"/>
          <w:sz w:val="20"/>
          <w:szCs w:val="20"/>
        </w:rPr>
        <w:t xml:space="preserve"> focused on </w:t>
      </w:r>
      <w:r w:rsidRPr="003F4949">
        <w:rPr>
          <w:rFonts w:ascii="Calibri" w:hAnsi="Calibri"/>
          <w:sz w:val="20"/>
          <w:szCs w:val="20"/>
        </w:rPr>
        <w:t xml:space="preserve">cash and food for work activities). A reformulation phase is on-going and efforts are being </w:t>
      </w:r>
      <w:r>
        <w:rPr>
          <w:rFonts w:ascii="Calibri" w:hAnsi="Calibri"/>
          <w:sz w:val="20"/>
          <w:szCs w:val="20"/>
        </w:rPr>
        <w:t>undertaken</w:t>
      </w:r>
      <w:r w:rsidRPr="003F4949">
        <w:rPr>
          <w:rFonts w:ascii="Calibri" w:hAnsi="Calibri"/>
          <w:sz w:val="20"/>
          <w:szCs w:val="20"/>
        </w:rPr>
        <w:t xml:space="preserve"> (with the involvement of the EU) towards the inte</w:t>
      </w:r>
      <w:r w:rsidRPr="00100C47">
        <w:rPr>
          <w:rFonts w:ascii="Calibri" w:hAnsi="Calibri"/>
          <w:sz w:val="20"/>
          <w:szCs w:val="20"/>
        </w:rPr>
        <w:t>gration of nutrition in the program</w:t>
      </w:r>
      <w:r>
        <w:rPr>
          <w:rFonts w:ascii="Calibri" w:hAnsi="Calibri"/>
          <w:sz w:val="20"/>
          <w:szCs w:val="20"/>
        </w:rPr>
        <w:t>me</w:t>
      </w:r>
      <w:r w:rsidRPr="00100C47">
        <w:rPr>
          <w:rFonts w:ascii="Calibri" w:hAnsi="Calibri"/>
          <w:sz w:val="20"/>
          <w:szCs w:val="20"/>
        </w:rPr>
        <w:t>. This multi</w:t>
      </w:r>
      <w:r>
        <w:rPr>
          <w:rFonts w:ascii="Calibri" w:hAnsi="Calibri"/>
          <w:sz w:val="20"/>
          <w:szCs w:val="20"/>
        </w:rPr>
        <w:t>-</w:t>
      </w:r>
      <w:r w:rsidRPr="00100C47">
        <w:rPr>
          <w:rFonts w:ascii="Calibri" w:hAnsi="Calibri"/>
          <w:sz w:val="20"/>
          <w:szCs w:val="20"/>
        </w:rPr>
        <w:t>donor program</w:t>
      </w:r>
      <w:r>
        <w:rPr>
          <w:rFonts w:ascii="Calibri" w:hAnsi="Calibri"/>
          <w:sz w:val="20"/>
          <w:szCs w:val="20"/>
        </w:rPr>
        <w:t>me</w:t>
      </w:r>
      <w:r w:rsidRPr="00100C47">
        <w:rPr>
          <w:rFonts w:ascii="Calibri" w:hAnsi="Calibri"/>
          <w:sz w:val="20"/>
          <w:szCs w:val="20"/>
        </w:rPr>
        <w:t xml:space="preserve"> allows an immediate scale up of the interventions.</w:t>
      </w:r>
    </w:p>
    <w:p w:rsidR="0093074E" w:rsidRPr="00A75F1B" w:rsidRDefault="0093074E" w:rsidP="0093074E">
      <w:pPr>
        <w:numPr>
          <w:ilvl w:val="0"/>
          <w:numId w:val="39"/>
        </w:numPr>
        <w:spacing w:after="120"/>
        <w:jc w:val="both"/>
        <w:rPr>
          <w:rFonts w:ascii="Calibri" w:hAnsi="Calibri" w:cs="Calibri"/>
          <w:sz w:val="20"/>
          <w:szCs w:val="20"/>
        </w:rPr>
      </w:pPr>
      <w:r w:rsidRPr="00A75F1B">
        <w:rPr>
          <w:rFonts w:ascii="Calibri" w:hAnsi="Calibri" w:cs="Calibri"/>
          <w:sz w:val="20"/>
          <w:szCs w:val="20"/>
        </w:rPr>
        <w:t xml:space="preserve">Interventions on </w:t>
      </w:r>
      <w:r w:rsidRPr="00A75F1B">
        <w:rPr>
          <w:rFonts w:ascii="Calibri" w:hAnsi="Calibri" w:cs="Calibri"/>
          <w:b/>
          <w:sz w:val="20"/>
          <w:szCs w:val="20"/>
        </w:rPr>
        <w:t>water and sanitation</w:t>
      </w:r>
      <w:r w:rsidRPr="00A75F1B">
        <w:rPr>
          <w:rFonts w:ascii="Calibri" w:hAnsi="Calibri" w:cs="Calibri"/>
          <w:sz w:val="20"/>
          <w:szCs w:val="20"/>
        </w:rPr>
        <w:t xml:space="preserve"> ensuring the quality and safety of water supply for the public through NGOs projects</w:t>
      </w:r>
      <w:r>
        <w:rPr>
          <w:rFonts w:ascii="Calibri" w:hAnsi="Calibri" w:cs="Calibri"/>
          <w:sz w:val="20"/>
          <w:szCs w:val="20"/>
        </w:rPr>
        <w:t xml:space="preserve"> focusing on resilience</w:t>
      </w:r>
      <w:r w:rsidRPr="00A75F1B">
        <w:rPr>
          <w:rFonts w:ascii="Calibri" w:hAnsi="Calibri" w:cs="Calibri"/>
          <w:sz w:val="20"/>
          <w:szCs w:val="20"/>
        </w:rPr>
        <w:t>.</w:t>
      </w:r>
    </w:p>
    <w:p w:rsidR="0093074E" w:rsidRPr="00100C47" w:rsidRDefault="0093074E" w:rsidP="0093074E">
      <w:pPr>
        <w:numPr>
          <w:ilvl w:val="0"/>
          <w:numId w:val="39"/>
        </w:numPr>
        <w:spacing w:after="120"/>
        <w:jc w:val="both"/>
        <w:rPr>
          <w:rFonts w:ascii="Calibri" w:hAnsi="Calibri" w:cs="Calibri"/>
          <w:sz w:val="20"/>
          <w:szCs w:val="20"/>
        </w:rPr>
      </w:pPr>
      <w:r w:rsidRPr="008D37B3">
        <w:rPr>
          <w:rFonts w:ascii="Calibri" w:hAnsi="Calibri" w:cs="Calibri"/>
          <w:sz w:val="20"/>
          <w:szCs w:val="20"/>
        </w:rPr>
        <w:t>Nutrition</w:t>
      </w:r>
      <w:r>
        <w:rPr>
          <w:rFonts w:ascii="Calibri" w:hAnsi="Calibri" w:cs="Calibri"/>
          <w:sz w:val="20"/>
          <w:szCs w:val="20"/>
        </w:rPr>
        <w:t>-</w:t>
      </w:r>
      <w:r w:rsidRPr="008D37B3">
        <w:rPr>
          <w:rFonts w:ascii="Calibri" w:hAnsi="Calibri" w:cs="Calibri"/>
          <w:sz w:val="20"/>
          <w:szCs w:val="20"/>
        </w:rPr>
        <w:t xml:space="preserve">sensitive interventions through </w:t>
      </w:r>
      <w:r>
        <w:rPr>
          <w:rFonts w:ascii="Calibri" w:hAnsi="Calibri" w:cs="Calibri"/>
          <w:sz w:val="20"/>
          <w:szCs w:val="20"/>
        </w:rPr>
        <w:t xml:space="preserve">the </w:t>
      </w:r>
      <w:r w:rsidRPr="008D37B3">
        <w:rPr>
          <w:rFonts w:ascii="Calibri" w:hAnsi="Calibri" w:cs="Calibri"/>
          <w:sz w:val="20"/>
          <w:szCs w:val="20"/>
        </w:rPr>
        <w:t xml:space="preserve">enhancement of participatory </w:t>
      </w:r>
      <w:r w:rsidRPr="008D37B3">
        <w:rPr>
          <w:rFonts w:ascii="Calibri" w:hAnsi="Calibri" w:cs="Calibri"/>
          <w:b/>
          <w:sz w:val="20"/>
          <w:szCs w:val="20"/>
        </w:rPr>
        <w:t>sustainable natural resources, conservation and land management</w:t>
      </w:r>
      <w:r w:rsidRPr="003F4949">
        <w:rPr>
          <w:rFonts w:ascii="Calibri" w:hAnsi="Calibri" w:cs="Calibri"/>
          <w:sz w:val="20"/>
          <w:szCs w:val="20"/>
        </w:rPr>
        <w:t xml:space="preserve">: securing access to land and other natural resources for poor groups, promotion of the use of alternative products </w:t>
      </w:r>
      <w:r>
        <w:rPr>
          <w:rFonts w:ascii="Calibri" w:hAnsi="Calibri" w:cs="Calibri"/>
          <w:sz w:val="20"/>
          <w:szCs w:val="20"/>
        </w:rPr>
        <w:t xml:space="preserve">such </w:t>
      </w:r>
      <w:r w:rsidRPr="003F4949">
        <w:rPr>
          <w:rFonts w:ascii="Calibri" w:hAnsi="Calibri" w:cs="Calibri"/>
          <w:sz w:val="20"/>
          <w:szCs w:val="20"/>
        </w:rPr>
        <w:t xml:space="preserve">as </w:t>
      </w:r>
      <w:r w:rsidRPr="00100C47">
        <w:rPr>
          <w:rFonts w:ascii="Calibri" w:hAnsi="Calibri" w:cs="Calibri"/>
          <w:sz w:val="20"/>
          <w:szCs w:val="20"/>
        </w:rPr>
        <w:t>honey, etc.</w:t>
      </w:r>
    </w:p>
    <w:p w:rsidR="0093074E" w:rsidRPr="00A75F1B" w:rsidRDefault="0093074E" w:rsidP="0093074E">
      <w:pPr>
        <w:ind w:left="1440"/>
        <w:jc w:val="both"/>
        <w:rPr>
          <w:rFonts w:ascii="Calibri" w:hAnsi="Calibri"/>
          <w:color w:val="FF0000"/>
          <w:sz w:val="20"/>
          <w:szCs w:val="20"/>
        </w:rPr>
      </w:pPr>
    </w:p>
    <w:p w:rsidR="0093074E" w:rsidRPr="00A75F1B" w:rsidRDefault="0093074E" w:rsidP="0093074E">
      <w:pPr>
        <w:spacing w:after="120"/>
        <w:jc w:val="both"/>
        <w:rPr>
          <w:rFonts w:ascii="Calibri" w:hAnsi="Calibri" w:cs="Calibri"/>
          <w:sz w:val="20"/>
          <w:szCs w:val="20"/>
          <w:u w:val="single"/>
        </w:rPr>
      </w:pPr>
      <w:r w:rsidRPr="00A75F1B">
        <w:rPr>
          <w:rFonts w:ascii="Calibri" w:hAnsi="Calibri" w:cs="Calibri"/>
          <w:sz w:val="20"/>
          <w:szCs w:val="20"/>
          <w:u w:val="single"/>
        </w:rPr>
        <w:t>3) Strengthening the expertise and knowledge-base</w:t>
      </w:r>
    </w:p>
    <w:p w:rsidR="0093074E" w:rsidRPr="00A75F1B" w:rsidRDefault="0093074E" w:rsidP="0093074E">
      <w:pPr>
        <w:numPr>
          <w:ilvl w:val="0"/>
          <w:numId w:val="40"/>
        </w:numPr>
        <w:spacing w:after="120"/>
        <w:jc w:val="both"/>
        <w:rPr>
          <w:rFonts w:ascii="Calibri" w:hAnsi="Calibri" w:cs="Calibri"/>
          <w:sz w:val="20"/>
          <w:szCs w:val="20"/>
        </w:rPr>
      </w:pPr>
      <w:r w:rsidRPr="00A75F1B">
        <w:rPr>
          <w:rFonts w:ascii="Calibri" w:hAnsi="Calibri" w:cs="Calibri"/>
          <w:sz w:val="20"/>
          <w:szCs w:val="20"/>
        </w:rPr>
        <w:t>Support to research/evaluation intervention</w:t>
      </w:r>
      <w:r>
        <w:rPr>
          <w:rFonts w:ascii="Calibri" w:hAnsi="Calibri" w:cs="Calibri"/>
          <w:sz w:val="20"/>
          <w:szCs w:val="20"/>
        </w:rPr>
        <w:t>s</w:t>
      </w:r>
      <w:r w:rsidRPr="00A75F1B">
        <w:rPr>
          <w:rFonts w:ascii="Calibri" w:hAnsi="Calibri" w:cs="Calibri"/>
          <w:sz w:val="20"/>
          <w:szCs w:val="20"/>
        </w:rPr>
        <w:t xml:space="preserve"> to measure the links between stunting reductions and nutrition investments.</w:t>
      </w:r>
    </w:p>
    <w:p w:rsidR="0093074E" w:rsidRDefault="0093074E" w:rsidP="0093074E">
      <w:pPr>
        <w:numPr>
          <w:ilvl w:val="0"/>
          <w:numId w:val="40"/>
        </w:numPr>
        <w:spacing w:after="120"/>
        <w:jc w:val="both"/>
        <w:rPr>
          <w:rFonts w:ascii="Calibri" w:hAnsi="Calibri" w:cs="Calibri"/>
          <w:sz w:val="20"/>
          <w:szCs w:val="20"/>
        </w:rPr>
      </w:pPr>
      <w:r w:rsidRPr="008D37B3">
        <w:rPr>
          <w:rFonts w:ascii="Calibri" w:hAnsi="Calibri" w:cs="Calibri"/>
          <w:sz w:val="20"/>
          <w:szCs w:val="20"/>
        </w:rPr>
        <w:t xml:space="preserve">Reinforce the monitoring and evaluation </w:t>
      </w:r>
      <w:r w:rsidRPr="003F4949">
        <w:rPr>
          <w:rFonts w:ascii="Calibri" w:hAnsi="Calibri" w:cs="Calibri"/>
          <w:sz w:val="20"/>
          <w:szCs w:val="20"/>
        </w:rPr>
        <w:t xml:space="preserve">and information systems of the RED&amp;FS and health sector to include nutrition relevant </w:t>
      </w:r>
      <w:r w:rsidRPr="00100C47">
        <w:rPr>
          <w:rFonts w:ascii="Calibri" w:hAnsi="Calibri" w:cs="Calibri"/>
          <w:sz w:val="20"/>
          <w:szCs w:val="20"/>
        </w:rPr>
        <w:t>information and indicators through horizontal sector support.</w:t>
      </w:r>
    </w:p>
    <w:p w:rsidR="0093074E" w:rsidRPr="00100C47" w:rsidRDefault="0093074E" w:rsidP="0093074E">
      <w:pPr>
        <w:numPr>
          <w:ilvl w:val="0"/>
          <w:numId w:val="40"/>
        </w:numPr>
        <w:spacing w:after="120"/>
        <w:jc w:val="both"/>
        <w:rPr>
          <w:rFonts w:ascii="Calibri" w:hAnsi="Calibri" w:cs="Calibri"/>
          <w:sz w:val="20"/>
          <w:szCs w:val="20"/>
        </w:rPr>
      </w:pPr>
      <w:r w:rsidRPr="00100C47">
        <w:rPr>
          <w:rFonts w:ascii="Calibri" w:hAnsi="Calibri" w:cs="Calibri"/>
          <w:sz w:val="20"/>
          <w:szCs w:val="20"/>
        </w:rPr>
        <w:t xml:space="preserve">Strengthen </w:t>
      </w:r>
      <w:r>
        <w:rPr>
          <w:rFonts w:ascii="Calibri" w:hAnsi="Calibri" w:cs="Calibri"/>
          <w:sz w:val="20"/>
          <w:szCs w:val="20"/>
        </w:rPr>
        <w:t xml:space="preserve">the </w:t>
      </w:r>
      <w:r w:rsidRPr="00100C47">
        <w:rPr>
          <w:rFonts w:ascii="Calibri" w:hAnsi="Calibri" w:cs="Calibri"/>
          <w:sz w:val="20"/>
          <w:szCs w:val="20"/>
        </w:rPr>
        <w:t>Health Management Information System (HMIS) to capture the relevant nutrition indicators</w:t>
      </w:r>
    </w:p>
    <w:p w:rsidR="0093074E" w:rsidRPr="00A75F1B" w:rsidRDefault="0093074E" w:rsidP="0093074E">
      <w:pPr>
        <w:rPr>
          <w:rFonts w:ascii="Calibri" w:hAnsi="Calibri"/>
          <w:i/>
          <w:sz w:val="22"/>
          <w:szCs w:val="22"/>
        </w:rPr>
      </w:pPr>
    </w:p>
    <w:p w:rsidR="0093074E" w:rsidRPr="00A75F1B" w:rsidRDefault="0093074E" w:rsidP="0093074E">
      <w:pPr>
        <w:rPr>
          <w:rFonts w:ascii="Calibri" w:hAnsi="Calibri" w:cs="Calibri"/>
          <w:b/>
          <w:sz w:val="22"/>
          <w:szCs w:val="22"/>
          <w:u w:val="single"/>
        </w:rPr>
      </w:pPr>
      <w:r w:rsidRPr="00A75F1B">
        <w:rPr>
          <w:rFonts w:ascii="Calibri" w:hAnsi="Calibri" w:cs="Calibri"/>
          <w:b/>
          <w:sz w:val="22"/>
          <w:szCs w:val="22"/>
          <w:u w:val="single"/>
        </w:rPr>
        <w:t>Scaling-up Nutrition Movement Accountability Framework</w:t>
      </w:r>
    </w:p>
    <w:p w:rsidR="0093074E" w:rsidRPr="00A75F1B" w:rsidRDefault="0093074E" w:rsidP="0093074E">
      <w:pPr>
        <w:rPr>
          <w:rFonts w:ascii="Calibri" w:hAnsi="Calibri" w:cs="Calibri"/>
          <w:b/>
          <w:sz w:val="22"/>
          <w:szCs w:val="22"/>
          <w:u w:val="single"/>
        </w:rPr>
      </w:pPr>
    </w:p>
    <w:p w:rsidR="0093074E" w:rsidRPr="00A75F1B" w:rsidRDefault="0093074E" w:rsidP="0093074E">
      <w:pPr>
        <w:spacing w:after="120"/>
        <w:jc w:val="both"/>
        <w:rPr>
          <w:rFonts w:ascii="Calibri" w:hAnsi="Calibri"/>
          <w:bCs/>
          <w:sz w:val="20"/>
          <w:szCs w:val="20"/>
        </w:rPr>
      </w:pPr>
      <w:r w:rsidRPr="00A75F1B">
        <w:rPr>
          <w:rFonts w:ascii="Calibri" w:hAnsi="Calibri"/>
          <w:bCs/>
          <w:sz w:val="20"/>
          <w:szCs w:val="20"/>
        </w:rPr>
        <w:t xml:space="preserve">The government has included in the NNP the core performance indicators and targets.  An accountability and result matrix will monitor and evaluate all identified strategic objectives. </w:t>
      </w:r>
    </w:p>
    <w:p w:rsidR="0093074E" w:rsidRPr="00A75F1B" w:rsidRDefault="0093074E" w:rsidP="0093074E">
      <w:pPr>
        <w:spacing w:after="120"/>
        <w:jc w:val="both"/>
        <w:rPr>
          <w:rFonts w:ascii="Calibri" w:hAnsi="Calibri" w:cs="Calibri"/>
          <w:sz w:val="20"/>
          <w:szCs w:val="20"/>
        </w:rPr>
      </w:pPr>
      <w:r w:rsidRPr="00A75F1B">
        <w:rPr>
          <w:rFonts w:ascii="Calibri" w:hAnsi="Calibri"/>
          <w:sz w:val="20"/>
          <w:szCs w:val="20"/>
        </w:rPr>
        <w:t xml:space="preserve">The government has </w:t>
      </w:r>
      <w:r>
        <w:rPr>
          <w:rFonts w:ascii="Calibri" w:hAnsi="Calibri"/>
          <w:sz w:val="20"/>
          <w:szCs w:val="20"/>
        </w:rPr>
        <w:t>established</w:t>
      </w:r>
      <w:r w:rsidRPr="00A75F1B">
        <w:rPr>
          <w:rFonts w:ascii="Calibri" w:hAnsi="Calibri"/>
          <w:sz w:val="20"/>
          <w:szCs w:val="20"/>
        </w:rPr>
        <w:t xml:space="preserve"> program</w:t>
      </w:r>
      <w:r>
        <w:rPr>
          <w:rFonts w:ascii="Calibri" w:hAnsi="Calibri"/>
          <w:sz w:val="20"/>
          <w:szCs w:val="20"/>
        </w:rPr>
        <w:t>me</w:t>
      </w:r>
      <w:r w:rsidRPr="00A75F1B">
        <w:rPr>
          <w:rFonts w:ascii="Calibri" w:hAnsi="Calibri"/>
          <w:sz w:val="20"/>
          <w:szCs w:val="20"/>
        </w:rPr>
        <w:t xml:space="preserve">s and initiatives with set targets that directly and indirectly contribute to the reduction of undernutrition for scaling up. These programmes include increasing agricultural </w:t>
      </w:r>
      <w:r w:rsidRPr="00A75F1B">
        <w:rPr>
          <w:rFonts w:ascii="Calibri" w:hAnsi="Calibri"/>
          <w:sz w:val="20"/>
          <w:szCs w:val="20"/>
        </w:rPr>
        <w:lastRenderedPageBreak/>
        <w:t>productivity; promoting girls’ education; immunization; integrated management of neonatal and childhood illness (IMNCI</w:t>
      </w:r>
      <w:r>
        <w:rPr>
          <w:rFonts w:ascii="Calibri" w:hAnsi="Calibri"/>
          <w:sz w:val="20"/>
          <w:szCs w:val="20"/>
        </w:rPr>
        <w:t>)</w:t>
      </w:r>
      <w:r w:rsidRPr="00A75F1B">
        <w:rPr>
          <w:rFonts w:ascii="Calibri" w:hAnsi="Calibri"/>
          <w:sz w:val="20"/>
          <w:szCs w:val="20"/>
        </w:rPr>
        <w:t>; water, sanitation and hygiene (WASH); family planning; prevention of mother to child transmission of HIV (PMTCT); skilled delivery and delaying of pregnancy.</w:t>
      </w:r>
    </w:p>
    <w:p w:rsidR="0093074E" w:rsidRPr="00A75F1B" w:rsidRDefault="0093074E" w:rsidP="0093074E">
      <w:pPr>
        <w:spacing w:before="100" w:after="120"/>
        <w:jc w:val="both"/>
        <w:rPr>
          <w:rFonts w:ascii="Calibri" w:hAnsi="Calibri"/>
          <w:bCs/>
          <w:sz w:val="20"/>
          <w:szCs w:val="20"/>
        </w:rPr>
      </w:pPr>
      <w:r w:rsidRPr="0093074E">
        <w:rPr>
          <w:rFonts w:ascii="Calibri" w:hAnsi="Calibri"/>
          <w:bCs/>
          <w:sz w:val="20"/>
          <w:szCs w:val="20"/>
        </w:rPr>
        <w:t>Monitoring and evaluation for the NNP will be implemented into an overall M&amp;E system for evaluating NNP implementing sectors. The EHNRI in collaboration with nutrition sensitive sectors will also undertake periodic</w:t>
      </w:r>
      <w:r w:rsidRPr="00A75F1B">
        <w:rPr>
          <w:rFonts w:ascii="Calibri" w:hAnsi="Calibri"/>
          <w:bCs/>
          <w:sz w:val="20"/>
          <w:szCs w:val="20"/>
        </w:rPr>
        <w:t xml:space="preserve"> assessments, operational research and surveys to help identify programmes strengths and weaknesses. The SUN, REACH and CAADP initiatives are promoting and facilitating multi sectoral coordination and integration of nutrition into food security and poverty reduction policies and programmes at national level. However, the NNP could be improved to better and concretely monitor reduction of stunting and resource tracking through evidence</w:t>
      </w:r>
      <w:r>
        <w:rPr>
          <w:rFonts w:ascii="Calibri" w:hAnsi="Calibri"/>
          <w:bCs/>
          <w:sz w:val="20"/>
          <w:szCs w:val="20"/>
        </w:rPr>
        <w:t>-</w:t>
      </w:r>
      <w:r w:rsidRPr="00A75F1B">
        <w:rPr>
          <w:rFonts w:ascii="Calibri" w:hAnsi="Calibri"/>
          <w:bCs/>
          <w:sz w:val="20"/>
          <w:szCs w:val="20"/>
        </w:rPr>
        <w:t>based research.</w:t>
      </w:r>
    </w:p>
    <w:p w:rsidR="0093074E" w:rsidRPr="00A75F1B" w:rsidRDefault="0093074E" w:rsidP="0093074E">
      <w:pPr>
        <w:rPr>
          <w:rFonts w:ascii="Calibri" w:hAnsi="Calibri" w:cs="Calibri"/>
          <w:b/>
          <w:i/>
          <w:sz w:val="22"/>
          <w:szCs w:val="22"/>
        </w:rPr>
      </w:pPr>
      <w:r w:rsidRPr="00A75F1B">
        <w:rPr>
          <w:rFonts w:ascii="Calibri" w:hAnsi="Calibri" w:cs="Calibri"/>
          <w:b/>
          <w:i/>
          <w:sz w:val="22"/>
          <w:szCs w:val="22"/>
        </w:rPr>
        <w:t>Indicative Amounts</w:t>
      </w:r>
    </w:p>
    <w:tbl>
      <w:tblPr>
        <w:tblW w:w="0" w:type="auto"/>
        <w:tblInd w:w="108" w:type="dxa"/>
        <w:tblBorders>
          <w:top w:val="single" w:sz="12" w:space="0" w:color="808080"/>
          <w:left w:val="single" w:sz="12" w:space="0" w:color="808080"/>
          <w:bottom w:val="single" w:sz="12" w:space="0" w:color="808080"/>
          <w:right w:val="single" w:sz="12" w:space="0" w:color="808080"/>
          <w:insideV w:val="single" w:sz="6" w:space="0" w:color="C0C0C0"/>
        </w:tblBorders>
        <w:tblLook w:val="04A0" w:firstRow="1" w:lastRow="0" w:firstColumn="1" w:lastColumn="0" w:noHBand="0" w:noVBand="1"/>
      </w:tblPr>
      <w:tblGrid>
        <w:gridCol w:w="3108"/>
        <w:gridCol w:w="3211"/>
        <w:gridCol w:w="2967"/>
      </w:tblGrid>
      <w:tr w:rsidR="0093074E" w:rsidRPr="00A75F1B" w:rsidTr="0037362A">
        <w:tc>
          <w:tcPr>
            <w:tcW w:w="3130" w:type="dxa"/>
            <w:tcBorders>
              <w:bottom w:val="single" w:sz="6" w:space="0" w:color="808080"/>
            </w:tcBorders>
            <w:shd w:val="clear" w:color="auto" w:fill="auto"/>
          </w:tcPr>
          <w:p w:rsidR="0093074E" w:rsidRPr="00A75F1B" w:rsidRDefault="0093074E" w:rsidP="0037362A">
            <w:pPr>
              <w:rPr>
                <w:rFonts w:ascii="Calibri" w:hAnsi="Calibri" w:cs="Calibri"/>
                <w:b/>
                <w:bCs/>
                <w:i/>
                <w:iCs/>
                <w:sz w:val="22"/>
                <w:szCs w:val="22"/>
              </w:rPr>
            </w:pPr>
            <w:r w:rsidRPr="00A75F1B">
              <w:rPr>
                <w:rFonts w:ascii="Calibri" w:hAnsi="Calibri" w:cs="Calibri"/>
                <w:b/>
                <w:bCs/>
                <w:i/>
                <w:iCs/>
                <w:sz w:val="22"/>
                <w:szCs w:val="22"/>
              </w:rPr>
              <w:t>Spending</w:t>
            </w:r>
          </w:p>
        </w:tc>
        <w:tc>
          <w:tcPr>
            <w:tcW w:w="3238" w:type="dxa"/>
            <w:tcBorders>
              <w:bottom w:val="single" w:sz="6" w:space="0" w:color="808080"/>
            </w:tcBorders>
            <w:shd w:val="clear" w:color="auto" w:fill="auto"/>
          </w:tcPr>
          <w:p w:rsidR="0093074E" w:rsidRPr="00A75F1B" w:rsidRDefault="0093074E" w:rsidP="0037362A">
            <w:pPr>
              <w:jc w:val="center"/>
              <w:rPr>
                <w:rFonts w:ascii="Calibri" w:hAnsi="Calibri" w:cs="Calibri"/>
                <w:b/>
                <w:bCs/>
                <w:i/>
                <w:iCs/>
                <w:sz w:val="22"/>
                <w:szCs w:val="22"/>
              </w:rPr>
            </w:pPr>
            <w:r w:rsidRPr="00A75F1B">
              <w:rPr>
                <w:rFonts w:ascii="Calibri" w:hAnsi="Calibri" w:cs="Calibri"/>
                <w:b/>
                <w:bCs/>
                <w:i/>
                <w:iCs/>
                <w:sz w:val="22"/>
                <w:szCs w:val="22"/>
              </w:rPr>
              <w:t>2010 – 2012</w:t>
            </w:r>
          </w:p>
        </w:tc>
        <w:tc>
          <w:tcPr>
            <w:tcW w:w="2988" w:type="dxa"/>
            <w:tcBorders>
              <w:bottom w:val="single" w:sz="6" w:space="0" w:color="808080"/>
            </w:tcBorders>
            <w:shd w:val="clear" w:color="auto" w:fill="auto"/>
          </w:tcPr>
          <w:p w:rsidR="0093074E" w:rsidRPr="00A75F1B" w:rsidRDefault="0093074E" w:rsidP="0037362A">
            <w:pPr>
              <w:jc w:val="center"/>
              <w:rPr>
                <w:rFonts w:ascii="Calibri" w:hAnsi="Calibri" w:cs="Calibri"/>
                <w:b/>
                <w:bCs/>
                <w:i/>
                <w:iCs/>
                <w:sz w:val="22"/>
                <w:szCs w:val="22"/>
              </w:rPr>
            </w:pPr>
            <w:r w:rsidRPr="00A75F1B">
              <w:rPr>
                <w:rFonts w:ascii="Calibri" w:hAnsi="Calibri" w:cs="Calibri"/>
                <w:b/>
                <w:bCs/>
                <w:i/>
                <w:iCs/>
                <w:sz w:val="22"/>
                <w:szCs w:val="22"/>
              </w:rPr>
              <w:t>Foreseen 2014-2020</w:t>
            </w:r>
          </w:p>
        </w:tc>
      </w:tr>
      <w:tr w:rsidR="0093074E" w:rsidRPr="00A75F1B" w:rsidTr="0037362A">
        <w:tc>
          <w:tcPr>
            <w:tcW w:w="3130" w:type="dxa"/>
            <w:shd w:val="clear" w:color="auto" w:fill="auto"/>
          </w:tcPr>
          <w:p w:rsidR="0093074E" w:rsidRPr="00A75F1B" w:rsidRDefault="0093074E" w:rsidP="0037362A">
            <w:pPr>
              <w:rPr>
                <w:rFonts w:ascii="Calibri" w:hAnsi="Calibri" w:cs="Calibri"/>
                <w:b/>
                <w:bCs/>
                <w:sz w:val="22"/>
                <w:szCs w:val="22"/>
              </w:rPr>
            </w:pPr>
            <w:r w:rsidRPr="00A75F1B">
              <w:rPr>
                <w:rFonts w:ascii="Calibri" w:hAnsi="Calibri" w:cs="Calibri"/>
                <w:b/>
                <w:bCs/>
                <w:sz w:val="22"/>
                <w:szCs w:val="22"/>
              </w:rPr>
              <w:t>Basic Nutrition (12240)</w:t>
            </w:r>
          </w:p>
        </w:tc>
        <w:tc>
          <w:tcPr>
            <w:tcW w:w="3238" w:type="dxa"/>
            <w:shd w:val="clear" w:color="auto" w:fill="auto"/>
          </w:tcPr>
          <w:p w:rsidR="0093074E" w:rsidRPr="00A75F1B" w:rsidRDefault="0093074E" w:rsidP="0037362A">
            <w:pPr>
              <w:jc w:val="center"/>
              <w:rPr>
                <w:rFonts w:ascii="Calibri" w:hAnsi="Calibri" w:cs="Calibri"/>
                <w:sz w:val="22"/>
                <w:szCs w:val="22"/>
              </w:rPr>
            </w:pPr>
          </w:p>
        </w:tc>
        <w:tc>
          <w:tcPr>
            <w:tcW w:w="2988" w:type="dxa"/>
            <w:shd w:val="clear" w:color="auto" w:fill="auto"/>
          </w:tcPr>
          <w:p w:rsidR="0093074E" w:rsidRPr="00A75F1B" w:rsidRDefault="0093074E" w:rsidP="0037362A">
            <w:pPr>
              <w:jc w:val="center"/>
              <w:rPr>
                <w:rFonts w:ascii="Calibri" w:hAnsi="Calibri" w:cs="Calibri"/>
                <w:sz w:val="22"/>
                <w:szCs w:val="22"/>
              </w:rPr>
            </w:pPr>
          </w:p>
        </w:tc>
      </w:tr>
      <w:tr w:rsidR="0093074E" w:rsidRPr="00A75F1B" w:rsidTr="0037362A">
        <w:tc>
          <w:tcPr>
            <w:tcW w:w="3130" w:type="dxa"/>
            <w:shd w:val="clear" w:color="auto" w:fill="auto"/>
          </w:tcPr>
          <w:p w:rsidR="0093074E" w:rsidRPr="00A75F1B" w:rsidRDefault="0093074E" w:rsidP="0037362A">
            <w:pPr>
              <w:rPr>
                <w:rFonts w:ascii="Calibri" w:hAnsi="Calibri" w:cs="Calibri"/>
                <w:b/>
                <w:bCs/>
                <w:sz w:val="22"/>
                <w:szCs w:val="22"/>
              </w:rPr>
            </w:pPr>
            <w:r w:rsidRPr="00A75F1B">
              <w:rPr>
                <w:rFonts w:ascii="Calibri" w:hAnsi="Calibri" w:cs="Calibri"/>
                <w:b/>
                <w:bCs/>
                <w:sz w:val="22"/>
                <w:szCs w:val="22"/>
              </w:rPr>
              <w:t>Nutrition Sensitive</w:t>
            </w:r>
          </w:p>
        </w:tc>
        <w:tc>
          <w:tcPr>
            <w:tcW w:w="3238" w:type="dxa"/>
            <w:shd w:val="clear" w:color="auto" w:fill="auto"/>
          </w:tcPr>
          <w:p w:rsidR="0093074E" w:rsidRPr="00A75F1B" w:rsidRDefault="0093074E" w:rsidP="0037362A">
            <w:pPr>
              <w:jc w:val="center"/>
              <w:rPr>
                <w:rFonts w:ascii="Calibri" w:hAnsi="Calibri" w:cs="Calibri"/>
                <w:sz w:val="22"/>
                <w:szCs w:val="22"/>
              </w:rPr>
            </w:pPr>
          </w:p>
        </w:tc>
        <w:tc>
          <w:tcPr>
            <w:tcW w:w="2988" w:type="dxa"/>
            <w:shd w:val="clear" w:color="auto" w:fill="auto"/>
          </w:tcPr>
          <w:p w:rsidR="0093074E" w:rsidRPr="00A75F1B" w:rsidRDefault="0093074E" w:rsidP="0037362A">
            <w:pPr>
              <w:jc w:val="center"/>
              <w:rPr>
                <w:rFonts w:ascii="Calibri" w:hAnsi="Calibri" w:cs="Calibri"/>
                <w:sz w:val="22"/>
                <w:szCs w:val="22"/>
              </w:rPr>
            </w:pPr>
          </w:p>
        </w:tc>
      </w:tr>
    </w:tbl>
    <w:p w:rsidR="0093074E" w:rsidRPr="00A75F1B" w:rsidRDefault="0093074E" w:rsidP="0093074E"/>
    <w:p w:rsidR="0093074E" w:rsidRPr="00A75F1B" w:rsidRDefault="0093074E" w:rsidP="0093074E"/>
    <w:p w:rsidR="00F442AF" w:rsidRPr="00EA2BF4" w:rsidRDefault="00F442AF">
      <w:pPr>
        <w:rPr>
          <w:sz w:val="22"/>
          <w:szCs w:val="22"/>
        </w:rPr>
      </w:pPr>
    </w:p>
    <w:p w:rsidR="00FD51C8" w:rsidRPr="00EA2BF4" w:rsidRDefault="00FD51C8">
      <w:pPr>
        <w:rPr>
          <w:sz w:val="22"/>
          <w:szCs w:val="22"/>
        </w:rPr>
      </w:pPr>
    </w:p>
    <w:sectPr w:rsidR="00FD51C8" w:rsidRPr="00EA2BF4" w:rsidSect="005A366D">
      <w:footerReference w:type="even" r:id="rId12"/>
      <w:footerReference w:type="default" r:id="rId13"/>
      <w:pgSz w:w="11900" w:h="16840"/>
      <w:pgMar w:top="1191" w:right="130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A8B" w:rsidRDefault="00494A8B" w:rsidP="00D2668A">
      <w:r>
        <w:separator/>
      </w:r>
    </w:p>
  </w:endnote>
  <w:endnote w:type="continuationSeparator" w:id="0">
    <w:p w:rsidR="00494A8B" w:rsidRDefault="00494A8B" w:rsidP="00D2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2B" w:rsidRDefault="00D9622B" w:rsidP="00555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622B" w:rsidRDefault="00D9622B" w:rsidP="005558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2B" w:rsidRDefault="00D9622B" w:rsidP="00555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ADB">
      <w:rPr>
        <w:rStyle w:val="PageNumber"/>
        <w:noProof/>
      </w:rPr>
      <w:t>23</w:t>
    </w:r>
    <w:r>
      <w:rPr>
        <w:rStyle w:val="PageNumber"/>
      </w:rPr>
      <w:fldChar w:fldCharType="end"/>
    </w:r>
  </w:p>
  <w:p w:rsidR="00D9622B" w:rsidRDefault="00D9622B" w:rsidP="005558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A8B" w:rsidRDefault="00494A8B" w:rsidP="00D2668A">
      <w:r>
        <w:separator/>
      </w:r>
    </w:p>
  </w:footnote>
  <w:footnote w:type="continuationSeparator" w:id="0">
    <w:p w:rsidR="00494A8B" w:rsidRDefault="00494A8B" w:rsidP="00D2668A">
      <w:r>
        <w:continuationSeparator/>
      </w:r>
    </w:p>
  </w:footnote>
  <w:footnote w:id="1">
    <w:p w:rsidR="00D9622B" w:rsidRPr="00D878B6" w:rsidRDefault="00D9622B">
      <w:pPr>
        <w:pStyle w:val="FootnoteText"/>
        <w:rPr>
          <w:sz w:val="18"/>
          <w:szCs w:val="18"/>
          <w:lang w:val="en-US"/>
        </w:rPr>
      </w:pPr>
      <w:r w:rsidRPr="00D878B6">
        <w:rPr>
          <w:rStyle w:val="FootnoteReference"/>
          <w:sz w:val="18"/>
          <w:szCs w:val="18"/>
        </w:rPr>
        <w:footnoteRef/>
      </w:r>
      <w:r w:rsidRPr="00D878B6">
        <w:rPr>
          <w:sz w:val="18"/>
          <w:szCs w:val="18"/>
        </w:rPr>
        <w:t xml:space="preserve"> </w:t>
      </w:r>
      <w:r w:rsidRPr="00D878B6">
        <w:rPr>
          <w:sz w:val="18"/>
          <w:szCs w:val="18"/>
          <w:lang w:val="en-US"/>
        </w:rPr>
        <w:t>Ethiopia Demographic and Health Survey 2011</w:t>
      </w:r>
    </w:p>
  </w:footnote>
  <w:footnote w:id="2">
    <w:p w:rsidR="00D9622B" w:rsidRPr="00EA2BF4" w:rsidRDefault="00D9622B" w:rsidP="006F5D67">
      <w:pPr>
        <w:pStyle w:val="FootnoteText"/>
        <w:rPr>
          <w:sz w:val="18"/>
          <w:szCs w:val="18"/>
          <w:lang w:val="en-US"/>
        </w:rPr>
      </w:pPr>
      <w:r w:rsidRPr="00EA2BF4">
        <w:rPr>
          <w:rStyle w:val="FootnoteReference"/>
          <w:sz w:val="18"/>
          <w:szCs w:val="18"/>
        </w:rPr>
        <w:footnoteRef/>
      </w:r>
      <w:r w:rsidRPr="00EA2BF4">
        <w:rPr>
          <w:sz w:val="18"/>
          <w:szCs w:val="18"/>
        </w:rPr>
        <w:t xml:space="preserve"> </w:t>
      </w:r>
      <w:r w:rsidRPr="00EA2BF4">
        <w:rPr>
          <w:sz w:val="18"/>
          <w:szCs w:val="18"/>
          <w:lang w:val="en-US"/>
        </w:rPr>
        <w:t>identified by the Lancet Series on Nutrition in 2008</w:t>
      </w:r>
    </w:p>
  </w:footnote>
  <w:footnote w:id="3">
    <w:p w:rsidR="00D9622B" w:rsidRPr="00E553FA" w:rsidRDefault="00D9622B" w:rsidP="006F5D67">
      <w:pPr>
        <w:pStyle w:val="FootnoteText"/>
        <w:rPr>
          <w:sz w:val="18"/>
          <w:szCs w:val="18"/>
          <w:lang w:val="en-US"/>
        </w:rPr>
      </w:pPr>
      <w:r w:rsidRPr="00E553FA">
        <w:rPr>
          <w:rStyle w:val="FootnoteReference"/>
          <w:sz w:val="18"/>
          <w:szCs w:val="18"/>
        </w:rPr>
        <w:footnoteRef/>
      </w:r>
      <w:r w:rsidRPr="00E553FA">
        <w:rPr>
          <w:sz w:val="18"/>
          <w:szCs w:val="18"/>
        </w:rPr>
        <w:t xml:space="preserve"> </w:t>
      </w:r>
      <w:r w:rsidRPr="00E553FA">
        <w:rPr>
          <w:sz w:val="18"/>
          <w:szCs w:val="18"/>
          <w:lang w:val="en-US"/>
        </w:rPr>
        <w:t>Ethiopia Demographic and Health Survey 2011</w:t>
      </w:r>
    </w:p>
  </w:footnote>
  <w:footnote w:id="4">
    <w:p w:rsidR="00D9622B" w:rsidRPr="00E553FA" w:rsidRDefault="00D9622B" w:rsidP="006F5D67">
      <w:pPr>
        <w:pStyle w:val="FootnoteText"/>
        <w:rPr>
          <w:sz w:val="18"/>
          <w:szCs w:val="18"/>
          <w:lang w:val="en-US"/>
        </w:rPr>
      </w:pPr>
      <w:r w:rsidRPr="00E553FA">
        <w:rPr>
          <w:rStyle w:val="FootnoteReference"/>
          <w:sz w:val="18"/>
          <w:szCs w:val="18"/>
        </w:rPr>
        <w:footnoteRef/>
      </w:r>
      <w:r w:rsidRPr="00E553FA">
        <w:rPr>
          <w:sz w:val="18"/>
          <w:szCs w:val="18"/>
        </w:rPr>
        <w:t xml:space="preserve"> </w:t>
      </w:r>
      <w:r w:rsidRPr="00E553FA">
        <w:rPr>
          <w:sz w:val="18"/>
          <w:szCs w:val="18"/>
          <w:lang w:val="en-US"/>
        </w:rPr>
        <w:t>UNICEF (2011) State of the World’s Children</w:t>
      </w:r>
    </w:p>
  </w:footnote>
  <w:footnote w:id="5">
    <w:p w:rsidR="00D9622B" w:rsidRPr="00C64707" w:rsidRDefault="00D9622B">
      <w:pPr>
        <w:pStyle w:val="FootnoteText"/>
        <w:rPr>
          <w:sz w:val="18"/>
          <w:szCs w:val="18"/>
          <w:lang w:val="en-US"/>
        </w:rPr>
      </w:pPr>
      <w:r w:rsidRPr="00C64707">
        <w:rPr>
          <w:rStyle w:val="FootnoteReference"/>
          <w:sz w:val="18"/>
          <w:szCs w:val="18"/>
        </w:rPr>
        <w:footnoteRef/>
      </w:r>
      <w:r w:rsidRPr="00C64707">
        <w:rPr>
          <w:sz w:val="18"/>
          <w:szCs w:val="18"/>
        </w:rPr>
        <w:t xml:space="preserve"> </w:t>
      </w:r>
      <w:r>
        <w:rPr>
          <w:sz w:val="18"/>
          <w:szCs w:val="18"/>
          <w:lang w:val="en-US"/>
        </w:rPr>
        <w:t>Save the Children (2009) Transform Nutrition Situation Analysis</w:t>
      </w:r>
    </w:p>
  </w:footnote>
  <w:footnote w:id="6">
    <w:p w:rsidR="00D9622B" w:rsidRPr="00E553FA" w:rsidRDefault="00D9622B" w:rsidP="006F5D67">
      <w:pPr>
        <w:pStyle w:val="FootnoteText"/>
        <w:rPr>
          <w:sz w:val="18"/>
          <w:szCs w:val="18"/>
          <w:lang w:val="en-US"/>
        </w:rPr>
      </w:pPr>
      <w:r w:rsidRPr="00E553FA">
        <w:rPr>
          <w:rStyle w:val="FootnoteReference"/>
          <w:sz w:val="18"/>
          <w:szCs w:val="18"/>
        </w:rPr>
        <w:footnoteRef/>
      </w:r>
      <w:r w:rsidRPr="00E553FA">
        <w:rPr>
          <w:sz w:val="18"/>
          <w:szCs w:val="18"/>
        </w:rPr>
        <w:t xml:space="preserve"> </w:t>
      </w:r>
      <w:r w:rsidRPr="00E553FA">
        <w:rPr>
          <w:sz w:val="18"/>
          <w:szCs w:val="18"/>
          <w:lang w:val="en-US"/>
        </w:rPr>
        <w:t>The Cost of Hunger in Ethiopia: Implications for the Growth and Transformation of Ethiopia (AU/NEPAD/UNECA/WFP)</w:t>
      </w:r>
    </w:p>
  </w:footnote>
  <w:footnote w:id="7">
    <w:p w:rsidR="00D9622B" w:rsidRPr="00EA2BF4" w:rsidRDefault="00D9622B">
      <w:pPr>
        <w:pStyle w:val="FootnoteText"/>
        <w:rPr>
          <w:sz w:val="18"/>
          <w:szCs w:val="18"/>
          <w:lang w:val="en-US"/>
        </w:rPr>
      </w:pPr>
      <w:r w:rsidRPr="00EA2BF4">
        <w:rPr>
          <w:rStyle w:val="FootnoteReference"/>
          <w:sz w:val="18"/>
          <w:szCs w:val="18"/>
        </w:rPr>
        <w:footnoteRef/>
      </w:r>
      <w:r w:rsidRPr="00EA2BF4">
        <w:rPr>
          <w:sz w:val="18"/>
          <w:szCs w:val="18"/>
        </w:rPr>
        <w:t xml:space="preserve"> </w:t>
      </w:r>
      <w:r w:rsidRPr="00EA2BF4">
        <w:rPr>
          <w:sz w:val="18"/>
          <w:szCs w:val="18"/>
          <w:lang w:val="en-US"/>
        </w:rPr>
        <w:t>London Conference on Nutrition for Growth (June 2013)</w:t>
      </w:r>
    </w:p>
  </w:footnote>
  <w:footnote w:id="8">
    <w:p w:rsidR="00D9622B" w:rsidRPr="009C72DA" w:rsidRDefault="00D9622B">
      <w:pPr>
        <w:pStyle w:val="FootnoteText"/>
        <w:rPr>
          <w:sz w:val="18"/>
          <w:szCs w:val="18"/>
          <w:lang w:val="en-US"/>
        </w:rPr>
      </w:pPr>
      <w:r w:rsidRPr="009C72DA">
        <w:rPr>
          <w:rStyle w:val="FootnoteReference"/>
          <w:sz w:val="18"/>
          <w:szCs w:val="18"/>
        </w:rPr>
        <w:footnoteRef/>
      </w:r>
      <w:r w:rsidRPr="009C72DA">
        <w:rPr>
          <w:sz w:val="18"/>
          <w:szCs w:val="18"/>
        </w:rPr>
        <w:t xml:space="preserve"> </w:t>
      </w:r>
      <w:r w:rsidRPr="009C72DA">
        <w:rPr>
          <w:sz w:val="18"/>
          <w:szCs w:val="18"/>
          <w:lang w:val="en-US"/>
        </w:rPr>
        <w:t>DFID (7), the EU (4), Irish Aid (3), Denmark (1), Netherlands (1) are SUN donor convenors in (x) number of countries</w:t>
      </w:r>
      <w:r>
        <w:rPr>
          <w:sz w:val="18"/>
          <w:szCs w:val="18"/>
          <w:lang w:val="en-US"/>
        </w:rPr>
        <w:t xml:space="preserve"> (2014)</w:t>
      </w:r>
    </w:p>
  </w:footnote>
  <w:footnote w:id="9">
    <w:p w:rsidR="00D9622B" w:rsidRPr="00867366" w:rsidRDefault="00D9622B" w:rsidP="00CC555A">
      <w:pPr>
        <w:pStyle w:val="FootnoteText"/>
        <w:rPr>
          <w:sz w:val="18"/>
          <w:szCs w:val="18"/>
          <w:lang w:val="en-US"/>
        </w:rPr>
      </w:pPr>
      <w:r w:rsidRPr="00867366">
        <w:rPr>
          <w:rStyle w:val="FootnoteReference"/>
          <w:sz w:val="18"/>
          <w:szCs w:val="18"/>
        </w:rPr>
        <w:footnoteRef/>
      </w:r>
      <w:r w:rsidRPr="00867366">
        <w:rPr>
          <w:sz w:val="18"/>
          <w:szCs w:val="18"/>
        </w:rPr>
        <w:t xml:space="preserve"> </w:t>
      </w:r>
      <w:r w:rsidRPr="00867366">
        <w:rPr>
          <w:sz w:val="18"/>
          <w:szCs w:val="18"/>
          <w:lang w:val="en-US"/>
        </w:rPr>
        <w:t>These sections are largely der</w:t>
      </w:r>
      <w:r>
        <w:rPr>
          <w:sz w:val="18"/>
          <w:szCs w:val="18"/>
          <w:lang w:val="en-US"/>
        </w:rPr>
        <w:t>ived from the draft EU</w:t>
      </w:r>
      <w:r w:rsidRPr="00867366">
        <w:rPr>
          <w:sz w:val="18"/>
          <w:szCs w:val="18"/>
          <w:lang w:val="en-US"/>
        </w:rPr>
        <w:t xml:space="preserve"> Action Plan on Nutrition and will need to be considered in the Ethiopian institutional frame and context.</w:t>
      </w:r>
    </w:p>
  </w:footnote>
  <w:footnote w:id="10">
    <w:p w:rsidR="00D9622B" w:rsidRPr="009C7832" w:rsidRDefault="00D9622B" w:rsidP="00CF4989">
      <w:pPr>
        <w:pStyle w:val="FootnoteText"/>
        <w:rPr>
          <w:sz w:val="18"/>
          <w:szCs w:val="18"/>
          <w:lang w:val="en-US"/>
        </w:rPr>
      </w:pPr>
      <w:r w:rsidRPr="009C7832">
        <w:rPr>
          <w:rStyle w:val="FootnoteReference"/>
          <w:sz w:val="18"/>
          <w:szCs w:val="18"/>
        </w:rPr>
        <w:footnoteRef/>
      </w:r>
      <w:r w:rsidRPr="009C7832">
        <w:rPr>
          <w:sz w:val="18"/>
          <w:szCs w:val="18"/>
        </w:rPr>
        <w:t xml:space="preserve"> </w:t>
      </w:r>
      <w:r w:rsidRPr="009C7832">
        <w:rPr>
          <w:sz w:val="18"/>
          <w:szCs w:val="18"/>
          <w:lang w:val="en-US"/>
        </w:rPr>
        <w:t>See sub-section on Coordination</w:t>
      </w:r>
    </w:p>
  </w:footnote>
  <w:footnote w:id="11">
    <w:p w:rsidR="00D9622B" w:rsidRPr="009F7428" w:rsidRDefault="00D9622B">
      <w:pPr>
        <w:pStyle w:val="FootnoteText"/>
        <w:rPr>
          <w:sz w:val="18"/>
          <w:szCs w:val="18"/>
          <w:lang w:val="en-US"/>
        </w:rPr>
      </w:pPr>
      <w:r w:rsidRPr="009F7428">
        <w:rPr>
          <w:rStyle w:val="FootnoteReference"/>
          <w:sz w:val="18"/>
          <w:szCs w:val="18"/>
        </w:rPr>
        <w:footnoteRef/>
      </w:r>
      <w:r w:rsidRPr="009F7428">
        <w:rPr>
          <w:sz w:val="18"/>
          <w:szCs w:val="18"/>
        </w:rPr>
        <w:t xml:space="preserve"> </w:t>
      </w:r>
      <w:r w:rsidRPr="009F7428">
        <w:rPr>
          <w:sz w:val="18"/>
          <w:szCs w:val="18"/>
          <w:lang w:val="en-US"/>
        </w:rPr>
        <w:t>The report of this mapping exercise is still to be released (14 February 2014)</w:t>
      </w:r>
    </w:p>
  </w:footnote>
  <w:footnote w:id="12">
    <w:p w:rsidR="00D9622B" w:rsidRPr="001E2E2C" w:rsidRDefault="00D9622B">
      <w:pPr>
        <w:pStyle w:val="FootnoteText"/>
        <w:rPr>
          <w:sz w:val="18"/>
          <w:szCs w:val="18"/>
          <w:lang w:val="en-US"/>
        </w:rPr>
      </w:pPr>
      <w:r w:rsidRPr="001E2E2C">
        <w:rPr>
          <w:rStyle w:val="FootnoteReference"/>
          <w:sz w:val="18"/>
          <w:szCs w:val="18"/>
        </w:rPr>
        <w:footnoteRef/>
      </w:r>
      <w:r w:rsidRPr="001E2E2C">
        <w:rPr>
          <w:sz w:val="18"/>
          <w:szCs w:val="18"/>
        </w:rPr>
        <w:t xml:space="preserve"> </w:t>
      </w:r>
      <w:r w:rsidRPr="001E2E2C">
        <w:rPr>
          <w:sz w:val="18"/>
          <w:szCs w:val="18"/>
          <w:lang w:val="en-US"/>
        </w:rPr>
        <w:t>One Member of the EU+ Nutrition Core Team would assume the contractual arrangements with external consultancy services</w:t>
      </w:r>
    </w:p>
  </w:footnote>
  <w:footnote w:id="13">
    <w:p w:rsidR="00D9622B" w:rsidRPr="003018BD" w:rsidRDefault="00D9622B" w:rsidP="001E2E2C">
      <w:pPr>
        <w:pStyle w:val="FootnoteText"/>
        <w:rPr>
          <w:sz w:val="18"/>
          <w:szCs w:val="18"/>
          <w:lang w:val="en-US"/>
        </w:rPr>
      </w:pPr>
      <w:r w:rsidRPr="003018BD">
        <w:rPr>
          <w:rStyle w:val="FootnoteReference"/>
          <w:sz w:val="18"/>
          <w:szCs w:val="18"/>
        </w:rPr>
        <w:footnoteRef/>
      </w:r>
      <w:r w:rsidRPr="003018BD">
        <w:rPr>
          <w:sz w:val="18"/>
          <w:szCs w:val="18"/>
        </w:rPr>
        <w:t xml:space="preserve"> </w:t>
      </w:r>
      <w:r>
        <w:rPr>
          <w:sz w:val="18"/>
          <w:szCs w:val="18"/>
          <w:lang w:val="en-US"/>
        </w:rPr>
        <w:t>T</w:t>
      </w:r>
      <w:r w:rsidRPr="003018BD">
        <w:rPr>
          <w:sz w:val="18"/>
          <w:szCs w:val="18"/>
          <w:lang w:val="en-US"/>
        </w:rPr>
        <w:t xml:space="preserve">he consultancy services contracted by the EUD </w:t>
      </w:r>
      <w:r>
        <w:rPr>
          <w:sz w:val="18"/>
          <w:szCs w:val="18"/>
          <w:lang w:val="en-US"/>
        </w:rPr>
        <w:t xml:space="preserve">(or a Member State) could potentially </w:t>
      </w:r>
      <w:r w:rsidRPr="003018BD">
        <w:rPr>
          <w:sz w:val="18"/>
          <w:szCs w:val="18"/>
          <w:lang w:val="en-US"/>
        </w:rPr>
        <w:t>be technically guided and supported by the Nutrition Advisory Service to the European Commission</w:t>
      </w:r>
    </w:p>
  </w:footnote>
  <w:footnote w:id="14">
    <w:p w:rsidR="00D9622B" w:rsidRPr="003018BD" w:rsidRDefault="00D9622B">
      <w:pPr>
        <w:pStyle w:val="FootnoteText"/>
        <w:rPr>
          <w:sz w:val="18"/>
          <w:szCs w:val="18"/>
          <w:lang w:val="en-US"/>
        </w:rPr>
      </w:pPr>
      <w:r w:rsidRPr="003018BD">
        <w:rPr>
          <w:rStyle w:val="FootnoteReference"/>
          <w:sz w:val="18"/>
          <w:szCs w:val="18"/>
        </w:rPr>
        <w:footnoteRef/>
      </w:r>
      <w:r w:rsidRPr="003018BD">
        <w:rPr>
          <w:sz w:val="18"/>
          <w:szCs w:val="18"/>
        </w:rPr>
        <w:t xml:space="preserve"> </w:t>
      </w:r>
      <w:r w:rsidRPr="003018BD">
        <w:rPr>
          <w:sz w:val="18"/>
          <w:szCs w:val="18"/>
          <w:lang w:val="en-US"/>
        </w:rPr>
        <w:t xml:space="preserve">Links could be made with the EU funded Africa’s Nutrition Security Partnership </w:t>
      </w:r>
      <w:r>
        <w:rPr>
          <w:sz w:val="18"/>
          <w:szCs w:val="18"/>
          <w:lang w:val="en-US"/>
        </w:rPr>
        <w:t xml:space="preserve">(ANSP) </w:t>
      </w:r>
      <w:r w:rsidRPr="003018BD">
        <w:rPr>
          <w:sz w:val="18"/>
          <w:szCs w:val="18"/>
          <w:lang w:val="en-US"/>
        </w:rPr>
        <w:t>programme implemented by UNICEF which supports nutrition coordination in four countries (including Ethiopia)</w:t>
      </w:r>
    </w:p>
  </w:footnote>
  <w:footnote w:id="15">
    <w:p w:rsidR="00D9622B" w:rsidRPr="003018BD" w:rsidRDefault="00D9622B" w:rsidP="00875E9E">
      <w:pPr>
        <w:pStyle w:val="FootnoteText"/>
        <w:rPr>
          <w:sz w:val="18"/>
          <w:szCs w:val="18"/>
          <w:lang w:val="en-US"/>
        </w:rPr>
      </w:pPr>
      <w:r w:rsidRPr="003018BD">
        <w:rPr>
          <w:rStyle w:val="FootnoteReference"/>
          <w:sz w:val="18"/>
          <w:szCs w:val="18"/>
        </w:rPr>
        <w:footnoteRef/>
      </w:r>
      <w:r w:rsidRPr="003018BD">
        <w:rPr>
          <w:sz w:val="18"/>
          <w:szCs w:val="18"/>
        </w:rPr>
        <w:t xml:space="preserve"> </w:t>
      </w:r>
      <w:r>
        <w:rPr>
          <w:sz w:val="18"/>
          <w:szCs w:val="18"/>
        </w:rPr>
        <w:t>Learning h</w:t>
      </w:r>
      <w:r>
        <w:rPr>
          <w:sz w:val="18"/>
          <w:szCs w:val="18"/>
          <w:lang w:val="en-US"/>
        </w:rPr>
        <w:t>ow to mainstream nutrition in the different interventions to make them nutrition-sensitive will be essential in the EU+ action</w:t>
      </w:r>
    </w:p>
  </w:footnote>
  <w:footnote w:id="16">
    <w:p w:rsidR="00D9622B" w:rsidRPr="00382E8F" w:rsidRDefault="00D9622B">
      <w:pPr>
        <w:pStyle w:val="FootnoteText"/>
        <w:rPr>
          <w:sz w:val="18"/>
          <w:szCs w:val="18"/>
          <w:lang w:val="en-US"/>
        </w:rPr>
      </w:pPr>
      <w:r w:rsidRPr="00382E8F">
        <w:rPr>
          <w:rStyle w:val="FootnoteReference"/>
          <w:sz w:val="18"/>
          <w:szCs w:val="18"/>
        </w:rPr>
        <w:footnoteRef/>
      </w:r>
      <w:r w:rsidRPr="00382E8F">
        <w:rPr>
          <w:sz w:val="18"/>
          <w:szCs w:val="18"/>
        </w:rPr>
        <w:t xml:space="preserve"> </w:t>
      </w:r>
      <w:r w:rsidRPr="00382E8F">
        <w:rPr>
          <w:sz w:val="18"/>
          <w:szCs w:val="18"/>
          <w:lang w:val="en-US"/>
        </w:rPr>
        <w:t>Drawn from the Methodology and Guidance Note to Track Global Investments in Nutrition developed through the SUN Donor Network (December 2013)</w:t>
      </w:r>
    </w:p>
  </w:footnote>
  <w:footnote w:id="17">
    <w:p w:rsidR="00D9622B" w:rsidRPr="00535DC5" w:rsidRDefault="00D9622B">
      <w:pPr>
        <w:pStyle w:val="FootnoteText"/>
        <w:rPr>
          <w:sz w:val="18"/>
          <w:szCs w:val="18"/>
          <w:lang w:val="en-US"/>
        </w:rPr>
      </w:pPr>
      <w:r w:rsidRPr="00535DC5">
        <w:rPr>
          <w:rStyle w:val="FootnoteReference"/>
          <w:sz w:val="18"/>
          <w:szCs w:val="18"/>
        </w:rPr>
        <w:footnoteRef/>
      </w:r>
      <w:r w:rsidRPr="00535DC5">
        <w:rPr>
          <w:sz w:val="18"/>
          <w:szCs w:val="18"/>
        </w:rPr>
        <w:t xml:space="preserve"> Bossuyt, A., </w:t>
      </w:r>
      <w:r w:rsidRPr="00535DC5">
        <w:rPr>
          <w:sz w:val="18"/>
          <w:szCs w:val="18"/>
          <w:lang w:val="en-US"/>
        </w:rPr>
        <w:t>Increasing Nutrition Outcomes of PSNP and HABP Draft Report (December 2013)</w:t>
      </w:r>
    </w:p>
  </w:footnote>
  <w:footnote w:id="18">
    <w:p w:rsidR="00D9622B" w:rsidRPr="001E2E2C" w:rsidRDefault="00D9622B" w:rsidP="003F3028">
      <w:pPr>
        <w:pStyle w:val="FootnoteText"/>
        <w:rPr>
          <w:sz w:val="18"/>
          <w:szCs w:val="18"/>
          <w:lang w:val="en-US"/>
        </w:rPr>
      </w:pPr>
      <w:r w:rsidRPr="001E2E2C">
        <w:rPr>
          <w:rStyle w:val="FootnoteReference"/>
          <w:sz w:val="18"/>
          <w:szCs w:val="18"/>
        </w:rPr>
        <w:footnoteRef/>
      </w:r>
      <w:r w:rsidRPr="001E2E2C">
        <w:rPr>
          <w:sz w:val="18"/>
          <w:szCs w:val="18"/>
        </w:rPr>
        <w:t xml:space="preserve"> </w:t>
      </w:r>
      <w:r w:rsidRPr="001E2E2C">
        <w:rPr>
          <w:sz w:val="18"/>
          <w:szCs w:val="18"/>
          <w:lang w:val="en-US"/>
        </w:rPr>
        <w:t>One Member of the EU+ Nutrition Core Team would assume the contractual arrangements with external consultancy services</w:t>
      </w:r>
    </w:p>
  </w:footnote>
  <w:footnote w:id="19">
    <w:p w:rsidR="00D9622B" w:rsidRPr="001E2E2C" w:rsidRDefault="00D9622B" w:rsidP="003F3028">
      <w:pPr>
        <w:pStyle w:val="FootnoteText"/>
        <w:rPr>
          <w:lang w:val="en-US"/>
        </w:rPr>
      </w:pPr>
      <w:r w:rsidRPr="001E2E2C">
        <w:rPr>
          <w:rStyle w:val="FootnoteReference"/>
          <w:sz w:val="18"/>
          <w:szCs w:val="18"/>
        </w:rPr>
        <w:footnoteRef/>
      </w:r>
      <w:r w:rsidRPr="001E2E2C">
        <w:rPr>
          <w:sz w:val="18"/>
          <w:szCs w:val="18"/>
        </w:rPr>
        <w:t xml:space="preserve"> </w:t>
      </w:r>
      <w:r>
        <w:rPr>
          <w:sz w:val="18"/>
          <w:szCs w:val="18"/>
          <w:lang w:val="en-US"/>
        </w:rPr>
        <w:t>T</w:t>
      </w:r>
      <w:r w:rsidRPr="003018BD">
        <w:rPr>
          <w:sz w:val="18"/>
          <w:szCs w:val="18"/>
          <w:lang w:val="en-US"/>
        </w:rPr>
        <w:t xml:space="preserve">he consultancy services contracted by the EUD </w:t>
      </w:r>
      <w:r>
        <w:rPr>
          <w:sz w:val="18"/>
          <w:szCs w:val="18"/>
          <w:lang w:val="en-US"/>
        </w:rPr>
        <w:t xml:space="preserve">(or a Member State) could potentially </w:t>
      </w:r>
      <w:r w:rsidRPr="003018BD">
        <w:rPr>
          <w:sz w:val="18"/>
          <w:szCs w:val="18"/>
          <w:lang w:val="en-US"/>
        </w:rPr>
        <w:t>be technically guided and supported by the Nutrition Advisory Service to the European Commission</w:t>
      </w:r>
    </w:p>
  </w:footnote>
  <w:footnote w:id="20">
    <w:p w:rsidR="00D9622B" w:rsidRPr="00B73C57" w:rsidRDefault="00D9622B">
      <w:pPr>
        <w:pStyle w:val="FootnoteText"/>
        <w:rPr>
          <w:lang w:val="en-US"/>
        </w:rPr>
      </w:pPr>
      <w:r w:rsidRPr="00B73C57">
        <w:rPr>
          <w:rStyle w:val="FootnoteReference"/>
          <w:sz w:val="18"/>
          <w:szCs w:val="18"/>
        </w:rPr>
        <w:footnoteRef/>
      </w:r>
      <w:r w:rsidRPr="00B73C57">
        <w:rPr>
          <w:sz w:val="18"/>
          <w:szCs w:val="18"/>
        </w:rPr>
        <w:t xml:space="preserve"> </w:t>
      </w:r>
      <w:r w:rsidRPr="001E2E2C">
        <w:rPr>
          <w:sz w:val="18"/>
          <w:szCs w:val="18"/>
          <w:lang w:val="en-US"/>
        </w:rPr>
        <w:t>One Member of the EU+ Nutrition Core Team would assume the contractual arrangements with external consultancy services</w:t>
      </w:r>
    </w:p>
  </w:footnote>
  <w:footnote w:id="21">
    <w:p w:rsidR="00D9622B" w:rsidRPr="00B73C57" w:rsidRDefault="00D9622B" w:rsidP="00B73C57">
      <w:pPr>
        <w:pStyle w:val="FootnoteText"/>
        <w:rPr>
          <w:lang w:val="en-US"/>
        </w:rPr>
      </w:pPr>
      <w:r w:rsidRPr="00B73C57">
        <w:rPr>
          <w:rStyle w:val="FootnoteReference"/>
          <w:sz w:val="18"/>
          <w:szCs w:val="18"/>
        </w:rPr>
        <w:footnoteRef/>
      </w:r>
      <w:r w:rsidRPr="00B73C57">
        <w:rPr>
          <w:sz w:val="18"/>
          <w:szCs w:val="18"/>
        </w:rPr>
        <w:t xml:space="preserve"> </w:t>
      </w:r>
      <w:r>
        <w:rPr>
          <w:sz w:val="18"/>
          <w:szCs w:val="18"/>
          <w:lang w:val="en-US"/>
        </w:rPr>
        <w:t>T</w:t>
      </w:r>
      <w:r w:rsidRPr="003018BD">
        <w:rPr>
          <w:sz w:val="18"/>
          <w:szCs w:val="18"/>
          <w:lang w:val="en-US"/>
        </w:rPr>
        <w:t xml:space="preserve">he consultancy services contracted by the EUD </w:t>
      </w:r>
      <w:r>
        <w:rPr>
          <w:sz w:val="18"/>
          <w:szCs w:val="18"/>
          <w:lang w:val="en-US"/>
        </w:rPr>
        <w:t xml:space="preserve">(or a Member State) could potentially </w:t>
      </w:r>
      <w:r w:rsidRPr="003018BD">
        <w:rPr>
          <w:sz w:val="18"/>
          <w:szCs w:val="18"/>
          <w:lang w:val="en-US"/>
        </w:rPr>
        <w:t>be technically guided and supported by the Nutrition Advisory Service to the European Commission</w:t>
      </w:r>
    </w:p>
    <w:p w:rsidR="00D9622B" w:rsidRPr="00B73C57" w:rsidRDefault="00D9622B">
      <w:pPr>
        <w:pStyle w:val="FootnoteText"/>
        <w:rPr>
          <w:lang w:val="en-US"/>
        </w:rPr>
      </w:pPr>
    </w:p>
  </w:footnote>
  <w:footnote w:id="22">
    <w:p w:rsidR="00D9622B" w:rsidRPr="00EF53B1" w:rsidRDefault="00D9622B" w:rsidP="0093074E">
      <w:pPr>
        <w:pStyle w:val="FootnoteText"/>
        <w:rPr>
          <w:sz w:val="18"/>
          <w:szCs w:val="18"/>
        </w:rPr>
      </w:pPr>
      <w:r w:rsidRPr="00EF53B1">
        <w:rPr>
          <w:rStyle w:val="FootnoteReference"/>
          <w:sz w:val="18"/>
          <w:szCs w:val="18"/>
        </w:rPr>
        <w:footnoteRef/>
      </w:r>
      <w:r w:rsidRPr="00EF53B1">
        <w:rPr>
          <w:sz w:val="18"/>
          <w:szCs w:val="18"/>
        </w:rPr>
        <w:t xml:space="preserve"> </w:t>
      </w:r>
      <w:r w:rsidRPr="00EF53B1">
        <w:rPr>
          <w:sz w:val="18"/>
          <w:szCs w:val="18"/>
          <w:lang w:val="en-US"/>
        </w:rPr>
        <w:t>Ethiopia Demographic and Health Survey 2011</w:t>
      </w:r>
    </w:p>
  </w:footnote>
  <w:footnote w:id="23">
    <w:p w:rsidR="00D9622B" w:rsidRPr="00EF53B1" w:rsidRDefault="00D9622B" w:rsidP="0093074E">
      <w:pPr>
        <w:pStyle w:val="FootnoteText"/>
        <w:rPr>
          <w:sz w:val="18"/>
          <w:szCs w:val="18"/>
          <w:lang w:val="en-US"/>
        </w:rPr>
      </w:pPr>
      <w:r w:rsidRPr="00EF53B1">
        <w:rPr>
          <w:rStyle w:val="FootnoteReference"/>
          <w:sz w:val="18"/>
          <w:szCs w:val="18"/>
        </w:rPr>
        <w:footnoteRef/>
      </w:r>
      <w:r w:rsidRPr="00EF53B1">
        <w:rPr>
          <w:sz w:val="18"/>
          <w:szCs w:val="18"/>
        </w:rPr>
        <w:t xml:space="preserve"> </w:t>
      </w:r>
      <w:r w:rsidRPr="00EF53B1">
        <w:rPr>
          <w:sz w:val="18"/>
          <w:szCs w:val="18"/>
          <w:lang w:val="en-US"/>
        </w:rPr>
        <w:t>Ethiopia Demographic and Health Survey 2011</w:t>
      </w:r>
    </w:p>
  </w:footnote>
  <w:footnote w:id="24">
    <w:p w:rsidR="00D9622B" w:rsidRPr="00EF53B1" w:rsidRDefault="00D9622B" w:rsidP="0093074E">
      <w:pPr>
        <w:pStyle w:val="FootnoteText"/>
        <w:rPr>
          <w:lang w:val="en-US"/>
        </w:rPr>
      </w:pPr>
      <w:r>
        <w:rPr>
          <w:rStyle w:val="FootnoteReference"/>
        </w:rPr>
        <w:footnoteRef/>
      </w:r>
      <w:r>
        <w:t xml:space="preserve"> </w:t>
      </w:r>
      <w:r>
        <w:rPr>
          <w:lang w:val="en-US"/>
        </w:rPr>
        <w:t>identified by the Lancet Series on Nutrition in 2008</w:t>
      </w:r>
    </w:p>
  </w:footnote>
  <w:footnote w:id="25">
    <w:p w:rsidR="00D9622B" w:rsidRPr="00EF53B1" w:rsidRDefault="00D9622B" w:rsidP="0093074E">
      <w:pPr>
        <w:pStyle w:val="FootnoteText"/>
        <w:rPr>
          <w:sz w:val="18"/>
          <w:szCs w:val="18"/>
          <w:lang w:val="en-US"/>
        </w:rPr>
      </w:pPr>
      <w:r w:rsidRPr="00EF53B1">
        <w:rPr>
          <w:rStyle w:val="FootnoteReference"/>
          <w:sz w:val="18"/>
          <w:szCs w:val="18"/>
        </w:rPr>
        <w:footnoteRef/>
      </w:r>
      <w:r w:rsidRPr="00EF53B1">
        <w:rPr>
          <w:sz w:val="18"/>
          <w:szCs w:val="18"/>
        </w:rPr>
        <w:t xml:space="preserve"> </w:t>
      </w:r>
      <w:r w:rsidRPr="00EF53B1">
        <w:rPr>
          <w:sz w:val="18"/>
          <w:szCs w:val="18"/>
          <w:lang w:val="en-US"/>
        </w:rPr>
        <w:t>Ethiopia Demographic and Health Survey 2011</w:t>
      </w:r>
    </w:p>
  </w:footnote>
  <w:footnote w:id="26">
    <w:p w:rsidR="00D9622B" w:rsidRPr="00F0186B" w:rsidRDefault="00D9622B" w:rsidP="0093074E">
      <w:pPr>
        <w:pStyle w:val="FootnoteText"/>
        <w:rPr>
          <w:sz w:val="18"/>
          <w:szCs w:val="18"/>
          <w:lang w:val="en-US"/>
        </w:rPr>
      </w:pPr>
      <w:r w:rsidRPr="00F0186B">
        <w:rPr>
          <w:rStyle w:val="FootnoteReference"/>
          <w:sz w:val="18"/>
          <w:szCs w:val="18"/>
        </w:rPr>
        <w:footnoteRef/>
      </w:r>
      <w:r w:rsidRPr="00F0186B">
        <w:rPr>
          <w:sz w:val="18"/>
          <w:szCs w:val="18"/>
        </w:rPr>
        <w:t xml:space="preserve"> </w:t>
      </w:r>
      <w:r w:rsidRPr="00F0186B">
        <w:rPr>
          <w:sz w:val="18"/>
          <w:szCs w:val="18"/>
          <w:lang w:val="en-US"/>
        </w:rPr>
        <w:t>The Cost of Hunger in Ethiopia: Implications for the Growth and Transformation of Ethiopia (AU/NEPAD/UNECA/WFP)</w:t>
      </w:r>
    </w:p>
  </w:footnote>
  <w:footnote w:id="27">
    <w:p w:rsidR="00D9622B" w:rsidRPr="00EF53B1" w:rsidRDefault="00D9622B" w:rsidP="0093074E">
      <w:pPr>
        <w:pStyle w:val="FootnoteText"/>
        <w:rPr>
          <w:sz w:val="18"/>
          <w:szCs w:val="18"/>
          <w:lang w:val="en-US"/>
        </w:rPr>
      </w:pPr>
      <w:r w:rsidRPr="00EF53B1">
        <w:rPr>
          <w:rStyle w:val="FootnoteReference"/>
          <w:sz w:val="18"/>
          <w:szCs w:val="18"/>
        </w:rPr>
        <w:footnoteRef/>
      </w:r>
      <w:r w:rsidRPr="00EF53B1">
        <w:rPr>
          <w:sz w:val="18"/>
          <w:szCs w:val="18"/>
        </w:rPr>
        <w:t xml:space="preserve"> </w:t>
      </w:r>
      <w:r w:rsidRPr="00EF53B1">
        <w:rPr>
          <w:sz w:val="18"/>
          <w:szCs w:val="18"/>
          <w:lang w:val="en-US"/>
        </w:rPr>
        <w:t>CAADP Nutrition Country Paper for Ethiopia (draft) February 2013</w:t>
      </w:r>
    </w:p>
  </w:footnote>
  <w:footnote w:id="28">
    <w:p w:rsidR="00D9622B" w:rsidRPr="00EF53B1" w:rsidRDefault="00D9622B" w:rsidP="0093074E">
      <w:pPr>
        <w:pStyle w:val="FootnoteText"/>
        <w:rPr>
          <w:sz w:val="18"/>
          <w:szCs w:val="18"/>
          <w:lang w:val="en-US"/>
        </w:rPr>
      </w:pPr>
      <w:r w:rsidRPr="00EF53B1">
        <w:rPr>
          <w:rStyle w:val="FootnoteReference"/>
          <w:sz w:val="18"/>
          <w:szCs w:val="18"/>
        </w:rPr>
        <w:footnoteRef/>
      </w:r>
      <w:r w:rsidRPr="00EF53B1">
        <w:rPr>
          <w:sz w:val="18"/>
          <w:szCs w:val="18"/>
        </w:rPr>
        <w:t xml:space="preserve"> </w:t>
      </w:r>
      <w:r w:rsidRPr="00EF53B1">
        <w:rPr>
          <w:sz w:val="18"/>
          <w:szCs w:val="18"/>
          <w:lang w:val="en-US"/>
        </w:rPr>
        <w:t>Ethiopia Demographic and Health Survey 2011</w:t>
      </w:r>
    </w:p>
  </w:footnote>
  <w:footnote w:id="29">
    <w:p w:rsidR="00D9622B" w:rsidRPr="00EF53B1" w:rsidRDefault="00D9622B" w:rsidP="0093074E">
      <w:pPr>
        <w:pStyle w:val="FootnoteText"/>
        <w:rPr>
          <w:sz w:val="18"/>
          <w:szCs w:val="18"/>
          <w:lang w:val="en-US"/>
        </w:rPr>
      </w:pPr>
      <w:r w:rsidRPr="00EF53B1">
        <w:rPr>
          <w:rStyle w:val="FootnoteReference"/>
          <w:sz w:val="18"/>
          <w:szCs w:val="18"/>
        </w:rPr>
        <w:footnoteRef/>
      </w:r>
      <w:r w:rsidRPr="00EF53B1">
        <w:rPr>
          <w:sz w:val="18"/>
          <w:szCs w:val="18"/>
        </w:rPr>
        <w:t xml:space="preserve"> </w:t>
      </w:r>
      <w:r>
        <w:rPr>
          <w:sz w:val="18"/>
          <w:szCs w:val="18"/>
        </w:rPr>
        <w:t xml:space="preserve">Federal </w:t>
      </w:r>
      <w:r w:rsidRPr="00EF53B1">
        <w:rPr>
          <w:sz w:val="18"/>
          <w:szCs w:val="18"/>
          <w:lang w:val="en-US"/>
        </w:rPr>
        <w:t>Ministry of Health for Ethiopia 2013</w:t>
      </w:r>
    </w:p>
  </w:footnote>
  <w:footnote w:id="30">
    <w:p w:rsidR="00D9622B" w:rsidRPr="00EF53B1" w:rsidRDefault="00D9622B" w:rsidP="0093074E">
      <w:pPr>
        <w:pStyle w:val="FootnoteText"/>
        <w:rPr>
          <w:sz w:val="18"/>
          <w:szCs w:val="18"/>
          <w:lang w:val="en-US"/>
        </w:rPr>
      </w:pPr>
      <w:r w:rsidRPr="00EF53B1">
        <w:rPr>
          <w:rStyle w:val="FootnoteReference"/>
          <w:sz w:val="18"/>
          <w:szCs w:val="18"/>
        </w:rPr>
        <w:footnoteRef/>
      </w:r>
      <w:r w:rsidRPr="00EF53B1">
        <w:rPr>
          <w:sz w:val="18"/>
          <w:szCs w:val="18"/>
        </w:rPr>
        <w:t xml:space="preserve"> </w:t>
      </w:r>
      <w:r w:rsidRPr="00EF53B1">
        <w:rPr>
          <w:sz w:val="18"/>
          <w:szCs w:val="18"/>
          <w:lang w:val="en-US"/>
        </w:rPr>
        <w:t>UNICEF (2011) State of the World’s Children</w:t>
      </w:r>
    </w:p>
  </w:footnote>
  <w:footnote w:id="31">
    <w:p w:rsidR="00D9622B" w:rsidRPr="00EF53B1" w:rsidRDefault="00D9622B" w:rsidP="0093074E">
      <w:pPr>
        <w:pStyle w:val="FootnoteText"/>
        <w:rPr>
          <w:sz w:val="18"/>
          <w:szCs w:val="18"/>
          <w:lang w:val="en-US"/>
        </w:rPr>
      </w:pPr>
      <w:r w:rsidRPr="00EF53B1">
        <w:rPr>
          <w:rStyle w:val="FootnoteReference"/>
          <w:sz w:val="18"/>
          <w:szCs w:val="18"/>
        </w:rPr>
        <w:footnoteRef/>
      </w:r>
      <w:r w:rsidRPr="00EF53B1">
        <w:rPr>
          <w:sz w:val="18"/>
          <w:szCs w:val="18"/>
        </w:rPr>
        <w:t xml:space="preserve"> </w:t>
      </w:r>
      <w:r w:rsidRPr="00EF53B1">
        <w:rPr>
          <w:sz w:val="18"/>
          <w:szCs w:val="18"/>
          <w:lang w:val="en-US"/>
        </w:rPr>
        <w:t>The Cost of Hunger in Ethiopia: Implications for the Growth and Transformation of Ethiopia (AU/NEPAD/UNECA/WFP)</w:t>
      </w:r>
    </w:p>
  </w:footnote>
  <w:footnote w:id="32">
    <w:p w:rsidR="00D9622B" w:rsidRPr="00EF53B1" w:rsidRDefault="00D9622B" w:rsidP="0093074E">
      <w:pPr>
        <w:pStyle w:val="FootnoteText"/>
        <w:rPr>
          <w:sz w:val="18"/>
          <w:szCs w:val="18"/>
          <w:lang w:val="en-US"/>
        </w:rPr>
      </w:pPr>
      <w:r w:rsidRPr="00EF53B1">
        <w:rPr>
          <w:rStyle w:val="FootnoteReference"/>
          <w:sz w:val="18"/>
          <w:szCs w:val="18"/>
        </w:rPr>
        <w:footnoteRef/>
      </w:r>
      <w:r w:rsidRPr="00EF53B1">
        <w:rPr>
          <w:sz w:val="18"/>
          <w:szCs w:val="18"/>
        </w:rPr>
        <w:t xml:space="preserve"> </w:t>
      </w:r>
      <w:r w:rsidRPr="00EF53B1">
        <w:rPr>
          <w:sz w:val="18"/>
          <w:szCs w:val="18"/>
          <w:lang w:val="en-US"/>
        </w:rPr>
        <w:t>Ethiopia Demographic and Health Survey 2011</w:t>
      </w:r>
    </w:p>
  </w:footnote>
  <w:footnote w:id="33">
    <w:p w:rsidR="00D9622B" w:rsidRPr="00EF53B1" w:rsidRDefault="00D9622B" w:rsidP="0093074E">
      <w:pPr>
        <w:pStyle w:val="FootnoteText"/>
        <w:rPr>
          <w:sz w:val="18"/>
          <w:szCs w:val="18"/>
          <w:lang w:val="en-US"/>
        </w:rPr>
      </w:pPr>
      <w:r w:rsidRPr="00EF53B1">
        <w:rPr>
          <w:rStyle w:val="FootnoteReference"/>
          <w:sz w:val="18"/>
          <w:szCs w:val="18"/>
        </w:rPr>
        <w:footnoteRef/>
      </w:r>
      <w:r w:rsidRPr="00EF53B1">
        <w:rPr>
          <w:sz w:val="18"/>
          <w:szCs w:val="18"/>
        </w:rPr>
        <w:t xml:space="preserve"> </w:t>
      </w:r>
      <w:r w:rsidRPr="00EF53B1">
        <w:rPr>
          <w:sz w:val="18"/>
          <w:szCs w:val="18"/>
          <w:lang w:val="en-US"/>
        </w:rPr>
        <w:t>Ethiopia Demographic and Health Survey 2011</w:t>
      </w:r>
    </w:p>
  </w:footnote>
  <w:footnote w:id="34">
    <w:p w:rsidR="00D9622B" w:rsidRPr="00EF53B1" w:rsidRDefault="00D9622B" w:rsidP="0093074E">
      <w:pPr>
        <w:pStyle w:val="FootnoteText"/>
        <w:rPr>
          <w:sz w:val="18"/>
          <w:szCs w:val="18"/>
          <w:lang w:val="en-US"/>
        </w:rPr>
      </w:pPr>
      <w:r w:rsidRPr="00EF53B1">
        <w:rPr>
          <w:rStyle w:val="FootnoteReference"/>
          <w:sz w:val="18"/>
          <w:szCs w:val="18"/>
        </w:rPr>
        <w:footnoteRef/>
      </w:r>
      <w:r w:rsidRPr="00EF53B1">
        <w:rPr>
          <w:sz w:val="18"/>
          <w:szCs w:val="18"/>
        </w:rPr>
        <w:t xml:space="preserve"> </w:t>
      </w:r>
      <w:r w:rsidRPr="00EF53B1">
        <w:rPr>
          <w:sz w:val="18"/>
          <w:szCs w:val="18"/>
          <w:lang w:val="en-US"/>
        </w:rPr>
        <w:t>Ethiopia Demographic and Health Survey 2011</w:t>
      </w:r>
    </w:p>
  </w:footnote>
  <w:footnote w:id="35">
    <w:p w:rsidR="00D9622B" w:rsidRPr="00EF53B1" w:rsidRDefault="00D9622B" w:rsidP="0093074E">
      <w:pPr>
        <w:pStyle w:val="FootnoteText"/>
        <w:rPr>
          <w:lang w:val="en-US"/>
        </w:rPr>
      </w:pPr>
      <w:r w:rsidRPr="00EF53B1">
        <w:rPr>
          <w:rStyle w:val="FootnoteReference"/>
          <w:sz w:val="18"/>
          <w:szCs w:val="18"/>
        </w:rPr>
        <w:footnoteRef/>
      </w:r>
      <w:r w:rsidRPr="00EF53B1">
        <w:rPr>
          <w:sz w:val="18"/>
          <w:szCs w:val="18"/>
        </w:rPr>
        <w:t xml:space="preserve"> </w:t>
      </w:r>
      <w:r w:rsidRPr="00EF53B1">
        <w:rPr>
          <w:sz w:val="18"/>
          <w:szCs w:val="18"/>
          <w:lang w:val="en-US"/>
        </w:rPr>
        <w:t>Ethiopia Demographic and Health Survey 2011</w:t>
      </w:r>
    </w:p>
  </w:footnote>
  <w:footnote w:id="36">
    <w:p w:rsidR="00D9622B" w:rsidRPr="00EF53B1" w:rsidRDefault="00D9622B" w:rsidP="0093074E">
      <w:pPr>
        <w:pStyle w:val="FootnoteText"/>
        <w:rPr>
          <w:lang w:val="en-US"/>
        </w:rPr>
      </w:pPr>
      <w:r>
        <w:rPr>
          <w:rStyle w:val="FootnoteReference"/>
        </w:rPr>
        <w:footnoteRef/>
      </w:r>
      <w:r>
        <w:t xml:space="preserve"> </w:t>
      </w:r>
      <w:r w:rsidRPr="00F0186B">
        <w:rPr>
          <w:sz w:val="18"/>
          <w:szCs w:val="18"/>
          <w:lang w:val="en-US"/>
        </w:rPr>
        <w:t>CAADP Nutrition Country Paper for Ethiopia (draft) February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5BC2"/>
    <w:multiLevelType w:val="hybridMultilevel"/>
    <w:tmpl w:val="EFC87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8B174A"/>
    <w:multiLevelType w:val="hybridMultilevel"/>
    <w:tmpl w:val="D4F07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C62C15"/>
    <w:multiLevelType w:val="hybridMultilevel"/>
    <w:tmpl w:val="B03A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82721"/>
    <w:multiLevelType w:val="hybridMultilevel"/>
    <w:tmpl w:val="BC0A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1D220D"/>
    <w:multiLevelType w:val="hybridMultilevel"/>
    <w:tmpl w:val="1030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54385"/>
    <w:multiLevelType w:val="hybridMultilevel"/>
    <w:tmpl w:val="1D58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83602C"/>
    <w:multiLevelType w:val="hybridMultilevel"/>
    <w:tmpl w:val="2ECCC4F6"/>
    <w:lvl w:ilvl="0" w:tplc="466CFD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F2728"/>
    <w:multiLevelType w:val="hybridMultilevel"/>
    <w:tmpl w:val="AAB6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40F57"/>
    <w:multiLevelType w:val="multilevel"/>
    <w:tmpl w:val="2C926BE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EAE7D25"/>
    <w:multiLevelType w:val="hybridMultilevel"/>
    <w:tmpl w:val="94D8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16B27"/>
    <w:multiLevelType w:val="hybridMultilevel"/>
    <w:tmpl w:val="2EF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C6C5A"/>
    <w:multiLevelType w:val="hybridMultilevel"/>
    <w:tmpl w:val="2718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96220"/>
    <w:multiLevelType w:val="hybridMultilevel"/>
    <w:tmpl w:val="1862D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8332C5"/>
    <w:multiLevelType w:val="hybridMultilevel"/>
    <w:tmpl w:val="BC66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27306E"/>
    <w:multiLevelType w:val="hybridMultilevel"/>
    <w:tmpl w:val="6958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6472A"/>
    <w:multiLevelType w:val="hybridMultilevel"/>
    <w:tmpl w:val="CD2E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DE70B6"/>
    <w:multiLevelType w:val="hybridMultilevel"/>
    <w:tmpl w:val="98CA22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E61C6"/>
    <w:multiLevelType w:val="hybridMultilevel"/>
    <w:tmpl w:val="5350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902CD5"/>
    <w:multiLevelType w:val="hybridMultilevel"/>
    <w:tmpl w:val="200E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2478C3"/>
    <w:multiLevelType w:val="hybridMultilevel"/>
    <w:tmpl w:val="3DF0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F27506"/>
    <w:multiLevelType w:val="hybridMultilevel"/>
    <w:tmpl w:val="53DC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1F6A57"/>
    <w:multiLevelType w:val="hybridMultilevel"/>
    <w:tmpl w:val="D3A8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9F1C05"/>
    <w:multiLevelType w:val="hybridMultilevel"/>
    <w:tmpl w:val="2DC0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4668EA"/>
    <w:multiLevelType w:val="hybridMultilevel"/>
    <w:tmpl w:val="967E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DC0B7B"/>
    <w:multiLevelType w:val="hybridMultilevel"/>
    <w:tmpl w:val="2ECCC4F6"/>
    <w:lvl w:ilvl="0" w:tplc="466CFD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0373A6"/>
    <w:multiLevelType w:val="hybridMultilevel"/>
    <w:tmpl w:val="CD5E401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F91D05"/>
    <w:multiLevelType w:val="hybridMultilevel"/>
    <w:tmpl w:val="1E36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C44C63"/>
    <w:multiLevelType w:val="hybridMultilevel"/>
    <w:tmpl w:val="77D0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D244B2"/>
    <w:multiLevelType w:val="hybridMultilevel"/>
    <w:tmpl w:val="2546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38628E"/>
    <w:multiLevelType w:val="hybridMultilevel"/>
    <w:tmpl w:val="5B9E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021D60"/>
    <w:multiLevelType w:val="hybridMultilevel"/>
    <w:tmpl w:val="2950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2B4272"/>
    <w:multiLevelType w:val="hybridMultilevel"/>
    <w:tmpl w:val="C2F8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8C4C3D"/>
    <w:multiLevelType w:val="hybridMultilevel"/>
    <w:tmpl w:val="03F29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F456A6C"/>
    <w:multiLevelType w:val="hybridMultilevel"/>
    <w:tmpl w:val="E8720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D74275"/>
    <w:multiLevelType w:val="multilevel"/>
    <w:tmpl w:val="2C926BE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3107E43"/>
    <w:multiLevelType w:val="hybridMultilevel"/>
    <w:tmpl w:val="4692C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7108E9"/>
    <w:multiLevelType w:val="hybridMultilevel"/>
    <w:tmpl w:val="215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335F3A"/>
    <w:multiLevelType w:val="hybridMultilevel"/>
    <w:tmpl w:val="012A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2D5B8D"/>
    <w:multiLevelType w:val="hybridMultilevel"/>
    <w:tmpl w:val="DE226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E14E92"/>
    <w:multiLevelType w:val="hybridMultilevel"/>
    <w:tmpl w:val="D4DE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14"/>
  </w:num>
  <w:num w:numId="4">
    <w:abstractNumId w:val="4"/>
  </w:num>
  <w:num w:numId="5">
    <w:abstractNumId w:val="10"/>
  </w:num>
  <w:num w:numId="6">
    <w:abstractNumId w:val="36"/>
  </w:num>
  <w:num w:numId="7">
    <w:abstractNumId w:val="28"/>
  </w:num>
  <w:num w:numId="8">
    <w:abstractNumId w:val="27"/>
  </w:num>
  <w:num w:numId="9">
    <w:abstractNumId w:val="15"/>
  </w:num>
  <w:num w:numId="10">
    <w:abstractNumId w:val="30"/>
  </w:num>
  <w:num w:numId="11">
    <w:abstractNumId w:val="29"/>
  </w:num>
  <w:num w:numId="12">
    <w:abstractNumId w:val="19"/>
  </w:num>
  <w:num w:numId="13">
    <w:abstractNumId w:val="18"/>
  </w:num>
  <w:num w:numId="14">
    <w:abstractNumId w:val="8"/>
  </w:num>
  <w:num w:numId="15">
    <w:abstractNumId w:val="24"/>
  </w:num>
  <w:num w:numId="16">
    <w:abstractNumId w:val="6"/>
  </w:num>
  <w:num w:numId="17">
    <w:abstractNumId w:val="22"/>
  </w:num>
  <w:num w:numId="18">
    <w:abstractNumId w:val="33"/>
  </w:num>
  <w:num w:numId="19">
    <w:abstractNumId w:val="39"/>
  </w:num>
  <w:num w:numId="20">
    <w:abstractNumId w:val="21"/>
  </w:num>
  <w:num w:numId="21">
    <w:abstractNumId w:val="31"/>
  </w:num>
  <w:num w:numId="22">
    <w:abstractNumId w:val="5"/>
  </w:num>
  <w:num w:numId="23">
    <w:abstractNumId w:val="37"/>
  </w:num>
  <w:num w:numId="24">
    <w:abstractNumId w:val="20"/>
  </w:num>
  <w:num w:numId="25">
    <w:abstractNumId w:val="34"/>
  </w:num>
  <w:num w:numId="26">
    <w:abstractNumId w:val="1"/>
  </w:num>
  <w:num w:numId="27">
    <w:abstractNumId w:val="32"/>
  </w:num>
  <w:num w:numId="28">
    <w:abstractNumId w:val="0"/>
  </w:num>
  <w:num w:numId="29">
    <w:abstractNumId w:val="3"/>
  </w:num>
  <w:num w:numId="30">
    <w:abstractNumId w:val="11"/>
  </w:num>
  <w:num w:numId="31">
    <w:abstractNumId w:val="7"/>
  </w:num>
  <w:num w:numId="32">
    <w:abstractNumId w:val="16"/>
  </w:num>
  <w:num w:numId="33">
    <w:abstractNumId w:val="23"/>
  </w:num>
  <w:num w:numId="34">
    <w:abstractNumId w:val="12"/>
  </w:num>
  <w:num w:numId="35">
    <w:abstractNumId w:val="38"/>
  </w:num>
  <w:num w:numId="36">
    <w:abstractNumId w:val="35"/>
  </w:num>
  <w:num w:numId="37">
    <w:abstractNumId w:val="9"/>
  </w:num>
  <w:num w:numId="38">
    <w:abstractNumId w:val="25"/>
  </w:num>
  <w:num w:numId="39">
    <w:abstractNumId w:val="1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41A9E"/>
    <w:rsid w:val="00011887"/>
    <w:rsid w:val="00013922"/>
    <w:rsid w:val="00023102"/>
    <w:rsid w:val="000244D2"/>
    <w:rsid w:val="0002494E"/>
    <w:rsid w:val="00033DED"/>
    <w:rsid w:val="0003475A"/>
    <w:rsid w:val="0004127B"/>
    <w:rsid w:val="00041D19"/>
    <w:rsid w:val="00047F1C"/>
    <w:rsid w:val="0005309A"/>
    <w:rsid w:val="00061C85"/>
    <w:rsid w:val="00072691"/>
    <w:rsid w:val="00080F13"/>
    <w:rsid w:val="00081840"/>
    <w:rsid w:val="00081AC6"/>
    <w:rsid w:val="00083F63"/>
    <w:rsid w:val="00087680"/>
    <w:rsid w:val="00090413"/>
    <w:rsid w:val="000B01B8"/>
    <w:rsid w:val="000B5EF7"/>
    <w:rsid w:val="000C65CB"/>
    <w:rsid w:val="000D1B23"/>
    <w:rsid w:val="000E22A9"/>
    <w:rsid w:val="000E2724"/>
    <w:rsid w:val="000E3CAF"/>
    <w:rsid w:val="000F205C"/>
    <w:rsid w:val="000F3002"/>
    <w:rsid w:val="000F788F"/>
    <w:rsid w:val="0010184D"/>
    <w:rsid w:val="00112EBB"/>
    <w:rsid w:val="0011477F"/>
    <w:rsid w:val="00116B5E"/>
    <w:rsid w:val="0012071E"/>
    <w:rsid w:val="00122A7F"/>
    <w:rsid w:val="00122BFE"/>
    <w:rsid w:val="001318A8"/>
    <w:rsid w:val="00132177"/>
    <w:rsid w:val="00133460"/>
    <w:rsid w:val="00135D18"/>
    <w:rsid w:val="001362ED"/>
    <w:rsid w:val="0013671E"/>
    <w:rsid w:val="00137C92"/>
    <w:rsid w:val="001418C2"/>
    <w:rsid w:val="00142320"/>
    <w:rsid w:val="001466B0"/>
    <w:rsid w:val="00146D8F"/>
    <w:rsid w:val="00150AA6"/>
    <w:rsid w:val="00155DB7"/>
    <w:rsid w:val="00166D4C"/>
    <w:rsid w:val="001808D0"/>
    <w:rsid w:val="00182042"/>
    <w:rsid w:val="00192390"/>
    <w:rsid w:val="001964DE"/>
    <w:rsid w:val="001A5433"/>
    <w:rsid w:val="001B4B80"/>
    <w:rsid w:val="001D266B"/>
    <w:rsid w:val="001E1055"/>
    <w:rsid w:val="001E2E2C"/>
    <w:rsid w:val="001E368D"/>
    <w:rsid w:val="001F793F"/>
    <w:rsid w:val="0020383C"/>
    <w:rsid w:val="00205A1C"/>
    <w:rsid w:val="00207E9F"/>
    <w:rsid w:val="002148FB"/>
    <w:rsid w:val="00220AEA"/>
    <w:rsid w:val="0022242F"/>
    <w:rsid w:val="00232F15"/>
    <w:rsid w:val="0023452F"/>
    <w:rsid w:val="00236986"/>
    <w:rsid w:val="0024037F"/>
    <w:rsid w:val="0025174C"/>
    <w:rsid w:val="00253D8D"/>
    <w:rsid w:val="00257182"/>
    <w:rsid w:val="002619C7"/>
    <w:rsid w:val="002644A3"/>
    <w:rsid w:val="00265F6A"/>
    <w:rsid w:val="00272AAA"/>
    <w:rsid w:val="002731AC"/>
    <w:rsid w:val="0029187F"/>
    <w:rsid w:val="002962EC"/>
    <w:rsid w:val="002B2394"/>
    <w:rsid w:val="002C109F"/>
    <w:rsid w:val="002C1485"/>
    <w:rsid w:val="002C72F3"/>
    <w:rsid w:val="002C772D"/>
    <w:rsid w:val="002D3ECF"/>
    <w:rsid w:val="002D6EF3"/>
    <w:rsid w:val="002F5C15"/>
    <w:rsid w:val="002F5F2A"/>
    <w:rsid w:val="002F7551"/>
    <w:rsid w:val="002F77C8"/>
    <w:rsid w:val="002F7C67"/>
    <w:rsid w:val="0030045C"/>
    <w:rsid w:val="003018BD"/>
    <w:rsid w:val="0031678B"/>
    <w:rsid w:val="0032054D"/>
    <w:rsid w:val="00336EA7"/>
    <w:rsid w:val="00337C5E"/>
    <w:rsid w:val="00342CEF"/>
    <w:rsid w:val="00347742"/>
    <w:rsid w:val="003625CF"/>
    <w:rsid w:val="003626F0"/>
    <w:rsid w:val="00366CBC"/>
    <w:rsid w:val="00372168"/>
    <w:rsid w:val="00372367"/>
    <w:rsid w:val="0037362A"/>
    <w:rsid w:val="003768AE"/>
    <w:rsid w:val="00382E8F"/>
    <w:rsid w:val="0038401E"/>
    <w:rsid w:val="003847F4"/>
    <w:rsid w:val="0038658D"/>
    <w:rsid w:val="00386F3A"/>
    <w:rsid w:val="00387EA2"/>
    <w:rsid w:val="003901FB"/>
    <w:rsid w:val="003928D3"/>
    <w:rsid w:val="00396B15"/>
    <w:rsid w:val="003A3E03"/>
    <w:rsid w:val="003A78C4"/>
    <w:rsid w:val="003B121B"/>
    <w:rsid w:val="003B7409"/>
    <w:rsid w:val="003C5C85"/>
    <w:rsid w:val="003C753A"/>
    <w:rsid w:val="003D2155"/>
    <w:rsid w:val="003F3028"/>
    <w:rsid w:val="003F723B"/>
    <w:rsid w:val="003F7796"/>
    <w:rsid w:val="003F7CED"/>
    <w:rsid w:val="00401998"/>
    <w:rsid w:val="00404958"/>
    <w:rsid w:val="00406D30"/>
    <w:rsid w:val="00407A40"/>
    <w:rsid w:val="00426917"/>
    <w:rsid w:val="00453E7D"/>
    <w:rsid w:val="004547BF"/>
    <w:rsid w:val="004549F6"/>
    <w:rsid w:val="0046186C"/>
    <w:rsid w:val="004665B6"/>
    <w:rsid w:val="00470ADB"/>
    <w:rsid w:val="0047695B"/>
    <w:rsid w:val="00494A8B"/>
    <w:rsid w:val="004A1B90"/>
    <w:rsid w:val="004B16E6"/>
    <w:rsid w:val="004B380C"/>
    <w:rsid w:val="004B6375"/>
    <w:rsid w:val="004C2C51"/>
    <w:rsid w:val="004C6EDD"/>
    <w:rsid w:val="004E1799"/>
    <w:rsid w:val="004F4C39"/>
    <w:rsid w:val="005016EF"/>
    <w:rsid w:val="00501A6A"/>
    <w:rsid w:val="00506F95"/>
    <w:rsid w:val="00513853"/>
    <w:rsid w:val="00524094"/>
    <w:rsid w:val="0052783F"/>
    <w:rsid w:val="00535DC5"/>
    <w:rsid w:val="00540571"/>
    <w:rsid w:val="00541A9E"/>
    <w:rsid w:val="00541D5C"/>
    <w:rsid w:val="005425CD"/>
    <w:rsid w:val="005454A6"/>
    <w:rsid w:val="005476CE"/>
    <w:rsid w:val="005558AC"/>
    <w:rsid w:val="00560E37"/>
    <w:rsid w:val="005754B2"/>
    <w:rsid w:val="00582641"/>
    <w:rsid w:val="00584EC5"/>
    <w:rsid w:val="00596484"/>
    <w:rsid w:val="005A0761"/>
    <w:rsid w:val="005A366D"/>
    <w:rsid w:val="005A408B"/>
    <w:rsid w:val="005B2AE0"/>
    <w:rsid w:val="005B542A"/>
    <w:rsid w:val="005B5B8C"/>
    <w:rsid w:val="005C3C2B"/>
    <w:rsid w:val="005C441A"/>
    <w:rsid w:val="005D0275"/>
    <w:rsid w:val="005E668E"/>
    <w:rsid w:val="005F0B5A"/>
    <w:rsid w:val="005F5CA4"/>
    <w:rsid w:val="00612238"/>
    <w:rsid w:val="00622AA7"/>
    <w:rsid w:val="00623F23"/>
    <w:rsid w:val="0062555A"/>
    <w:rsid w:val="00630A44"/>
    <w:rsid w:val="00647704"/>
    <w:rsid w:val="006535D5"/>
    <w:rsid w:val="006555E6"/>
    <w:rsid w:val="006578A4"/>
    <w:rsid w:val="00666D59"/>
    <w:rsid w:val="0067199F"/>
    <w:rsid w:val="006722DF"/>
    <w:rsid w:val="00676C89"/>
    <w:rsid w:val="00685658"/>
    <w:rsid w:val="0069242A"/>
    <w:rsid w:val="006A3D9C"/>
    <w:rsid w:val="006B091D"/>
    <w:rsid w:val="006C0050"/>
    <w:rsid w:val="006C2E78"/>
    <w:rsid w:val="006C634D"/>
    <w:rsid w:val="006C6590"/>
    <w:rsid w:val="006C6ECC"/>
    <w:rsid w:val="006C7CE0"/>
    <w:rsid w:val="006D13E2"/>
    <w:rsid w:val="006D3131"/>
    <w:rsid w:val="006D68B7"/>
    <w:rsid w:val="006E348A"/>
    <w:rsid w:val="006E37D4"/>
    <w:rsid w:val="006E3F75"/>
    <w:rsid w:val="006F35D2"/>
    <w:rsid w:val="006F5D67"/>
    <w:rsid w:val="006F7024"/>
    <w:rsid w:val="00700A87"/>
    <w:rsid w:val="00704F7F"/>
    <w:rsid w:val="007142C1"/>
    <w:rsid w:val="00716A23"/>
    <w:rsid w:val="0072294D"/>
    <w:rsid w:val="00722C0B"/>
    <w:rsid w:val="0073094B"/>
    <w:rsid w:val="00731DD3"/>
    <w:rsid w:val="00732884"/>
    <w:rsid w:val="007340A3"/>
    <w:rsid w:val="00736D3B"/>
    <w:rsid w:val="007400EC"/>
    <w:rsid w:val="007432BC"/>
    <w:rsid w:val="007527AB"/>
    <w:rsid w:val="00756CF5"/>
    <w:rsid w:val="00774627"/>
    <w:rsid w:val="00777DEA"/>
    <w:rsid w:val="00786E67"/>
    <w:rsid w:val="007877F7"/>
    <w:rsid w:val="00792547"/>
    <w:rsid w:val="00795138"/>
    <w:rsid w:val="007A262D"/>
    <w:rsid w:val="007B2A0B"/>
    <w:rsid w:val="007B735E"/>
    <w:rsid w:val="007C0B8F"/>
    <w:rsid w:val="007C657F"/>
    <w:rsid w:val="007D193B"/>
    <w:rsid w:val="007D2062"/>
    <w:rsid w:val="007D5E8C"/>
    <w:rsid w:val="007D709E"/>
    <w:rsid w:val="007D729F"/>
    <w:rsid w:val="007E00A5"/>
    <w:rsid w:val="007E146C"/>
    <w:rsid w:val="007E3263"/>
    <w:rsid w:val="007E6F4C"/>
    <w:rsid w:val="007F5657"/>
    <w:rsid w:val="00806240"/>
    <w:rsid w:val="008375E1"/>
    <w:rsid w:val="00842E34"/>
    <w:rsid w:val="00843755"/>
    <w:rsid w:val="0084588D"/>
    <w:rsid w:val="008474A9"/>
    <w:rsid w:val="008518B3"/>
    <w:rsid w:val="00864A70"/>
    <w:rsid w:val="008650E1"/>
    <w:rsid w:val="00867366"/>
    <w:rsid w:val="00871E21"/>
    <w:rsid w:val="008750D8"/>
    <w:rsid w:val="00875E9E"/>
    <w:rsid w:val="00876430"/>
    <w:rsid w:val="008921C9"/>
    <w:rsid w:val="008946AC"/>
    <w:rsid w:val="00894EF1"/>
    <w:rsid w:val="008A1F30"/>
    <w:rsid w:val="008A67A7"/>
    <w:rsid w:val="008A6D4E"/>
    <w:rsid w:val="008B6AF9"/>
    <w:rsid w:val="008B6FE4"/>
    <w:rsid w:val="008C3F5F"/>
    <w:rsid w:val="008D0FD6"/>
    <w:rsid w:val="008D2063"/>
    <w:rsid w:val="008E0E74"/>
    <w:rsid w:val="008E7EDB"/>
    <w:rsid w:val="008F1FE5"/>
    <w:rsid w:val="008F766E"/>
    <w:rsid w:val="00900F48"/>
    <w:rsid w:val="009031A1"/>
    <w:rsid w:val="00911110"/>
    <w:rsid w:val="00911AA0"/>
    <w:rsid w:val="0092533A"/>
    <w:rsid w:val="0093074E"/>
    <w:rsid w:val="00933065"/>
    <w:rsid w:val="00935C9D"/>
    <w:rsid w:val="00936CD7"/>
    <w:rsid w:val="0094087D"/>
    <w:rsid w:val="00952905"/>
    <w:rsid w:val="009546B6"/>
    <w:rsid w:val="00962CAA"/>
    <w:rsid w:val="0096619F"/>
    <w:rsid w:val="009679E7"/>
    <w:rsid w:val="00973D24"/>
    <w:rsid w:val="00975D57"/>
    <w:rsid w:val="00981FEB"/>
    <w:rsid w:val="00982C26"/>
    <w:rsid w:val="0098532B"/>
    <w:rsid w:val="00993F47"/>
    <w:rsid w:val="009A46AB"/>
    <w:rsid w:val="009A4A64"/>
    <w:rsid w:val="009A6211"/>
    <w:rsid w:val="009B2B49"/>
    <w:rsid w:val="009C5A76"/>
    <w:rsid w:val="009C6E10"/>
    <w:rsid w:val="009C72DA"/>
    <w:rsid w:val="009C7832"/>
    <w:rsid w:val="009D482E"/>
    <w:rsid w:val="009E0733"/>
    <w:rsid w:val="009E106D"/>
    <w:rsid w:val="009E3152"/>
    <w:rsid w:val="009E4708"/>
    <w:rsid w:val="009F7428"/>
    <w:rsid w:val="00A018FD"/>
    <w:rsid w:val="00A22BB6"/>
    <w:rsid w:val="00A26E4C"/>
    <w:rsid w:val="00A372A6"/>
    <w:rsid w:val="00A37F52"/>
    <w:rsid w:val="00A455C1"/>
    <w:rsid w:val="00A4636D"/>
    <w:rsid w:val="00A5172E"/>
    <w:rsid w:val="00A567ED"/>
    <w:rsid w:val="00A63EDE"/>
    <w:rsid w:val="00A73331"/>
    <w:rsid w:val="00A75CED"/>
    <w:rsid w:val="00A76773"/>
    <w:rsid w:val="00A775A5"/>
    <w:rsid w:val="00A80CC4"/>
    <w:rsid w:val="00A919BF"/>
    <w:rsid w:val="00AA4F02"/>
    <w:rsid w:val="00AA6935"/>
    <w:rsid w:val="00AB4A2F"/>
    <w:rsid w:val="00AD354A"/>
    <w:rsid w:val="00AE26D6"/>
    <w:rsid w:val="00AF59D3"/>
    <w:rsid w:val="00AF75EB"/>
    <w:rsid w:val="00B26DB0"/>
    <w:rsid w:val="00B27228"/>
    <w:rsid w:val="00B342E1"/>
    <w:rsid w:val="00B55656"/>
    <w:rsid w:val="00B5604A"/>
    <w:rsid w:val="00B5610E"/>
    <w:rsid w:val="00B56FDA"/>
    <w:rsid w:val="00B66C6B"/>
    <w:rsid w:val="00B70FCE"/>
    <w:rsid w:val="00B70FE6"/>
    <w:rsid w:val="00B711DB"/>
    <w:rsid w:val="00B72E58"/>
    <w:rsid w:val="00B73A5D"/>
    <w:rsid w:val="00B73C57"/>
    <w:rsid w:val="00B743FB"/>
    <w:rsid w:val="00B778D3"/>
    <w:rsid w:val="00B80D4E"/>
    <w:rsid w:val="00B83D3A"/>
    <w:rsid w:val="00B85357"/>
    <w:rsid w:val="00B875E8"/>
    <w:rsid w:val="00B9446E"/>
    <w:rsid w:val="00B945BD"/>
    <w:rsid w:val="00BB15DE"/>
    <w:rsid w:val="00BC2225"/>
    <w:rsid w:val="00BC30AF"/>
    <w:rsid w:val="00BC618D"/>
    <w:rsid w:val="00BD4A26"/>
    <w:rsid w:val="00BE164D"/>
    <w:rsid w:val="00BF04E2"/>
    <w:rsid w:val="00BF54ED"/>
    <w:rsid w:val="00C03B05"/>
    <w:rsid w:val="00C05E31"/>
    <w:rsid w:val="00C1182C"/>
    <w:rsid w:val="00C13FC4"/>
    <w:rsid w:val="00C14FAD"/>
    <w:rsid w:val="00C233D3"/>
    <w:rsid w:val="00C24BD1"/>
    <w:rsid w:val="00C273A8"/>
    <w:rsid w:val="00C318A3"/>
    <w:rsid w:val="00C40F7F"/>
    <w:rsid w:val="00C46A4F"/>
    <w:rsid w:val="00C5041E"/>
    <w:rsid w:val="00C51637"/>
    <w:rsid w:val="00C62A2F"/>
    <w:rsid w:val="00C64707"/>
    <w:rsid w:val="00C7338E"/>
    <w:rsid w:val="00C975A9"/>
    <w:rsid w:val="00CA3A5D"/>
    <w:rsid w:val="00CA6290"/>
    <w:rsid w:val="00CB0197"/>
    <w:rsid w:val="00CB2FFD"/>
    <w:rsid w:val="00CB5150"/>
    <w:rsid w:val="00CB595C"/>
    <w:rsid w:val="00CB74F3"/>
    <w:rsid w:val="00CC05B7"/>
    <w:rsid w:val="00CC1079"/>
    <w:rsid w:val="00CC4312"/>
    <w:rsid w:val="00CC555A"/>
    <w:rsid w:val="00CC5B4F"/>
    <w:rsid w:val="00CC5D82"/>
    <w:rsid w:val="00CC6E97"/>
    <w:rsid w:val="00CD4F54"/>
    <w:rsid w:val="00CD76AA"/>
    <w:rsid w:val="00CF06D5"/>
    <w:rsid w:val="00CF0A2A"/>
    <w:rsid w:val="00CF38A6"/>
    <w:rsid w:val="00CF4989"/>
    <w:rsid w:val="00CF7A94"/>
    <w:rsid w:val="00D00807"/>
    <w:rsid w:val="00D03B19"/>
    <w:rsid w:val="00D051C2"/>
    <w:rsid w:val="00D23E70"/>
    <w:rsid w:val="00D240EA"/>
    <w:rsid w:val="00D2443D"/>
    <w:rsid w:val="00D2668A"/>
    <w:rsid w:val="00D27467"/>
    <w:rsid w:val="00D368DF"/>
    <w:rsid w:val="00D4081F"/>
    <w:rsid w:val="00D62539"/>
    <w:rsid w:val="00D64CA3"/>
    <w:rsid w:val="00D711DA"/>
    <w:rsid w:val="00D71833"/>
    <w:rsid w:val="00D821C5"/>
    <w:rsid w:val="00D83696"/>
    <w:rsid w:val="00D8570D"/>
    <w:rsid w:val="00D878B6"/>
    <w:rsid w:val="00D9622B"/>
    <w:rsid w:val="00DB34D2"/>
    <w:rsid w:val="00DB3962"/>
    <w:rsid w:val="00DB3A36"/>
    <w:rsid w:val="00DB72F1"/>
    <w:rsid w:val="00DB7CEC"/>
    <w:rsid w:val="00DC6E01"/>
    <w:rsid w:val="00DD2E3B"/>
    <w:rsid w:val="00DD70AD"/>
    <w:rsid w:val="00DE4355"/>
    <w:rsid w:val="00DE7AC3"/>
    <w:rsid w:val="00DF1684"/>
    <w:rsid w:val="00DF657E"/>
    <w:rsid w:val="00E02A5F"/>
    <w:rsid w:val="00E0656C"/>
    <w:rsid w:val="00E270D2"/>
    <w:rsid w:val="00E37E5A"/>
    <w:rsid w:val="00E40F81"/>
    <w:rsid w:val="00E42683"/>
    <w:rsid w:val="00E51D33"/>
    <w:rsid w:val="00E56E37"/>
    <w:rsid w:val="00E576D6"/>
    <w:rsid w:val="00E70153"/>
    <w:rsid w:val="00E7129C"/>
    <w:rsid w:val="00E71DCB"/>
    <w:rsid w:val="00E81553"/>
    <w:rsid w:val="00E8270D"/>
    <w:rsid w:val="00E82BFB"/>
    <w:rsid w:val="00E83830"/>
    <w:rsid w:val="00E85F29"/>
    <w:rsid w:val="00E90166"/>
    <w:rsid w:val="00E93D2B"/>
    <w:rsid w:val="00E93E2C"/>
    <w:rsid w:val="00E9608E"/>
    <w:rsid w:val="00EA16BB"/>
    <w:rsid w:val="00EA2BF4"/>
    <w:rsid w:val="00EB1016"/>
    <w:rsid w:val="00EB547A"/>
    <w:rsid w:val="00ED0E15"/>
    <w:rsid w:val="00ED28B9"/>
    <w:rsid w:val="00ED3F6D"/>
    <w:rsid w:val="00EF0AF0"/>
    <w:rsid w:val="00EF7FB5"/>
    <w:rsid w:val="00F02B83"/>
    <w:rsid w:val="00F04790"/>
    <w:rsid w:val="00F04860"/>
    <w:rsid w:val="00F055C5"/>
    <w:rsid w:val="00F10B98"/>
    <w:rsid w:val="00F129C9"/>
    <w:rsid w:val="00F23827"/>
    <w:rsid w:val="00F26129"/>
    <w:rsid w:val="00F3505E"/>
    <w:rsid w:val="00F442AF"/>
    <w:rsid w:val="00F506C5"/>
    <w:rsid w:val="00F62B5E"/>
    <w:rsid w:val="00F63A8C"/>
    <w:rsid w:val="00F63EF2"/>
    <w:rsid w:val="00F6424B"/>
    <w:rsid w:val="00FA2AD9"/>
    <w:rsid w:val="00FA2C2F"/>
    <w:rsid w:val="00FA6765"/>
    <w:rsid w:val="00FB0457"/>
    <w:rsid w:val="00FD0ACB"/>
    <w:rsid w:val="00FD423F"/>
    <w:rsid w:val="00FD4B00"/>
    <w:rsid w:val="00FD51C8"/>
    <w:rsid w:val="00FE0C1A"/>
    <w:rsid w:val="00FE51E2"/>
    <w:rsid w:val="00FE5666"/>
    <w:rsid w:val="00FF136F"/>
    <w:rsid w:val="00FF6B1B"/>
    <w:rsid w:val="00FF6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8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8FB"/>
    <w:rPr>
      <w:rFonts w:ascii="Lucida Grande" w:hAnsi="Lucida Grande" w:cs="Lucida Grande"/>
      <w:sz w:val="18"/>
      <w:szCs w:val="18"/>
      <w:lang w:val="en-GB"/>
    </w:rPr>
  </w:style>
  <w:style w:type="paragraph" w:styleId="ListParagraph">
    <w:name w:val="List Paragraph"/>
    <w:basedOn w:val="Normal"/>
    <w:uiPriority w:val="34"/>
    <w:qFormat/>
    <w:rsid w:val="00541A9E"/>
    <w:pPr>
      <w:ind w:left="720"/>
      <w:contextualSpacing/>
    </w:pPr>
  </w:style>
  <w:style w:type="paragraph" w:styleId="FootnoteText">
    <w:name w:val="footnote text"/>
    <w:basedOn w:val="Normal"/>
    <w:link w:val="FootnoteTextChar"/>
    <w:uiPriority w:val="99"/>
    <w:unhideWhenUsed/>
    <w:rsid w:val="00D2668A"/>
  </w:style>
  <w:style w:type="character" w:customStyle="1" w:styleId="FootnoteTextChar">
    <w:name w:val="Footnote Text Char"/>
    <w:basedOn w:val="DefaultParagraphFont"/>
    <w:link w:val="FootnoteText"/>
    <w:uiPriority w:val="99"/>
    <w:rsid w:val="00D2668A"/>
    <w:rPr>
      <w:lang w:val="en-GB"/>
    </w:rPr>
  </w:style>
  <w:style w:type="character" w:styleId="FootnoteReference">
    <w:name w:val="footnote reference"/>
    <w:basedOn w:val="DefaultParagraphFont"/>
    <w:uiPriority w:val="99"/>
    <w:unhideWhenUsed/>
    <w:rsid w:val="00D2668A"/>
    <w:rPr>
      <w:vertAlign w:val="superscript"/>
    </w:rPr>
  </w:style>
  <w:style w:type="paragraph" w:styleId="Footer">
    <w:name w:val="footer"/>
    <w:basedOn w:val="Normal"/>
    <w:link w:val="FooterChar"/>
    <w:uiPriority w:val="99"/>
    <w:unhideWhenUsed/>
    <w:rsid w:val="005558AC"/>
    <w:pPr>
      <w:tabs>
        <w:tab w:val="center" w:pos="4320"/>
        <w:tab w:val="right" w:pos="8640"/>
      </w:tabs>
    </w:pPr>
  </w:style>
  <w:style w:type="character" w:customStyle="1" w:styleId="FooterChar">
    <w:name w:val="Footer Char"/>
    <w:basedOn w:val="DefaultParagraphFont"/>
    <w:link w:val="Footer"/>
    <w:uiPriority w:val="99"/>
    <w:rsid w:val="005558AC"/>
    <w:rPr>
      <w:lang w:val="en-GB"/>
    </w:rPr>
  </w:style>
  <w:style w:type="character" w:styleId="PageNumber">
    <w:name w:val="page number"/>
    <w:basedOn w:val="DefaultParagraphFont"/>
    <w:uiPriority w:val="99"/>
    <w:semiHidden/>
    <w:unhideWhenUsed/>
    <w:rsid w:val="005558AC"/>
  </w:style>
  <w:style w:type="table" w:styleId="TableGrid">
    <w:name w:val="Table Grid"/>
    <w:basedOn w:val="TableNormal"/>
    <w:uiPriority w:val="59"/>
    <w:rsid w:val="006E3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FE5666"/>
    <w:rPr>
      <w:sz w:val="18"/>
      <w:szCs w:val="18"/>
    </w:rPr>
  </w:style>
  <w:style w:type="paragraph" w:styleId="CommentText">
    <w:name w:val="annotation text"/>
    <w:basedOn w:val="Normal"/>
    <w:link w:val="CommentTextChar"/>
    <w:uiPriority w:val="99"/>
    <w:semiHidden/>
    <w:unhideWhenUsed/>
    <w:rsid w:val="00FE5666"/>
  </w:style>
  <w:style w:type="character" w:customStyle="1" w:styleId="CommentTextChar">
    <w:name w:val="Comment Text Char"/>
    <w:basedOn w:val="DefaultParagraphFont"/>
    <w:link w:val="CommentText"/>
    <w:uiPriority w:val="99"/>
    <w:semiHidden/>
    <w:rsid w:val="00FE5666"/>
    <w:rPr>
      <w:lang w:val="en-GB"/>
    </w:rPr>
  </w:style>
  <w:style w:type="paragraph" w:styleId="CommentSubject">
    <w:name w:val="annotation subject"/>
    <w:basedOn w:val="CommentText"/>
    <w:next w:val="CommentText"/>
    <w:link w:val="CommentSubjectChar"/>
    <w:uiPriority w:val="99"/>
    <w:semiHidden/>
    <w:unhideWhenUsed/>
    <w:rsid w:val="00FE5666"/>
    <w:rPr>
      <w:b/>
      <w:bCs/>
      <w:sz w:val="20"/>
      <w:szCs w:val="20"/>
    </w:rPr>
  </w:style>
  <w:style w:type="character" w:customStyle="1" w:styleId="CommentSubjectChar">
    <w:name w:val="Comment Subject Char"/>
    <w:basedOn w:val="CommentTextChar"/>
    <w:link w:val="CommentSubject"/>
    <w:uiPriority w:val="99"/>
    <w:semiHidden/>
    <w:rsid w:val="00FE5666"/>
    <w:rPr>
      <w:b/>
      <w:bCs/>
      <w:sz w:val="20"/>
      <w:szCs w:val="20"/>
      <w:lang w:val="en-GB"/>
    </w:rPr>
  </w:style>
  <w:style w:type="paragraph" w:styleId="NormalWeb">
    <w:name w:val="Normal (Web)"/>
    <w:basedOn w:val="Normal"/>
    <w:uiPriority w:val="99"/>
    <w:semiHidden/>
    <w:unhideWhenUsed/>
    <w:rsid w:val="00EA2BF4"/>
    <w:pPr>
      <w:spacing w:before="100" w:beforeAutospacing="1" w:after="100" w:afterAutospacing="1"/>
    </w:pPr>
    <w:rPr>
      <w:rFonts w:ascii="Times" w:hAnsi="Times" w:cs="Times New Roman"/>
      <w:sz w:val="20"/>
      <w:szCs w:val="20"/>
    </w:rPr>
  </w:style>
  <w:style w:type="paragraph" w:styleId="Caption">
    <w:name w:val="caption"/>
    <w:basedOn w:val="Normal"/>
    <w:next w:val="Normal"/>
    <w:qFormat/>
    <w:rsid w:val="00732884"/>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8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8FB"/>
    <w:rPr>
      <w:rFonts w:ascii="Lucida Grande" w:hAnsi="Lucida Grande" w:cs="Lucida Grande"/>
      <w:sz w:val="18"/>
      <w:szCs w:val="18"/>
      <w:lang w:val="en-GB"/>
    </w:rPr>
  </w:style>
  <w:style w:type="paragraph" w:styleId="ListParagraph">
    <w:name w:val="List Paragraph"/>
    <w:basedOn w:val="Normal"/>
    <w:uiPriority w:val="34"/>
    <w:qFormat/>
    <w:rsid w:val="00541A9E"/>
    <w:pPr>
      <w:ind w:left="720"/>
      <w:contextualSpacing/>
    </w:pPr>
  </w:style>
  <w:style w:type="paragraph" w:styleId="FootnoteText">
    <w:name w:val="footnote text"/>
    <w:basedOn w:val="Normal"/>
    <w:link w:val="FootnoteTextChar"/>
    <w:uiPriority w:val="99"/>
    <w:unhideWhenUsed/>
    <w:rsid w:val="00D2668A"/>
  </w:style>
  <w:style w:type="character" w:customStyle="1" w:styleId="FootnoteTextChar">
    <w:name w:val="Footnote Text Char"/>
    <w:basedOn w:val="DefaultParagraphFont"/>
    <w:link w:val="FootnoteText"/>
    <w:uiPriority w:val="99"/>
    <w:rsid w:val="00D2668A"/>
    <w:rPr>
      <w:lang w:val="en-GB"/>
    </w:rPr>
  </w:style>
  <w:style w:type="character" w:styleId="FootnoteReference">
    <w:name w:val="footnote reference"/>
    <w:basedOn w:val="DefaultParagraphFont"/>
    <w:uiPriority w:val="99"/>
    <w:unhideWhenUsed/>
    <w:rsid w:val="00D2668A"/>
    <w:rPr>
      <w:vertAlign w:val="superscript"/>
    </w:rPr>
  </w:style>
  <w:style w:type="paragraph" w:styleId="Footer">
    <w:name w:val="footer"/>
    <w:basedOn w:val="Normal"/>
    <w:link w:val="FooterChar"/>
    <w:uiPriority w:val="99"/>
    <w:unhideWhenUsed/>
    <w:rsid w:val="005558AC"/>
    <w:pPr>
      <w:tabs>
        <w:tab w:val="center" w:pos="4320"/>
        <w:tab w:val="right" w:pos="8640"/>
      </w:tabs>
    </w:pPr>
  </w:style>
  <w:style w:type="character" w:customStyle="1" w:styleId="FooterChar">
    <w:name w:val="Footer Char"/>
    <w:basedOn w:val="DefaultParagraphFont"/>
    <w:link w:val="Footer"/>
    <w:uiPriority w:val="99"/>
    <w:rsid w:val="005558AC"/>
    <w:rPr>
      <w:lang w:val="en-GB"/>
    </w:rPr>
  </w:style>
  <w:style w:type="character" w:styleId="PageNumber">
    <w:name w:val="page number"/>
    <w:basedOn w:val="DefaultParagraphFont"/>
    <w:uiPriority w:val="99"/>
    <w:semiHidden/>
    <w:unhideWhenUsed/>
    <w:rsid w:val="005558AC"/>
  </w:style>
  <w:style w:type="table" w:styleId="TableGrid">
    <w:name w:val="Table Grid"/>
    <w:basedOn w:val="TableNormal"/>
    <w:uiPriority w:val="59"/>
    <w:rsid w:val="006E3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FE5666"/>
    <w:rPr>
      <w:sz w:val="18"/>
      <w:szCs w:val="18"/>
    </w:rPr>
  </w:style>
  <w:style w:type="paragraph" w:styleId="CommentText">
    <w:name w:val="annotation text"/>
    <w:basedOn w:val="Normal"/>
    <w:link w:val="CommentTextChar"/>
    <w:uiPriority w:val="99"/>
    <w:semiHidden/>
    <w:unhideWhenUsed/>
    <w:rsid w:val="00FE5666"/>
  </w:style>
  <w:style w:type="character" w:customStyle="1" w:styleId="CommentTextChar">
    <w:name w:val="Comment Text Char"/>
    <w:basedOn w:val="DefaultParagraphFont"/>
    <w:link w:val="CommentText"/>
    <w:uiPriority w:val="99"/>
    <w:semiHidden/>
    <w:rsid w:val="00FE5666"/>
    <w:rPr>
      <w:lang w:val="en-GB"/>
    </w:rPr>
  </w:style>
  <w:style w:type="paragraph" w:styleId="CommentSubject">
    <w:name w:val="annotation subject"/>
    <w:basedOn w:val="CommentText"/>
    <w:next w:val="CommentText"/>
    <w:link w:val="CommentSubjectChar"/>
    <w:uiPriority w:val="99"/>
    <w:semiHidden/>
    <w:unhideWhenUsed/>
    <w:rsid w:val="00FE5666"/>
    <w:rPr>
      <w:b/>
      <w:bCs/>
      <w:sz w:val="20"/>
      <w:szCs w:val="20"/>
    </w:rPr>
  </w:style>
  <w:style w:type="character" w:customStyle="1" w:styleId="CommentSubjectChar">
    <w:name w:val="Comment Subject Char"/>
    <w:basedOn w:val="CommentTextChar"/>
    <w:link w:val="CommentSubject"/>
    <w:uiPriority w:val="99"/>
    <w:semiHidden/>
    <w:rsid w:val="00FE5666"/>
    <w:rPr>
      <w:b/>
      <w:bCs/>
      <w:sz w:val="20"/>
      <w:szCs w:val="20"/>
      <w:lang w:val="en-GB"/>
    </w:rPr>
  </w:style>
  <w:style w:type="paragraph" w:styleId="NormalWeb">
    <w:name w:val="Normal (Web)"/>
    <w:basedOn w:val="Normal"/>
    <w:uiPriority w:val="99"/>
    <w:semiHidden/>
    <w:unhideWhenUsed/>
    <w:rsid w:val="00EA2BF4"/>
    <w:pPr>
      <w:spacing w:before="100" w:beforeAutospacing="1" w:after="100" w:afterAutospacing="1"/>
    </w:pPr>
    <w:rPr>
      <w:rFonts w:ascii="Times" w:hAnsi="Times" w:cs="Times New Roman"/>
      <w:sz w:val="20"/>
      <w:szCs w:val="20"/>
    </w:rPr>
  </w:style>
  <w:style w:type="paragraph" w:styleId="Caption">
    <w:name w:val="caption"/>
    <w:basedOn w:val="Normal"/>
    <w:next w:val="Normal"/>
    <w:qFormat/>
    <w:rsid w:val="00732884"/>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87339">
      <w:bodyDiv w:val="1"/>
      <w:marLeft w:val="0"/>
      <w:marRight w:val="0"/>
      <w:marTop w:val="0"/>
      <w:marBottom w:val="0"/>
      <w:divBdr>
        <w:top w:val="none" w:sz="0" w:space="0" w:color="auto"/>
        <w:left w:val="none" w:sz="0" w:space="0" w:color="auto"/>
        <w:bottom w:val="none" w:sz="0" w:space="0" w:color="auto"/>
        <w:right w:val="none" w:sz="0" w:space="0" w:color="auto"/>
      </w:divBdr>
    </w:div>
    <w:div w:id="832600739">
      <w:bodyDiv w:val="1"/>
      <w:marLeft w:val="0"/>
      <w:marRight w:val="0"/>
      <w:marTop w:val="0"/>
      <w:marBottom w:val="0"/>
      <w:divBdr>
        <w:top w:val="none" w:sz="0" w:space="0" w:color="auto"/>
        <w:left w:val="none" w:sz="0" w:space="0" w:color="auto"/>
        <w:bottom w:val="none" w:sz="0" w:space="0" w:color="auto"/>
        <w:right w:val="none" w:sz="0" w:space="0" w:color="auto"/>
      </w:divBdr>
    </w:div>
    <w:div w:id="2096778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7513-4901-4574-AC14-317B576C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8769</Words>
  <Characters>49987</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Ethiopia EU+ Roadmap</vt:lpstr>
    </vt:vector>
  </TitlesOfParts>
  <Manager>DEVCO Unit C1/EUD Ethiopia</Manager>
  <Company>HTSPE</Company>
  <LinksUpToDate>false</LinksUpToDate>
  <CharactersWithSpaces>58639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Ethiopia EU+ Roadmap</dc:title>
  <dc:subject>EU+ Joint Programming in Nutrition</dc:subject>
  <dc:creator>Nigel Nicholson</dc:creator>
  <cp:lastModifiedBy>MOLTENI Lino (DEVCO)</cp:lastModifiedBy>
  <cp:revision>2</cp:revision>
  <cp:lastPrinted>2014-03-17T15:26:00Z</cp:lastPrinted>
  <dcterms:created xsi:type="dcterms:W3CDTF">2014-05-08T10:18:00Z</dcterms:created>
  <dcterms:modified xsi:type="dcterms:W3CDTF">2014-05-08T10:18:00Z</dcterms:modified>
</cp:coreProperties>
</file>