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2024549647"/>
        <w:docPartObj>
          <w:docPartGallery w:val="Cover Pages"/>
          <w:docPartUnique/>
        </w:docPartObj>
      </w:sdtPr>
      <w:sdtContent>
        <w:p w:rsidR="00105FAD" w:rsidRPr="009E7E10" w:rsidRDefault="00C74468" w:rsidP="00105FAD">
          <w:pPr>
            <w:jc w:val="right"/>
            <w:rPr>
              <w:sz w:val="28"/>
              <w:lang w:val="fr-FR"/>
            </w:rPr>
          </w:pPr>
          <w:r w:rsidRPr="009E7E10">
            <w:rPr>
              <w:sz w:val="28"/>
              <w:lang w:val="fr-FR"/>
            </w:rPr>
            <w:t>PROJET</w:t>
          </w:r>
          <w:r w:rsidR="00105FAD" w:rsidRPr="009E7E10">
            <w:rPr>
              <w:sz w:val="28"/>
              <w:lang w:val="fr-FR"/>
            </w:rPr>
            <w:t xml:space="preserve"> 1.0 (</w:t>
          </w:r>
          <w:r w:rsidRPr="009E7E10">
            <w:rPr>
              <w:sz w:val="28"/>
              <w:lang w:val="fr-FR"/>
            </w:rPr>
            <w:t>avril</w:t>
          </w:r>
          <w:r w:rsidR="00105FAD" w:rsidRPr="009E7E10">
            <w:rPr>
              <w:sz w:val="28"/>
              <w:lang w:val="fr-FR"/>
            </w:rPr>
            <w:t xml:space="preserve"> 2014)</w:t>
          </w:r>
        </w:p>
        <w:p w:rsidR="004C4CF5" w:rsidRPr="009E7E10" w:rsidRDefault="004C4CF5" w:rsidP="004C4CF5">
          <w:pPr>
            <w:rPr>
              <w:lang w:val="fr-FR"/>
            </w:rPr>
          </w:pPr>
        </w:p>
        <w:p w:rsidR="00B57AB7" w:rsidRPr="009E7E10" w:rsidRDefault="00B57AB7" w:rsidP="004C4CF5">
          <w:pPr>
            <w:pStyle w:val="Title"/>
            <w:rPr>
              <w:rFonts w:asciiTheme="minorHAnsi" w:hAnsiTheme="minorHAnsi"/>
              <w:b/>
              <w:color w:val="auto"/>
              <w:lang w:val="fr-FR"/>
            </w:rPr>
          </w:pPr>
        </w:p>
        <w:p w:rsidR="004C4CF5" w:rsidRPr="009E7E10" w:rsidRDefault="005F5811" w:rsidP="005F5811">
          <w:pPr>
            <w:pStyle w:val="Title"/>
            <w:rPr>
              <w:rFonts w:asciiTheme="minorHAnsi" w:hAnsiTheme="minorHAnsi"/>
              <w:b/>
              <w:color w:val="auto"/>
              <w:sz w:val="44"/>
              <w:lang w:val="fr-FR"/>
            </w:rPr>
          </w:pPr>
          <w:r w:rsidRPr="009E7E10">
            <w:rPr>
              <w:rFonts w:asciiTheme="minorHAnsi" w:hAnsiTheme="minorHAnsi"/>
              <w:b/>
              <w:color w:val="auto"/>
              <w:lang w:val="fr-FR"/>
            </w:rPr>
            <w:t>Approche territoriale du développement</w:t>
          </w:r>
          <w:r w:rsidR="004A2F40" w:rsidRPr="009E7E10">
            <w:rPr>
              <w:rFonts w:asciiTheme="minorHAnsi" w:hAnsiTheme="minorHAnsi"/>
              <w:b/>
              <w:color w:val="auto"/>
              <w:lang w:val="fr-FR"/>
            </w:rPr>
            <w:t xml:space="preserve"> </w:t>
          </w:r>
          <w:r w:rsidRPr="009E7E10">
            <w:rPr>
              <w:rFonts w:asciiTheme="minorHAnsi" w:hAnsiTheme="minorHAnsi"/>
              <w:b/>
              <w:color w:val="auto"/>
              <w:lang w:val="fr-FR"/>
            </w:rPr>
            <w:t>local</w:t>
          </w:r>
          <w:r w:rsidR="004A2F40" w:rsidRPr="009E7E10">
            <w:rPr>
              <w:rFonts w:asciiTheme="minorHAnsi" w:hAnsiTheme="minorHAnsi"/>
              <w:b/>
              <w:color w:val="auto"/>
              <w:lang w:val="fr-FR"/>
            </w:rPr>
            <w:t xml:space="preserve"> </w:t>
          </w:r>
          <w:r w:rsidR="005456C3" w:rsidRPr="009E7E10">
            <w:rPr>
              <w:rFonts w:asciiTheme="minorHAnsi" w:hAnsiTheme="minorHAnsi"/>
              <w:b/>
              <w:color w:val="auto"/>
              <w:lang w:val="fr-FR"/>
            </w:rPr>
            <w:t>(</w:t>
          </w:r>
          <w:r w:rsidR="001C459B">
            <w:rPr>
              <w:rFonts w:asciiTheme="minorHAnsi" w:hAnsiTheme="minorHAnsi"/>
              <w:b/>
              <w:color w:val="auto"/>
              <w:lang w:val="fr-FR"/>
            </w:rPr>
            <w:t>ATDL</w:t>
          </w:r>
          <w:r w:rsidR="005456C3" w:rsidRPr="009E7E10">
            <w:rPr>
              <w:rFonts w:asciiTheme="minorHAnsi" w:hAnsiTheme="minorHAnsi"/>
              <w:b/>
              <w:color w:val="auto"/>
              <w:lang w:val="fr-FR"/>
            </w:rPr>
            <w:t>)</w:t>
          </w:r>
        </w:p>
        <w:p w:rsidR="004A2F40" w:rsidRPr="009E7E10" w:rsidRDefault="004A2F40" w:rsidP="004A2F40">
          <w:pPr>
            <w:pStyle w:val="Title"/>
            <w:rPr>
              <w:rFonts w:asciiTheme="minorHAnsi" w:hAnsiTheme="minorHAnsi"/>
              <w:b/>
              <w:i/>
              <w:color w:val="auto"/>
              <w:sz w:val="24"/>
              <w:lang w:val="fr-FR"/>
            </w:rPr>
          </w:pPr>
        </w:p>
        <w:p w:rsidR="004C4CF5" w:rsidRPr="009E7E10" w:rsidRDefault="005F5811" w:rsidP="004A2F40">
          <w:pPr>
            <w:pStyle w:val="Title"/>
            <w:rPr>
              <w:rFonts w:asciiTheme="minorHAnsi" w:hAnsiTheme="minorHAnsi"/>
              <w:b/>
              <w:i/>
              <w:color w:val="auto"/>
              <w:sz w:val="22"/>
              <w:lang w:val="fr-FR"/>
            </w:rPr>
          </w:pPr>
          <w:r w:rsidRPr="009E7E10">
            <w:rPr>
              <w:rFonts w:asciiTheme="minorHAnsi" w:hAnsiTheme="minorHAnsi"/>
              <w:b/>
              <w:i/>
              <w:color w:val="auto"/>
              <w:sz w:val="22"/>
              <w:lang w:val="fr-FR"/>
            </w:rPr>
            <w:t>Des réformes de décentrali</w:t>
          </w:r>
          <w:r w:rsidR="009C7761" w:rsidRPr="009E7E10">
            <w:rPr>
              <w:rFonts w:asciiTheme="minorHAnsi" w:hAnsiTheme="minorHAnsi"/>
              <w:b/>
              <w:i/>
              <w:color w:val="auto"/>
              <w:sz w:val="22"/>
              <w:lang w:val="fr-FR"/>
            </w:rPr>
            <w:t>sation aux résultats en matière</w:t>
          </w:r>
          <w:r w:rsidR="004C4CF5" w:rsidRPr="009E7E10">
            <w:rPr>
              <w:rFonts w:asciiTheme="minorHAnsi" w:hAnsiTheme="minorHAnsi"/>
              <w:b/>
              <w:i/>
              <w:color w:val="auto"/>
              <w:sz w:val="22"/>
              <w:lang w:val="fr-FR"/>
            </w:rPr>
            <w:t xml:space="preserve"> </w:t>
          </w:r>
          <w:r w:rsidRPr="009E7E10">
            <w:rPr>
              <w:rFonts w:asciiTheme="minorHAnsi" w:hAnsiTheme="minorHAnsi"/>
              <w:b/>
              <w:i/>
              <w:color w:val="auto"/>
              <w:sz w:val="22"/>
              <w:lang w:val="fr-FR"/>
            </w:rPr>
            <w:t>de développement</w:t>
          </w:r>
        </w:p>
        <w:p w:rsidR="004C4CF5" w:rsidRPr="009E7E10" w:rsidRDefault="00245935" w:rsidP="004C4CF5">
          <w:pPr>
            <w:rPr>
              <w:b/>
              <w:lang w:val="fr-FR"/>
            </w:rPr>
          </w:pPr>
          <w:r w:rsidRPr="009E7E10">
            <w:rPr>
              <w:b/>
              <w:lang w:val="fr-FR"/>
            </w:rPr>
            <w:t>NOTE</w:t>
          </w:r>
          <w:r w:rsidR="005F5811" w:rsidRPr="009E7E10">
            <w:rPr>
              <w:b/>
              <w:lang w:val="fr-FR"/>
            </w:rPr>
            <w:t xml:space="preserve"> POLITIQUE</w:t>
          </w: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lang w:val="fr-FR"/>
            </w:rPr>
          </w:pPr>
        </w:p>
        <w:p w:rsidR="004C4CF5" w:rsidRPr="009E7E10" w:rsidRDefault="004C4CF5" w:rsidP="004C4CF5">
          <w:pPr>
            <w:rPr>
              <w:b/>
              <w:lang w:val="fr-FR"/>
            </w:rPr>
          </w:pPr>
          <w:r w:rsidRPr="009E7E10">
            <w:rPr>
              <w:lang w:val="fr-FR"/>
            </w:rPr>
            <w:t xml:space="preserve">  </w:t>
          </w:r>
        </w:p>
        <w:p w:rsidR="004C4CF5" w:rsidRPr="009E7E10" w:rsidRDefault="007B6F5C" w:rsidP="004C4CF5">
          <w:pPr>
            <w:rPr>
              <w:lang w:val="fr-FR"/>
            </w:rPr>
          </w:pPr>
          <w:r>
            <w:rPr>
              <w:noProof/>
            </w:rPr>
            <w:drawing>
              <wp:inline distT="0" distB="0" distL="0" distR="0">
                <wp:extent cx="2060575" cy="822960"/>
                <wp:effectExtent l="0" t="0" r="0" b="0"/>
                <wp:docPr id="10" name="Picture 10" descr="logo LDI CVs"/>
                <wp:cNvGraphicFramePr/>
                <a:graphic xmlns:a="http://schemas.openxmlformats.org/drawingml/2006/main">
                  <a:graphicData uri="http://schemas.openxmlformats.org/drawingml/2006/picture">
                    <pic:pic xmlns:pic="http://schemas.openxmlformats.org/drawingml/2006/picture">
                      <pic:nvPicPr>
                        <pic:cNvPr id="10" name="Picture 10" descr="logo LDI CV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0575" cy="822960"/>
                        </a:xfrm>
                        <a:prstGeom prst="rect">
                          <a:avLst/>
                        </a:prstGeom>
                        <a:noFill/>
                      </pic:spPr>
                    </pic:pic>
                  </a:graphicData>
                </a:graphic>
              </wp:inline>
            </w:drawing>
          </w:r>
        </w:p>
        <w:p w:rsidR="00B57AB7" w:rsidRPr="00055213" w:rsidRDefault="00B57AB7" w:rsidP="00B57AB7">
          <w:pPr>
            <w:pStyle w:val="NoSpacing"/>
            <w:rPr>
              <w:b/>
              <w:sz w:val="20"/>
              <w:szCs w:val="20"/>
            </w:rPr>
          </w:pPr>
          <w:r w:rsidRPr="00055213">
            <w:rPr>
              <w:b/>
              <w:sz w:val="20"/>
              <w:szCs w:val="20"/>
            </w:rPr>
            <w:t xml:space="preserve">  Leonardo G. Romeo</w:t>
          </w:r>
          <w:r w:rsidR="004C4CF5" w:rsidRPr="00055213">
            <w:rPr>
              <w:b/>
              <w:sz w:val="20"/>
              <w:szCs w:val="20"/>
            </w:rPr>
            <w:t xml:space="preserve">  </w:t>
          </w:r>
        </w:p>
        <w:p w:rsidR="004C4CF5" w:rsidRPr="00ED05E8" w:rsidRDefault="00B57AB7" w:rsidP="00B57AB7">
          <w:pPr>
            <w:pStyle w:val="NoSpacing"/>
            <w:rPr>
              <w:lang w:val="en-US"/>
            </w:rPr>
          </w:pPr>
          <w:r w:rsidRPr="00055213">
            <w:rPr>
              <w:b/>
              <w:sz w:val="20"/>
              <w:szCs w:val="20"/>
            </w:rPr>
            <w:t xml:space="preserve">  </w:t>
          </w:r>
          <w:r w:rsidR="004C4CF5" w:rsidRPr="00ED05E8">
            <w:rPr>
              <w:b/>
              <w:sz w:val="18"/>
              <w:szCs w:val="20"/>
              <w:lang w:val="en-US"/>
            </w:rPr>
            <w:t xml:space="preserve">New York, 15 </w:t>
          </w:r>
          <w:r w:rsidR="000475CD" w:rsidRPr="00423502">
            <w:rPr>
              <w:b/>
              <w:sz w:val="18"/>
              <w:szCs w:val="20"/>
              <w:lang w:val="fr-FR"/>
            </w:rPr>
            <w:t>avril</w:t>
          </w:r>
          <w:r w:rsidR="004C4CF5" w:rsidRPr="00ED05E8">
            <w:rPr>
              <w:b/>
              <w:sz w:val="18"/>
              <w:szCs w:val="20"/>
              <w:lang w:val="en-US"/>
            </w:rPr>
            <w:t xml:space="preserve"> 2014</w:t>
          </w:r>
          <w:r w:rsidR="004C4CF5" w:rsidRPr="00ED05E8">
            <w:rPr>
              <w:lang w:val="en-US"/>
            </w:rPr>
            <w:br w:type="page"/>
          </w:r>
        </w:p>
        <w:sdt>
          <w:sdtPr>
            <w:rPr>
              <w:rFonts w:asciiTheme="minorHAnsi" w:eastAsiaTheme="minorHAnsi" w:hAnsiTheme="minorHAnsi" w:cstheme="minorBidi"/>
              <w:b w:val="0"/>
              <w:bCs w:val="0"/>
              <w:color w:val="auto"/>
              <w:sz w:val="22"/>
              <w:szCs w:val="22"/>
              <w:lang w:val="fr-FR" w:eastAsia="en-US"/>
            </w:rPr>
            <w:id w:val="30522149"/>
            <w:docPartObj>
              <w:docPartGallery w:val="Table of Contents"/>
              <w:docPartUnique/>
            </w:docPartObj>
          </w:sdtPr>
          <w:sdtEndPr>
            <w:rPr>
              <w:rFonts w:eastAsiaTheme="minorEastAsia"/>
              <w:lang w:val="en-GB" w:eastAsia="en-GB"/>
            </w:rPr>
          </w:sdtEndPr>
          <w:sdtContent>
            <w:p w:rsidR="0043422A" w:rsidRPr="00FD3809" w:rsidRDefault="0043422A">
              <w:pPr>
                <w:pStyle w:val="TOCHeading"/>
                <w:rPr>
                  <w:lang w:val="fr-FR"/>
                </w:rPr>
              </w:pPr>
              <w:r>
                <w:rPr>
                  <w:lang w:val="fr-FR"/>
                </w:rPr>
                <w:t>Table des matières</w:t>
              </w:r>
            </w:p>
            <w:p w:rsidR="0043422A" w:rsidRDefault="00B17689">
              <w:pPr>
                <w:pStyle w:val="TOC1"/>
                <w:tabs>
                  <w:tab w:val="right" w:leader="dot" w:pos="9350"/>
                </w:tabs>
                <w:rPr>
                  <w:b w:val="0"/>
                  <w:noProof/>
                  <w:lang w:val="fr-FR" w:eastAsia="fr-FR"/>
                </w:rPr>
              </w:pPr>
              <w:r w:rsidRPr="00B17689">
                <w:fldChar w:fldCharType="begin"/>
              </w:r>
              <w:r w:rsidR="0043422A" w:rsidRPr="00FD3809">
                <w:rPr>
                  <w:lang w:val="fr-FR"/>
                </w:rPr>
                <w:instrText xml:space="preserve"> TOC \o "1-3" \h \z \u </w:instrText>
              </w:r>
              <w:r w:rsidRPr="00B17689">
                <w:fldChar w:fldCharType="separate"/>
              </w:r>
              <w:r w:rsidR="0043422A" w:rsidRPr="002272AE">
                <w:rPr>
                  <w:noProof/>
                  <w:lang w:val="fr-FR"/>
                </w:rPr>
                <w:t>Synthèse</w:t>
              </w:r>
              <w:r w:rsidR="0043422A" w:rsidRPr="00FD3809">
                <w:rPr>
                  <w:noProof/>
                  <w:lang w:val="fr-FR"/>
                </w:rPr>
                <w:tab/>
              </w:r>
              <w:r>
                <w:rPr>
                  <w:noProof/>
                </w:rPr>
                <w:fldChar w:fldCharType="begin"/>
              </w:r>
              <w:r w:rsidR="0043422A" w:rsidRPr="00FD3809">
                <w:rPr>
                  <w:noProof/>
                  <w:lang w:val="fr-FR"/>
                </w:rPr>
                <w:instrText xml:space="preserve"> PAGEREF _Toc261808300 \h </w:instrText>
              </w:r>
              <w:r>
                <w:rPr>
                  <w:noProof/>
                </w:rPr>
              </w:r>
              <w:r>
                <w:rPr>
                  <w:noProof/>
                </w:rPr>
                <w:fldChar w:fldCharType="separate"/>
              </w:r>
              <w:r w:rsidR="0043422A" w:rsidRPr="00FD3809">
                <w:rPr>
                  <w:noProof/>
                  <w:lang w:val="fr-FR"/>
                </w:rPr>
                <w:t>2</w:t>
              </w:r>
              <w:r>
                <w:rPr>
                  <w:noProof/>
                </w:rPr>
                <w:fldChar w:fldCharType="end"/>
              </w:r>
            </w:p>
            <w:p w:rsidR="0043422A" w:rsidRDefault="0043422A">
              <w:pPr>
                <w:pStyle w:val="TOC1"/>
                <w:tabs>
                  <w:tab w:val="right" w:leader="dot" w:pos="9350"/>
                </w:tabs>
                <w:rPr>
                  <w:b w:val="0"/>
                  <w:noProof/>
                  <w:lang w:val="fr-FR" w:eastAsia="fr-FR"/>
                </w:rPr>
              </w:pPr>
              <w:r w:rsidRPr="002272AE">
                <w:rPr>
                  <w:noProof/>
                  <w:lang w:val="fr-FR"/>
                </w:rPr>
                <w:t>Introduction: Contexte et objet de cette note de politique</w:t>
              </w:r>
              <w:r w:rsidRPr="00FD3809">
                <w:rPr>
                  <w:noProof/>
                  <w:lang w:val="fr-FR"/>
                </w:rPr>
                <w:tab/>
              </w:r>
              <w:r w:rsidR="00B17689">
                <w:rPr>
                  <w:noProof/>
                </w:rPr>
                <w:fldChar w:fldCharType="begin"/>
              </w:r>
              <w:r w:rsidRPr="00FD3809">
                <w:rPr>
                  <w:noProof/>
                  <w:lang w:val="fr-FR"/>
                </w:rPr>
                <w:instrText xml:space="preserve"> PAGEREF _Toc261808301 \h </w:instrText>
              </w:r>
              <w:r w:rsidR="00B17689">
                <w:rPr>
                  <w:noProof/>
                </w:rPr>
              </w:r>
              <w:r w:rsidR="00B17689">
                <w:rPr>
                  <w:noProof/>
                </w:rPr>
                <w:fldChar w:fldCharType="separate"/>
              </w:r>
              <w:r w:rsidRPr="00FD3809">
                <w:rPr>
                  <w:noProof/>
                  <w:lang w:val="fr-FR"/>
                </w:rPr>
                <w:t>5</w:t>
              </w:r>
              <w:r w:rsidR="00B17689">
                <w:rPr>
                  <w:noProof/>
                </w:rPr>
                <w:fldChar w:fldCharType="end"/>
              </w:r>
            </w:p>
            <w:p w:rsidR="0043422A" w:rsidRDefault="0043422A">
              <w:pPr>
                <w:pStyle w:val="TOC1"/>
                <w:tabs>
                  <w:tab w:val="left" w:pos="438"/>
                  <w:tab w:val="right" w:leader="dot" w:pos="9350"/>
                </w:tabs>
                <w:rPr>
                  <w:b w:val="0"/>
                  <w:noProof/>
                  <w:lang w:val="fr-FR" w:eastAsia="fr-FR"/>
                </w:rPr>
              </w:pPr>
              <w:r w:rsidRPr="002272AE">
                <w:rPr>
                  <w:noProof/>
                  <w:lang w:val="fr-FR"/>
                </w:rPr>
                <w:t>1.</w:t>
              </w:r>
              <w:r>
                <w:rPr>
                  <w:b w:val="0"/>
                  <w:noProof/>
                  <w:lang w:val="fr-FR" w:eastAsia="fr-FR"/>
                </w:rPr>
                <w:tab/>
              </w:r>
              <w:r w:rsidRPr="002272AE">
                <w:rPr>
                  <w:noProof/>
                  <w:lang w:val="fr-FR"/>
                </w:rPr>
                <w:t>Qu’est-ce qu’une « approche territoriale du développement local » et pourquoi est-ce important?</w:t>
              </w:r>
              <w:r w:rsidRPr="00FD3809">
                <w:rPr>
                  <w:noProof/>
                  <w:lang w:val="fr-FR"/>
                </w:rPr>
                <w:tab/>
              </w:r>
              <w:r w:rsidR="00B17689">
                <w:rPr>
                  <w:noProof/>
                </w:rPr>
                <w:fldChar w:fldCharType="begin"/>
              </w:r>
              <w:r w:rsidRPr="00FD3809">
                <w:rPr>
                  <w:noProof/>
                  <w:lang w:val="fr-FR"/>
                </w:rPr>
                <w:instrText xml:space="preserve"> PAGEREF _Toc261808302 \h </w:instrText>
              </w:r>
              <w:r w:rsidR="00B17689">
                <w:rPr>
                  <w:noProof/>
                </w:rPr>
              </w:r>
              <w:r w:rsidR="00B17689">
                <w:rPr>
                  <w:noProof/>
                </w:rPr>
                <w:fldChar w:fldCharType="separate"/>
              </w:r>
              <w:r w:rsidRPr="00FD3809">
                <w:rPr>
                  <w:noProof/>
                  <w:lang w:val="fr-FR"/>
                </w:rPr>
                <w:t>7</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1.1.</w:t>
              </w:r>
              <w:r>
                <w:rPr>
                  <w:b w:val="0"/>
                  <w:noProof/>
                  <w:sz w:val="24"/>
                  <w:szCs w:val="24"/>
                  <w:lang w:val="fr-FR" w:eastAsia="fr-FR"/>
                </w:rPr>
                <w:tab/>
              </w:r>
              <w:r w:rsidRPr="002272AE">
                <w:rPr>
                  <w:noProof/>
                  <w:lang w:val="fr-FR"/>
                </w:rPr>
                <w:t>Qu’est-ce qu’une approche territoriale du développement local (ATDL)?</w:t>
              </w:r>
              <w:r w:rsidRPr="00FD3809">
                <w:rPr>
                  <w:noProof/>
                  <w:lang w:val="fr-FR"/>
                </w:rPr>
                <w:tab/>
              </w:r>
              <w:r w:rsidR="00B17689">
                <w:rPr>
                  <w:noProof/>
                </w:rPr>
                <w:fldChar w:fldCharType="begin"/>
              </w:r>
              <w:r w:rsidRPr="00FD3809">
                <w:rPr>
                  <w:noProof/>
                  <w:lang w:val="fr-FR"/>
                </w:rPr>
                <w:instrText xml:space="preserve"> PAGEREF _Toc261808303 \h </w:instrText>
              </w:r>
              <w:r w:rsidR="00B17689">
                <w:rPr>
                  <w:noProof/>
                </w:rPr>
              </w:r>
              <w:r w:rsidR="00B17689">
                <w:rPr>
                  <w:noProof/>
                </w:rPr>
                <w:fldChar w:fldCharType="separate"/>
              </w:r>
              <w:r w:rsidRPr="00FD3809">
                <w:rPr>
                  <w:noProof/>
                  <w:lang w:val="fr-FR"/>
                </w:rPr>
                <w:t>7</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1.2.</w:t>
              </w:r>
              <w:r>
                <w:rPr>
                  <w:b w:val="0"/>
                  <w:noProof/>
                  <w:sz w:val="24"/>
                  <w:szCs w:val="24"/>
                  <w:lang w:val="fr-FR" w:eastAsia="fr-FR"/>
                </w:rPr>
                <w:tab/>
              </w:r>
              <w:r w:rsidRPr="002272AE">
                <w:rPr>
                  <w:noProof/>
                  <w:lang w:val="fr-FR"/>
                </w:rPr>
                <w:t>Pourquoi une ATDL est-elle de plus en plus pertinente pour un développement mondial?</w:t>
              </w:r>
              <w:r w:rsidRPr="00FD3809">
                <w:rPr>
                  <w:noProof/>
                  <w:lang w:val="fr-FR"/>
                </w:rPr>
                <w:tab/>
              </w:r>
              <w:r w:rsidR="00B17689">
                <w:rPr>
                  <w:noProof/>
                </w:rPr>
                <w:fldChar w:fldCharType="begin"/>
              </w:r>
              <w:r w:rsidRPr="00FD3809">
                <w:rPr>
                  <w:noProof/>
                  <w:lang w:val="fr-FR"/>
                </w:rPr>
                <w:instrText xml:space="preserve"> PAGEREF _Toc261808304 \h </w:instrText>
              </w:r>
              <w:r w:rsidR="00B17689">
                <w:rPr>
                  <w:noProof/>
                </w:rPr>
              </w:r>
              <w:r w:rsidR="00B17689">
                <w:rPr>
                  <w:noProof/>
                </w:rPr>
                <w:fldChar w:fldCharType="separate"/>
              </w:r>
              <w:r w:rsidRPr="00FD3809">
                <w:rPr>
                  <w:noProof/>
                  <w:lang w:val="fr-FR"/>
                </w:rPr>
                <w:t>11</w:t>
              </w:r>
              <w:r w:rsidR="00B17689">
                <w:rPr>
                  <w:noProof/>
                </w:rPr>
                <w:fldChar w:fldCharType="end"/>
              </w:r>
            </w:p>
            <w:p w:rsidR="0043422A" w:rsidRDefault="0043422A">
              <w:pPr>
                <w:pStyle w:val="TOC1"/>
                <w:tabs>
                  <w:tab w:val="left" w:pos="438"/>
                  <w:tab w:val="right" w:leader="dot" w:pos="9350"/>
                </w:tabs>
                <w:rPr>
                  <w:b w:val="0"/>
                  <w:noProof/>
                  <w:lang w:val="fr-FR" w:eastAsia="fr-FR"/>
                </w:rPr>
              </w:pPr>
              <w:r w:rsidRPr="002272AE">
                <w:rPr>
                  <w:noProof/>
                  <w:lang w:val="fr-FR"/>
                </w:rPr>
                <w:t>2.</w:t>
              </w:r>
              <w:r>
                <w:rPr>
                  <w:b w:val="0"/>
                  <w:noProof/>
                  <w:lang w:val="fr-FR" w:eastAsia="fr-FR"/>
                </w:rPr>
                <w:tab/>
              </w:r>
              <w:r w:rsidRPr="002272AE">
                <w:rPr>
                  <w:noProof/>
                  <w:lang w:val="fr-FR"/>
                </w:rPr>
                <w:t>L’ATDL en pratique: Piliers et adaptation au contexte</w:t>
              </w:r>
              <w:r w:rsidRPr="00FD3809">
                <w:rPr>
                  <w:noProof/>
                  <w:lang w:val="fr-FR"/>
                </w:rPr>
                <w:tab/>
              </w:r>
              <w:r w:rsidR="00B17689">
                <w:rPr>
                  <w:noProof/>
                </w:rPr>
                <w:fldChar w:fldCharType="begin"/>
              </w:r>
              <w:r w:rsidRPr="00FD3809">
                <w:rPr>
                  <w:noProof/>
                  <w:lang w:val="fr-FR"/>
                </w:rPr>
                <w:instrText xml:space="preserve"> PAGEREF _Toc261808305 \h </w:instrText>
              </w:r>
              <w:r w:rsidR="00B17689">
                <w:rPr>
                  <w:noProof/>
                </w:rPr>
              </w:r>
              <w:r w:rsidR="00B17689">
                <w:rPr>
                  <w:noProof/>
                </w:rPr>
                <w:fldChar w:fldCharType="separate"/>
              </w:r>
              <w:r w:rsidRPr="00FD3809">
                <w:rPr>
                  <w:noProof/>
                  <w:lang w:val="fr-FR"/>
                </w:rPr>
                <w:t>14</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2.1.</w:t>
              </w:r>
              <w:r>
                <w:rPr>
                  <w:b w:val="0"/>
                  <w:noProof/>
                  <w:sz w:val="24"/>
                  <w:szCs w:val="24"/>
                  <w:lang w:val="fr-FR" w:eastAsia="fr-FR"/>
                </w:rPr>
                <w:tab/>
              </w:r>
              <w:r w:rsidRPr="002272AE">
                <w:rPr>
                  <w:noProof/>
                  <w:lang w:val="fr-FR"/>
                </w:rPr>
                <w:t>Les « piliers » d’une politique d’ATDL</w:t>
              </w:r>
              <w:r w:rsidRPr="00FD3809">
                <w:rPr>
                  <w:noProof/>
                  <w:lang w:val="fr-FR"/>
                </w:rPr>
                <w:tab/>
              </w:r>
              <w:r w:rsidR="00B17689">
                <w:rPr>
                  <w:noProof/>
                </w:rPr>
                <w:fldChar w:fldCharType="begin"/>
              </w:r>
              <w:r w:rsidRPr="00FD3809">
                <w:rPr>
                  <w:noProof/>
                  <w:lang w:val="fr-FR"/>
                </w:rPr>
                <w:instrText xml:space="preserve"> PAGEREF _Toc261808306 \h </w:instrText>
              </w:r>
              <w:r w:rsidR="00B17689">
                <w:rPr>
                  <w:noProof/>
                </w:rPr>
              </w:r>
              <w:r w:rsidR="00B17689">
                <w:rPr>
                  <w:noProof/>
                </w:rPr>
                <w:fldChar w:fldCharType="separate"/>
              </w:r>
              <w:r w:rsidRPr="00FD3809">
                <w:rPr>
                  <w:noProof/>
                  <w:lang w:val="fr-FR"/>
                </w:rPr>
                <w:t>14</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2.2.</w:t>
              </w:r>
              <w:r>
                <w:rPr>
                  <w:b w:val="0"/>
                  <w:noProof/>
                  <w:sz w:val="24"/>
                  <w:szCs w:val="24"/>
                  <w:lang w:val="fr-FR" w:eastAsia="fr-FR"/>
                </w:rPr>
                <w:tab/>
              </w:r>
              <w:r w:rsidRPr="002272AE">
                <w:rPr>
                  <w:noProof/>
                  <w:lang w:val="fr-FR"/>
                </w:rPr>
                <w:t>Améliorer le système de gestion du développement local</w:t>
              </w:r>
              <w:r w:rsidRPr="00FD3809">
                <w:rPr>
                  <w:noProof/>
                  <w:lang w:val="fr-FR"/>
                </w:rPr>
                <w:tab/>
              </w:r>
              <w:r w:rsidR="00B17689">
                <w:rPr>
                  <w:noProof/>
                </w:rPr>
                <w:fldChar w:fldCharType="begin"/>
              </w:r>
              <w:r w:rsidRPr="00FD3809">
                <w:rPr>
                  <w:noProof/>
                  <w:lang w:val="fr-FR"/>
                </w:rPr>
                <w:instrText xml:space="preserve"> PAGEREF _Toc261808307 \h </w:instrText>
              </w:r>
              <w:r w:rsidR="00B17689">
                <w:rPr>
                  <w:noProof/>
                </w:rPr>
              </w:r>
              <w:r w:rsidR="00B17689">
                <w:rPr>
                  <w:noProof/>
                </w:rPr>
                <w:fldChar w:fldCharType="separate"/>
              </w:r>
              <w:r w:rsidRPr="00FD3809">
                <w:rPr>
                  <w:noProof/>
                  <w:lang w:val="fr-FR"/>
                </w:rPr>
                <w:t>15</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2.2.1.</w:t>
              </w:r>
              <w:r>
                <w:rPr>
                  <w:noProof/>
                  <w:sz w:val="24"/>
                  <w:szCs w:val="24"/>
                  <w:lang w:val="fr-FR" w:eastAsia="fr-FR"/>
                </w:rPr>
                <w:tab/>
              </w:r>
              <w:r w:rsidRPr="002272AE">
                <w:rPr>
                  <w:noProof/>
                  <w:lang w:val="fr-FR"/>
                </w:rPr>
                <w:t>Etendre la portée de l’action des AL pour promouvoir le développement local</w:t>
              </w:r>
              <w:r w:rsidRPr="00FD3809">
                <w:rPr>
                  <w:noProof/>
                  <w:lang w:val="fr-FR"/>
                </w:rPr>
                <w:tab/>
              </w:r>
              <w:r w:rsidR="00B17689">
                <w:rPr>
                  <w:noProof/>
                </w:rPr>
                <w:fldChar w:fldCharType="begin"/>
              </w:r>
              <w:r w:rsidRPr="00FD3809">
                <w:rPr>
                  <w:noProof/>
                  <w:lang w:val="fr-FR"/>
                </w:rPr>
                <w:instrText xml:space="preserve"> PAGEREF _Toc261808308 \h </w:instrText>
              </w:r>
              <w:r w:rsidR="00B17689">
                <w:rPr>
                  <w:noProof/>
                </w:rPr>
              </w:r>
              <w:r w:rsidR="00B17689">
                <w:rPr>
                  <w:noProof/>
                </w:rPr>
                <w:fldChar w:fldCharType="separate"/>
              </w:r>
              <w:r w:rsidRPr="00FD3809">
                <w:rPr>
                  <w:noProof/>
                  <w:lang w:val="fr-FR"/>
                </w:rPr>
                <w:t>15</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2.2.2.</w:t>
              </w:r>
              <w:r>
                <w:rPr>
                  <w:noProof/>
                  <w:sz w:val="24"/>
                  <w:szCs w:val="24"/>
                  <w:lang w:val="fr-FR" w:eastAsia="fr-FR"/>
                </w:rPr>
                <w:tab/>
              </w:r>
              <w:r w:rsidRPr="002272AE">
                <w:rPr>
                  <w:noProof/>
                  <w:lang w:val="fr-FR"/>
                </w:rPr>
                <w:t>Améliorer la planification du développement local</w:t>
              </w:r>
              <w:r w:rsidRPr="00FD3809">
                <w:rPr>
                  <w:noProof/>
                  <w:lang w:val="fr-FR"/>
                </w:rPr>
                <w:tab/>
              </w:r>
              <w:r w:rsidR="00B17689">
                <w:rPr>
                  <w:noProof/>
                </w:rPr>
                <w:fldChar w:fldCharType="begin"/>
              </w:r>
              <w:r w:rsidRPr="00FD3809">
                <w:rPr>
                  <w:noProof/>
                  <w:lang w:val="fr-FR"/>
                </w:rPr>
                <w:instrText xml:space="preserve"> PAGEREF _Toc261808309 \h </w:instrText>
              </w:r>
              <w:r w:rsidR="00B17689">
                <w:rPr>
                  <w:noProof/>
                </w:rPr>
              </w:r>
              <w:r w:rsidR="00B17689">
                <w:rPr>
                  <w:noProof/>
                </w:rPr>
                <w:fldChar w:fldCharType="separate"/>
              </w:r>
              <w:r w:rsidRPr="00FD3809">
                <w:rPr>
                  <w:noProof/>
                  <w:lang w:val="fr-FR"/>
                </w:rPr>
                <w:t>17</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2.2.3.</w:t>
              </w:r>
              <w:r>
                <w:rPr>
                  <w:noProof/>
                  <w:sz w:val="24"/>
                  <w:szCs w:val="24"/>
                  <w:lang w:val="fr-FR" w:eastAsia="fr-FR"/>
                </w:rPr>
                <w:tab/>
              </w:r>
              <w:r w:rsidRPr="002272AE">
                <w:rPr>
                  <w:noProof/>
                  <w:lang w:val="fr-FR"/>
                </w:rPr>
                <w:t>Diversifier le financement du développement local</w:t>
              </w:r>
              <w:r w:rsidRPr="00FD3809">
                <w:rPr>
                  <w:noProof/>
                  <w:lang w:val="fr-FR"/>
                </w:rPr>
                <w:tab/>
              </w:r>
              <w:r w:rsidR="00B17689">
                <w:rPr>
                  <w:noProof/>
                </w:rPr>
                <w:fldChar w:fldCharType="begin"/>
              </w:r>
              <w:r w:rsidRPr="00FD3809">
                <w:rPr>
                  <w:noProof/>
                  <w:lang w:val="fr-FR"/>
                </w:rPr>
                <w:instrText xml:space="preserve"> PAGEREF _Toc261808310 \h </w:instrText>
              </w:r>
              <w:r w:rsidR="00B17689">
                <w:rPr>
                  <w:noProof/>
                </w:rPr>
              </w:r>
              <w:r w:rsidR="00B17689">
                <w:rPr>
                  <w:noProof/>
                </w:rPr>
                <w:fldChar w:fldCharType="separate"/>
              </w:r>
              <w:r w:rsidRPr="00FD3809">
                <w:rPr>
                  <w:noProof/>
                  <w:lang w:val="fr-FR"/>
                </w:rPr>
                <w:t>19</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2.2.4.</w:t>
              </w:r>
              <w:r>
                <w:rPr>
                  <w:noProof/>
                  <w:sz w:val="24"/>
                  <w:szCs w:val="24"/>
                  <w:lang w:val="fr-FR" w:eastAsia="fr-FR"/>
                </w:rPr>
                <w:tab/>
              </w:r>
              <w:r w:rsidRPr="002272AE">
                <w:rPr>
                  <w:noProof/>
                  <w:lang w:val="fr-FR"/>
                </w:rPr>
                <w:t>Renforcer les capacités locales de mise en œuvre</w:t>
              </w:r>
              <w:r w:rsidRPr="00FD3809">
                <w:rPr>
                  <w:noProof/>
                  <w:lang w:val="fr-FR"/>
                </w:rPr>
                <w:tab/>
              </w:r>
              <w:r w:rsidR="00B17689">
                <w:rPr>
                  <w:noProof/>
                </w:rPr>
                <w:fldChar w:fldCharType="begin"/>
              </w:r>
              <w:r w:rsidRPr="00FD3809">
                <w:rPr>
                  <w:noProof/>
                  <w:lang w:val="fr-FR"/>
                </w:rPr>
                <w:instrText xml:space="preserve"> PAGEREF _Toc261808311 \h </w:instrText>
              </w:r>
              <w:r w:rsidR="00B17689">
                <w:rPr>
                  <w:noProof/>
                </w:rPr>
              </w:r>
              <w:r w:rsidR="00B17689">
                <w:rPr>
                  <w:noProof/>
                </w:rPr>
                <w:fldChar w:fldCharType="separate"/>
              </w:r>
              <w:r w:rsidRPr="00FD3809">
                <w:rPr>
                  <w:noProof/>
                  <w:lang w:val="fr-FR"/>
                </w:rPr>
                <w:t>22</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2.3.</w:t>
              </w:r>
              <w:r>
                <w:rPr>
                  <w:b w:val="0"/>
                  <w:noProof/>
                  <w:sz w:val="24"/>
                  <w:szCs w:val="24"/>
                  <w:lang w:val="fr-FR" w:eastAsia="fr-FR"/>
                </w:rPr>
                <w:tab/>
              </w:r>
              <w:r w:rsidRPr="002272AE">
                <w:rPr>
                  <w:noProof/>
                  <w:lang w:val="fr-FR"/>
                </w:rPr>
                <w:t>Changer les politiques nationales pour soutenir le développement territorial</w:t>
              </w:r>
              <w:r w:rsidRPr="00FD3809">
                <w:rPr>
                  <w:noProof/>
                  <w:lang w:val="fr-FR"/>
                </w:rPr>
                <w:tab/>
              </w:r>
              <w:r w:rsidR="00B17689">
                <w:rPr>
                  <w:noProof/>
                </w:rPr>
                <w:fldChar w:fldCharType="begin"/>
              </w:r>
              <w:r w:rsidRPr="00FD3809">
                <w:rPr>
                  <w:noProof/>
                  <w:lang w:val="fr-FR"/>
                </w:rPr>
                <w:instrText xml:space="preserve"> PAGEREF _Toc261808312 \h </w:instrText>
              </w:r>
              <w:r w:rsidR="00B17689">
                <w:rPr>
                  <w:noProof/>
                </w:rPr>
              </w:r>
              <w:r w:rsidR="00B17689">
                <w:rPr>
                  <w:noProof/>
                </w:rPr>
                <w:fldChar w:fldCharType="separate"/>
              </w:r>
              <w:r w:rsidRPr="00FD3809">
                <w:rPr>
                  <w:noProof/>
                  <w:lang w:val="fr-FR"/>
                </w:rPr>
                <w:t>23</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2.3.1.</w:t>
              </w:r>
              <w:r>
                <w:rPr>
                  <w:noProof/>
                  <w:sz w:val="24"/>
                  <w:szCs w:val="24"/>
                  <w:lang w:val="fr-FR" w:eastAsia="fr-FR"/>
                </w:rPr>
                <w:tab/>
              </w:r>
              <w:r w:rsidRPr="002272AE">
                <w:rPr>
                  <w:noProof/>
                  <w:lang w:val="fr-FR"/>
                </w:rPr>
                <w:t>Décentraliser pour améliorer l’autonomie et la responsabilité des AL</w:t>
              </w:r>
              <w:r w:rsidRPr="00FD3809">
                <w:rPr>
                  <w:noProof/>
                  <w:lang w:val="fr-FR"/>
                </w:rPr>
                <w:tab/>
              </w:r>
              <w:r w:rsidR="00B17689">
                <w:rPr>
                  <w:noProof/>
                </w:rPr>
                <w:fldChar w:fldCharType="begin"/>
              </w:r>
              <w:r w:rsidRPr="00FD3809">
                <w:rPr>
                  <w:noProof/>
                  <w:lang w:val="fr-FR"/>
                </w:rPr>
                <w:instrText xml:space="preserve"> PAGEREF _Toc261808313 \h </w:instrText>
              </w:r>
              <w:r w:rsidR="00B17689">
                <w:rPr>
                  <w:noProof/>
                </w:rPr>
              </w:r>
              <w:r w:rsidR="00B17689">
                <w:rPr>
                  <w:noProof/>
                </w:rPr>
                <w:fldChar w:fldCharType="separate"/>
              </w:r>
              <w:r w:rsidRPr="00FD3809">
                <w:rPr>
                  <w:noProof/>
                  <w:lang w:val="fr-FR"/>
                </w:rPr>
                <w:t>24</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2.3.2.</w:t>
              </w:r>
              <w:r>
                <w:rPr>
                  <w:noProof/>
                  <w:sz w:val="24"/>
                  <w:szCs w:val="24"/>
                  <w:lang w:val="fr-FR" w:eastAsia="fr-FR"/>
                </w:rPr>
                <w:tab/>
              </w:r>
              <w:r w:rsidRPr="002272AE">
                <w:rPr>
                  <w:noProof/>
                  <w:lang w:val="fr-FR"/>
                </w:rPr>
                <w:t>Adopter une politique nationale d’appui du développement urbain</w:t>
              </w:r>
              <w:r w:rsidRPr="00FD3809">
                <w:rPr>
                  <w:noProof/>
                  <w:lang w:val="fr-FR"/>
                </w:rPr>
                <w:tab/>
              </w:r>
              <w:r w:rsidR="00B17689">
                <w:rPr>
                  <w:noProof/>
                </w:rPr>
                <w:fldChar w:fldCharType="begin"/>
              </w:r>
              <w:r w:rsidRPr="00FD3809">
                <w:rPr>
                  <w:noProof/>
                  <w:lang w:val="fr-FR"/>
                </w:rPr>
                <w:instrText xml:space="preserve"> PAGEREF _Toc261808314 \h </w:instrText>
              </w:r>
              <w:r w:rsidR="00B17689">
                <w:rPr>
                  <w:noProof/>
                </w:rPr>
              </w:r>
              <w:r w:rsidR="00B17689">
                <w:rPr>
                  <w:noProof/>
                </w:rPr>
                <w:fldChar w:fldCharType="separate"/>
              </w:r>
              <w:r w:rsidRPr="00FD3809">
                <w:rPr>
                  <w:noProof/>
                  <w:lang w:val="fr-FR"/>
                </w:rPr>
                <w:t>26</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2.3.3.</w:t>
              </w:r>
              <w:r>
                <w:rPr>
                  <w:noProof/>
                  <w:sz w:val="24"/>
                  <w:szCs w:val="24"/>
                  <w:lang w:val="fr-FR" w:eastAsia="fr-FR"/>
                </w:rPr>
                <w:tab/>
              </w:r>
              <w:r w:rsidRPr="002272AE">
                <w:rPr>
                  <w:noProof/>
                  <w:lang w:val="fr-FR"/>
                </w:rPr>
                <w:t>Adopter une politique nationale d’appui du développement rural</w:t>
              </w:r>
              <w:r w:rsidRPr="00FD3809">
                <w:rPr>
                  <w:noProof/>
                  <w:lang w:val="fr-FR"/>
                </w:rPr>
                <w:tab/>
              </w:r>
              <w:r w:rsidR="00B17689">
                <w:rPr>
                  <w:noProof/>
                </w:rPr>
                <w:fldChar w:fldCharType="begin"/>
              </w:r>
              <w:r w:rsidRPr="00FD3809">
                <w:rPr>
                  <w:noProof/>
                  <w:lang w:val="fr-FR"/>
                </w:rPr>
                <w:instrText xml:space="preserve"> PAGEREF _Toc261808315 \h </w:instrText>
              </w:r>
              <w:r w:rsidR="00B17689">
                <w:rPr>
                  <w:noProof/>
                </w:rPr>
              </w:r>
              <w:r w:rsidR="00B17689">
                <w:rPr>
                  <w:noProof/>
                </w:rPr>
                <w:fldChar w:fldCharType="separate"/>
              </w:r>
              <w:r w:rsidRPr="00FD3809">
                <w:rPr>
                  <w:noProof/>
                  <w:lang w:val="fr-FR"/>
                </w:rPr>
                <w:t>28</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2.4.</w:t>
              </w:r>
              <w:r>
                <w:rPr>
                  <w:b w:val="0"/>
                  <w:noProof/>
                  <w:sz w:val="24"/>
                  <w:szCs w:val="24"/>
                  <w:lang w:val="fr-FR" w:eastAsia="fr-FR"/>
                </w:rPr>
                <w:tab/>
              </w:r>
              <w:r w:rsidRPr="002272AE">
                <w:rPr>
                  <w:noProof/>
                  <w:lang w:val="fr-FR"/>
                </w:rPr>
                <w:t>Changer les politiques infranationales pour soutenir le développement local</w:t>
              </w:r>
              <w:r w:rsidRPr="00FD3809">
                <w:rPr>
                  <w:noProof/>
                  <w:lang w:val="fr-FR"/>
                </w:rPr>
                <w:tab/>
              </w:r>
              <w:r w:rsidR="00B17689">
                <w:rPr>
                  <w:noProof/>
                </w:rPr>
                <w:fldChar w:fldCharType="begin"/>
              </w:r>
              <w:r w:rsidRPr="00FD3809">
                <w:rPr>
                  <w:noProof/>
                  <w:lang w:val="fr-FR"/>
                </w:rPr>
                <w:instrText xml:space="preserve"> PAGEREF _Toc261808316 \h </w:instrText>
              </w:r>
              <w:r w:rsidR="00B17689">
                <w:rPr>
                  <w:noProof/>
                </w:rPr>
              </w:r>
              <w:r w:rsidR="00B17689">
                <w:rPr>
                  <w:noProof/>
                </w:rPr>
                <w:fldChar w:fldCharType="separate"/>
              </w:r>
              <w:r w:rsidRPr="00FD3809">
                <w:rPr>
                  <w:noProof/>
                  <w:lang w:val="fr-FR"/>
                </w:rPr>
                <w:t>29</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2.4.1.</w:t>
              </w:r>
              <w:r>
                <w:rPr>
                  <w:noProof/>
                  <w:sz w:val="24"/>
                  <w:szCs w:val="24"/>
                  <w:lang w:val="fr-FR" w:eastAsia="fr-FR"/>
                </w:rPr>
                <w:tab/>
              </w:r>
              <w:r w:rsidRPr="002272AE">
                <w:rPr>
                  <w:noProof/>
                  <w:lang w:val="fr-FR"/>
                </w:rPr>
                <w:t>Développer une coopération intergouvernementale efficace</w:t>
              </w:r>
              <w:r w:rsidRPr="00FD3809">
                <w:rPr>
                  <w:noProof/>
                  <w:lang w:val="fr-FR"/>
                </w:rPr>
                <w:tab/>
              </w:r>
              <w:r w:rsidR="00B17689">
                <w:rPr>
                  <w:noProof/>
                </w:rPr>
                <w:fldChar w:fldCharType="begin"/>
              </w:r>
              <w:r w:rsidRPr="00FD3809">
                <w:rPr>
                  <w:noProof/>
                  <w:lang w:val="fr-FR"/>
                </w:rPr>
                <w:instrText xml:space="preserve"> PAGEREF _Toc261808317 \h </w:instrText>
              </w:r>
              <w:r w:rsidR="00B17689">
                <w:rPr>
                  <w:noProof/>
                </w:rPr>
              </w:r>
              <w:r w:rsidR="00B17689">
                <w:rPr>
                  <w:noProof/>
                </w:rPr>
                <w:fldChar w:fldCharType="separate"/>
              </w:r>
              <w:r w:rsidRPr="00FD3809">
                <w:rPr>
                  <w:noProof/>
                  <w:lang w:val="fr-FR"/>
                </w:rPr>
                <w:t>29</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2.4.2.</w:t>
              </w:r>
              <w:r>
                <w:rPr>
                  <w:noProof/>
                  <w:sz w:val="24"/>
                  <w:szCs w:val="24"/>
                  <w:lang w:val="fr-FR" w:eastAsia="fr-FR"/>
                </w:rPr>
                <w:tab/>
              </w:r>
              <w:r w:rsidRPr="002272AE">
                <w:rPr>
                  <w:noProof/>
                  <w:lang w:val="fr-FR"/>
                </w:rPr>
                <w:t>Développer le leadership local et les capacités administratives</w:t>
              </w:r>
              <w:r w:rsidRPr="00FD3809">
                <w:rPr>
                  <w:noProof/>
                  <w:lang w:val="fr-FR"/>
                </w:rPr>
                <w:tab/>
              </w:r>
              <w:r w:rsidR="00B17689">
                <w:rPr>
                  <w:noProof/>
                </w:rPr>
                <w:fldChar w:fldCharType="begin"/>
              </w:r>
              <w:r w:rsidRPr="00FD3809">
                <w:rPr>
                  <w:noProof/>
                  <w:lang w:val="fr-FR"/>
                </w:rPr>
                <w:instrText xml:space="preserve"> PAGEREF _Toc261808318 \h </w:instrText>
              </w:r>
              <w:r w:rsidR="00B17689">
                <w:rPr>
                  <w:noProof/>
                </w:rPr>
              </w:r>
              <w:r w:rsidR="00B17689">
                <w:rPr>
                  <w:noProof/>
                </w:rPr>
                <w:fldChar w:fldCharType="separate"/>
              </w:r>
              <w:r w:rsidRPr="00FD3809">
                <w:rPr>
                  <w:noProof/>
                  <w:lang w:val="fr-FR"/>
                </w:rPr>
                <w:t>30</w:t>
              </w:r>
              <w:r w:rsidR="00B17689">
                <w:rPr>
                  <w:noProof/>
                </w:rPr>
                <w:fldChar w:fldCharType="end"/>
              </w:r>
            </w:p>
            <w:p w:rsidR="0043422A" w:rsidRDefault="0043422A">
              <w:pPr>
                <w:pStyle w:val="TOC3"/>
                <w:tabs>
                  <w:tab w:val="left" w:pos="1181"/>
                  <w:tab w:val="right" w:leader="dot" w:pos="9350"/>
                </w:tabs>
                <w:rPr>
                  <w:noProof/>
                  <w:sz w:val="24"/>
                  <w:szCs w:val="24"/>
                  <w:lang w:val="fr-FR" w:eastAsia="fr-FR"/>
                </w:rPr>
              </w:pPr>
              <w:r w:rsidRPr="002272AE">
                <w:rPr>
                  <w:noProof/>
                  <w:lang w:val="fr-FR"/>
                </w:rPr>
                <w:t>2.4.3.</w:t>
              </w:r>
              <w:r>
                <w:rPr>
                  <w:noProof/>
                  <w:sz w:val="24"/>
                  <w:szCs w:val="24"/>
                  <w:lang w:val="fr-FR" w:eastAsia="fr-FR"/>
                </w:rPr>
                <w:tab/>
              </w:r>
              <w:r w:rsidRPr="002272AE">
                <w:rPr>
                  <w:noProof/>
                  <w:lang w:val="fr-FR"/>
                </w:rPr>
                <w:t>Promouvoir une citoyenneté active et des partenariats public-privé</w:t>
              </w:r>
              <w:r w:rsidRPr="00FD3809">
                <w:rPr>
                  <w:noProof/>
                  <w:lang w:val="fr-FR"/>
                </w:rPr>
                <w:tab/>
              </w:r>
              <w:r w:rsidR="00B17689">
                <w:rPr>
                  <w:noProof/>
                </w:rPr>
                <w:fldChar w:fldCharType="begin"/>
              </w:r>
              <w:r w:rsidRPr="00FD3809">
                <w:rPr>
                  <w:noProof/>
                  <w:lang w:val="fr-FR"/>
                </w:rPr>
                <w:instrText xml:space="preserve"> PAGEREF _Toc261808319 \h </w:instrText>
              </w:r>
              <w:r w:rsidR="00B17689">
                <w:rPr>
                  <w:noProof/>
                </w:rPr>
              </w:r>
              <w:r w:rsidR="00B17689">
                <w:rPr>
                  <w:noProof/>
                </w:rPr>
                <w:fldChar w:fldCharType="separate"/>
              </w:r>
              <w:r w:rsidRPr="00FD3809">
                <w:rPr>
                  <w:noProof/>
                  <w:lang w:val="fr-FR"/>
                </w:rPr>
                <w:t>32</w:t>
              </w:r>
              <w:r w:rsidR="00B17689">
                <w:rPr>
                  <w:noProof/>
                </w:rPr>
                <w:fldChar w:fldCharType="end"/>
              </w:r>
            </w:p>
            <w:p w:rsidR="0043422A" w:rsidRDefault="0043422A">
              <w:pPr>
                <w:pStyle w:val="TOC2"/>
                <w:tabs>
                  <w:tab w:val="left" w:pos="823"/>
                  <w:tab w:val="right" w:leader="dot" w:pos="9350"/>
                </w:tabs>
                <w:rPr>
                  <w:b w:val="0"/>
                  <w:noProof/>
                  <w:sz w:val="24"/>
                  <w:szCs w:val="24"/>
                  <w:lang w:val="fr-FR" w:eastAsia="fr-FR"/>
                </w:rPr>
              </w:pPr>
              <w:r w:rsidRPr="002272AE">
                <w:rPr>
                  <w:noProof/>
                  <w:lang w:val="fr-FR"/>
                </w:rPr>
                <w:t>2.5.</w:t>
              </w:r>
              <w:r>
                <w:rPr>
                  <w:b w:val="0"/>
                  <w:noProof/>
                  <w:sz w:val="24"/>
                  <w:szCs w:val="24"/>
                  <w:lang w:val="fr-FR" w:eastAsia="fr-FR"/>
                </w:rPr>
                <w:tab/>
              </w:r>
              <w:r w:rsidRPr="002272AE">
                <w:rPr>
                  <w:noProof/>
                  <w:lang w:val="fr-FR"/>
                </w:rPr>
                <w:t>Adapter la politique d’ATDL à différents contextes nationaux</w:t>
              </w:r>
              <w:r w:rsidRPr="00FD3809">
                <w:rPr>
                  <w:noProof/>
                  <w:lang w:val="fr-FR"/>
                </w:rPr>
                <w:tab/>
              </w:r>
              <w:r w:rsidR="00B17689">
                <w:rPr>
                  <w:noProof/>
                </w:rPr>
                <w:fldChar w:fldCharType="begin"/>
              </w:r>
              <w:r w:rsidRPr="00FD3809">
                <w:rPr>
                  <w:noProof/>
                  <w:lang w:val="fr-FR"/>
                </w:rPr>
                <w:instrText xml:space="preserve"> PAGEREF _Toc261808320 \h </w:instrText>
              </w:r>
              <w:r w:rsidR="00B17689">
                <w:rPr>
                  <w:noProof/>
                </w:rPr>
              </w:r>
              <w:r w:rsidR="00B17689">
                <w:rPr>
                  <w:noProof/>
                </w:rPr>
                <w:fldChar w:fldCharType="separate"/>
              </w:r>
              <w:r w:rsidRPr="00FD3809">
                <w:rPr>
                  <w:noProof/>
                  <w:lang w:val="fr-FR"/>
                </w:rPr>
                <w:t>34</w:t>
              </w:r>
              <w:r w:rsidR="00B17689">
                <w:rPr>
                  <w:noProof/>
                </w:rPr>
                <w:fldChar w:fldCharType="end"/>
              </w:r>
            </w:p>
            <w:p w:rsidR="0043422A" w:rsidRDefault="0043422A" w:rsidP="006F3A0C">
              <w:pPr>
                <w:pStyle w:val="TOC1"/>
                <w:tabs>
                  <w:tab w:val="left" w:pos="438"/>
                  <w:tab w:val="right" w:leader="dot" w:pos="9350"/>
                </w:tabs>
                <w:rPr>
                  <w:b w:val="0"/>
                  <w:noProof/>
                  <w:lang w:val="fr-FR" w:eastAsia="fr-FR"/>
                </w:rPr>
              </w:pPr>
              <w:r w:rsidRPr="002272AE">
                <w:rPr>
                  <w:noProof/>
                  <w:lang w:val="fr-FR"/>
                </w:rPr>
                <w:t>3.</w:t>
              </w:r>
              <w:r>
                <w:rPr>
                  <w:b w:val="0"/>
                  <w:noProof/>
                  <w:lang w:val="fr-FR" w:eastAsia="fr-FR"/>
                </w:rPr>
                <w:tab/>
              </w:r>
              <w:r w:rsidRPr="002272AE">
                <w:rPr>
                  <w:noProof/>
                  <w:lang w:val="fr-FR"/>
                </w:rPr>
                <w:t>Aide extérieure a</w:t>
              </w:r>
              <w:r w:rsidR="006F3A0C">
                <w:rPr>
                  <w:noProof/>
                  <w:lang w:val="fr-FR"/>
                </w:rPr>
                <w:t xml:space="preserve">à l'élaboration </w:t>
              </w:r>
              <w:r w:rsidRPr="002272AE">
                <w:rPr>
                  <w:noProof/>
                  <w:lang w:val="fr-FR"/>
                </w:rPr>
                <w:t xml:space="preserve"> et </w:t>
              </w:r>
              <w:r w:rsidR="006F3A0C">
                <w:rPr>
                  <w:noProof/>
                  <w:lang w:val="fr-FR"/>
                </w:rPr>
                <w:t>à l'</w:t>
              </w:r>
              <w:r w:rsidRPr="002272AE">
                <w:rPr>
                  <w:noProof/>
                  <w:lang w:val="fr-FR"/>
                </w:rPr>
                <w:t>adoption d’une ATDL</w:t>
              </w:r>
              <w:r w:rsidRPr="00FD3809">
                <w:rPr>
                  <w:noProof/>
                  <w:lang w:val="fr-FR"/>
                </w:rPr>
                <w:tab/>
              </w:r>
              <w:r w:rsidR="00B17689">
                <w:rPr>
                  <w:noProof/>
                </w:rPr>
                <w:fldChar w:fldCharType="begin"/>
              </w:r>
              <w:r w:rsidRPr="00FD3809">
                <w:rPr>
                  <w:noProof/>
                  <w:lang w:val="fr-FR"/>
                </w:rPr>
                <w:instrText xml:space="preserve"> PAGEREF _Toc261808321 \h </w:instrText>
              </w:r>
              <w:r w:rsidR="00B17689">
                <w:rPr>
                  <w:noProof/>
                </w:rPr>
              </w:r>
              <w:r w:rsidR="00B17689">
                <w:rPr>
                  <w:noProof/>
                </w:rPr>
                <w:fldChar w:fldCharType="separate"/>
              </w:r>
              <w:r w:rsidRPr="00FD3809">
                <w:rPr>
                  <w:noProof/>
                  <w:lang w:val="fr-FR"/>
                </w:rPr>
                <w:t>38</w:t>
              </w:r>
              <w:r w:rsidR="00B17689">
                <w:rPr>
                  <w:noProof/>
                </w:rPr>
                <w:fldChar w:fldCharType="end"/>
              </w:r>
            </w:p>
            <w:p w:rsidR="0043422A" w:rsidRDefault="0043422A" w:rsidP="006F3A0C">
              <w:pPr>
                <w:pStyle w:val="TOC2"/>
                <w:tabs>
                  <w:tab w:val="left" w:pos="823"/>
                  <w:tab w:val="right" w:leader="dot" w:pos="9350"/>
                </w:tabs>
                <w:rPr>
                  <w:b w:val="0"/>
                  <w:noProof/>
                  <w:sz w:val="24"/>
                  <w:szCs w:val="24"/>
                  <w:lang w:val="fr-FR" w:eastAsia="fr-FR"/>
                </w:rPr>
              </w:pPr>
              <w:r w:rsidRPr="002272AE">
                <w:rPr>
                  <w:noProof/>
                  <w:lang w:val="fr-FR"/>
                </w:rPr>
                <w:t>3.1.</w:t>
              </w:r>
              <w:r>
                <w:rPr>
                  <w:b w:val="0"/>
                  <w:noProof/>
                  <w:sz w:val="24"/>
                  <w:szCs w:val="24"/>
                  <w:lang w:val="fr-FR" w:eastAsia="fr-FR"/>
                </w:rPr>
                <w:tab/>
              </w:r>
              <w:r w:rsidR="006F3A0C">
                <w:rPr>
                  <w:noProof/>
                  <w:lang w:val="fr-FR"/>
                </w:rPr>
                <w:t>Choix</w:t>
              </w:r>
              <w:r w:rsidR="006F3A0C" w:rsidRPr="002272AE">
                <w:rPr>
                  <w:noProof/>
                  <w:lang w:val="fr-FR"/>
                </w:rPr>
                <w:t xml:space="preserve"> </w:t>
              </w:r>
              <w:r w:rsidRPr="002272AE">
                <w:rPr>
                  <w:noProof/>
                  <w:lang w:val="fr-FR"/>
                </w:rPr>
                <w:t>des partenariats efficaces dans le pays</w:t>
              </w:r>
              <w:r w:rsidRPr="00FD3809">
                <w:rPr>
                  <w:noProof/>
                  <w:lang w:val="fr-FR"/>
                </w:rPr>
                <w:tab/>
              </w:r>
              <w:r w:rsidR="00B17689">
                <w:rPr>
                  <w:noProof/>
                </w:rPr>
                <w:fldChar w:fldCharType="begin"/>
              </w:r>
              <w:r w:rsidRPr="00FD3809">
                <w:rPr>
                  <w:noProof/>
                  <w:lang w:val="fr-FR"/>
                </w:rPr>
                <w:instrText xml:space="preserve"> PAGEREF _Toc261808322 \h </w:instrText>
              </w:r>
              <w:r w:rsidR="00B17689">
                <w:rPr>
                  <w:noProof/>
                </w:rPr>
              </w:r>
              <w:r w:rsidR="00B17689">
                <w:rPr>
                  <w:noProof/>
                </w:rPr>
                <w:fldChar w:fldCharType="separate"/>
              </w:r>
              <w:r w:rsidRPr="00FD3809">
                <w:rPr>
                  <w:noProof/>
                  <w:lang w:val="fr-FR"/>
                </w:rPr>
                <w:t>38</w:t>
              </w:r>
              <w:r w:rsidR="00B17689">
                <w:rPr>
                  <w:noProof/>
                </w:rPr>
                <w:fldChar w:fldCharType="end"/>
              </w:r>
            </w:p>
            <w:p w:rsidR="0043422A" w:rsidRDefault="0043422A" w:rsidP="006F3A0C">
              <w:pPr>
                <w:pStyle w:val="TOC2"/>
                <w:tabs>
                  <w:tab w:val="left" w:pos="823"/>
                  <w:tab w:val="right" w:leader="dot" w:pos="9350"/>
                </w:tabs>
                <w:rPr>
                  <w:b w:val="0"/>
                  <w:noProof/>
                  <w:sz w:val="24"/>
                  <w:szCs w:val="24"/>
                  <w:lang w:val="fr-FR" w:eastAsia="fr-FR"/>
                </w:rPr>
              </w:pPr>
              <w:r w:rsidRPr="002272AE">
                <w:rPr>
                  <w:noProof/>
                  <w:lang w:val="fr-FR"/>
                </w:rPr>
                <w:t>3.2.</w:t>
              </w:r>
              <w:r>
                <w:rPr>
                  <w:b w:val="0"/>
                  <w:noProof/>
                  <w:sz w:val="24"/>
                  <w:szCs w:val="24"/>
                  <w:lang w:val="fr-FR" w:eastAsia="fr-FR"/>
                </w:rPr>
                <w:tab/>
              </w:r>
              <w:r w:rsidR="006F3A0C">
                <w:rPr>
                  <w:noProof/>
                  <w:lang w:val="fr-FR"/>
                </w:rPr>
                <w:t>Choix</w:t>
              </w:r>
              <w:r w:rsidR="006F3A0C" w:rsidRPr="002272AE">
                <w:rPr>
                  <w:noProof/>
                  <w:lang w:val="fr-FR"/>
                </w:rPr>
                <w:t xml:space="preserve"> </w:t>
              </w:r>
              <w:r w:rsidRPr="002272AE">
                <w:rPr>
                  <w:noProof/>
                  <w:lang w:val="fr-FR"/>
                </w:rPr>
                <w:t>des modalités d’aide adéquates</w:t>
              </w:r>
              <w:r w:rsidRPr="00FD3809">
                <w:rPr>
                  <w:noProof/>
                  <w:lang w:val="fr-FR"/>
                </w:rPr>
                <w:tab/>
              </w:r>
              <w:r w:rsidR="00B17689">
                <w:rPr>
                  <w:noProof/>
                </w:rPr>
                <w:fldChar w:fldCharType="begin"/>
              </w:r>
              <w:r w:rsidRPr="00FD3809">
                <w:rPr>
                  <w:noProof/>
                  <w:lang w:val="fr-FR"/>
                </w:rPr>
                <w:instrText xml:space="preserve"> PAGEREF _Toc261808323 \h </w:instrText>
              </w:r>
              <w:r w:rsidR="00B17689">
                <w:rPr>
                  <w:noProof/>
                </w:rPr>
              </w:r>
              <w:r w:rsidR="00B17689">
                <w:rPr>
                  <w:noProof/>
                </w:rPr>
                <w:fldChar w:fldCharType="separate"/>
              </w:r>
              <w:r w:rsidRPr="00FD3809">
                <w:rPr>
                  <w:noProof/>
                  <w:lang w:val="fr-FR"/>
                </w:rPr>
                <w:t>40</w:t>
              </w:r>
              <w:r w:rsidR="00B17689">
                <w:rPr>
                  <w:noProof/>
                </w:rPr>
                <w:fldChar w:fldCharType="end"/>
              </w:r>
            </w:p>
            <w:p w:rsidR="0043422A" w:rsidRDefault="00B17689">
              <w:r>
                <w:fldChar w:fldCharType="end"/>
              </w:r>
            </w:p>
          </w:sdtContent>
        </w:sdt>
        <w:p w:rsidR="00C7618E" w:rsidRPr="009E7E10" w:rsidRDefault="00B17689">
          <w:pPr>
            <w:rPr>
              <w:lang w:val="fr-FR"/>
            </w:rPr>
          </w:pPr>
        </w:p>
      </w:sdtContent>
    </w:sdt>
    <w:p w:rsidR="00514700" w:rsidRPr="009E7E10" w:rsidRDefault="00514700">
      <w:pPr>
        <w:rPr>
          <w:rFonts w:asciiTheme="majorHAnsi" w:eastAsiaTheme="majorEastAsia" w:hAnsiTheme="majorHAnsi" w:cstheme="majorBidi"/>
          <w:b/>
          <w:bCs/>
          <w:sz w:val="28"/>
          <w:szCs w:val="28"/>
          <w:lang w:val="fr-FR"/>
        </w:rPr>
      </w:pPr>
      <w:r w:rsidRPr="009E7E10">
        <w:rPr>
          <w:lang w:val="fr-FR"/>
        </w:rPr>
        <w:br w:type="page"/>
      </w:r>
    </w:p>
    <w:p w:rsidR="00AF46D6" w:rsidRPr="009E7E10" w:rsidRDefault="00100C79" w:rsidP="00380C9D">
      <w:pPr>
        <w:pStyle w:val="Heading1"/>
        <w:rPr>
          <w:color w:val="auto"/>
          <w:lang w:val="fr-FR"/>
        </w:rPr>
      </w:pPr>
      <w:bookmarkStart w:id="0" w:name="_Toc261808300"/>
      <w:r w:rsidRPr="009E7E10">
        <w:rPr>
          <w:color w:val="auto"/>
          <w:lang w:val="fr-FR"/>
        </w:rPr>
        <w:lastRenderedPageBreak/>
        <w:t>Synthèse</w:t>
      </w:r>
      <w:bookmarkEnd w:id="0"/>
    </w:p>
    <w:p w:rsidR="007F2C7C" w:rsidRPr="009E7E10" w:rsidRDefault="007F2C7C" w:rsidP="007F2C7C">
      <w:pPr>
        <w:jc w:val="both"/>
        <w:rPr>
          <w:lang w:val="fr-FR"/>
        </w:rPr>
      </w:pPr>
    </w:p>
    <w:p w:rsidR="007F2C7C" w:rsidRPr="009E7E10" w:rsidRDefault="00100C79" w:rsidP="007F2C7C">
      <w:pPr>
        <w:jc w:val="both"/>
        <w:rPr>
          <w:rFonts w:eastAsia="MS Mincho"/>
          <w:lang w:val="fr-FR" w:eastAsia="ja-JP"/>
        </w:rPr>
      </w:pPr>
      <w:r w:rsidRPr="009E7E10">
        <w:rPr>
          <w:rFonts w:eastAsia="MS Mincho"/>
          <w:lang w:val="fr-FR" w:eastAsia="ja-JP"/>
        </w:rPr>
        <w:t xml:space="preserve">La communication adoptée par la CE le 15 mai </w:t>
      </w:r>
      <w:r w:rsidR="007F2C7C" w:rsidRPr="009E7E10">
        <w:rPr>
          <w:rFonts w:eastAsia="MS Mincho"/>
          <w:lang w:val="fr-FR" w:eastAsia="ja-JP"/>
        </w:rPr>
        <w:t xml:space="preserve">2013, </w:t>
      </w:r>
      <w:r w:rsidRPr="009E7E10">
        <w:rPr>
          <w:rFonts w:eastAsia="MS Mincho"/>
          <w:lang w:val="fr-FR" w:eastAsia="ja-JP"/>
        </w:rPr>
        <w:t xml:space="preserve">intitulée « Accorder une autonomie accrue aux autorités locales dans les pays partenaires pour une meilleure gouvernance et des résultats plus concrets en matière de développement » engage l’UE à promouvoir le développement territorial. Cela se reflète à présent dans le </w:t>
      </w:r>
      <w:r w:rsidR="007F2C7C" w:rsidRPr="009E7E10">
        <w:rPr>
          <w:rFonts w:eastAsia="MS Mincho"/>
          <w:lang w:val="fr-FR" w:eastAsia="ja-JP"/>
        </w:rPr>
        <w:t xml:space="preserve">cycle </w:t>
      </w:r>
      <w:r w:rsidRPr="009E7E10">
        <w:rPr>
          <w:rFonts w:eastAsia="MS Mincho"/>
          <w:lang w:val="fr-FR" w:eastAsia="ja-JP"/>
        </w:rPr>
        <w:t>de programmation</w:t>
      </w:r>
      <w:r w:rsidR="00124A5B" w:rsidRPr="009E7E10">
        <w:rPr>
          <w:rFonts w:eastAsia="MS Mincho"/>
          <w:lang w:val="fr-FR" w:eastAsia="ja-JP"/>
        </w:rPr>
        <w:t xml:space="preserve"> </w:t>
      </w:r>
      <w:r w:rsidRPr="009E7E10">
        <w:rPr>
          <w:rFonts w:eastAsia="MS Mincho"/>
          <w:lang w:val="fr-FR" w:eastAsia="ja-JP"/>
        </w:rPr>
        <w:t>des lignes thématiques et géographiques de la coopération au développement de l’UE</w:t>
      </w:r>
      <w:r w:rsidR="007F2C7C" w:rsidRPr="009E7E10">
        <w:rPr>
          <w:rFonts w:eastAsia="MS Mincho"/>
          <w:lang w:val="fr-FR" w:eastAsia="ja-JP"/>
        </w:rPr>
        <w:t xml:space="preserve">. </w:t>
      </w:r>
      <w:r w:rsidR="00124A5B" w:rsidRPr="009E7E10">
        <w:rPr>
          <w:rFonts w:eastAsia="MS Mincho"/>
          <w:lang w:val="fr-FR" w:eastAsia="ja-JP"/>
        </w:rPr>
        <w:t>Le programme thématique</w:t>
      </w:r>
      <w:r w:rsidR="00F72DAF" w:rsidRPr="009E7E10">
        <w:rPr>
          <w:rFonts w:eastAsia="MS Mincho"/>
          <w:lang w:val="fr-FR" w:eastAsia="ja-JP"/>
        </w:rPr>
        <w:t xml:space="preserve"> « Organisations de la société civile et autorités locales » de l’UE a déjà pour objectif prioritaire de « tester des actions pilotes de promotion du développement local (DL) par le biais d’une approche territoriale</w:t>
      </w:r>
      <w:r w:rsidR="00124A5B" w:rsidRPr="009E7E10">
        <w:rPr>
          <w:rFonts w:eastAsia="MS Mincho"/>
          <w:lang w:val="fr-FR" w:eastAsia="ja-JP"/>
        </w:rPr>
        <w:t xml:space="preserve"> </w:t>
      </w:r>
      <w:r w:rsidR="00F72DAF" w:rsidRPr="009E7E10">
        <w:rPr>
          <w:rFonts w:eastAsia="MS Mincho"/>
          <w:lang w:val="fr-FR" w:eastAsia="ja-JP"/>
        </w:rPr>
        <w:t>(</w:t>
      </w:r>
      <w:r w:rsidR="007F2C7C" w:rsidRPr="009E7E10">
        <w:rPr>
          <w:rFonts w:eastAsia="MS Mincho"/>
          <w:lang w:val="fr-FR" w:eastAsia="ja-JP"/>
        </w:rPr>
        <w:t>O</w:t>
      </w:r>
      <w:r w:rsidR="00F72DAF" w:rsidRPr="009E7E10">
        <w:rPr>
          <w:rFonts w:eastAsia="MS Mincho"/>
          <w:lang w:val="fr-FR" w:eastAsia="ja-JP"/>
        </w:rPr>
        <w:t>SC</w:t>
      </w:r>
      <w:r w:rsidR="007F2C7C" w:rsidRPr="009E7E10">
        <w:rPr>
          <w:rFonts w:eastAsia="MS Mincho"/>
          <w:lang w:val="fr-FR" w:eastAsia="ja-JP"/>
        </w:rPr>
        <w:t>&amp;</w:t>
      </w:r>
      <w:r w:rsidR="00F72DAF" w:rsidRPr="009E7E10">
        <w:rPr>
          <w:rFonts w:eastAsia="MS Mincho"/>
          <w:lang w:val="fr-FR" w:eastAsia="ja-JP"/>
        </w:rPr>
        <w:t>A</w:t>
      </w:r>
      <w:r w:rsidR="007F2C7C" w:rsidRPr="009E7E10">
        <w:rPr>
          <w:rFonts w:eastAsia="MS Mincho"/>
          <w:lang w:val="fr-FR" w:eastAsia="ja-JP"/>
        </w:rPr>
        <w:t>L</w:t>
      </w:r>
      <w:r w:rsidR="004244B7" w:rsidRPr="009E7E10">
        <w:rPr>
          <w:rFonts w:eastAsia="MS Mincho"/>
          <w:lang w:val="fr-FR" w:eastAsia="ja-JP"/>
        </w:rPr>
        <w:t>). En tant que tel</w:t>
      </w:r>
      <w:r w:rsidR="00054A8E">
        <w:rPr>
          <w:rFonts w:eastAsia="MS Mincho"/>
          <w:lang w:val="fr-FR" w:eastAsia="ja-JP"/>
        </w:rPr>
        <w:t>le</w:t>
      </w:r>
      <w:r w:rsidR="004244B7" w:rsidRPr="009E7E10">
        <w:rPr>
          <w:rFonts w:eastAsia="MS Mincho"/>
          <w:lang w:val="fr-FR" w:eastAsia="ja-JP"/>
        </w:rPr>
        <w:t xml:space="preserve">, sa vocation est de devenir un instrument </w:t>
      </w:r>
      <w:r w:rsidR="00054A8E">
        <w:rPr>
          <w:rFonts w:eastAsia="MS Mincho"/>
          <w:lang w:val="fr-FR" w:eastAsia="ja-JP"/>
        </w:rPr>
        <w:t>essentiel</w:t>
      </w:r>
      <w:r w:rsidR="004244B7" w:rsidRPr="009E7E10">
        <w:rPr>
          <w:rFonts w:eastAsia="MS Mincho"/>
          <w:lang w:val="fr-FR" w:eastAsia="ja-JP"/>
        </w:rPr>
        <w:t>, bien qu’en aucune manière l’unique,  de l’opérationnalisation de l’engagement</w:t>
      </w:r>
      <w:r w:rsidR="00054A8E">
        <w:rPr>
          <w:rFonts w:eastAsia="MS Mincho"/>
          <w:lang w:val="fr-FR" w:eastAsia="ja-JP"/>
        </w:rPr>
        <w:t>,</w:t>
      </w:r>
      <w:r w:rsidR="004244B7" w:rsidRPr="009E7E10">
        <w:rPr>
          <w:rFonts w:eastAsia="MS Mincho"/>
          <w:lang w:val="fr-FR" w:eastAsia="ja-JP"/>
        </w:rPr>
        <w:t xml:space="preserve"> </w:t>
      </w:r>
      <w:r w:rsidR="00054A8E">
        <w:rPr>
          <w:rFonts w:eastAsia="MS Mincho"/>
          <w:lang w:val="fr-FR" w:eastAsia="ja-JP"/>
        </w:rPr>
        <w:t>figurant dans</w:t>
      </w:r>
      <w:r w:rsidR="00054A8E" w:rsidRPr="009E7E10">
        <w:rPr>
          <w:rFonts w:eastAsia="MS Mincho"/>
          <w:lang w:val="fr-FR" w:eastAsia="ja-JP"/>
        </w:rPr>
        <w:t xml:space="preserve"> la communication de la CE</w:t>
      </w:r>
      <w:r w:rsidR="00054A8E">
        <w:rPr>
          <w:rFonts w:eastAsia="MS Mincho"/>
          <w:lang w:val="fr-FR" w:eastAsia="ja-JP"/>
        </w:rPr>
        <w:t>,</w:t>
      </w:r>
      <w:r w:rsidR="00054A8E" w:rsidRPr="009E7E10">
        <w:rPr>
          <w:rFonts w:eastAsia="MS Mincho"/>
          <w:lang w:val="fr-FR" w:eastAsia="ja-JP"/>
        </w:rPr>
        <w:t xml:space="preserve"> </w:t>
      </w:r>
      <w:r w:rsidR="002C0851" w:rsidRPr="009E7E10">
        <w:rPr>
          <w:rFonts w:eastAsia="MS Mincho"/>
          <w:lang w:val="fr-FR" w:eastAsia="ja-JP"/>
        </w:rPr>
        <w:t>vis-à-vis du développement territorial</w:t>
      </w:r>
      <w:r w:rsidR="007F2C7C" w:rsidRPr="009E7E10">
        <w:rPr>
          <w:rFonts w:eastAsia="MS Mincho"/>
          <w:lang w:val="fr-FR" w:eastAsia="ja-JP"/>
        </w:rPr>
        <w:t>.</w:t>
      </w:r>
    </w:p>
    <w:p w:rsidR="007F2C7C" w:rsidRPr="009E7E10" w:rsidRDefault="002C0851" w:rsidP="00FD3809">
      <w:pPr>
        <w:jc w:val="both"/>
        <w:rPr>
          <w:b/>
          <w:u w:val="single"/>
          <w:lang w:val="fr-FR"/>
        </w:rPr>
      </w:pPr>
      <w:r w:rsidRPr="009E7E10">
        <w:rPr>
          <w:rFonts w:eastAsia="Times New Roman"/>
          <w:lang w:val="fr-FR"/>
        </w:rPr>
        <w:t>Toutefois, le</w:t>
      </w:r>
      <w:r w:rsidR="007F2C7C" w:rsidRPr="009E7E10">
        <w:rPr>
          <w:rFonts w:eastAsia="Times New Roman"/>
          <w:lang w:val="fr-FR"/>
        </w:rPr>
        <w:t xml:space="preserve"> concept </w:t>
      </w:r>
      <w:r w:rsidRPr="009E7E10">
        <w:rPr>
          <w:rFonts w:eastAsia="Times New Roman"/>
          <w:lang w:val="fr-FR"/>
        </w:rPr>
        <w:t>de développement</w:t>
      </w:r>
      <w:r w:rsidR="007F2C7C" w:rsidRPr="009E7E10">
        <w:rPr>
          <w:rFonts w:eastAsia="Times New Roman"/>
          <w:lang w:val="fr-FR"/>
        </w:rPr>
        <w:t xml:space="preserve"> territorial </w:t>
      </w:r>
      <w:r w:rsidRPr="009E7E10">
        <w:rPr>
          <w:rFonts w:eastAsia="Times New Roman"/>
          <w:lang w:val="fr-FR"/>
        </w:rPr>
        <w:t>et</w:t>
      </w:r>
      <w:r w:rsidR="007F2C7C" w:rsidRPr="009E7E10">
        <w:rPr>
          <w:rFonts w:eastAsia="Times New Roman"/>
          <w:lang w:val="fr-FR"/>
        </w:rPr>
        <w:t xml:space="preserve"> </w:t>
      </w:r>
      <w:r w:rsidRPr="009E7E10">
        <w:rPr>
          <w:rFonts w:eastAsia="Times New Roman"/>
          <w:lang w:val="fr-FR"/>
        </w:rPr>
        <w:t>l’étendue de l’approche territoriale de la promotion du développement local doivent être clarifiés</w:t>
      </w:r>
      <w:r w:rsidR="00A27CB3" w:rsidRPr="009E7E10">
        <w:rPr>
          <w:rFonts w:eastAsia="Times New Roman"/>
          <w:lang w:val="fr-FR"/>
        </w:rPr>
        <w:t xml:space="preserve">. </w:t>
      </w:r>
      <w:r w:rsidRPr="009E7E10">
        <w:rPr>
          <w:rFonts w:eastAsia="Times New Roman"/>
          <w:lang w:val="fr-FR"/>
        </w:rPr>
        <w:t xml:space="preserve">En outre, des orientations plus spécifiques pourraient être </w:t>
      </w:r>
      <w:r w:rsidR="000D1E86">
        <w:rPr>
          <w:rFonts w:eastAsia="Times New Roman"/>
          <w:lang w:val="fr-FR"/>
        </w:rPr>
        <w:t xml:space="preserve">données </w:t>
      </w:r>
      <w:r w:rsidRPr="009E7E10">
        <w:rPr>
          <w:rFonts w:eastAsia="Times New Roman"/>
          <w:lang w:val="fr-FR"/>
        </w:rPr>
        <w:t xml:space="preserve">au personnel des délégations de l’UE, pour </w:t>
      </w:r>
      <w:r w:rsidR="00FD3809">
        <w:rPr>
          <w:rFonts w:eastAsia="Times New Roman"/>
          <w:lang w:val="fr-FR"/>
        </w:rPr>
        <w:t>préconiser</w:t>
      </w:r>
      <w:r w:rsidR="00FD3809" w:rsidRPr="009E7E10">
        <w:rPr>
          <w:rFonts w:eastAsia="Times New Roman"/>
          <w:lang w:val="fr-FR"/>
        </w:rPr>
        <w:t xml:space="preserve"> </w:t>
      </w:r>
      <w:r w:rsidRPr="009E7E10">
        <w:rPr>
          <w:rFonts w:eastAsia="Times New Roman"/>
          <w:lang w:val="fr-FR"/>
        </w:rPr>
        <w:t xml:space="preserve">et soutenir une « approche territoriale du développement local » </w:t>
      </w:r>
      <w:r w:rsidR="007F2C7C" w:rsidRPr="009E7E10">
        <w:rPr>
          <w:rFonts w:eastAsia="Cambria"/>
          <w:bCs/>
          <w:iCs/>
          <w:lang w:val="fr-FR"/>
        </w:rPr>
        <w:t>(</w:t>
      </w:r>
      <w:r w:rsidR="001C459B">
        <w:rPr>
          <w:rFonts w:eastAsia="Cambria"/>
          <w:bCs/>
          <w:iCs/>
          <w:lang w:val="fr-FR"/>
        </w:rPr>
        <w:t>ATDL</w:t>
      </w:r>
      <w:r w:rsidR="007F2C7C" w:rsidRPr="009E7E10">
        <w:rPr>
          <w:rFonts w:eastAsia="Cambria"/>
          <w:bCs/>
          <w:iCs/>
          <w:lang w:val="fr-FR"/>
        </w:rPr>
        <w:t>)</w:t>
      </w:r>
      <w:r w:rsidR="007F2C7C" w:rsidRPr="009E7E10">
        <w:rPr>
          <w:rFonts w:eastAsia="Times New Roman"/>
          <w:lang w:val="fr-FR"/>
        </w:rPr>
        <w:t xml:space="preserve">. </w:t>
      </w:r>
      <w:r w:rsidRPr="009E7E10">
        <w:rPr>
          <w:rFonts w:eastAsia="Times New Roman"/>
          <w:lang w:val="fr-FR"/>
        </w:rPr>
        <w:t xml:space="preserve">En guise de première étape vers le développement d’une telle orientation, cette note de politique a pour objectif </w:t>
      </w:r>
      <w:r w:rsidR="00A26CAD" w:rsidRPr="009E7E10">
        <w:rPr>
          <w:rFonts w:eastAsia="Times New Roman"/>
          <w:lang w:val="fr-FR"/>
        </w:rPr>
        <w:t xml:space="preserve">(i) </w:t>
      </w:r>
      <w:r w:rsidRPr="009E7E10">
        <w:rPr>
          <w:rFonts w:eastAsia="Times New Roman"/>
          <w:lang w:val="fr-FR"/>
        </w:rPr>
        <w:t xml:space="preserve">de proposer une définition d’une politique </w:t>
      </w:r>
      <w:r w:rsidR="00B655B7" w:rsidRPr="009E7E10">
        <w:rPr>
          <w:rFonts w:eastAsia="Times New Roman"/>
          <w:lang w:val="fr-FR"/>
        </w:rPr>
        <w:t>national</w:t>
      </w:r>
      <w:r w:rsidR="00B655B7">
        <w:rPr>
          <w:rFonts w:eastAsia="Times New Roman"/>
          <w:lang w:val="fr-FR"/>
        </w:rPr>
        <w:t>e</w:t>
      </w:r>
      <w:r w:rsidR="00860069" w:rsidRPr="009E7E10">
        <w:rPr>
          <w:rFonts w:eastAsia="Times New Roman"/>
          <w:lang w:val="fr-FR"/>
        </w:rPr>
        <w:t xml:space="preserve"> </w:t>
      </w:r>
      <w:r w:rsidRPr="009E7E10">
        <w:rPr>
          <w:rFonts w:eastAsia="Times New Roman"/>
          <w:lang w:val="fr-FR"/>
        </w:rPr>
        <w:t>de développement territorial et un</w:t>
      </w:r>
      <w:r w:rsidR="00D1255D" w:rsidRPr="009E7E10">
        <w:rPr>
          <w:rFonts w:eastAsia="Times New Roman"/>
          <w:lang w:val="fr-FR"/>
        </w:rPr>
        <w:t xml:space="preserve">e carte de ses multiples dimensions, et </w:t>
      </w:r>
      <w:r w:rsidR="00A26CAD" w:rsidRPr="009E7E10">
        <w:rPr>
          <w:rFonts w:eastAsia="Times New Roman"/>
          <w:lang w:val="fr-FR"/>
        </w:rPr>
        <w:t xml:space="preserve">(ii) </w:t>
      </w:r>
      <w:r w:rsidR="00D1255D" w:rsidRPr="009E7E10">
        <w:rPr>
          <w:rFonts w:eastAsia="Times New Roman"/>
          <w:lang w:val="fr-FR"/>
        </w:rPr>
        <w:t>d’identifier les points d’entrée et les modalités adéquates pour soutenir le développement, l’</w:t>
      </w:r>
      <w:r w:rsidR="007F2C7C" w:rsidRPr="009E7E10">
        <w:rPr>
          <w:rFonts w:eastAsia="Times New Roman"/>
          <w:lang w:val="fr-FR"/>
        </w:rPr>
        <w:t xml:space="preserve">adoption </w:t>
      </w:r>
      <w:r w:rsidR="00D1255D" w:rsidRPr="009E7E10">
        <w:rPr>
          <w:rFonts w:eastAsia="Times New Roman"/>
          <w:lang w:val="fr-FR"/>
        </w:rPr>
        <w:t>et la mise en œuvre d’une approche territoriale du développement local dans divers contextes nationaux. Cette note est divisée en trois parties</w:t>
      </w:r>
      <w:r w:rsidR="007F2C7C" w:rsidRPr="009E7E10">
        <w:rPr>
          <w:rFonts w:eastAsia="Times New Roman"/>
          <w:lang w:val="fr-FR"/>
        </w:rPr>
        <w:t xml:space="preserve">.  </w:t>
      </w:r>
      <w:r w:rsidR="007F2C7C" w:rsidRPr="009E7E10">
        <w:rPr>
          <w:b/>
          <w:u w:val="single"/>
          <w:lang w:val="fr-FR"/>
        </w:rPr>
        <w:t xml:space="preserve"> </w:t>
      </w:r>
    </w:p>
    <w:p w:rsidR="007F2C7C" w:rsidRPr="009E7E10" w:rsidRDefault="00D1255D" w:rsidP="008A4C77">
      <w:pPr>
        <w:jc w:val="both"/>
        <w:rPr>
          <w:lang w:val="fr-FR"/>
        </w:rPr>
      </w:pPr>
      <w:r w:rsidRPr="009E7E10">
        <w:rPr>
          <w:b/>
          <w:u w:val="single"/>
          <w:lang w:val="fr-FR"/>
        </w:rPr>
        <w:t>Dans la p</w:t>
      </w:r>
      <w:r w:rsidR="007F2C7C" w:rsidRPr="009E7E10">
        <w:rPr>
          <w:b/>
          <w:u w:val="single"/>
          <w:lang w:val="fr-FR"/>
        </w:rPr>
        <w:t>art</w:t>
      </w:r>
      <w:r w:rsidRPr="009E7E10">
        <w:rPr>
          <w:b/>
          <w:u w:val="single"/>
          <w:lang w:val="fr-FR"/>
        </w:rPr>
        <w:t>ie</w:t>
      </w:r>
      <w:r w:rsidR="007F2C7C" w:rsidRPr="009E7E10">
        <w:rPr>
          <w:b/>
          <w:u w:val="single"/>
          <w:lang w:val="fr-FR"/>
        </w:rPr>
        <w:t xml:space="preserve"> 1</w:t>
      </w:r>
      <w:r w:rsidRPr="009E7E10">
        <w:rPr>
          <w:lang w:val="fr-FR"/>
        </w:rPr>
        <w:t xml:space="preserve">, nous </w:t>
      </w:r>
      <w:r w:rsidR="007F2C7C" w:rsidRPr="009E7E10">
        <w:rPr>
          <w:lang w:val="fr-FR"/>
        </w:rPr>
        <w:t>conceptuali</w:t>
      </w:r>
      <w:r w:rsidRPr="009E7E10">
        <w:rPr>
          <w:lang w:val="fr-FR"/>
        </w:rPr>
        <w:t xml:space="preserve">sons le développement territorial comme une </w:t>
      </w:r>
      <w:r w:rsidR="007F2C7C" w:rsidRPr="009E7E10">
        <w:rPr>
          <w:lang w:val="fr-FR"/>
        </w:rPr>
        <w:t xml:space="preserve">extension </w:t>
      </w:r>
      <w:r w:rsidRPr="009E7E10">
        <w:rPr>
          <w:lang w:val="fr-FR"/>
        </w:rPr>
        <w:t>du</w:t>
      </w:r>
      <w:r w:rsidR="007F2C7C" w:rsidRPr="009E7E10">
        <w:rPr>
          <w:lang w:val="fr-FR"/>
        </w:rPr>
        <w:t xml:space="preserve"> concept </w:t>
      </w:r>
      <w:r w:rsidRPr="009E7E10">
        <w:rPr>
          <w:lang w:val="fr-FR"/>
        </w:rPr>
        <w:t>de développement</w:t>
      </w:r>
      <w:r w:rsidR="007F2C7C" w:rsidRPr="009E7E10">
        <w:rPr>
          <w:lang w:val="fr-FR"/>
        </w:rPr>
        <w:t xml:space="preserve"> local, </w:t>
      </w:r>
      <w:r w:rsidR="008A4C77">
        <w:rPr>
          <w:lang w:val="fr-FR"/>
        </w:rPr>
        <w:t xml:space="preserve">prenant en compte </w:t>
      </w:r>
      <w:r w:rsidRPr="009E7E10">
        <w:rPr>
          <w:lang w:val="fr-FR"/>
        </w:rPr>
        <w:t xml:space="preserve">une reconnaissance </w:t>
      </w:r>
      <w:r w:rsidR="007F2C7C" w:rsidRPr="009E7E10">
        <w:rPr>
          <w:lang w:val="fr-FR"/>
        </w:rPr>
        <w:t>explicit</w:t>
      </w:r>
      <w:r w:rsidRPr="009E7E10">
        <w:rPr>
          <w:lang w:val="fr-FR"/>
        </w:rPr>
        <w:t>e</w:t>
      </w:r>
      <w:r w:rsidR="007F2C7C" w:rsidRPr="009E7E10">
        <w:rPr>
          <w:lang w:val="fr-FR"/>
        </w:rPr>
        <w:t xml:space="preserve"> </w:t>
      </w:r>
      <w:r w:rsidR="00E94E5F" w:rsidRPr="009E7E10">
        <w:rPr>
          <w:lang w:val="fr-FR"/>
        </w:rPr>
        <w:t xml:space="preserve">de </w:t>
      </w:r>
      <w:r w:rsidR="008A4C77">
        <w:rPr>
          <w:lang w:val="fr-FR"/>
        </w:rPr>
        <w:t>la</w:t>
      </w:r>
      <w:r w:rsidR="008A4C77" w:rsidRPr="00FD3809">
        <w:rPr>
          <w:lang w:val="fr-FR"/>
        </w:rPr>
        <w:t xml:space="preserve"> </w:t>
      </w:r>
      <w:r w:rsidRPr="00FD3809">
        <w:rPr>
          <w:lang w:val="fr-FR"/>
        </w:rPr>
        <w:t>nature</w:t>
      </w:r>
      <w:r w:rsidR="007F2C7C" w:rsidRPr="00FD3809">
        <w:rPr>
          <w:lang w:val="fr-FR"/>
        </w:rPr>
        <w:t xml:space="preserve"> </w:t>
      </w:r>
      <w:proofErr w:type="spellStart"/>
      <w:r w:rsidR="009E7E10" w:rsidRPr="00FD3809">
        <w:rPr>
          <w:lang w:val="fr-FR"/>
        </w:rPr>
        <w:t>pluri</w:t>
      </w:r>
      <w:r w:rsidRPr="00FD3809">
        <w:rPr>
          <w:lang w:val="fr-FR"/>
        </w:rPr>
        <w:t>échelle</w:t>
      </w:r>
      <w:proofErr w:type="spellEnd"/>
      <w:r w:rsidRPr="009E7E10">
        <w:rPr>
          <w:lang w:val="fr-FR"/>
        </w:rPr>
        <w:t xml:space="preserve"> et </w:t>
      </w:r>
      <w:proofErr w:type="spellStart"/>
      <w:r w:rsidR="008A4C77">
        <w:rPr>
          <w:lang w:val="fr-FR"/>
        </w:rPr>
        <w:t>spatiellement</w:t>
      </w:r>
      <w:proofErr w:type="spellEnd"/>
      <w:r w:rsidR="008A4C77">
        <w:rPr>
          <w:lang w:val="fr-FR"/>
        </w:rPr>
        <w:t xml:space="preserve"> </w:t>
      </w:r>
      <w:r w:rsidRPr="009E7E10">
        <w:rPr>
          <w:lang w:val="fr-FR"/>
        </w:rPr>
        <w:t xml:space="preserve">intégrée </w:t>
      </w:r>
      <w:r w:rsidRPr="00FD3809">
        <w:rPr>
          <w:lang w:val="fr-FR"/>
        </w:rPr>
        <w:t>du développement</w:t>
      </w:r>
      <w:r w:rsidR="007F2C7C" w:rsidRPr="009E7E10">
        <w:rPr>
          <w:lang w:val="fr-FR"/>
        </w:rPr>
        <w:t xml:space="preserve">. </w:t>
      </w:r>
      <w:r w:rsidRPr="009E7E10">
        <w:rPr>
          <w:lang w:val="fr-FR"/>
        </w:rPr>
        <w:t xml:space="preserve">Nous définissons ensuite l’ « approche territoriale du développement local » </w:t>
      </w:r>
      <w:r w:rsidR="007F2C7C" w:rsidRPr="009E7E10">
        <w:rPr>
          <w:lang w:val="fr-FR"/>
        </w:rPr>
        <w:t>(</w:t>
      </w:r>
      <w:r w:rsidR="001C459B">
        <w:rPr>
          <w:lang w:val="fr-FR"/>
        </w:rPr>
        <w:t>ATDL</w:t>
      </w:r>
      <w:r w:rsidR="007F2C7C" w:rsidRPr="009E7E10">
        <w:rPr>
          <w:lang w:val="fr-FR"/>
        </w:rPr>
        <w:t xml:space="preserve">) </w:t>
      </w:r>
      <w:r w:rsidRPr="009E7E10">
        <w:rPr>
          <w:lang w:val="fr-FR"/>
        </w:rPr>
        <w:t xml:space="preserve">comme une politique </w:t>
      </w:r>
      <w:r w:rsidRPr="009E7E10">
        <w:rPr>
          <w:i/>
          <w:lang w:val="fr-FR"/>
        </w:rPr>
        <w:t xml:space="preserve">nationale </w:t>
      </w:r>
      <w:r w:rsidRPr="009E7E10">
        <w:rPr>
          <w:lang w:val="fr-FR"/>
        </w:rPr>
        <w:t>multi</w:t>
      </w:r>
      <w:r w:rsidR="003C539A" w:rsidRPr="009E7E10">
        <w:rPr>
          <w:lang w:val="fr-FR"/>
        </w:rPr>
        <w:t>dimension</w:t>
      </w:r>
      <w:r w:rsidRPr="009E7E10">
        <w:rPr>
          <w:lang w:val="fr-FR"/>
        </w:rPr>
        <w:t xml:space="preserve">nelle qui promeut un développement local </w:t>
      </w:r>
      <w:r w:rsidRPr="009E7E10">
        <w:rPr>
          <w:i/>
          <w:lang w:val="fr-FR"/>
        </w:rPr>
        <w:t>endogène, intégré</w:t>
      </w:r>
      <w:r w:rsidR="007F2C7C" w:rsidRPr="009E7E10">
        <w:rPr>
          <w:i/>
          <w:lang w:val="fr-FR"/>
        </w:rPr>
        <w:t xml:space="preserve">, </w:t>
      </w:r>
      <w:proofErr w:type="spellStart"/>
      <w:r w:rsidR="007E7087">
        <w:rPr>
          <w:i/>
          <w:lang w:val="fr-FR"/>
        </w:rPr>
        <w:t>pluri</w:t>
      </w:r>
      <w:r w:rsidRPr="009E7E10">
        <w:rPr>
          <w:i/>
          <w:lang w:val="fr-FR"/>
        </w:rPr>
        <w:t>échelle</w:t>
      </w:r>
      <w:proofErr w:type="spellEnd"/>
      <w:r w:rsidRPr="009E7E10">
        <w:rPr>
          <w:i/>
          <w:lang w:val="fr-FR"/>
        </w:rPr>
        <w:t xml:space="preserve"> </w:t>
      </w:r>
      <w:r w:rsidRPr="009E7E10">
        <w:rPr>
          <w:lang w:val="fr-FR"/>
        </w:rPr>
        <w:t xml:space="preserve">et </w:t>
      </w:r>
      <w:r w:rsidR="00D323A0">
        <w:rPr>
          <w:i/>
          <w:lang w:val="fr-FR"/>
        </w:rPr>
        <w:t>incrémentiel</w:t>
      </w:r>
      <w:r w:rsidR="007F2C7C" w:rsidRPr="009E7E10">
        <w:rPr>
          <w:sz w:val="14"/>
          <w:lang w:val="fr-FR"/>
        </w:rPr>
        <w:t xml:space="preserve">. </w:t>
      </w:r>
      <w:r w:rsidRPr="009E7E10">
        <w:rPr>
          <w:lang w:val="fr-FR"/>
        </w:rPr>
        <w:t>L’argument est qu’adopter et promouvoir l</w:t>
      </w:r>
      <w:r w:rsidR="001C459B">
        <w:rPr>
          <w:lang w:val="fr-FR"/>
        </w:rPr>
        <w:t>’ATDL</w:t>
      </w:r>
      <w:r w:rsidR="007F2C7C" w:rsidRPr="009E7E10">
        <w:rPr>
          <w:lang w:val="fr-FR"/>
        </w:rPr>
        <w:t xml:space="preserve">, </w:t>
      </w:r>
      <w:r w:rsidRPr="009E7E10">
        <w:rPr>
          <w:lang w:val="fr-FR"/>
        </w:rPr>
        <w:t>en tant que composante clé de la politique nationale de développement</w:t>
      </w:r>
      <w:r w:rsidR="007F2C7C" w:rsidRPr="009E7E10">
        <w:rPr>
          <w:lang w:val="fr-FR"/>
        </w:rPr>
        <w:t xml:space="preserve">, </w:t>
      </w:r>
      <w:r w:rsidRPr="009E7E10">
        <w:rPr>
          <w:lang w:val="fr-FR"/>
        </w:rPr>
        <w:t xml:space="preserve">aiderait à réaliser le potentiel de développement local pour la croissance économique </w:t>
      </w:r>
      <w:r w:rsidR="00E94E5F" w:rsidRPr="009E7E10">
        <w:rPr>
          <w:lang w:val="fr-FR"/>
        </w:rPr>
        <w:t xml:space="preserve">et la cohésion sociale d’un pays et que cela apporterait le chaînon manquant entre les réformes de décentralisation et les résultats en termes de </w:t>
      </w:r>
      <w:r w:rsidR="007F2C7C" w:rsidRPr="009E7E10">
        <w:rPr>
          <w:lang w:val="fr-FR"/>
        </w:rPr>
        <w:t xml:space="preserve"> </w:t>
      </w:r>
      <w:r w:rsidR="00E94E5F" w:rsidRPr="009E7E10">
        <w:rPr>
          <w:lang w:val="fr-FR"/>
        </w:rPr>
        <w:t>développement</w:t>
      </w:r>
      <w:r w:rsidR="007F2C7C" w:rsidRPr="009E7E10">
        <w:rPr>
          <w:lang w:val="fr-FR"/>
        </w:rPr>
        <w:t xml:space="preserve">.  </w:t>
      </w:r>
    </w:p>
    <w:p w:rsidR="001F5E72" w:rsidRPr="009E7E10" w:rsidRDefault="00E94E5F" w:rsidP="00847B1E">
      <w:pPr>
        <w:jc w:val="both"/>
        <w:rPr>
          <w:lang w:val="fr-FR"/>
        </w:rPr>
      </w:pPr>
      <w:r w:rsidRPr="009E7E10">
        <w:rPr>
          <w:b/>
          <w:u w:val="single"/>
          <w:lang w:val="fr-FR"/>
        </w:rPr>
        <w:t xml:space="preserve">Dans la partie </w:t>
      </w:r>
      <w:r w:rsidR="007F2C7C" w:rsidRPr="009E7E10">
        <w:rPr>
          <w:b/>
          <w:u w:val="single"/>
          <w:lang w:val="fr-FR"/>
        </w:rPr>
        <w:t>2</w:t>
      </w:r>
      <w:r w:rsidRPr="009E7E10">
        <w:rPr>
          <w:lang w:val="fr-FR"/>
        </w:rPr>
        <w:t>, nous présentons la logique de l</w:t>
      </w:r>
      <w:r w:rsidR="00C868C8">
        <w:rPr>
          <w:lang w:val="fr-FR"/>
        </w:rPr>
        <w:t>’ATLD</w:t>
      </w:r>
      <w:r w:rsidR="007F2C7C" w:rsidRPr="009E7E10">
        <w:rPr>
          <w:lang w:val="fr-FR"/>
        </w:rPr>
        <w:t xml:space="preserve"> </w:t>
      </w:r>
      <w:r w:rsidRPr="009E7E10">
        <w:rPr>
          <w:lang w:val="fr-FR"/>
        </w:rPr>
        <w:t>et avançons l’argument que parvenir au développement territorial</w:t>
      </w:r>
      <w:r w:rsidR="007F2C7C" w:rsidRPr="009E7E10">
        <w:rPr>
          <w:lang w:val="fr-FR"/>
        </w:rPr>
        <w:t xml:space="preserve"> </w:t>
      </w:r>
      <w:r w:rsidR="003C539A" w:rsidRPr="009E7E10">
        <w:rPr>
          <w:lang w:val="fr-FR"/>
        </w:rPr>
        <w:t>(</w:t>
      </w:r>
      <w:r w:rsidRPr="009E7E10">
        <w:rPr>
          <w:lang w:val="fr-FR"/>
        </w:rPr>
        <w:t xml:space="preserve">c. à d. un développement local </w:t>
      </w:r>
      <w:r w:rsidR="007F2C7C" w:rsidRPr="009E7E10">
        <w:rPr>
          <w:lang w:val="fr-FR"/>
        </w:rPr>
        <w:t>endog</w:t>
      </w:r>
      <w:r w:rsidRPr="009E7E10">
        <w:rPr>
          <w:lang w:val="fr-FR"/>
        </w:rPr>
        <w:t xml:space="preserve">ène, intégré, ouvert et </w:t>
      </w:r>
      <w:r w:rsidR="00640602">
        <w:rPr>
          <w:lang w:val="fr-FR"/>
        </w:rPr>
        <w:t>incrémentiel</w:t>
      </w:r>
      <w:r w:rsidR="003C539A" w:rsidRPr="009E7E10">
        <w:rPr>
          <w:lang w:val="fr-FR"/>
        </w:rPr>
        <w:t>)</w:t>
      </w:r>
      <w:r w:rsidR="007F2C7C" w:rsidRPr="009E7E10">
        <w:rPr>
          <w:lang w:val="fr-FR"/>
        </w:rPr>
        <w:t xml:space="preserve"> </w:t>
      </w:r>
      <w:r w:rsidRPr="009E7E10">
        <w:rPr>
          <w:lang w:val="fr-FR"/>
        </w:rPr>
        <w:t xml:space="preserve">requiert des </w:t>
      </w:r>
      <w:r w:rsidRPr="009E7E10">
        <w:rPr>
          <w:i/>
          <w:lang w:val="fr-FR"/>
        </w:rPr>
        <w:t xml:space="preserve">améliorations </w:t>
      </w:r>
      <w:r w:rsidR="0031699B">
        <w:rPr>
          <w:lang w:val="fr-FR"/>
        </w:rPr>
        <w:t>essentielles</w:t>
      </w:r>
      <w:r w:rsidRPr="009E7E10">
        <w:rPr>
          <w:lang w:val="fr-FR"/>
        </w:rPr>
        <w:t xml:space="preserve"> du </w:t>
      </w:r>
      <w:r w:rsidRPr="009E7E10">
        <w:rPr>
          <w:i/>
          <w:lang w:val="fr-FR"/>
        </w:rPr>
        <w:t>système de gestion</w:t>
      </w:r>
      <w:r w:rsidRPr="009E7E10">
        <w:rPr>
          <w:lang w:val="fr-FR"/>
        </w:rPr>
        <w:t xml:space="preserve"> du  développement local (DL)</w:t>
      </w:r>
      <w:r w:rsidR="007F2C7C" w:rsidRPr="009E7E10">
        <w:rPr>
          <w:i/>
          <w:lang w:val="fr-FR"/>
        </w:rPr>
        <w:t>,</w:t>
      </w:r>
      <w:r w:rsidR="007F2C7C" w:rsidRPr="009E7E10">
        <w:rPr>
          <w:lang w:val="fr-FR"/>
        </w:rPr>
        <w:t xml:space="preserve"> </w:t>
      </w:r>
      <w:r w:rsidRPr="009E7E10">
        <w:rPr>
          <w:lang w:val="fr-FR"/>
        </w:rPr>
        <w:t>parmi lesquelles</w:t>
      </w:r>
      <w:r w:rsidR="007F2C7C" w:rsidRPr="009E7E10">
        <w:rPr>
          <w:lang w:val="fr-FR"/>
        </w:rPr>
        <w:t xml:space="preserve">: (a) </w:t>
      </w:r>
      <w:r w:rsidRPr="009E7E10">
        <w:rPr>
          <w:lang w:val="fr-FR"/>
        </w:rPr>
        <w:t xml:space="preserve">l’élargissement du champ d’action </w:t>
      </w:r>
      <w:r w:rsidR="008A4C77">
        <w:rPr>
          <w:lang w:val="fr-FR"/>
        </w:rPr>
        <w:t xml:space="preserve">développementale </w:t>
      </w:r>
      <w:r w:rsidRPr="009E7E10">
        <w:rPr>
          <w:lang w:val="fr-FR"/>
        </w:rPr>
        <w:t xml:space="preserve">des autorités locales (AL) au-delà de la mise en œuvre de </w:t>
      </w:r>
      <w:r w:rsidR="008A4C77">
        <w:rPr>
          <w:lang w:val="fr-FR"/>
        </w:rPr>
        <w:t>compétences</w:t>
      </w:r>
      <w:r w:rsidR="008A4C77" w:rsidRPr="009E7E10">
        <w:rPr>
          <w:lang w:val="fr-FR"/>
        </w:rPr>
        <w:t xml:space="preserve"> </w:t>
      </w:r>
      <w:r w:rsidRPr="009E7E10">
        <w:rPr>
          <w:lang w:val="fr-FR"/>
        </w:rPr>
        <w:t xml:space="preserve">spécifiques assignées par l’État et la reconnaissance des AL </w:t>
      </w:r>
      <w:r w:rsidR="001858F8">
        <w:rPr>
          <w:lang w:val="fr-FR"/>
        </w:rPr>
        <w:t>en tant qu’</w:t>
      </w:r>
      <w:r w:rsidRPr="009E7E10">
        <w:rPr>
          <w:lang w:val="fr-FR"/>
        </w:rPr>
        <w:t>acteurs politiques avec un mandat général pour le développement de leur</w:t>
      </w:r>
      <w:r w:rsidR="00847B1E">
        <w:rPr>
          <w:lang w:val="fr-FR"/>
        </w:rPr>
        <w:t>s</w:t>
      </w:r>
      <w:r w:rsidRPr="009E7E10">
        <w:rPr>
          <w:lang w:val="fr-FR"/>
        </w:rPr>
        <w:t xml:space="preserve"> communauté</w:t>
      </w:r>
      <w:r w:rsidR="00847B1E">
        <w:rPr>
          <w:lang w:val="fr-FR"/>
        </w:rPr>
        <w:t>s</w:t>
      </w:r>
      <w:r w:rsidRPr="009E7E10">
        <w:rPr>
          <w:lang w:val="fr-FR"/>
        </w:rPr>
        <w:t xml:space="preserve"> </w:t>
      </w:r>
      <w:r w:rsidR="007F2C7C" w:rsidRPr="009E7E10">
        <w:rPr>
          <w:lang w:val="fr-FR"/>
        </w:rPr>
        <w:t xml:space="preserve">(b) </w:t>
      </w:r>
      <w:r w:rsidR="00847B1E">
        <w:rPr>
          <w:lang w:val="fr-FR"/>
        </w:rPr>
        <w:t>l</w:t>
      </w:r>
      <w:r w:rsidRPr="009E7E10">
        <w:rPr>
          <w:lang w:val="fr-FR"/>
        </w:rPr>
        <w:t xml:space="preserve">’introduction d’un système de </w:t>
      </w:r>
      <w:r w:rsidRPr="009E7E10">
        <w:rPr>
          <w:i/>
          <w:lang w:val="fr-FR"/>
        </w:rPr>
        <w:t>planification</w:t>
      </w:r>
      <w:r w:rsidRPr="009E7E10">
        <w:rPr>
          <w:lang w:val="fr-FR"/>
        </w:rPr>
        <w:t xml:space="preserve"> </w:t>
      </w:r>
      <w:proofErr w:type="spellStart"/>
      <w:r w:rsidRPr="009E7E10">
        <w:rPr>
          <w:lang w:val="fr-FR"/>
        </w:rPr>
        <w:t>infranational</w:t>
      </w:r>
      <w:r w:rsidR="00847B1E">
        <w:rPr>
          <w:lang w:val="fr-FR"/>
        </w:rPr>
        <w:t>le</w:t>
      </w:r>
      <w:proofErr w:type="spellEnd"/>
      <w:r w:rsidRPr="009E7E10">
        <w:rPr>
          <w:lang w:val="fr-FR"/>
        </w:rPr>
        <w:t xml:space="preserve"> dans lequel on reconnaisse la </w:t>
      </w:r>
      <w:r w:rsidR="00847B1E">
        <w:rPr>
          <w:lang w:val="fr-FR"/>
        </w:rPr>
        <w:t>spécificité</w:t>
      </w:r>
      <w:r w:rsidR="00847B1E" w:rsidRPr="009E7E10">
        <w:rPr>
          <w:lang w:val="fr-FR"/>
        </w:rPr>
        <w:t xml:space="preserve"> </w:t>
      </w:r>
      <w:r w:rsidR="001858F8">
        <w:rPr>
          <w:lang w:val="fr-FR"/>
        </w:rPr>
        <w:t xml:space="preserve">et la </w:t>
      </w:r>
      <w:r w:rsidR="00005768" w:rsidRPr="009E7E10">
        <w:rPr>
          <w:lang w:val="fr-FR"/>
        </w:rPr>
        <w:t xml:space="preserve">complémentarité </w:t>
      </w:r>
      <w:r w:rsidR="00E30CBA" w:rsidRPr="009E7E10">
        <w:rPr>
          <w:lang w:val="fr-FR"/>
        </w:rPr>
        <w:t xml:space="preserve">entre la planification locale et la </w:t>
      </w:r>
      <w:r w:rsidR="00847B1E">
        <w:rPr>
          <w:lang w:val="fr-FR"/>
        </w:rPr>
        <w:t>territorialisation</w:t>
      </w:r>
      <w:r w:rsidR="00847B1E" w:rsidRPr="009E7E10">
        <w:rPr>
          <w:lang w:val="fr-FR"/>
        </w:rPr>
        <w:t xml:space="preserve"> </w:t>
      </w:r>
      <w:r w:rsidR="00E30CBA" w:rsidRPr="009E7E10">
        <w:rPr>
          <w:lang w:val="fr-FR"/>
        </w:rPr>
        <w:t>des plans nationaux/globaux</w:t>
      </w:r>
      <w:r w:rsidR="007F2C7C" w:rsidRPr="009E7E10">
        <w:rPr>
          <w:lang w:val="fr-FR"/>
        </w:rPr>
        <w:t xml:space="preserve">, (c) </w:t>
      </w:r>
      <w:r w:rsidR="00847B1E">
        <w:rPr>
          <w:lang w:val="fr-FR"/>
        </w:rPr>
        <w:t>l</w:t>
      </w:r>
      <w:r w:rsidR="00E30CBA" w:rsidRPr="009E7E10">
        <w:rPr>
          <w:lang w:val="fr-FR"/>
        </w:rPr>
        <w:t xml:space="preserve">’adoption d’un ensemble diversifié d’instruments de </w:t>
      </w:r>
      <w:r w:rsidR="00E30CBA" w:rsidRPr="009E7E10">
        <w:rPr>
          <w:i/>
          <w:lang w:val="fr-FR"/>
        </w:rPr>
        <w:t>financement</w:t>
      </w:r>
      <w:r w:rsidR="00E30CBA" w:rsidRPr="009E7E10">
        <w:rPr>
          <w:lang w:val="fr-FR"/>
        </w:rPr>
        <w:t xml:space="preserve"> du DL notamment des recettes </w:t>
      </w:r>
      <w:r w:rsidR="00E30CBA" w:rsidRPr="009E7E10">
        <w:rPr>
          <w:lang w:val="fr-FR"/>
        </w:rPr>
        <w:lastRenderedPageBreak/>
        <w:t xml:space="preserve">propres, des </w:t>
      </w:r>
      <w:r w:rsidR="00847B1E">
        <w:rPr>
          <w:lang w:val="fr-FR"/>
        </w:rPr>
        <w:t xml:space="preserve">modalités contractuelles de financement, </w:t>
      </w:r>
      <w:r w:rsidR="00E30CBA" w:rsidRPr="009E7E10">
        <w:rPr>
          <w:lang w:val="fr-FR"/>
        </w:rPr>
        <w:t xml:space="preserve">ainsi que des mécanismes </w:t>
      </w:r>
      <w:r w:rsidR="00847B1E">
        <w:rPr>
          <w:lang w:val="fr-FR"/>
        </w:rPr>
        <w:t xml:space="preserve">d’appui </w:t>
      </w:r>
      <w:r w:rsidR="00E30CBA" w:rsidRPr="009E7E10">
        <w:rPr>
          <w:lang w:val="fr-FR"/>
        </w:rPr>
        <w:t xml:space="preserve">budgétaire et de financement de projets et </w:t>
      </w:r>
      <w:r w:rsidR="007F2C7C" w:rsidRPr="009E7E10">
        <w:rPr>
          <w:lang w:val="fr-FR"/>
        </w:rPr>
        <w:t xml:space="preserve">(d) </w:t>
      </w:r>
      <w:r w:rsidR="00847B1E">
        <w:rPr>
          <w:lang w:val="fr-FR"/>
        </w:rPr>
        <w:t>l</w:t>
      </w:r>
      <w:r w:rsidR="00E30CBA" w:rsidRPr="009E7E10">
        <w:rPr>
          <w:lang w:val="fr-FR"/>
        </w:rPr>
        <w:t xml:space="preserve">’adoption de modalités de </w:t>
      </w:r>
      <w:r w:rsidR="00E30CBA" w:rsidRPr="009E7E10">
        <w:rPr>
          <w:i/>
          <w:lang w:val="fr-FR"/>
        </w:rPr>
        <w:t>mise en œuvre</w:t>
      </w:r>
      <w:r w:rsidR="00E30CBA" w:rsidRPr="009E7E10">
        <w:rPr>
          <w:lang w:val="fr-FR"/>
        </w:rPr>
        <w:t xml:space="preserve"> </w:t>
      </w:r>
      <w:r w:rsidR="007F2C7C" w:rsidRPr="009E7E10">
        <w:rPr>
          <w:lang w:val="fr-FR"/>
        </w:rPr>
        <w:t xml:space="preserve"> innova</w:t>
      </w:r>
      <w:r w:rsidR="00E30CBA" w:rsidRPr="009E7E10">
        <w:rPr>
          <w:lang w:val="fr-FR"/>
        </w:rPr>
        <w:t>ntes qui promeuvent l’engagement civique et mobilise</w:t>
      </w:r>
      <w:r w:rsidR="00F473B5">
        <w:rPr>
          <w:lang w:val="fr-FR"/>
        </w:rPr>
        <w:t>nt</w:t>
      </w:r>
      <w:r w:rsidR="00E30CBA" w:rsidRPr="009E7E10">
        <w:rPr>
          <w:lang w:val="fr-FR"/>
        </w:rPr>
        <w:t xml:space="preserve"> les ressources de la communauté et du secteur privé</w:t>
      </w:r>
      <w:r w:rsidR="007F2C7C" w:rsidRPr="009E7E10">
        <w:rPr>
          <w:lang w:val="fr-FR"/>
        </w:rPr>
        <w:t xml:space="preserve">. </w:t>
      </w:r>
    </w:p>
    <w:p w:rsidR="007F2C7C" w:rsidRPr="009E7E10" w:rsidRDefault="00E30CBA" w:rsidP="001802DA">
      <w:pPr>
        <w:jc w:val="both"/>
        <w:rPr>
          <w:lang w:val="fr-FR"/>
        </w:rPr>
      </w:pPr>
      <w:r w:rsidRPr="009E7E10">
        <w:rPr>
          <w:lang w:val="fr-FR"/>
        </w:rPr>
        <w:t xml:space="preserve">Nous discutons en outre dans cette partie </w:t>
      </w:r>
      <w:r w:rsidR="00847B1E">
        <w:rPr>
          <w:lang w:val="fr-FR"/>
        </w:rPr>
        <w:t xml:space="preserve">dans quelle mesure  </w:t>
      </w:r>
      <w:r w:rsidRPr="009E7E10">
        <w:rPr>
          <w:lang w:val="fr-FR"/>
        </w:rPr>
        <w:t xml:space="preserve">la durabilité de ces améliorations </w:t>
      </w:r>
      <w:r w:rsidR="001802DA">
        <w:rPr>
          <w:lang w:val="fr-FR"/>
        </w:rPr>
        <w:t>est tributaire</w:t>
      </w:r>
      <w:r w:rsidRPr="009E7E10">
        <w:rPr>
          <w:lang w:val="fr-FR"/>
        </w:rPr>
        <w:t xml:space="preserve"> des changements politiques et institutionnels clé au niveau national comme au niveau infranational</w:t>
      </w:r>
      <w:r w:rsidR="007F2C7C" w:rsidRPr="009E7E10">
        <w:rPr>
          <w:lang w:val="fr-FR"/>
        </w:rPr>
        <w:t xml:space="preserve">. </w:t>
      </w:r>
    </w:p>
    <w:p w:rsidR="007F2C7C" w:rsidRPr="009E7E10" w:rsidRDefault="00E30CBA" w:rsidP="008F1827">
      <w:pPr>
        <w:jc w:val="both"/>
        <w:rPr>
          <w:lang w:val="fr-FR"/>
        </w:rPr>
      </w:pPr>
      <w:r w:rsidRPr="009E7E10">
        <w:rPr>
          <w:lang w:val="fr-FR"/>
        </w:rPr>
        <w:t xml:space="preserve">On peut citer parmi les </w:t>
      </w:r>
      <w:r w:rsidRPr="009E7E10">
        <w:rPr>
          <w:i/>
          <w:lang w:val="fr-FR"/>
        </w:rPr>
        <w:t xml:space="preserve">politiques nationales </w:t>
      </w:r>
      <w:r w:rsidRPr="009E7E10">
        <w:rPr>
          <w:lang w:val="fr-FR"/>
        </w:rPr>
        <w:t>de soutien les plus importantes</w:t>
      </w:r>
      <w:r w:rsidR="007F2C7C" w:rsidRPr="009E7E10">
        <w:rPr>
          <w:lang w:val="fr-FR"/>
        </w:rPr>
        <w:t xml:space="preserve"> (a) </w:t>
      </w:r>
      <w:r w:rsidRPr="009E7E10">
        <w:rPr>
          <w:lang w:val="fr-FR"/>
        </w:rPr>
        <w:t>une politique de</w:t>
      </w:r>
      <w:r w:rsidR="00A237A9" w:rsidRPr="009E7E10">
        <w:rPr>
          <w:lang w:val="fr-FR"/>
        </w:rPr>
        <w:t xml:space="preserve"> </w:t>
      </w:r>
      <w:r w:rsidRPr="009E7E10">
        <w:rPr>
          <w:i/>
          <w:lang w:val="fr-FR"/>
        </w:rPr>
        <w:t>décentralisation</w:t>
      </w:r>
      <w:r w:rsidR="00FD2B03">
        <w:rPr>
          <w:lang w:val="fr-FR"/>
        </w:rPr>
        <w:t xml:space="preserve"> qui étend</w:t>
      </w:r>
      <w:r w:rsidR="00B55D3A" w:rsidRPr="009E7E10">
        <w:rPr>
          <w:lang w:val="fr-FR"/>
        </w:rPr>
        <w:t xml:space="preserve"> la portée de</w:t>
      </w:r>
      <w:r w:rsidRPr="009E7E10">
        <w:rPr>
          <w:lang w:val="fr-FR"/>
        </w:rPr>
        <w:t xml:space="preserve"> l’autonomie des autorités locales urbaines et rurales</w:t>
      </w:r>
      <w:r w:rsidR="007F2C7C" w:rsidRPr="009E7E10">
        <w:rPr>
          <w:lang w:val="fr-FR"/>
        </w:rPr>
        <w:t xml:space="preserve">, </w:t>
      </w:r>
      <w:r w:rsidR="00B55D3A" w:rsidRPr="009E7E10">
        <w:rPr>
          <w:lang w:val="fr-FR"/>
        </w:rPr>
        <w:t>en amplifiant leur rôle dans la conception et la mise en œuvre des programmes nationaux et en renforçant leur responsabilité en amont et en aval vis-à-vis de l’État et vis-à-vis de leur</w:t>
      </w:r>
      <w:r w:rsidR="001802DA">
        <w:rPr>
          <w:lang w:val="fr-FR"/>
        </w:rPr>
        <w:t>s</w:t>
      </w:r>
      <w:r w:rsidR="00B55D3A" w:rsidRPr="009E7E10">
        <w:rPr>
          <w:lang w:val="fr-FR"/>
        </w:rPr>
        <w:t xml:space="preserve"> circonscription</w:t>
      </w:r>
      <w:r w:rsidR="001802DA">
        <w:rPr>
          <w:lang w:val="fr-FR"/>
        </w:rPr>
        <w:t>s</w:t>
      </w:r>
      <w:r w:rsidR="007F2C7C" w:rsidRPr="009E7E10">
        <w:rPr>
          <w:lang w:val="fr-FR"/>
        </w:rPr>
        <w:t xml:space="preserve">, (b) </w:t>
      </w:r>
      <w:r w:rsidR="00B55D3A" w:rsidRPr="009E7E10">
        <w:rPr>
          <w:lang w:val="fr-FR"/>
        </w:rPr>
        <w:t xml:space="preserve">un </w:t>
      </w:r>
      <w:r w:rsidR="008F1827">
        <w:rPr>
          <w:i/>
          <w:lang w:val="fr-FR"/>
        </w:rPr>
        <w:t>agenda</w:t>
      </w:r>
      <w:r w:rsidR="007F2C7C" w:rsidRPr="009E7E10">
        <w:rPr>
          <w:lang w:val="fr-FR"/>
        </w:rPr>
        <w:t xml:space="preserve"> </w:t>
      </w:r>
      <w:r w:rsidR="00B55D3A" w:rsidRPr="009E7E10">
        <w:rPr>
          <w:i/>
          <w:lang w:val="fr-FR"/>
        </w:rPr>
        <w:t xml:space="preserve">urbain </w:t>
      </w:r>
      <w:r w:rsidR="007F2C7C" w:rsidRPr="009E7E10">
        <w:rPr>
          <w:lang w:val="fr-FR"/>
        </w:rPr>
        <w:t xml:space="preserve">national </w:t>
      </w:r>
      <w:r w:rsidR="00B55D3A" w:rsidRPr="009E7E10">
        <w:rPr>
          <w:lang w:val="fr-FR"/>
        </w:rPr>
        <w:t xml:space="preserve">qui exploite pleinement le potentiel de l’urbanisation pour la croissance économique et la cohésion sociale, et </w:t>
      </w:r>
      <w:r w:rsidR="005A3952" w:rsidRPr="009E7E10">
        <w:rPr>
          <w:lang w:val="fr-FR"/>
        </w:rPr>
        <w:t xml:space="preserve">qui </w:t>
      </w:r>
      <w:r w:rsidR="00B55D3A" w:rsidRPr="009E7E10">
        <w:rPr>
          <w:lang w:val="fr-FR"/>
        </w:rPr>
        <w:t xml:space="preserve">contre ses inconvénients environnementaux et sociaux </w:t>
      </w:r>
      <w:r w:rsidR="005A3952" w:rsidRPr="009E7E10">
        <w:rPr>
          <w:lang w:val="fr-FR"/>
        </w:rPr>
        <w:t>et</w:t>
      </w:r>
      <w:r w:rsidR="007F2C7C" w:rsidRPr="009E7E10">
        <w:rPr>
          <w:lang w:val="fr-FR"/>
        </w:rPr>
        <w:t xml:space="preserve"> (c) </w:t>
      </w:r>
      <w:r w:rsidR="005A3952" w:rsidRPr="009E7E10">
        <w:rPr>
          <w:lang w:val="fr-FR"/>
        </w:rPr>
        <w:t xml:space="preserve">une </w:t>
      </w:r>
      <w:r w:rsidR="005A3952" w:rsidRPr="009E7E10">
        <w:rPr>
          <w:i/>
          <w:lang w:val="fr-FR"/>
        </w:rPr>
        <w:t>politique de développement rural</w:t>
      </w:r>
      <w:r w:rsidR="005A3952" w:rsidRPr="009E7E10">
        <w:rPr>
          <w:lang w:val="fr-FR"/>
        </w:rPr>
        <w:t xml:space="preserve"> qui mette l’accent sur l’intégration spatiale des activités de </w:t>
      </w:r>
      <w:r w:rsidR="007B637F" w:rsidRPr="009E7E10">
        <w:rPr>
          <w:lang w:val="fr-FR"/>
        </w:rPr>
        <w:t>multiples</w:t>
      </w:r>
      <w:r w:rsidR="005A3952" w:rsidRPr="009E7E10">
        <w:rPr>
          <w:lang w:val="fr-FR"/>
        </w:rPr>
        <w:t xml:space="preserve"> secteurs, sur la connectivité spatiale et sur les synergies urbain-rural</w:t>
      </w:r>
      <w:r w:rsidR="006D0953" w:rsidRPr="009E7E10">
        <w:rPr>
          <w:lang w:val="fr-FR"/>
        </w:rPr>
        <w:t>.</w:t>
      </w:r>
      <w:r w:rsidR="007F2C7C" w:rsidRPr="009E7E10">
        <w:rPr>
          <w:lang w:val="fr-FR"/>
        </w:rPr>
        <w:t xml:space="preserve"> </w:t>
      </w:r>
    </w:p>
    <w:p w:rsidR="007F2C7C" w:rsidRPr="009E7E10" w:rsidRDefault="00495F8A" w:rsidP="009E28A8">
      <w:pPr>
        <w:jc w:val="both"/>
        <w:rPr>
          <w:lang w:val="fr-FR"/>
        </w:rPr>
      </w:pPr>
      <w:r w:rsidRPr="009E7E10">
        <w:rPr>
          <w:lang w:val="fr-FR"/>
        </w:rPr>
        <w:t>U</w:t>
      </w:r>
      <w:r w:rsidR="005A3952" w:rsidRPr="009E7E10">
        <w:rPr>
          <w:lang w:val="fr-FR"/>
        </w:rPr>
        <w:t xml:space="preserve">n </w:t>
      </w:r>
      <w:r w:rsidR="009E28A8">
        <w:rPr>
          <w:lang w:val="fr-FR"/>
        </w:rPr>
        <w:t xml:space="preserve">important </w:t>
      </w:r>
      <w:r w:rsidR="005A3952" w:rsidRPr="009E7E10">
        <w:rPr>
          <w:lang w:val="fr-FR"/>
        </w:rPr>
        <w:t xml:space="preserve">changement institutionnel </w:t>
      </w:r>
      <w:r w:rsidRPr="009E7E10">
        <w:rPr>
          <w:lang w:val="fr-FR"/>
        </w:rPr>
        <w:t xml:space="preserve">infranational </w:t>
      </w:r>
      <w:r w:rsidR="009E28A8">
        <w:rPr>
          <w:lang w:val="fr-FR"/>
        </w:rPr>
        <w:t>devrait</w:t>
      </w:r>
      <w:r w:rsidR="009E28A8" w:rsidRPr="009E7E10">
        <w:rPr>
          <w:lang w:val="fr-FR"/>
        </w:rPr>
        <w:t xml:space="preserve"> </w:t>
      </w:r>
      <w:r w:rsidR="009E28A8">
        <w:rPr>
          <w:lang w:val="fr-FR"/>
        </w:rPr>
        <w:t>inclure</w:t>
      </w:r>
      <w:r w:rsidR="009E28A8" w:rsidRPr="009E7E10">
        <w:rPr>
          <w:lang w:val="fr-FR"/>
        </w:rPr>
        <w:t xml:space="preserve"> </w:t>
      </w:r>
      <w:r w:rsidR="007F2C7C" w:rsidRPr="009E7E10">
        <w:rPr>
          <w:lang w:val="fr-FR"/>
        </w:rPr>
        <w:t xml:space="preserve">(a) </w:t>
      </w:r>
      <w:r w:rsidRPr="009E7E10">
        <w:rPr>
          <w:lang w:val="fr-FR"/>
        </w:rPr>
        <w:t xml:space="preserve">des mécanismes efficaces de </w:t>
      </w:r>
      <w:r w:rsidRPr="009E7E10">
        <w:rPr>
          <w:i/>
          <w:lang w:val="fr-FR"/>
        </w:rPr>
        <w:t xml:space="preserve">coopération intergouvernementale </w:t>
      </w:r>
      <w:proofErr w:type="spellStart"/>
      <w:r w:rsidR="007B637F">
        <w:rPr>
          <w:lang w:val="fr-FR"/>
        </w:rPr>
        <w:t>pluri</w:t>
      </w:r>
      <w:r w:rsidRPr="009E7E10">
        <w:rPr>
          <w:lang w:val="fr-FR"/>
        </w:rPr>
        <w:t>échelle</w:t>
      </w:r>
      <w:r w:rsidR="007B637F">
        <w:rPr>
          <w:lang w:val="fr-FR"/>
        </w:rPr>
        <w:t>s</w:t>
      </w:r>
      <w:proofErr w:type="spellEnd"/>
      <w:r w:rsidR="007F2C7C" w:rsidRPr="009E7E10">
        <w:rPr>
          <w:lang w:val="fr-FR"/>
        </w:rPr>
        <w:t xml:space="preserve"> </w:t>
      </w:r>
      <w:r w:rsidR="00FD2B03">
        <w:rPr>
          <w:lang w:val="fr-FR"/>
        </w:rPr>
        <w:t>pour la</w:t>
      </w:r>
      <w:r w:rsidRPr="009E7E10">
        <w:rPr>
          <w:lang w:val="fr-FR"/>
        </w:rPr>
        <w:t xml:space="preserve"> gest</w:t>
      </w:r>
      <w:r w:rsidR="00FD2B03">
        <w:rPr>
          <w:lang w:val="fr-FR"/>
        </w:rPr>
        <w:t>ion des dépenses publiques et la</w:t>
      </w:r>
      <w:r w:rsidRPr="009E7E10">
        <w:rPr>
          <w:lang w:val="fr-FR"/>
        </w:rPr>
        <w:t xml:space="preserve"> </w:t>
      </w:r>
      <w:r w:rsidR="00FD2B03">
        <w:rPr>
          <w:lang w:val="fr-FR"/>
        </w:rPr>
        <w:t>fourniture</w:t>
      </w:r>
      <w:r w:rsidRPr="009E7E10">
        <w:rPr>
          <w:lang w:val="fr-FR"/>
        </w:rPr>
        <w:t xml:space="preserve"> de</w:t>
      </w:r>
      <w:r w:rsidR="00FD2B03">
        <w:rPr>
          <w:lang w:val="fr-FR"/>
        </w:rPr>
        <w:t>s</w:t>
      </w:r>
      <w:r w:rsidRPr="009E7E10">
        <w:rPr>
          <w:lang w:val="fr-FR"/>
        </w:rPr>
        <w:t xml:space="preserve"> services </w:t>
      </w:r>
      <w:r w:rsidR="007F2C7C" w:rsidRPr="009E7E10">
        <w:rPr>
          <w:lang w:val="fr-FR"/>
        </w:rPr>
        <w:t xml:space="preserve">(b) </w:t>
      </w:r>
      <w:r w:rsidRPr="009E7E10">
        <w:rPr>
          <w:lang w:val="fr-FR"/>
        </w:rPr>
        <w:t xml:space="preserve">des </w:t>
      </w:r>
      <w:r w:rsidR="007F2C7C" w:rsidRPr="009E7E10">
        <w:rPr>
          <w:i/>
          <w:lang w:val="fr-FR"/>
        </w:rPr>
        <w:t>leaderships</w:t>
      </w:r>
      <w:r w:rsidR="007F2C7C" w:rsidRPr="009E7E10">
        <w:rPr>
          <w:lang w:val="fr-FR"/>
        </w:rPr>
        <w:t xml:space="preserve"> </w:t>
      </w:r>
      <w:r w:rsidRPr="009E7E10">
        <w:rPr>
          <w:lang w:val="fr-FR"/>
        </w:rPr>
        <w:t>locaux et des</w:t>
      </w:r>
      <w:r w:rsidR="007F2C7C" w:rsidRPr="009E7E10">
        <w:rPr>
          <w:lang w:val="fr-FR"/>
        </w:rPr>
        <w:t xml:space="preserve"> </w:t>
      </w:r>
      <w:r w:rsidRPr="009E7E10">
        <w:rPr>
          <w:lang w:val="fr-FR"/>
        </w:rPr>
        <w:t>capacités d’administration locale</w:t>
      </w:r>
      <w:r w:rsidR="007F2C7C" w:rsidRPr="009E7E10">
        <w:rPr>
          <w:lang w:val="fr-FR"/>
        </w:rPr>
        <w:t xml:space="preserve">, </w:t>
      </w:r>
      <w:r w:rsidRPr="009E7E10">
        <w:rPr>
          <w:lang w:val="fr-FR"/>
        </w:rPr>
        <w:t>et</w:t>
      </w:r>
      <w:r w:rsidR="007F2C7C" w:rsidRPr="009E7E10">
        <w:rPr>
          <w:lang w:val="fr-FR"/>
        </w:rPr>
        <w:t xml:space="preserve"> (c) </w:t>
      </w:r>
      <w:r w:rsidRPr="009E7E10">
        <w:rPr>
          <w:i/>
          <w:lang w:val="fr-FR"/>
        </w:rPr>
        <w:t xml:space="preserve">une citoyenneté active </w:t>
      </w:r>
      <w:r w:rsidRPr="009E7E10">
        <w:rPr>
          <w:lang w:val="fr-FR"/>
        </w:rPr>
        <w:t xml:space="preserve">et des </w:t>
      </w:r>
      <w:r w:rsidRPr="009E7E10">
        <w:rPr>
          <w:i/>
          <w:lang w:val="fr-FR"/>
        </w:rPr>
        <w:t>partenariats</w:t>
      </w:r>
      <w:r w:rsidRPr="009E7E10">
        <w:rPr>
          <w:lang w:val="fr-FR"/>
        </w:rPr>
        <w:t xml:space="preserve"> public-privé-communauté</w:t>
      </w:r>
      <w:r w:rsidRPr="009E7E10">
        <w:rPr>
          <w:i/>
          <w:lang w:val="fr-FR"/>
        </w:rPr>
        <w:t>.</w:t>
      </w:r>
    </w:p>
    <w:p w:rsidR="00BD1421" w:rsidRPr="009E7E10" w:rsidRDefault="00495F8A" w:rsidP="000C0B5C">
      <w:pPr>
        <w:jc w:val="both"/>
        <w:rPr>
          <w:lang w:val="fr-FR"/>
        </w:rPr>
      </w:pPr>
      <w:r w:rsidRPr="009E7E10">
        <w:rPr>
          <w:lang w:val="fr-FR"/>
        </w:rPr>
        <w:t xml:space="preserve">Les améliorations en termes de système de gestion du DL et de politiques nationales et infranationales positives </w:t>
      </w:r>
      <w:r w:rsidR="009E28A8">
        <w:rPr>
          <w:lang w:val="fr-FR"/>
        </w:rPr>
        <w:t xml:space="preserve">constituent, ensemble, </w:t>
      </w:r>
      <w:r w:rsidRPr="009E7E10">
        <w:rPr>
          <w:lang w:val="fr-FR"/>
        </w:rPr>
        <w:t>les dimensions ou « </w:t>
      </w:r>
      <w:r w:rsidRPr="009E7E10">
        <w:rPr>
          <w:i/>
          <w:lang w:val="fr-FR"/>
        </w:rPr>
        <w:t>piliers »</w:t>
      </w:r>
      <w:r w:rsidRPr="009E7E10">
        <w:rPr>
          <w:lang w:val="fr-FR"/>
        </w:rPr>
        <w:t xml:space="preserve"> de l’approche territoriale du développement local</w:t>
      </w:r>
      <w:r w:rsidR="007F2C7C" w:rsidRPr="009E7E10">
        <w:rPr>
          <w:lang w:val="fr-FR"/>
        </w:rPr>
        <w:t xml:space="preserve">. </w:t>
      </w:r>
      <w:r w:rsidRPr="009E7E10">
        <w:rPr>
          <w:lang w:val="fr-FR"/>
        </w:rPr>
        <w:t>Leur importance relative</w:t>
      </w:r>
      <w:r w:rsidR="007F2C7C" w:rsidRPr="009E7E10">
        <w:rPr>
          <w:lang w:val="fr-FR"/>
        </w:rPr>
        <w:t xml:space="preserve"> </w:t>
      </w:r>
      <w:r w:rsidRPr="009E7E10">
        <w:rPr>
          <w:lang w:val="fr-FR"/>
        </w:rPr>
        <w:t xml:space="preserve">et leur bien-fondé en tant que points d’entrée </w:t>
      </w:r>
      <w:r w:rsidR="007F2C7C" w:rsidRPr="009E7E10">
        <w:rPr>
          <w:lang w:val="fr-FR"/>
        </w:rPr>
        <w:t xml:space="preserve"> </w:t>
      </w:r>
      <w:r w:rsidR="00373654" w:rsidRPr="009E7E10">
        <w:rPr>
          <w:lang w:val="fr-FR"/>
        </w:rPr>
        <w:t xml:space="preserve">en vue d’une réforme systémique, et </w:t>
      </w:r>
      <w:r w:rsidR="000C0B5C">
        <w:rPr>
          <w:lang w:val="fr-FR"/>
        </w:rPr>
        <w:t xml:space="preserve">de </w:t>
      </w:r>
      <w:r w:rsidR="00373654" w:rsidRPr="009E7E10">
        <w:rPr>
          <w:lang w:val="fr-FR"/>
        </w:rPr>
        <w:t xml:space="preserve"> </w:t>
      </w:r>
      <w:r w:rsidR="000C0B5C">
        <w:rPr>
          <w:lang w:val="fr-FR"/>
        </w:rPr>
        <w:t>l’</w:t>
      </w:r>
      <w:r w:rsidR="00373654" w:rsidRPr="009E7E10">
        <w:rPr>
          <w:lang w:val="fr-FR"/>
        </w:rPr>
        <w:t xml:space="preserve">aide externe, sont </w:t>
      </w:r>
      <w:r w:rsidR="00373654" w:rsidRPr="009E7E10">
        <w:rPr>
          <w:i/>
          <w:lang w:val="fr-FR"/>
        </w:rPr>
        <w:t>très liés au contexte dans lequel ils s’inscrivent</w:t>
      </w:r>
      <w:r w:rsidR="007F2C7C" w:rsidRPr="009E7E10">
        <w:rPr>
          <w:i/>
          <w:lang w:val="fr-FR"/>
        </w:rPr>
        <w:t>,</w:t>
      </w:r>
      <w:r w:rsidR="007F2C7C" w:rsidRPr="009E7E10">
        <w:rPr>
          <w:lang w:val="fr-FR"/>
        </w:rPr>
        <w:t xml:space="preserve"> </w:t>
      </w:r>
      <w:r w:rsidR="00373654" w:rsidRPr="009E7E10">
        <w:rPr>
          <w:lang w:val="fr-FR"/>
        </w:rPr>
        <w:t xml:space="preserve">et ne peuvent </w:t>
      </w:r>
      <w:r w:rsidR="000C0B5C">
        <w:rPr>
          <w:lang w:val="fr-FR"/>
        </w:rPr>
        <w:t>se révéler</w:t>
      </w:r>
      <w:r w:rsidR="000C0B5C" w:rsidRPr="009E7E10">
        <w:rPr>
          <w:lang w:val="fr-FR"/>
        </w:rPr>
        <w:t xml:space="preserve"> </w:t>
      </w:r>
      <w:r w:rsidR="00373654" w:rsidRPr="009E7E10">
        <w:rPr>
          <w:lang w:val="fr-FR"/>
        </w:rPr>
        <w:t xml:space="preserve">que grâce à une analyse rigoureuse de l’économie politique des </w:t>
      </w:r>
      <w:r w:rsidR="000C0B5C">
        <w:rPr>
          <w:lang w:val="fr-FR"/>
        </w:rPr>
        <w:t>motivations (incitations)</w:t>
      </w:r>
      <w:r w:rsidR="00373654" w:rsidRPr="009E7E10">
        <w:rPr>
          <w:lang w:val="fr-FR"/>
        </w:rPr>
        <w:t xml:space="preserve"> auxquelles sont confrontés les acteurs concernés</w:t>
      </w:r>
      <w:r w:rsidR="007F2C7C" w:rsidRPr="009E7E10">
        <w:rPr>
          <w:lang w:val="fr-FR"/>
        </w:rPr>
        <w:t xml:space="preserve">. </w:t>
      </w:r>
      <w:r w:rsidR="00373654" w:rsidRPr="009E7E10">
        <w:rPr>
          <w:lang w:val="fr-FR"/>
        </w:rPr>
        <w:t>Néanmoins, la concrétisation de ces dimensions est ce qui permet de traduire les réformes de décentralisation en résultats en matière de développement local</w:t>
      </w:r>
      <w:r w:rsidR="00BD1421" w:rsidRPr="009E7E10">
        <w:rPr>
          <w:lang w:val="fr-FR"/>
        </w:rPr>
        <w:t>.</w:t>
      </w:r>
    </w:p>
    <w:p w:rsidR="00B359D3" w:rsidRPr="009E7E10" w:rsidRDefault="00373654" w:rsidP="005D0F2D">
      <w:pPr>
        <w:jc w:val="both"/>
        <w:rPr>
          <w:lang w:val="fr-FR"/>
        </w:rPr>
      </w:pPr>
      <w:r w:rsidRPr="009E7E10">
        <w:rPr>
          <w:b/>
          <w:u w:val="single"/>
          <w:lang w:val="fr-FR"/>
        </w:rPr>
        <w:t xml:space="preserve">Dans la partie </w:t>
      </w:r>
      <w:r w:rsidR="007F2C7C" w:rsidRPr="009E7E10">
        <w:rPr>
          <w:b/>
          <w:u w:val="single"/>
          <w:lang w:val="fr-FR"/>
        </w:rPr>
        <w:t>3</w:t>
      </w:r>
      <w:r w:rsidR="009622EF" w:rsidRPr="009E7E10">
        <w:rPr>
          <w:b/>
          <w:u w:val="single"/>
          <w:lang w:val="fr-FR"/>
        </w:rPr>
        <w:t>,</w:t>
      </w:r>
      <w:r w:rsidR="007F2C7C" w:rsidRPr="009E7E10">
        <w:rPr>
          <w:lang w:val="fr-FR"/>
        </w:rPr>
        <w:t xml:space="preserve"> </w:t>
      </w:r>
      <w:r w:rsidRPr="009E7E10">
        <w:rPr>
          <w:lang w:val="fr-FR"/>
        </w:rPr>
        <w:t>nous abordons brièvement les</w:t>
      </w:r>
      <w:r w:rsidR="00BD1421" w:rsidRPr="009E7E10">
        <w:rPr>
          <w:lang w:val="fr-FR"/>
        </w:rPr>
        <w:t xml:space="preserve"> implications </w:t>
      </w:r>
      <w:r w:rsidRPr="009E7E10">
        <w:rPr>
          <w:lang w:val="fr-FR"/>
        </w:rPr>
        <w:t xml:space="preserve">du paradigme du développement territorial dans la programmation de l’aide </w:t>
      </w:r>
      <w:r w:rsidR="00BD1421" w:rsidRPr="009E7E10">
        <w:rPr>
          <w:lang w:val="fr-FR"/>
        </w:rPr>
        <w:t xml:space="preserve"> </w:t>
      </w:r>
      <w:r w:rsidRPr="009E7E10">
        <w:rPr>
          <w:lang w:val="fr-FR"/>
        </w:rPr>
        <w:t>extérieure</w:t>
      </w:r>
      <w:r w:rsidR="00BD1421" w:rsidRPr="009E7E10">
        <w:rPr>
          <w:lang w:val="fr-FR"/>
        </w:rPr>
        <w:t xml:space="preserve">. </w:t>
      </w:r>
      <w:r w:rsidRPr="009E7E10">
        <w:rPr>
          <w:lang w:val="fr-FR"/>
        </w:rPr>
        <w:t>La</w:t>
      </w:r>
      <w:r w:rsidR="00BD1421" w:rsidRPr="009E7E10">
        <w:rPr>
          <w:lang w:val="fr-FR"/>
        </w:rPr>
        <w:t xml:space="preserve"> discussion </w:t>
      </w:r>
      <w:r w:rsidRPr="009E7E10">
        <w:rPr>
          <w:lang w:val="fr-FR"/>
        </w:rPr>
        <w:t>est volontairement générale</w:t>
      </w:r>
      <w:r w:rsidR="009622EF" w:rsidRPr="009E7E10">
        <w:rPr>
          <w:lang w:val="fr-FR"/>
        </w:rPr>
        <w:t xml:space="preserve"> et non spécifique à la programmation de l’aide de l’UE</w:t>
      </w:r>
      <w:r w:rsidR="00BD1421" w:rsidRPr="009E7E10">
        <w:rPr>
          <w:lang w:val="fr-FR"/>
        </w:rPr>
        <w:t xml:space="preserve"> </w:t>
      </w:r>
      <w:r w:rsidR="009622EF" w:rsidRPr="009E7E10">
        <w:rPr>
          <w:lang w:val="fr-FR"/>
        </w:rPr>
        <w:t xml:space="preserve">(cette question </w:t>
      </w:r>
      <w:r w:rsidR="005D0F2D">
        <w:rPr>
          <w:lang w:val="fr-FR"/>
        </w:rPr>
        <w:t>devant</w:t>
      </w:r>
      <w:r w:rsidR="005D0F2D" w:rsidRPr="009E7E10">
        <w:rPr>
          <w:lang w:val="fr-FR"/>
        </w:rPr>
        <w:t xml:space="preserve"> </w:t>
      </w:r>
      <w:r w:rsidR="009622EF" w:rsidRPr="009E7E10">
        <w:rPr>
          <w:lang w:val="fr-FR"/>
        </w:rPr>
        <w:t>être traitée dans des Lignes directrices plus opérationnelles</w:t>
      </w:r>
      <w:r w:rsidR="00DF3A44" w:rsidRPr="009E7E10">
        <w:rPr>
          <w:lang w:val="fr-FR"/>
        </w:rPr>
        <w:t>)</w:t>
      </w:r>
      <w:r w:rsidR="00CB00A9" w:rsidRPr="009E7E10">
        <w:rPr>
          <w:lang w:val="fr-FR"/>
        </w:rPr>
        <w:t xml:space="preserve">. </w:t>
      </w:r>
      <w:r w:rsidR="009622EF" w:rsidRPr="009E7E10">
        <w:rPr>
          <w:lang w:val="fr-FR"/>
        </w:rPr>
        <w:t xml:space="preserve">Nous abordons d’abord les questions de partenariat, en réitérant l’importance </w:t>
      </w:r>
      <w:r w:rsidR="00E83723">
        <w:rPr>
          <w:lang w:val="fr-FR"/>
        </w:rPr>
        <w:t>du dialogue avec les</w:t>
      </w:r>
      <w:r w:rsidR="009622EF" w:rsidRPr="009E7E10">
        <w:rPr>
          <w:lang w:val="fr-FR"/>
        </w:rPr>
        <w:t xml:space="preserve"> autorités centrales </w:t>
      </w:r>
      <w:r w:rsidR="00E83723">
        <w:rPr>
          <w:lang w:val="fr-FR"/>
        </w:rPr>
        <w:t>en vue de</w:t>
      </w:r>
      <w:r w:rsidR="005D5D6F">
        <w:rPr>
          <w:lang w:val="fr-FR"/>
        </w:rPr>
        <w:t xml:space="preserve"> renforcer la politique, l</w:t>
      </w:r>
      <w:r w:rsidR="009622EF" w:rsidRPr="009E7E10">
        <w:rPr>
          <w:lang w:val="fr-FR"/>
        </w:rPr>
        <w:t>es cadres institutionnels et sectoriels dans lesquels les AL peuvent fonctionner efficacement, mais en insistant également sur la nécessité d’u</w:t>
      </w:r>
      <w:r w:rsidR="005D5D6F">
        <w:rPr>
          <w:lang w:val="fr-FR"/>
        </w:rPr>
        <w:t>n partenariat plus direct avec l</w:t>
      </w:r>
      <w:r w:rsidR="009622EF" w:rsidRPr="009E7E10">
        <w:rPr>
          <w:lang w:val="fr-FR"/>
        </w:rPr>
        <w:t>es AL émergentes, leurs associations nationales et les organisations de la société civile</w:t>
      </w:r>
      <w:r w:rsidR="00495E64" w:rsidRPr="009E7E10">
        <w:rPr>
          <w:lang w:val="fr-FR"/>
        </w:rPr>
        <w:t xml:space="preserve">, </w:t>
      </w:r>
      <w:r w:rsidR="009622EF" w:rsidRPr="009E7E10">
        <w:rPr>
          <w:lang w:val="fr-FR"/>
        </w:rPr>
        <w:t xml:space="preserve">pour atteindre des résultats immédiats en termes institutionnel et sectoriel et pour renforcer </w:t>
      </w:r>
      <w:r w:rsidR="00495E64" w:rsidRPr="009E7E10">
        <w:rPr>
          <w:lang w:val="fr-FR"/>
        </w:rPr>
        <w:t xml:space="preserve"> </w:t>
      </w:r>
      <w:r w:rsidR="009622EF" w:rsidRPr="009E7E10">
        <w:rPr>
          <w:lang w:val="fr-FR"/>
        </w:rPr>
        <w:t>le soutien politique vis-à-vis des réformes de décentralisation axées sur le développement local</w:t>
      </w:r>
      <w:r w:rsidR="00495E64" w:rsidRPr="009E7E10">
        <w:rPr>
          <w:lang w:val="fr-FR"/>
        </w:rPr>
        <w:t xml:space="preserve">. </w:t>
      </w:r>
      <w:r w:rsidR="009622EF" w:rsidRPr="009E7E10">
        <w:rPr>
          <w:lang w:val="fr-FR"/>
        </w:rPr>
        <w:t xml:space="preserve">Nous passons ensuite en revue les avantages comparatifs des différentes modalités d’aide en vue d’un soutien efficace au développement territorial, </w:t>
      </w:r>
      <w:r w:rsidR="009622EF" w:rsidRPr="009E7E10">
        <w:rPr>
          <w:lang w:val="fr-FR"/>
        </w:rPr>
        <w:lastRenderedPageBreak/>
        <w:t xml:space="preserve">en soulignant l’importance d’une aide </w:t>
      </w:r>
      <w:r w:rsidR="008F3C8F">
        <w:rPr>
          <w:i/>
          <w:lang w:val="fr-FR"/>
        </w:rPr>
        <w:t>fondée</w:t>
      </w:r>
      <w:r w:rsidR="009622EF" w:rsidRPr="009E7E10">
        <w:rPr>
          <w:i/>
          <w:lang w:val="fr-FR"/>
        </w:rPr>
        <w:t xml:space="preserve"> sur un programme </w:t>
      </w:r>
      <w:r w:rsidR="009622EF" w:rsidRPr="009E7E10">
        <w:rPr>
          <w:lang w:val="fr-FR"/>
        </w:rPr>
        <w:t xml:space="preserve"> et </w:t>
      </w:r>
      <w:r w:rsidR="009622EF" w:rsidRPr="009E7E10">
        <w:rPr>
          <w:i/>
          <w:lang w:val="fr-FR"/>
        </w:rPr>
        <w:t xml:space="preserve">sur </w:t>
      </w:r>
      <w:r w:rsidR="000B2F3E" w:rsidRPr="009E7E10">
        <w:rPr>
          <w:i/>
          <w:lang w:val="fr-FR"/>
        </w:rPr>
        <w:t>des</w:t>
      </w:r>
      <w:r w:rsidR="009622EF" w:rsidRPr="009E7E10">
        <w:rPr>
          <w:i/>
          <w:lang w:val="fr-FR"/>
        </w:rPr>
        <w:t xml:space="preserve"> projet</w:t>
      </w:r>
      <w:r w:rsidR="000B2F3E" w:rsidRPr="009E7E10">
        <w:rPr>
          <w:i/>
          <w:lang w:val="fr-FR"/>
        </w:rPr>
        <w:t xml:space="preserve">s, </w:t>
      </w:r>
      <w:r w:rsidR="000B2F3E" w:rsidRPr="009E7E10">
        <w:rPr>
          <w:lang w:val="fr-FR"/>
        </w:rPr>
        <w:t xml:space="preserve">dans les nombreux cas concrets où l’aide </w:t>
      </w:r>
      <w:r w:rsidR="008F3C8F">
        <w:rPr>
          <w:i/>
          <w:lang w:val="fr-FR"/>
        </w:rPr>
        <w:t>fondée</w:t>
      </w:r>
      <w:r w:rsidR="000B2F3E" w:rsidRPr="009E7E10">
        <w:rPr>
          <w:i/>
          <w:lang w:val="fr-FR"/>
        </w:rPr>
        <w:t xml:space="preserve"> sur les politiques</w:t>
      </w:r>
      <w:r w:rsidR="000B2F3E" w:rsidRPr="009E7E10">
        <w:rPr>
          <w:lang w:val="fr-FR"/>
        </w:rPr>
        <w:t xml:space="preserve"> n’est pas faisable ou pas adéquate</w:t>
      </w:r>
      <w:r w:rsidR="00DF3A44" w:rsidRPr="009E7E10">
        <w:rPr>
          <w:lang w:val="fr-FR"/>
        </w:rPr>
        <w:t>.</w:t>
      </w:r>
      <w:r w:rsidR="00BD1421" w:rsidRPr="009E7E10">
        <w:rPr>
          <w:lang w:val="fr-FR"/>
        </w:rPr>
        <w:t xml:space="preserve"> </w:t>
      </w:r>
    </w:p>
    <w:p w:rsidR="00495E64" w:rsidRPr="009E7E10" w:rsidRDefault="00495E64" w:rsidP="00495E64">
      <w:pPr>
        <w:jc w:val="both"/>
        <w:rPr>
          <w:lang w:val="fr-FR"/>
        </w:rPr>
      </w:pPr>
    </w:p>
    <w:p w:rsidR="007F2C7C" w:rsidRPr="009E7E10" w:rsidRDefault="007F2C7C" w:rsidP="007F2C7C">
      <w:pPr>
        <w:rPr>
          <w:lang w:val="fr-FR"/>
        </w:rPr>
      </w:pPr>
    </w:p>
    <w:p w:rsidR="00BD789A" w:rsidRPr="009E7E10" w:rsidRDefault="00BD789A">
      <w:pPr>
        <w:rPr>
          <w:rFonts w:asciiTheme="majorHAnsi" w:eastAsiaTheme="majorEastAsia" w:hAnsiTheme="majorHAnsi" w:cstheme="majorBidi"/>
          <w:b/>
          <w:bCs/>
          <w:sz w:val="28"/>
          <w:szCs w:val="28"/>
          <w:lang w:val="fr-FR"/>
        </w:rPr>
      </w:pPr>
      <w:r w:rsidRPr="009E7E10">
        <w:rPr>
          <w:lang w:val="fr-FR"/>
        </w:rPr>
        <w:br w:type="page"/>
      </w:r>
    </w:p>
    <w:p w:rsidR="00380C9D" w:rsidRPr="009E7E10" w:rsidRDefault="00380C9D" w:rsidP="00380C9D">
      <w:pPr>
        <w:pStyle w:val="Heading1"/>
        <w:rPr>
          <w:color w:val="auto"/>
          <w:lang w:val="fr-FR"/>
        </w:rPr>
      </w:pPr>
      <w:bookmarkStart w:id="1" w:name="_Toc261808301"/>
      <w:r w:rsidRPr="009E7E10">
        <w:rPr>
          <w:color w:val="auto"/>
          <w:lang w:val="fr-FR"/>
        </w:rPr>
        <w:lastRenderedPageBreak/>
        <w:t xml:space="preserve">Introduction: </w:t>
      </w:r>
      <w:r w:rsidR="00FB0F4C" w:rsidRPr="009E7E10">
        <w:rPr>
          <w:color w:val="auto"/>
          <w:lang w:val="fr-FR"/>
        </w:rPr>
        <w:t>Contexte et objet de cette note de politique</w:t>
      </w:r>
      <w:bookmarkEnd w:id="1"/>
      <w:r w:rsidRPr="009E7E10">
        <w:rPr>
          <w:color w:val="auto"/>
          <w:lang w:val="fr-FR"/>
        </w:rPr>
        <w:t xml:space="preserve"> </w:t>
      </w:r>
    </w:p>
    <w:p w:rsidR="003640FE" w:rsidRPr="009E7E10" w:rsidRDefault="003640FE" w:rsidP="003640FE">
      <w:pPr>
        <w:rPr>
          <w:rFonts w:asciiTheme="majorHAnsi" w:hAnsiTheme="majorHAnsi"/>
          <w:b/>
          <w:sz w:val="26"/>
          <w:szCs w:val="26"/>
          <w:lang w:val="fr-FR"/>
        </w:rPr>
      </w:pPr>
      <w:bookmarkStart w:id="2" w:name="_Toc379585048"/>
    </w:p>
    <w:bookmarkEnd w:id="2"/>
    <w:p w:rsidR="00380C9D" w:rsidRPr="009E7E10" w:rsidRDefault="00FB0F4C" w:rsidP="003640FE">
      <w:pPr>
        <w:rPr>
          <w:rFonts w:asciiTheme="majorHAnsi" w:hAnsiTheme="majorHAnsi"/>
          <w:b/>
          <w:sz w:val="26"/>
          <w:szCs w:val="26"/>
          <w:lang w:val="fr-FR"/>
        </w:rPr>
      </w:pPr>
      <w:r w:rsidRPr="009E7E10">
        <w:rPr>
          <w:rFonts w:asciiTheme="majorHAnsi" w:hAnsiTheme="majorHAnsi"/>
          <w:b/>
          <w:sz w:val="26"/>
          <w:szCs w:val="26"/>
          <w:lang w:val="fr-FR"/>
        </w:rPr>
        <w:t>Contexte</w:t>
      </w:r>
    </w:p>
    <w:p w:rsidR="00BD789A" w:rsidRPr="009E7E10" w:rsidRDefault="00FB0F4C" w:rsidP="00876FA1">
      <w:pPr>
        <w:jc w:val="both"/>
        <w:rPr>
          <w:rFonts w:eastAsia="Calibri"/>
          <w:lang w:val="fr-FR"/>
        </w:rPr>
      </w:pPr>
      <w:r w:rsidRPr="009E7E10">
        <w:rPr>
          <w:rFonts w:eastAsia="MS Mincho"/>
          <w:lang w:val="fr-FR" w:eastAsia="ja-JP"/>
        </w:rPr>
        <w:t xml:space="preserve">La communication adoptée par la CE le 15 mai 2013, intitulée « Accorder une autonomie accrue aux autorités locales dans les pays partenaires pour une meilleure gouvernance et des résultats plus concrets en matière de développement » engage l’UE à promouvoir le </w:t>
      </w:r>
      <w:r w:rsidRPr="009E7E10">
        <w:rPr>
          <w:rFonts w:eastAsia="MS Mincho"/>
          <w:u w:val="single"/>
          <w:lang w:val="fr-FR" w:eastAsia="ja-JP"/>
        </w:rPr>
        <w:t>développement territorial</w:t>
      </w:r>
      <w:r w:rsidR="00BD789A" w:rsidRPr="009E7E10">
        <w:rPr>
          <w:rFonts w:eastAsia="Calibri"/>
          <w:lang w:val="fr-FR"/>
        </w:rPr>
        <w:t xml:space="preserve">. </w:t>
      </w:r>
      <w:r w:rsidR="00693BF0" w:rsidRPr="009E7E10">
        <w:rPr>
          <w:rFonts w:eastAsia="Calibri"/>
          <w:lang w:val="fr-FR"/>
        </w:rPr>
        <w:t xml:space="preserve">Dans cette communication,  on reconnaît </w:t>
      </w:r>
      <w:r w:rsidR="00D44097" w:rsidRPr="009E7E10">
        <w:rPr>
          <w:rFonts w:eastAsia="Calibri"/>
          <w:lang w:val="fr-FR"/>
        </w:rPr>
        <w:t xml:space="preserve">les avantages comparatifs </w:t>
      </w:r>
      <w:r w:rsidR="00586EB4">
        <w:rPr>
          <w:rFonts w:eastAsia="Calibri"/>
          <w:lang w:val="fr-FR"/>
        </w:rPr>
        <w:t>du</w:t>
      </w:r>
      <w:r w:rsidR="00693BF0" w:rsidRPr="009E7E10">
        <w:rPr>
          <w:rFonts w:eastAsia="Calibri"/>
          <w:lang w:val="fr-FR"/>
        </w:rPr>
        <w:t xml:space="preserve"> fait que les autorités locales soient les catalyseurs </w:t>
      </w:r>
      <w:r w:rsidR="00D44097" w:rsidRPr="009E7E10">
        <w:rPr>
          <w:rFonts w:eastAsia="Calibri"/>
          <w:lang w:val="fr-FR"/>
        </w:rPr>
        <w:t>du développement territorial et leur potentiel à améliorer la gouvernance et à apporter du développement aux citoyens</w:t>
      </w:r>
      <w:r w:rsidR="00BD789A" w:rsidRPr="009E7E10">
        <w:rPr>
          <w:rFonts w:eastAsia="Calibri"/>
          <w:lang w:val="fr-FR"/>
        </w:rPr>
        <w:t xml:space="preserve">. </w:t>
      </w:r>
      <w:r w:rsidR="00D44097" w:rsidRPr="009E7E10">
        <w:rPr>
          <w:rFonts w:eastAsia="Calibri"/>
          <w:lang w:val="fr-FR"/>
        </w:rPr>
        <w:t xml:space="preserve">Il est également clairement précisé que cela ne pourra pas se produire si l’on ne donne pas aux autorités locales les moyens de fonctionner avec un degré significatif d’autonomie  et de ressources et une responsabilité adéquate vis-à-vis de l’État comme </w:t>
      </w:r>
      <w:r w:rsidR="001F0E32">
        <w:rPr>
          <w:rFonts w:eastAsia="Calibri"/>
          <w:lang w:val="fr-FR"/>
        </w:rPr>
        <w:t xml:space="preserve">vis-à-vis </w:t>
      </w:r>
      <w:r w:rsidR="00D44097" w:rsidRPr="009E7E10">
        <w:rPr>
          <w:rFonts w:eastAsia="Calibri"/>
          <w:lang w:val="fr-FR"/>
        </w:rPr>
        <w:t>des personnes de leur circonscription</w:t>
      </w:r>
      <w:r w:rsidR="00BD789A" w:rsidRPr="009E7E10">
        <w:rPr>
          <w:rFonts w:eastAsia="Calibri"/>
          <w:lang w:val="fr-FR"/>
        </w:rPr>
        <w:t>; o</w:t>
      </w:r>
      <w:r w:rsidR="00D44097" w:rsidRPr="009E7E10">
        <w:rPr>
          <w:rFonts w:eastAsia="Calibri"/>
          <w:lang w:val="fr-FR"/>
        </w:rPr>
        <w:t xml:space="preserve">u si elles n’exercent pas leur leadership, ne renforcent pas leurs capacités propres et </w:t>
      </w:r>
      <w:r w:rsidR="001B3916" w:rsidRPr="009E7E10">
        <w:rPr>
          <w:rFonts w:eastAsia="Calibri"/>
          <w:lang w:val="fr-FR"/>
        </w:rPr>
        <w:t>ne mobilisent pas les ressources de la communauté et du secteur privé</w:t>
      </w:r>
      <w:r w:rsidR="00BD789A" w:rsidRPr="009E7E10">
        <w:rPr>
          <w:rFonts w:eastAsia="Calibri"/>
          <w:lang w:val="fr-FR"/>
        </w:rPr>
        <w:t xml:space="preserve">. </w:t>
      </w:r>
      <w:r w:rsidR="001B3916" w:rsidRPr="009E7E10">
        <w:rPr>
          <w:rFonts w:eastAsia="Calibri"/>
          <w:lang w:val="fr-FR"/>
        </w:rPr>
        <w:t>Dans cette c</w:t>
      </w:r>
      <w:r w:rsidR="00BD789A" w:rsidRPr="009E7E10">
        <w:rPr>
          <w:rFonts w:eastAsia="Calibri"/>
          <w:lang w:val="fr-FR"/>
        </w:rPr>
        <w:t xml:space="preserve">ommunication, </w:t>
      </w:r>
      <w:r w:rsidR="001B3916" w:rsidRPr="009E7E10">
        <w:rPr>
          <w:rFonts w:eastAsia="Calibri"/>
          <w:lang w:val="fr-FR"/>
        </w:rPr>
        <w:t xml:space="preserve">l’UE s’engage à soutenir de manière proactive le rôle </w:t>
      </w:r>
      <w:r w:rsidR="00876FA1">
        <w:rPr>
          <w:rFonts w:eastAsia="Calibri"/>
          <w:lang w:val="fr-FR"/>
        </w:rPr>
        <w:t xml:space="preserve">développemental </w:t>
      </w:r>
      <w:r w:rsidR="001B3916" w:rsidRPr="009E7E10">
        <w:rPr>
          <w:rFonts w:eastAsia="Calibri"/>
          <w:lang w:val="fr-FR"/>
        </w:rPr>
        <w:t>accru des autorités locales, en les aidant à participer au dialogue politique sur le développement national, en investissant dans le processus de décentralisation qui, bien qu’inévitablement mû par la politique, peut ouvrir de nouveaux espaces pour le développement territorial</w:t>
      </w:r>
      <w:r w:rsidR="00876FA1">
        <w:rPr>
          <w:rFonts w:eastAsia="Calibri"/>
          <w:lang w:val="fr-FR"/>
        </w:rPr>
        <w:t>,</w:t>
      </w:r>
      <w:r w:rsidR="001B3916" w:rsidRPr="009E7E10">
        <w:rPr>
          <w:rFonts w:eastAsia="Calibri"/>
          <w:lang w:val="fr-FR"/>
        </w:rPr>
        <w:t xml:space="preserve"> et en </w:t>
      </w:r>
      <w:r w:rsidR="00876FA1">
        <w:rPr>
          <w:rFonts w:eastAsia="Calibri"/>
          <w:lang w:val="fr-FR"/>
        </w:rPr>
        <w:t>appuyant</w:t>
      </w:r>
      <w:r w:rsidR="00876FA1" w:rsidRPr="009E7E10">
        <w:rPr>
          <w:rFonts w:eastAsia="Calibri"/>
          <w:lang w:val="fr-FR"/>
        </w:rPr>
        <w:t xml:space="preserve"> </w:t>
      </w:r>
      <w:r w:rsidR="001B3916" w:rsidRPr="009E7E10">
        <w:rPr>
          <w:rFonts w:eastAsia="Calibri"/>
          <w:lang w:val="fr-FR"/>
        </w:rPr>
        <w:t xml:space="preserve">directement les autorités locales </w:t>
      </w:r>
      <w:r w:rsidR="00876FA1">
        <w:rPr>
          <w:rFonts w:eastAsia="Calibri"/>
          <w:lang w:val="fr-FR"/>
        </w:rPr>
        <w:t xml:space="preserve">au moyen </w:t>
      </w:r>
      <w:r w:rsidR="001B3916" w:rsidRPr="009E7E10">
        <w:rPr>
          <w:rFonts w:eastAsia="Calibri"/>
          <w:lang w:val="fr-FR"/>
        </w:rPr>
        <w:t>de formes intelligentes de soutien technique et financier</w:t>
      </w:r>
      <w:r w:rsidR="00BD789A" w:rsidRPr="009E7E10">
        <w:rPr>
          <w:rFonts w:eastAsia="Calibri"/>
          <w:lang w:val="fr-FR"/>
        </w:rPr>
        <w:t xml:space="preserve">. </w:t>
      </w:r>
    </w:p>
    <w:p w:rsidR="00BD789A" w:rsidRPr="009E7E10" w:rsidRDefault="001B3916" w:rsidP="0052399C">
      <w:pPr>
        <w:jc w:val="both"/>
        <w:rPr>
          <w:rFonts w:eastAsia="Times New Roman"/>
          <w:lang w:val="fr-FR"/>
        </w:rPr>
      </w:pPr>
      <w:r w:rsidRPr="009E7E10">
        <w:rPr>
          <w:lang w:val="fr-FR" w:eastAsia="ja-JP"/>
        </w:rPr>
        <w:t>Le programme thématique de l’UE</w:t>
      </w:r>
      <w:r w:rsidR="00BD789A" w:rsidRPr="009E7E10">
        <w:rPr>
          <w:lang w:val="fr-FR" w:eastAsia="ja-JP"/>
        </w:rPr>
        <w:t xml:space="preserve"> </w:t>
      </w:r>
      <w:r w:rsidRPr="009E7E10">
        <w:rPr>
          <w:lang w:val="fr-FR" w:eastAsia="ja-JP"/>
        </w:rPr>
        <w:t xml:space="preserve">« Organisations de la société civile et autorités locales » (OSC &amp; AL), </w:t>
      </w:r>
      <w:r w:rsidR="00876FA1">
        <w:rPr>
          <w:lang w:val="fr-FR" w:eastAsia="ja-JP"/>
        </w:rPr>
        <w:t>conçu</w:t>
      </w:r>
      <w:r w:rsidR="00876FA1" w:rsidRPr="009E7E10">
        <w:rPr>
          <w:lang w:val="fr-FR" w:eastAsia="ja-JP"/>
        </w:rPr>
        <w:t xml:space="preserve"> </w:t>
      </w:r>
      <w:r w:rsidRPr="009E7E10">
        <w:rPr>
          <w:lang w:val="fr-FR" w:eastAsia="ja-JP"/>
        </w:rPr>
        <w:t xml:space="preserve">pour le nouveau cycle de coopération au développement de l’UE, pourrait constituer un instrument essentiel pour </w:t>
      </w:r>
      <w:r w:rsidR="00876FA1">
        <w:rPr>
          <w:lang w:val="fr-FR" w:eastAsia="ja-JP"/>
        </w:rPr>
        <w:t xml:space="preserve">concrétiser </w:t>
      </w:r>
      <w:r w:rsidRPr="009E7E10">
        <w:rPr>
          <w:lang w:val="fr-FR" w:eastAsia="ja-JP"/>
        </w:rPr>
        <w:t>la vision exposée dans la communication</w:t>
      </w:r>
      <w:r w:rsidRPr="009E7E10">
        <w:rPr>
          <w:lang w:val="fr-FR"/>
        </w:rPr>
        <w:t>. Le p</w:t>
      </w:r>
      <w:r w:rsidR="00BD789A" w:rsidRPr="009E7E10">
        <w:rPr>
          <w:lang w:val="fr-FR"/>
        </w:rPr>
        <w:t xml:space="preserve">rogramme </w:t>
      </w:r>
      <w:r w:rsidRPr="009E7E10">
        <w:rPr>
          <w:lang w:val="fr-FR"/>
        </w:rPr>
        <w:t xml:space="preserve">a pour objectif spécifique </w:t>
      </w:r>
      <w:r w:rsidR="001F0E32">
        <w:rPr>
          <w:lang w:val="fr-FR"/>
        </w:rPr>
        <w:t>de soutenir d</w:t>
      </w:r>
      <w:r w:rsidR="007B637F">
        <w:rPr>
          <w:lang w:val="fr-FR"/>
        </w:rPr>
        <w:t xml:space="preserve">es approches </w:t>
      </w:r>
      <w:proofErr w:type="spellStart"/>
      <w:r w:rsidR="007B637F">
        <w:rPr>
          <w:lang w:val="fr-FR"/>
        </w:rPr>
        <w:t>pluri</w:t>
      </w:r>
      <w:r w:rsidR="001F0E32">
        <w:rPr>
          <w:lang w:val="fr-FR"/>
        </w:rPr>
        <w:t>acteurs</w:t>
      </w:r>
      <w:proofErr w:type="spellEnd"/>
      <w:r w:rsidR="001F0E32">
        <w:rPr>
          <w:lang w:val="fr-FR"/>
        </w:rPr>
        <w:t xml:space="preserve"> et d</w:t>
      </w:r>
      <w:r w:rsidRPr="009E7E10">
        <w:rPr>
          <w:lang w:val="fr-FR"/>
        </w:rPr>
        <w:t>es partenariats inclusifs pour le développement dont le but est l’éradication de la pauvreté et le développement durable</w:t>
      </w:r>
      <w:r w:rsidR="00BD789A" w:rsidRPr="009E7E10">
        <w:rPr>
          <w:lang w:val="fr-FR" w:eastAsia="ja-JP"/>
        </w:rPr>
        <w:t xml:space="preserve">, </w:t>
      </w:r>
      <w:r w:rsidR="0052399C">
        <w:rPr>
          <w:lang w:val="fr-FR" w:eastAsia="ja-JP"/>
        </w:rPr>
        <w:t xml:space="preserve">et ce, </w:t>
      </w:r>
      <w:r w:rsidRPr="009E7E10">
        <w:rPr>
          <w:lang w:val="fr-FR" w:eastAsia="ja-JP"/>
        </w:rPr>
        <w:t>en reconnaissant la nécessité et la valeur de la contribution de</w:t>
      </w:r>
      <w:r w:rsidR="0052399C">
        <w:rPr>
          <w:lang w:val="fr-FR" w:eastAsia="ja-JP"/>
        </w:rPr>
        <w:t>s différents</w:t>
      </w:r>
      <w:r w:rsidRPr="009E7E10">
        <w:rPr>
          <w:lang w:val="fr-FR" w:eastAsia="ja-JP"/>
        </w:rPr>
        <w:t xml:space="preserve"> acteurs</w:t>
      </w:r>
      <w:r w:rsidR="00BD789A" w:rsidRPr="009E7E10">
        <w:rPr>
          <w:rFonts w:eastAsia="Times New Roman"/>
          <w:lang w:val="fr-FR"/>
        </w:rPr>
        <w:t xml:space="preserve">. </w:t>
      </w:r>
      <w:r w:rsidR="00BD789A" w:rsidRPr="009E7E10">
        <w:rPr>
          <w:lang w:val="fr-FR" w:eastAsia="ja-JP"/>
        </w:rPr>
        <w:t xml:space="preserve"> </w:t>
      </w:r>
      <w:r w:rsidRPr="009E7E10">
        <w:rPr>
          <w:lang w:val="fr-FR" w:eastAsia="ja-JP"/>
        </w:rPr>
        <w:t>Ce</w:t>
      </w:r>
      <w:r w:rsidR="00BD789A" w:rsidRPr="009E7E10">
        <w:rPr>
          <w:rFonts w:eastAsia="Times New Roman"/>
          <w:lang w:val="fr-FR"/>
        </w:rPr>
        <w:t xml:space="preserve"> Programme </w:t>
      </w:r>
      <w:r w:rsidRPr="009E7E10">
        <w:rPr>
          <w:rFonts w:eastAsia="Times New Roman"/>
          <w:lang w:val="fr-FR"/>
        </w:rPr>
        <w:t xml:space="preserve">aidera les OSC &amp; AL à répondre aux besoins des populations et à </w:t>
      </w:r>
      <w:r w:rsidR="0052399C">
        <w:rPr>
          <w:rFonts w:eastAsia="Times New Roman"/>
          <w:lang w:val="fr-FR"/>
        </w:rPr>
        <w:t>prendre part</w:t>
      </w:r>
      <w:r w:rsidR="0052399C" w:rsidRPr="009E7E10">
        <w:rPr>
          <w:rFonts w:eastAsia="Times New Roman"/>
          <w:lang w:val="fr-FR"/>
        </w:rPr>
        <w:t xml:space="preserve"> </w:t>
      </w:r>
      <w:r w:rsidRPr="009E7E10">
        <w:rPr>
          <w:rFonts w:eastAsia="Times New Roman"/>
          <w:lang w:val="fr-FR"/>
        </w:rPr>
        <w:t>aux décisions politiques inclusives à différents niveaux</w:t>
      </w:r>
      <w:r w:rsidR="00BD789A" w:rsidRPr="009E7E10">
        <w:rPr>
          <w:lang w:val="fr-FR" w:eastAsia="ja-JP"/>
        </w:rPr>
        <w:t xml:space="preserve">. </w:t>
      </w:r>
      <w:r w:rsidR="0068278D" w:rsidRPr="009E7E10">
        <w:rPr>
          <w:lang w:val="fr-FR" w:eastAsia="ja-JP"/>
        </w:rPr>
        <w:t>Il sera axé sur le renforcement des OSC et des AL en tant qu’acteurs autonomes et, tout en respectant leur diversité, il permettra de promouvoir la cohérence et la complémentarité de leurs actions et</w:t>
      </w:r>
      <w:r w:rsidR="00756274" w:rsidRPr="009E7E10">
        <w:rPr>
          <w:lang w:val="fr-FR" w:eastAsia="ja-JP"/>
        </w:rPr>
        <w:t xml:space="preserve"> </w:t>
      </w:r>
      <w:r w:rsidR="0052399C">
        <w:rPr>
          <w:lang w:val="fr-FR" w:eastAsia="ja-JP"/>
        </w:rPr>
        <w:t>de mobiliser</w:t>
      </w:r>
      <w:r w:rsidR="0052399C" w:rsidRPr="009E7E10">
        <w:rPr>
          <w:lang w:val="fr-FR" w:eastAsia="ja-JP"/>
        </w:rPr>
        <w:t xml:space="preserve"> </w:t>
      </w:r>
      <w:r w:rsidR="00133F49" w:rsidRPr="009E7E10">
        <w:rPr>
          <w:lang w:val="fr-FR" w:eastAsia="ja-JP"/>
        </w:rPr>
        <w:t>leurs synergie</w:t>
      </w:r>
      <w:r w:rsidR="00BD789A" w:rsidRPr="009E7E10">
        <w:rPr>
          <w:lang w:val="fr-FR" w:eastAsia="ja-JP"/>
        </w:rPr>
        <w:t>s.</w:t>
      </w:r>
      <w:r w:rsidR="00BD789A" w:rsidRPr="009E7E10">
        <w:rPr>
          <w:rFonts w:eastAsia="Times New Roman"/>
          <w:lang w:val="fr-FR"/>
        </w:rPr>
        <w:t xml:space="preserve"> </w:t>
      </w:r>
      <w:r w:rsidR="00756274" w:rsidRPr="009E7E10">
        <w:rPr>
          <w:rFonts w:eastAsia="Times New Roman"/>
          <w:lang w:val="fr-FR"/>
        </w:rPr>
        <w:t xml:space="preserve">A cette fin, il sera centré sur des formes innovantes d’interactions entre OSC et AL dans l’élaboration de politiques publiques locales ainsi que dans la </w:t>
      </w:r>
      <w:proofErr w:type="spellStart"/>
      <w:r w:rsidR="00756274" w:rsidRPr="009E7E10">
        <w:rPr>
          <w:rFonts w:eastAsia="Times New Roman"/>
          <w:lang w:val="fr-FR"/>
        </w:rPr>
        <w:t>cofourniture</w:t>
      </w:r>
      <w:proofErr w:type="spellEnd"/>
      <w:r w:rsidR="00756274" w:rsidRPr="009E7E10">
        <w:rPr>
          <w:rFonts w:eastAsia="Times New Roman"/>
          <w:lang w:val="fr-FR"/>
        </w:rPr>
        <w:t xml:space="preserve"> et la coproduction de bonne gouvernance locale et de </w:t>
      </w:r>
      <w:r w:rsidR="006F6D93">
        <w:rPr>
          <w:rFonts w:eastAsia="Times New Roman"/>
          <w:lang w:val="fr-FR"/>
        </w:rPr>
        <w:t xml:space="preserve">résultats en termes de </w:t>
      </w:r>
      <w:r w:rsidR="00756274" w:rsidRPr="009E7E10">
        <w:rPr>
          <w:rFonts w:eastAsia="Times New Roman"/>
          <w:lang w:val="fr-FR"/>
        </w:rPr>
        <w:t>développement</w:t>
      </w:r>
      <w:r w:rsidR="00BD789A" w:rsidRPr="009E7E10">
        <w:rPr>
          <w:rFonts w:eastAsia="Times New Roman"/>
          <w:lang w:val="fr-FR"/>
        </w:rPr>
        <w:t>.</w:t>
      </w:r>
    </w:p>
    <w:p w:rsidR="00BD789A" w:rsidRPr="009E7E10" w:rsidRDefault="00756274" w:rsidP="00BD789A">
      <w:pPr>
        <w:jc w:val="both"/>
        <w:rPr>
          <w:rFonts w:cs="Times New Roman"/>
          <w:lang w:val="fr-FR" w:eastAsia="ja-JP"/>
        </w:rPr>
      </w:pPr>
      <w:r w:rsidRPr="009E7E10">
        <w:rPr>
          <w:rFonts w:eastAsia="Times New Roman"/>
          <w:lang w:val="fr-FR"/>
        </w:rPr>
        <w:t>Le p</w:t>
      </w:r>
      <w:r w:rsidR="00BD789A" w:rsidRPr="009E7E10">
        <w:rPr>
          <w:rFonts w:eastAsia="Times New Roman"/>
          <w:lang w:val="fr-FR"/>
        </w:rPr>
        <w:t xml:space="preserve">rogramme </w:t>
      </w:r>
      <w:r w:rsidRPr="009E7E10">
        <w:rPr>
          <w:rFonts w:eastAsia="Times New Roman"/>
          <w:lang w:val="fr-FR"/>
        </w:rPr>
        <w:t>comporte trois priorités au niveau du pays</w:t>
      </w:r>
      <w:r w:rsidR="00BD789A" w:rsidRPr="009E7E10">
        <w:rPr>
          <w:rFonts w:eastAsia="Times New Roman"/>
          <w:lang w:val="fr-FR"/>
        </w:rPr>
        <w:t>:</w:t>
      </w:r>
    </w:p>
    <w:p w:rsidR="00BD789A" w:rsidRPr="009E7E10" w:rsidRDefault="002C410C" w:rsidP="00BD789A">
      <w:pPr>
        <w:pStyle w:val="ListParagraph"/>
        <w:numPr>
          <w:ilvl w:val="0"/>
          <w:numId w:val="2"/>
        </w:numPr>
        <w:tabs>
          <w:tab w:val="left" w:pos="720"/>
        </w:tabs>
        <w:spacing w:after="0" w:line="240" w:lineRule="auto"/>
        <w:jc w:val="both"/>
        <w:rPr>
          <w:rFonts w:eastAsia="Times New Roman"/>
          <w:lang w:val="fr-FR"/>
        </w:rPr>
      </w:pPr>
      <w:r w:rsidRPr="009E7E10">
        <w:rPr>
          <w:rFonts w:eastAsia="Times New Roman"/>
          <w:lang w:val="fr-FR"/>
        </w:rPr>
        <w:t>Renforcer la contribution des OSC aux processus de gouvernance et de développement</w:t>
      </w:r>
      <w:r w:rsidR="00BD789A" w:rsidRPr="009E7E10">
        <w:rPr>
          <w:rFonts w:eastAsia="Times New Roman"/>
          <w:lang w:val="fr-FR"/>
        </w:rPr>
        <w:t>.</w:t>
      </w:r>
    </w:p>
    <w:p w:rsidR="00BD789A" w:rsidRPr="009E7E10" w:rsidRDefault="002C410C" w:rsidP="00BD789A">
      <w:pPr>
        <w:pStyle w:val="ListParagraph"/>
        <w:numPr>
          <w:ilvl w:val="0"/>
          <w:numId w:val="2"/>
        </w:numPr>
        <w:tabs>
          <w:tab w:val="left" w:pos="720"/>
        </w:tabs>
        <w:spacing w:after="0" w:line="240" w:lineRule="auto"/>
        <w:jc w:val="both"/>
        <w:rPr>
          <w:rFonts w:eastAsia="Times New Roman"/>
          <w:lang w:val="fr-FR"/>
        </w:rPr>
      </w:pPr>
      <w:r w:rsidRPr="009E7E10">
        <w:rPr>
          <w:rFonts w:eastAsia="Times New Roman"/>
          <w:lang w:val="fr-FR"/>
        </w:rPr>
        <w:t>Renforcer la contribution des AL aux processus de gouvernance et de développement</w:t>
      </w:r>
      <w:r w:rsidR="00BD789A" w:rsidRPr="009E7E10">
        <w:rPr>
          <w:rFonts w:eastAsia="Times New Roman"/>
          <w:lang w:val="fr-FR"/>
        </w:rPr>
        <w:t>.</w:t>
      </w:r>
    </w:p>
    <w:p w:rsidR="00BD789A" w:rsidRPr="009E7E10" w:rsidRDefault="002C410C" w:rsidP="00BD789A">
      <w:pPr>
        <w:pStyle w:val="ListParagraph"/>
        <w:numPr>
          <w:ilvl w:val="0"/>
          <w:numId w:val="2"/>
        </w:numPr>
        <w:tabs>
          <w:tab w:val="left" w:pos="720"/>
        </w:tabs>
        <w:spacing w:after="0" w:line="240" w:lineRule="auto"/>
        <w:jc w:val="both"/>
        <w:rPr>
          <w:rFonts w:eastAsia="Calibri" w:cs="Times New Roman"/>
          <w:lang w:val="fr-FR"/>
        </w:rPr>
      </w:pPr>
      <w:r w:rsidRPr="009E7E10">
        <w:rPr>
          <w:rFonts w:eastAsia="Times New Roman"/>
          <w:u w:val="single"/>
          <w:lang w:val="fr-FR"/>
        </w:rPr>
        <w:t xml:space="preserve">Tester des actions pilotes de promotion du </w:t>
      </w:r>
      <w:r w:rsidRPr="009E7E10">
        <w:rPr>
          <w:rFonts w:eastAsia="Times New Roman"/>
          <w:i/>
          <w:u w:val="single"/>
          <w:lang w:val="fr-FR"/>
        </w:rPr>
        <w:t>développement local via une approche territoriale.</w:t>
      </w:r>
    </w:p>
    <w:p w:rsidR="007F2C7C" w:rsidRPr="009E7E10" w:rsidRDefault="002C410C" w:rsidP="00F34C10">
      <w:pPr>
        <w:jc w:val="both"/>
        <w:rPr>
          <w:lang w:val="fr-FR"/>
        </w:rPr>
      </w:pPr>
      <w:r w:rsidRPr="009E7E10">
        <w:rPr>
          <w:lang w:val="fr-FR"/>
        </w:rPr>
        <w:t xml:space="preserve">L’unité B2 de </w:t>
      </w:r>
      <w:r w:rsidR="00E813CD" w:rsidRPr="009E7E10">
        <w:rPr>
          <w:lang w:val="fr-FR"/>
        </w:rPr>
        <w:t xml:space="preserve">la </w:t>
      </w:r>
      <w:r w:rsidRPr="009E7E10">
        <w:rPr>
          <w:lang w:val="fr-FR"/>
        </w:rPr>
        <w:t xml:space="preserve">DEVCO « Société civile et autorités locales » est responsable de la gestion </w:t>
      </w:r>
      <w:r w:rsidR="00375878" w:rsidRPr="009E7E10">
        <w:rPr>
          <w:lang w:val="fr-FR"/>
        </w:rPr>
        <w:t>du programme thématique actuel pour les acteurs non étatiques et les autorités locales (qui s</w:t>
      </w:r>
      <w:r w:rsidR="00BD789A" w:rsidRPr="009E7E10">
        <w:rPr>
          <w:lang w:val="fr-FR"/>
        </w:rPr>
        <w:t>‘</w:t>
      </w:r>
      <w:r w:rsidR="00FB063C" w:rsidRPr="009E7E10">
        <w:rPr>
          <w:lang w:val="fr-FR"/>
        </w:rPr>
        <w:t>appellera désormais OSC &amp; AL) ainsi que de la coordination générale des relations avec la société civile et les AL</w:t>
      </w:r>
      <w:r w:rsidR="00BD789A" w:rsidRPr="009E7E10">
        <w:rPr>
          <w:noProof/>
          <w:lang w:val="fr-FR"/>
        </w:rPr>
        <w:t xml:space="preserve">. </w:t>
      </w:r>
      <w:r w:rsidR="00FB063C" w:rsidRPr="009E7E10">
        <w:rPr>
          <w:noProof/>
          <w:lang w:val="fr-FR"/>
        </w:rPr>
        <w:lastRenderedPageBreak/>
        <w:t xml:space="preserve">L’unité est également responsable d’apporter </w:t>
      </w:r>
      <w:r w:rsidR="00EE516D">
        <w:rPr>
          <w:noProof/>
          <w:lang w:val="fr-FR"/>
        </w:rPr>
        <w:t>son</w:t>
      </w:r>
      <w:r w:rsidR="00FB063C" w:rsidRPr="009E7E10">
        <w:rPr>
          <w:noProof/>
          <w:lang w:val="fr-FR"/>
        </w:rPr>
        <w:t xml:space="preserve"> soutien aux délégations de l’UE et à d’autres unités en ce qui concerne la qualité et l’orientation en matière d</w:t>
      </w:r>
      <w:r w:rsidR="0052399C">
        <w:rPr>
          <w:noProof/>
          <w:lang w:val="fr-FR"/>
        </w:rPr>
        <w:t xml:space="preserve">’appui à la </w:t>
      </w:r>
      <w:r w:rsidR="00FB063C" w:rsidRPr="009E7E10">
        <w:rPr>
          <w:noProof/>
          <w:lang w:val="fr-FR"/>
        </w:rPr>
        <w:t>décentralisation, de gouvernance locale et de développement local et des modalités d’engagement vis-à-vis des AL</w:t>
      </w:r>
      <w:r w:rsidR="00BD789A" w:rsidRPr="009E7E10">
        <w:rPr>
          <w:lang w:val="fr-FR"/>
        </w:rPr>
        <w:t xml:space="preserve">. </w:t>
      </w:r>
      <w:r w:rsidR="00FB063C" w:rsidRPr="009E7E10">
        <w:rPr>
          <w:lang w:val="fr-FR"/>
        </w:rPr>
        <w:t xml:space="preserve">Cette unité est </w:t>
      </w:r>
      <w:r w:rsidR="00C41FC8" w:rsidRPr="009E7E10">
        <w:rPr>
          <w:lang w:val="fr-FR"/>
        </w:rPr>
        <w:t>plus particulièrement</w:t>
      </w:r>
      <w:r w:rsidR="00FB063C" w:rsidRPr="009E7E10">
        <w:rPr>
          <w:lang w:val="fr-FR"/>
        </w:rPr>
        <w:t xml:space="preserve"> responsable de la coordination et de la </w:t>
      </w:r>
      <w:r w:rsidR="00BD789A" w:rsidRPr="009E7E10">
        <w:rPr>
          <w:lang w:val="fr-FR"/>
        </w:rPr>
        <w:t xml:space="preserve">facilitation </w:t>
      </w:r>
      <w:r w:rsidR="00FB063C" w:rsidRPr="009E7E10">
        <w:rPr>
          <w:lang w:val="fr-FR"/>
        </w:rPr>
        <w:t xml:space="preserve">de la mise en œuvre d’une nouvelle vision </w:t>
      </w:r>
      <w:r w:rsidR="00F34C10">
        <w:rPr>
          <w:lang w:val="fr-FR"/>
        </w:rPr>
        <w:t xml:space="preserve">de la Commission Européenne s’agissant </w:t>
      </w:r>
      <w:r w:rsidR="00FB063C" w:rsidRPr="009E7E10">
        <w:rPr>
          <w:lang w:val="fr-FR"/>
        </w:rPr>
        <w:t xml:space="preserve">du rôle </w:t>
      </w:r>
      <w:r w:rsidR="00C41FC8" w:rsidRPr="009E7E10">
        <w:rPr>
          <w:lang w:val="fr-FR"/>
        </w:rPr>
        <w:t>à jouer en matière de développement par les</w:t>
      </w:r>
      <w:r w:rsidR="00FB063C" w:rsidRPr="009E7E10">
        <w:rPr>
          <w:lang w:val="fr-FR"/>
        </w:rPr>
        <w:t xml:space="preserve"> autorités locales</w:t>
      </w:r>
      <w:r w:rsidR="00C41FC8" w:rsidRPr="009E7E10">
        <w:rPr>
          <w:lang w:val="fr-FR"/>
        </w:rPr>
        <w:t>,</w:t>
      </w:r>
      <w:r w:rsidR="00FB063C" w:rsidRPr="009E7E10">
        <w:rPr>
          <w:lang w:val="fr-FR"/>
        </w:rPr>
        <w:t xml:space="preserve"> en tant qu’expression</w:t>
      </w:r>
      <w:r w:rsidR="00C41FC8" w:rsidRPr="009E7E10">
        <w:rPr>
          <w:lang w:val="fr-FR"/>
        </w:rPr>
        <w:t xml:space="preserve">s de </w:t>
      </w:r>
      <w:r w:rsidR="00F34C10">
        <w:rPr>
          <w:lang w:val="fr-FR"/>
        </w:rPr>
        <w:t xml:space="preserve">collectivités politiques locales </w:t>
      </w:r>
      <w:r w:rsidR="00C41FC8" w:rsidRPr="009E7E10">
        <w:rPr>
          <w:lang w:val="fr-FR"/>
        </w:rPr>
        <w:t>dans un territoire donné</w:t>
      </w:r>
      <w:r w:rsidR="00F34C10">
        <w:rPr>
          <w:lang w:val="fr-FR"/>
        </w:rPr>
        <w:t>.</w:t>
      </w:r>
    </w:p>
    <w:p w:rsidR="00380C9D" w:rsidRPr="009E7E10" w:rsidRDefault="00C41FC8" w:rsidP="003640FE">
      <w:pPr>
        <w:rPr>
          <w:rFonts w:asciiTheme="majorHAnsi" w:hAnsiTheme="majorHAnsi"/>
          <w:b/>
          <w:sz w:val="26"/>
          <w:szCs w:val="26"/>
          <w:lang w:val="fr-FR"/>
        </w:rPr>
      </w:pPr>
      <w:bookmarkStart w:id="3" w:name="_Toc379585049"/>
      <w:r w:rsidRPr="009E7E10">
        <w:rPr>
          <w:rFonts w:asciiTheme="majorHAnsi" w:hAnsiTheme="majorHAnsi"/>
          <w:b/>
          <w:sz w:val="26"/>
          <w:szCs w:val="26"/>
          <w:lang w:val="fr-FR"/>
        </w:rPr>
        <w:t>Objet de cette note de politique</w:t>
      </w:r>
      <w:bookmarkEnd w:id="3"/>
    </w:p>
    <w:p w:rsidR="00BD789A" w:rsidRPr="009E7E10" w:rsidRDefault="00C41FC8" w:rsidP="0008776D">
      <w:pPr>
        <w:jc w:val="both"/>
        <w:rPr>
          <w:bCs/>
          <w:iCs/>
          <w:lang w:val="fr-FR"/>
        </w:rPr>
      </w:pPr>
      <w:r w:rsidRPr="009E7E10">
        <w:rPr>
          <w:lang w:val="fr-FR"/>
        </w:rPr>
        <w:t xml:space="preserve">Dans le contexte précité, l’unité B2 </w:t>
      </w:r>
      <w:r w:rsidR="00A35DFE" w:rsidRPr="009E7E10">
        <w:rPr>
          <w:lang w:val="fr-FR"/>
        </w:rPr>
        <w:t xml:space="preserve">de la </w:t>
      </w:r>
      <w:r w:rsidRPr="009E7E10">
        <w:rPr>
          <w:lang w:val="fr-FR"/>
        </w:rPr>
        <w:t xml:space="preserve">DEVCO considère qu’il convient d’apporter au personnel </w:t>
      </w:r>
      <w:r w:rsidR="00F34C10">
        <w:rPr>
          <w:lang w:val="fr-FR"/>
        </w:rPr>
        <w:t>des Délégations de l’Union Européenne (</w:t>
      </w:r>
      <w:r w:rsidRPr="003D472D">
        <w:rPr>
          <w:lang w:val="fr-FR"/>
        </w:rPr>
        <w:t>UED</w:t>
      </w:r>
      <w:r w:rsidR="00F34C10">
        <w:rPr>
          <w:lang w:val="fr-FR"/>
        </w:rPr>
        <w:t>)</w:t>
      </w:r>
      <w:r w:rsidRPr="009E7E10">
        <w:rPr>
          <w:lang w:val="fr-FR"/>
        </w:rPr>
        <w:t xml:space="preserve"> des orientations plus spécifiques sur la nature et les défis liés au développement territorial afin de renforcer les capacités de la CE à </w:t>
      </w:r>
      <w:r w:rsidR="00F34C10">
        <w:rPr>
          <w:lang w:val="fr-FR"/>
        </w:rPr>
        <w:t>promouvoir</w:t>
      </w:r>
      <w:r w:rsidR="00F34C10" w:rsidRPr="009E7E10">
        <w:rPr>
          <w:lang w:val="fr-FR"/>
        </w:rPr>
        <w:t xml:space="preserve"> </w:t>
      </w:r>
      <w:r w:rsidRPr="009E7E10">
        <w:rPr>
          <w:lang w:val="fr-FR"/>
        </w:rPr>
        <w:t xml:space="preserve">et à soutenir les </w:t>
      </w:r>
      <w:r w:rsidR="00F34C10">
        <w:rPr>
          <w:lang w:val="fr-FR"/>
        </w:rPr>
        <w:t xml:space="preserve">expérimentations </w:t>
      </w:r>
      <w:r w:rsidRPr="009E7E10">
        <w:rPr>
          <w:lang w:val="fr-FR"/>
        </w:rPr>
        <w:t xml:space="preserve">, la </w:t>
      </w:r>
      <w:r w:rsidR="002A2DAA" w:rsidRPr="009E7E10">
        <w:rPr>
          <w:lang w:val="fr-FR"/>
        </w:rPr>
        <w:t>reproduction</w:t>
      </w:r>
      <w:r w:rsidRPr="009E7E10">
        <w:rPr>
          <w:lang w:val="fr-FR"/>
        </w:rPr>
        <w:t xml:space="preserve"> et l’adoption </w:t>
      </w:r>
      <w:r w:rsidR="00590E63">
        <w:rPr>
          <w:lang w:val="fr-FR"/>
        </w:rPr>
        <w:t>par</w:t>
      </w:r>
      <w:r w:rsidR="00590E63" w:rsidRPr="009E7E10">
        <w:rPr>
          <w:lang w:val="fr-FR"/>
        </w:rPr>
        <w:t xml:space="preserve"> </w:t>
      </w:r>
      <w:r w:rsidRPr="009E7E10">
        <w:rPr>
          <w:lang w:val="fr-FR"/>
        </w:rPr>
        <w:t>les pays</w:t>
      </w:r>
      <w:r w:rsidR="00590E63">
        <w:rPr>
          <w:lang w:val="fr-FR"/>
        </w:rPr>
        <w:t xml:space="preserve"> partenaires</w:t>
      </w:r>
      <w:r w:rsidRPr="009E7E10">
        <w:rPr>
          <w:lang w:val="fr-FR"/>
        </w:rPr>
        <w:t xml:space="preserve"> d’une « </w:t>
      </w:r>
      <w:r w:rsidRPr="009E7E10">
        <w:rPr>
          <w:i/>
          <w:lang w:val="fr-FR"/>
        </w:rPr>
        <w:t xml:space="preserve">approche territoriale du développement local » </w:t>
      </w:r>
      <w:r w:rsidRPr="009E7E10">
        <w:rPr>
          <w:lang w:val="fr-FR"/>
        </w:rPr>
        <w:t>(</w:t>
      </w:r>
      <w:r w:rsidR="00D7243C">
        <w:rPr>
          <w:lang w:val="fr-FR"/>
        </w:rPr>
        <w:t>ATDL</w:t>
      </w:r>
      <w:r w:rsidRPr="009E7E10">
        <w:rPr>
          <w:lang w:val="fr-FR"/>
        </w:rPr>
        <w:t xml:space="preserve">) : une politique de développement multidimensionnelle qui </w:t>
      </w:r>
      <w:r w:rsidR="00590E63">
        <w:rPr>
          <w:lang w:val="fr-FR"/>
        </w:rPr>
        <w:t xml:space="preserve">offre aux </w:t>
      </w:r>
      <w:proofErr w:type="spellStart"/>
      <w:r w:rsidR="00EB79F7">
        <w:rPr>
          <w:lang w:val="fr-FR"/>
        </w:rPr>
        <w:t>portes-drapeau</w:t>
      </w:r>
      <w:proofErr w:type="spellEnd"/>
      <w:r w:rsidR="00EB79F7">
        <w:rPr>
          <w:lang w:val="fr-FR"/>
        </w:rPr>
        <w:t xml:space="preserve"> (champions) de la réforme (nationaux et </w:t>
      </w:r>
      <w:proofErr w:type="spellStart"/>
      <w:r w:rsidR="00EB79F7">
        <w:rPr>
          <w:lang w:val="fr-FR"/>
        </w:rPr>
        <w:t>infra-nationaux</w:t>
      </w:r>
      <w:proofErr w:type="spellEnd"/>
      <w:r w:rsidR="00EB79F7">
        <w:rPr>
          <w:lang w:val="fr-FR"/>
        </w:rPr>
        <w:t xml:space="preserve">) </w:t>
      </w:r>
      <w:r w:rsidR="0008776D">
        <w:rPr>
          <w:lang w:val="fr-FR"/>
        </w:rPr>
        <w:t>ainsi qu’à</w:t>
      </w:r>
      <w:r w:rsidR="00EB79F7">
        <w:rPr>
          <w:lang w:val="fr-FR"/>
        </w:rPr>
        <w:t xml:space="preserve"> leurs partenaires au développement des</w:t>
      </w:r>
      <w:r w:rsidRPr="009E7E10">
        <w:rPr>
          <w:lang w:val="fr-FR"/>
        </w:rPr>
        <w:t xml:space="preserve"> possibilités </w:t>
      </w:r>
      <w:r w:rsidR="00EB79F7">
        <w:rPr>
          <w:lang w:val="fr-FR"/>
        </w:rPr>
        <w:t xml:space="preserve">(occasions) et des défis variés en </w:t>
      </w:r>
      <w:proofErr w:type="spellStart"/>
      <w:r w:rsidR="00EB79F7">
        <w:rPr>
          <w:lang w:val="fr-FR"/>
        </w:rPr>
        <w:t>fonctionde</w:t>
      </w:r>
      <w:proofErr w:type="spellEnd"/>
      <w:r w:rsidR="00EB79F7">
        <w:rPr>
          <w:lang w:val="fr-FR"/>
        </w:rPr>
        <w:t xml:space="preserve"> différents</w:t>
      </w:r>
      <w:r w:rsidRPr="009E7E10">
        <w:rPr>
          <w:lang w:val="fr-FR"/>
        </w:rPr>
        <w:t xml:space="preserve"> </w:t>
      </w:r>
      <w:r w:rsidR="00BD789A" w:rsidRPr="009E7E10">
        <w:rPr>
          <w:lang w:val="fr-FR"/>
        </w:rPr>
        <w:t xml:space="preserve"> </w:t>
      </w:r>
      <w:r w:rsidRPr="009E7E10">
        <w:rPr>
          <w:lang w:val="fr-FR"/>
        </w:rPr>
        <w:t xml:space="preserve">environnements politiques, institutionnels et </w:t>
      </w:r>
      <w:r w:rsidR="0008776D">
        <w:rPr>
          <w:lang w:val="fr-FR"/>
        </w:rPr>
        <w:t xml:space="preserve">de </w:t>
      </w:r>
      <w:r w:rsidRPr="009E7E10">
        <w:rPr>
          <w:lang w:val="fr-FR"/>
        </w:rPr>
        <w:t>capacités en termes de ressources humaines.</w:t>
      </w:r>
    </w:p>
    <w:p w:rsidR="00BD789A" w:rsidRPr="009E7E10" w:rsidRDefault="004E7984" w:rsidP="003640FE">
      <w:pPr>
        <w:jc w:val="both"/>
        <w:rPr>
          <w:rFonts w:eastAsia="Cambria"/>
          <w:bCs/>
          <w:lang w:val="fr-FR"/>
        </w:rPr>
      </w:pPr>
      <w:r w:rsidRPr="009E7E10">
        <w:rPr>
          <w:rFonts w:eastAsia="Cambria"/>
          <w:bCs/>
          <w:lang w:val="fr-FR"/>
        </w:rPr>
        <w:t>L’objet de cette note de politique est de proposer un cadre conceptuel initial et complet</w:t>
      </w:r>
      <w:r w:rsidR="00422D2C" w:rsidRPr="009E7E10">
        <w:rPr>
          <w:rFonts w:eastAsia="Cambria"/>
          <w:bCs/>
          <w:lang w:val="fr-FR"/>
        </w:rPr>
        <w:t xml:space="preserve"> pour permettre de préparer du matériel d’orientation plus spécifique à l’intention des décideurs politiques et des praticiens de l’UE</w:t>
      </w:r>
      <w:r w:rsidR="00BD789A" w:rsidRPr="009E7E10">
        <w:rPr>
          <w:rFonts w:eastAsia="Cambria"/>
          <w:bCs/>
          <w:lang w:val="fr-FR"/>
        </w:rPr>
        <w:t xml:space="preserve">. </w:t>
      </w:r>
      <w:r w:rsidR="00422D2C" w:rsidRPr="009E7E10">
        <w:rPr>
          <w:rFonts w:eastAsia="Cambria"/>
          <w:bCs/>
          <w:lang w:val="fr-FR"/>
        </w:rPr>
        <w:t>Cette note a plus particulièrement pour objectif de</w:t>
      </w:r>
      <w:r w:rsidR="00BD789A" w:rsidRPr="009E7E10">
        <w:rPr>
          <w:rFonts w:eastAsia="Cambria"/>
          <w:bCs/>
          <w:lang w:val="fr-FR"/>
        </w:rPr>
        <w:t>:</w:t>
      </w:r>
    </w:p>
    <w:p w:rsidR="00BD789A" w:rsidRPr="009E7E10" w:rsidRDefault="00BD789A" w:rsidP="003640FE">
      <w:pPr>
        <w:pStyle w:val="ListParagraph"/>
        <w:numPr>
          <w:ilvl w:val="0"/>
          <w:numId w:val="11"/>
        </w:numPr>
        <w:jc w:val="both"/>
        <w:rPr>
          <w:u w:val="single"/>
          <w:lang w:val="fr-FR"/>
        </w:rPr>
      </w:pPr>
      <w:r w:rsidRPr="009E7E10">
        <w:rPr>
          <w:rFonts w:eastAsia="Calibri"/>
          <w:bCs/>
          <w:lang w:val="fr-FR"/>
        </w:rPr>
        <w:t>Clarif</w:t>
      </w:r>
      <w:r w:rsidR="00422D2C" w:rsidRPr="009E7E10">
        <w:rPr>
          <w:rFonts w:eastAsia="Calibri"/>
          <w:bCs/>
          <w:lang w:val="fr-FR"/>
        </w:rPr>
        <w:t>ier le</w:t>
      </w:r>
      <w:r w:rsidRPr="009E7E10">
        <w:rPr>
          <w:rFonts w:eastAsia="Calibri"/>
          <w:bCs/>
          <w:lang w:val="fr-FR"/>
        </w:rPr>
        <w:t xml:space="preserve"> concept </w:t>
      </w:r>
      <w:r w:rsidR="00422D2C" w:rsidRPr="009E7E10">
        <w:rPr>
          <w:rFonts w:eastAsia="Calibri"/>
          <w:bCs/>
          <w:lang w:val="fr-FR"/>
        </w:rPr>
        <w:t>de développement</w:t>
      </w:r>
      <w:r w:rsidRPr="009E7E10">
        <w:rPr>
          <w:rFonts w:eastAsia="Calibri"/>
          <w:bCs/>
          <w:lang w:val="fr-FR"/>
        </w:rPr>
        <w:t xml:space="preserve"> territorial </w:t>
      </w:r>
      <w:r w:rsidR="00422D2C" w:rsidRPr="009E7E10">
        <w:rPr>
          <w:rFonts w:eastAsia="Calibri"/>
          <w:bCs/>
          <w:lang w:val="fr-FR"/>
        </w:rPr>
        <w:t xml:space="preserve">et de fournir une définition opérationnelle de </w:t>
      </w:r>
      <w:r w:rsidR="00C868C8">
        <w:rPr>
          <w:rFonts w:eastAsia="Calibri"/>
          <w:bCs/>
          <w:lang w:val="fr-FR"/>
        </w:rPr>
        <w:t>l’ATDL</w:t>
      </w:r>
    </w:p>
    <w:p w:rsidR="00BD789A" w:rsidRPr="009E7E10" w:rsidRDefault="002A2DAA" w:rsidP="003640FE">
      <w:pPr>
        <w:pStyle w:val="ListParagraph"/>
        <w:numPr>
          <w:ilvl w:val="0"/>
          <w:numId w:val="11"/>
        </w:numPr>
        <w:jc w:val="both"/>
        <w:rPr>
          <w:u w:val="single"/>
          <w:lang w:val="fr-FR"/>
        </w:rPr>
      </w:pPr>
      <w:r w:rsidRPr="009E7E10">
        <w:rPr>
          <w:rFonts w:eastAsia="Calibri"/>
          <w:bCs/>
          <w:lang w:val="fr-FR"/>
        </w:rPr>
        <w:t>Préciser le raisonnement sous-jacent et</w:t>
      </w:r>
      <w:r w:rsidR="00422D2C" w:rsidRPr="009E7E10">
        <w:rPr>
          <w:rFonts w:eastAsia="Calibri"/>
          <w:bCs/>
          <w:lang w:val="fr-FR"/>
        </w:rPr>
        <w:t xml:space="preserve"> l’importance croissante de l’adoption et du soutien à une politique </w:t>
      </w:r>
      <w:r w:rsidR="004A4DB1">
        <w:rPr>
          <w:rFonts w:eastAsia="Calibri"/>
          <w:bCs/>
          <w:lang w:val="fr-FR"/>
        </w:rPr>
        <w:t>d’ATDL</w:t>
      </w:r>
      <w:r w:rsidR="00422D2C" w:rsidRPr="009E7E10">
        <w:rPr>
          <w:rFonts w:eastAsia="Calibri"/>
          <w:bCs/>
          <w:lang w:val="fr-FR"/>
        </w:rPr>
        <w:t xml:space="preserve"> </w:t>
      </w:r>
      <w:r w:rsidR="00BD789A" w:rsidRPr="009E7E10">
        <w:rPr>
          <w:rFonts w:eastAsia="Calibri"/>
          <w:bCs/>
          <w:lang w:val="fr-FR"/>
        </w:rPr>
        <w:t xml:space="preserve"> </w:t>
      </w:r>
    </w:p>
    <w:p w:rsidR="00BD789A" w:rsidRPr="009E7E10" w:rsidRDefault="00BD789A" w:rsidP="003640FE">
      <w:pPr>
        <w:pStyle w:val="ListParagraph"/>
        <w:numPr>
          <w:ilvl w:val="0"/>
          <w:numId w:val="11"/>
        </w:numPr>
        <w:jc w:val="both"/>
        <w:rPr>
          <w:u w:val="single"/>
          <w:lang w:val="fr-FR"/>
        </w:rPr>
      </w:pPr>
      <w:r w:rsidRPr="009E7E10">
        <w:rPr>
          <w:rFonts w:eastAsia="Calibri"/>
          <w:bCs/>
          <w:lang w:val="fr-FR"/>
        </w:rPr>
        <w:t>Identif</w:t>
      </w:r>
      <w:r w:rsidR="00422D2C" w:rsidRPr="009E7E10">
        <w:rPr>
          <w:rFonts w:eastAsia="Calibri"/>
          <w:bCs/>
          <w:lang w:val="fr-FR"/>
        </w:rPr>
        <w:t xml:space="preserve">ier les « piliers » d’une </w:t>
      </w:r>
      <w:r w:rsidR="00D7243C">
        <w:rPr>
          <w:rFonts w:eastAsia="Calibri"/>
          <w:bCs/>
          <w:lang w:val="fr-FR"/>
        </w:rPr>
        <w:t>ATDL</w:t>
      </w:r>
      <w:r w:rsidRPr="009E7E10">
        <w:rPr>
          <w:rFonts w:eastAsia="Calibri"/>
          <w:bCs/>
          <w:lang w:val="fr-FR"/>
        </w:rPr>
        <w:t xml:space="preserve"> </w:t>
      </w:r>
      <w:r w:rsidR="002A2DAA" w:rsidRPr="009E7E10">
        <w:rPr>
          <w:rFonts w:eastAsia="Calibri"/>
          <w:bCs/>
          <w:lang w:val="fr-FR"/>
        </w:rPr>
        <w:t>comme</w:t>
      </w:r>
      <w:r w:rsidRPr="009E7E10">
        <w:rPr>
          <w:rFonts w:eastAsia="Calibri"/>
          <w:bCs/>
          <w:lang w:val="fr-FR"/>
        </w:rPr>
        <w:t xml:space="preserve"> (i) </w:t>
      </w:r>
      <w:r w:rsidR="00422D2C" w:rsidRPr="009E7E10">
        <w:rPr>
          <w:rFonts w:eastAsia="Calibri"/>
          <w:bCs/>
          <w:lang w:val="fr-FR"/>
        </w:rPr>
        <w:t xml:space="preserve">des améliorations spécifiques dans le cycle de gestion du DL et </w:t>
      </w:r>
      <w:r w:rsidRPr="009E7E10">
        <w:rPr>
          <w:rFonts w:eastAsia="Calibri"/>
          <w:bCs/>
          <w:lang w:val="fr-FR"/>
        </w:rPr>
        <w:t xml:space="preserve">(ii) </w:t>
      </w:r>
      <w:r w:rsidR="00422D2C" w:rsidRPr="009E7E10">
        <w:rPr>
          <w:rFonts w:eastAsia="Calibri"/>
          <w:bCs/>
          <w:lang w:val="fr-FR"/>
        </w:rPr>
        <w:t>des changements spécifiques des politiques et des institutions nationales et infranationales nécessaires pour les soutenir</w:t>
      </w:r>
      <w:r w:rsidRPr="009E7E10">
        <w:rPr>
          <w:rFonts w:eastAsia="Calibri"/>
          <w:bCs/>
          <w:lang w:val="fr-FR"/>
        </w:rPr>
        <w:t xml:space="preserve"> </w:t>
      </w:r>
    </w:p>
    <w:p w:rsidR="00BD789A" w:rsidRPr="009E7E10" w:rsidRDefault="002A2DAA" w:rsidP="003640FE">
      <w:pPr>
        <w:pStyle w:val="ListParagraph"/>
        <w:numPr>
          <w:ilvl w:val="0"/>
          <w:numId w:val="11"/>
        </w:numPr>
        <w:jc w:val="both"/>
        <w:rPr>
          <w:u w:val="single"/>
          <w:lang w:val="fr-FR"/>
        </w:rPr>
      </w:pPr>
      <w:r w:rsidRPr="009E7E10">
        <w:rPr>
          <w:rFonts w:eastAsia="Calibri"/>
          <w:bCs/>
          <w:lang w:val="fr-FR"/>
        </w:rPr>
        <w:t>Préciser</w:t>
      </w:r>
      <w:r w:rsidR="00BD789A" w:rsidRPr="009E7E10">
        <w:rPr>
          <w:rFonts w:eastAsia="Calibri"/>
          <w:bCs/>
          <w:lang w:val="fr-FR"/>
        </w:rPr>
        <w:t xml:space="preserve"> </w:t>
      </w:r>
      <w:r w:rsidR="00422D2C" w:rsidRPr="009E7E10">
        <w:rPr>
          <w:rFonts w:eastAsia="Calibri"/>
          <w:bCs/>
          <w:lang w:val="fr-FR"/>
        </w:rPr>
        <w:t xml:space="preserve">les défis et les opportunités auxquels sont confrontés les programmes visant à piloter et à soutenir l’adoption d’une </w:t>
      </w:r>
      <w:r w:rsidR="00D7243C">
        <w:rPr>
          <w:rFonts w:eastAsia="Calibri"/>
          <w:bCs/>
          <w:lang w:val="fr-FR"/>
        </w:rPr>
        <w:t>ATDL</w:t>
      </w:r>
      <w:r w:rsidR="00422D2C" w:rsidRPr="009E7E10">
        <w:rPr>
          <w:rFonts w:eastAsia="Calibri"/>
          <w:bCs/>
          <w:lang w:val="fr-FR"/>
        </w:rPr>
        <w:t xml:space="preserve"> dans différents contextes politiques, institutionnels et en termes de capacités humaines</w:t>
      </w:r>
      <w:r w:rsidR="00BD789A" w:rsidRPr="009E7E10">
        <w:rPr>
          <w:rFonts w:eastAsia="Calibri"/>
          <w:bCs/>
          <w:lang w:val="fr-FR"/>
        </w:rPr>
        <w:t>.</w:t>
      </w:r>
    </w:p>
    <w:p w:rsidR="00BD789A" w:rsidRPr="009E7E10" w:rsidRDefault="00422D2C" w:rsidP="003640FE">
      <w:pPr>
        <w:pStyle w:val="ListParagraph"/>
        <w:numPr>
          <w:ilvl w:val="0"/>
          <w:numId w:val="11"/>
        </w:numPr>
        <w:jc w:val="both"/>
        <w:rPr>
          <w:rFonts w:eastAsia="Calibri"/>
          <w:bCs/>
          <w:lang w:val="fr-FR"/>
        </w:rPr>
      </w:pPr>
      <w:r w:rsidRPr="009E7E10">
        <w:rPr>
          <w:rFonts w:eastAsia="Calibri"/>
          <w:bCs/>
          <w:lang w:val="fr-FR"/>
        </w:rPr>
        <w:t xml:space="preserve">Evaluer les avantages comparatifs et les synergies potentielles de différentes modalités d’aide dont le but est de soutenir le développement, </w:t>
      </w:r>
      <w:r w:rsidR="002A2DAA" w:rsidRPr="009E7E10">
        <w:rPr>
          <w:rFonts w:eastAsia="Calibri"/>
          <w:bCs/>
          <w:lang w:val="fr-FR"/>
        </w:rPr>
        <w:t>l’amélioration</w:t>
      </w:r>
      <w:r w:rsidR="00820F2C" w:rsidRPr="009E7E10">
        <w:rPr>
          <w:rFonts w:eastAsia="Calibri"/>
          <w:bCs/>
          <w:lang w:val="fr-FR"/>
        </w:rPr>
        <w:t xml:space="preserve">, </w:t>
      </w:r>
      <w:r w:rsidRPr="009E7E10">
        <w:rPr>
          <w:rFonts w:eastAsia="Calibri"/>
          <w:bCs/>
          <w:lang w:val="fr-FR"/>
        </w:rPr>
        <w:t>le test</w:t>
      </w:r>
      <w:r w:rsidR="00820F2C" w:rsidRPr="009E7E10">
        <w:rPr>
          <w:rFonts w:eastAsia="Calibri"/>
          <w:bCs/>
          <w:lang w:val="fr-FR"/>
        </w:rPr>
        <w:t xml:space="preserve">, </w:t>
      </w:r>
      <w:r w:rsidRPr="009E7E10">
        <w:rPr>
          <w:rFonts w:eastAsia="Calibri"/>
          <w:bCs/>
          <w:lang w:val="fr-FR"/>
        </w:rPr>
        <w:t>l’</w:t>
      </w:r>
      <w:r w:rsidR="00820F2C" w:rsidRPr="009E7E10">
        <w:rPr>
          <w:rFonts w:eastAsia="Calibri"/>
          <w:bCs/>
          <w:lang w:val="fr-FR"/>
        </w:rPr>
        <w:t>adoption</w:t>
      </w:r>
      <w:r w:rsidRPr="009E7E10">
        <w:rPr>
          <w:rFonts w:eastAsia="Calibri"/>
          <w:bCs/>
          <w:lang w:val="fr-FR"/>
        </w:rPr>
        <w:t xml:space="preserve"> et la mise en œuvre d’une politique nationale de développement </w:t>
      </w:r>
      <w:r w:rsidR="007F076A" w:rsidRPr="009E7E10">
        <w:rPr>
          <w:rFonts w:eastAsia="Calibri"/>
          <w:bCs/>
          <w:lang w:val="fr-FR"/>
        </w:rPr>
        <w:t>territorial</w:t>
      </w:r>
      <w:r w:rsidR="00820F2C" w:rsidRPr="009E7E10">
        <w:rPr>
          <w:rFonts w:eastAsia="Calibri"/>
          <w:bCs/>
          <w:lang w:val="fr-FR"/>
        </w:rPr>
        <w:t>.</w:t>
      </w:r>
    </w:p>
    <w:p w:rsidR="00BD789A" w:rsidRPr="009E7E10" w:rsidRDefault="00BD789A" w:rsidP="00BD789A">
      <w:pPr>
        <w:rPr>
          <w:lang w:val="fr-FR"/>
        </w:rPr>
      </w:pPr>
    </w:p>
    <w:p w:rsidR="00380C9D" w:rsidRPr="009E7E10" w:rsidRDefault="007F076A" w:rsidP="00380C9D">
      <w:pPr>
        <w:pStyle w:val="Heading1"/>
        <w:numPr>
          <w:ilvl w:val="0"/>
          <w:numId w:val="1"/>
        </w:numPr>
        <w:rPr>
          <w:color w:val="auto"/>
          <w:lang w:val="fr-FR"/>
        </w:rPr>
      </w:pPr>
      <w:bookmarkStart w:id="4" w:name="_Toc261808302"/>
      <w:r w:rsidRPr="009E7E10">
        <w:rPr>
          <w:color w:val="auto"/>
          <w:lang w:val="fr-FR"/>
        </w:rPr>
        <w:lastRenderedPageBreak/>
        <w:t>Qu’est-ce qu’une « approche territoriale du développement local » et pourquoi est-ce important</w:t>
      </w:r>
      <w:r w:rsidR="00270D02" w:rsidRPr="009E7E10">
        <w:rPr>
          <w:color w:val="auto"/>
          <w:lang w:val="fr-FR"/>
        </w:rPr>
        <w:t>?</w:t>
      </w:r>
      <w:bookmarkEnd w:id="4"/>
    </w:p>
    <w:p w:rsidR="00380C9D" w:rsidRPr="009E7E10" w:rsidRDefault="00D42178" w:rsidP="00380C9D">
      <w:pPr>
        <w:pStyle w:val="Heading2"/>
        <w:numPr>
          <w:ilvl w:val="1"/>
          <w:numId w:val="1"/>
        </w:numPr>
        <w:rPr>
          <w:color w:val="auto"/>
          <w:lang w:val="fr-FR"/>
        </w:rPr>
      </w:pPr>
      <w:r>
        <w:rPr>
          <w:color w:val="auto"/>
          <w:lang w:val="fr-FR"/>
        </w:rPr>
        <w:t xml:space="preserve"> </w:t>
      </w:r>
      <w:bookmarkStart w:id="5" w:name="_Toc261808303"/>
      <w:r w:rsidR="007F076A" w:rsidRPr="009E7E10">
        <w:rPr>
          <w:color w:val="auto"/>
          <w:lang w:val="fr-FR"/>
        </w:rPr>
        <w:t>Qu’est-ce qu’une approche territoriale du développement local</w:t>
      </w:r>
      <w:r w:rsidR="00380C9D" w:rsidRPr="009E7E10">
        <w:rPr>
          <w:color w:val="auto"/>
          <w:lang w:val="fr-FR"/>
        </w:rPr>
        <w:t xml:space="preserve"> (</w:t>
      </w:r>
      <w:r w:rsidR="00D7243C">
        <w:rPr>
          <w:color w:val="auto"/>
          <w:lang w:val="fr-FR"/>
        </w:rPr>
        <w:t>ATDL</w:t>
      </w:r>
      <w:r w:rsidR="00F216A5" w:rsidRPr="009E7E10">
        <w:rPr>
          <w:color w:val="auto"/>
          <w:lang w:val="fr-FR"/>
        </w:rPr>
        <w:t>)?</w:t>
      </w:r>
      <w:bookmarkEnd w:id="5"/>
    </w:p>
    <w:p w:rsidR="00BD789A" w:rsidRPr="009E7E10" w:rsidRDefault="007F076A" w:rsidP="00BD789A">
      <w:pPr>
        <w:pStyle w:val="Heading5"/>
        <w:jc w:val="both"/>
        <w:rPr>
          <w:rFonts w:asciiTheme="minorHAnsi" w:hAnsiTheme="minorHAnsi"/>
          <w:color w:val="auto"/>
          <w:lang w:val="fr-FR"/>
        </w:rPr>
      </w:pPr>
      <w:r w:rsidRPr="009E7E10">
        <w:rPr>
          <w:rFonts w:asciiTheme="minorHAnsi" w:hAnsiTheme="minorHAnsi"/>
          <w:color w:val="auto"/>
          <w:lang w:val="fr-FR"/>
        </w:rPr>
        <w:t>Afin de définir l’ « </w:t>
      </w:r>
      <w:r w:rsidRPr="009E7E10">
        <w:rPr>
          <w:rFonts w:asciiTheme="minorHAnsi" w:hAnsiTheme="minorHAnsi"/>
          <w:i/>
          <w:color w:val="auto"/>
          <w:lang w:val="fr-FR"/>
        </w:rPr>
        <w:t xml:space="preserve">l’approche territoriale du développement local », </w:t>
      </w:r>
      <w:r w:rsidRPr="009E7E10">
        <w:rPr>
          <w:rFonts w:asciiTheme="minorHAnsi" w:hAnsiTheme="minorHAnsi"/>
          <w:color w:val="auto"/>
          <w:lang w:val="fr-FR"/>
        </w:rPr>
        <w:t>il convient d’apporter des précisions terminologiques</w:t>
      </w:r>
      <w:r w:rsidR="00C346A0" w:rsidRPr="009E7E10">
        <w:rPr>
          <w:rFonts w:asciiTheme="minorHAnsi" w:hAnsiTheme="minorHAnsi"/>
          <w:color w:val="auto"/>
          <w:lang w:val="fr-FR"/>
        </w:rPr>
        <w:t>.</w:t>
      </w:r>
      <w:r w:rsidR="00820F2C" w:rsidRPr="009E7E10">
        <w:rPr>
          <w:rFonts w:asciiTheme="minorHAnsi" w:hAnsiTheme="minorHAnsi"/>
          <w:color w:val="auto"/>
          <w:lang w:val="fr-FR"/>
        </w:rPr>
        <w:t xml:space="preserve"> </w:t>
      </w:r>
      <w:r w:rsidRPr="009E7E10">
        <w:rPr>
          <w:rFonts w:asciiTheme="minorHAnsi" w:hAnsiTheme="minorHAnsi"/>
          <w:color w:val="auto"/>
          <w:lang w:val="fr-FR"/>
        </w:rPr>
        <w:t xml:space="preserve">L’adjectif </w:t>
      </w:r>
      <w:r w:rsidRPr="009E7E10">
        <w:rPr>
          <w:rFonts w:asciiTheme="minorHAnsi" w:hAnsiTheme="minorHAnsi"/>
          <w:i/>
          <w:color w:val="auto"/>
          <w:lang w:val="fr-FR"/>
        </w:rPr>
        <w:t xml:space="preserve">territorial </w:t>
      </w:r>
      <w:r w:rsidRPr="009E7E10">
        <w:rPr>
          <w:rFonts w:asciiTheme="minorHAnsi" w:hAnsiTheme="minorHAnsi"/>
          <w:color w:val="auto"/>
          <w:lang w:val="fr-FR"/>
        </w:rPr>
        <w:t>fait habituellement référence à</w:t>
      </w:r>
      <w:r w:rsidR="00C346A0" w:rsidRPr="009E7E10">
        <w:rPr>
          <w:rFonts w:asciiTheme="minorHAnsi" w:hAnsiTheme="minorHAnsi"/>
          <w:color w:val="auto"/>
          <w:lang w:val="fr-FR"/>
        </w:rPr>
        <w:t xml:space="preserve"> (i) </w:t>
      </w:r>
      <w:r w:rsidRPr="009E7E10">
        <w:rPr>
          <w:rFonts w:asciiTheme="minorHAnsi" w:hAnsiTheme="minorHAnsi"/>
          <w:color w:val="auto"/>
          <w:lang w:val="fr-FR"/>
        </w:rPr>
        <w:t xml:space="preserve">l’intégration spatiale et/ou à </w:t>
      </w:r>
      <w:r w:rsidR="00C346A0" w:rsidRPr="009E7E10">
        <w:rPr>
          <w:rFonts w:asciiTheme="minorHAnsi" w:hAnsiTheme="minorHAnsi"/>
          <w:color w:val="auto"/>
          <w:lang w:val="fr-FR"/>
        </w:rPr>
        <w:t xml:space="preserve">(ii) </w:t>
      </w:r>
      <w:r w:rsidRPr="009E7E10">
        <w:rPr>
          <w:rFonts w:asciiTheme="minorHAnsi" w:hAnsiTheme="minorHAnsi"/>
          <w:i/>
          <w:color w:val="auto"/>
          <w:lang w:val="fr-FR"/>
        </w:rPr>
        <w:t>l’échelle géographique</w:t>
      </w:r>
      <w:r w:rsidRPr="009E7E10">
        <w:rPr>
          <w:rFonts w:asciiTheme="minorHAnsi" w:hAnsiTheme="minorHAnsi"/>
          <w:color w:val="auto"/>
          <w:lang w:val="fr-FR"/>
        </w:rPr>
        <w:t xml:space="preserve"> du développement local</w:t>
      </w:r>
      <w:r w:rsidR="00BD789A" w:rsidRPr="009E7E10">
        <w:rPr>
          <w:rFonts w:asciiTheme="minorHAnsi" w:hAnsiTheme="minorHAnsi"/>
          <w:color w:val="auto"/>
          <w:lang w:val="fr-FR"/>
        </w:rPr>
        <w:t xml:space="preserve">.  </w:t>
      </w:r>
    </w:p>
    <w:p w:rsidR="00BD789A" w:rsidRPr="009E7E10" w:rsidRDefault="009046DF" w:rsidP="00947FBE">
      <w:pPr>
        <w:pStyle w:val="Heading5"/>
        <w:jc w:val="both"/>
        <w:rPr>
          <w:rFonts w:asciiTheme="minorHAnsi" w:hAnsiTheme="minorHAnsi"/>
          <w:color w:val="auto"/>
          <w:lang w:val="fr-FR"/>
        </w:rPr>
      </w:pPr>
      <w:r w:rsidRPr="009E7E10">
        <w:rPr>
          <w:rFonts w:asciiTheme="minorHAnsi" w:hAnsiTheme="minorHAnsi"/>
          <w:color w:val="auto"/>
          <w:lang w:val="fr-FR"/>
        </w:rPr>
        <w:t>Dans son sens premier, plus spécifique, le terme « </w:t>
      </w:r>
      <w:r w:rsidRPr="009E7E10">
        <w:rPr>
          <w:rFonts w:asciiTheme="minorHAnsi" w:hAnsiTheme="minorHAnsi"/>
          <w:i/>
          <w:color w:val="auto"/>
          <w:lang w:val="fr-FR"/>
        </w:rPr>
        <w:t>territorial »</w:t>
      </w:r>
      <w:r w:rsidRPr="009E7E10">
        <w:rPr>
          <w:rFonts w:asciiTheme="minorHAnsi" w:hAnsiTheme="minorHAnsi"/>
          <w:color w:val="auto"/>
          <w:lang w:val="fr-FR"/>
        </w:rPr>
        <w:t xml:space="preserve"> fait référence à l’intégration spatiale du développement </w:t>
      </w:r>
      <w:r w:rsidR="006F3A0C">
        <w:rPr>
          <w:rFonts w:asciiTheme="minorHAnsi" w:hAnsiTheme="minorHAnsi"/>
          <w:color w:val="auto"/>
          <w:lang w:val="fr-FR"/>
        </w:rPr>
        <w:t>plurisectoriel</w:t>
      </w:r>
      <w:r w:rsidRPr="009E7E10">
        <w:rPr>
          <w:rFonts w:asciiTheme="minorHAnsi" w:hAnsiTheme="minorHAnsi"/>
          <w:color w:val="auto"/>
          <w:lang w:val="fr-FR"/>
        </w:rPr>
        <w:t xml:space="preserve">, guidée par une vision spatiale </w:t>
      </w:r>
      <w:r w:rsidR="00947FBE">
        <w:rPr>
          <w:rFonts w:asciiTheme="minorHAnsi" w:hAnsiTheme="minorHAnsi"/>
          <w:color w:val="auto"/>
          <w:lang w:val="fr-FR"/>
        </w:rPr>
        <w:t xml:space="preserve">du devenir </w:t>
      </w:r>
      <w:r w:rsidRPr="009E7E10">
        <w:rPr>
          <w:rFonts w:asciiTheme="minorHAnsi" w:hAnsiTheme="minorHAnsi"/>
          <w:color w:val="auto"/>
          <w:lang w:val="fr-FR"/>
        </w:rPr>
        <w:t>souhaité, et obtenu</w:t>
      </w:r>
      <w:r w:rsidR="00F56355">
        <w:rPr>
          <w:rFonts w:asciiTheme="minorHAnsi" w:hAnsiTheme="minorHAnsi"/>
          <w:color w:val="auto"/>
          <w:lang w:val="fr-FR"/>
        </w:rPr>
        <w:t>e</w:t>
      </w:r>
      <w:r w:rsidRPr="009E7E10">
        <w:rPr>
          <w:rFonts w:asciiTheme="minorHAnsi" w:hAnsiTheme="minorHAnsi"/>
          <w:color w:val="auto"/>
          <w:lang w:val="fr-FR"/>
        </w:rPr>
        <w:t xml:space="preserve"> par le biais d’investissements </w:t>
      </w:r>
      <w:r w:rsidR="00947FBE">
        <w:rPr>
          <w:rFonts w:asciiTheme="minorHAnsi" w:hAnsiTheme="minorHAnsi"/>
          <w:color w:val="auto"/>
          <w:lang w:val="fr-FR"/>
        </w:rPr>
        <w:t>en</w:t>
      </w:r>
      <w:r w:rsidRPr="009E7E10">
        <w:rPr>
          <w:rFonts w:asciiTheme="minorHAnsi" w:hAnsiTheme="minorHAnsi"/>
          <w:color w:val="auto"/>
          <w:lang w:val="fr-FR"/>
        </w:rPr>
        <w:t xml:space="preserve"> infrastructures physiques et de gestion de l’environnement </w:t>
      </w:r>
      <w:r w:rsidR="00947FBE">
        <w:rPr>
          <w:rFonts w:asciiTheme="minorHAnsi" w:hAnsiTheme="minorHAnsi"/>
          <w:color w:val="auto"/>
          <w:lang w:val="fr-FR"/>
        </w:rPr>
        <w:t xml:space="preserve">qu’il soit </w:t>
      </w:r>
      <w:r w:rsidRPr="009E7E10">
        <w:rPr>
          <w:rFonts w:asciiTheme="minorHAnsi" w:hAnsiTheme="minorHAnsi"/>
          <w:color w:val="auto"/>
          <w:lang w:val="fr-FR"/>
        </w:rPr>
        <w:t xml:space="preserve">bâti </w:t>
      </w:r>
      <w:r w:rsidR="00947FBE">
        <w:rPr>
          <w:rFonts w:asciiTheme="minorHAnsi" w:hAnsiTheme="minorHAnsi"/>
          <w:color w:val="auto"/>
          <w:lang w:val="fr-FR"/>
        </w:rPr>
        <w:t>ou</w:t>
      </w:r>
      <w:r w:rsidR="00947FBE" w:rsidRPr="009E7E10">
        <w:rPr>
          <w:rFonts w:asciiTheme="minorHAnsi" w:hAnsiTheme="minorHAnsi"/>
          <w:color w:val="auto"/>
          <w:lang w:val="fr-FR"/>
        </w:rPr>
        <w:t xml:space="preserve"> </w:t>
      </w:r>
      <w:r w:rsidRPr="009E7E10">
        <w:rPr>
          <w:rFonts w:asciiTheme="minorHAnsi" w:hAnsiTheme="minorHAnsi"/>
          <w:color w:val="auto"/>
          <w:lang w:val="fr-FR"/>
        </w:rPr>
        <w:t>naturel</w:t>
      </w:r>
      <w:r w:rsidR="00BD789A" w:rsidRPr="009E7E10">
        <w:rPr>
          <w:rFonts w:asciiTheme="minorHAnsi" w:hAnsiTheme="minorHAnsi"/>
          <w:color w:val="auto"/>
          <w:lang w:val="fr-FR"/>
        </w:rPr>
        <w:t xml:space="preserve">. </w:t>
      </w:r>
      <w:r w:rsidRPr="009E7E10">
        <w:rPr>
          <w:rFonts w:asciiTheme="minorHAnsi" w:hAnsiTheme="minorHAnsi"/>
          <w:color w:val="auto"/>
          <w:lang w:val="fr-FR"/>
        </w:rPr>
        <w:t>Cette dé</w:t>
      </w:r>
      <w:r w:rsidR="00BD789A" w:rsidRPr="009E7E10">
        <w:rPr>
          <w:rFonts w:asciiTheme="minorHAnsi" w:hAnsiTheme="minorHAnsi"/>
          <w:color w:val="auto"/>
          <w:lang w:val="fr-FR"/>
        </w:rPr>
        <w:t xml:space="preserve">finition </w:t>
      </w:r>
      <w:r w:rsidR="00947FBE">
        <w:rPr>
          <w:rFonts w:asciiTheme="minorHAnsi" w:hAnsiTheme="minorHAnsi"/>
          <w:color w:val="auto"/>
          <w:lang w:val="fr-FR"/>
        </w:rPr>
        <w:t>ne se réfère pas</w:t>
      </w:r>
      <w:r w:rsidRPr="009E7E10">
        <w:rPr>
          <w:rFonts w:asciiTheme="minorHAnsi" w:hAnsiTheme="minorHAnsi"/>
          <w:color w:val="auto"/>
          <w:lang w:val="fr-FR"/>
        </w:rPr>
        <w:t xml:space="preserve"> à une échelle géographique en particulier (locale, régionale, nationale ou transnationale</w:t>
      </w:r>
      <w:r w:rsidR="00E10F8C" w:rsidRPr="009E7E10">
        <w:rPr>
          <w:rFonts w:asciiTheme="minorHAnsi" w:hAnsiTheme="minorHAnsi"/>
          <w:color w:val="auto"/>
          <w:lang w:val="fr-FR"/>
        </w:rPr>
        <w:t xml:space="preserve">) </w:t>
      </w:r>
      <w:r w:rsidRPr="009E7E10">
        <w:rPr>
          <w:rFonts w:asciiTheme="minorHAnsi" w:hAnsiTheme="minorHAnsi"/>
          <w:color w:val="auto"/>
          <w:lang w:val="fr-FR"/>
        </w:rPr>
        <w:t xml:space="preserve">et s’applique </w:t>
      </w:r>
      <w:r w:rsidR="003F1935" w:rsidRPr="009E7E10">
        <w:rPr>
          <w:rFonts w:asciiTheme="minorHAnsi" w:hAnsiTheme="minorHAnsi"/>
          <w:color w:val="auto"/>
          <w:lang w:val="fr-FR"/>
        </w:rPr>
        <w:t>de façon égale</w:t>
      </w:r>
      <w:r w:rsidRPr="009E7E10">
        <w:rPr>
          <w:rFonts w:asciiTheme="minorHAnsi" w:hAnsiTheme="minorHAnsi"/>
          <w:color w:val="auto"/>
          <w:lang w:val="fr-FR"/>
        </w:rPr>
        <w:t xml:space="preserve"> à l’une ou l’autre d’entre elles</w:t>
      </w:r>
      <w:r w:rsidR="00E10F8C" w:rsidRPr="009E7E10">
        <w:rPr>
          <w:rFonts w:asciiTheme="minorHAnsi" w:hAnsiTheme="minorHAnsi"/>
          <w:color w:val="auto"/>
          <w:lang w:val="fr-FR"/>
        </w:rPr>
        <w:t>.</w:t>
      </w:r>
      <w:r w:rsidR="00BD789A" w:rsidRPr="009E7E10">
        <w:rPr>
          <w:rFonts w:asciiTheme="minorHAnsi" w:hAnsiTheme="minorHAnsi"/>
          <w:color w:val="auto"/>
          <w:lang w:val="fr-FR"/>
        </w:rPr>
        <w:t xml:space="preserve"> </w:t>
      </w:r>
    </w:p>
    <w:p w:rsidR="00BD789A" w:rsidRPr="009E7E10" w:rsidRDefault="009046DF" w:rsidP="00C007AD">
      <w:pPr>
        <w:pStyle w:val="Heading5"/>
        <w:jc w:val="both"/>
        <w:rPr>
          <w:rFonts w:asciiTheme="minorHAnsi" w:hAnsiTheme="minorHAnsi"/>
          <w:color w:val="auto"/>
          <w:lang w:val="fr-FR"/>
        </w:rPr>
      </w:pPr>
      <w:r w:rsidRPr="009E7E10">
        <w:rPr>
          <w:rFonts w:asciiTheme="minorHAnsi" w:hAnsiTheme="minorHAnsi"/>
          <w:color w:val="auto"/>
          <w:lang w:val="fr-FR"/>
        </w:rPr>
        <w:t>Dans son sens second, plus neutre, le terme « </w:t>
      </w:r>
      <w:r w:rsidRPr="009E7E10">
        <w:rPr>
          <w:rFonts w:asciiTheme="minorHAnsi" w:hAnsiTheme="minorHAnsi"/>
          <w:i/>
          <w:color w:val="auto"/>
          <w:lang w:val="fr-FR"/>
        </w:rPr>
        <w:t>territorial »</w:t>
      </w:r>
      <w:r w:rsidRPr="009E7E10">
        <w:rPr>
          <w:rFonts w:asciiTheme="minorHAnsi" w:hAnsiTheme="minorHAnsi"/>
          <w:color w:val="auto"/>
          <w:lang w:val="fr-FR"/>
        </w:rPr>
        <w:t xml:space="preserve"> fait référence au développement </w:t>
      </w:r>
      <w:r w:rsidR="001027D2" w:rsidRPr="009E7E10">
        <w:rPr>
          <w:rFonts w:asciiTheme="minorHAnsi" w:hAnsiTheme="minorHAnsi"/>
          <w:color w:val="auto"/>
          <w:lang w:val="fr-FR"/>
        </w:rPr>
        <w:t>d’une portion spécifique (normalement infranationale) du territoire d’un pays</w:t>
      </w:r>
      <w:r w:rsidR="00BD789A" w:rsidRPr="009E7E10">
        <w:rPr>
          <w:rFonts w:asciiTheme="minorHAnsi" w:hAnsiTheme="minorHAnsi"/>
          <w:color w:val="auto"/>
          <w:lang w:val="fr-FR"/>
        </w:rPr>
        <w:t xml:space="preserve">. </w:t>
      </w:r>
      <w:r w:rsidR="001027D2" w:rsidRPr="009E7E10">
        <w:rPr>
          <w:rFonts w:asciiTheme="minorHAnsi" w:hAnsiTheme="minorHAnsi"/>
          <w:color w:val="auto"/>
          <w:lang w:val="fr-FR"/>
        </w:rPr>
        <w:t xml:space="preserve">Il peut s’agir d’une circonscription </w:t>
      </w:r>
      <w:r w:rsidR="001027D2" w:rsidRPr="009E7E10">
        <w:rPr>
          <w:rFonts w:asciiTheme="minorHAnsi" w:hAnsiTheme="minorHAnsi"/>
          <w:i/>
          <w:color w:val="auto"/>
          <w:lang w:val="fr-FR"/>
        </w:rPr>
        <w:t>urbaine, métropolitaine, régionale ou rurale</w:t>
      </w:r>
      <w:r w:rsidR="001027D2" w:rsidRPr="009E7E10">
        <w:rPr>
          <w:rFonts w:asciiTheme="minorHAnsi" w:hAnsiTheme="minorHAnsi"/>
          <w:color w:val="auto"/>
          <w:lang w:val="fr-FR"/>
        </w:rPr>
        <w:t xml:space="preserve">, mais également un espace </w:t>
      </w:r>
      <w:r w:rsidR="00C007AD">
        <w:rPr>
          <w:rFonts w:asciiTheme="minorHAnsi" w:hAnsiTheme="minorHAnsi"/>
          <w:color w:val="auto"/>
          <w:lang w:val="fr-FR"/>
        </w:rPr>
        <w:t xml:space="preserve"> autrement </w:t>
      </w:r>
      <w:r w:rsidR="001027D2" w:rsidRPr="009E7E10">
        <w:rPr>
          <w:rFonts w:asciiTheme="minorHAnsi" w:hAnsiTheme="minorHAnsi"/>
          <w:color w:val="auto"/>
          <w:lang w:val="fr-FR"/>
        </w:rPr>
        <w:t xml:space="preserve">défini </w:t>
      </w:r>
      <w:r w:rsidR="00340057" w:rsidRPr="009E7E10">
        <w:rPr>
          <w:rFonts w:asciiTheme="minorHAnsi" w:hAnsiTheme="minorHAnsi"/>
          <w:color w:val="auto"/>
          <w:lang w:val="fr-FR"/>
        </w:rPr>
        <w:t xml:space="preserve">comme </w:t>
      </w:r>
      <w:r w:rsidR="001027D2" w:rsidRPr="009E7E10">
        <w:rPr>
          <w:rFonts w:asciiTheme="minorHAnsi" w:hAnsiTheme="minorHAnsi"/>
          <w:color w:val="auto"/>
          <w:lang w:val="fr-FR"/>
        </w:rPr>
        <w:t xml:space="preserve">une zone </w:t>
      </w:r>
      <w:r w:rsidR="00340057" w:rsidRPr="009E7E10">
        <w:rPr>
          <w:rFonts w:asciiTheme="minorHAnsi" w:hAnsiTheme="minorHAnsi"/>
          <w:color w:val="auto"/>
          <w:lang w:val="fr-FR"/>
        </w:rPr>
        <w:t>de bassins versants</w:t>
      </w:r>
      <w:r w:rsidR="00BD789A" w:rsidRPr="009E7E10">
        <w:rPr>
          <w:rFonts w:asciiTheme="minorHAnsi" w:hAnsiTheme="minorHAnsi"/>
          <w:color w:val="auto"/>
          <w:lang w:val="fr-FR"/>
        </w:rPr>
        <w:t xml:space="preserve">, </w:t>
      </w:r>
      <w:r w:rsidR="001027D2" w:rsidRPr="009E7E10">
        <w:rPr>
          <w:rFonts w:asciiTheme="minorHAnsi" w:hAnsiTheme="minorHAnsi"/>
          <w:i/>
          <w:color w:val="auto"/>
          <w:lang w:val="fr-FR"/>
        </w:rPr>
        <w:t>côtière, montagneuse, frontalière</w:t>
      </w:r>
      <w:r w:rsidR="00BD789A" w:rsidRPr="009E7E10">
        <w:rPr>
          <w:rFonts w:asciiTheme="minorHAnsi" w:hAnsiTheme="minorHAnsi"/>
          <w:color w:val="auto"/>
          <w:lang w:val="fr-FR"/>
        </w:rPr>
        <w:t xml:space="preserve">, etc. </w:t>
      </w:r>
      <w:r w:rsidR="001027D2" w:rsidRPr="009E7E10">
        <w:rPr>
          <w:rFonts w:asciiTheme="minorHAnsi" w:hAnsiTheme="minorHAnsi"/>
          <w:color w:val="auto"/>
          <w:lang w:val="fr-FR"/>
        </w:rPr>
        <w:t xml:space="preserve">Ce terme est le plus souvent utilisé </w:t>
      </w:r>
      <w:r w:rsidR="00F56355">
        <w:rPr>
          <w:rFonts w:asciiTheme="minorHAnsi" w:hAnsiTheme="minorHAnsi"/>
          <w:color w:val="auto"/>
          <w:lang w:val="fr-FR"/>
        </w:rPr>
        <w:t>dans le sens</w:t>
      </w:r>
      <w:r w:rsidR="001027D2" w:rsidRPr="009E7E10">
        <w:rPr>
          <w:rFonts w:asciiTheme="minorHAnsi" w:hAnsiTheme="minorHAnsi"/>
          <w:color w:val="auto"/>
          <w:lang w:val="fr-FR"/>
        </w:rPr>
        <w:t xml:space="preserve"> </w:t>
      </w:r>
      <w:r w:rsidR="00F56355">
        <w:rPr>
          <w:rFonts w:asciiTheme="minorHAnsi" w:hAnsiTheme="minorHAnsi"/>
          <w:color w:val="auto"/>
          <w:lang w:val="fr-FR"/>
        </w:rPr>
        <w:t xml:space="preserve">d’une </w:t>
      </w:r>
      <w:r w:rsidR="001027D2" w:rsidRPr="009E7E10">
        <w:rPr>
          <w:rFonts w:asciiTheme="minorHAnsi" w:hAnsiTheme="minorHAnsi"/>
          <w:color w:val="auto"/>
          <w:lang w:val="fr-FR"/>
        </w:rPr>
        <w:t xml:space="preserve">extension du développement </w:t>
      </w:r>
      <w:r w:rsidR="001027D2" w:rsidRPr="009E7E10">
        <w:rPr>
          <w:rFonts w:asciiTheme="minorHAnsi" w:hAnsiTheme="minorHAnsi"/>
          <w:i/>
          <w:color w:val="auto"/>
          <w:lang w:val="fr-FR"/>
        </w:rPr>
        <w:t xml:space="preserve">local </w:t>
      </w:r>
      <w:r w:rsidR="001027D2" w:rsidRPr="009E7E10">
        <w:rPr>
          <w:rFonts w:asciiTheme="minorHAnsi" w:hAnsiTheme="minorHAnsi"/>
          <w:color w:val="auto"/>
          <w:lang w:val="fr-FR"/>
        </w:rPr>
        <w:t>(</w:t>
      </w:r>
      <w:r w:rsidR="00340057" w:rsidRPr="009E7E10">
        <w:rPr>
          <w:rFonts w:asciiTheme="minorHAnsi" w:hAnsiTheme="minorHAnsi"/>
          <w:color w:val="auto"/>
          <w:lang w:val="fr-FR"/>
        </w:rPr>
        <w:t>désigné de façon limitative comme le développement de circonscriptions plus petites, de premier niveau ou d’une partie d’entre elles</w:t>
      </w:r>
      <w:r w:rsidR="00BD789A" w:rsidRPr="009E7E10">
        <w:rPr>
          <w:rStyle w:val="FootnoteReference"/>
          <w:rFonts w:asciiTheme="minorHAnsi" w:hAnsiTheme="minorHAnsi"/>
          <w:color w:val="auto"/>
          <w:lang w:val="fr-FR"/>
        </w:rPr>
        <w:footnoteReference w:id="1"/>
      </w:r>
      <w:r w:rsidR="00BD789A" w:rsidRPr="009E7E10">
        <w:rPr>
          <w:color w:val="auto"/>
          <w:szCs w:val="18"/>
          <w:lang w:val="fr-FR"/>
        </w:rPr>
        <w:t>)</w:t>
      </w:r>
      <w:r w:rsidR="00BD789A" w:rsidRPr="009E7E10">
        <w:rPr>
          <w:rFonts w:asciiTheme="minorHAnsi" w:hAnsiTheme="minorHAnsi"/>
          <w:color w:val="auto"/>
          <w:sz w:val="28"/>
          <w:lang w:val="fr-FR"/>
        </w:rPr>
        <w:t xml:space="preserve"> </w:t>
      </w:r>
      <w:r w:rsidR="001027D2" w:rsidRPr="009E7E10">
        <w:rPr>
          <w:rFonts w:asciiTheme="minorHAnsi" w:hAnsiTheme="minorHAnsi"/>
          <w:color w:val="auto"/>
          <w:lang w:val="fr-FR"/>
        </w:rPr>
        <w:t xml:space="preserve">pour inclure et </w:t>
      </w:r>
      <w:r w:rsidR="00C007AD">
        <w:rPr>
          <w:rFonts w:asciiTheme="minorHAnsi" w:hAnsiTheme="minorHAnsi"/>
          <w:color w:val="auto"/>
          <w:lang w:val="fr-FR"/>
        </w:rPr>
        <w:t xml:space="preserve">magnifier (souligner) </w:t>
      </w:r>
      <w:r w:rsidR="001027D2" w:rsidRPr="009E7E10">
        <w:rPr>
          <w:rFonts w:asciiTheme="minorHAnsi" w:hAnsiTheme="minorHAnsi"/>
          <w:color w:val="auto"/>
          <w:lang w:val="fr-FR"/>
        </w:rPr>
        <w:t>le développement régional, c. à d. le développement de circonscriptions plus grandes, intermédiaires (des provinces, des régions, etc.)</w:t>
      </w:r>
      <w:r w:rsidR="00BD789A" w:rsidRPr="009E7E10">
        <w:rPr>
          <w:rFonts w:asciiTheme="minorHAnsi" w:hAnsiTheme="minorHAnsi"/>
          <w:color w:val="auto"/>
          <w:lang w:val="fr-FR"/>
        </w:rPr>
        <w:t xml:space="preserve">. </w:t>
      </w:r>
      <w:r w:rsidR="009645F3" w:rsidRPr="009E7E10">
        <w:rPr>
          <w:rFonts w:asciiTheme="minorHAnsi" w:hAnsiTheme="minorHAnsi"/>
          <w:color w:val="auto"/>
          <w:lang w:val="fr-FR"/>
        </w:rPr>
        <w:t>En</w:t>
      </w:r>
      <w:r w:rsidR="00C007AD">
        <w:rPr>
          <w:rFonts w:asciiTheme="minorHAnsi" w:hAnsiTheme="minorHAnsi"/>
          <w:color w:val="auto"/>
          <w:lang w:val="fr-FR"/>
        </w:rPr>
        <w:t xml:space="preserve"> </w:t>
      </w:r>
      <w:r w:rsidR="009645F3" w:rsidRPr="009E7E10">
        <w:rPr>
          <w:rFonts w:asciiTheme="minorHAnsi" w:hAnsiTheme="minorHAnsi"/>
          <w:color w:val="auto"/>
          <w:lang w:val="fr-FR"/>
        </w:rPr>
        <w:t>fin</w:t>
      </w:r>
      <w:r w:rsidR="00C007AD">
        <w:rPr>
          <w:rFonts w:asciiTheme="minorHAnsi" w:hAnsiTheme="minorHAnsi"/>
          <w:color w:val="auto"/>
          <w:lang w:val="fr-FR"/>
        </w:rPr>
        <w:t xml:space="preserve"> de compte</w:t>
      </w:r>
      <w:r w:rsidR="00BD789A" w:rsidRPr="009E7E10">
        <w:rPr>
          <w:rFonts w:asciiTheme="minorHAnsi" w:hAnsiTheme="minorHAnsi"/>
          <w:color w:val="auto"/>
          <w:lang w:val="fr-FR"/>
        </w:rPr>
        <w:t xml:space="preserve">, </w:t>
      </w:r>
      <w:r w:rsidR="001027D2" w:rsidRPr="009E7E10">
        <w:rPr>
          <w:rFonts w:asciiTheme="minorHAnsi" w:hAnsiTheme="minorHAnsi"/>
          <w:color w:val="auto"/>
          <w:lang w:val="fr-FR"/>
        </w:rPr>
        <w:t xml:space="preserve">puisque tout espace peut être défini comme local du point de vue d’un observateur situé au-dessus ou en dehors de celui-ci, l’expression </w:t>
      </w:r>
      <w:r w:rsidR="001027D2" w:rsidRPr="009E7E10">
        <w:rPr>
          <w:rFonts w:asciiTheme="minorHAnsi" w:hAnsiTheme="minorHAnsi"/>
          <w:i/>
          <w:color w:val="auto"/>
          <w:lang w:val="fr-FR"/>
        </w:rPr>
        <w:t>développement territorial</w:t>
      </w:r>
      <w:r w:rsidR="001027D2" w:rsidRPr="009E7E10">
        <w:rPr>
          <w:rFonts w:asciiTheme="minorHAnsi" w:hAnsiTheme="minorHAnsi"/>
          <w:color w:val="auto"/>
          <w:lang w:val="fr-FR"/>
        </w:rPr>
        <w:t>, quand on l’</w:t>
      </w:r>
      <w:r w:rsidR="00AA5381" w:rsidRPr="009E7E10">
        <w:rPr>
          <w:rFonts w:asciiTheme="minorHAnsi" w:hAnsiTheme="minorHAnsi"/>
          <w:color w:val="auto"/>
          <w:lang w:val="fr-FR"/>
        </w:rPr>
        <w:t>utilise dans ce sens plus large</w:t>
      </w:r>
      <w:r w:rsidR="001027D2" w:rsidRPr="009E7E10">
        <w:rPr>
          <w:rFonts w:asciiTheme="minorHAnsi" w:hAnsiTheme="minorHAnsi"/>
          <w:color w:val="auto"/>
          <w:lang w:val="fr-FR"/>
        </w:rPr>
        <w:t xml:space="preserve">, plus neutre, peut simplement être un terme </w:t>
      </w:r>
      <w:r w:rsidR="009645F3" w:rsidRPr="009E7E10">
        <w:rPr>
          <w:rFonts w:asciiTheme="minorHAnsi" w:hAnsiTheme="minorHAnsi"/>
          <w:color w:val="auto"/>
          <w:lang w:val="fr-FR"/>
        </w:rPr>
        <w:t>« générique » qui désigne</w:t>
      </w:r>
      <w:r w:rsidR="001027D2" w:rsidRPr="009E7E10">
        <w:rPr>
          <w:rFonts w:asciiTheme="minorHAnsi" w:hAnsiTheme="minorHAnsi"/>
          <w:color w:val="auto"/>
          <w:lang w:val="fr-FR"/>
        </w:rPr>
        <w:t xml:space="preserve"> le développement </w:t>
      </w:r>
      <w:r w:rsidR="001027D2" w:rsidRPr="009E7E10">
        <w:rPr>
          <w:rFonts w:asciiTheme="minorHAnsi" w:hAnsiTheme="minorHAnsi"/>
          <w:i/>
          <w:color w:val="auto"/>
          <w:lang w:val="fr-FR"/>
        </w:rPr>
        <w:t xml:space="preserve">local </w:t>
      </w:r>
      <w:r w:rsidR="001027D2" w:rsidRPr="009E7E10">
        <w:rPr>
          <w:rFonts w:asciiTheme="minorHAnsi" w:hAnsiTheme="minorHAnsi"/>
          <w:color w:val="auto"/>
          <w:lang w:val="fr-FR"/>
        </w:rPr>
        <w:t xml:space="preserve"> à </w:t>
      </w:r>
      <w:r w:rsidR="001027D2" w:rsidRPr="009E7E10">
        <w:rPr>
          <w:rFonts w:asciiTheme="minorHAnsi" w:hAnsiTheme="minorHAnsi"/>
          <w:i/>
          <w:color w:val="auto"/>
          <w:lang w:val="fr-FR"/>
        </w:rPr>
        <w:t>quelque</w:t>
      </w:r>
      <w:r w:rsidR="001027D2" w:rsidRPr="009E7E10">
        <w:rPr>
          <w:rFonts w:asciiTheme="minorHAnsi" w:hAnsiTheme="minorHAnsi"/>
          <w:color w:val="auto"/>
          <w:lang w:val="fr-FR"/>
        </w:rPr>
        <w:t xml:space="preserve"> échelle </w:t>
      </w:r>
      <w:r w:rsidR="001027D2" w:rsidRPr="009E7E10">
        <w:rPr>
          <w:rFonts w:asciiTheme="minorHAnsi" w:hAnsiTheme="minorHAnsi"/>
          <w:i/>
          <w:color w:val="auto"/>
          <w:lang w:val="fr-FR"/>
        </w:rPr>
        <w:t>que ce soit</w:t>
      </w:r>
      <w:r w:rsidR="00BD789A" w:rsidRPr="009E7E10">
        <w:rPr>
          <w:rFonts w:asciiTheme="minorHAnsi" w:hAnsiTheme="minorHAnsi"/>
          <w:color w:val="auto"/>
          <w:lang w:val="fr-FR"/>
        </w:rPr>
        <w:t xml:space="preserve">. </w:t>
      </w:r>
    </w:p>
    <w:p w:rsidR="00BD789A" w:rsidRPr="009E7E10" w:rsidRDefault="001027D2" w:rsidP="00BD789A">
      <w:pPr>
        <w:pStyle w:val="Heading5"/>
        <w:jc w:val="both"/>
        <w:rPr>
          <w:rFonts w:asciiTheme="minorHAnsi" w:hAnsiTheme="minorHAnsi"/>
          <w:color w:val="auto"/>
          <w:lang w:val="fr-FR"/>
        </w:rPr>
      </w:pPr>
      <w:r w:rsidRPr="009E7E10">
        <w:rPr>
          <w:rFonts w:asciiTheme="minorHAnsi" w:hAnsiTheme="minorHAnsi"/>
          <w:color w:val="auto"/>
          <w:lang w:val="fr-FR"/>
        </w:rPr>
        <w:t xml:space="preserve">Que devons-nous faire de ces définitions ? Comme c’est souvent le cas, de nouveaux </w:t>
      </w:r>
      <w:r w:rsidR="001D220C" w:rsidRPr="009E7E10">
        <w:rPr>
          <w:rFonts w:asciiTheme="minorHAnsi" w:hAnsiTheme="minorHAnsi"/>
          <w:color w:val="auto"/>
          <w:lang w:val="fr-FR"/>
        </w:rPr>
        <w:t>termes peuvent obscurcir certaines questions alors que l’idée est d’en éclaircir d’autres</w:t>
      </w:r>
      <w:r w:rsidR="00BD789A" w:rsidRPr="009E7E10">
        <w:rPr>
          <w:rFonts w:asciiTheme="minorHAnsi" w:hAnsiTheme="minorHAnsi"/>
          <w:color w:val="auto"/>
          <w:lang w:val="fr-FR"/>
        </w:rPr>
        <w:t xml:space="preserve">. </w:t>
      </w:r>
    </w:p>
    <w:p w:rsidR="00BD789A" w:rsidRPr="009E7E10" w:rsidRDefault="00AA5381" w:rsidP="00213EE4">
      <w:pPr>
        <w:pStyle w:val="Heading5"/>
        <w:jc w:val="both"/>
        <w:rPr>
          <w:rFonts w:asciiTheme="minorHAnsi" w:hAnsiTheme="minorHAnsi"/>
          <w:color w:val="auto"/>
          <w:lang w:val="fr-FR"/>
        </w:rPr>
      </w:pPr>
      <w:r w:rsidRPr="009E7E10">
        <w:rPr>
          <w:rFonts w:asciiTheme="minorHAnsi" w:hAnsiTheme="minorHAnsi"/>
          <w:color w:val="auto"/>
          <w:lang w:val="fr-FR"/>
        </w:rPr>
        <w:t xml:space="preserve">Quand on utilise le terme de développement territorial pour désigner un développement orienté spatialement, coordonné « horizontalement », cela peut cacher des différences essentielles dans </w:t>
      </w:r>
      <w:r w:rsidR="001A2BAC">
        <w:rPr>
          <w:rFonts w:asciiTheme="minorHAnsi" w:hAnsiTheme="minorHAnsi"/>
          <w:color w:val="auto"/>
          <w:lang w:val="fr-FR"/>
        </w:rPr>
        <w:t>-les manières de fonctionnement des</w:t>
      </w:r>
      <w:r w:rsidRPr="009E7E10">
        <w:rPr>
          <w:rFonts w:asciiTheme="minorHAnsi" w:hAnsiTheme="minorHAnsi"/>
          <w:color w:val="auto"/>
          <w:lang w:val="fr-FR"/>
        </w:rPr>
        <w:t xml:space="preserve"> secteurs et </w:t>
      </w:r>
      <w:r w:rsidR="00F56355">
        <w:rPr>
          <w:rFonts w:asciiTheme="minorHAnsi" w:hAnsiTheme="minorHAnsi"/>
          <w:color w:val="auto"/>
          <w:lang w:val="fr-FR"/>
        </w:rPr>
        <w:t>constituer une exagération</w:t>
      </w:r>
      <w:r w:rsidRPr="009E7E10">
        <w:rPr>
          <w:rFonts w:asciiTheme="minorHAnsi" w:hAnsiTheme="minorHAnsi"/>
          <w:color w:val="auto"/>
          <w:lang w:val="fr-FR"/>
        </w:rPr>
        <w:t xml:space="preserve"> des possibilités d’une telle coordination horizontale et du rôle que les institutions locales de gouvernance et les stratégies de développement spatial adoptées peuvent y jouer</w:t>
      </w:r>
      <w:r w:rsidR="00BD789A" w:rsidRPr="009E7E10">
        <w:rPr>
          <w:rFonts w:asciiTheme="minorHAnsi" w:hAnsiTheme="minorHAnsi"/>
          <w:color w:val="auto"/>
          <w:lang w:val="fr-FR"/>
        </w:rPr>
        <w:t xml:space="preserve">. </w:t>
      </w:r>
      <w:r w:rsidRPr="009E7E10">
        <w:rPr>
          <w:rFonts w:asciiTheme="minorHAnsi" w:hAnsiTheme="minorHAnsi"/>
          <w:color w:val="auto"/>
          <w:lang w:val="fr-FR"/>
        </w:rPr>
        <w:t>Enfin, cela peut glisser vers une perspective « </w:t>
      </w:r>
      <w:proofErr w:type="spellStart"/>
      <w:r w:rsidRPr="009E7E10">
        <w:rPr>
          <w:rFonts w:asciiTheme="minorHAnsi" w:hAnsiTheme="minorHAnsi"/>
          <w:color w:val="auto"/>
          <w:lang w:val="fr-FR"/>
        </w:rPr>
        <w:t>hyperlocale</w:t>
      </w:r>
      <w:proofErr w:type="spellEnd"/>
      <w:r w:rsidRPr="009E7E10">
        <w:rPr>
          <w:rFonts w:asciiTheme="minorHAnsi" w:hAnsiTheme="minorHAnsi"/>
          <w:color w:val="auto"/>
          <w:lang w:val="fr-FR"/>
        </w:rPr>
        <w:t xml:space="preserve"> » et </w:t>
      </w:r>
      <w:r w:rsidR="00213EE4">
        <w:rPr>
          <w:rFonts w:asciiTheme="minorHAnsi" w:hAnsiTheme="minorHAnsi"/>
          <w:color w:val="auto"/>
          <w:lang w:val="fr-FR"/>
        </w:rPr>
        <w:t>masquer</w:t>
      </w:r>
      <w:r w:rsidR="00213EE4" w:rsidRPr="009E7E10">
        <w:rPr>
          <w:rFonts w:asciiTheme="minorHAnsi" w:hAnsiTheme="minorHAnsi"/>
          <w:color w:val="auto"/>
          <w:lang w:val="fr-FR"/>
        </w:rPr>
        <w:t xml:space="preserve"> </w:t>
      </w:r>
      <w:r w:rsidRPr="009E7E10">
        <w:rPr>
          <w:rFonts w:asciiTheme="minorHAnsi" w:hAnsiTheme="minorHAnsi"/>
          <w:color w:val="auto"/>
          <w:lang w:val="fr-FR"/>
        </w:rPr>
        <w:t xml:space="preserve">précisément la nature </w:t>
      </w:r>
      <w:proofErr w:type="spellStart"/>
      <w:r w:rsidR="007B637F" w:rsidRPr="007B637F">
        <w:rPr>
          <w:rFonts w:asciiTheme="minorHAnsi" w:hAnsiTheme="minorHAnsi"/>
          <w:color w:val="auto"/>
          <w:lang w:val="fr-FR"/>
        </w:rPr>
        <w:t>pluriéchelles</w:t>
      </w:r>
      <w:proofErr w:type="spellEnd"/>
      <w:r w:rsidRPr="009E7E10">
        <w:rPr>
          <w:rFonts w:asciiTheme="minorHAnsi" w:hAnsiTheme="minorHAnsi"/>
          <w:color w:val="auto"/>
          <w:lang w:val="fr-FR"/>
        </w:rPr>
        <w:t xml:space="preserve">, </w:t>
      </w:r>
      <w:proofErr w:type="spellStart"/>
      <w:r w:rsidRPr="009E7E10">
        <w:rPr>
          <w:rFonts w:asciiTheme="minorHAnsi" w:hAnsiTheme="minorHAnsi"/>
          <w:color w:val="auto"/>
          <w:lang w:val="fr-FR"/>
        </w:rPr>
        <w:t>multiacteurs</w:t>
      </w:r>
      <w:proofErr w:type="spellEnd"/>
      <w:r w:rsidRPr="009E7E10">
        <w:rPr>
          <w:rFonts w:asciiTheme="minorHAnsi" w:hAnsiTheme="minorHAnsi"/>
          <w:color w:val="auto"/>
          <w:lang w:val="fr-FR"/>
        </w:rPr>
        <w:t xml:space="preserve"> du développement local</w:t>
      </w:r>
      <w:r w:rsidR="00BD789A" w:rsidRPr="009E7E10">
        <w:rPr>
          <w:rFonts w:asciiTheme="minorHAnsi" w:hAnsiTheme="minorHAnsi"/>
          <w:color w:val="auto"/>
          <w:lang w:val="fr-FR"/>
        </w:rPr>
        <w:t xml:space="preserve">. </w:t>
      </w:r>
    </w:p>
    <w:p w:rsidR="00BD789A" w:rsidRPr="009E7E10" w:rsidRDefault="00B17689" w:rsidP="00E86F76">
      <w:pPr>
        <w:pStyle w:val="Heading5"/>
        <w:jc w:val="both"/>
        <w:rPr>
          <w:rFonts w:asciiTheme="minorHAnsi" w:hAnsiTheme="minorHAnsi"/>
          <w:color w:val="auto"/>
          <w:lang w:val="fr-FR"/>
        </w:rPr>
      </w:pPr>
      <w:r>
        <w:rPr>
          <w:rFonts w:asciiTheme="minorHAnsi" w:hAnsiTheme="minorHAnsi"/>
          <w:noProof/>
          <w:color w:val="auto"/>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9.35pt;margin-top:-17.6pt;width:376.7pt;height:25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">
            <v:textbox style="mso-fit-shape-to-text:t">
              <w:txbxContent>
                <w:p w:rsidR="009864BD" w:rsidRDefault="009864BD">
                  <w:r w:rsidRPr="00B17689">
                    <w:object w:dxaOrig="10744" w:dyaOrig="6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1.65pt;height:226.05pt" o:ole="">
                        <v:imagedata r:id="rId10" o:title=""/>
                      </v:shape>
                      <o:OLEObject Type="Embed" ProgID="Visio.Drawing.11" ShapeID="_x0000_i1026" DrawAspect="Content" ObjectID="_1472892666" r:id="rId11"/>
                    </w:object>
                  </w:r>
                </w:p>
              </w:txbxContent>
            </v:textbox>
            <w10:wrap type="topAndBottom"/>
          </v:shape>
        </w:pict>
      </w:r>
      <w:r w:rsidR="00D936E7" w:rsidRPr="009E7E10">
        <w:rPr>
          <w:rFonts w:asciiTheme="minorHAnsi" w:hAnsiTheme="minorHAnsi"/>
          <w:color w:val="auto"/>
          <w:lang w:val="fr-FR"/>
        </w:rPr>
        <w:t xml:space="preserve">Quand on utilise </w:t>
      </w:r>
      <w:r w:rsidR="00213EE4">
        <w:rPr>
          <w:rFonts w:asciiTheme="minorHAnsi" w:hAnsiTheme="minorHAnsi"/>
          <w:color w:val="auto"/>
          <w:lang w:val="fr-FR"/>
        </w:rPr>
        <w:t>l’expression</w:t>
      </w:r>
      <w:r w:rsidR="00D936E7" w:rsidRPr="009E7E10">
        <w:rPr>
          <w:rFonts w:asciiTheme="minorHAnsi" w:hAnsiTheme="minorHAnsi"/>
          <w:color w:val="auto"/>
          <w:lang w:val="fr-FR"/>
        </w:rPr>
        <w:t xml:space="preserve"> « développement territorial » simplement comme terme générique pour désigner le développement local à n’importe quel niveau, cela peut in fine cacher des différences critiques (principalement</w:t>
      </w:r>
      <w:r w:rsidR="00213EE4">
        <w:rPr>
          <w:rFonts w:asciiTheme="minorHAnsi" w:hAnsiTheme="minorHAnsi"/>
          <w:color w:val="auto"/>
          <w:lang w:val="fr-FR"/>
        </w:rPr>
        <w:t xml:space="preserve"> d’ordre </w:t>
      </w:r>
      <w:r w:rsidR="00213EE4">
        <w:rPr>
          <w:rFonts w:asciiTheme="minorHAnsi" w:hAnsiTheme="minorHAnsi"/>
          <w:i/>
          <w:iCs/>
          <w:color w:val="auto"/>
          <w:lang w:val="fr-FR"/>
        </w:rPr>
        <w:t>politique et institutionnel)</w:t>
      </w:r>
      <w:r w:rsidR="00D936E7" w:rsidRPr="009E7E10">
        <w:rPr>
          <w:rFonts w:asciiTheme="minorHAnsi" w:hAnsiTheme="minorHAnsi"/>
          <w:color w:val="auto"/>
          <w:lang w:val="fr-FR"/>
        </w:rPr>
        <w:t xml:space="preserve"> en </w:t>
      </w:r>
      <w:r w:rsidR="00213EE4">
        <w:rPr>
          <w:rFonts w:asciiTheme="minorHAnsi" w:hAnsiTheme="minorHAnsi"/>
          <w:color w:val="auto"/>
          <w:lang w:val="fr-FR"/>
        </w:rPr>
        <w:t xml:space="preserve">ce qui concerne la </w:t>
      </w:r>
      <w:r w:rsidR="00D936E7" w:rsidRPr="009E7E10">
        <w:rPr>
          <w:rFonts w:asciiTheme="minorHAnsi" w:hAnsiTheme="minorHAnsi"/>
          <w:color w:val="auto"/>
          <w:lang w:val="fr-FR"/>
        </w:rPr>
        <w:t>promotion du développement local à différentes échelles spatiales</w:t>
      </w:r>
      <w:r w:rsidR="00BD789A" w:rsidRPr="009E7E10">
        <w:rPr>
          <w:rStyle w:val="FootnoteReference"/>
          <w:rFonts w:asciiTheme="minorHAnsi" w:hAnsiTheme="minorHAnsi"/>
          <w:color w:val="auto"/>
          <w:lang w:val="fr-FR"/>
        </w:rPr>
        <w:footnoteReference w:id="2"/>
      </w:r>
      <w:r w:rsidR="00BD789A" w:rsidRPr="009E7E10">
        <w:rPr>
          <w:rFonts w:asciiTheme="minorHAnsi" w:hAnsiTheme="minorHAnsi"/>
          <w:color w:val="auto"/>
          <w:lang w:val="fr-FR"/>
        </w:rPr>
        <w:t xml:space="preserve">, </w:t>
      </w:r>
      <w:r w:rsidR="00D936E7" w:rsidRPr="009E7E10">
        <w:rPr>
          <w:rFonts w:asciiTheme="minorHAnsi" w:hAnsiTheme="minorHAnsi"/>
          <w:color w:val="auto"/>
          <w:lang w:val="fr-FR"/>
        </w:rPr>
        <w:t xml:space="preserve">et même </w:t>
      </w:r>
      <w:r w:rsidR="00BD789A" w:rsidRPr="009E7E10">
        <w:rPr>
          <w:rFonts w:asciiTheme="minorHAnsi" w:hAnsiTheme="minorHAnsi"/>
          <w:color w:val="auto"/>
          <w:lang w:val="fr-FR"/>
        </w:rPr>
        <w:t xml:space="preserve"> </w:t>
      </w:r>
      <w:r w:rsidR="00D936E7" w:rsidRPr="009E7E10">
        <w:rPr>
          <w:rFonts w:asciiTheme="minorHAnsi" w:hAnsiTheme="minorHAnsi"/>
          <w:color w:val="auto"/>
          <w:lang w:val="fr-FR"/>
        </w:rPr>
        <w:t xml:space="preserve">masquer la nature essentiellement </w:t>
      </w:r>
      <w:r w:rsidR="00D936E7" w:rsidRPr="009E7E10">
        <w:rPr>
          <w:rFonts w:asciiTheme="minorHAnsi" w:hAnsiTheme="minorHAnsi"/>
          <w:i/>
          <w:color w:val="auto"/>
          <w:lang w:val="fr-FR"/>
        </w:rPr>
        <w:t>endogène</w:t>
      </w:r>
      <w:r w:rsidR="00D936E7" w:rsidRPr="009E7E10">
        <w:rPr>
          <w:rFonts w:asciiTheme="minorHAnsi" w:hAnsiTheme="minorHAnsi"/>
          <w:color w:val="auto"/>
          <w:lang w:val="fr-FR"/>
        </w:rPr>
        <w:t xml:space="preserve"> du développement local et le rôle du territoire comme ingrédient </w:t>
      </w:r>
      <w:r w:rsidR="00D936E7" w:rsidRPr="009E7E10">
        <w:rPr>
          <w:rFonts w:asciiTheme="minorHAnsi" w:hAnsiTheme="minorHAnsi"/>
          <w:i/>
          <w:color w:val="auto"/>
          <w:lang w:val="fr-FR"/>
        </w:rPr>
        <w:t>actif</w:t>
      </w:r>
      <w:r w:rsidR="00D936E7" w:rsidRPr="009E7E10">
        <w:rPr>
          <w:rFonts w:asciiTheme="minorHAnsi" w:hAnsiTheme="minorHAnsi"/>
          <w:color w:val="auto"/>
          <w:lang w:val="fr-FR"/>
        </w:rPr>
        <w:t xml:space="preserve"> et non </w:t>
      </w:r>
      <w:r w:rsidR="00F56355">
        <w:rPr>
          <w:rFonts w:asciiTheme="minorHAnsi" w:hAnsiTheme="minorHAnsi"/>
          <w:color w:val="auto"/>
          <w:lang w:val="fr-FR"/>
        </w:rPr>
        <w:t>comme</w:t>
      </w:r>
      <w:r w:rsidR="00D936E7" w:rsidRPr="009E7E10">
        <w:rPr>
          <w:rFonts w:asciiTheme="minorHAnsi" w:hAnsiTheme="minorHAnsi"/>
          <w:color w:val="auto"/>
          <w:lang w:val="fr-FR"/>
        </w:rPr>
        <w:t xml:space="preserve"> </w:t>
      </w:r>
      <w:r w:rsidR="00E86F76">
        <w:rPr>
          <w:rFonts w:asciiTheme="minorHAnsi" w:hAnsiTheme="minorHAnsi"/>
          <w:color w:val="auto"/>
          <w:lang w:val="fr-FR"/>
        </w:rPr>
        <w:t>réceptacle</w:t>
      </w:r>
      <w:r w:rsidR="00E86F76" w:rsidRPr="009E7E10">
        <w:rPr>
          <w:rFonts w:asciiTheme="minorHAnsi" w:hAnsiTheme="minorHAnsi"/>
          <w:color w:val="auto"/>
          <w:lang w:val="fr-FR"/>
        </w:rPr>
        <w:t xml:space="preserve"> </w:t>
      </w:r>
      <w:r w:rsidR="00D936E7" w:rsidRPr="009E7E10">
        <w:rPr>
          <w:rFonts w:asciiTheme="minorHAnsi" w:hAnsiTheme="minorHAnsi"/>
          <w:color w:val="auto"/>
          <w:lang w:val="fr-FR"/>
        </w:rPr>
        <w:t>passif du développement</w:t>
      </w:r>
      <w:r w:rsidR="00BD789A" w:rsidRPr="009E7E10">
        <w:rPr>
          <w:rFonts w:asciiTheme="minorHAnsi" w:hAnsiTheme="minorHAnsi"/>
          <w:color w:val="auto"/>
          <w:lang w:val="fr-FR"/>
        </w:rPr>
        <w:t xml:space="preserve">. </w:t>
      </w:r>
    </w:p>
    <w:p w:rsidR="00BD789A" w:rsidRPr="009E7E10" w:rsidRDefault="00C15E03" w:rsidP="00BD789A">
      <w:pPr>
        <w:pStyle w:val="Heading5"/>
        <w:jc w:val="both"/>
        <w:rPr>
          <w:rFonts w:asciiTheme="minorHAnsi" w:hAnsiTheme="minorHAnsi"/>
          <w:color w:val="auto"/>
          <w:lang w:val="fr-FR"/>
        </w:rPr>
      </w:pPr>
      <w:r w:rsidRPr="009E7E10">
        <w:rPr>
          <w:rFonts w:asciiTheme="minorHAnsi" w:hAnsiTheme="minorHAnsi"/>
          <w:color w:val="auto"/>
          <w:lang w:val="fr-FR"/>
        </w:rPr>
        <w:t>Toutefois, l’</w:t>
      </w:r>
      <w:r w:rsidR="00BD789A" w:rsidRPr="009E7E10">
        <w:rPr>
          <w:rFonts w:asciiTheme="minorHAnsi" w:hAnsiTheme="minorHAnsi"/>
          <w:color w:val="auto"/>
          <w:lang w:val="fr-FR"/>
        </w:rPr>
        <w:t>expression</w:t>
      </w:r>
      <w:r w:rsidRPr="009E7E10">
        <w:rPr>
          <w:rFonts w:asciiTheme="minorHAnsi" w:hAnsiTheme="minorHAnsi"/>
          <w:color w:val="auto"/>
          <w:lang w:val="fr-FR"/>
        </w:rPr>
        <w:t xml:space="preserve"> « développement </w:t>
      </w:r>
      <w:r w:rsidR="00BD789A" w:rsidRPr="009E7E10">
        <w:rPr>
          <w:rFonts w:asciiTheme="minorHAnsi" w:hAnsiTheme="minorHAnsi"/>
          <w:color w:val="auto"/>
          <w:lang w:val="fr-FR"/>
        </w:rPr>
        <w:t>territorial</w:t>
      </w:r>
      <w:r w:rsidRPr="009E7E10">
        <w:rPr>
          <w:rFonts w:asciiTheme="minorHAnsi" w:hAnsiTheme="minorHAnsi"/>
          <w:color w:val="auto"/>
          <w:lang w:val="fr-FR"/>
        </w:rPr>
        <w:t xml:space="preserve"> » a apporté </w:t>
      </w:r>
      <w:r w:rsidR="00E274AF">
        <w:rPr>
          <w:rFonts w:asciiTheme="minorHAnsi" w:hAnsiTheme="minorHAnsi"/>
          <w:color w:val="auto"/>
          <w:lang w:val="fr-FR"/>
        </w:rPr>
        <w:t>une</w:t>
      </w:r>
      <w:r w:rsidRPr="009E7E10">
        <w:rPr>
          <w:rFonts w:asciiTheme="minorHAnsi" w:hAnsiTheme="minorHAnsi"/>
          <w:color w:val="auto"/>
          <w:lang w:val="fr-FR"/>
        </w:rPr>
        <w:t xml:space="preserve"> valeur ajoutée au discours sur le développement, parce que</w:t>
      </w:r>
      <w:r w:rsidR="00BD789A" w:rsidRPr="009E7E10">
        <w:rPr>
          <w:rFonts w:asciiTheme="minorHAnsi" w:hAnsiTheme="minorHAnsi"/>
          <w:color w:val="auto"/>
          <w:lang w:val="fr-FR"/>
        </w:rPr>
        <w:t xml:space="preserve">: </w:t>
      </w:r>
    </w:p>
    <w:p w:rsidR="007F42B6" w:rsidRPr="009E7E10" w:rsidRDefault="00C15E03" w:rsidP="00F23ABC">
      <w:pPr>
        <w:pStyle w:val="ListParagraph"/>
        <w:numPr>
          <w:ilvl w:val="0"/>
          <w:numId w:val="42"/>
        </w:numPr>
        <w:rPr>
          <w:lang w:val="fr-FR"/>
        </w:rPr>
      </w:pPr>
      <w:r w:rsidRPr="009E7E10">
        <w:rPr>
          <w:lang w:val="fr-FR"/>
        </w:rPr>
        <w:t>Ce terme souligne l’</w:t>
      </w:r>
      <w:r w:rsidRPr="009E7E10">
        <w:rPr>
          <w:i/>
          <w:lang w:val="fr-FR"/>
        </w:rPr>
        <w:t>interdépenda</w:t>
      </w:r>
      <w:r w:rsidR="00BD789A" w:rsidRPr="009E7E10">
        <w:rPr>
          <w:i/>
          <w:lang w:val="fr-FR"/>
        </w:rPr>
        <w:t>nce</w:t>
      </w:r>
      <w:r w:rsidR="00BD789A" w:rsidRPr="009E7E10">
        <w:rPr>
          <w:lang w:val="fr-FR"/>
        </w:rPr>
        <w:t xml:space="preserve"> </w:t>
      </w:r>
      <w:r w:rsidRPr="009E7E10">
        <w:rPr>
          <w:lang w:val="fr-FR"/>
        </w:rPr>
        <w:t xml:space="preserve">entre les localités urbaines et rurales, les villes de petite taille et de taille moyenne, </w:t>
      </w:r>
      <w:r w:rsidR="00BD789A" w:rsidRPr="009E7E10">
        <w:rPr>
          <w:lang w:val="fr-FR"/>
        </w:rPr>
        <w:t xml:space="preserve"> </w:t>
      </w:r>
      <w:r w:rsidRPr="009E7E10">
        <w:rPr>
          <w:lang w:val="fr-FR"/>
        </w:rPr>
        <w:t xml:space="preserve">les municipalités, les zones et les régions métropolitaines, en mettant l’accent sur la </w:t>
      </w:r>
      <w:r w:rsidRPr="009E7E10">
        <w:rPr>
          <w:i/>
          <w:lang w:val="fr-FR"/>
        </w:rPr>
        <w:t>nature</w:t>
      </w:r>
      <w:r w:rsidRPr="009E7E10">
        <w:rPr>
          <w:lang w:val="fr-FR"/>
        </w:rPr>
        <w:t xml:space="preserve"> </w:t>
      </w:r>
      <w:proofErr w:type="spellStart"/>
      <w:r w:rsidR="008748EA">
        <w:rPr>
          <w:i/>
          <w:lang w:val="fr-FR"/>
        </w:rPr>
        <w:t>pluri</w:t>
      </w:r>
      <w:r w:rsidRPr="009E7E10">
        <w:rPr>
          <w:i/>
          <w:lang w:val="fr-FR"/>
        </w:rPr>
        <w:t>échelle</w:t>
      </w:r>
      <w:r w:rsidR="008748EA">
        <w:rPr>
          <w:i/>
          <w:lang w:val="fr-FR"/>
        </w:rPr>
        <w:t>s</w:t>
      </w:r>
      <w:proofErr w:type="spellEnd"/>
      <w:r w:rsidR="00BD789A" w:rsidRPr="009E7E10">
        <w:rPr>
          <w:lang w:val="fr-FR"/>
        </w:rPr>
        <w:t xml:space="preserve"> </w:t>
      </w:r>
      <w:r w:rsidRPr="009E7E10">
        <w:rPr>
          <w:i/>
          <w:lang w:val="fr-FR"/>
        </w:rPr>
        <w:t xml:space="preserve">du développement local </w:t>
      </w:r>
      <w:r w:rsidR="00BD789A" w:rsidRPr="009E7E10">
        <w:rPr>
          <w:lang w:val="fr-FR"/>
        </w:rPr>
        <w:t xml:space="preserve"> </w:t>
      </w:r>
      <w:r w:rsidRPr="009E7E10">
        <w:rPr>
          <w:lang w:val="fr-FR"/>
        </w:rPr>
        <w:t xml:space="preserve">et en appelant à une réflexion sur les implications </w:t>
      </w:r>
      <w:r w:rsidR="00BD789A" w:rsidRPr="009E7E10">
        <w:rPr>
          <w:lang w:val="fr-FR"/>
        </w:rPr>
        <w:t xml:space="preserve"> </w:t>
      </w:r>
      <w:r w:rsidRPr="009E7E10">
        <w:rPr>
          <w:lang w:val="fr-FR"/>
        </w:rPr>
        <w:t xml:space="preserve">essentielles que cela peut avoir pour sa promotion, et </w:t>
      </w:r>
    </w:p>
    <w:p w:rsidR="00F23ABC" w:rsidRPr="009E7E10" w:rsidRDefault="00BD789A" w:rsidP="00E86F76">
      <w:pPr>
        <w:pStyle w:val="ListParagraph"/>
        <w:numPr>
          <w:ilvl w:val="0"/>
          <w:numId w:val="42"/>
        </w:numPr>
        <w:jc w:val="both"/>
        <w:rPr>
          <w:lang w:val="fr-FR"/>
        </w:rPr>
      </w:pPr>
      <w:r w:rsidRPr="009E7E10">
        <w:rPr>
          <w:lang w:val="fr-FR"/>
        </w:rPr>
        <w:t>I</w:t>
      </w:r>
      <w:r w:rsidR="00C15E03" w:rsidRPr="009E7E10">
        <w:rPr>
          <w:lang w:val="fr-FR"/>
        </w:rPr>
        <w:t>l souligne l’</w:t>
      </w:r>
      <w:r w:rsidRPr="009E7E10">
        <w:rPr>
          <w:lang w:val="fr-FR"/>
        </w:rPr>
        <w:t xml:space="preserve">importance </w:t>
      </w:r>
      <w:r w:rsidR="00C15E03" w:rsidRPr="009E7E10">
        <w:rPr>
          <w:lang w:val="fr-FR"/>
        </w:rPr>
        <w:t xml:space="preserve">d’une </w:t>
      </w:r>
      <w:r w:rsidR="00C15E03" w:rsidRPr="009E7E10">
        <w:rPr>
          <w:i/>
          <w:lang w:val="fr-FR"/>
        </w:rPr>
        <w:t xml:space="preserve">orientation spatiale </w:t>
      </w:r>
      <w:r w:rsidR="00C15E03" w:rsidRPr="009E7E10">
        <w:rPr>
          <w:lang w:val="fr-FR"/>
        </w:rPr>
        <w:t>holistique du développement local qui intègre des considérations physiques/environnementales et sociales/économiques</w:t>
      </w:r>
      <w:r w:rsidR="00E86F76">
        <w:rPr>
          <w:lang w:val="fr-FR"/>
        </w:rPr>
        <w:t>, permettant ainsi</w:t>
      </w:r>
      <w:r w:rsidR="00C15E03" w:rsidRPr="009E7E10">
        <w:rPr>
          <w:lang w:val="fr-FR"/>
        </w:rPr>
        <w:t xml:space="preserve"> de</w:t>
      </w:r>
      <w:r w:rsidR="00E274AF">
        <w:rPr>
          <w:lang w:val="fr-FR"/>
        </w:rPr>
        <w:t xml:space="preserve"> surmonter la fragmentation </w:t>
      </w:r>
      <w:r w:rsidR="00231401">
        <w:rPr>
          <w:lang w:val="fr-FR"/>
        </w:rPr>
        <w:t xml:space="preserve">qui caractérise </w:t>
      </w:r>
      <w:r w:rsidR="00E274AF">
        <w:rPr>
          <w:lang w:val="fr-FR"/>
        </w:rPr>
        <w:t>de</w:t>
      </w:r>
      <w:r w:rsidR="00E86F76">
        <w:rPr>
          <w:lang w:val="fr-FR"/>
        </w:rPr>
        <w:t xml:space="preserve">s processus </w:t>
      </w:r>
      <w:r w:rsidR="00E274AF">
        <w:rPr>
          <w:lang w:val="fr-FR"/>
        </w:rPr>
        <w:t xml:space="preserve"> </w:t>
      </w:r>
      <w:r w:rsidR="00E86F76">
        <w:rPr>
          <w:lang w:val="fr-FR"/>
        </w:rPr>
        <w:t>d</w:t>
      </w:r>
      <w:r w:rsidR="00E274AF">
        <w:rPr>
          <w:lang w:val="fr-FR"/>
        </w:rPr>
        <w:t xml:space="preserve">’élaboration </w:t>
      </w:r>
      <w:r w:rsidR="00E86F76">
        <w:rPr>
          <w:lang w:val="fr-FR"/>
        </w:rPr>
        <w:t xml:space="preserve">et de mise en </w:t>
      </w:r>
      <w:proofErr w:type="spellStart"/>
      <w:r w:rsidR="00E86F76">
        <w:rPr>
          <w:lang w:val="fr-FR"/>
        </w:rPr>
        <w:t>oeuvre</w:t>
      </w:r>
      <w:proofErr w:type="spellEnd"/>
      <w:r w:rsidR="00E86F76">
        <w:rPr>
          <w:lang w:val="fr-FR"/>
        </w:rPr>
        <w:t xml:space="preserve"> </w:t>
      </w:r>
      <w:r w:rsidR="00E274AF">
        <w:rPr>
          <w:lang w:val="fr-FR"/>
        </w:rPr>
        <w:t xml:space="preserve">des </w:t>
      </w:r>
      <w:r w:rsidR="00C15E03" w:rsidRPr="009E7E10">
        <w:rPr>
          <w:lang w:val="fr-FR"/>
        </w:rPr>
        <w:t xml:space="preserve">politiques </w:t>
      </w:r>
      <w:r w:rsidR="00E274AF">
        <w:rPr>
          <w:lang w:val="fr-FR"/>
        </w:rPr>
        <w:t>sectorielles</w:t>
      </w:r>
      <w:r w:rsidRPr="009E7E10">
        <w:rPr>
          <w:lang w:val="fr-FR"/>
        </w:rPr>
        <w:t xml:space="preserve">.  </w:t>
      </w:r>
    </w:p>
    <w:p w:rsidR="00624675" w:rsidRDefault="00C15E03" w:rsidP="00F44347">
      <w:pPr>
        <w:jc w:val="both"/>
        <w:rPr>
          <w:b/>
          <w:i/>
          <w:u w:val="single"/>
          <w:lang w:val="fr-FR"/>
        </w:rPr>
      </w:pPr>
      <w:r w:rsidRPr="009E7E10">
        <w:rPr>
          <w:lang w:val="fr-FR"/>
        </w:rPr>
        <w:t xml:space="preserve">Afin </w:t>
      </w:r>
      <w:r w:rsidR="00231401">
        <w:rPr>
          <w:lang w:val="fr-FR"/>
        </w:rPr>
        <w:t>d’apprécier</w:t>
      </w:r>
      <w:r w:rsidRPr="009E7E10">
        <w:rPr>
          <w:lang w:val="fr-FR"/>
        </w:rPr>
        <w:t xml:space="preserve"> le concept dans sa totalité, de minimiser les risques liés à ses utilisations actuelles et de le mettre en œuvre de façon efficace, il est peut-être utile d’utiliser une définition plus </w:t>
      </w:r>
      <w:r w:rsidR="00231401">
        <w:rPr>
          <w:lang w:val="fr-FR"/>
        </w:rPr>
        <w:t>consistante</w:t>
      </w:r>
      <w:r w:rsidR="00231401" w:rsidRPr="009E7E10">
        <w:rPr>
          <w:lang w:val="fr-FR"/>
        </w:rPr>
        <w:t xml:space="preserve"> </w:t>
      </w:r>
      <w:r w:rsidRPr="009E7E10">
        <w:rPr>
          <w:lang w:val="fr-FR"/>
        </w:rPr>
        <w:t>et plus spécifique</w:t>
      </w:r>
      <w:r w:rsidR="00BD789A" w:rsidRPr="009E7E10">
        <w:rPr>
          <w:lang w:val="fr-FR"/>
        </w:rPr>
        <w:t>.</w:t>
      </w:r>
      <w:r w:rsidR="00F23ABC" w:rsidRPr="009E7E10">
        <w:rPr>
          <w:lang w:val="fr-FR"/>
        </w:rPr>
        <w:t xml:space="preserve"> </w:t>
      </w:r>
      <w:r w:rsidRPr="009E7E10">
        <w:rPr>
          <w:lang w:val="fr-FR"/>
        </w:rPr>
        <w:t xml:space="preserve">Il </w:t>
      </w:r>
      <w:r w:rsidR="00231401">
        <w:rPr>
          <w:lang w:val="fr-FR"/>
        </w:rPr>
        <w:t>convient,</w:t>
      </w:r>
      <w:r w:rsidRPr="009E7E10">
        <w:rPr>
          <w:lang w:val="fr-FR"/>
        </w:rPr>
        <w:t xml:space="preserve"> pour cela</w:t>
      </w:r>
      <w:r w:rsidR="00231401">
        <w:rPr>
          <w:lang w:val="fr-FR"/>
        </w:rPr>
        <w:t>,</w:t>
      </w:r>
      <w:r w:rsidRPr="009E7E10">
        <w:rPr>
          <w:lang w:val="fr-FR"/>
        </w:rPr>
        <w:t xml:space="preserve"> d’intégrer dans la définition de développement territorial les avancées réalisées depuis le début des années 1980 dans la conceptualisation et la pratique du développement </w:t>
      </w:r>
      <w:r w:rsidRPr="009E7E10">
        <w:rPr>
          <w:i/>
          <w:lang w:val="fr-FR"/>
        </w:rPr>
        <w:t>local</w:t>
      </w:r>
      <w:r w:rsidRPr="009E7E10">
        <w:rPr>
          <w:lang w:val="fr-FR"/>
        </w:rPr>
        <w:t xml:space="preserve">. Au cœur de cette conceptualisation se trouve la </w:t>
      </w:r>
      <w:r w:rsidR="00231401">
        <w:rPr>
          <w:lang w:val="fr-FR"/>
        </w:rPr>
        <w:t>perception</w:t>
      </w:r>
      <w:r w:rsidR="00231401" w:rsidRPr="009E7E10">
        <w:rPr>
          <w:lang w:val="fr-FR"/>
        </w:rPr>
        <w:t xml:space="preserve"> </w:t>
      </w:r>
      <w:r w:rsidRPr="009E7E10">
        <w:rPr>
          <w:lang w:val="fr-FR"/>
        </w:rPr>
        <w:t>du terme « local »</w:t>
      </w:r>
      <w:r w:rsidR="005E669C">
        <w:rPr>
          <w:lang w:val="fr-FR"/>
        </w:rPr>
        <w:t>,</w:t>
      </w:r>
      <w:r w:rsidRPr="009E7E10">
        <w:rPr>
          <w:lang w:val="fr-FR"/>
        </w:rPr>
        <w:t xml:space="preserve"> non seulement comme la désignation d’une échelle particulière (un « où » dont la définition peut finalement être une question de position de celui qui observe), mais, plus important encore, d’un </w:t>
      </w:r>
      <w:r w:rsidRPr="009E7E10">
        <w:rPr>
          <w:lang w:val="fr-FR"/>
        </w:rPr>
        <w:lastRenderedPageBreak/>
        <w:t>« comment » et d’un « par q</w:t>
      </w:r>
      <w:r w:rsidR="00ED5951" w:rsidRPr="009E7E10">
        <w:rPr>
          <w:lang w:val="fr-FR"/>
        </w:rPr>
        <w:t>ui » le développement est promu</w:t>
      </w:r>
      <w:r w:rsidR="00BD789A" w:rsidRPr="009E7E10">
        <w:rPr>
          <w:lang w:val="fr-FR"/>
        </w:rPr>
        <w:t xml:space="preserve">. </w:t>
      </w:r>
      <w:r w:rsidR="00ED5951" w:rsidRPr="009E7E10">
        <w:rPr>
          <w:lang w:val="fr-FR"/>
        </w:rPr>
        <w:t xml:space="preserve">De ce point de vue, </w:t>
      </w:r>
      <w:r w:rsidR="00ED5951" w:rsidRPr="009E7E10">
        <w:rPr>
          <w:i/>
          <w:lang w:val="fr-FR"/>
        </w:rPr>
        <w:t xml:space="preserve">l’effet de levier des ressources spécifiques </w:t>
      </w:r>
      <w:r w:rsidR="00231401">
        <w:rPr>
          <w:i/>
          <w:lang w:val="fr-FR"/>
        </w:rPr>
        <w:t>à</w:t>
      </w:r>
      <w:r w:rsidR="00231401" w:rsidRPr="009E7E10">
        <w:rPr>
          <w:i/>
          <w:lang w:val="fr-FR"/>
        </w:rPr>
        <w:t xml:space="preserve"> </w:t>
      </w:r>
      <w:r w:rsidR="00ED5951" w:rsidRPr="009E7E10">
        <w:rPr>
          <w:i/>
          <w:lang w:val="fr-FR"/>
        </w:rPr>
        <w:t>chaque lieu</w:t>
      </w:r>
      <w:r w:rsidR="00407541" w:rsidRPr="009E7E10">
        <w:rPr>
          <w:i/>
          <w:lang w:val="fr-FR"/>
        </w:rPr>
        <w:t xml:space="preserve"> via des mécanismes </w:t>
      </w:r>
      <w:r w:rsidR="0050448A" w:rsidRPr="009E7E10">
        <w:rPr>
          <w:i/>
          <w:lang w:val="fr-FR"/>
        </w:rPr>
        <w:t>politiques et institutionnels porteurs en matière de gouvernance et d</w:t>
      </w:r>
      <w:r w:rsidR="00F44347">
        <w:rPr>
          <w:i/>
          <w:lang w:val="fr-FR"/>
        </w:rPr>
        <w:t xml:space="preserve">’administration du </w:t>
      </w:r>
      <w:r w:rsidR="0050448A" w:rsidRPr="009E7E10">
        <w:rPr>
          <w:i/>
          <w:lang w:val="fr-FR"/>
        </w:rPr>
        <w:t xml:space="preserve"> développement</w:t>
      </w:r>
      <w:r w:rsidR="00BD789A" w:rsidRPr="009E7E10">
        <w:rPr>
          <w:rStyle w:val="FootnoteReference"/>
          <w:lang w:val="fr-FR"/>
        </w:rPr>
        <w:footnoteReference w:id="3"/>
      </w:r>
      <w:r w:rsidR="00323628" w:rsidRPr="009E7E10">
        <w:rPr>
          <w:lang w:val="fr-FR"/>
        </w:rPr>
        <w:t>, constitu</w:t>
      </w:r>
      <w:r w:rsidR="00BD789A" w:rsidRPr="009E7E10">
        <w:rPr>
          <w:lang w:val="fr-FR"/>
        </w:rPr>
        <w:t xml:space="preserve">e </w:t>
      </w:r>
      <w:r w:rsidR="00323628" w:rsidRPr="009E7E10">
        <w:rPr>
          <w:lang w:val="fr-FR"/>
        </w:rPr>
        <w:t>la différence essentielle entre un authentique développement local et les nombreuses formes de « </w:t>
      </w:r>
      <w:r w:rsidR="00F44347">
        <w:rPr>
          <w:lang w:val="fr-FR"/>
        </w:rPr>
        <w:t>territorialisation</w:t>
      </w:r>
      <w:r w:rsidR="00F44347" w:rsidRPr="009E7E10">
        <w:rPr>
          <w:lang w:val="fr-FR"/>
        </w:rPr>
        <w:t> </w:t>
      </w:r>
      <w:r w:rsidR="00323628" w:rsidRPr="009E7E10">
        <w:rPr>
          <w:lang w:val="fr-FR"/>
        </w:rPr>
        <w:t>» d’objectifs de</w:t>
      </w:r>
      <w:r w:rsidR="006E014D">
        <w:rPr>
          <w:lang w:val="fr-FR"/>
        </w:rPr>
        <w:t xml:space="preserve"> développement nationaux, pluri</w:t>
      </w:r>
      <w:r w:rsidR="00323628" w:rsidRPr="009E7E10">
        <w:rPr>
          <w:lang w:val="fr-FR"/>
        </w:rPr>
        <w:t xml:space="preserve">nationaux ou globaux. </w:t>
      </w:r>
      <w:r w:rsidR="00F44347">
        <w:rPr>
          <w:lang w:val="fr-FR"/>
        </w:rPr>
        <w:t>En effet, u</w:t>
      </w:r>
      <w:r w:rsidR="00323628" w:rsidRPr="009E7E10">
        <w:rPr>
          <w:lang w:val="fr-FR"/>
        </w:rPr>
        <w:t xml:space="preserve">ne fois que l’on a compris que la caractéristique distinctive du développement local est la mobilisation d’un large éventail de ressources </w:t>
      </w:r>
      <w:r w:rsidR="00F44347">
        <w:rPr>
          <w:lang w:val="fr-FR"/>
        </w:rPr>
        <w:t xml:space="preserve">territorialement </w:t>
      </w:r>
      <w:r w:rsidR="00323628" w:rsidRPr="009E7E10">
        <w:rPr>
          <w:lang w:val="fr-FR"/>
        </w:rPr>
        <w:t xml:space="preserve">spécifiques </w:t>
      </w:r>
      <w:r w:rsidR="00BD789A" w:rsidRPr="009E7E10">
        <w:rPr>
          <w:lang w:val="fr-FR"/>
        </w:rPr>
        <w:t xml:space="preserve">via </w:t>
      </w:r>
      <w:r w:rsidR="00323628" w:rsidRPr="009E7E10">
        <w:rPr>
          <w:lang w:val="fr-FR"/>
        </w:rPr>
        <w:t xml:space="preserve">des mécanismes </w:t>
      </w:r>
      <w:r w:rsidR="00323628" w:rsidRPr="009E7E10">
        <w:rPr>
          <w:i/>
          <w:lang w:val="fr-FR"/>
        </w:rPr>
        <w:t xml:space="preserve">politiques </w:t>
      </w:r>
      <w:r w:rsidR="00323628" w:rsidRPr="009E7E10">
        <w:rPr>
          <w:lang w:val="fr-FR"/>
        </w:rPr>
        <w:t xml:space="preserve">et </w:t>
      </w:r>
      <w:r w:rsidR="00323628" w:rsidRPr="009E7E10">
        <w:rPr>
          <w:i/>
          <w:lang w:val="fr-FR"/>
        </w:rPr>
        <w:t xml:space="preserve">institutionnels </w:t>
      </w:r>
      <w:r w:rsidR="00323628" w:rsidRPr="009E7E10">
        <w:rPr>
          <w:lang w:val="fr-FR"/>
        </w:rPr>
        <w:t xml:space="preserve">de gouvernance et d’administration, on peut alors intégrer cette caractéristique dans le concept de développement territorial et </w:t>
      </w:r>
      <w:r w:rsidR="00F44347">
        <w:rPr>
          <w:lang w:val="fr-FR"/>
        </w:rPr>
        <w:t xml:space="preserve">le définir ainsi : </w:t>
      </w:r>
      <w:r w:rsidR="00BD789A" w:rsidRPr="009E7E10">
        <w:rPr>
          <w:lang w:val="fr-FR"/>
        </w:rPr>
        <w:t xml:space="preserve">: </w:t>
      </w:r>
      <w:r w:rsidR="007F42B6" w:rsidRPr="009E7E10">
        <w:rPr>
          <w:lang w:val="fr-FR"/>
        </w:rPr>
        <w:t xml:space="preserve"> </w:t>
      </w:r>
      <w:r w:rsidR="00323628" w:rsidRPr="009E7E10">
        <w:rPr>
          <w:b/>
          <w:i/>
          <w:u w:val="single"/>
          <w:lang w:val="fr-FR"/>
        </w:rPr>
        <w:t xml:space="preserve">Le développement territorial est un développement local coordonné du point de vue spatial qui </w:t>
      </w:r>
      <w:r w:rsidR="005E669C">
        <w:rPr>
          <w:b/>
          <w:i/>
          <w:u w:val="single"/>
          <w:lang w:val="fr-FR"/>
        </w:rPr>
        <w:t>permet d’opérer</w:t>
      </w:r>
      <w:r w:rsidR="00323628" w:rsidRPr="009E7E10">
        <w:rPr>
          <w:b/>
          <w:i/>
          <w:u w:val="single"/>
          <w:lang w:val="fr-FR"/>
        </w:rPr>
        <w:t xml:space="preserve"> un effet de levier sur l’interaction des acteurs </w:t>
      </w:r>
      <w:r w:rsidR="00F44347">
        <w:rPr>
          <w:b/>
          <w:i/>
          <w:u w:val="single"/>
          <w:lang w:val="fr-FR"/>
        </w:rPr>
        <w:t>opérant</w:t>
      </w:r>
      <w:r w:rsidR="00323628" w:rsidRPr="009E7E10">
        <w:rPr>
          <w:b/>
          <w:i/>
          <w:u w:val="single"/>
          <w:lang w:val="fr-FR"/>
        </w:rPr>
        <w:t xml:space="preserve"> à différents niveaux de la planification et de l’</w:t>
      </w:r>
      <w:r w:rsidR="005E669C">
        <w:rPr>
          <w:b/>
          <w:i/>
          <w:u w:val="single"/>
          <w:lang w:val="fr-FR"/>
        </w:rPr>
        <w:t>administration du développement.</w:t>
      </w:r>
    </w:p>
    <w:p w:rsidR="00BD789A" w:rsidRPr="009E7E10" w:rsidRDefault="00B17689" w:rsidP="00F23ABC">
      <w:pPr>
        <w:jc w:val="both"/>
        <w:rPr>
          <w:b/>
          <w:i/>
          <w:u w:val="single"/>
          <w:lang w:val="fr-FR"/>
        </w:rPr>
      </w:pPr>
      <w:r>
        <w:rPr>
          <w:b/>
          <w:i/>
          <w:noProof/>
          <w:u w:val="single"/>
        </w:rPr>
        <w:pict>
          <v:shape id="_x0000_s1027" type="#_x0000_t202" style="position:absolute;left:0;text-align:left;margin-left:0;margin-top:-179.9pt;width:355pt;height:234.35pt;z-index:25166438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wrapcoords="-771 0 -771 21109 21600 21109 21600 0 -77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" stroked="f">
            <v:textbox style="mso-fit-shape-to-text:t">
              <w:txbxContent>
                <w:p w:rsidR="009864BD" w:rsidRDefault="009864BD" w:rsidP="00624675"/>
              </w:txbxContent>
            </v:textbox>
            <w10:wrap type="tight"/>
          </v:shape>
        </w:pict>
      </w:r>
    </w:p>
    <w:p w:rsidR="00F23ABC" w:rsidRPr="009E7E10" w:rsidRDefault="00F23ABC" w:rsidP="00F23ABC">
      <w:pPr>
        <w:jc w:val="both"/>
        <w:rPr>
          <w:lang w:val="fr-FR"/>
        </w:rPr>
      </w:pPr>
    </w:p>
    <w:p w:rsidR="00BD789A" w:rsidRPr="009E7E10" w:rsidRDefault="00612B4A" w:rsidP="0065726E">
      <w:pPr>
        <w:pStyle w:val="Heading5"/>
        <w:jc w:val="both"/>
        <w:rPr>
          <w:rFonts w:asciiTheme="minorHAnsi" w:hAnsiTheme="minorHAnsi"/>
          <w:color w:val="auto"/>
          <w:lang w:val="fr-FR"/>
        </w:rPr>
      </w:pPr>
      <w:r w:rsidRPr="009E7E10">
        <w:rPr>
          <w:rFonts w:asciiTheme="minorHAnsi" w:hAnsiTheme="minorHAnsi"/>
          <w:color w:val="auto"/>
          <w:lang w:val="fr-FR"/>
        </w:rPr>
        <w:lastRenderedPageBreak/>
        <w:t>La</w:t>
      </w:r>
      <w:r w:rsidR="00E37ED6" w:rsidRPr="009E7E10">
        <w:rPr>
          <w:rFonts w:asciiTheme="minorHAnsi" w:hAnsiTheme="minorHAnsi"/>
          <w:color w:val="auto"/>
          <w:lang w:val="fr-FR"/>
        </w:rPr>
        <w:t xml:space="preserve"> définition ci-dessus ouvre la voie à </w:t>
      </w:r>
      <w:r w:rsidR="000129FB" w:rsidRPr="009E7E10">
        <w:rPr>
          <w:rFonts w:asciiTheme="minorHAnsi" w:hAnsiTheme="minorHAnsi"/>
          <w:color w:val="auto"/>
          <w:lang w:val="fr-FR"/>
        </w:rPr>
        <w:t>une</w:t>
      </w:r>
      <w:r w:rsidR="00E37ED6" w:rsidRPr="009E7E10">
        <w:rPr>
          <w:rFonts w:asciiTheme="minorHAnsi" w:hAnsiTheme="minorHAnsi"/>
          <w:color w:val="auto"/>
          <w:lang w:val="fr-FR"/>
        </w:rPr>
        <w:t xml:space="preserve"> </w:t>
      </w:r>
      <w:r w:rsidR="00EE625A" w:rsidRPr="009E7E10">
        <w:rPr>
          <w:rFonts w:asciiTheme="minorHAnsi" w:hAnsiTheme="minorHAnsi"/>
          <w:color w:val="auto"/>
          <w:lang w:val="fr-FR"/>
        </w:rPr>
        <w:t>conception</w:t>
      </w:r>
      <w:r w:rsidR="00E37ED6" w:rsidRPr="009E7E10">
        <w:rPr>
          <w:rFonts w:asciiTheme="minorHAnsi" w:hAnsiTheme="minorHAnsi"/>
          <w:color w:val="auto"/>
          <w:lang w:val="fr-FR"/>
        </w:rPr>
        <w:t xml:space="preserve"> de l’ </w:t>
      </w:r>
      <w:r w:rsidR="00E37ED6" w:rsidRPr="009E7E10">
        <w:rPr>
          <w:rFonts w:asciiTheme="minorHAnsi" w:hAnsiTheme="minorHAnsi"/>
          <w:i/>
          <w:color w:val="auto"/>
          <w:lang w:val="fr-FR"/>
        </w:rPr>
        <w:t>« approche territoriale du développement local</w:t>
      </w:r>
      <w:r w:rsidR="00E37ED6" w:rsidRPr="009E7E10">
        <w:rPr>
          <w:rFonts w:asciiTheme="minorHAnsi" w:hAnsiTheme="minorHAnsi"/>
          <w:color w:val="auto"/>
          <w:lang w:val="fr-FR"/>
        </w:rPr>
        <w:t xml:space="preserve"> » </w:t>
      </w:r>
      <w:r w:rsidRPr="009E7E10">
        <w:rPr>
          <w:rFonts w:asciiTheme="minorHAnsi" w:hAnsiTheme="minorHAnsi"/>
          <w:color w:val="auto"/>
          <w:lang w:val="fr-FR"/>
        </w:rPr>
        <w:t xml:space="preserve"> </w:t>
      </w:r>
      <w:r w:rsidR="00E37ED6" w:rsidRPr="009E7E10">
        <w:rPr>
          <w:rFonts w:asciiTheme="minorHAnsi" w:hAnsiTheme="minorHAnsi"/>
          <w:color w:val="auto"/>
          <w:lang w:val="fr-FR"/>
        </w:rPr>
        <w:t xml:space="preserve">en tant que politique de développement que les gouvernements nationaux, dans les États </w:t>
      </w:r>
      <w:r w:rsidR="00BD789A" w:rsidRPr="009E7E10">
        <w:rPr>
          <w:rFonts w:asciiTheme="minorHAnsi" w:hAnsiTheme="minorHAnsi"/>
          <w:color w:val="auto"/>
          <w:lang w:val="fr-FR"/>
        </w:rPr>
        <w:t xml:space="preserve"> </w:t>
      </w:r>
      <w:r w:rsidR="00E37ED6" w:rsidRPr="009E7E10">
        <w:rPr>
          <w:rFonts w:asciiTheme="minorHAnsi" w:hAnsiTheme="minorHAnsi"/>
          <w:color w:val="auto"/>
          <w:lang w:val="fr-FR"/>
        </w:rPr>
        <w:t>qui décentralisent, souhaiter</w:t>
      </w:r>
      <w:r w:rsidR="00115908">
        <w:rPr>
          <w:rFonts w:asciiTheme="minorHAnsi" w:hAnsiTheme="minorHAnsi"/>
          <w:color w:val="auto"/>
          <w:lang w:val="fr-FR"/>
        </w:rPr>
        <w:t>aient</w:t>
      </w:r>
      <w:r w:rsidR="00E37ED6" w:rsidRPr="009E7E10">
        <w:rPr>
          <w:rFonts w:asciiTheme="minorHAnsi" w:hAnsiTheme="minorHAnsi"/>
          <w:color w:val="auto"/>
          <w:lang w:val="fr-FR"/>
        </w:rPr>
        <w:t xml:space="preserve"> adopter (et </w:t>
      </w:r>
      <w:proofErr w:type="spellStart"/>
      <w:r w:rsidR="0065726E">
        <w:rPr>
          <w:rFonts w:asciiTheme="minorHAnsi" w:hAnsiTheme="minorHAnsi"/>
          <w:color w:val="auto"/>
          <w:lang w:val="fr-FR"/>
        </w:rPr>
        <w:t>que</w:t>
      </w:r>
      <w:r w:rsidR="00E37ED6" w:rsidRPr="009E7E10">
        <w:rPr>
          <w:rFonts w:asciiTheme="minorHAnsi" w:hAnsiTheme="minorHAnsi"/>
          <w:color w:val="auto"/>
          <w:lang w:val="fr-FR"/>
        </w:rPr>
        <w:t>les</w:t>
      </w:r>
      <w:proofErr w:type="spellEnd"/>
      <w:r w:rsidR="00E37ED6" w:rsidRPr="009E7E10">
        <w:rPr>
          <w:rFonts w:asciiTheme="minorHAnsi" w:hAnsiTheme="minorHAnsi"/>
          <w:color w:val="auto"/>
          <w:lang w:val="fr-FR"/>
        </w:rPr>
        <w:t xml:space="preserve"> partenaires internationaux de développement pourraient soutenir), afin de (a)</w:t>
      </w:r>
      <w:r w:rsidR="00BD789A" w:rsidRPr="009E7E10">
        <w:rPr>
          <w:rFonts w:asciiTheme="minorHAnsi" w:hAnsiTheme="minorHAnsi"/>
          <w:color w:val="auto"/>
          <w:lang w:val="fr-FR"/>
        </w:rPr>
        <w:t xml:space="preserve"> </w:t>
      </w:r>
      <w:r w:rsidR="00E37ED6" w:rsidRPr="009E7E10">
        <w:rPr>
          <w:rFonts w:asciiTheme="minorHAnsi" w:hAnsiTheme="minorHAnsi"/>
          <w:color w:val="auto"/>
          <w:lang w:val="fr-FR"/>
        </w:rPr>
        <w:t>libérer tout le potentiel du DL</w:t>
      </w:r>
      <w:r w:rsidR="000129FB" w:rsidRPr="009E7E10">
        <w:rPr>
          <w:rFonts w:asciiTheme="minorHAnsi" w:hAnsiTheme="minorHAnsi"/>
          <w:color w:val="auto"/>
          <w:lang w:val="fr-FR"/>
        </w:rPr>
        <w:t xml:space="preserve"> pour la croissance économique </w:t>
      </w:r>
      <w:r w:rsidR="0065726E">
        <w:rPr>
          <w:rFonts w:asciiTheme="minorHAnsi" w:hAnsiTheme="minorHAnsi"/>
          <w:color w:val="auto"/>
          <w:lang w:val="fr-FR"/>
        </w:rPr>
        <w:t xml:space="preserve">du pays </w:t>
      </w:r>
      <w:r w:rsidR="000129FB" w:rsidRPr="009E7E10">
        <w:rPr>
          <w:rFonts w:asciiTheme="minorHAnsi" w:hAnsiTheme="minorHAnsi"/>
          <w:color w:val="auto"/>
          <w:lang w:val="fr-FR"/>
        </w:rPr>
        <w:t>et la cohésion sociale et en</w:t>
      </w:r>
      <w:r w:rsidR="0065726E">
        <w:rPr>
          <w:rFonts w:asciiTheme="minorHAnsi" w:hAnsiTheme="minorHAnsi"/>
          <w:color w:val="auto"/>
          <w:lang w:val="fr-FR"/>
        </w:rPr>
        <w:t xml:space="preserve"> </w:t>
      </w:r>
      <w:r w:rsidR="000129FB" w:rsidRPr="009E7E10">
        <w:rPr>
          <w:rFonts w:asciiTheme="minorHAnsi" w:hAnsiTheme="minorHAnsi"/>
          <w:color w:val="auto"/>
          <w:lang w:val="fr-FR"/>
        </w:rPr>
        <w:t>fin</w:t>
      </w:r>
      <w:r w:rsidR="0065726E">
        <w:rPr>
          <w:rFonts w:asciiTheme="minorHAnsi" w:hAnsiTheme="minorHAnsi"/>
          <w:color w:val="auto"/>
          <w:lang w:val="fr-FR"/>
        </w:rPr>
        <w:t xml:space="preserve"> de compte </w:t>
      </w:r>
      <w:r w:rsidR="000129FB" w:rsidRPr="009E7E10">
        <w:rPr>
          <w:rFonts w:asciiTheme="minorHAnsi" w:hAnsiTheme="minorHAnsi"/>
          <w:color w:val="auto"/>
          <w:lang w:val="fr-FR"/>
        </w:rPr>
        <w:t xml:space="preserve"> pour (b) concrétiser les promesses de </w:t>
      </w:r>
      <w:r w:rsidR="0065726E">
        <w:rPr>
          <w:rFonts w:asciiTheme="minorHAnsi" w:hAnsiTheme="minorHAnsi"/>
          <w:color w:val="auto"/>
          <w:lang w:val="fr-FR"/>
        </w:rPr>
        <w:t xml:space="preserve">la </w:t>
      </w:r>
      <w:r w:rsidR="000129FB" w:rsidRPr="009E7E10">
        <w:rPr>
          <w:rFonts w:asciiTheme="minorHAnsi" w:hAnsiTheme="minorHAnsi"/>
          <w:color w:val="auto"/>
          <w:lang w:val="fr-FR"/>
        </w:rPr>
        <w:t>décentralisation</w:t>
      </w:r>
      <w:r w:rsidR="0065726E">
        <w:rPr>
          <w:rFonts w:asciiTheme="minorHAnsi" w:hAnsiTheme="minorHAnsi"/>
          <w:color w:val="auto"/>
          <w:lang w:val="fr-FR"/>
        </w:rPr>
        <w:t xml:space="preserve"> en matière de développement.</w:t>
      </w:r>
      <w:r w:rsidR="00BD789A" w:rsidRPr="009E7E10">
        <w:rPr>
          <w:rFonts w:asciiTheme="minorHAnsi" w:hAnsiTheme="minorHAnsi"/>
          <w:color w:val="auto"/>
          <w:lang w:val="fr-FR"/>
        </w:rPr>
        <w:t xml:space="preserve"> </w:t>
      </w:r>
    </w:p>
    <w:p w:rsidR="00BD789A" w:rsidRPr="009E7E10" w:rsidRDefault="000129FB" w:rsidP="00BD789A">
      <w:pPr>
        <w:pStyle w:val="Heading5"/>
        <w:jc w:val="both"/>
        <w:rPr>
          <w:rFonts w:asciiTheme="minorHAnsi" w:hAnsiTheme="minorHAnsi"/>
          <w:color w:val="auto"/>
          <w:lang w:val="fr-FR"/>
        </w:rPr>
      </w:pPr>
      <w:r w:rsidRPr="009E7E10">
        <w:rPr>
          <w:rFonts w:asciiTheme="minorHAnsi" w:hAnsiTheme="minorHAnsi"/>
          <w:color w:val="auto"/>
          <w:lang w:val="fr-FR"/>
        </w:rPr>
        <w:t>Sur la base de la définition</w:t>
      </w:r>
      <w:r w:rsidR="000E4A2A" w:rsidRPr="000E4A2A">
        <w:rPr>
          <w:rFonts w:asciiTheme="minorHAnsi" w:hAnsiTheme="minorHAnsi"/>
          <w:color w:val="auto"/>
          <w:lang w:val="fr-FR"/>
        </w:rPr>
        <w:t xml:space="preserve"> </w:t>
      </w:r>
      <w:r w:rsidR="000E4A2A" w:rsidRPr="009E7E10">
        <w:rPr>
          <w:rFonts w:asciiTheme="minorHAnsi" w:hAnsiTheme="minorHAnsi"/>
          <w:color w:val="auto"/>
          <w:lang w:val="fr-FR"/>
        </w:rPr>
        <w:t>du développement territorial</w:t>
      </w:r>
      <w:r w:rsidRPr="009E7E10">
        <w:rPr>
          <w:rFonts w:asciiTheme="minorHAnsi" w:hAnsiTheme="minorHAnsi"/>
          <w:color w:val="auto"/>
          <w:lang w:val="fr-FR"/>
        </w:rPr>
        <w:t xml:space="preserve"> ci-dessus, nous pouvons pointer les </w:t>
      </w:r>
      <w:r w:rsidRPr="009E7E10">
        <w:rPr>
          <w:rFonts w:asciiTheme="minorHAnsi" w:hAnsiTheme="minorHAnsi"/>
          <w:i/>
          <w:color w:val="auto"/>
          <w:lang w:val="fr-FR"/>
        </w:rPr>
        <w:t>caractéristiques saillantes</w:t>
      </w:r>
      <w:r w:rsidRPr="009E7E10">
        <w:rPr>
          <w:rFonts w:asciiTheme="minorHAnsi" w:hAnsiTheme="minorHAnsi"/>
          <w:color w:val="auto"/>
          <w:lang w:val="fr-FR"/>
        </w:rPr>
        <w:t xml:space="preserve"> </w:t>
      </w:r>
      <w:r w:rsidR="00BD789A" w:rsidRPr="009E7E10">
        <w:rPr>
          <w:rFonts w:asciiTheme="minorHAnsi" w:hAnsiTheme="minorHAnsi"/>
          <w:color w:val="auto"/>
          <w:lang w:val="fr-FR"/>
        </w:rPr>
        <w:t xml:space="preserve"> </w:t>
      </w:r>
      <w:r w:rsidRPr="009E7E10">
        <w:rPr>
          <w:rFonts w:asciiTheme="minorHAnsi" w:hAnsiTheme="minorHAnsi"/>
          <w:color w:val="auto"/>
          <w:lang w:val="fr-FR"/>
        </w:rPr>
        <w:t>d’une politique d’ « approche territoriale du développement local »</w:t>
      </w:r>
      <w:r w:rsidR="00BD789A" w:rsidRPr="009E7E10">
        <w:rPr>
          <w:rFonts w:asciiTheme="minorHAnsi" w:hAnsiTheme="minorHAnsi"/>
          <w:color w:val="auto"/>
          <w:lang w:val="fr-FR"/>
        </w:rPr>
        <w:t xml:space="preserve">. </w:t>
      </w:r>
      <w:r w:rsidRPr="009E7E10">
        <w:rPr>
          <w:rFonts w:asciiTheme="minorHAnsi" w:hAnsiTheme="minorHAnsi"/>
          <w:color w:val="auto"/>
          <w:lang w:val="fr-FR"/>
        </w:rPr>
        <w:t>Les voici</w:t>
      </w:r>
      <w:r w:rsidR="00BD789A" w:rsidRPr="009E7E10">
        <w:rPr>
          <w:rFonts w:asciiTheme="minorHAnsi" w:hAnsiTheme="minorHAnsi"/>
          <w:color w:val="auto"/>
          <w:lang w:val="fr-FR"/>
        </w:rPr>
        <w:t xml:space="preserve">:  </w:t>
      </w:r>
    </w:p>
    <w:p w:rsidR="00BD789A" w:rsidRPr="009E7E10" w:rsidRDefault="000129FB" w:rsidP="00BD789A">
      <w:pPr>
        <w:pStyle w:val="Heading5"/>
        <w:numPr>
          <w:ilvl w:val="0"/>
          <w:numId w:val="5"/>
        </w:numPr>
        <w:jc w:val="both"/>
        <w:rPr>
          <w:rFonts w:asciiTheme="minorHAnsi" w:hAnsiTheme="minorHAnsi"/>
          <w:color w:val="auto"/>
          <w:lang w:val="fr-FR"/>
        </w:rPr>
      </w:pPr>
      <w:r w:rsidRPr="009E7E10">
        <w:rPr>
          <w:rFonts w:asciiTheme="minorHAnsi" w:hAnsiTheme="minorHAnsi"/>
          <w:color w:val="auto"/>
          <w:lang w:val="fr-FR"/>
        </w:rPr>
        <w:t xml:space="preserve">Comprendre la nature </w:t>
      </w:r>
      <w:r w:rsidRPr="009E7E10">
        <w:rPr>
          <w:rFonts w:asciiTheme="minorHAnsi" w:hAnsiTheme="minorHAnsi"/>
          <w:i/>
          <w:color w:val="auto"/>
          <w:lang w:val="fr-FR"/>
        </w:rPr>
        <w:t>endogène</w:t>
      </w:r>
      <w:r w:rsidRPr="009E7E10">
        <w:rPr>
          <w:rFonts w:asciiTheme="minorHAnsi" w:hAnsiTheme="minorHAnsi"/>
          <w:color w:val="auto"/>
          <w:lang w:val="fr-FR"/>
        </w:rPr>
        <w:t xml:space="preserve"> du développement local et accorder une autonomie accrue aux autorités locales pour </w:t>
      </w:r>
      <w:r w:rsidR="00083344">
        <w:rPr>
          <w:rFonts w:asciiTheme="minorHAnsi" w:hAnsiTheme="minorHAnsi"/>
          <w:color w:val="auto"/>
          <w:lang w:val="fr-FR"/>
        </w:rPr>
        <w:t xml:space="preserve">qu’elles puissent </w:t>
      </w:r>
      <w:r w:rsidRPr="009E7E10">
        <w:rPr>
          <w:rFonts w:asciiTheme="minorHAnsi" w:hAnsiTheme="minorHAnsi"/>
          <w:color w:val="auto"/>
          <w:lang w:val="fr-FR"/>
        </w:rPr>
        <w:t>atteindre un large éventail d’acteurs locaux et mobiliser et optimiser les ressources locales</w:t>
      </w:r>
      <w:r w:rsidR="00D56F53" w:rsidRPr="009E7E10">
        <w:rPr>
          <w:rFonts w:asciiTheme="minorHAnsi" w:hAnsiTheme="minorHAnsi"/>
          <w:color w:val="auto"/>
          <w:lang w:val="fr-FR"/>
        </w:rPr>
        <w:t>.</w:t>
      </w:r>
    </w:p>
    <w:p w:rsidR="00BD789A" w:rsidRPr="009E7E10" w:rsidRDefault="000129FB" w:rsidP="00BD789A">
      <w:pPr>
        <w:pStyle w:val="Heading5"/>
        <w:numPr>
          <w:ilvl w:val="0"/>
          <w:numId w:val="5"/>
        </w:numPr>
        <w:jc w:val="both"/>
        <w:rPr>
          <w:rFonts w:asciiTheme="minorHAnsi" w:hAnsiTheme="minorHAnsi"/>
          <w:color w:val="auto"/>
          <w:lang w:val="fr-FR"/>
        </w:rPr>
      </w:pPr>
      <w:r w:rsidRPr="009E7E10">
        <w:rPr>
          <w:rFonts w:asciiTheme="minorHAnsi" w:hAnsiTheme="minorHAnsi"/>
          <w:color w:val="auto"/>
          <w:lang w:val="fr-FR"/>
        </w:rPr>
        <w:t xml:space="preserve">Comprendre la nature </w:t>
      </w:r>
      <w:r w:rsidRPr="009E7E10">
        <w:rPr>
          <w:rFonts w:asciiTheme="minorHAnsi" w:hAnsiTheme="minorHAnsi"/>
          <w:i/>
          <w:color w:val="auto"/>
          <w:lang w:val="fr-FR"/>
        </w:rPr>
        <w:t>intégrée</w:t>
      </w:r>
      <w:r w:rsidRPr="009E7E10">
        <w:rPr>
          <w:rFonts w:asciiTheme="minorHAnsi" w:hAnsiTheme="minorHAnsi"/>
          <w:color w:val="auto"/>
          <w:lang w:val="fr-FR"/>
        </w:rPr>
        <w:t xml:space="preserve"> du développement local et renforcer les </w:t>
      </w:r>
      <w:r w:rsidR="00BD789A" w:rsidRPr="009E7E10">
        <w:rPr>
          <w:rFonts w:asciiTheme="minorHAnsi" w:hAnsiTheme="minorHAnsi"/>
          <w:color w:val="auto"/>
          <w:lang w:val="fr-FR"/>
        </w:rPr>
        <w:t xml:space="preserve">institutions </w:t>
      </w:r>
      <w:r w:rsidRPr="009E7E10">
        <w:rPr>
          <w:rFonts w:asciiTheme="minorHAnsi" w:hAnsiTheme="minorHAnsi"/>
          <w:color w:val="auto"/>
          <w:lang w:val="fr-FR"/>
        </w:rPr>
        <w:t>de planification stratégique sociale/économique et spatiale/environnementale</w:t>
      </w:r>
      <w:r w:rsidR="00D56F53" w:rsidRPr="009E7E10">
        <w:rPr>
          <w:rFonts w:asciiTheme="minorHAnsi" w:hAnsiTheme="minorHAnsi"/>
          <w:color w:val="auto"/>
          <w:lang w:val="fr-FR"/>
        </w:rPr>
        <w:t xml:space="preserve">, nécessaires pour surmonter la fragmentation par secteur des interventions de développement </w:t>
      </w:r>
      <w:r w:rsidR="000C0C99">
        <w:rPr>
          <w:rFonts w:asciiTheme="minorHAnsi" w:hAnsiTheme="minorHAnsi"/>
          <w:color w:val="auto"/>
          <w:lang w:val="fr-FR"/>
        </w:rPr>
        <w:t xml:space="preserve">entreprises </w:t>
      </w:r>
      <w:r w:rsidR="00D56F53" w:rsidRPr="009E7E10">
        <w:rPr>
          <w:rFonts w:asciiTheme="minorHAnsi" w:hAnsiTheme="minorHAnsi"/>
          <w:color w:val="auto"/>
          <w:lang w:val="fr-FR"/>
        </w:rPr>
        <w:t>par les administrations nationales et infranationales</w:t>
      </w:r>
      <w:r w:rsidR="00BD789A" w:rsidRPr="009E7E10">
        <w:rPr>
          <w:rFonts w:asciiTheme="minorHAnsi" w:hAnsiTheme="minorHAnsi"/>
          <w:color w:val="auto"/>
          <w:lang w:val="fr-FR"/>
        </w:rPr>
        <w:t>.</w:t>
      </w:r>
    </w:p>
    <w:p w:rsidR="00BD789A" w:rsidRPr="009E7E10" w:rsidRDefault="00912B58" w:rsidP="000C0C99">
      <w:pPr>
        <w:pStyle w:val="Heading5"/>
        <w:numPr>
          <w:ilvl w:val="0"/>
          <w:numId w:val="5"/>
        </w:numPr>
        <w:jc w:val="both"/>
        <w:rPr>
          <w:rFonts w:asciiTheme="minorHAnsi" w:hAnsiTheme="minorHAnsi"/>
          <w:color w:val="auto"/>
          <w:lang w:val="fr-FR"/>
        </w:rPr>
      </w:pPr>
      <w:r w:rsidRPr="009E7E10">
        <w:rPr>
          <w:rFonts w:asciiTheme="minorHAnsi" w:hAnsiTheme="minorHAnsi"/>
          <w:color w:val="auto"/>
          <w:lang w:val="fr-FR"/>
        </w:rPr>
        <w:t xml:space="preserve">Comprendre la nature </w:t>
      </w:r>
      <w:proofErr w:type="spellStart"/>
      <w:r w:rsidR="009746CD">
        <w:rPr>
          <w:rFonts w:asciiTheme="minorHAnsi" w:hAnsiTheme="minorHAnsi"/>
          <w:i/>
          <w:color w:val="auto"/>
          <w:lang w:val="fr-FR"/>
        </w:rPr>
        <w:t>pluri</w:t>
      </w:r>
      <w:r w:rsidRPr="009E7E10">
        <w:rPr>
          <w:rFonts w:asciiTheme="minorHAnsi" w:hAnsiTheme="minorHAnsi"/>
          <w:i/>
          <w:color w:val="auto"/>
          <w:lang w:val="fr-FR"/>
        </w:rPr>
        <w:t>échelle</w:t>
      </w:r>
      <w:proofErr w:type="spellEnd"/>
      <w:r w:rsidRPr="009E7E10">
        <w:rPr>
          <w:rFonts w:asciiTheme="minorHAnsi" w:hAnsiTheme="minorHAnsi"/>
          <w:color w:val="auto"/>
          <w:lang w:val="fr-FR"/>
        </w:rPr>
        <w:t>, ouverte du développement local et gérer les risques d’</w:t>
      </w:r>
      <w:proofErr w:type="spellStart"/>
      <w:r w:rsidRPr="009E7E10">
        <w:rPr>
          <w:rFonts w:asciiTheme="minorHAnsi" w:hAnsiTheme="minorHAnsi"/>
          <w:color w:val="auto"/>
          <w:lang w:val="fr-FR"/>
        </w:rPr>
        <w:t>hyperlocalisme</w:t>
      </w:r>
      <w:proofErr w:type="spellEnd"/>
      <w:r w:rsidRPr="009E7E10">
        <w:rPr>
          <w:rFonts w:asciiTheme="minorHAnsi" w:hAnsiTheme="minorHAnsi"/>
          <w:color w:val="auto"/>
          <w:lang w:val="fr-FR"/>
        </w:rPr>
        <w:t xml:space="preserve">, en </w:t>
      </w:r>
      <w:r w:rsidR="000C0C99">
        <w:rPr>
          <w:rFonts w:asciiTheme="minorHAnsi" w:hAnsiTheme="minorHAnsi"/>
          <w:color w:val="auto"/>
          <w:lang w:val="fr-FR"/>
        </w:rPr>
        <w:t>appuyant</w:t>
      </w:r>
      <w:r w:rsidR="000C0C99" w:rsidRPr="009E7E10">
        <w:rPr>
          <w:rFonts w:asciiTheme="minorHAnsi" w:hAnsiTheme="minorHAnsi"/>
          <w:color w:val="auto"/>
          <w:lang w:val="fr-FR"/>
        </w:rPr>
        <w:t xml:space="preserve"> </w:t>
      </w:r>
      <w:r w:rsidRPr="009E7E10">
        <w:rPr>
          <w:rFonts w:asciiTheme="minorHAnsi" w:hAnsiTheme="minorHAnsi"/>
          <w:color w:val="auto"/>
          <w:lang w:val="fr-FR"/>
        </w:rPr>
        <w:t xml:space="preserve">des mécanismes efficaces de consultation, de négociation et de </w:t>
      </w:r>
      <w:r w:rsidR="000C0C99">
        <w:rPr>
          <w:rFonts w:asciiTheme="minorHAnsi" w:hAnsiTheme="minorHAnsi"/>
          <w:color w:val="auto"/>
          <w:lang w:val="fr-FR"/>
        </w:rPr>
        <w:t>coopération</w:t>
      </w:r>
      <w:r w:rsidR="000C0C99" w:rsidRPr="009E7E10">
        <w:rPr>
          <w:rFonts w:asciiTheme="minorHAnsi" w:hAnsiTheme="minorHAnsi"/>
          <w:color w:val="auto"/>
          <w:lang w:val="fr-FR"/>
        </w:rPr>
        <w:t xml:space="preserve"> </w:t>
      </w:r>
      <w:proofErr w:type="spellStart"/>
      <w:r w:rsidRPr="009E7E10">
        <w:rPr>
          <w:rFonts w:asciiTheme="minorHAnsi" w:hAnsiTheme="minorHAnsi"/>
          <w:color w:val="auto"/>
          <w:lang w:val="fr-FR"/>
        </w:rPr>
        <w:t>multiacteurs</w:t>
      </w:r>
      <w:proofErr w:type="spellEnd"/>
      <w:r w:rsidR="00BD789A" w:rsidRPr="009E7E10">
        <w:rPr>
          <w:rFonts w:asciiTheme="minorHAnsi" w:hAnsiTheme="minorHAnsi"/>
          <w:color w:val="auto"/>
          <w:lang w:val="fr-FR"/>
        </w:rPr>
        <w:t xml:space="preserve">, </w:t>
      </w:r>
      <w:r w:rsidRPr="009E7E10">
        <w:rPr>
          <w:rFonts w:asciiTheme="minorHAnsi" w:hAnsiTheme="minorHAnsi"/>
          <w:color w:val="auto"/>
          <w:lang w:val="fr-FR"/>
        </w:rPr>
        <w:t>qui implique</w:t>
      </w:r>
      <w:r w:rsidR="00083344">
        <w:rPr>
          <w:rFonts w:asciiTheme="minorHAnsi" w:hAnsiTheme="minorHAnsi"/>
          <w:color w:val="auto"/>
          <w:lang w:val="fr-FR"/>
        </w:rPr>
        <w:t>nt</w:t>
      </w:r>
      <w:r w:rsidRPr="009E7E10">
        <w:rPr>
          <w:rFonts w:asciiTheme="minorHAnsi" w:hAnsiTheme="minorHAnsi"/>
          <w:color w:val="auto"/>
          <w:lang w:val="fr-FR"/>
        </w:rPr>
        <w:t xml:space="preserve"> de multiples </w:t>
      </w:r>
      <w:r w:rsidR="000C0C99">
        <w:rPr>
          <w:rFonts w:asciiTheme="minorHAnsi" w:hAnsiTheme="minorHAnsi"/>
          <w:color w:val="auto"/>
          <w:lang w:val="fr-FR"/>
        </w:rPr>
        <w:t>territoires</w:t>
      </w:r>
      <w:r w:rsidR="000C0C99" w:rsidRPr="009E7E10">
        <w:rPr>
          <w:rFonts w:asciiTheme="minorHAnsi" w:hAnsiTheme="minorHAnsi"/>
          <w:color w:val="auto"/>
          <w:lang w:val="fr-FR"/>
        </w:rPr>
        <w:t xml:space="preserve"> </w:t>
      </w:r>
      <w:r w:rsidRPr="009E7E10">
        <w:rPr>
          <w:rFonts w:asciiTheme="minorHAnsi" w:hAnsiTheme="minorHAnsi"/>
          <w:color w:val="auto"/>
          <w:lang w:val="fr-FR"/>
        </w:rPr>
        <w:t xml:space="preserve">au niveau local, </w:t>
      </w:r>
      <w:proofErr w:type="spellStart"/>
      <w:r w:rsidRPr="009E7E10">
        <w:rPr>
          <w:rFonts w:asciiTheme="minorHAnsi" w:hAnsiTheme="minorHAnsi"/>
          <w:color w:val="auto"/>
          <w:lang w:val="fr-FR"/>
        </w:rPr>
        <w:t>infralocal</w:t>
      </w:r>
      <w:proofErr w:type="spellEnd"/>
      <w:r w:rsidRPr="009E7E10">
        <w:rPr>
          <w:rFonts w:asciiTheme="minorHAnsi" w:hAnsiTheme="minorHAnsi"/>
          <w:color w:val="auto"/>
          <w:lang w:val="fr-FR"/>
        </w:rPr>
        <w:t xml:space="preserve"> et </w:t>
      </w:r>
      <w:proofErr w:type="spellStart"/>
      <w:r w:rsidRPr="009E7E10">
        <w:rPr>
          <w:rFonts w:asciiTheme="minorHAnsi" w:hAnsiTheme="minorHAnsi"/>
          <w:color w:val="auto"/>
          <w:lang w:val="fr-FR"/>
        </w:rPr>
        <w:t>supralocal</w:t>
      </w:r>
      <w:proofErr w:type="spellEnd"/>
      <w:r w:rsidR="00BD789A" w:rsidRPr="009E7E10">
        <w:rPr>
          <w:rFonts w:asciiTheme="minorHAnsi" w:hAnsiTheme="minorHAnsi"/>
          <w:color w:val="auto"/>
          <w:lang w:val="fr-FR"/>
        </w:rPr>
        <w:t>.</w:t>
      </w:r>
    </w:p>
    <w:p w:rsidR="00BD789A" w:rsidRPr="009E7E10" w:rsidRDefault="00912B58" w:rsidP="004207C3">
      <w:pPr>
        <w:pStyle w:val="Heading5"/>
        <w:numPr>
          <w:ilvl w:val="0"/>
          <w:numId w:val="5"/>
        </w:numPr>
        <w:jc w:val="both"/>
        <w:rPr>
          <w:rFonts w:asciiTheme="minorHAnsi" w:hAnsiTheme="minorHAnsi"/>
          <w:color w:val="auto"/>
          <w:lang w:val="fr-FR"/>
        </w:rPr>
      </w:pPr>
      <w:r w:rsidRPr="009E7E10">
        <w:rPr>
          <w:rFonts w:asciiTheme="minorHAnsi" w:hAnsiTheme="minorHAnsi"/>
          <w:color w:val="auto"/>
          <w:lang w:val="fr-FR"/>
        </w:rPr>
        <w:t xml:space="preserve">Comprendre la valeur </w:t>
      </w:r>
      <w:r w:rsidR="004207C3">
        <w:rPr>
          <w:rFonts w:asciiTheme="minorHAnsi" w:hAnsiTheme="minorHAnsi"/>
          <w:i/>
          <w:color w:val="auto"/>
          <w:lang w:val="fr-FR"/>
        </w:rPr>
        <w:t>supérieure</w:t>
      </w:r>
      <w:r w:rsidR="004207C3" w:rsidRPr="009E7E10">
        <w:rPr>
          <w:rFonts w:asciiTheme="minorHAnsi" w:hAnsiTheme="minorHAnsi"/>
          <w:color w:val="auto"/>
          <w:lang w:val="fr-FR"/>
        </w:rPr>
        <w:t xml:space="preserve"> </w:t>
      </w:r>
      <w:r w:rsidRPr="009E7E10">
        <w:rPr>
          <w:rFonts w:asciiTheme="minorHAnsi" w:hAnsiTheme="minorHAnsi"/>
          <w:color w:val="auto"/>
          <w:lang w:val="fr-FR"/>
        </w:rPr>
        <w:t>du</w:t>
      </w:r>
      <w:r w:rsidR="00083344">
        <w:rPr>
          <w:rFonts w:asciiTheme="minorHAnsi" w:hAnsiTheme="minorHAnsi"/>
          <w:color w:val="auto"/>
          <w:lang w:val="fr-FR"/>
        </w:rPr>
        <w:t xml:space="preserve"> développement local</w:t>
      </w:r>
      <w:r w:rsidR="004207C3">
        <w:rPr>
          <w:rFonts w:asciiTheme="minorHAnsi" w:hAnsiTheme="minorHAnsi"/>
          <w:color w:val="auto"/>
          <w:lang w:val="fr-FR"/>
        </w:rPr>
        <w:t xml:space="preserve"> en </w:t>
      </w:r>
      <w:proofErr w:type="spellStart"/>
      <w:r w:rsidR="004207C3">
        <w:rPr>
          <w:rFonts w:asciiTheme="minorHAnsi" w:hAnsiTheme="minorHAnsi"/>
          <w:color w:val="auto"/>
          <w:lang w:val="fr-FR"/>
        </w:rPr>
        <w:t>comparison</w:t>
      </w:r>
      <w:proofErr w:type="spellEnd"/>
      <w:r w:rsidR="004207C3">
        <w:rPr>
          <w:rFonts w:asciiTheme="minorHAnsi" w:hAnsiTheme="minorHAnsi"/>
          <w:color w:val="auto"/>
          <w:lang w:val="fr-FR"/>
        </w:rPr>
        <w:t xml:space="preserve"> avec (par rapport à) la simple </w:t>
      </w:r>
      <w:proofErr w:type="spellStart"/>
      <w:r w:rsidR="004207C3">
        <w:rPr>
          <w:rFonts w:asciiTheme="minorHAnsi" w:hAnsiTheme="minorHAnsi"/>
          <w:color w:val="auto"/>
          <w:lang w:val="fr-FR"/>
        </w:rPr>
        <w:t>territorialisationdes</w:t>
      </w:r>
      <w:proofErr w:type="spellEnd"/>
      <w:r w:rsidRPr="009E7E10">
        <w:rPr>
          <w:rFonts w:asciiTheme="minorHAnsi" w:hAnsiTheme="minorHAnsi"/>
          <w:color w:val="auto"/>
          <w:lang w:val="fr-FR"/>
        </w:rPr>
        <w:t xml:space="preserve"> politiques et programmes nationaux de développement</w:t>
      </w:r>
      <w:r w:rsidR="004207C3">
        <w:rPr>
          <w:rFonts w:asciiTheme="minorHAnsi" w:hAnsiTheme="minorHAnsi"/>
          <w:color w:val="auto"/>
          <w:lang w:val="fr-FR"/>
        </w:rPr>
        <w:t>,</w:t>
      </w:r>
      <w:r w:rsidRPr="009E7E10">
        <w:rPr>
          <w:rFonts w:asciiTheme="minorHAnsi" w:hAnsiTheme="minorHAnsi"/>
          <w:color w:val="auto"/>
          <w:lang w:val="fr-FR"/>
        </w:rPr>
        <w:t xml:space="preserve"> et faire avancer à la fois les réformes de la politique de décentralisation et les nouvelles stratégies nationales de développement urbain et rural</w:t>
      </w:r>
      <w:r w:rsidR="00083344">
        <w:rPr>
          <w:rFonts w:asciiTheme="minorHAnsi" w:hAnsiTheme="minorHAnsi"/>
          <w:color w:val="auto"/>
          <w:lang w:val="fr-FR"/>
        </w:rPr>
        <w:t>,</w:t>
      </w:r>
      <w:r w:rsidRPr="009E7E10">
        <w:rPr>
          <w:rFonts w:asciiTheme="minorHAnsi" w:hAnsiTheme="minorHAnsi"/>
          <w:color w:val="auto"/>
          <w:lang w:val="fr-FR"/>
        </w:rPr>
        <w:t xml:space="preserve"> </w:t>
      </w:r>
      <w:r w:rsidR="004207C3">
        <w:rPr>
          <w:rFonts w:asciiTheme="minorHAnsi" w:hAnsiTheme="minorHAnsi"/>
          <w:color w:val="auto"/>
          <w:lang w:val="fr-FR"/>
        </w:rPr>
        <w:t xml:space="preserve">qui sont </w:t>
      </w:r>
      <w:r w:rsidRPr="009E7E10">
        <w:rPr>
          <w:rFonts w:asciiTheme="minorHAnsi" w:hAnsiTheme="minorHAnsi"/>
          <w:color w:val="auto"/>
          <w:lang w:val="fr-FR"/>
        </w:rPr>
        <w:t>essentiel</w:t>
      </w:r>
      <w:r w:rsidR="00083344">
        <w:rPr>
          <w:rFonts w:asciiTheme="minorHAnsi" w:hAnsiTheme="minorHAnsi"/>
          <w:color w:val="auto"/>
          <w:lang w:val="fr-FR"/>
        </w:rPr>
        <w:t>le</w:t>
      </w:r>
      <w:r w:rsidRPr="009E7E10">
        <w:rPr>
          <w:rFonts w:asciiTheme="minorHAnsi" w:hAnsiTheme="minorHAnsi"/>
          <w:color w:val="auto"/>
          <w:lang w:val="fr-FR"/>
        </w:rPr>
        <w:t xml:space="preserve">s pour faciliter la création d’une telle valeur </w:t>
      </w:r>
      <w:r w:rsidR="003818ED" w:rsidRPr="009E7E10">
        <w:rPr>
          <w:rFonts w:asciiTheme="minorHAnsi" w:hAnsiTheme="minorHAnsi"/>
          <w:color w:val="auto"/>
          <w:lang w:val="fr-FR"/>
        </w:rPr>
        <w:t>ajoutée</w:t>
      </w:r>
      <w:r w:rsidR="00BD789A" w:rsidRPr="009E7E10">
        <w:rPr>
          <w:rFonts w:asciiTheme="minorHAnsi" w:hAnsiTheme="minorHAnsi"/>
          <w:color w:val="auto"/>
          <w:lang w:val="fr-FR"/>
        </w:rPr>
        <w:t xml:space="preserve">. </w:t>
      </w:r>
    </w:p>
    <w:p w:rsidR="00BD789A" w:rsidRPr="009E7E10" w:rsidRDefault="00BD789A" w:rsidP="00BD789A">
      <w:pPr>
        <w:pStyle w:val="NoSpacing"/>
        <w:rPr>
          <w:lang w:val="fr-FR"/>
        </w:rPr>
      </w:pPr>
    </w:p>
    <w:p w:rsidR="0082144D" w:rsidRPr="009E7E10" w:rsidRDefault="003818ED" w:rsidP="00BD789A">
      <w:pPr>
        <w:pStyle w:val="NoSpacing"/>
        <w:rPr>
          <w:lang w:val="fr-FR"/>
        </w:rPr>
      </w:pPr>
      <w:r w:rsidRPr="009E7E10">
        <w:rPr>
          <w:lang w:val="fr-FR"/>
        </w:rPr>
        <w:t xml:space="preserve">Cette conception du développement local est dès lors le </w:t>
      </w:r>
      <w:r w:rsidRPr="009E7E10">
        <w:rPr>
          <w:i/>
          <w:lang w:val="fr-FR"/>
        </w:rPr>
        <w:t>premier</w:t>
      </w:r>
      <w:r w:rsidRPr="009E7E10">
        <w:rPr>
          <w:lang w:val="fr-FR"/>
        </w:rPr>
        <w:t xml:space="preserve"> pilier  sur lequel repose </w:t>
      </w:r>
      <w:r w:rsidR="00C868C8">
        <w:rPr>
          <w:lang w:val="fr-FR"/>
        </w:rPr>
        <w:t>l’ATDL</w:t>
      </w:r>
      <w:r w:rsidR="003475CD" w:rsidRPr="009E7E10">
        <w:rPr>
          <w:lang w:val="fr-FR"/>
        </w:rPr>
        <w:t xml:space="preserve">. </w:t>
      </w:r>
    </w:p>
    <w:p w:rsidR="0082144D" w:rsidRPr="009E7E10" w:rsidRDefault="0082144D" w:rsidP="00BD789A">
      <w:pPr>
        <w:pStyle w:val="NoSpacing"/>
        <w:rPr>
          <w:lang w:val="fr-FR"/>
        </w:rPr>
      </w:pPr>
    </w:p>
    <w:p w:rsidR="00F23ABC" w:rsidRPr="009E7E10" w:rsidRDefault="00EE625A" w:rsidP="00051C94">
      <w:pPr>
        <w:jc w:val="both"/>
        <w:rPr>
          <w:lang w:val="fr-FR"/>
        </w:rPr>
      </w:pPr>
      <w:r w:rsidRPr="009E7E10">
        <w:rPr>
          <w:lang w:val="fr-FR"/>
        </w:rPr>
        <w:t>Le</w:t>
      </w:r>
      <w:r w:rsidR="0082144D" w:rsidRPr="009E7E10">
        <w:rPr>
          <w:lang w:val="fr-FR"/>
        </w:rPr>
        <w:t xml:space="preserve"> </w:t>
      </w:r>
      <w:r w:rsidR="0082144D" w:rsidRPr="009E7E10">
        <w:rPr>
          <w:i/>
          <w:lang w:val="fr-FR"/>
        </w:rPr>
        <w:t>second</w:t>
      </w:r>
      <w:r w:rsidR="0082144D" w:rsidRPr="009E7E10">
        <w:rPr>
          <w:lang w:val="fr-FR"/>
        </w:rPr>
        <w:t xml:space="preserve"> </w:t>
      </w:r>
      <w:r w:rsidRPr="009E7E10">
        <w:rPr>
          <w:lang w:val="fr-FR"/>
        </w:rPr>
        <w:t xml:space="preserve">est </w:t>
      </w:r>
      <w:r w:rsidR="004207C3">
        <w:rPr>
          <w:lang w:val="fr-FR"/>
        </w:rPr>
        <w:t xml:space="preserve">la perception </w:t>
      </w:r>
      <w:r w:rsidRPr="009E7E10">
        <w:rPr>
          <w:lang w:val="fr-FR"/>
        </w:rPr>
        <w:t xml:space="preserve"> des </w:t>
      </w:r>
      <w:r w:rsidRPr="009E7E10">
        <w:rPr>
          <w:i/>
          <w:lang w:val="fr-FR"/>
        </w:rPr>
        <w:t>avan</w:t>
      </w:r>
      <w:r w:rsidR="005C2033" w:rsidRPr="009E7E10">
        <w:rPr>
          <w:i/>
          <w:lang w:val="fr-FR"/>
        </w:rPr>
        <w:t>ta</w:t>
      </w:r>
      <w:r w:rsidRPr="009E7E10">
        <w:rPr>
          <w:i/>
          <w:lang w:val="fr-FR"/>
        </w:rPr>
        <w:t>ges comparatifs</w:t>
      </w:r>
      <w:r w:rsidRPr="009E7E10">
        <w:rPr>
          <w:lang w:val="fr-FR"/>
        </w:rPr>
        <w:t xml:space="preserve"> qu’</w:t>
      </w:r>
      <w:r w:rsidR="005C2033" w:rsidRPr="009E7E10">
        <w:rPr>
          <w:lang w:val="fr-FR"/>
        </w:rPr>
        <w:t>ont les autorités locales</w:t>
      </w:r>
      <w:r w:rsidRPr="009E7E10">
        <w:rPr>
          <w:lang w:val="fr-FR"/>
        </w:rPr>
        <w:t xml:space="preserve"> pour la promotion du développement local tel qu’il est défini ci-dessus</w:t>
      </w:r>
      <w:r w:rsidR="005C2033" w:rsidRPr="009E7E10">
        <w:rPr>
          <w:lang w:val="fr-FR"/>
        </w:rPr>
        <w:t xml:space="preserve"> par rapport à d’autres acteurs publics, privés et communautaires </w:t>
      </w:r>
      <w:r w:rsidR="004207C3">
        <w:rPr>
          <w:lang w:val="fr-FR"/>
        </w:rPr>
        <w:t xml:space="preserve">agissant </w:t>
      </w:r>
      <w:r w:rsidR="005C2033" w:rsidRPr="009E7E10">
        <w:rPr>
          <w:lang w:val="fr-FR"/>
        </w:rPr>
        <w:t>dans l’espace local</w:t>
      </w:r>
      <w:r w:rsidR="00CF19A6" w:rsidRPr="009E7E10">
        <w:rPr>
          <w:lang w:val="fr-FR"/>
        </w:rPr>
        <w:t xml:space="preserve">. </w:t>
      </w:r>
      <w:r w:rsidR="005C2033" w:rsidRPr="009E7E10">
        <w:rPr>
          <w:lang w:val="fr-FR"/>
        </w:rPr>
        <w:t xml:space="preserve">Ces avantages sont reconnus depuis longtemps. </w:t>
      </w:r>
      <w:r w:rsidR="004207C3">
        <w:rPr>
          <w:lang w:val="fr-FR"/>
        </w:rPr>
        <w:t>C</w:t>
      </w:r>
      <w:r w:rsidR="00B93CAE" w:rsidRPr="009E7E10">
        <w:rPr>
          <w:lang w:val="fr-FR"/>
        </w:rPr>
        <w:t>it</w:t>
      </w:r>
      <w:r w:rsidR="004207C3">
        <w:rPr>
          <w:lang w:val="fr-FR"/>
        </w:rPr>
        <w:t>ons</w:t>
      </w:r>
      <w:r w:rsidR="00B93CAE" w:rsidRPr="009E7E10">
        <w:rPr>
          <w:lang w:val="fr-FR"/>
        </w:rPr>
        <w:t xml:space="preserve"> parmi ceux-ci</w:t>
      </w:r>
      <w:r w:rsidR="005C2033" w:rsidRPr="009E7E10">
        <w:rPr>
          <w:lang w:val="fr-FR"/>
        </w:rPr>
        <w:t xml:space="preserve"> </w:t>
      </w:r>
      <w:r w:rsidR="0039762F" w:rsidRPr="009E7E10">
        <w:rPr>
          <w:lang w:val="fr-FR"/>
        </w:rPr>
        <w:t xml:space="preserve">(i) </w:t>
      </w:r>
      <w:r w:rsidR="005C2033" w:rsidRPr="009E7E10">
        <w:rPr>
          <w:lang w:val="fr-FR"/>
        </w:rPr>
        <w:t>un</w:t>
      </w:r>
      <w:r w:rsidR="00354098">
        <w:rPr>
          <w:lang w:val="fr-FR"/>
        </w:rPr>
        <w:t>e mission</w:t>
      </w:r>
      <w:r w:rsidR="005C2033" w:rsidRPr="009E7E10">
        <w:rPr>
          <w:lang w:val="fr-FR"/>
        </w:rPr>
        <w:t xml:space="preserve"> </w:t>
      </w:r>
      <w:r w:rsidR="00B93CAE" w:rsidRPr="009E7E10">
        <w:rPr>
          <w:lang w:val="fr-FR"/>
        </w:rPr>
        <w:t>étendu</w:t>
      </w:r>
      <w:r w:rsidR="00354098">
        <w:rPr>
          <w:lang w:val="fr-FR"/>
        </w:rPr>
        <w:t>e</w:t>
      </w:r>
      <w:r w:rsidR="00B93CAE" w:rsidRPr="009E7E10">
        <w:rPr>
          <w:lang w:val="fr-FR"/>
        </w:rPr>
        <w:t xml:space="preserve"> </w:t>
      </w:r>
      <w:r w:rsidR="005C2033" w:rsidRPr="009E7E10">
        <w:rPr>
          <w:lang w:val="fr-FR"/>
        </w:rPr>
        <w:t>concernant le bien-être économique et social de la communauté locale</w:t>
      </w:r>
      <w:r w:rsidR="0039762F" w:rsidRPr="009E7E10">
        <w:rPr>
          <w:lang w:val="fr-FR"/>
        </w:rPr>
        <w:t xml:space="preserve">, </w:t>
      </w:r>
      <w:r w:rsidR="00B93CAE" w:rsidRPr="009E7E10">
        <w:rPr>
          <w:lang w:val="fr-FR"/>
        </w:rPr>
        <w:t>qui va au-delà des responsabilités spécifiques de prestation de services qui peuvent leur être assignées par la législation nationale</w:t>
      </w:r>
      <w:r w:rsidR="00C4135C" w:rsidRPr="009E7E10">
        <w:rPr>
          <w:lang w:val="fr-FR"/>
        </w:rPr>
        <w:t xml:space="preserve">, (ii) </w:t>
      </w:r>
      <w:r w:rsidR="00B93CAE" w:rsidRPr="009E7E10">
        <w:rPr>
          <w:lang w:val="fr-FR"/>
        </w:rPr>
        <w:t xml:space="preserve">une légitimité politique à assumer la responsabilité de la coordination et de l’intégration des activités de multiples acteurs dans la localité, (iii) une capacité normative et </w:t>
      </w:r>
      <w:r w:rsidR="00354098">
        <w:rPr>
          <w:lang w:val="fr-FR"/>
        </w:rPr>
        <w:t>l’aptitude</w:t>
      </w:r>
      <w:r w:rsidR="00B93CAE" w:rsidRPr="009E7E10">
        <w:rPr>
          <w:lang w:val="fr-FR"/>
        </w:rPr>
        <w:t xml:space="preserve"> d’influencer le développement local par le biais </w:t>
      </w:r>
      <w:r w:rsidR="00354098">
        <w:rPr>
          <w:lang w:val="fr-FR"/>
        </w:rPr>
        <w:t xml:space="preserve">de résolutions </w:t>
      </w:r>
      <w:r w:rsidR="00B93CAE" w:rsidRPr="009E7E10">
        <w:rPr>
          <w:lang w:val="fr-FR"/>
        </w:rPr>
        <w:t xml:space="preserve"> et autres mesures réglementaires</w:t>
      </w:r>
      <w:r w:rsidR="00C4135C" w:rsidRPr="009E7E10">
        <w:rPr>
          <w:lang w:val="fr-FR"/>
        </w:rPr>
        <w:t xml:space="preserve">, (iv) </w:t>
      </w:r>
      <w:r w:rsidR="00B93CAE" w:rsidRPr="009E7E10">
        <w:rPr>
          <w:lang w:val="fr-FR"/>
        </w:rPr>
        <w:t xml:space="preserve">le potentiel pour être plus réactifs vis-à-vis des exigences locales du fait que ce sont des institutions entièrement locales avec une grande marge de manœuvre et </w:t>
      </w:r>
      <w:r w:rsidR="008E29CA" w:rsidRPr="009E7E10">
        <w:rPr>
          <w:lang w:val="fr-FR"/>
        </w:rPr>
        <w:t xml:space="preserve">(v) </w:t>
      </w:r>
      <w:r w:rsidR="00083344">
        <w:rPr>
          <w:lang w:val="fr-FR"/>
        </w:rPr>
        <w:t xml:space="preserve">une grande </w:t>
      </w:r>
      <w:r w:rsidR="00B93CAE" w:rsidRPr="009E7E10">
        <w:rPr>
          <w:lang w:val="fr-FR"/>
        </w:rPr>
        <w:t xml:space="preserve">stabilité comme élément </w:t>
      </w:r>
      <w:r w:rsidR="00051C94">
        <w:rPr>
          <w:lang w:val="fr-FR"/>
        </w:rPr>
        <w:t xml:space="preserve">stable </w:t>
      </w:r>
      <w:r w:rsidR="00B93CAE" w:rsidRPr="009E7E10">
        <w:rPr>
          <w:lang w:val="fr-FR"/>
        </w:rPr>
        <w:t>de l’environnement institutionnel local</w:t>
      </w:r>
      <w:r w:rsidR="008E29CA" w:rsidRPr="009E7E10">
        <w:rPr>
          <w:lang w:val="fr-FR"/>
        </w:rPr>
        <w:t xml:space="preserve">. </w:t>
      </w:r>
      <w:r w:rsidR="00B93CAE" w:rsidRPr="009E7E10">
        <w:rPr>
          <w:lang w:val="fr-FR"/>
        </w:rPr>
        <w:t>Le</w:t>
      </w:r>
      <w:r w:rsidR="008E29CA" w:rsidRPr="009E7E10">
        <w:rPr>
          <w:lang w:val="fr-FR"/>
        </w:rPr>
        <w:t xml:space="preserve"> table</w:t>
      </w:r>
      <w:r w:rsidR="00B93CAE" w:rsidRPr="009E7E10">
        <w:rPr>
          <w:lang w:val="fr-FR"/>
        </w:rPr>
        <w:t xml:space="preserve">au ci-dessous synthétise </w:t>
      </w:r>
      <w:r w:rsidR="00B93CAE" w:rsidRPr="009E7E10">
        <w:rPr>
          <w:lang w:val="fr-FR"/>
        </w:rPr>
        <w:lastRenderedPageBreak/>
        <w:t xml:space="preserve">ces avantages des autorités locales par rapport à d’autres catégories d’acteurs potentiellement impliqués dans la planification, le financement et la mise en </w:t>
      </w:r>
      <w:r w:rsidR="0017145B" w:rsidRPr="009E7E10">
        <w:rPr>
          <w:lang w:val="fr-FR"/>
        </w:rPr>
        <w:t>œuvre</w:t>
      </w:r>
      <w:r w:rsidR="00B93CAE" w:rsidRPr="009E7E10">
        <w:rPr>
          <w:lang w:val="fr-FR"/>
        </w:rPr>
        <w:t xml:space="preserve"> du développement</w:t>
      </w:r>
      <w:r w:rsidR="008E29CA" w:rsidRPr="009E7E10">
        <w:rPr>
          <w:lang w:val="fr-FR"/>
        </w:rPr>
        <w:t>.</w:t>
      </w:r>
    </w:p>
    <w:p w:rsidR="00D72F97" w:rsidRPr="009E7E10" w:rsidRDefault="008E29CA" w:rsidP="00C4135C">
      <w:pPr>
        <w:jc w:val="both"/>
        <w:rPr>
          <w:lang w:val="fr-FR"/>
        </w:rPr>
      </w:pPr>
      <w:r w:rsidRPr="009E7E10">
        <w:rPr>
          <w:lang w:val="fr-FR"/>
        </w:rPr>
        <w:t xml:space="preserve"> </w:t>
      </w:r>
      <w:r w:rsidR="00D72F97" w:rsidRPr="009E7E10">
        <w:rPr>
          <w:lang w:val="fr-FR"/>
        </w:rPr>
        <w:t xml:space="preserve"> </w:t>
      </w:r>
    </w:p>
    <w:p w:rsidR="00D72F97" w:rsidRPr="009E7E10" w:rsidRDefault="002512C5" w:rsidP="00BD789A">
      <w:pPr>
        <w:pStyle w:val="NoSpacing"/>
        <w:rPr>
          <w:lang w:val="fr-FR"/>
        </w:rPr>
      </w:pPr>
      <w:r w:rsidRPr="009E7E10">
        <w:rPr>
          <w:lang w:val="fr-FR"/>
        </w:rPr>
        <w:t>Table</w:t>
      </w:r>
      <w:r w:rsidR="00B93CAE" w:rsidRPr="009E7E10">
        <w:rPr>
          <w:lang w:val="fr-FR"/>
        </w:rPr>
        <w:t>au</w:t>
      </w:r>
      <w:r w:rsidRPr="009E7E10">
        <w:rPr>
          <w:lang w:val="fr-FR"/>
        </w:rPr>
        <w:t xml:space="preserve"> 1 </w:t>
      </w:r>
      <w:r w:rsidR="00B93CAE" w:rsidRPr="009E7E10">
        <w:rPr>
          <w:lang w:val="fr-FR"/>
        </w:rPr>
        <w:t>–</w:t>
      </w:r>
      <w:r w:rsidRPr="009E7E10">
        <w:rPr>
          <w:lang w:val="fr-FR"/>
        </w:rPr>
        <w:t xml:space="preserve"> </w:t>
      </w:r>
      <w:r w:rsidR="00B93CAE" w:rsidRPr="009E7E10">
        <w:rPr>
          <w:lang w:val="fr-FR"/>
        </w:rPr>
        <w:t xml:space="preserve">Les avantages comparatifs des autorités locales pour la promotion du développement local </w:t>
      </w:r>
    </w:p>
    <w:tbl>
      <w:tblPr>
        <w:tblStyle w:val="TableGrid"/>
        <w:tblW w:w="0" w:type="auto"/>
        <w:tblInd w:w="108" w:type="dxa"/>
        <w:tblLook w:val="04A0"/>
      </w:tblPr>
      <w:tblGrid>
        <w:gridCol w:w="1504"/>
        <w:gridCol w:w="2096"/>
        <w:gridCol w:w="1467"/>
        <w:gridCol w:w="1467"/>
        <w:gridCol w:w="1467"/>
        <w:gridCol w:w="1359"/>
      </w:tblGrid>
      <w:tr w:rsidR="00040F33" w:rsidRPr="009E7E10">
        <w:tc>
          <w:tcPr>
            <w:tcW w:w="1504" w:type="dxa"/>
          </w:tcPr>
          <w:p w:rsidR="00D72F97" w:rsidRPr="009E7E10" w:rsidRDefault="006633E7" w:rsidP="00BD789A">
            <w:pPr>
              <w:pStyle w:val="NoSpacing"/>
              <w:rPr>
                <w:b/>
                <w:sz w:val="18"/>
                <w:szCs w:val="18"/>
                <w:lang w:val="fr-FR"/>
              </w:rPr>
            </w:pPr>
            <w:r w:rsidRPr="009E7E10">
              <w:rPr>
                <w:b/>
                <w:sz w:val="18"/>
                <w:szCs w:val="18"/>
                <w:lang w:val="fr-FR"/>
              </w:rPr>
              <w:t>Approche requise</w:t>
            </w:r>
          </w:p>
        </w:tc>
        <w:tc>
          <w:tcPr>
            <w:tcW w:w="2096" w:type="dxa"/>
          </w:tcPr>
          <w:p w:rsidR="00D72F97" w:rsidRPr="009E7E10" w:rsidRDefault="006633E7" w:rsidP="00BD789A">
            <w:pPr>
              <w:pStyle w:val="NoSpacing"/>
              <w:rPr>
                <w:b/>
                <w:sz w:val="18"/>
                <w:szCs w:val="18"/>
                <w:lang w:val="fr-FR"/>
              </w:rPr>
            </w:pPr>
            <w:r w:rsidRPr="009E7E10">
              <w:rPr>
                <w:b/>
                <w:sz w:val="18"/>
                <w:szCs w:val="18"/>
                <w:lang w:val="fr-FR"/>
              </w:rPr>
              <w:t xml:space="preserve">Qualité institutionnelle </w:t>
            </w:r>
          </w:p>
        </w:tc>
        <w:tc>
          <w:tcPr>
            <w:tcW w:w="1467" w:type="dxa"/>
          </w:tcPr>
          <w:p w:rsidR="00D72F97" w:rsidRPr="009E7E10" w:rsidRDefault="006633E7" w:rsidP="006633E7">
            <w:pPr>
              <w:pStyle w:val="NoSpacing"/>
              <w:rPr>
                <w:b/>
                <w:sz w:val="18"/>
                <w:szCs w:val="18"/>
                <w:lang w:val="fr-FR"/>
              </w:rPr>
            </w:pPr>
            <w:r w:rsidRPr="009E7E10">
              <w:rPr>
                <w:b/>
                <w:sz w:val="18"/>
                <w:szCs w:val="18"/>
                <w:lang w:val="fr-FR"/>
              </w:rPr>
              <w:t>Autorité l</w:t>
            </w:r>
            <w:r w:rsidR="00D72F97" w:rsidRPr="009E7E10">
              <w:rPr>
                <w:b/>
                <w:sz w:val="18"/>
                <w:szCs w:val="18"/>
                <w:lang w:val="fr-FR"/>
              </w:rPr>
              <w:t>ocal</w:t>
            </w:r>
            <w:r w:rsidRPr="009E7E10">
              <w:rPr>
                <w:b/>
                <w:sz w:val="18"/>
                <w:szCs w:val="18"/>
                <w:lang w:val="fr-FR"/>
              </w:rPr>
              <w:t>e</w:t>
            </w:r>
          </w:p>
        </w:tc>
        <w:tc>
          <w:tcPr>
            <w:tcW w:w="1467" w:type="dxa"/>
          </w:tcPr>
          <w:p w:rsidR="00D72F97" w:rsidRPr="009E7E10" w:rsidRDefault="006633E7" w:rsidP="00051C94">
            <w:pPr>
              <w:pStyle w:val="NoSpacing"/>
              <w:rPr>
                <w:b/>
                <w:sz w:val="18"/>
                <w:szCs w:val="18"/>
                <w:lang w:val="fr-FR"/>
              </w:rPr>
            </w:pPr>
            <w:r w:rsidRPr="009E7E10">
              <w:rPr>
                <w:b/>
                <w:sz w:val="18"/>
                <w:szCs w:val="18"/>
                <w:lang w:val="fr-FR"/>
              </w:rPr>
              <w:t xml:space="preserve">Organismes </w:t>
            </w:r>
            <w:r w:rsidR="00051C94">
              <w:rPr>
                <w:b/>
                <w:sz w:val="18"/>
                <w:szCs w:val="18"/>
                <w:lang w:val="fr-FR"/>
              </w:rPr>
              <w:t>publics et</w:t>
            </w:r>
            <w:r w:rsidRPr="009E7E10">
              <w:rPr>
                <w:b/>
                <w:sz w:val="18"/>
                <w:szCs w:val="18"/>
                <w:lang w:val="fr-FR"/>
              </w:rPr>
              <w:t xml:space="preserve"> parapublics</w:t>
            </w:r>
          </w:p>
        </w:tc>
        <w:tc>
          <w:tcPr>
            <w:tcW w:w="1467" w:type="dxa"/>
          </w:tcPr>
          <w:p w:rsidR="00D72F97" w:rsidRPr="009E7E10" w:rsidRDefault="006633E7" w:rsidP="00BD789A">
            <w:pPr>
              <w:pStyle w:val="NoSpacing"/>
              <w:rPr>
                <w:b/>
                <w:sz w:val="18"/>
                <w:szCs w:val="18"/>
                <w:lang w:val="fr-FR"/>
              </w:rPr>
            </w:pPr>
            <w:r w:rsidRPr="009E7E10">
              <w:rPr>
                <w:b/>
                <w:sz w:val="18"/>
                <w:szCs w:val="18"/>
                <w:lang w:val="fr-FR"/>
              </w:rPr>
              <w:t>Entreprises du secteur privé</w:t>
            </w:r>
            <w:r w:rsidR="00D72F97" w:rsidRPr="009E7E10">
              <w:rPr>
                <w:b/>
                <w:sz w:val="18"/>
                <w:szCs w:val="18"/>
                <w:lang w:val="fr-FR"/>
              </w:rPr>
              <w:t xml:space="preserve"> </w:t>
            </w:r>
          </w:p>
        </w:tc>
        <w:tc>
          <w:tcPr>
            <w:tcW w:w="1359" w:type="dxa"/>
          </w:tcPr>
          <w:p w:rsidR="00D72F97" w:rsidRPr="009E7E10" w:rsidRDefault="006633E7" w:rsidP="00BD789A">
            <w:pPr>
              <w:pStyle w:val="NoSpacing"/>
              <w:rPr>
                <w:b/>
                <w:sz w:val="18"/>
                <w:szCs w:val="18"/>
                <w:lang w:val="fr-FR"/>
              </w:rPr>
            </w:pPr>
            <w:r w:rsidRPr="009E7E10">
              <w:rPr>
                <w:b/>
                <w:sz w:val="18"/>
                <w:szCs w:val="18"/>
                <w:lang w:val="fr-FR"/>
              </w:rPr>
              <w:t>ONG et OSC</w:t>
            </w:r>
          </w:p>
        </w:tc>
      </w:tr>
      <w:tr w:rsidR="0039762F" w:rsidRPr="009E7E10">
        <w:tc>
          <w:tcPr>
            <w:tcW w:w="1504" w:type="dxa"/>
          </w:tcPr>
          <w:p w:rsidR="0039762F" w:rsidRPr="009E7E10" w:rsidRDefault="006633E7" w:rsidP="00BD789A">
            <w:pPr>
              <w:pStyle w:val="NoSpacing"/>
              <w:rPr>
                <w:sz w:val="18"/>
                <w:szCs w:val="18"/>
                <w:lang w:val="fr-FR"/>
              </w:rPr>
            </w:pPr>
            <w:r w:rsidRPr="009E7E10">
              <w:rPr>
                <w:sz w:val="18"/>
                <w:szCs w:val="18"/>
                <w:lang w:val="fr-FR"/>
              </w:rPr>
              <w:t>Complète</w:t>
            </w:r>
            <w:r w:rsidR="0039762F" w:rsidRPr="009E7E10">
              <w:rPr>
                <w:sz w:val="18"/>
                <w:szCs w:val="18"/>
                <w:lang w:val="fr-FR"/>
              </w:rPr>
              <w:t xml:space="preserve"> </w:t>
            </w:r>
          </w:p>
        </w:tc>
        <w:tc>
          <w:tcPr>
            <w:tcW w:w="2096" w:type="dxa"/>
          </w:tcPr>
          <w:p w:rsidR="0039762F" w:rsidRPr="009E7E10" w:rsidRDefault="006633E7" w:rsidP="00051C94">
            <w:pPr>
              <w:pStyle w:val="NoSpacing"/>
              <w:rPr>
                <w:sz w:val="18"/>
                <w:szCs w:val="18"/>
                <w:lang w:val="fr-FR"/>
              </w:rPr>
            </w:pPr>
            <w:r w:rsidRPr="009E7E10">
              <w:rPr>
                <w:sz w:val="18"/>
                <w:szCs w:val="18"/>
                <w:lang w:val="fr-FR"/>
              </w:rPr>
              <w:t>Un mandat étendu</w:t>
            </w:r>
            <w:r w:rsidR="0039762F" w:rsidRPr="009E7E10">
              <w:rPr>
                <w:sz w:val="18"/>
                <w:szCs w:val="18"/>
                <w:lang w:val="fr-FR"/>
              </w:rPr>
              <w:t xml:space="preserve"> (</w:t>
            </w:r>
            <w:r w:rsidRPr="009E7E10">
              <w:rPr>
                <w:sz w:val="18"/>
                <w:szCs w:val="18"/>
                <w:lang w:val="fr-FR"/>
              </w:rPr>
              <w:t xml:space="preserve">pas uniquement des responsabilités </w:t>
            </w:r>
            <w:r w:rsidR="00051C94">
              <w:rPr>
                <w:sz w:val="18"/>
                <w:szCs w:val="18"/>
                <w:lang w:val="fr-FR"/>
              </w:rPr>
              <w:t xml:space="preserve">sectorielles </w:t>
            </w:r>
            <w:r w:rsidRPr="009E7E10">
              <w:rPr>
                <w:sz w:val="18"/>
                <w:szCs w:val="18"/>
                <w:lang w:val="fr-FR"/>
              </w:rPr>
              <w:t>spécifiques</w:t>
            </w:r>
            <w:r w:rsidR="0039762F" w:rsidRPr="009E7E10">
              <w:rPr>
                <w:sz w:val="18"/>
                <w:szCs w:val="18"/>
                <w:lang w:val="fr-FR"/>
              </w:rPr>
              <w:t>)</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X</w:t>
            </w:r>
          </w:p>
        </w:tc>
        <w:tc>
          <w:tcPr>
            <w:tcW w:w="1467" w:type="dxa"/>
            <w:vAlign w:val="center"/>
          </w:tcPr>
          <w:p w:rsidR="0039762F" w:rsidRPr="009E7E10" w:rsidRDefault="0039762F" w:rsidP="0039762F">
            <w:pPr>
              <w:pStyle w:val="NoSpacing"/>
              <w:jc w:val="center"/>
              <w:rPr>
                <w:b/>
                <w:sz w:val="24"/>
                <w:szCs w:val="18"/>
                <w:lang w:val="fr-FR"/>
              </w:rPr>
            </w:pPr>
            <w:r w:rsidRPr="009E7E10">
              <w:rPr>
                <w:b/>
                <w:sz w:val="24"/>
                <w:szCs w:val="18"/>
                <w:lang w:val="fr-FR"/>
              </w:rPr>
              <w:t>-</w:t>
            </w:r>
          </w:p>
        </w:tc>
        <w:tc>
          <w:tcPr>
            <w:tcW w:w="1467" w:type="dxa"/>
            <w:vAlign w:val="center"/>
          </w:tcPr>
          <w:p w:rsidR="0039762F" w:rsidRPr="009E7E10" w:rsidRDefault="0039762F" w:rsidP="0039762F">
            <w:pPr>
              <w:jc w:val="center"/>
              <w:rPr>
                <w:lang w:val="fr-FR"/>
              </w:rPr>
            </w:pPr>
            <w:r w:rsidRPr="009E7E10">
              <w:rPr>
                <w:b/>
                <w:sz w:val="24"/>
                <w:szCs w:val="18"/>
                <w:lang w:val="fr-FR"/>
              </w:rPr>
              <w:t>-</w:t>
            </w:r>
          </w:p>
        </w:tc>
        <w:tc>
          <w:tcPr>
            <w:tcW w:w="1359" w:type="dxa"/>
            <w:vAlign w:val="center"/>
          </w:tcPr>
          <w:p w:rsidR="0039762F" w:rsidRPr="009E7E10" w:rsidRDefault="0039762F" w:rsidP="0039762F">
            <w:pPr>
              <w:jc w:val="center"/>
              <w:rPr>
                <w:lang w:val="fr-FR"/>
              </w:rPr>
            </w:pPr>
            <w:r w:rsidRPr="009E7E10">
              <w:rPr>
                <w:b/>
                <w:sz w:val="24"/>
                <w:szCs w:val="18"/>
                <w:lang w:val="fr-FR"/>
              </w:rPr>
              <w:t>-</w:t>
            </w:r>
          </w:p>
        </w:tc>
      </w:tr>
      <w:tr w:rsidR="0039762F" w:rsidRPr="009E7E10">
        <w:tc>
          <w:tcPr>
            <w:tcW w:w="1504" w:type="dxa"/>
          </w:tcPr>
          <w:p w:rsidR="0039762F" w:rsidRPr="009E7E10" w:rsidRDefault="006633E7" w:rsidP="00BD789A">
            <w:pPr>
              <w:pStyle w:val="NoSpacing"/>
              <w:rPr>
                <w:sz w:val="18"/>
                <w:szCs w:val="18"/>
                <w:lang w:val="fr-FR"/>
              </w:rPr>
            </w:pPr>
            <w:r w:rsidRPr="009E7E10">
              <w:rPr>
                <w:sz w:val="18"/>
                <w:szCs w:val="18"/>
                <w:lang w:val="fr-FR"/>
              </w:rPr>
              <w:t>Facilitatrice</w:t>
            </w:r>
          </w:p>
        </w:tc>
        <w:tc>
          <w:tcPr>
            <w:tcW w:w="2096" w:type="dxa"/>
          </w:tcPr>
          <w:p w:rsidR="0039762F" w:rsidRPr="009E7E10" w:rsidRDefault="006633E7" w:rsidP="006633E7">
            <w:pPr>
              <w:pStyle w:val="NoSpacing"/>
              <w:rPr>
                <w:sz w:val="18"/>
                <w:szCs w:val="18"/>
                <w:lang w:val="fr-FR"/>
              </w:rPr>
            </w:pPr>
            <w:r w:rsidRPr="009E7E10">
              <w:rPr>
                <w:sz w:val="18"/>
                <w:szCs w:val="18"/>
                <w:lang w:val="fr-FR"/>
              </w:rPr>
              <w:t xml:space="preserve">Une légitimité politique pour une coordination </w:t>
            </w:r>
            <w:proofErr w:type="spellStart"/>
            <w:r w:rsidRPr="009E7E10">
              <w:rPr>
                <w:sz w:val="18"/>
                <w:szCs w:val="18"/>
                <w:lang w:val="fr-FR"/>
              </w:rPr>
              <w:t>transsectorielle</w:t>
            </w:r>
            <w:proofErr w:type="spellEnd"/>
            <w:r w:rsidRPr="009E7E10">
              <w:rPr>
                <w:sz w:val="18"/>
                <w:szCs w:val="18"/>
                <w:lang w:val="fr-FR"/>
              </w:rPr>
              <w:t xml:space="preserve"> </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X</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c>
          <w:tcPr>
            <w:tcW w:w="1467" w:type="dxa"/>
            <w:vAlign w:val="center"/>
          </w:tcPr>
          <w:p w:rsidR="0039762F" w:rsidRPr="009E7E10" w:rsidRDefault="0039762F" w:rsidP="0039762F">
            <w:pPr>
              <w:jc w:val="center"/>
              <w:rPr>
                <w:lang w:val="fr-FR"/>
              </w:rPr>
            </w:pPr>
            <w:r w:rsidRPr="009E7E10">
              <w:rPr>
                <w:b/>
                <w:sz w:val="24"/>
                <w:szCs w:val="18"/>
                <w:lang w:val="fr-FR"/>
              </w:rPr>
              <w:t>-</w:t>
            </w:r>
          </w:p>
        </w:tc>
        <w:tc>
          <w:tcPr>
            <w:tcW w:w="1359"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r>
      <w:tr w:rsidR="0039762F" w:rsidRPr="009E7E10">
        <w:tc>
          <w:tcPr>
            <w:tcW w:w="1504" w:type="dxa"/>
          </w:tcPr>
          <w:p w:rsidR="0039762F" w:rsidRPr="009E7E10" w:rsidRDefault="0039762F" w:rsidP="00BD789A">
            <w:pPr>
              <w:pStyle w:val="NoSpacing"/>
              <w:rPr>
                <w:sz w:val="18"/>
                <w:szCs w:val="18"/>
                <w:lang w:val="fr-FR"/>
              </w:rPr>
            </w:pPr>
            <w:r w:rsidRPr="009E7E10">
              <w:rPr>
                <w:sz w:val="18"/>
                <w:szCs w:val="18"/>
                <w:lang w:val="fr-FR"/>
              </w:rPr>
              <w:t>Normati</w:t>
            </w:r>
            <w:r w:rsidR="006633E7" w:rsidRPr="009E7E10">
              <w:rPr>
                <w:sz w:val="18"/>
                <w:szCs w:val="18"/>
                <w:lang w:val="fr-FR"/>
              </w:rPr>
              <w:t>ve</w:t>
            </w:r>
          </w:p>
        </w:tc>
        <w:tc>
          <w:tcPr>
            <w:tcW w:w="2096" w:type="dxa"/>
          </w:tcPr>
          <w:p w:rsidR="0039762F" w:rsidRPr="009E7E10" w:rsidRDefault="006633E7" w:rsidP="00051C94">
            <w:pPr>
              <w:pStyle w:val="NoSpacing"/>
              <w:rPr>
                <w:sz w:val="18"/>
                <w:szCs w:val="18"/>
                <w:lang w:val="fr-FR"/>
              </w:rPr>
            </w:pPr>
            <w:r w:rsidRPr="009E7E10">
              <w:rPr>
                <w:sz w:val="18"/>
                <w:szCs w:val="18"/>
                <w:lang w:val="fr-FR"/>
              </w:rPr>
              <w:t>Une autorité gouvernementale</w:t>
            </w:r>
            <w:r w:rsidR="00051C94">
              <w:rPr>
                <w:sz w:val="18"/>
                <w:szCs w:val="18"/>
                <w:lang w:val="fr-FR"/>
              </w:rPr>
              <w:t xml:space="preserve"> doté d’un mandat  </w:t>
            </w:r>
            <w:r w:rsidRPr="009E7E10">
              <w:rPr>
                <w:sz w:val="18"/>
                <w:szCs w:val="18"/>
                <w:lang w:val="fr-FR"/>
              </w:rPr>
              <w:t xml:space="preserve"> c </w:t>
            </w:r>
            <w:r w:rsidR="00051C94">
              <w:rPr>
                <w:sz w:val="18"/>
                <w:szCs w:val="18"/>
                <w:lang w:val="fr-FR"/>
              </w:rPr>
              <w:t>d’</w:t>
            </w:r>
            <w:r w:rsidRPr="009E7E10">
              <w:rPr>
                <w:sz w:val="18"/>
                <w:szCs w:val="18"/>
                <w:lang w:val="fr-FR"/>
              </w:rPr>
              <w:t xml:space="preserve">élaboration des politiques et </w:t>
            </w:r>
            <w:r w:rsidR="00051C94">
              <w:rPr>
                <w:sz w:val="18"/>
                <w:szCs w:val="18"/>
                <w:lang w:val="fr-FR"/>
              </w:rPr>
              <w:t xml:space="preserve">de régulation </w:t>
            </w:r>
            <w:r w:rsidR="00051C94" w:rsidRPr="009E7E10">
              <w:rPr>
                <w:sz w:val="18"/>
                <w:szCs w:val="18"/>
                <w:lang w:val="fr-FR"/>
              </w:rPr>
              <w:t xml:space="preserve"> </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X</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X</w:t>
            </w:r>
          </w:p>
        </w:tc>
        <w:tc>
          <w:tcPr>
            <w:tcW w:w="1467" w:type="dxa"/>
            <w:vAlign w:val="center"/>
          </w:tcPr>
          <w:p w:rsidR="0039762F" w:rsidRPr="009E7E10" w:rsidRDefault="0039762F" w:rsidP="0039762F">
            <w:pPr>
              <w:jc w:val="center"/>
              <w:rPr>
                <w:lang w:val="fr-FR"/>
              </w:rPr>
            </w:pPr>
            <w:r w:rsidRPr="009E7E10">
              <w:rPr>
                <w:b/>
                <w:sz w:val="24"/>
                <w:szCs w:val="18"/>
                <w:lang w:val="fr-FR"/>
              </w:rPr>
              <w:t>-</w:t>
            </w:r>
          </w:p>
        </w:tc>
        <w:tc>
          <w:tcPr>
            <w:tcW w:w="1359" w:type="dxa"/>
            <w:vAlign w:val="center"/>
          </w:tcPr>
          <w:p w:rsidR="0039762F" w:rsidRPr="009E7E10" w:rsidRDefault="0039762F" w:rsidP="0039762F">
            <w:pPr>
              <w:jc w:val="center"/>
              <w:rPr>
                <w:lang w:val="fr-FR"/>
              </w:rPr>
            </w:pPr>
            <w:r w:rsidRPr="009E7E10">
              <w:rPr>
                <w:b/>
                <w:sz w:val="24"/>
                <w:szCs w:val="18"/>
                <w:lang w:val="fr-FR"/>
              </w:rPr>
              <w:t>-</w:t>
            </w:r>
          </w:p>
        </w:tc>
      </w:tr>
      <w:tr w:rsidR="0039762F" w:rsidRPr="009E7E10">
        <w:tc>
          <w:tcPr>
            <w:tcW w:w="1504" w:type="dxa"/>
          </w:tcPr>
          <w:p w:rsidR="0039762F" w:rsidRPr="009E7E10" w:rsidRDefault="006633E7" w:rsidP="00BD789A">
            <w:pPr>
              <w:pStyle w:val="NoSpacing"/>
              <w:rPr>
                <w:sz w:val="18"/>
                <w:szCs w:val="18"/>
                <w:lang w:val="fr-FR"/>
              </w:rPr>
            </w:pPr>
            <w:r w:rsidRPr="009E7E10">
              <w:rPr>
                <w:sz w:val="18"/>
                <w:szCs w:val="18"/>
                <w:lang w:val="fr-FR"/>
              </w:rPr>
              <w:t>Réactive</w:t>
            </w:r>
          </w:p>
        </w:tc>
        <w:tc>
          <w:tcPr>
            <w:tcW w:w="2096" w:type="dxa"/>
          </w:tcPr>
          <w:p w:rsidR="0039762F" w:rsidRPr="009E7E10" w:rsidRDefault="006633E7" w:rsidP="00051C94">
            <w:pPr>
              <w:pStyle w:val="NoSpacing"/>
              <w:rPr>
                <w:sz w:val="18"/>
                <w:szCs w:val="18"/>
                <w:lang w:val="fr-FR"/>
              </w:rPr>
            </w:pPr>
            <w:r w:rsidRPr="009E7E10">
              <w:rPr>
                <w:sz w:val="18"/>
                <w:szCs w:val="18"/>
                <w:lang w:val="fr-FR"/>
              </w:rPr>
              <w:t xml:space="preserve">Une institution entièrement locale </w:t>
            </w:r>
            <w:r w:rsidR="0039762F" w:rsidRPr="009E7E10">
              <w:rPr>
                <w:sz w:val="18"/>
                <w:szCs w:val="18"/>
                <w:lang w:val="fr-FR"/>
              </w:rPr>
              <w:t>(</w:t>
            </w:r>
            <w:r w:rsidRPr="009E7E10">
              <w:rPr>
                <w:sz w:val="18"/>
                <w:szCs w:val="18"/>
                <w:lang w:val="fr-FR"/>
              </w:rPr>
              <w:t>avec un pouvoir de décision autonome</w:t>
            </w:r>
            <w:r w:rsidR="0039762F" w:rsidRPr="009E7E10">
              <w:rPr>
                <w:sz w:val="18"/>
                <w:szCs w:val="18"/>
                <w:lang w:val="fr-FR"/>
              </w:rPr>
              <w:t xml:space="preserve">)  </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X</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c>
          <w:tcPr>
            <w:tcW w:w="1359"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r>
      <w:tr w:rsidR="0039762F" w:rsidRPr="009E7E10">
        <w:tc>
          <w:tcPr>
            <w:tcW w:w="1504" w:type="dxa"/>
          </w:tcPr>
          <w:p w:rsidR="0039762F" w:rsidRPr="009E7E10" w:rsidRDefault="006633E7" w:rsidP="00BD789A">
            <w:pPr>
              <w:pStyle w:val="NoSpacing"/>
              <w:rPr>
                <w:sz w:val="18"/>
                <w:szCs w:val="18"/>
                <w:lang w:val="fr-FR"/>
              </w:rPr>
            </w:pPr>
            <w:r w:rsidRPr="009E7E10">
              <w:rPr>
                <w:sz w:val="18"/>
                <w:szCs w:val="18"/>
                <w:lang w:val="fr-FR"/>
              </w:rPr>
              <w:t>A long terme</w:t>
            </w:r>
          </w:p>
        </w:tc>
        <w:tc>
          <w:tcPr>
            <w:tcW w:w="2096" w:type="dxa"/>
          </w:tcPr>
          <w:p w:rsidR="0039762F" w:rsidRPr="009E7E10" w:rsidRDefault="006633E7" w:rsidP="006633E7">
            <w:pPr>
              <w:pStyle w:val="NoSpacing"/>
              <w:rPr>
                <w:sz w:val="18"/>
                <w:szCs w:val="18"/>
                <w:lang w:val="fr-FR"/>
              </w:rPr>
            </w:pPr>
            <w:r w:rsidRPr="009E7E10">
              <w:rPr>
                <w:sz w:val="18"/>
                <w:szCs w:val="18"/>
                <w:lang w:val="fr-FR"/>
              </w:rPr>
              <w:t xml:space="preserve">Un élément </w:t>
            </w:r>
            <w:r w:rsidR="0039762F" w:rsidRPr="009E7E10">
              <w:rPr>
                <w:sz w:val="18"/>
                <w:szCs w:val="18"/>
                <w:lang w:val="fr-FR"/>
              </w:rPr>
              <w:t xml:space="preserve">permanent, stable </w:t>
            </w:r>
            <w:r w:rsidRPr="009E7E10">
              <w:rPr>
                <w:sz w:val="18"/>
                <w:szCs w:val="18"/>
                <w:lang w:val="fr-FR"/>
              </w:rPr>
              <w:t>de l’environnement institutionnel local</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X</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c>
          <w:tcPr>
            <w:tcW w:w="1467"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c>
          <w:tcPr>
            <w:tcW w:w="1359" w:type="dxa"/>
            <w:vAlign w:val="center"/>
          </w:tcPr>
          <w:p w:rsidR="0039762F" w:rsidRPr="009E7E10" w:rsidRDefault="0039762F" w:rsidP="0039762F">
            <w:pPr>
              <w:pStyle w:val="NoSpacing"/>
              <w:jc w:val="center"/>
              <w:rPr>
                <w:sz w:val="24"/>
                <w:szCs w:val="18"/>
                <w:lang w:val="fr-FR"/>
              </w:rPr>
            </w:pPr>
            <w:r w:rsidRPr="009E7E10">
              <w:rPr>
                <w:sz w:val="24"/>
                <w:szCs w:val="18"/>
                <w:lang w:val="fr-FR"/>
              </w:rPr>
              <w:t>?</w:t>
            </w:r>
          </w:p>
        </w:tc>
      </w:tr>
    </w:tbl>
    <w:p w:rsidR="00D72F97" w:rsidRPr="00FD3809" w:rsidRDefault="002512C5" w:rsidP="00BD789A">
      <w:pPr>
        <w:pStyle w:val="NoSpacing"/>
        <w:rPr>
          <w:sz w:val="18"/>
        </w:rPr>
      </w:pPr>
      <w:proofErr w:type="gramStart"/>
      <w:r w:rsidRPr="00FD3809">
        <w:t>[</w:t>
      </w:r>
      <w:proofErr w:type="spellStart"/>
      <w:r w:rsidR="00DB28EA" w:rsidRPr="00FD3809">
        <w:rPr>
          <w:sz w:val="18"/>
        </w:rPr>
        <w:t>A</w:t>
      </w:r>
      <w:r w:rsidR="006633E7" w:rsidRPr="00FD3809">
        <w:rPr>
          <w:sz w:val="18"/>
        </w:rPr>
        <w:t>dapté</w:t>
      </w:r>
      <w:proofErr w:type="spellEnd"/>
      <w:r w:rsidR="00D72F97" w:rsidRPr="00FD3809">
        <w:rPr>
          <w:sz w:val="18"/>
        </w:rPr>
        <w:t xml:space="preserve"> </w:t>
      </w:r>
      <w:r w:rsidR="006633E7" w:rsidRPr="00FD3809">
        <w:rPr>
          <w:sz w:val="18"/>
        </w:rPr>
        <w:t>de</w:t>
      </w:r>
      <w:r w:rsidR="00D72F97" w:rsidRPr="00FD3809">
        <w:rPr>
          <w:sz w:val="18"/>
        </w:rPr>
        <w:t xml:space="preserve"> Jeb </w:t>
      </w:r>
      <w:proofErr w:type="spellStart"/>
      <w:r w:rsidR="00D72F97" w:rsidRPr="00FD3809">
        <w:rPr>
          <w:sz w:val="18"/>
        </w:rPr>
        <w:t>Brugmann</w:t>
      </w:r>
      <w:proofErr w:type="spellEnd"/>
      <w:r w:rsidR="00D72F97" w:rsidRPr="00FD3809">
        <w:rPr>
          <w:sz w:val="18"/>
        </w:rPr>
        <w:t xml:space="preserve">, </w:t>
      </w:r>
      <w:r w:rsidR="00D72F97" w:rsidRPr="00FD3809">
        <w:rPr>
          <w:sz w:val="18"/>
          <w:u w:val="single"/>
        </w:rPr>
        <w:t>Who Can Deliver Sustainability?</w:t>
      </w:r>
      <w:proofErr w:type="gramEnd"/>
      <w:r w:rsidR="00D72F97" w:rsidRPr="00FD3809">
        <w:rPr>
          <w:sz w:val="18"/>
          <w:u w:val="single"/>
        </w:rPr>
        <w:t xml:space="preserve"> </w:t>
      </w:r>
      <w:proofErr w:type="gramStart"/>
      <w:r w:rsidR="00D72F97" w:rsidRPr="00FD3809">
        <w:rPr>
          <w:sz w:val="18"/>
          <w:u w:val="single"/>
        </w:rPr>
        <w:t>Municipal Reform and the Sustainable Development Mandate</w:t>
      </w:r>
      <w:r w:rsidR="00D72F97" w:rsidRPr="00FD3809">
        <w:rPr>
          <w:sz w:val="18"/>
        </w:rPr>
        <w:t xml:space="preserve">,” Third World Planning Review, </w:t>
      </w:r>
      <w:proofErr w:type="spellStart"/>
      <w:r w:rsidR="006633E7" w:rsidRPr="00FD3809">
        <w:rPr>
          <w:sz w:val="18"/>
        </w:rPr>
        <w:t>Été</w:t>
      </w:r>
      <w:proofErr w:type="spellEnd"/>
      <w:r w:rsidR="006633E7" w:rsidRPr="00FD3809">
        <w:rPr>
          <w:sz w:val="18"/>
        </w:rPr>
        <w:t xml:space="preserve"> </w:t>
      </w:r>
      <w:r w:rsidR="00D72F97" w:rsidRPr="00FD3809">
        <w:rPr>
          <w:sz w:val="18"/>
        </w:rPr>
        <w:t>1994.</w:t>
      </w:r>
      <w:r w:rsidRPr="00FD3809">
        <w:rPr>
          <w:sz w:val="18"/>
        </w:rPr>
        <w:t>]</w:t>
      </w:r>
      <w:proofErr w:type="gramEnd"/>
    </w:p>
    <w:p w:rsidR="008E29CA" w:rsidRPr="00FD3809" w:rsidRDefault="008E29CA" w:rsidP="00BD789A">
      <w:pPr>
        <w:pStyle w:val="NoSpacing"/>
      </w:pPr>
      <w:r w:rsidRPr="00FD3809">
        <w:t xml:space="preserve"> </w:t>
      </w:r>
    </w:p>
    <w:p w:rsidR="003475CD" w:rsidRPr="009E7E10" w:rsidRDefault="006633E7" w:rsidP="002A57F4">
      <w:pPr>
        <w:jc w:val="both"/>
        <w:rPr>
          <w:lang w:val="fr-FR"/>
        </w:rPr>
      </w:pPr>
      <w:r w:rsidRPr="009E7E10">
        <w:rPr>
          <w:lang w:val="fr-FR"/>
        </w:rPr>
        <w:t>Dans une large mesure, ces avantages comparatifs sont toutefois seulement potentiels puisque leur pleine réalisation dépend du cadre constitutionnel et légal dans lequel les autorités locales fonctionnent</w:t>
      </w:r>
      <w:r w:rsidR="005F5046" w:rsidRPr="009E7E10">
        <w:rPr>
          <w:lang w:val="fr-FR"/>
        </w:rPr>
        <w:t xml:space="preserve">, </w:t>
      </w:r>
      <w:r w:rsidRPr="009E7E10">
        <w:rPr>
          <w:lang w:val="fr-FR"/>
        </w:rPr>
        <w:t>du réel degré d’</w:t>
      </w:r>
      <w:r w:rsidR="005F5046" w:rsidRPr="009E7E10">
        <w:rPr>
          <w:lang w:val="fr-FR"/>
        </w:rPr>
        <w:t>autonom</w:t>
      </w:r>
      <w:r w:rsidRPr="009E7E10">
        <w:rPr>
          <w:lang w:val="fr-FR"/>
        </w:rPr>
        <w:t>ie dont elles jouissent et de l</w:t>
      </w:r>
      <w:r w:rsidR="004401C1" w:rsidRPr="009E7E10">
        <w:rPr>
          <w:lang w:val="fr-FR"/>
        </w:rPr>
        <w:t xml:space="preserve">’obligation de rendre des comptes qui les lie à l’État central et à la population de leur </w:t>
      </w:r>
      <w:r w:rsidR="006F3A0C">
        <w:rPr>
          <w:lang w:val="fr-FR"/>
        </w:rPr>
        <w:t>territoire</w:t>
      </w:r>
      <w:r w:rsidR="005F5046" w:rsidRPr="009E7E10">
        <w:rPr>
          <w:lang w:val="fr-FR"/>
        </w:rPr>
        <w:t xml:space="preserve">.  </w:t>
      </w:r>
      <w:r w:rsidR="008E29CA" w:rsidRPr="009E7E10">
        <w:rPr>
          <w:lang w:val="fr-FR"/>
        </w:rPr>
        <w:t xml:space="preserve">  </w:t>
      </w:r>
      <w:r w:rsidR="0082144D" w:rsidRPr="009E7E10">
        <w:rPr>
          <w:lang w:val="fr-FR"/>
        </w:rPr>
        <w:t xml:space="preserve"> </w:t>
      </w:r>
    </w:p>
    <w:p w:rsidR="00F64F5A" w:rsidRPr="009E7E10" w:rsidRDefault="004401C1" w:rsidP="002A57F4">
      <w:pPr>
        <w:jc w:val="both"/>
        <w:rPr>
          <w:lang w:val="fr-FR"/>
        </w:rPr>
      </w:pPr>
      <w:r w:rsidRPr="009E7E10">
        <w:rPr>
          <w:lang w:val="fr-FR"/>
        </w:rPr>
        <w:t xml:space="preserve">Le dernier point à souligner avant </w:t>
      </w:r>
      <w:r w:rsidR="005F5046" w:rsidRPr="009E7E10">
        <w:rPr>
          <w:lang w:val="fr-FR"/>
        </w:rPr>
        <w:t xml:space="preserve"> </w:t>
      </w:r>
      <w:r w:rsidR="008F24A1" w:rsidRPr="009E7E10">
        <w:rPr>
          <w:lang w:val="fr-FR"/>
        </w:rPr>
        <w:t xml:space="preserve">de formuler une définition complète de l’approche territoriale du développement local est qu’une telle approche </w:t>
      </w:r>
      <w:r w:rsidR="007242F9" w:rsidRPr="009E7E10">
        <w:rPr>
          <w:lang w:val="fr-FR"/>
        </w:rPr>
        <w:t xml:space="preserve"> </w:t>
      </w:r>
      <w:r w:rsidR="008F24A1" w:rsidRPr="009E7E10">
        <w:rPr>
          <w:lang w:val="fr-FR"/>
        </w:rPr>
        <w:t xml:space="preserve">doit être envisagée comme une politique </w:t>
      </w:r>
      <w:r w:rsidR="008F24A1" w:rsidRPr="009E7E10">
        <w:rPr>
          <w:i/>
          <w:lang w:val="fr-FR"/>
        </w:rPr>
        <w:t>nationale</w:t>
      </w:r>
      <w:r w:rsidR="008F24A1" w:rsidRPr="009E7E10">
        <w:rPr>
          <w:lang w:val="fr-FR"/>
        </w:rPr>
        <w:t xml:space="preserve"> multidimensionnelle</w:t>
      </w:r>
      <w:r w:rsidR="00416B52" w:rsidRPr="009E7E10">
        <w:rPr>
          <w:lang w:val="fr-FR"/>
        </w:rPr>
        <w:t xml:space="preserve">. </w:t>
      </w:r>
      <w:r w:rsidR="008F24A1" w:rsidRPr="009E7E10">
        <w:rPr>
          <w:lang w:val="fr-FR"/>
        </w:rPr>
        <w:t>Nous examinons ces dimensions plus loin dans cette note. Nous devons insister ici sur le fait que cette politique</w:t>
      </w:r>
      <w:r w:rsidR="00083344">
        <w:rPr>
          <w:lang w:val="fr-FR"/>
        </w:rPr>
        <w:t xml:space="preserve"> représente finalement le « chaî</w:t>
      </w:r>
      <w:r w:rsidR="008F24A1" w:rsidRPr="009E7E10">
        <w:rPr>
          <w:lang w:val="fr-FR"/>
        </w:rPr>
        <w:t>non manquant » entre les réforme</w:t>
      </w:r>
      <w:r w:rsidR="00083344">
        <w:rPr>
          <w:lang w:val="fr-FR"/>
        </w:rPr>
        <w:t>s</w:t>
      </w:r>
      <w:r w:rsidR="008F24A1" w:rsidRPr="009E7E10">
        <w:rPr>
          <w:lang w:val="fr-FR"/>
        </w:rPr>
        <w:t xml:space="preserve"> de décentralisation </w:t>
      </w:r>
      <w:r w:rsidR="00144087" w:rsidRPr="009E7E10">
        <w:rPr>
          <w:lang w:val="fr-FR"/>
        </w:rPr>
        <w:t xml:space="preserve"> </w:t>
      </w:r>
      <w:r w:rsidR="008F24A1" w:rsidRPr="009E7E10">
        <w:rPr>
          <w:lang w:val="fr-FR"/>
        </w:rPr>
        <w:t>et le développement local</w:t>
      </w:r>
      <w:r w:rsidR="00144087" w:rsidRPr="009E7E10">
        <w:rPr>
          <w:lang w:val="fr-FR"/>
        </w:rPr>
        <w:t xml:space="preserve">. </w:t>
      </w:r>
      <w:r w:rsidR="008F24A1" w:rsidRPr="009E7E10">
        <w:rPr>
          <w:lang w:val="fr-FR"/>
        </w:rPr>
        <w:t xml:space="preserve">Il est désormais clairement établi que la relation entre la décentralisation et le développement </w:t>
      </w:r>
      <w:r w:rsidR="00250858" w:rsidRPr="009E7E10">
        <w:rPr>
          <w:lang w:val="fr-FR"/>
        </w:rPr>
        <w:t xml:space="preserve">est en réalité indéterminée et les tentatives de mesures directes de cette relation </w:t>
      </w:r>
      <w:r w:rsidR="007460D2">
        <w:rPr>
          <w:lang w:val="fr-FR"/>
        </w:rPr>
        <w:t>ne sont</w:t>
      </w:r>
      <w:r w:rsidR="00250858" w:rsidRPr="009E7E10">
        <w:rPr>
          <w:lang w:val="fr-FR"/>
        </w:rPr>
        <w:t xml:space="preserve"> pas concluantes </w:t>
      </w:r>
      <w:r w:rsidR="008F04FF" w:rsidRPr="009E7E10">
        <w:rPr>
          <w:lang w:val="fr-FR"/>
        </w:rPr>
        <w:t>(</w:t>
      </w:r>
      <w:r w:rsidR="00250858" w:rsidRPr="009E7E10">
        <w:rPr>
          <w:lang w:val="fr-FR"/>
        </w:rPr>
        <w:t xml:space="preserve">et </w:t>
      </w:r>
      <w:r w:rsidR="007460D2">
        <w:rPr>
          <w:lang w:val="fr-FR"/>
        </w:rPr>
        <w:t xml:space="preserve">sont </w:t>
      </w:r>
      <w:r w:rsidR="00250858" w:rsidRPr="009E7E10">
        <w:rPr>
          <w:lang w:val="fr-FR"/>
        </w:rPr>
        <w:t>souvent erronées</w:t>
      </w:r>
      <w:r w:rsidR="008F04FF" w:rsidRPr="009E7E10">
        <w:rPr>
          <w:lang w:val="fr-FR"/>
        </w:rPr>
        <w:t>)</w:t>
      </w:r>
      <w:r w:rsidR="00144087" w:rsidRPr="009E7E10">
        <w:rPr>
          <w:lang w:val="fr-FR"/>
        </w:rPr>
        <w:t xml:space="preserve">. </w:t>
      </w:r>
      <w:r w:rsidR="00250858" w:rsidRPr="009E7E10">
        <w:rPr>
          <w:lang w:val="fr-FR"/>
        </w:rPr>
        <w:t xml:space="preserve">En </w:t>
      </w:r>
      <w:r w:rsidR="00B41D18">
        <w:rPr>
          <w:lang w:val="fr-FR"/>
        </w:rPr>
        <w:t>réalité</w:t>
      </w:r>
      <w:r w:rsidR="00250858" w:rsidRPr="009E7E10">
        <w:rPr>
          <w:lang w:val="fr-FR"/>
        </w:rPr>
        <w:t>, pour que les réformes de décentralisation aient un impact positif en termes de développement, il convient de réaliser un certain nombre de changements politiques et institutionnels complémentaires au niveau national comme au niveau infranational</w:t>
      </w:r>
      <w:r w:rsidR="00144087" w:rsidRPr="009E7E10">
        <w:rPr>
          <w:lang w:val="fr-FR"/>
        </w:rPr>
        <w:t>.</w:t>
      </w:r>
      <w:r w:rsidR="00F64F5A" w:rsidRPr="009E7E10">
        <w:rPr>
          <w:lang w:val="fr-FR"/>
        </w:rPr>
        <w:t xml:space="preserve"> </w:t>
      </w:r>
      <w:r w:rsidR="00250858" w:rsidRPr="009E7E10">
        <w:rPr>
          <w:lang w:val="fr-FR"/>
        </w:rPr>
        <w:t>Si, comme cela a été le cas dans des pays en développement qui ont opéré une décentralisation, les réformes de décentralisation répondent uniquement à des mobiles politiques immédiat</w:t>
      </w:r>
      <w:r w:rsidR="001D63F2">
        <w:rPr>
          <w:lang w:val="fr-FR"/>
        </w:rPr>
        <w:t>s</w:t>
      </w:r>
      <w:r w:rsidR="00250858" w:rsidRPr="009E7E10">
        <w:rPr>
          <w:lang w:val="fr-FR"/>
        </w:rPr>
        <w:t xml:space="preserve"> et ne sont pas conçues dans le cadre d’une politique nationale plus large visant à </w:t>
      </w:r>
      <w:r w:rsidR="002A57F4">
        <w:rPr>
          <w:lang w:val="fr-FR"/>
        </w:rPr>
        <w:lastRenderedPageBreak/>
        <w:t>promouvoir</w:t>
      </w:r>
      <w:r w:rsidR="002A57F4" w:rsidRPr="009E7E10">
        <w:rPr>
          <w:lang w:val="fr-FR"/>
        </w:rPr>
        <w:t xml:space="preserve"> </w:t>
      </w:r>
      <w:r w:rsidR="00250858" w:rsidRPr="009E7E10">
        <w:rPr>
          <w:lang w:val="fr-FR"/>
        </w:rPr>
        <w:t xml:space="preserve">un authentique développement local </w:t>
      </w:r>
      <w:r w:rsidR="00F64F5A" w:rsidRPr="009E7E10">
        <w:rPr>
          <w:lang w:val="fr-FR"/>
        </w:rPr>
        <w:t>(</w:t>
      </w:r>
      <w:r w:rsidR="00250858" w:rsidRPr="009E7E10">
        <w:rPr>
          <w:lang w:val="fr-FR"/>
        </w:rPr>
        <w:t>mentionné</w:t>
      </w:r>
      <w:r w:rsidR="00F64F5A" w:rsidRPr="009E7E10">
        <w:rPr>
          <w:lang w:val="fr-FR"/>
        </w:rPr>
        <w:t xml:space="preserve"> </w:t>
      </w:r>
      <w:r w:rsidR="00250858" w:rsidRPr="009E7E10">
        <w:rPr>
          <w:lang w:val="fr-FR"/>
        </w:rPr>
        <w:t xml:space="preserve">dans cette note sous le </w:t>
      </w:r>
      <w:r w:rsidR="00F964CC" w:rsidRPr="009E7E10">
        <w:rPr>
          <w:lang w:val="fr-FR"/>
        </w:rPr>
        <w:t xml:space="preserve">nom </w:t>
      </w:r>
      <w:r w:rsidR="004A4DB1">
        <w:rPr>
          <w:lang w:val="fr-FR"/>
        </w:rPr>
        <w:t>d’ATDL</w:t>
      </w:r>
      <w:r w:rsidR="00F64F5A" w:rsidRPr="009E7E10">
        <w:rPr>
          <w:lang w:val="fr-FR"/>
        </w:rPr>
        <w:t>)</w:t>
      </w:r>
      <w:r w:rsidR="00F964CC" w:rsidRPr="009E7E10">
        <w:rPr>
          <w:lang w:val="fr-FR"/>
        </w:rPr>
        <w:t>, il est peu probable qu’elles permettent d’engendrer automatiquement de meilleurs résultats en termes de développement local.</w:t>
      </w:r>
    </w:p>
    <w:p w:rsidR="00F64F5A" w:rsidRPr="009E7E10" w:rsidRDefault="00F964CC" w:rsidP="00E64D79">
      <w:pPr>
        <w:jc w:val="both"/>
        <w:rPr>
          <w:lang w:val="fr-FR"/>
        </w:rPr>
      </w:pPr>
      <w:r w:rsidRPr="009E7E10">
        <w:rPr>
          <w:lang w:val="fr-FR"/>
        </w:rPr>
        <w:t xml:space="preserve">Nous pouvons dès lors résumer le débat qui précède et en venir à une définition complète de l’approche </w:t>
      </w:r>
      <w:r w:rsidR="0017145B" w:rsidRPr="009E7E10">
        <w:rPr>
          <w:lang w:val="fr-FR"/>
        </w:rPr>
        <w:t>territoriale</w:t>
      </w:r>
      <w:r w:rsidRPr="009E7E10">
        <w:rPr>
          <w:lang w:val="fr-FR"/>
        </w:rPr>
        <w:t xml:space="preserve"> du développement local </w:t>
      </w:r>
      <w:r w:rsidR="00F64F5A" w:rsidRPr="009E7E10">
        <w:rPr>
          <w:lang w:val="fr-FR"/>
        </w:rPr>
        <w:t>(</w:t>
      </w:r>
      <w:r w:rsidR="00D7243C">
        <w:rPr>
          <w:lang w:val="fr-FR"/>
        </w:rPr>
        <w:t>ATDL</w:t>
      </w:r>
      <w:r w:rsidR="00F64F5A" w:rsidRPr="009E7E10">
        <w:rPr>
          <w:lang w:val="fr-FR"/>
        </w:rPr>
        <w:t>)</w:t>
      </w:r>
      <w:r w:rsidR="00260DD5" w:rsidRPr="009E7E10">
        <w:rPr>
          <w:lang w:val="fr-FR"/>
        </w:rPr>
        <w:t xml:space="preserve"> </w:t>
      </w:r>
      <w:r w:rsidRPr="009E7E10">
        <w:rPr>
          <w:lang w:val="fr-FR"/>
        </w:rPr>
        <w:t xml:space="preserve">en tant que </w:t>
      </w:r>
      <w:r w:rsidRPr="009E7E10">
        <w:rPr>
          <w:i/>
          <w:lang w:val="fr-FR"/>
        </w:rPr>
        <w:t>politique nationale</w:t>
      </w:r>
      <w:r w:rsidRPr="009E7E10">
        <w:rPr>
          <w:lang w:val="fr-FR"/>
        </w:rPr>
        <w:t xml:space="preserve"> </w:t>
      </w:r>
      <w:r w:rsidR="00E64D79">
        <w:rPr>
          <w:lang w:val="fr-FR"/>
        </w:rPr>
        <w:t>qui</w:t>
      </w:r>
      <w:r w:rsidR="00502A06" w:rsidRPr="009E7E10">
        <w:rPr>
          <w:lang w:val="fr-FR"/>
        </w:rPr>
        <w:t>:</w:t>
      </w:r>
      <w:r w:rsidR="00F64F5A" w:rsidRPr="009E7E10">
        <w:rPr>
          <w:lang w:val="fr-FR"/>
        </w:rPr>
        <w:t xml:space="preserve"> </w:t>
      </w:r>
    </w:p>
    <w:p w:rsidR="00907701" w:rsidRPr="009E7E10" w:rsidRDefault="004321CF" w:rsidP="00D649E0">
      <w:pPr>
        <w:pStyle w:val="ListParagraph"/>
        <w:numPr>
          <w:ilvl w:val="0"/>
          <w:numId w:val="23"/>
        </w:numPr>
        <w:jc w:val="both"/>
        <w:rPr>
          <w:lang w:val="fr-FR"/>
        </w:rPr>
      </w:pPr>
      <w:r w:rsidRPr="009E7E10">
        <w:rPr>
          <w:lang w:val="fr-FR"/>
        </w:rPr>
        <w:t>r</w:t>
      </w:r>
      <w:r w:rsidR="00F964CC" w:rsidRPr="009E7E10">
        <w:rPr>
          <w:lang w:val="fr-FR"/>
        </w:rPr>
        <w:t xml:space="preserve">econnaît que le développement local n’est pas seulement </w:t>
      </w:r>
      <w:r w:rsidR="00F964CC" w:rsidRPr="009E7E10">
        <w:rPr>
          <w:i/>
          <w:lang w:val="fr-FR"/>
        </w:rPr>
        <w:t>endogène</w:t>
      </w:r>
      <w:r w:rsidR="00C74698">
        <w:rPr>
          <w:lang w:val="fr-FR"/>
        </w:rPr>
        <w:t xml:space="preserve"> (</w:t>
      </w:r>
      <w:r w:rsidR="00D649E0">
        <w:rPr>
          <w:lang w:val="fr-FR"/>
        </w:rPr>
        <w:t xml:space="preserve">consistant à </w:t>
      </w:r>
      <w:r w:rsidR="00C74698">
        <w:rPr>
          <w:lang w:val="fr-FR"/>
        </w:rPr>
        <w:t>m</w:t>
      </w:r>
      <w:r w:rsidR="00F964CC" w:rsidRPr="009E7E10">
        <w:rPr>
          <w:lang w:val="fr-FR"/>
        </w:rPr>
        <w:t xml:space="preserve">obiliser des ressources spécifiques au lieu) et </w:t>
      </w:r>
      <w:r w:rsidR="004755AF">
        <w:rPr>
          <w:i/>
          <w:lang w:val="fr-FR"/>
        </w:rPr>
        <w:t>incrémentiel</w:t>
      </w:r>
      <w:r w:rsidR="00260DD5" w:rsidRPr="009E7E10">
        <w:rPr>
          <w:lang w:val="fr-FR"/>
        </w:rPr>
        <w:t xml:space="preserve"> (</w:t>
      </w:r>
      <w:proofErr w:type="spellStart"/>
      <w:r w:rsidR="00C74698">
        <w:rPr>
          <w:lang w:val="fr-FR"/>
        </w:rPr>
        <w:t>complét</w:t>
      </w:r>
      <w:r w:rsidR="00D649E0">
        <w:rPr>
          <w:lang w:val="fr-FR"/>
        </w:rPr>
        <w:t>ant</w:t>
      </w:r>
      <w:r w:rsidR="00F964CC" w:rsidRPr="009E7E10">
        <w:rPr>
          <w:lang w:val="fr-FR"/>
        </w:rPr>
        <w:t>les</w:t>
      </w:r>
      <w:proofErr w:type="spellEnd"/>
      <w:r w:rsidR="00F964CC" w:rsidRPr="009E7E10">
        <w:rPr>
          <w:lang w:val="fr-FR"/>
        </w:rPr>
        <w:t xml:space="preserve"> efforts nationaux de développement</w:t>
      </w:r>
      <w:r w:rsidR="00260DD5" w:rsidRPr="009E7E10">
        <w:rPr>
          <w:lang w:val="fr-FR"/>
        </w:rPr>
        <w:t xml:space="preserve">), </w:t>
      </w:r>
      <w:r w:rsidR="00F964CC" w:rsidRPr="009E7E10">
        <w:rPr>
          <w:lang w:val="fr-FR"/>
        </w:rPr>
        <w:t xml:space="preserve">mais qu’il est également </w:t>
      </w:r>
      <w:proofErr w:type="spellStart"/>
      <w:r w:rsidR="00F964CC" w:rsidRPr="009E7E10">
        <w:rPr>
          <w:i/>
          <w:lang w:val="fr-FR"/>
        </w:rPr>
        <w:t>pluriéchelle</w:t>
      </w:r>
      <w:proofErr w:type="spellEnd"/>
      <w:r w:rsidR="00F964CC" w:rsidRPr="009E7E10">
        <w:rPr>
          <w:lang w:val="fr-FR"/>
        </w:rPr>
        <w:t xml:space="preserve"> </w:t>
      </w:r>
      <w:r w:rsidR="00260DD5" w:rsidRPr="009E7E10">
        <w:rPr>
          <w:lang w:val="fr-FR"/>
        </w:rPr>
        <w:t>(</w:t>
      </w:r>
      <w:proofErr w:type="spellStart"/>
      <w:r w:rsidR="00F964CC" w:rsidRPr="009E7E10">
        <w:rPr>
          <w:lang w:val="fr-FR"/>
        </w:rPr>
        <w:t>requier</w:t>
      </w:r>
      <w:r w:rsidR="00D649E0">
        <w:rPr>
          <w:lang w:val="fr-FR"/>
        </w:rPr>
        <w:t>ant</w:t>
      </w:r>
      <w:proofErr w:type="spellEnd"/>
      <w:r w:rsidR="00F964CC" w:rsidRPr="009E7E10">
        <w:rPr>
          <w:lang w:val="fr-FR"/>
        </w:rPr>
        <w:t xml:space="preserve"> l’interaction de multiples niveaux de gouvernance et d’administration</w:t>
      </w:r>
      <w:r w:rsidR="00260DD5" w:rsidRPr="009E7E10">
        <w:rPr>
          <w:lang w:val="fr-FR"/>
        </w:rPr>
        <w:t xml:space="preserve">) </w:t>
      </w:r>
      <w:r w:rsidRPr="009E7E10">
        <w:rPr>
          <w:lang w:val="fr-FR"/>
        </w:rPr>
        <w:t xml:space="preserve">et </w:t>
      </w:r>
      <w:r w:rsidRPr="009E7E10">
        <w:rPr>
          <w:i/>
          <w:lang w:val="fr-FR"/>
        </w:rPr>
        <w:t>intégré dans l’espace</w:t>
      </w:r>
      <w:r w:rsidR="00260DD5" w:rsidRPr="009E7E10">
        <w:rPr>
          <w:lang w:val="fr-FR"/>
        </w:rPr>
        <w:t xml:space="preserve"> (coordinati</w:t>
      </w:r>
      <w:r w:rsidRPr="009E7E10">
        <w:rPr>
          <w:lang w:val="fr-FR"/>
        </w:rPr>
        <w:t>o</w:t>
      </w:r>
      <w:r w:rsidR="00260DD5" w:rsidRPr="009E7E10">
        <w:rPr>
          <w:lang w:val="fr-FR"/>
        </w:rPr>
        <w:t>n</w:t>
      </w:r>
      <w:r w:rsidRPr="009E7E10">
        <w:rPr>
          <w:lang w:val="fr-FR"/>
        </w:rPr>
        <w:t xml:space="preserve"> des interventions sectorielles par le biais d’un cadre local de développement spatial</w:t>
      </w:r>
      <w:r w:rsidR="00260DD5" w:rsidRPr="009E7E10">
        <w:rPr>
          <w:lang w:val="fr-FR"/>
        </w:rPr>
        <w:t>)</w:t>
      </w:r>
      <w:r w:rsidR="00907701" w:rsidRPr="009E7E10">
        <w:rPr>
          <w:lang w:val="fr-FR"/>
        </w:rPr>
        <w:t xml:space="preserve">, </w:t>
      </w:r>
      <w:r w:rsidRPr="009E7E10">
        <w:rPr>
          <w:lang w:val="fr-FR"/>
        </w:rPr>
        <w:t>et</w:t>
      </w:r>
      <w:r w:rsidR="001D63F2">
        <w:rPr>
          <w:lang w:val="fr-FR"/>
        </w:rPr>
        <w:t xml:space="preserve"> </w:t>
      </w:r>
    </w:p>
    <w:p w:rsidR="003475CD" w:rsidRPr="009E7E10" w:rsidRDefault="004321CF" w:rsidP="000C31E3">
      <w:pPr>
        <w:pStyle w:val="ListParagraph"/>
        <w:numPr>
          <w:ilvl w:val="0"/>
          <w:numId w:val="23"/>
        </w:numPr>
        <w:jc w:val="both"/>
        <w:rPr>
          <w:lang w:val="fr-FR"/>
        </w:rPr>
      </w:pPr>
      <w:r w:rsidRPr="009E7E10">
        <w:rPr>
          <w:lang w:val="fr-FR"/>
        </w:rPr>
        <w:t xml:space="preserve">reconnaît que la responsabilité première en termes de planification, de financement et de gestion du développement local </w:t>
      </w:r>
      <w:r w:rsidR="00907701" w:rsidRPr="009E7E10">
        <w:rPr>
          <w:lang w:val="fr-FR"/>
        </w:rPr>
        <w:t xml:space="preserve"> </w:t>
      </w:r>
      <w:r w:rsidRPr="009E7E10">
        <w:rPr>
          <w:lang w:val="fr-FR"/>
        </w:rPr>
        <w:t>revient au</w:t>
      </w:r>
      <w:r w:rsidR="00AF7A29" w:rsidRPr="009E7E10">
        <w:rPr>
          <w:lang w:val="fr-FR"/>
        </w:rPr>
        <w:t>x</w:t>
      </w:r>
      <w:r w:rsidRPr="009E7E10">
        <w:rPr>
          <w:lang w:val="fr-FR"/>
        </w:rPr>
        <w:t xml:space="preserve"> autorités locales </w:t>
      </w:r>
      <w:r w:rsidR="00D649E0">
        <w:rPr>
          <w:lang w:val="fr-FR"/>
        </w:rPr>
        <w:t>à vocation développementale</w:t>
      </w:r>
      <w:r w:rsidRPr="009E7E10">
        <w:rPr>
          <w:lang w:val="fr-FR"/>
        </w:rPr>
        <w:t xml:space="preserve">, </w:t>
      </w:r>
      <w:r w:rsidR="00907701" w:rsidRPr="009E7E10">
        <w:rPr>
          <w:lang w:val="fr-FR"/>
        </w:rPr>
        <w:t xml:space="preserve"> </w:t>
      </w:r>
      <w:r w:rsidR="00D649E0">
        <w:rPr>
          <w:lang w:val="fr-FR"/>
        </w:rPr>
        <w:t>jouissant d’</w:t>
      </w:r>
      <w:r w:rsidRPr="009E7E10">
        <w:rPr>
          <w:lang w:val="fr-FR"/>
        </w:rPr>
        <w:t xml:space="preserve">un niveau significatif </w:t>
      </w:r>
      <w:r w:rsidRPr="009E7E10">
        <w:rPr>
          <w:i/>
          <w:lang w:val="fr-FR"/>
        </w:rPr>
        <w:t xml:space="preserve">d’autonomie locale </w:t>
      </w:r>
      <w:r w:rsidR="00AF7A29" w:rsidRPr="009E7E10">
        <w:rPr>
          <w:lang w:val="fr-FR"/>
        </w:rPr>
        <w:t xml:space="preserve">(des pouvoirs d’initiative et </w:t>
      </w:r>
      <w:r w:rsidR="009C2811">
        <w:rPr>
          <w:lang w:val="fr-FR"/>
        </w:rPr>
        <w:t>le fait d’</w:t>
      </w:r>
      <w:r w:rsidR="00AF7A29" w:rsidRPr="009E7E10">
        <w:rPr>
          <w:lang w:val="fr-FR"/>
        </w:rPr>
        <w:t xml:space="preserve">être à l’abri de contrôles </w:t>
      </w:r>
      <w:r w:rsidR="009C2811">
        <w:rPr>
          <w:lang w:val="fr-FR"/>
        </w:rPr>
        <w:t>d’opportunité</w:t>
      </w:r>
      <w:r w:rsidR="00AF7A29" w:rsidRPr="009E7E10">
        <w:rPr>
          <w:lang w:val="fr-FR"/>
        </w:rPr>
        <w:t xml:space="preserve">), et qui fonctionnent au sein d’un système efficace </w:t>
      </w:r>
      <w:r w:rsidR="000C31E3">
        <w:rPr>
          <w:lang w:val="fr-FR"/>
        </w:rPr>
        <w:t xml:space="preserve">de reddition </w:t>
      </w:r>
      <w:r w:rsidR="00AF7A29" w:rsidRPr="009E7E10">
        <w:rPr>
          <w:i/>
          <w:lang w:val="fr-FR"/>
        </w:rPr>
        <w:t>des compte</w:t>
      </w:r>
      <w:r w:rsidR="00AF7A29" w:rsidRPr="009E7E10">
        <w:rPr>
          <w:lang w:val="fr-FR"/>
        </w:rPr>
        <w:t xml:space="preserve"> (</w:t>
      </w:r>
      <w:r w:rsidR="000C31E3">
        <w:rPr>
          <w:lang w:val="fr-FR"/>
        </w:rPr>
        <w:t>aux autorités nationales comme aux populations)</w:t>
      </w:r>
      <w:r w:rsidR="00AF7A29" w:rsidRPr="009E7E10">
        <w:rPr>
          <w:lang w:val="fr-FR"/>
        </w:rPr>
        <w:t>.</w:t>
      </w:r>
    </w:p>
    <w:p w:rsidR="00BD789A" w:rsidRPr="009E7E10" w:rsidRDefault="00AF7A29" w:rsidP="00C80E3C">
      <w:pPr>
        <w:jc w:val="both"/>
        <w:rPr>
          <w:b/>
          <w:i/>
          <w:u w:val="single"/>
          <w:lang w:val="fr-FR"/>
        </w:rPr>
      </w:pPr>
      <w:r w:rsidRPr="009E7E10">
        <w:rPr>
          <w:lang w:val="fr-FR"/>
        </w:rPr>
        <w:t>Pour résumer ceci en une formule mnémotechnique</w:t>
      </w:r>
      <w:r w:rsidR="00BD789A" w:rsidRPr="009E7E10">
        <w:rPr>
          <w:lang w:val="fr-FR"/>
        </w:rPr>
        <w:t xml:space="preserve">: </w:t>
      </w:r>
      <w:r w:rsidRPr="009E7E10">
        <w:rPr>
          <w:b/>
          <w:i/>
          <w:u w:val="single"/>
          <w:lang w:val="fr-FR"/>
        </w:rPr>
        <w:t>Une « approche territoriale du développement local »</w:t>
      </w:r>
      <w:r w:rsidR="00BD789A" w:rsidRPr="009E7E10">
        <w:rPr>
          <w:b/>
          <w:i/>
          <w:u w:val="single"/>
          <w:lang w:val="fr-FR"/>
        </w:rPr>
        <w:t xml:space="preserve"> (</w:t>
      </w:r>
      <w:r w:rsidR="00D7243C">
        <w:rPr>
          <w:b/>
          <w:i/>
          <w:u w:val="single"/>
          <w:lang w:val="fr-FR"/>
        </w:rPr>
        <w:t>ATDL</w:t>
      </w:r>
      <w:r w:rsidR="00BD789A" w:rsidRPr="009E7E10">
        <w:rPr>
          <w:b/>
          <w:i/>
          <w:u w:val="single"/>
          <w:lang w:val="fr-FR"/>
        </w:rPr>
        <w:t xml:space="preserve">) </w:t>
      </w:r>
      <w:r w:rsidRPr="009E7E10">
        <w:rPr>
          <w:b/>
          <w:i/>
          <w:u w:val="single"/>
          <w:lang w:val="fr-FR"/>
        </w:rPr>
        <w:t>est une politique</w:t>
      </w:r>
      <w:r w:rsidR="00BD789A" w:rsidRPr="009E7E10">
        <w:rPr>
          <w:b/>
          <w:i/>
          <w:u w:val="single"/>
          <w:lang w:val="fr-FR"/>
        </w:rPr>
        <w:t xml:space="preserve"> </w:t>
      </w:r>
      <w:r w:rsidRPr="009E7E10">
        <w:rPr>
          <w:b/>
          <w:i/>
          <w:u w:val="single"/>
          <w:lang w:val="fr-FR"/>
        </w:rPr>
        <w:t xml:space="preserve">nationale qui promeut un développement local endogène, intégré, </w:t>
      </w:r>
      <w:proofErr w:type="spellStart"/>
      <w:r w:rsidRPr="009E7E10">
        <w:rPr>
          <w:b/>
          <w:i/>
          <w:u w:val="single"/>
          <w:lang w:val="fr-FR"/>
        </w:rPr>
        <w:t>pluriéchelle</w:t>
      </w:r>
      <w:proofErr w:type="spellEnd"/>
      <w:r w:rsidRPr="009E7E10">
        <w:rPr>
          <w:b/>
          <w:i/>
          <w:u w:val="single"/>
          <w:lang w:val="fr-FR"/>
        </w:rPr>
        <w:t xml:space="preserve"> et </w:t>
      </w:r>
      <w:r w:rsidR="00774923">
        <w:rPr>
          <w:b/>
          <w:i/>
          <w:u w:val="single"/>
          <w:lang w:val="fr-FR"/>
        </w:rPr>
        <w:t>incrémentiel</w:t>
      </w:r>
      <w:r w:rsidRPr="009E7E10">
        <w:rPr>
          <w:b/>
          <w:i/>
          <w:u w:val="single"/>
          <w:lang w:val="fr-FR"/>
        </w:rPr>
        <w:t xml:space="preserve"> en accordant une autonomie accrue à des autorités locales responsables</w:t>
      </w:r>
      <w:r w:rsidR="00BD789A" w:rsidRPr="009E7E10">
        <w:rPr>
          <w:b/>
          <w:i/>
          <w:u w:val="single"/>
          <w:lang w:val="fr-FR"/>
        </w:rPr>
        <w:t>.</w:t>
      </w:r>
    </w:p>
    <w:p w:rsidR="00F23ABC" w:rsidRPr="009E7E10" w:rsidRDefault="00F23ABC" w:rsidP="00BD789A">
      <w:pPr>
        <w:jc w:val="both"/>
        <w:rPr>
          <w:b/>
          <w:i/>
          <w:u w:val="single"/>
          <w:lang w:val="fr-FR"/>
        </w:rPr>
      </w:pPr>
    </w:p>
    <w:p w:rsidR="00B5252D" w:rsidRPr="009E7E10" w:rsidRDefault="00AF7A29" w:rsidP="00B5252D">
      <w:pPr>
        <w:pStyle w:val="Heading2"/>
        <w:numPr>
          <w:ilvl w:val="1"/>
          <w:numId w:val="1"/>
        </w:numPr>
        <w:rPr>
          <w:color w:val="auto"/>
          <w:lang w:val="fr-FR"/>
        </w:rPr>
      </w:pPr>
      <w:bookmarkStart w:id="6" w:name="_Toc261808304"/>
      <w:r w:rsidRPr="009E7E10">
        <w:rPr>
          <w:color w:val="auto"/>
          <w:lang w:val="fr-FR"/>
        </w:rPr>
        <w:t xml:space="preserve">Pourquoi une </w:t>
      </w:r>
      <w:r w:rsidR="00D7243C">
        <w:rPr>
          <w:color w:val="auto"/>
          <w:lang w:val="fr-FR"/>
        </w:rPr>
        <w:t>ATDL</w:t>
      </w:r>
      <w:r w:rsidRPr="009E7E10">
        <w:rPr>
          <w:color w:val="auto"/>
          <w:lang w:val="fr-FR"/>
        </w:rPr>
        <w:t xml:space="preserve"> est-elle de plus en plus pertinente pour un développement </w:t>
      </w:r>
      <w:r w:rsidR="00C97AFF" w:rsidRPr="009E7E10">
        <w:rPr>
          <w:color w:val="auto"/>
          <w:lang w:val="fr-FR"/>
        </w:rPr>
        <w:t>mondial</w:t>
      </w:r>
      <w:r w:rsidR="00A33C21" w:rsidRPr="009E7E10">
        <w:rPr>
          <w:color w:val="auto"/>
          <w:lang w:val="fr-FR"/>
        </w:rPr>
        <w:t>?</w:t>
      </w:r>
      <w:bookmarkEnd w:id="6"/>
      <w:r w:rsidR="00A33C21" w:rsidRPr="009E7E10">
        <w:rPr>
          <w:color w:val="auto"/>
          <w:lang w:val="fr-FR"/>
        </w:rPr>
        <w:t xml:space="preserve"> </w:t>
      </w:r>
      <w:r w:rsidR="00380C9D" w:rsidRPr="009E7E10">
        <w:rPr>
          <w:color w:val="auto"/>
          <w:lang w:val="fr-FR"/>
        </w:rPr>
        <w:t xml:space="preserve"> </w:t>
      </w:r>
    </w:p>
    <w:p w:rsidR="001156FA" w:rsidRPr="009E7E10" w:rsidRDefault="001156FA" w:rsidP="001156FA">
      <w:pPr>
        <w:pStyle w:val="NoSpacing"/>
        <w:rPr>
          <w:lang w:val="fr-FR"/>
        </w:rPr>
      </w:pPr>
    </w:p>
    <w:p w:rsidR="001156FA" w:rsidRPr="009E7E10" w:rsidRDefault="00C97AFF" w:rsidP="006F3A0C">
      <w:pPr>
        <w:jc w:val="both"/>
        <w:rPr>
          <w:rFonts w:eastAsiaTheme="majorEastAsia" w:cstheme="majorBidi"/>
          <w:bCs/>
          <w:iCs/>
          <w:lang w:val="fr-FR"/>
        </w:rPr>
      </w:pPr>
      <w:r w:rsidRPr="009E7E10">
        <w:rPr>
          <w:rFonts w:eastAsiaTheme="majorEastAsia" w:cstheme="majorBidi"/>
          <w:bCs/>
          <w:iCs/>
          <w:lang w:val="fr-FR"/>
        </w:rPr>
        <w:t xml:space="preserve">Au fur et à mesure de la progression de la mondialisation, les politiques nationales de développement de la plupart des pays en développement s’inscrivent dans le cadre d’efforts </w:t>
      </w:r>
      <w:r w:rsidR="003D796F">
        <w:rPr>
          <w:rFonts w:eastAsiaTheme="majorEastAsia" w:cstheme="majorBidi"/>
          <w:bCs/>
          <w:iCs/>
          <w:lang w:val="fr-FR"/>
        </w:rPr>
        <w:t>visant à</w:t>
      </w:r>
      <w:r w:rsidRPr="009E7E10">
        <w:rPr>
          <w:rFonts w:eastAsiaTheme="majorEastAsia" w:cstheme="majorBidi"/>
          <w:bCs/>
          <w:iCs/>
          <w:lang w:val="fr-FR"/>
        </w:rPr>
        <w:t xml:space="preserve"> connecter l’économie nationale à l’économie mondiale, promouvant </w:t>
      </w:r>
      <w:r w:rsidR="00C80E3C">
        <w:rPr>
          <w:rFonts w:eastAsiaTheme="majorEastAsia" w:cstheme="majorBidi"/>
          <w:bCs/>
          <w:iCs/>
          <w:lang w:val="fr-FR"/>
        </w:rPr>
        <w:t>ainsi son</w:t>
      </w:r>
      <w:r w:rsidR="00C80E3C" w:rsidRPr="009E7E10">
        <w:rPr>
          <w:rFonts w:eastAsiaTheme="majorEastAsia" w:cstheme="majorBidi"/>
          <w:bCs/>
          <w:iCs/>
          <w:lang w:val="fr-FR"/>
        </w:rPr>
        <w:t xml:space="preserve"> </w:t>
      </w:r>
      <w:r w:rsidRPr="009E7E10">
        <w:rPr>
          <w:rFonts w:eastAsiaTheme="majorEastAsia" w:cstheme="majorBidi"/>
          <w:bCs/>
          <w:iCs/>
          <w:lang w:val="fr-FR"/>
        </w:rPr>
        <w:t xml:space="preserve">« ouverture </w:t>
      </w:r>
      <w:r w:rsidR="00A24867">
        <w:rPr>
          <w:rFonts w:eastAsiaTheme="majorEastAsia" w:cstheme="majorBidi"/>
          <w:bCs/>
          <w:iCs/>
          <w:lang w:val="fr-FR"/>
        </w:rPr>
        <w:t xml:space="preserve">vers </w:t>
      </w:r>
      <w:r w:rsidRPr="009E7E10">
        <w:rPr>
          <w:rFonts w:eastAsiaTheme="majorEastAsia" w:cstheme="majorBidi"/>
          <w:bCs/>
          <w:iCs/>
          <w:lang w:val="fr-FR"/>
        </w:rPr>
        <w:t xml:space="preserve">l’extérieur » et </w:t>
      </w:r>
      <w:r w:rsidR="008F04B5">
        <w:rPr>
          <w:rFonts w:eastAsiaTheme="majorEastAsia" w:cstheme="majorBidi"/>
          <w:bCs/>
          <w:iCs/>
          <w:lang w:val="fr-FR"/>
        </w:rPr>
        <w:t xml:space="preserve">son aptitude à </w:t>
      </w:r>
      <w:r w:rsidRPr="009E7E10">
        <w:rPr>
          <w:rFonts w:eastAsiaTheme="majorEastAsia" w:cstheme="majorBidi"/>
          <w:bCs/>
          <w:iCs/>
          <w:lang w:val="fr-FR"/>
        </w:rPr>
        <w:t xml:space="preserve">attirer le capital </w:t>
      </w:r>
      <w:r w:rsidR="006F3A0C">
        <w:rPr>
          <w:rFonts w:eastAsiaTheme="majorEastAsia" w:cstheme="majorBidi"/>
          <w:bCs/>
          <w:iCs/>
          <w:lang w:val="fr-FR"/>
        </w:rPr>
        <w:t>extérieur</w:t>
      </w:r>
      <w:r w:rsidR="008F04B5">
        <w:rPr>
          <w:rFonts w:eastAsiaTheme="majorEastAsia" w:cstheme="majorBidi"/>
          <w:bCs/>
          <w:iCs/>
          <w:lang w:val="fr-FR"/>
        </w:rPr>
        <w:t xml:space="preserve"> </w:t>
      </w:r>
      <w:r w:rsidRPr="009E7E10">
        <w:rPr>
          <w:rFonts w:eastAsiaTheme="majorEastAsia" w:cstheme="majorBidi"/>
          <w:bCs/>
          <w:iCs/>
          <w:lang w:val="fr-FR"/>
        </w:rPr>
        <w:t>et accéder aux marchés mondiaux</w:t>
      </w:r>
      <w:r w:rsidR="001156FA" w:rsidRPr="009E7E10">
        <w:rPr>
          <w:rFonts w:eastAsiaTheme="majorEastAsia" w:cstheme="majorBidi"/>
          <w:bCs/>
          <w:iCs/>
          <w:lang w:val="fr-FR"/>
        </w:rPr>
        <w:t xml:space="preserve">. </w:t>
      </w:r>
    </w:p>
    <w:p w:rsidR="001156FA" w:rsidRPr="009E7E10" w:rsidRDefault="00C97AFF" w:rsidP="00A24867">
      <w:pPr>
        <w:jc w:val="both"/>
        <w:rPr>
          <w:rFonts w:eastAsiaTheme="majorEastAsia" w:cstheme="majorBidi"/>
          <w:bCs/>
          <w:iCs/>
          <w:lang w:val="fr-FR"/>
        </w:rPr>
      </w:pPr>
      <w:r w:rsidRPr="009E7E10">
        <w:rPr>
          <w:rFonts w:eastAsiaTheme="majorEastAsia" w:cstheme="majorBidi"/>
          <w:bCs/>
          <w:iCs/>
          <w:lang w:val="fr-FR"/>
        </w:rPr>
        <w:t>Comme les connexions entre l’économie nationale et l’économie mondiale se font principalement via les grandes villes, où sont concentrées les ressources humaines, financières et logistiques nécessaires, le modèle spatial associé à une économie ouverte vers l’extérieur tend à être de plus en plus déséquilibré</w:t>
      </w:r>
      <w:r w:rsidR="001156FA" w:rsidRPr="009E7E10">
        <w:rPr>
          <w:rFonts w:eastAsiaTheme="majorEastAsia" w:cstheme="majorBidi"/>
          <w:bCs/>
          <w:iCs/>
          <w:lang w:val="fr-FR"/>
        </w:rPr>
        <w:t xml:space="preserve"> (</w:t>
      </w:r>
      <w:r w:rsidRPr="009E7E10">
        <w:rPr>
          <w:rFonts w:eastAsiaTheme="majorEastAsia" w:cstheme="majorBidi"/>
          <w:bCs/>
          <w:iCs/>
          <w:lang w:val="fr-FR"/>
        </w:rPr>
        <w:t>pour un large éventail d’indicateurs économiques et sociaux</w:t>
      </w:r>
      <w:r w:rsidR="001156FA" w:rsidRPr="009E7E10">
        <w:rPr>
          <w:rFonts w:eastAsiaTheme="majorEastAsia" w:cstheme="majorBidi"/>
          <w:bCs/>
          <w:iCs/>
          <w:lang w:val="fr-FR"/>
        </w:rPr>
        <w:t xml:space="preserve">), </w:t>
      </w:r>
      <w:r w:rsidRPr="009E7E10">
        <w:rPr>
          <w:rFonts w:eastAsiaTheme="majorEastAsia" w:cstheme="majorBidi"/>
          <w:bCs/>
          <w:i/>
          <w:iCs/>
          <w:lang w:val="fr-FR"/>
        </w:rPr>
        <w:t>entre</w:t>
      </w:r>
      <w:r w:rsidRPr="009E7E10">
        <w:rPr>
          <w:rFonts w:eastAsiaTheme="majorEastAsia" w:cstheme="majorBidi"/>
          <w:bCs/>
          <w:iCs/>
          <w:lang w:val="fr-FR"/>
        </w:rPr>
        <w:t xml:space="preserve"> l</w:t>
      </w:r>
      <w:r w:rsidR="001156FA" w:rsidRPr="009E7E10">
        <w:rPr>
          <w:rFonts w:eastAsiaTheme="majorEastAsia" w:cstheme="majorBidi"/>
          <w:bCs/>
          <w:iCs/>
          <w:lang w:val="fr-FR"/>
        </w:rPr>
        <w:t>e</w:t>
      </w:r>
      <w:r w:rsidRPr="009E7E10">
        <w:rPr>
          <w:rFonts w:eastAsiaTheme="majorEastAsia" w:cstheme="majorBidi"/>
          <w:bCs/>
          <w:iCs/>
          <w:lang w:val="fr-FR"/>
        </w:rPr>
        <w:t xml:space="preserve">s villes </w:t>
      </w:r>
      <w:r w:rsidR="001156FA" w:rsidRPr="009E7E10">
        <w:rPr>
          <w:rFonts w:eastAsiaTheme="majorEastAsia" w:cstheme="majorBidi"/>
          <w:bCs/>
          <w:iCs/>
          <w:lang w:val="fr-FR"/>
        </w:rPr>
        <w:t xml:space="preserve"> </w:t>
      </w:r>
      <w:r w:rsidRPr="009E7E10">
        <w:rPr>
          <w:rFonts w:eastAsiaTheme="majorEastAsia" w:cstheme="majorBidi"/>
          <w:bCs/>
          <w:iCs/>
          <w:lang w:val="fr-FR"/>
        </w:rPr>
        <w:t>qui se mondialisent et le reste du pays, ainsi qu’</w:t>
      </w:r>
      <w:r w:rsidRPr="009E7E10">
        <w:rPr>
          <w:rFonts w:eastAsiaTheme="majorEastAsia" w:cstheme="majorBidi"/>
          <w:bCs/>
          <w:i/>
          <w:iCs/>
          <w:lang w:val="fr-FR"/>
        </w:rPr>
        <w:t>au sein</w:t>
      </w:r>
      <w:r w:rsidRPr="009E7E10">
        <w:rPr>
          <w:rFonts w:eastAsiaTheme="majorEastAsia" w:cstheme="majorBidi"/>
          <w:bCs/>
          <w:iCs/>
          <w:lang w:val="fr-FR"/>
        </w:rPr>
        <w:t xml:space="preserve"> même des villes </w:t>
      </w:r>
      <w:proofErr w:type="spellStart"/>
      <w:r w:rsidR="00A24867">
        <w:rPr>
          <w:rFonts w:eastAsiaTheme="majorEastAsia" w:cstheme="majorBidi"/>
          <w:bCs/>
          <w:iCs/>
          <w:lang w:val="fr-FR"/>
        </w:rPr>
        <w:t>eelles-mêmes</w:t>
      </w:r>
      <w:proofErr w:type="spellEnd"/>
      <w:r w:rsidR="001156FA" w:rsidRPr="009E7E10">
        <w:rPr>
          <w:rFonts w:eastAsiaTheme="majorEastAsia" w:cstheme="majorBidi"/>
          <w:bCs/>
          <w:iCs/>
          <w:lang w:val="fr-FR"/>
        </w:rPr>
        <w:t xml:space="preserve">. </w:t>
      </w:r>
    </w:p>
    <w:p w:rsidR="001156FA" w:rsidRPr="009E7E10" w:rsidRDefault="00C97AFF" w:rsidP="00C345AB">
      <w:pPr>
        <w:jc w:val="both"/>
        <w:rPr>
          <w:rFonts w:eastAsiaTheme="majorEastAsia" w:cstheme="majorBidi"/>
          <w:bCs/>
          <w:iCs/>
          <w:lang w:val="fr-FR"/>
        </w:rPr>
      </w:pPr>
      <w:r w:rsidRPr="009E7E10">
        <w:rPr>
          <w:rFonts w:eastAsiaTheme="majorEastAsia" w:cstheme="majorBidi"/>
          <w:bCs/>
          <w:iCs/>
          <w:lang w:val="fr-FR"/>
        </w:rPr>
        <w:t>Mais les déséquilib</w:t>
      </w:r>
      <w:r w:rsidR="0017145B">
        <w:rPr>
          <w:rFonts w:eastAsiaTheme="majorEastAsia" w:cstheme="majorBidi"/>
          <w:bCs/>
          <w:iCs/>
          <w:lang w:val="fr-FR"/>
        </w:rPr>
        <w:t>res territoriaux, bien qu’exacer</w:t>
      </w:r>
      <w:r w:rsidRPr="009E7E10">
        <w:rPr>
          <w:rFonts w:eastAsiaTheme="majorEastAsia" w:cstheme="majorBidi"/>
          <w:bCs/>
          <w:iCs/>
          <w:lang w:val="fr-FR"/>
        </w:rPr>
        <w:t xml:space="preserve">bés par la mondialisation, ne sont pas </w:t>
      </w:r>
      <w:r w:rsidR="00F85F8A" w:rsidRPr="009E7E10">
        <w:rPr>
          <w:rFonts w:eastAsiaTheme="majorEastAsia" w:cstheme="majorBidi"/>
          <w:bCs/>
          <w:iCs/>
          <w:lang w:val="fr-FR"/>
        </w:rPr>
        <w:t>le fruit de</w:t>
      </w:r>
      <w:r w:rsidRPr="009E7E10">
        <w:rPr>
          <w:rFonts w:eastAsiaTheme="majorEastAsia" w:cstheme="majorBidi"/>
          <w:bCs/>
          <w:iCs/>
          <w:lang w:val="fr-FR"/>
        </w:rPr>
        <w:t xml:space="preserve"> cette der</w:t>
      </w:r>
      <w:r w:rsidR="00F85F8A" w:rsidRPr="009E7E10">
        <w:rPr>
          <w:rFonts w:eastAsiaTheme="majorEastAsia" w:cstheme="majorBidi"/>
          <w:bCs/>
          <w:iCs/>
          <w:lang w:val="fr-FR"/>
        </w:rPr>
        <w:t xml:space="preserve">nière. Ils sont souvent le reflet  et le résultat de différences déterminées par </w:t>
      </w:r>
      <w:r w:rsidR="008D7B97">
        <w:rPr>
          <w:rFonts w:eastAsiaTheme="majorEastAsia" w:cstheme="majorBidi"/>
          <w:bCs/>
          <w:iCs/>
          <w:lang w:val="fr-FR"/>
        </w:rPr>
        <w:t xml:space="preserve">le don de </w:t>
      </w:r>
      <w:r w:rsidR="00F85F8A" w:rsidRPr="009E7E10">
        <w:rPr>
          <w:rFonts w:eastAsiaTheme="majorEastAsia" w:cstheme="majorBidi"/>
          <w:bCs/>
          <w:iCs/>
          <w:lang w:val="fr-FR"/>
        </w:rPr>
        <w:t>l’histoire</w:t>
      </w:r>
      <w:r w:rsidR="008D7B97">
        <w:rPr>
          <w:rFonts w:eastAsiaTheme="majorEastAsia" w:cstheme="majorBidi"/>
          <w:bCs/>
          <w:iCs/>
          <w:lang w:val="fr-FR"/>
        </w:rPr>
        <w:t xml:space="preserve"> et de la géographie</w:t>
      </w:r>
      <w:r w:rsidR="00F85F8A" w:rsidRPr="009E7E10">
        <w:rPr>
          <w:rFonts w:eastAsiaTheme="majorEastAsia" w:cstheme="majorBidi"/>
          <w:bCs/>
          <w:iCs/>
          <w:lang w:val="fr-FR"/>
        </w:rPr>
        <w:t xml:space="preserve"> aux localités </w:t>
      </w:r>
      <w:r w:rsidR="008D7B97">
        <w:rPr>
          <w:rFonts w:eastAsiaTheme="majorEastAsia" w:cstheme="majorBidi"/>
          <w:bCs/>
          <w:iCs/>
          <w:lang w:val="fr-FR"/>
        </w:rPr>
        <w:t xml:space="preserve">en matière de </w:t>
      </w:r>
      <w:r w:rsidR="00F85F8A" w:rsidRPr="009E7E10">
        <w:rPr>
          <w:rFonts w:eastAsiaTheme="majorEastAsia" w:cstheme="majorBidi"/>
          <w:bCs/>
          <w:iCs/>
          <w:lang w:val="fr-FR"/>
        </w:rPr>
        <w:t xml:space="preserve">ressources naturelles </w:t>
      </w:r>
      <w:r w:rsidR="008D7B97">
        <w:rPr>
          <w:rFonts w:eastAsiaTheme="majorEastAsia" w:cstheme="majorBidi"/>
          <w:bCs/>
          <w:iCs/>
          <w:lang w:val="fr-FR"/>
        </w:rPr>
        <w:t xml:space="preserve">et </w:t>
      </w:r>
      <w:r w:rsidR="00F85F8A" w:rsidRPr="009E7E10">
        <w:rPr>
          <w:rFonts w:eastAsiaTheme="majorEastAsia" w:cstheme="majorBidi"/>
          <w:bCs/>
          <w:iCs/>
          <w:lang w:val="fr-FR"/>
        </w:rPr>
        <w:t xml:space="preserve">humaines, </w:t>
      </w:r>
      <w:r w:rsidR="008D7B97">
        <w:rPr>
          <w:rFonts w:eastAsiaTheme="majorEastAsia" w:cstheme="majorBidi"/>
          <w:bCs/>
          <w:iCs/>
          <w:lang w:val="fr-FR"/>
        </w:rPr>
        <w:t xml:space="preserve">ainsi que </w:t>
      </w:r>
      <w:r w:rsidR="00F85F8A" w:rsidRPr="009E7E10">
        <w:rPr>
          <w:rFonts w:eastAsiaTheme="majorEastAsia" w:cstheme="majorBidi"/>
          <w:bCs/>
          <w:iCs/>
          <w:lang w:val="fr-FR"/>
        </w:rPr>
        <w:t>sociales et institutionnelles</w:t>
      </w:r>
      <w:r w:rsidR="00BE0357" w:rsidRPr="009E7E10">
        <w:rPr>
          <w:rFonts w:eastAsiaTheme="majorEastAsia" w:cstheme="majorBidi"/>
          <w:bCs/>
          <w:iCs/>
          <w:lang w:val="fr-FR"/>
        </w:rPr>
        <w:t xml:space="preserve">. </w:t>
      </w:r>
      <w:r w:rsidR="00F85F8A" w:rsidRPr="009E7E10">
        <w:rPr>
          <w:rFonts w:eastAsiaTheme="majorEastAsia" w:cstheme="majorBidi"/>
          <w:bCs/>
          <w:iCs/>
          <w:lang w:val="fr-FR"/>
        </w:rPr>
        <w:t xml:space="preserve">On s’efforce de régler ces déséquilibres depuis longtemps, entre autres par l’adoption (ou plus souvent uniquement par un engagement </w:t>
      </w:r>
      <w:r w:rsidR="00683369" w:rsidRPr="009E7E10">
        <w:rPr>
          <w:rFonts w:eastAsiaTheme="majorEastAsia" w:cstheme="majorBidi"/>
          <w:bCs/>
          <w:iCs/>
          <w:lang w:val="fr-FR"/>
        </w:rPr>
        <w:t>rhétorique</w:t>
      </w:r>
      <w:r w:rsidR="001156FA" w:rsidRPr="009E7E10">
        <w:rPr>
          <w:rFonts w:eastAsiaTheme="majorEastAsia" w:cstheme="majorBidi"/>
          <w:bCs/>
          <w:iCs/>
          <w:lang w:val="fr-FR"/>
        </w:rPr>
        <w:t xml:space="preserve">) </w:t>
      </w:r>
      <w:r w:rsidR="00F85F8A" w:rsidRPr="009E7E10">
        <w:rPr>
          <w:rFonts w:eastAsiaTheme="majorEastAsia" w:cstheme="majorBidi"/>
          <w:bCs/>
          <w:iCs/>
          <w:lang w:val="fr-FR"/>
        </w:rPr>
        <w:t>d’un éventail de politiques dont l’objectif est de rééquilibrer ce que l’on considère comme un « développement spatial inégal »</w:t>
      </w:r>
      <w:r w:rsidR="001156FA" w:rsidRPr="009E7E10">
        <w:rPr>
          <w:rFonts w:eastAsiaTheme="majorEastAsia" w:cstheme="majorBidi"/>
          <w:bCs/>
          <w:iCs/>
          <w:lang w:val="fr-FR"/>
        </w:rPr>
        <w:t xml:space="preserve">. </w:t>
      </w:r>
      <w:r w:rsidR="00F85F8A" w:rsidRPr="009E7E10">
        <w:rPr>
          <w:rFonts w:eastAsiaTheme="majorEastAsia" w:cstheme="majorBidi"/>
          <w:bCs/>
          <w:iCs/>
          <w:lang w:val="fr-FR"/>
        </w:rPr>
        <w:t xml:space="preserve">Habituellement, </w:t>
      </w:r>
      <w:r w:rsidR="00F85F8A" w:rsidRPr="009E7E10">
        <w:rPr>
          <w:rFonts w:eastAsiaTheme="majorEastAsia" w:cstheme="majorBidi"/>
          <w:bCs/>
          <w:iCs/>
          <w:lang w:val="fr-FR"/>
        </w:rPr>
        <w:lastRenderedPageBreak/>
        <w:t>ces politiques vis</w:t>
      </w:r>
      <w:r w:rsidR="00C345AB">
        <w:rPr>
          <w:rFonts w:eastAsiaTheme="majorEastAsia" w:cstheme="majorBidi"/>
          <w:bCs/>
          <w:iCs/>
          <w:lang w:val="fr-FR"/>
        </w:rPr>
        <w:t>ai</w:t>
      </w:r>
      <w:r w:rsidR="00F85F8A" w:rsidRPr="009E7E10">
        <w:rPr>
          <w:rFonts w:eastAsiaTheme="majorEastAsia" w:cstheme="majorBidi"/>
          <w:bCs/>
          <w:iCs/>
          <w:lang w:val="fr-FR"/>
        </w:rPr>
        <w:t>ent à co</w:t>
      </w:r>
      <w:r w:rsidR="000166E6">
        <w:rPr>
          <w:rFonts w:eastAsiaTheme="majorEastAsia" w:cstheme="majorBidi"/>
          <w:bCs/>
          <w:iCs/>
          <w:lang w:val="fr-FR"/>
        </w:rPr>
        <w:t>rriger les disparités spatiales</w:t>
      </w:r>
      <w:r w:rsidR="00F85F8A" w:rsidRPr="009E7E10">
        <w:rPr>
          <w:rFonts w:eastAsiaTheme="majorEastAsia" w:cstheme="majorBidi"/>
          <w:bCs/>
          <w:iCs/>
          <w:lang w:val="fr-FR"/>
        </w:rPr>
        <w:t xml:space="preserve"> par le biais de dépenses publiques accrues (le plus souvent </w:t>
      </w:r>
      <w:r w:rsidR="00C345AB">
        <w:rPr>
          <w:rFonts w:eastAsiaTheme="majorEastAsia" w:cstheme="majorBidi"/>
          <w:bCs/>
          <w:iCs/>
          <w:lang w:val="fr-FR"/>
        </w:rPr>
        <w:t>sous forme de</w:t>
      </w:r>
      <w:r w:rsidR="00F85F8A" w:rsidRPr="009E7E10">
        <w:rPr>
          <w:rFonts w:eastAsiaTheme="majorEastAsia" w:cstheme="majorBidi"/>
          <w:bCs/>
          <w:iCs/>
          <w:lang w:val="fr-FR"/>
        </w:rPr>
        <w:t xml:space="preserve"> </w:t>
      </w:r>
      <w:r w:rsidR="00E751A8" w:rsidRPr="009E7E10">
        <w:rPr>
          <w:rFonts w:eastAsiaTheme="majorEastAsia" w:cstheme="majorBidi"/>
          <w:bCs/>
          <w:iCs/>
          <w:lang w:val="fr-FR"/>
        </w:rPr>
        <w:t>construction d’infrastructures) dans des zones défavorisées ou marginalisées, par le biais d’une variété de progr</w:t>
      </w:r>
      <w:r w:rsidR="00CC3536" w:rsidRPr="009E7E10">
        <w:rPr>
          <w:rFonts w:eastAsiaTheme="majorEastAsia" w:cstheme="majorBidi"/>
          <w:bCs/>
          <w:iCs/>
          <w:lang w:val="fr-FR"/>
        </w:rPr>
        <w:t xml:space="preserve">ammes de développement régional. Et quand les préoccupations </w:t>
      </w:r>
      <w:r w:rsidR="00C345AB" w:rsidRPr="009E7E10">
        <w:rPr>
          <w:rFonts w:eastAsiaTheme="majorEastAsia" w:cstheme="majorBidi"/>
          <w:bCs/>
          <w:iCs/>
          <w:lang w:val="fr-FR"/>
        </w:rPr>
        <w:t>concern</w:t>
      </w:r>
      <w:r w:rsidR="00C345AB">
        <w:rPr>
          <w:rFonts w:eastAsiaTheme="majorEastAsia" w:cstheme="majorBidi"/>
          <w:bCs/>
          <w:iCs/>
          <w:lang w:val="fr-FR"/>
        </w:rPr>
        <w:t>aien</w:t>
      </w:r>
      <w:r w:rsidR="00C345AB" w:rsidRPr="009E7E10">
        <w:rPr>
          <w:rFonts w:eastAsiaTheme="majorEastAsia" w:cstheme="majorBidi"/>
          <w:bCs/>
          <w:iCs/>
          <w:lang w:val="fr-FR"/>
        </w:rPr>
        <w:t xml:space="preserve">t </w:t>
      </w:r>
      <w:r w:rsidR="00CC3536" w:rsidRPr="009E7E10">
        <w:rPr>
          <w:rFonts w:eastAsiaTheme="majorEastAsia" w:cstheme="majorBidi"/>
          <w:bCs/>
          <w:iCs/>
          <w:lang w:val="fr-FR"/>
        </w:rPr>
        <w:t xml:space="preserve">principalement les disparités </w:t>
      </w:r>
      <w:r w:rsidR="00683369" w:rsidRPr="009E7E10">
        <w:rPr>
          <w:rFonts w:eastAsiaTheme="majorEastAsia" w:cstheme="majorBidi"/>
          <w:bCs/>
          <w:iCs/>
          <w:lang w:val="fr-FR"/>
        </w:rPr>
        <w:t>intra urbaines</w:t>
      </w:r>
      <w:r w:rsidR="00CC3536" w:rsidRPr="009E7E10">
        <w:rPr>
          <w:rFonts w:eastAsiaTheme="majorEastAsia" w:cstheme="majorBidi"/>
          <w:bCs/>
          <w:iCs/>
          <w:lang w:val="fr-FR"/>
        </w:rPr>
        <w:t xml:space="preserve"> croissantes dans les plus grandes villes </w:t>
      </w:r>
      <w:r w:rsidR="00683369" w:rsidRPr="009E7E10">
        <w:rPr>
          <w:rFonts w:eastAsiaTheme="majorEastAsia" w:cstheme="majorBidi"/>
          <w:bCs/>
          <w:iCs/>
          <w:lang w:val="fr-FR"/>
        </w:rPr>
        <w:t>mondialisées</w:t>
      </w:r>
      <w:r w:rsidR="00CC3536" w:rsidRPr="009E7E10">
        <w:rPr>
          <w:rFonts w:eastAsiaTheme="majorEastAsia" w:cstheme="majorBidi"/>
          <w:bCs/>
          <w:iCs/>
          <w:lang w:val="fr-FR"/>
        </w:rPr>
        <w:t xml:space="preserve">, la plupart des dépenses publiques </w:t>
      </w:r>
      <w:r w:rsidR="00C345AB">
        <w:rPr>
          <w:rFonts w:eastAsiaTheme="majorEastAsia" w:cstheme="majorBidi"/>
          <w:bCs/>
          <w:iCs/>
          <w:lang w:val="fr-FR"/>
        </w:rPr>
        <w:t xml:space="preserve">ont été consacrées </w:t>
      </w:r>
      <w:r w:rsidR="00CC3536" w:rsidRPr="009E7E10">
        <w:rPr>
          <w:rFonts w:eastAsiaTheme="majorEastAsia" w:cstheme="majorBidi"/>
          <w:bCs/>
          <w:iCs/>
          <w:lang w:val="fr-FR"/>
        </w:rPr>
        <w:t xml:space="preserve">à la </w:t>
      </w:r>
      <w:r w:rsidR="0066581A" w:rsidRPr="009E7E10">
        <w:rPr>
          <w:rFonts w:eastAsiaTheme="majorEastAsia" w:cstheme="majorBidi"/>
          <w:bCs/>
          <w:iCs/>
          <w:lang w:val="fr-FR"/>
        </w:rPr>
        <w:t>rénovation</w:t>
      </w:r>
      <w:r w:rsidR="00CC3536" w:rsidRPr="009E7E10">
        <w:rPr>
          <w:rFonts w:eastAsiaTheme="majorEastAsia" w:cstheme="majorBidi"/>
          <w:bCs/>
          <w:iCs/>
          <w:lang w:val="fr-FR"/>
        </w:rPr>
        <w:t xml:space="preserve"> des habitations </w:t>
      </w:r>
      <w:r w:rsidR="0066581A" w:rsidRPr="009E7E10">
        <w:rPr>
          <w:rFonts w:eastAsiaTheme="majorEastAsia" w:cstheme="majorBidi"/>
          <w:bCs/>
          <w:iCs/>
          <w:lang w:val="fr-FR"/>
        </w:rPr>
        <w:t xml:space="preserve">et à l’amélioration des conditions sanitaires dans des zones de bidonvilles </w:t>
      </w:r>
      <w:r w:rsidR="00C345AB">
        <w:rPr>
          <w:rFonts w:eastAsiaTheme="majorEastAsia" w:cstheme="majorBidi"/>
          <w:bCs/>
          <w:iCs/>
          <w:lang w:val="fr-FR"/>
        </w:rPr>
        <w:t xml:space="preserve">à </w:t>
      </w:r>
      <w:r w:rsidR="0066581A" w:rsidRPr="009E7E10">
        <w:rPr>
          <w:rFonts w:eastAsiaTheme="majorEastAsia" w:cstheme="majorBidi"/>
          <w:bCs/>
          <w:iCs/>
          <w:lang w:val="fr-FR"/>
        </w:rPr>
        <w:t>croissance rapide</w:t>
      </w:r>
      <w:r w:rsidR="001156FA" w:rsidRPr="009E7E10">
        <w:rPr>
          <w:rFonts w:eastAsiaTheme="majorEastAsia" w:cstheme="majorBidi"/>
          <w:bCs/>
          <w:iCs/>
          <w:lang w:val="fr-FR"/>
        </w:rPr>
        <w:t>.</w:t>
      </w:r>
    </w:p>
    <w:p w:rsidR="001156FA" w:rsidRPr="009E7E10" w:rsidRDefault="0066581A" w:rsidP="003E25EF">
      <w:pPr>
        <w:jc w:val="both"/>
        <w:rPr>
          <w:rFonts w:eastAsiaTheme="majorEastAsia" w:cstheme="majorBidi"/>
          <w:bCs/>
          <w:iCs/>
          <w:lang w:val="fr-FR"/>
        </w:rPr>
      </w:pPr>
      <w:r w:rsidRPr="009E7E10">
        <w:rPr>
          <w:rFonts w:eastAsiaTheme="majorEastAsia" w:cstheme="majorBidi"/>
          <w:bCs/>
          <w:iCs/>
          <w:lang w:val="fr-FR"/>
        </w:rPr>
        <w:t xml:space="preserve">Les résultats </w:t>
      </w:r>
      <w:r w:rsidR="003E25EF">
        <w:rPr>
          <w:rFonts w:eastAsiaTheme="majorEastAsia" w:cstheme="majorBidi"/>
          <w:bCs/>
          <w:iCs/>
          <w:lang w:val="fr-FR"/>
        </w:rPr>
        <w:t xml:space="preserve">ont été </w:t>
      </w:r>
      <w:r w:rsidRPr="009E7E10">
        <w:rPr>
          <w:rFonts w:eastAsiaTheme="majorEastAsia" w:cstheme="majorBidi"/>
          <w:bCs/>
          <w:iCs/>
          <w:lang w:val="fr-FR"/>
        </w:rPr>
        <w:t>mitigés</w:t>
      </w:r>
      <w:r w:rsidR="003E25EF">
        <w:rPr>
          <w:rFonts w:eastAsiaTheme="majorEastAsia" w:cstheme="majorBidi"/>
          <w:bCs/>
          <w:iCs/>
          <w:lang w:val="fr-FR"/>
        </w:rPr>
        <w:t>,</w:t>
      </w:r>
      <w:r w:rsidRPr="009E7E10">
        <w:rPr>
          <w:rFonts w:eastAsiaTheme="majorEastAsia" w:cstheme="majorBidi"/>
          <w:bCs/>
          <w:iCs/>
          <w:lang w:val="fr-FR"/>
        </w:rPr>
        <w:t xml:space="preserve"> dépend</w:t>
      </w:r>
      <w:r w:rsidR="003E25EF">
        <w:rPr>
          <w:rFonts w:eastAsiaTheme="majorEastAsia" w:cstheme="majorBidi"/>
          <w:bCs/>
          <w:iCs/>
          <w:lang w:val="fr-FR"/>
        </w:rPr>
        <w:t>ant</w:t>
      </w:r>
      <w:r w:rsidRPr="009E7E10">
        <w:rPr>
          <w:rFonts w:eastAsiaTheme="majorEastAsia" w:cstheme="majorBidi"/>
          <w:bCs/>
          <w:iCs/>
          <w:lang w:val="fr-FR"/>
        </w:rPr>
        <w:t xml:space="preserve"> du contexte et du sérieux des efforts consentis</w:t>
      </w:r>
      <w:r w:rsidR="003E25EF">
        <w:rPr>
          <w:rFonts w:eastAsiaTheme="majorEastAsia" w:cstheme="majorBidi"/>
          <w:bCs/>
          <w:iCs/>
          <w:lang w:val="fr-FR"/>
        </w:rPr>
        <w:t>, se révélant, d’une manière générale, inappropriés</w:t>
      </w:r>
      <w:r w:rsidRPr="009E7E10">
        <w:rPr>
          <w:rFonts w:eastAsiaTheme="majorEastAsia" w:cstheme="majorBidi"/>
          <w:bCs/>
          <w:iCs/>
          <w:lang w:val="fr-FR"/>
        </w:rPr>
        <w:t xml:space="preserve"> </w:t>
      </w:r>
      <w:r w:rsidR="003E25EF">
        <w:rPr>
          <w:rFonts w:eastAsiaTheme="majorEastAsia" w:cstheme="majorBidi"/>
          <w:bCs/>
          <w:iCs/>
          <w:lang w:val="fr-FR"/>
        </w:rPr>
        <w:t>pour</w:t>
      </w:r>
      <w:r w:rsidR="000166E6">
        <w:rPr>
          <w:rFonts w:eastAsiaTheme="majorEastAsia" w:cstheme="majorBidi"/>
          <w:bCs/>
          <w:iCs/>
          <w:lang w:val="fr-FR"/>
        </w:rPr>
        <w:t xml:space="preserve"> stopper</w:t>
      </w:r>
      <w:r w:rsidRPr="009E7E10">
        <w:rPr>
          <w:rFonts w:eastAsiaTheme="majorEastAsia" w:cstheme="majorBidi"/>
          <w:bCs/>
          <w:iCs/>
          <w:lang w:val="fr-FR"/>
        </w:rPr>
        <w:t xml:space="preserve"> ou </w:t>
      </w:r>
      <w:r w:rsidR="00683369" w:rsidRPr="009E7E10">
        <w:rPr>
          <w:rFonts w:eastAsiaTheme="majorEastAsia" w:cstheme="majorBidi"/>
          <w:bCs/>
          <w:iCs/>
          <w:lang w:val="fr-FR"/>
        </w:rPr>
        <w:t>à</w:t>
      </w:r>
      <w:r w:rsidRPr="009E7E10">
        <w:rPr>
          <w:rFonts w:eastAsiaTheme="majorEastAsia" w:cstheme="majorBidi"/>
          <w:bCs/>
          <w:iCs/>
          <w:lang w:val="fr-FR"/>
        </w:rPr>
        <w:t xml:space="preserve"> ralentir de façon substantielle la croissance continue des disparités régionales comme </w:t>
      </w:r>
      <w:r w:rsidR="00683369" w:rsidRPr="009E7E10">
        <w:rPr>
          <w:rFonts w:eastAsiaTheme="majorEastAsia" w:cstheme="majorBidi"/>
          <w:bCs/>
          <w:iCs/>
          <w:lang w:val="fr-FR"/>
        </w:rPr>
        <w:t>intra urbaines</w:t>
      </w:r>
      <w:r w:rsidRPr="009E7E10">
        <w:rPr>
          <w:rFonts w:eastAsiaTheme="majorEastAsia" w:cstheme="majorBidi"/>
          <w:bCs/>
          <w:iCs/>
          <w:lang w:val="fr-FR"/>
        </w:rPr>
        <w:t>. Le problè</w:t>
      </w:r>
      <w:r w:rsidR="001156FA" w:rsidRPr="009E7E10">
        <w:rPr>
          <w:rFonts w:eastAsiaTheme="majorEastAsia" w:cstheme="majorBidi"/>
          <w:bCs/>
          <w:iCs/>
          <w:lang w:val="fr-FR"/>
        </w:rPr>
        <w:t>m</w:t>
      </w:r>
      <w:r w:rsidRPr="009E7E10">
        <w:rPr>
          <w:rFonts w:eastAsiaTheme="majorEastAsia" w:cstheme="majorBidi"/>
          <w:bCs/>
          <w:iCs/>
          <w:lang w:val="fr-FR"/>
        </w:rPr>
        <w:t xml:space="preserve">e de ces politiques </w:t>
      </w:r>
      <w:r w:rsidR="003E25EF">
        <w:rPr>
          <w:rFonts w:eastAsiaTheme="majorEastAsia" w:cstheme="majorBidi"/>
          <w:bCs/>
          <w:iCs/>
          <w:lang w:val="fr-FR"/>
        </w:rPr>
        <w:t>étant</w:t>
      </w:r>
      <w:r w:rsidR="003E25EF" w:rsidRPr="009E7E10">
        <w:rPr>
          <w:rFonts w:eastAsiaTheme="majorEastAsia" w:cstheme="majorBidi"/>
          <w:bCs/>
          <w:iCs/>
          <w:lang w:val="fr-FR"/>
        </w:rPr>
        <w:t xml:space="preserve"> </w:t>
      </w:r>
      <w:r w:rsidRPr="009E7E10">
        <w:rPr>
          <w:rFonts w:eastAsiaTheme="majorEastAsia" w:cstheme="majorBidi"/>
          <w:bCs/>
          <w:iCs/>
          <w:lang w:val="fr-FR"/>
        </w:rPr>
        <w:t>à la fois conceptuel et pratique</w:t>
      </w:r>
      <w:r w:rsidR="001156FA" w:rsidRPr="009E7E10">
        <w:rPr>
          <w:rFonts w:eastAsiaTheme="majorEastAsia" w:cstheme="majorBidi"/>
          <w:bCs/>
          <w:iCs/>
          <w:lang w:val="fr-FR"/>
        </w:rPr>
        <w:t xml:space="preserve">. </w:t>
      </w:r>
    </w:p>
    <w:p w:rsidR="001156FA" w:rsidRPr="009E7E10" w:rsidRDefault="00F55E49" w:rsidP="00DC44A5">
      <w:pPr>
        <w:jc w:val="both"/>
        <w:rPr>
          <w:rFonts w:eastAsiaTheme="majorEastAsia" w:cstheme="majorBidi"/>
          <w:bCs/>
          <w:iCs/>
          <w:lang w:val="fr-FR"/>
        </w:rPr>
      </w:pPr>
      <w:r w:rsidRPr="009E7E10">
        <w:rPr>
          <w:rFonts w:eastAsiaTheme="majorEastAsia" w:cstheme="majorBidi"/>
          <w:bCs/>
          <w:iCs/>
          <w:lang w:val="fr-FR"/>
        </w:rPr>
        <w:t xml:space="preserve">Les efforts classiques de promotion du </w:t>
      </w:r>
      <w:r w:rsidR="00C22BDB">
        <w:rPr>
          <w:rFonts w:eastAsiaTheme="majorEastAsia" w:cstheme="majorBidi"/>
          <w:bCs/>
          <w:iCs/>
          <w:lang w:val="fr-FR"/>
        </w:rPr>
        <w:t xml:space="preserve">développement régional, financés et gérés </w:t>
      </w:r>
      <w:r w:rsidRPr="009E7E10">
        <w:rPr>
          <w:rFonts w:eastAsiaTheme="majorEastAsia" w:cstheme="majorBidi"/>
          <w:bCs/>
          <w:iCs/>
          <w:lang w:val="fr-FR"/>
        </w:rPr>
        <w:t xml:space="preserve">au niveau central, par le biais d’une </w:t>
      </w:r>
      <w:r w:rsidR="002550C2">
        <w:rPr>
          <w:rFonts w:eastAsiaTheme="majorEastAsia" w:cstheme="majorBidi"/>
          <w:bCs/>
          <w:iCs/>
          <w:lang w:val="fr-FR"/>
        </w:rPr>
        <w:t>implantation</w:t>
      </w:r>
      <w:r w:rsidR="002550C2" w:rsidRPr="009E7E10">
        <w:rPr>
          <w:rFonts w:eastAsiaTheme="majorEastAsia" w:cstheme="majorBidi"/>
          <w:bCs/>
          <w:iCs/>
          <w:lang w:val="fr-FR"/>
        </w:rPr>
        <w:t xml:space="preserve"> </w:t>
      </w:r>
      <w:r w:rsidRPr="009E7E10">
        <w:rPr>
          <w:rFonts w:eastAsiaTheme="majorEastAsia" w:cstheme="majorBidi"/>
          <w:bCs/>
          <w:iCs/>
          <w:lang w:val="fr-FR"/>
        </w:rPr>
        <w:t xml:space="preserve">spatiale des investissements </w:t>
      </w:r>
      <w:r w:rsidR="000166E6">
        <w:rPr>
          <w:rFonts w:eastAsiaTheme="majorEastAsia" w:cstheme="majorBidi"/>
          <w:bCs/>
          <w:iCs/>
          <w:lang w:val="fr-FR"/>
        </w:rPr>
        <w:t>dans</w:t>
      </w:r>
      <w:r w:rsidRPr="009E7E10">
        <w:rPr>
          <w:rFonts w:eastAsiaTheme="majorEastAsia" w:cstheme="majorBidi"/>
          <w:bCs/>
          <w:iCs/>
          <w:lang w:val="fr-FR"/>
        </w:rPr>
        <w:t xml:space="preserve"> les infrastructures ou pour améliorer les bidonvilles (logements et assainissement) tendent à suivre une logique strictement sectorielle et une approche du haut vers le bas dans la planification et la mise en œuvre, ce qui réduit leur efficacité et aboutit souvent à un gaspillage des ressources</w:t>
      </w:r>
      <w:r w:rsidR="001156FA" w:rsidRPr="009E7E10">
        <w:rPr>
          <w:rFonts w:eastAsiaTheme="majorEastAsia" w:cstheme="majorBidi"/>
          <w:bCs/>
          <w:iCs/>
          <w:lang w:val="fr-FR"/>
        </w:rPr>
        <w:t xml:space="preserve">. </w:t>
      </w:r>
      <w:r w:rsidRPr="009E7E10">
        <w:rPr>
          <w:rFonts w:eastAsiaTheme="majorEastAsia" w:cstheme="majorBidi"/>
          <w:bCs/>
          <w:iCs/>
          <w:lang w:val="fr-FR"/>
        </w:rPr>
        <w:t xml:space="preserve">Une approche territoriale plus sélective et plus intégrée des dépenses publiques </w:t>
      </w:r>
      <w:r w:rsidR="006F3A0C">
        <w:rPr>
          <w:rFonts w:eastAsiaTheme="majorEastAsia" w:cstheme="majorBidi"/>
          <w:bCs/>
          <w:iCs/>
          <w:lang w:val="fr-FR"/>
        </w:rPr>
        <w:t>consistant</w:t>
      </w:r>
      <w:r w:rsidR="002550C2">
        <w:rPr>
          <w:rFonts w:eastAsiaTheme="majorEastAsia" w:cstheme="majorBidi"/>
          <w:bCs/>
          <w:iCs/>
          <w:lang w:val="fr-FR"/>
        </w:rPr>
        <w:t xml:space="preserve"> à </w:t>
      </w:r>
      <w:r w:rsidRPr="009E7E10">
        <w:rPr>
          <w:rFonts w:eastAsiaTheme="majorEastAsia" w:cstheme="majorBidi"/>
          <w:bCs/>
          <w:iCs/>
          <w:lang w:val="fr-FR"/>
        </w:rPr>
        <w:t xml:space="preserve"> remplace</w:t>
      </w:r>
      <w:r w:rsidR="002550C2">
        <w:rPr>
          <w:rFonts w:eastAsiaTheme="majorEastAsia" w:cstheme="majorBidi"/>
          <w:bCs/>
          <w:iCs/>
          <w:lang w:val="fr-FR"/>
        </w:rPr>
        <w:t>r</w:t>
      </w:r>
      <w:r w:rsidRPr="009E7E10">
        <w:rPr>
          <w:rFonts w:eastAsiaTheme="majorEastAsia" w:cstheme="majorBidi"/>
          <w:bCs/>
          <w:iCs/>
          <w:lang w:val="fr-FR"/>
        </w:rPr>
        <w:t xml:space="preserve"> la logique et les priorités sectorielles par </w:t>
      </w:r>
      <w:r w:rsidR="001156FA" w:rsidRPr="009E7E10">
        <w:rPr>
          <w:rFonts w:eastAsiaTheme="majorEastAsia" w:cstheme="majorBidi"/>
          <w:bCs/>
          <w:iCs/>
          <w:lang w:val="fr-FR"/>
        </w:rPr>
        <w:t xml:space="preserve"> </w:t>
      </w:r>
      <w:r w:rsidRPr="009E7E10">
        <w:rPr>
          <w:rFonts w:eastAsiaTheme="majorEastAsia" w:cstheme="majorBidi"/>
          <w:bCs/>
          <w:iCs/>
          <w:lang w:val="fr-FR"/>
        </w:rPr>
        <w:t>des « paquets» d’investissements</w:t>
      </w:r>
      <w:r w:rsidR="001156FA" w:rsidRPr="009E7E10">
        <w:rPr>
          <w:rFonts w:eastAsiaTheme="majorEastAsia" w:cstheme="majorBidi"/>
          <w:bCs/>
          <w:iCs/>
          <w:lang w:val="fr-FR"/>
        </w:rPr>
        <w:t xml:space="preserve"> </w:t>
      </w:r>
      <w:r w:rsidR="00DC44A5">
        <w:rPr>
          <w:rFonts w:eastAsiaTheme="majorEastAsia" w:cstheme="majorBidi"/>
          <w:bCs/>
          <w:iCs/>
          <w:lang w:val="fr-FR"/>
        </w:rPr>
        <w:t xml:space="preserve">complémentaires et </w:t>
      </w:r>
      <w:r w:rsidRPr="009E7E10">
        <w:rPr>
          <w:rFonts w:eastAsiaTheme="majorEastAsia" w:cstheme="majorBidi"/>
          <w:bCs/>
          <w:iCs/>
          <w:lang w:val="fr-FR"/>
        </w:rPr>
        <w:t xml:space="preserve">multisectoriels </w:t>
      </w:r>
      <w:r w:rsidR="00DC44A5">
        <w:rPr>
          <w:rFonts w:eastAsiaTheme="majorEastAsia" w:cstheme="majorBidi"/>
          <w:bCs/>
          <w:iCs/>
          <w:lang w:val="fr-FR"/>
        </w:rPr>
        <w:t xml:space="preserve">qui soient </w:t>
      </w:r>
      <w:r w:rsidRPr="009E7E10">
        <w:rPr>
          <w:rFonts w:eastAsiaTheme="majorEastAsia" w:cstheme="majorBidi"/>
          <w:bCs/>
          <w:iCs/>
          <w:lang w:val="fr-FR"/>
        </w:rPr>
        <w:t xml:space="preserve">guidés par une vision locale du développement, </w:t>
      </w:r>
      <w:r w:rsidR="00DC44A5">
        <w:rPr>
          <w:rFonts w:eastAsiaTheme="majorEastAsia" w:cstheme="majorBidi"/>
          <w:bCs/>
          <w:iCs/>
          <w:lang w:val="fr-FR"/>
        </w:rPr>
        <w:t xml:space="preserve">a été difficile à </w:t>
      </w:r>
      <w:proofErr w:type="spellStart"/>
      <w:r w:rsidR="00DC44A5">
        <w:rPr>
          <w:rFonts w:eastAsiaTheme="majorEastAsia" w:cstheme="majorBidi"/>
          <w:bCs/>
          <w:iCs/>
          <w:lang w:val="fr-FR"/>
        </w:rPr>
        <w:t>conscrétiser</w:t>
      </w:r>
      <w:proofErr w:type="spellEnd"/>
      <w:r w:rsidR="00DC44A5">
        <w:rPr>
          <w:rFonts w:eastAsiaTheme="majorEastAsia" w:cstheme="majorBidi"/>
          <w:bCs/>
          <w:iCs/>
          <w:lang w:val="fr-FR"/>
        </w:rPr>
        <w:t xml:space="preserve"> </w:t>
      </w:r>
      <w:r w:rsidRPr="009E7E10">
        <w:rPr>
          <w:rFonts w:eastAsiaTheme="majorEastAsia" w:cstheme="majorBidi"/>
          <w:bCs/>
          <w:iCs/>
          <w:lang w:val="fr-FR"/>
        </w:rPr>
        <w:t xml:space="preserve">dans </w:t>
      </w:r>
      <w:r w:rsidR="00DC44A5">
        <w:rPr>
          <w:rFonts w:eastAsiaTheme="majorEastAsia" w:cstheme="majorBidi"/>
          <w:bCs/>
          <w:iCs/>
          <w:lang w:val="fr-FR"/>
        </w:rPr>
        <w:t xml:space="preserve">un environnement </w:t>
      </w:r>
      <w:r w:rsidRPr="009E7E10">
        <w:rPr>
          <w:rFonts w:eastAsiaTheme="majorEastAsia" w:cstheme="majorBidi"/>
          <w:bCs/>
          <w:iCs/>
          <w:lang w:val="fr-FR"/>
        </w:rPr>
        <w:t xml:space="preserve">de centralisation politique et </w:t>
      </w:r>
      <w:r w:rsidR="00683369" w:rsidRPr="009E7E10">
        <w:rPr>
          <w:rFonts w:eastAsiaTheme="majorEastAsia" w:cstheme="majorBidi"/>
          <w:bCs/>
          <w:iCs/>
          <w:lang w:val="fr-FR"/>
        </w:rPr>
        <w:t>administrative</w:t>
      </w:r>
      <w:r w:rsidR="001156FA" w:rsidRPr="009E7E10">
        <w:rPr>
          <w:rFonts w:eastAsiaTheme="majorEastAsia" w:cstheme="majorBidi"/>
          <w:bCs/>
          <w:iCs/>
          <w:lang w:val="fr-FR"/>
        </w:rPr>
        <w:t xml:space="preserve">. </w:t>
      </w:r>
    </w:p>
    <w:p w:rsidR="001156FA" w:rsidRPr="009E7E10" w:rsidRDefault="00F55E49" w:rsidP="00A3469F">
      <w:pPr>
        <w:jc w:val="both"/>
        <w:rPr>
          <w:rFonts w:eastAsiaTheme="majorEastAsia" w:cstheme="majorBidi"/>
          <w:bCs/>
          <w:iCs/>
          <w:lang w:val="fr-FR"/>
        </w:rPr>
      </w:pPr>
      <w:r w:rsidRPr="009E7E10">
        <w:rPr>
          <w:rFonts w:eastAsiaTheme="majorEastAsia" w:cstheme="majorBidi"/>
          <w:bCs/>
          <w:iCs/>
          <w:lang w:val="fr-FR"/>
        </w:rPr>
        <w:t xml:space="preserve">Mais plus généralement et de façon plus </w:t>
      </w:r>
      <w:r w:rsidR="005D72FC">
        <w:rPr>
          <w:rFonts w:eastAsiaTheme="majorEastAsia" w:cstheme="majorBidi"/>
          <w:bCs/>
          <w:iCs/>
          <w:lang w:val="fr-FR"/>
        </w:rPr>
        <w:t>substantielle</w:t>
      </w:r>
      <w:r w:rsidRPr="009E7E10">
        <w:rPr>
          <w:rFonts w:eastAsiaTheme="majorEastAsia" w:cstheme="majorBidi"/>
          <w:bCs/>
          <w:iCs/>
          <w:lang w:val="fr-FR"/>
        </w:rPr>
        <w:t>, l’échelle des disparités territoriales que les politiques</w:t>
      </w:r>
      <w:r w:rsidR="00C63AE5" w:rsidRPr="009E7E10">
        <w:rPr>
          <w:rFonts w:eastAsiaTheme="majorEastAsia" w:cstheme="majorBidi"/>
          <w:bCs/>
          <w:iCs/>
          <w:lang w:val="fr-FR"/>
        </w:rPr>
        <w:t xml:space="preserve"> traditionnelles de « développem</w:t>
      </w:r>
      <w:r w:rsidRPr="009E7E10">
        <w:rPr>
          <w:rFonts w:eastAsiaTheme="majorEastAsia" w:cstheme="majorBidi"/>
          <w:bCs/>
          <w:iCs/>
          <w:lang w:val="fr-FR"/>
        </w:rPr>
        <w:t xml:space="preserve">ent équilibré » </w:t>
      </w:r>
      <w:r w:rsidR="00C63AE5" w:rsidRPr="009E7E10">
        <w:rPr>
          <w:rFonts w:eastAsiaTheme="majorEastAsia" w:cstheme="majorBidi"/>
          <w:bCs/>
          <w:iCs/>
          <w:lang w:val="fr-FR"/>
        </w:rPr>
        <w:t xml:space="preserve">tentent de corriger semble être au-delà des </w:t>
      </w:r>
      <w:r w:rsidR="005D72FC">
        <w:rPr>
          <w:rFonts w:eastAsiaTheme="majorEastAsia" w:cstheme="majorBidi"/>
          <w:bCs/>
          <w:iCs/>
          <w:lang w:val="fr-FR"/>
        </w:rPr>
        <w:t>efforts</w:t>
      </w:r>
      <w:r w:rsidR="005D72FC" w:rsidRPr="009E7E10">
        <w:rPr>
          <w:rFonts w:eastAsiaTheme="majorEastAsia" w:cstheme="majorBidi"/>
          <w:bCs/>
          <w:iCs/>
          <w:lang w:val="fr-FR"/>
        </w:rPr>
        <w:t xml:space="preserve"> </w:t>
      </w:r>
      <w:r w:rsidR="00C63AE5" w:rsidRPr="009E7E10">
        <w:rPr>
          <w:rFonts w:eastAsiaTheme="majorEastAsia" w:cstheme="majorBidi"/>
          <w:bCs/>
          <w:iCs/>
          <w:lang w:val="fr-FR"/>
        </w:rPr>
        <w:t xml:space="preserve">de dépenses publiques dans les pays développés comme dans les pays en </w:t>
      </w:r>
      <w:r w:rsidR="00A97CC3">
        <w:rPr>
          <w:rFonts w:eastAsiaTheme="majorEastAsia" w:cstheme="majorBidi"/>
          <w:bCs/>
          <w:iCs/>
          <w:lang w:val="fr-FR"/>
        </w:rPr>
        <w:t>développement</w:t>
      </w:r>
      <w:r w:rsidR="00812EEA">
        <w:rPr>
          <w:rFonts w:eastAsiaTheme="majorEastAsia" w:cstheme="majorBidi"/>
          <w:bCs/>
          <w:iCs/>
          <w:lang w:val="fr-FR"/>
        </w:rPr>
        <w:t>,</w:t>
      </w:r>
      <w:r w:rsidR="00A97CC3">
        <w:rPr>
          <w:rFonts w:eastAsiaTheme="majorEastAsia" w:cstheme="majorBidi"/>
          <w:bCs/>
          <w:iCs/>
          <w:lang w:val="fr-FR"/>
        </w:rPr>
        <w:t xml:space="preserve"> </w:t>
      </w:r>
      <w:r w:rsidR="005D72FC">
        <w:rPr>
          <w:rFonts w:eastAsiaTheme="majorEastAsia" w:cstheme="majorBidi"/>
          <w:bCs/>
          <w:iCs/>
          <w:lang w:val="fr-FR"/>
        </w:rPr>
        <w:t xml:space="preserve">efforts qui se trouvent </w:t>
      </w:r>
      <w:r w:rsidR="00A97CC3">
        <w:rPr>
          <w:rFonts w:eastAsiaTheme="majorEastAsia" w:cstheme="majorBidi"/>
          <w:bCs/>
          <w:iCs/>
          <w:lang w:val="fr-FR"/>
        </w:rPr>
        <w:t>fortement</w:t>
      </w:r>
      <w:r w:rsidR="00E55ABC" w:rsidRPr="009E7E10">
        <w:rPr>
          <w:rFonts w:eastAsiaTheme="majorEastAsia" w:cstheme="majorBidi"/>
          <w:bCs/>
          <w:iCs/>
          <w:lang w:val="fr-FR"/>
        </w:rPr>
        <w:t xml:space="preserve"> limité</w:t>
      </w:r>
      <w:r w:rsidR="00A97CC3">
        <w:rPr>
          <w:rFonts w:eastAsiaTheme="majorEastAsia" w:cstheme="majorBidi"/>
          <w:bCs/>
          <w:iCs/>
          <w:lang w:val="fr-FR"/>
        </w:rPr>
        <w:t>s</w:t>
      </w:r>
      <w:r w:rsidR="00E55ABC" w:rsidRPr="009E7E10">
        <w:rPr>
          <w:rFonts w:eastAsiaTheme="majorEastAsia" w:cstheme="majorBidi"/>
          <w:bCs/>
          <w:iCs/>
          <w:lang w:val="fr-FR"/>
        </w:rPr>
        <w:t xml:space="preserve"> à la fois par des </w:t>
      </w:r>
      <w:r w:rsidR="00C63AE5" w:rsidRPr="009E7E10">
        <w:rPr>
          <w:rFonts w:eastAsiaTheme="majorEastAsia" w:cstheme="majorBidi"/>
          <w:bCs/>
          <w:iCs/>
          <w:lang w:val="fr-FR"/>
        </w:rPr>
        <w:t xml:space="preserve">pressions externes </w:t>
      </w:r>
      <w:r w:rsidR="005D72FC">
        <w:rPr>
          <w:rFonts w:eastAsiaTheme="majorEastAsia" w:cstheme="majorBidi"/>
          <w:bCs/>
          <w:iCs/>
          <w:lang w:val="fr-FR"/>
        </w:rPr>
        <w:t>ou</w:t>
      </w:r>
      <w:r w:rsidR="005D72FC" w:rsidRPr="009E7E10">
        <w:rPr>
          <w:rFonts w:eastAsiaTheme="majorEastAsia" w:cstheme="majorBidi"/>
          <w:bCs/>
          <w:iCs/>
          <w:lang w:val="fr-FR"/>
        </w:rPr>
        <w:t xml:space="preserve"> </w:t>
      </w:r>
      <w:r w:rsidR="00683369" w:rsidRPr="009E7E10">
        <w:rPr>
          <w:rFonts w:eastAsiaTheme="majorEastAsia" w:cstheme="majorBidi"/>
          <w:bCs/>
          <w:iCs/>
          <w:lang w:val="fr-FR"/>
        </w:rPr>
        <w:t>auto imposées</w:t>
      </w:r>
      <w:r w:rsidR="00C63AE5" w:rsidRPr="009E7E10">
        <w:rPr>
          <w:rFonts w:eastAsiaTheme="majorEastAsia" w:cstheme="majorBidi"/>
          <w:bCs/>
          <w:iCs/>
          <w:lang w:val="fr-FR"/>
        </w:rPr>
        <w:t xml:space="preserve"> pour </w:t>
      </w:r>
      <w:r w:rsidR="00471477">
        <w:rPr>
          <w:rFonts w:eastAsiaTheme="majorEastAsia" w:cstheme="majorBidi"/>
          <w:bCs/>
          <w:iCs/>
          <w:lang w:val="fr-FR"/>
        </w:rPr>
        <w:t xml:space="preserve">maintenir la discipline </w:t>
      </w:r>
      <w:r w:rsidR="005D72FC">
        <w:rPr>
          <w:rFonts w:eastAsiaTheme="majorEastAsia" w:cstheme="majorBidi"/>
          <w:bCs/>
          <w:iCs/>
          <w:lang w:val="fr-FR"/>
        </w:rPr>
        <w:t xml:space="preserve">budgétaire , baisser </w:t>
      </w:r>
      <w:r w:rsidR="00A97CC3">
        <w:rPr>
          <w:rFonts w:eastAsiaTheme="majorEastAsia" w:cstheme="majorBidi"/>
          <w:bCs/>
          <w:iCs/>
          <w:lang w:val="fr-FR"/>
        </w:rPr>
        <w:t xml:space="preserve">la fiscalité </w:t>
      </w:r>
      <w:r w:rsidR="005D72FC">
        <w:rPr>
          <w:rFonts w:eastAsiaTheme="majorEastAsia" w:cstheme="majorBidi"/>
          <w:bCs/>
          <w:iCs/>
          <w:lang w:val="fr-FR"/>
        </w:rPr>
        <w:t xml:space="preserve">ou </w:t>
      </w:r>
      <w:r w:rsidR="006F3A0C">
        <w:rPr>
          <w:rFonts w:eastAsiaTheme="majorEastAsia" w:cstheme="majorBidi"/>
          <w:bCs/>
          <w:iCs/>
          <w:lang w:val="fr-FR"/>
        </w:rPr>
        <w:t>réduire</w:t>
      </w:r>
      <w:r w:rsidR="005D72FC">
        <w:rPr>
          <w:rFonts w:eastAsiaTheme="majorEastAsia" w:cstheme="majorBidi"/>
          <w:bCs/>
          <w:iCs/>
          <w:lang w:val="fr-FR"/>
        </w:rPr>
        <w:t xml:space="preserve"> </w:t>
      </w:r>
      <w:r w:rsidR="00A97CC3">
        <w:rPr>
          <w:rFonts w:eastAsiaTheme="majorEastAsia" w:cstheme="majorBidi"/>
          <w:bCs/>
          <w:iCs/>
          <w:lang w:val="fr-FR"/>
        </w:rPr>
        <w:t>les</w:t>
      </w:r>
      <w:r w:rsidR="00C63AE5" w:rsidRPr="009E7E10">
        <w:rPr>
          <w:rFonts w:eastAsiaTheme="majorEastAsia" w:cstheme="majorBidi"/>
          <w:bCs/>
          <w:iCs/>
          <w:lang w:val="fr-FR"/>
        </w:rPr>
        <w:t xml:space="preserve"> dépenses.  En effet, la marge de manœuvre pour agir de façon directe sur les déséquilibres territoriaux via une augmentation des dépenses publiques à la périphérie (d’un pays ou d’une ville) semble être assez étroite pour un État qui </w:t>
      </w:r>
      <w:r w:rsidR="00A3469F">
        <w:rPr>
          <w:rFonts w:eastAsiaTheme="majorEastAsia" w:cstheme="majorBidi"/>
          <w:bCs/>
          <w:iCs/>
          <w:lang w:val="fr-FR"/>
        </w:rPr>
        <w:t xml:space="preserve">poursuit une politique de </w:t>
      </w:r>
      <w:r w:rsidR="00C63AE5" w:rsidRPr="009E7E10">
        <w:rPr>
          <w:rFonts w:eastAsiaTheme="majorEastAsia" w:cstheme="majorBidi"/>
          <w:bCs/>
          <w:iCs/>
          <w:lang w:val="fr-FR"/>
        </w:rPr>
        <w:t xml:space="preserve">libéralisation et </w:t>
      </w:r>
      <w:r w:rsidR="00A3469F">
        <w:rPr>
          <w:rFonts w:eastAsiaTheme="majorEastAsia" w:cstheme="majorBidi"/>
          <w:bCs/>
          <w:iCs/>
          <w:lang w:val="fr-FR"/>
        </w:rPr>
        <w:t>d</w:t>
      </w:r>
      <w:r w:rsidR="00C63AE5" w:rsidRPr="009E7E10">
        <w:rPr>
          <w:rFonts w:eastAsiaTheme="majorEastAsia" w:cstheme="majorBidi"/>
          <w:bCs/>
          <w:iCs/>
          <w:lang w:val="fr-FR"/>
        </w:rPr>
        <w:t>’ouverture vers l’extérieur de l’économie du pays</w:t>
      </w:r>
      <w:r w:rsidR="001156FA" w:rsidRPr="009E7E10">
        <w:rPr>
          <w:rFonts w:eastAsiaTheme="majorEastAsia" w:cstheme="majorBidi"/>
          <w:bCs/>
          <w:iCs/>
          <w:lang w:val="fr-FR"/>
        </w:rPr>
        <w:t xml:space="preserve">. </w:t>
      </w:r>
      <w:r w:rsidR="00C63AE5" w:rsidRPr="009E7E10">
        <w:rPr>
          <w:rFonts w:eastAsiaTheme="majorEastAsia" w:cstheme="majorBidi"/>
          <w:bCs/>
          <w:iCs/>
          <w:lang w:val="fr-FR"/>
        </w:rPr>
        <w:t xml:space="preserve">Cela reste également conditionné par </w:t>
      </w:r>
      <w:r w:rsidR="004D6C31" w:rsidRPr="009E7E10">
        <w:rPr>
          <w:rFonts w:eastAsiaTheme="majorEastAsia" w:cstheme="majorBidi"/>
          <w:bCs/>
          <w:iCs/>
          <w:lang w:val="fr-FR"/>
        </w:rPr>
        <w:t>les aléas</w:t>
      </w:r>
      <w:r w:rsidR="001156FA" w:rsidRPr="009E7E10">
        <w:rPr>
          <w:rFonts w:eastAsiaTheme="majorEastAsia" w:cstheme="majorBidi"/>
          <w:bCs/>
          <w:iCs/>
          <w:lang w:val="fr-FR"/>
        </w:rPr>
        <w:t xml:space="preserve"> </w:t>
      </w:r>
      <w:r w:rsidR="00C63AE5" w:rsidRPr="009E7E10">
        <w:rPr>
          <w:rFonts w:eastAsiaTheme="majorEastAsia" w:cstheme="majorBidi"/>
          <w:bCs/>
          <w:iCs/>
          <w:lang w:val="fr-FR"/>
        </w:rPr>
        <w:t>de l’économie mondiale</w:t>
      </w:r>
      <w:r w:rsidR="001156FA" w:rsidRPr="009E7E10">
        <w:rPr>
          <w:rFonts w:eastAsiaTheme="majorEastAsia" w:cstheme="majorBidi"/>
          <w:bCs/>
          <w:iCs/>
          <w:lang w:val="fr-FR"/>
        </w:rPr>
        <w:t xml:space="preserve">. </w:t>
      </w:r>
      <w:r w:rsidR="00C63AE5" w:rsidRPr="009E7E10">
        <w:rPr>
          <w:rFonts w:eastAsiaTheme="majorEastAsia" w:cstheme="majorBidi"/>
          <w:bCs/>
          <w:iCs/>
          <w:lang w:val="fr-FR"/>
        </w:rPr>
        <w:t>Alors que d</w:t>
      </w:r>
      <w:r w:rsidR="00220C41" w:rsidRPr="009E7E10">
        <w:rPr>
          <w:rFonts w:eastAsiaTheme="majorEastAsia" w:cstheme="majorBidi"/>
          <w:bCs/>
          <w:iCs/>
          <w:lang w:val="fr-FR"/>
        </w:rPr>
        <w:t xml:space="preserve">es périodes </w:t>
      </w:r>
      <w:r w:rsidR="00881B97" w:rsidRPr="009E7E10">
        <w:rPr>
          <w:rFonts w:eastAsiaTheme="majorEastAsia" w:cstheme="majorBidi"/>
          <w:bCs/>
          <w:iCs/>
          <w:lang w:val="fr-FR"/>
        </w:rPr>
        <w:t xml:space="preserve">prolongées </w:t>
      </w:r>
      <w:r w:rsidR="00220C41" w:rsidRPr="009E7E10">
        <w:rPr>
          <w:rFonts w:eastAsiaTheme="majorEastAsia" w:cstheme="majorBidi"/>
          <w:bCs/>
          <w:iCs/>
          <w:lang w:val="fr-FR"/>
        </w:rPr>
        <w:t>de croissance conti</w:t>
      </w:r>
      <w:r w:rsidR="00C63AE5" w:rsidRPr="009E7E10">
        <w:rPr>
          <w:rFonts w:eastAsiaTheme="majorEastAsia" w:cstheme="majorBidi"/>
          <w:bCs/>
          <w:iCs/>
          <w:lang w:val="fr-FR"/>
        </w:rPr>
        <w:t>n</w:t>
      </w:r>
      <w:r w:rsidR="00220C41" w:rsidRPr="009E7E10">
        <w:rPr>
          <w:rFonts w:eastAsiaTheme="majorEastAsia" w:cstheme="majorBidi"/>
          <w:bCs/>
          <w:iCs/>
          <w:lang w:val="fr-FR"/>
        </w:rPr>
        <w:t>ue peuvent apporter un cer</w:t>
      </w:r>
      <w:r w:rsidR="00C63AE5" w:rsidRPr="009E7E10">
        <w:rPr>
          <w:rFonts w:eastAsiaTheme="majorEastAsia" w:cstheme="majorBidi"/>
          <w:bCs/>
          <w:iCs/>
          <w:lang w:val="fr-FR"/>
        </w:rPr>
        <w:t>t</w:t>
      </w:r>
      <w:r w:rsidR="00220C41" w:rsidRPr="009E7E10">
        <w:rPr>
          <w:rFonts w:eastAsiaTheme="majorEastAsia" w:cstheme="majorBidi"/>
          <w:bCs/>
          <w:iCs/>
          <w:lang w:val="fr-FR"/>
        </w:rPr>
        <w:t>a</w:t>
      </w:r>
      <w:r w:rsidR="00C63AE5" w:rsidRPr="009E7E10">
        <w:rPr>
          <w:rFonts w:eastAsiaTheme="majorEastAsia" w:cstheme="majorBidi"/>
          <w:bCs/>
          <w:iCs/>
          <w:lang w:val="fr-FR"/>
        </w:rPr>
        <w:t xml:space="preserve">in </w:t>
      </w:r>
      <w:r w:rsidR="00A3469F">
        <w:rPr>
          <w:rFonts w:eastAsiaTheme="majorEastAsia" w:cstheme="majorBidi"/>
          <w:bCs/>
          <w:iCs/>
          <w:lang w:val="fr-FR"/>
        </w:rPr>
        <w:t>levier</w:t>
      </w:r>
      <w:r w:rsidR="00A3469F" w:rsidRPr="009E7E10">
        <w:rPr>
          <w:rFonts w:eastAsiaTheme="majorEastAsia" w:cstheme="majorBidi"/>
          <w:bCs/>
          <w:iCs/>
          <w:lang w:val="fr-FR"/>
        </w:rPr>
        <w:t xml:space="preserve"> </w:t>
      </w:r>
      <w:r w:rsidR="00A3469F">
        <w:rPr>
          <w:rFonts w:eastAsiaTheme="majorEastAsia" w:cstheme="majorBidi"/>
          <w:bCs/>
          <w:iCs/>
          <w:lang w:val="fr-FR"/>
        </w:rPr>
        <w:t>budgétaire</w:t>
      </w:r>
      <w:r w:rsidR="00A3469F" w:rsidRPr="009E7E10">
        <w:rPr>
          <w:rFonts w:eastAsiaTheme="majorEastAsia" w:cstheme="majorBidi"/>
          <w:bCs/>
          <w:iCs/>
          <w:lang w:val="fr-FR"/>
        </w:rPr>
        <w:t xml:space="preserve"> </w:t>
      </w:r>
      <w:r w:rsidR="00C63AE5" w:rsidRPr="009E7E10">
        <w:rPr>
          <w:rFonts w:eastAsiaTheme="majorEastAsia" w:cstheme="majorBidi"/>
          <w:bCs/>
          <w:iCs/>
          <w:lang w:val="fr-FR"/>
        </w:rPr>
        <w:t>pour éte</w:t>
      </w:r>
      <w:r w:rsidR="00220C41" w:rsidRPr="009E7E10">
        <w:rPr>
          <w:rFonts w:eastAsiaTheme="majorEastAsia" w:cstheme="majorBidi"/>
          <w:bCs/>
          <w:iCs/>
          <w:lang w:val="fr-FR"/>
        </w:rPr>
        <w:t>n</w:t>
      </w:r>
      <w:r w:rsidR="00C63AE5" w:rsidRPr="009E7E10">
        <w:rPr>
          <w:rFonts w:eastAsiaTheme="majorEastAsia" w:cstheme="majorBidi"/>
          <w:bCs/>
          <w:iCs/>
          <w:lang w:val="fr-FR"/>
        </w:rPr>
        <w:t xml:space="preserve">dre les infrastructures régionales et urbaines, un ralentissement ou une contraction de l’activité économique mondiale peut toucher </w:t>
      </w:r>
      <w:r w:rsidR="00A3469F">
        <w:rPr>
          <w:rFonts w:eastAsiaTheme="majorEastAsia" w:cstheme="majorBidi"/>
          <w:bCs/>
          <w:iCs/>
          <w:lang w:val="fr-FR"/>
        </w:rPr>
        <w:t>très durement</w:t>
      </w:r>
      <w:r w:rsidR="00A3469F" w:rsidRPr="009E7E10">
        <w:rPr>
          <w:rFonts w:eastAsiaTheme="majorEastAsia" w:cstheme="majorBidi"/>
          <w:bCs/>
          <w:iCs/>
          <w:lang w:val="fr-FR"/>
        </w:rPr>
        <w:t xml:space="preserve"> </w:t>
      </w:r>
      <w:r w:rsidR="00C63AE5" w:rsidRPr="009E7E10">
        <w:rPr>
          <w:rFonts w:eastAsiaTheme="majorEastAsia" w:cstheme="majorBidi"/>
          <w:bCs/>
          <w:iCs/>
          <w:lang w:val="fr-FR"/>
        </w:rPr>
        <w:t>une économie</w:t>
      </w:r>
      <w:r w:rsidR="00881B97" w:rsidRPr="009E7E10">
        <w:rPr>
          <w:rFonts w:eastAsiaTheme="majorEastAsia" w:cstheme="majorBidi"/>
          <w:bCs/>
          <w:iCs/>
          <w:lang w:val="fr-FR"/>
        </w:rPr>
        <w:t xml:space="preserve"> fortement extravertie</w:t>
      </w:r>
      <w:r w:rsidR="00C63AE5" w:rsidRPr="009E7E10">
        <w:rPr>
          <w:rFonts w:eastAsiaTheme="majorEastAsia" w:cstheme="majorBidi"/>
          <w:bCs/>
          <w:iCs/>
          <w:lang w:val="fr-FR"/>
        </w:rPr>
        <w:t xml:space="preserve"> et les dépenses publiques en périphérie sont habituellement les premières à </w:t>
      </w:r>
      <w:r w:rsidR="00881B97" w:rsidRPr="009E7E10">
        <w:rPr>
          <w:rFonts w:eastAsiaTheme="majorEastAsia" w:cstheme="majorBidi"/>
          <w:bCs/>
          <w:iCs/>
          <w:lang w:val="fr-FR"/>
        </w:rPr>
        <w:t xml:space="preserve">en </w:t>
      </w:r>
      <w:r w:rsidR="00C63AE5" w:rsidRPr="009E7E10">
        <w:rPr>
          <w:rFonts w:eastAsiaTheme="majorEastAsia" w:cstheme="majorBidi"/>
          <w:bCs/>
          <w:iCs/>
          <w:lang w:val="fr-FR"/>
        </w:rPr>
        <w:t>souffrir</w:t>
      </w:r>
      <w:r w:rsidR="001156FA" w:rsidRPr="009E7E10">
        <w:rPr>
          <w:rFonts w:eastAsiaTheme="majorEastAsia" w:cstheme="majorBidi"/>
          <w:bCs/>
          <w:iCs/>
          <w:lang w:val="fr-FR"/>
        </w:rPr>
        <w:t>.</w:t>
      </w:r>
    </w:p>
    <w:p w:rsidR="001156FA" w:rsidRPr="009E7E10" w:rsidRDefault="00C63AE5" w:rsidP="000A474F">
      <w:pPr>
        <w:jc w:val="both"/>
        <w:rPr>
          <w:rFonts w:eastAsiaTheme="majorEastAsia" w:cstheme="majorBidi"/>
          <w:bCs/>
          <w:iCs/>
          <w:lang w:val="fr-FR"/>
        </w:rPr>
      </w:pPr>
      <w:r w:rsidRPr="009E7E10">
        <w:rPr>
          <w:rFonts w:eastAsiaTheme="majorEastAsia" w:cstheme="majorBidi"/>
          <w:bCs/>
          <w:iCs/>
          <w:lang w:val="fr-FR"/>
        </w:rPr>
        <w:t xml:space="preserve">Au cours des trois dernières décennies, </w:t>
      </w:r>
      <w:r w:rsidR="003F1DE7" w:rsidRPr="009E7E10">
        <w:rPr>
          <w:rFonts w:eastAsiaTheme="majorEastAsia" w:cstheme="majorBidi"/>
          <w:bCs/>
          <w:iCs/>
          <w:lang w:val="fr-FR"/>
        </w:rPr>
        <w:t>l</w:t>
      </w:r>
      <w:r w:rsidR="00791317">
        <w:rPr>
          <w:rFonts w:eastAsiaTheme="majorEastAsia" w:cstheme="majorBidi"/>
          <w:bCs/>
          <w:iCs/>
          <w:lang w:val="fr-FR"/>
        </w:rPr>
        <w:t xml:space="preserve">a marge de manœuvre </w:t>
      </w:r>
      <w:r w:rsidR="00940B16">
        <w:rPr>
          <w:rFonts w:eastAsiaTheme="majorEastAsia" w:cstheme="majorBidi"/>
          <w:bCs/>
          <w:iCs/>
          <w:lang w:val="fr-FR"/>
        </w:rPr>
        <w:t xml:space="preserve">restreinte </w:t>
      </w:r>
      <w:r w:rsidR="00791317">
        <w:rPr>
          <w:rFonts w:eastAsiaTheme="majorEastAsia" w:cstheme="majorBidi"/>
          <w:bCs/>
          <w:iCs/>
          <w:lang w:val="fr-FR"/>
        </w:rPr>
        <w:t>d</w:t>
      </w:r>
      <w:r w:rsidR="003F1DE7" w:rsidRPr="009E7E10">
        <w:rPr>
          <w:rFonts w:eastAsiaTheme="majorEastAsia" w:cstheme="majorBidi"/>
          <w:bCs/>
          <w:iCs/>
          <w:lang w:val="fr-FR"/>
        </w:rPr>
        <w:t xml:space="preserve">es politiques classiques de développement spatial « équilibré » </w:t>
      </w:r>
      <w:r w:rsidR="00940B16">
        <w:rPr>
          <w:rFonts w:eastAsiaTheme="majorEastAsia" w:cstheme="majorBidi"/>
          <w:bCs/>
          <w:iCs/>
          <w:lang w:val="fr-FR"/>
        </w:rPr>
        <w:t>et leurs impacts limités</w:t>
      </w:r>
      <w:r w:rsidR="001156FA" w:rsidRPr="009E7E10">
        <w:rPr>
          <w:rFonts w:eastAsiaTheme="majorEastAsia" w:cstheme="majorBidi"/>
          <w:bCs/>
          <w:iCs/>
          <w:lang w:val="fr-FR"/>
        </w:rPr>
        <w:t xml:space="preserve"> </w:t>
      </w:r>
      <w:r w:rsidR="003F1DE7" w:rsidRPr="009E7E10">
        <w:rPr>
          <w:rFonts w:eastAsiaTheme="majorEastAsia" w:cstheme="majorBidi"/>
          <w:bCs/>
          <w:iCs/>
          <w:lang w:val="fr-FR"/>
        </w:rPr>
        <w:t xml:space="preserve">ont </w:t>
      </w:r>
      <w:r w:rsidR="00791317">
        <w:rPr>
          <w:rFonts w:eastAsiaTheme="majorEastAsia" w:cstheme="majorBidi"/>
          <w:bCs/>
          <w:iCs/>
          <w:lang w:val="fr-FR"/>
        </w:rPr>
        <w:t xml:space="preserve">eu pour effet non seulement de </w:t>
      </w:r>
      <w:r w:rsidR="00662081">
        <w:rPr>
          <w:rFonts w:eastAsiaTheme="majorEastAsia" w:cstheme="majorBidi"/>
          <w:bCs/>
          <w:iCs/>
          <w:lang w:val="fr-FR"/>
        </w:rPr>
        <w:t xml:space="preserve">les ralentir </w:t>
      </w:r>
      <w:r w:rsidR="003F1DE7" w:rsidRPr="009E7E10">
        <w:rPr>
          <w:rFonts w:eastAsiaTheme="majorEastAsia" w:cstheme="majorBidi"/>
          <w:bCs/>
          <w:iCs/>
          <w:lang w:val="fr-FR"/>
        </w:rPr>
        <w:t xml:space="preserve">ou </w:t>
      </w:r>
      <w:r w:rsidR="00791317">
        <w:rPr>
          <w:rFonts w:eastAsiaTheme="majorEastAsia" w:cstheme="majorBidi"/>
          <w:bCs/>
          <w:iCs/>
          <w:lang w:val="fr-FR"/>
        </w:rPr>
        <w:t>de les abandonner purement et simplement, mais o</w:t>
      </w:r>
      <w:r w:rsidR="003F1DE7" w:rsidRPr="009E7E10">
        <w:rPr>
          <w:rFonts w:eastAsiaTheme="majorEastAsia" w:cstheme="majorBidi"/>
          <w:bCs/>
          <w:iCs/>
          <w:lang w:val="fr-FR"/>
        </w:rPr>
        <w:t xml:space="preserve">n s’est également posé la question radicale de savoir s’il convenait de poursuivre ce développement « équilibré » ou s’il convenait plutôt d’accepter </w:t>
      </w:r>
      <w:r w:rsidR="00662081">
        <w:rPr>
          <w:rFonts w:eastAsiaTheme="majorEastAsia" w:cstheme="majorBidi"/>
          <w:bCs/>
          <w:iCs/>
          <w:lang w:val="fr-FR"/>
        </w:rPr>
        <w:t>le caractère</w:t>
      </w:r>
      <w:r w:rsidR="003F1DE7" w:rsidRPr="009E7E10">
        <w:rPr>
          <w:rFonts w:eastAsiaTheme="majorEastAsia" w:cstheme="majorBidi"/>
          <w:bCs/>
          <w:iCs/>
          <w:lang w:val="fr-FR"/>
        </w:rPr>
        <w:t xml:space="preserve"> inévitablement « inégal </w:t>
      </w:r>
      <w:r w:rsidR="00757B7E">
        <w:rPr>
          <w:rFonts w:eastAsiaTheme="majorEastAsia" w:cstheme="majorBidi"/>
          <w:bCs/>
          <w:iCs/>
          <w:lang w:val="fr-FR"/>
        </w:rPr>
        <w:t>» du développement économique (d</w:t>
      </w:r>
      <w:r w:rsidR="003F1DE7" w:rsidRPr="009E7E10">
        <w:rPr>
          <w:rFonts w:eastAsiaTheme="majorEastAsia" w:cstheme="majorBidi"/>
          <w:bCs/>
          <w:iCs/>
          <w:lang w:val="fr-FR"/>
        </w:rPr>
        <w:t>u moins dans une certaine mesure et de façon temporaire</w:t>
      </w:r>
      <w:r w:rsidR="001156FA" w:rsidRPr="009E7E10">
        <w:rPr>
          <w:rFonts w:eastAsiaTheme="majorEastAsia" w:cstheme="majorBidi"/>
          <w:bCs/>
          <w:iCs/>
          <w:lang w:val="fr-FR"/>
        </w:rPr>
        <w:t xml:space="preserve">). </w:t>
      </w:r>
      <w:r w:rsidR="00662081">
        <w:rPr>
          <w:rFonts w:eastAsiaTheme="majorEastAsia" w:cstheme="majorBidi"/>
          <w:bCs/>
          <w:iCs/>
          <w:lang w:val="fr-FR"/>
        </w:rPr>
        <w:t xml:space="preserve">C’est là le </w:t>
      </w:r>
      <w:r w:rsidR="003F1DE7" w:rsidRPr="009E7E10">
        <w:rPr>
          <w:rFonts w:eastAsiaTheme="majorEastAsia" w:cstheme="majorBidi"/>
          <w:bCs/>
          <w:iCs/>
          <w:lang w:val="fr-FR"/>
        </w:rPr>
        <w:t xml:space="preserve">message fondamental du Rapport </w:t>
      </w:r>
      <w:r w:rsidR="00662081">
        <w:rPr>
          <w:rFonts w:eastAsiaTheme="majorEastAsia" w:cstheme="majorBidi"/>
          <w:bCs/>
          <w:iCs/>
          <w:lang w:val="fr-FR"/>
        </w:rPr>
        <w:t xml:space="preserve">de la Banque </w:t>
      </w:r>
      <w:r w:rsidR="00662081">
        <w:rPr>
          <w:rFonts w:eastAsiaTheme="majorEastAsia" w:cstheme="majorBidi"/>
          <w:bCs/>
          <w:iCs/>
          <w:lang w:val="fr-FR"/>
        </w:rPr>
        <w:lastRenderedPageBreak/>
        <w:t xml:space="preserve">mondiale </w:t>
      </w:r>
      <w:r w:rsidR="003F1DE7" w:rsidRPr="009E7E10">
        <w:rPr>
          <w:rFonts w:eastAsiaTheme="majorEastAsia" w:cstheme="majorBidi"/>
          <w:bCs/>
          <w:iCs/>
          <w:lang w:val="fr-FR"/>
        </w:rPr>
        <w:t xml:space="preserve">sur le développement du monde </w:t>
      </w:r>
      <w:r w:rsidR="00662081">
        <w:rPr>
          <w:rFonts w:eastAsiaTheme="majorEastAsia" w:cstheme="majorBidi"/>
          <w:bCs/>
          <w:iCs/>
          <w:lang w:val="fr-FR"/>
        </w:rPr>
        <w:t>(</w:t>
      </w:r>
      <w:r w:rsidR="003F1DE7" w:rsidRPr="009E7E10">
        <w:rPr>
          <w:rFonts w:eastAsiaTheme="majorEastAsia" w:cstheme="majorBidi"/>
          <w:bCs/>
          <w:iCs/>
          <w:lang w:val="fr-FR"/>
        </w:rPr>
        <w:t>2009</w:t>
      </w:r>
      <w:r w:rsidR="00662081">
        <w:rPr>
          <w:rFonts w:eastAsiaTheme="majorEastAsia" w:cstheme="majorBidi"/>
          <w:bCs/>
          <w:iCs/>
          <w:lang w:val="fr-FR"/>
        </w:rPr>
        <w:t>)</w:t>
      </w:r>
      <w:r w:rsidR="001156FA" w:rsidRPr="009E7E10">
        <w:rPr>
          <w:rFonts w:eastAsiaTheme="majorEastAsia" w:cstheme="majorBidi"/>
          <w:bCs/>
          <w:iCs/>
          <w:lang w:val="fr-FR"/>
        </w:rPr>
        <w:t xml:space="preserve">, </w:t>
      </w:r>
      <w:r w:rsidR="003F1DE7" w:rsidRPr="009E7E10">
        <w:rPr>
          <w:rFonts w:eastAsiaTheme="majorEastAsia" w:cstheme="majorBidi"/>
          <w:bCs/>
          <w:iCs/>
          <w:lang w:val="fr-FR"/>
        </w:rPr>
        <w:t xml:space="preserve">qui a le mérite d’expliquer </w:t>
      </w:r>
      <w:r w:rsidR="00662081">
        <w:rPr>
          <w:rFonts w:eastAsiaTheme="majorEastAsia" w:cstheme="majorBidi"/>
          <w:bCs/>
          <w:iCs/>
          <w:lang w:val="fr-FR"/>
        </w:rPr>
        <w:t>comment</w:t>
      </w:r>
      <w:r w:rsidR="003F1DE7" w:rsidRPr="009E7E10">
        <w:rPr>
          <w:rFonts w:eastAsiaTheme="majorEastAsia" w:cstheme="majorBidi"/>
          <w:bCs/>
          <w:iCs/>
          <w:lang w:val="fr-FR"/>
        </w:rPr>
        <w:t xml:space="preserve"> des politique</w:t>
      </w:r>
      <w:r w:rsidR="00757B7E">
        <w:rPr>
          <w:rFonts w:eastAsiaTheme="majorEastAsia" w:cstheme="majorBidi"/>
          <w:bCs/>
          <w:iCs/>
          <w:lang w:val="fr-FR"/>
        </w:rPr>
        <w:t>s</w:t>
      </w:r>
      <w:r w:rsidR="003F1DE7" w:rsidRPr="009E7E10">
        <w:rPr>
          <w:rFonts w:eastAsiaTheme="majorEastAsia" w:cstheme="majorBidi"/>
          <w:bCs/>
          <w:iCs/>
          <w:lang w:val="fr-FR"/>
        </w:rPr>
        <w:t xml:space="preserve"> de redistribution territoriale mal conçues peuvent toucher négativement la croissance et</w:t>
      </w:r>
      <w:r w:rsidR="00662081">
        <w:rPr>
          <w:rFonts w:eastAsiaTheme="majorEastAsia" w:cstheme="majorBidi"/>
          <w:bCs/>
          <w:iCs/>
          <w:lang w:val="fr-FR"/>
        </w:rPr>
        <w:t xml:space="preserve"> en fin de compte</w:t>
      </w:r>
      <w:r w:rsidR="003F1DE7" w:rsidRPr="009E7E10">
        <w:rPr>
          <w:rFonts w:eastAsiaTheme="majorEastAsia" w:cstheme="majorBidi"/>
          <w:bCs/>
          <w:iCs/>
          <w:lang w:val="fr-FR"/>
        </w:rPr>
        <w:t xml:space="preserve"> même la réduction de la pauvreté</w:t>
      </w:r>
      <w:r w:rsidR="001156FA" w:rsidRPr="009E7E10">
        <w:rPr>
          <w:rFonts w:eastAsiaTheme="majorEastAsia" w:cstheme="majorBidi"/>
          <w:bCs/>
          <w:iCs/>
          <w:lang w:val="fr-FR"/>
        </w:rPr>
        <w:t xml:space="preserve">. </w:t>
      </w:r>
      <w:r w:rsidR="003F1DE7" w:rsidRPr="009E7E10">
        <w:rPr>
          <w:rFonts w:eastAsiaTheme="majorEastAsia" w:cstheme="majorBidi"/>
          <w:bCs/>
          <w:iCs/>
          <w:lang w:val="fr-FR"/>
        </w:rPr>
        <w:t xml:space="preserve">Plus récemment, de sérieuses préoccupations ont </w:t>
      </w:r>
      <w:r w:rsidR="00831CC5" w:rsidRPr="009E7E10">
        <w:rPr>
          <w:rFonts w:eastAsiaTheme="majorEastAsia" w:cstheme="majorBidi"/>
          <w:bCs/>
          <w:iCs/>
          <w:lang w:val="fr-FR"/>
        </w:rPr>
        <w:t>émergé</w:t>
      </w:r>
      <w:r w:rsidR="003F1DE7" w:rsidRPr="009E7E10">
        <w:rPr>
          <w:rFonts w:eastAsiaTheme="majorEastAsia" w:cstheme="majorBidi"/>
          <w:bCs/>
          <w:iCs/>
          <w:lang w:val="fr-FR"/>
        </w:rPr>
        <w:t xml:space="preserve"> dans la direction opposée</w:t>
      </w:r>
      <w:r w:rsidR="00662081">
        <w:rPr>
          <w:rFonts w:eastAsiaTheme="majorEastAsia" w:cstheme="majorBidi"/>
          <w:bCs/>
          <w:iCs/>
          <w:lang w:val="fr-FR"/>
        </w:rPr>
        <w:t xml:space="preserve">, en pointant le doigt sur </w:t>
      </w:r>
      <w:r w:rsidR="00831CC5" w:rsidRPr="009E7E10">
        <w:rPr>
          <w:rFonts w:eastAsiaTheme="majorEastAsia" w:cstheme="majorBidi"/>
          <w:bCs/>
          <w:iCs/>
          <w:lang w:val="fr-FR"/>
        </w:rPr>
        <w:t xml:space="preserve">les effets négatifs que les inégalités sociales et spatiales associées à  un développement </w:t>
      </w:r>
      <w:r w:rsidR="000A474F">
        <w:rPr>
          <w:rFonts w:eastAsiaTheme="majorEastAsia" w:cstheme="majorBidi"/>
          <w:bCs/>
          <w:iCs/>
          <w:lang w:val="fr-FR"/>
        </w:rPr>
        <w:t>« </w:t>
      </w:r>
      <w:r w:rsidR="00831CC5" w:rsidRPr="009E7E10">
        <w:rPr>
          <w:rFonts w:eastAsiaTheme="majorEastAsia" w:cstheme="majorBidi"/>
          <w:bCs/>
          <w:iCs/>
          <w:lang w:val="fr-FR"/>
        </w:rPr>
        <w:t>inégal</w:t>
      </w:r>
      <w:r w:rsidR="000A474F">
        <w:rPr>
          <w:rFonts w:eastAsiaTheme="majorEastAsia" w:cstheme="majorBidi"/>
          <w:bCs/>
          <w:iCs/>
          <w:lang w:val="fr-FR"/>
        </w:rPr>
        <w:t> »</w:t>
      </w:r>
      <w:r w:rsidR="00831CC5" w:rsidRPr="009E7E10">
        <w:rPr>
          <w:rFonts w:eastAsiaTheme="majorEastAsia" w:cstheme="majorBidi"/>
          <w:bCs/>
          <w:iCs/>
          <w:lang w:val="fr-FR"/>
        </w:rPr>
        <w:t xml:space="preserve"> peuvent avoir in fine sur la croissance. Un consensus semble </w:t>
      </w:r>
      <w:r w:rsidR="000A474F">
        <w:rPr>
          <w:rFonts w:eastAsiaTheme="majorEastAsia" w:cstheme="majorBidi"/>
          <w:bCs/>
          <w:iCs/>
          <w:lang w:val="fr-FR"/>
        </w:rPr>
        <w:t>faire jour</w:t>
      </w:r>
      <w:r w:rsidR="000A474F" w:rsidRPr="009E7E10">
        <w:rPr>
          <w:rFonts w:eastAsiaTheme="majorEastAsia" w:cstheme="majorBidi"/>
          <w:bCs/>
          <w:iCs/>
          <w:lang w:val="fr-FR"/>
        </w:rPr>
        <w:t xml:space="preserve"> </w:t>
      </w:r>
      <w:r w:rsidR="00831CC5" w:rsidRPr="009E7E10">
        <w:rPr>
          <w:rFonts w:eastAsiaTheme="majorEastAsia" w:cstheme="majorBidi"/>
          <w:bCs/>
          <w:iCs/>
          <w:lang w:val="fr-FR"/>
        </w:rPr>
        <w:t xml:space="preserve">sur le fait que les inégalités sociales et spatiales peuvent avoir </w:t>
      </w:r>
      <w:r w:rsidR="000A474F">
        <w:rPr>
          <w:rFonts w:eastAsiaTheme="majorEastAsia" w:cstheme="majorBidi"/>
          <w:bCs/>
          <w:iCs/>
          <w:lang w:val="fr-FR"/>
        </w:rPr>
        <w:t>comme</w:t>
      </w:r>
      <w:r w:rsidR="000A474F" w:rsidRPr="009E7E10">
        <w:rPr>
          <w:rFonts w:eastAsiaTheme="majorEastAsia" w:cstheme="majorBidi"/>
          <w:bCs/>
          <w:iCs/>
          <w:lang w:val="fr-FR"/>
        </w:rPr>
        <w:t xml:space="preserve"> </w:t>
      </w:r>
      <w:r w:rsidR="00831CC5" w:rsidRPr="009E7E10">
        <w:rPr>
          <w:rFonts w:eastAsiaTheme="majorEastAsia" w:cstheme="majorBidi"/>
          <w:bCs/>
          <w:iCs/>
          <w:lang w:val="fr-FR"/>
        </w:rPr>
        <w:t xml:space="preserve">conséquence non seulement un coût social et des risques politiques élevés, mais </w:t>
      </w:r>
      <w:r w:rsidR="000F4237">
        <w:rPr>
          <w:rFonts w:eastAsiaTheme="majorEastAsia" w:cstheme="majorBidi"/>
          <w:bCs/>
          <w:iCs/>
          <w:lang w:val="fr-FR"/>
        </w:rPr>
        <w:t xml:space="preserve">elles </w:t>
      </w:r>
      <w:r w:rsidR="00831CC5" w:rsidRPr="009E7E10">
        <w:rPr>
          <w:rFonts w:eastAsiaTheme="majorEastAsia" w:cstheme="majorBidi"/>
          <w:bCs/>
          <w:iCs/>
          <w:lang w:val="fr-FR"/>
        </w:rPr>
        <w:t xml:space="preserve">peuvent également compromettre  </w:t>
      </w:r>
      <w:r w:rsidR="003F1DE7" w:rsidRPr="009E7E10">
        <w:rPr>
          <w:rFonts w:eastAsiaTheme="majorEastAsia" w:cstheme="majorBidi"/>
          <w:bCs/>
          <w:iCs/>
          <w:lang w:val="fr-FR"/>
        </w:rPr>
        <w:t xml:space="preserve"> </w:t>
      </w:r>
      <w:r w:rsidR="00831CC5" w:rsidRPr="009E7E10">
        <w:rPr>
          <w:rFonts w:eastAsiaTheme="majorEastAsia" w:cstheme="majorBidi"/>
          <w:bCs/>
          <w:iCs/>
          <w:lang w:val="fr-FR"/>
        </w:rPr>
        <w:t xml:space="preserve">les perspectives </w:t>
      </w:r>
      <w:r w:rsidR="001156FA" w:rsidRPr="009E7E10">
        <w:rPr>
          <w:rFonts w:eastAsiaTheme="majorEastAsia" w:cstheme="majorBidi"/>
          <w:bCs/>
          <w:iCs/>
          <w:lang w:val="fr-FR"/>
        </w:rPr>
        <w:t xml:space="preserve"> </w:t>
      </w:r>
      <w:r w:rsidR="00831CC5" w:rsidRPr="009E7E10">
        <w:rPr>
          <w:rFonts w:eastAsiaTheme="majorEastAsia" w:cstheme="majorBidi"/>
          <w:bCs/>
          <w:iCs/>
          <w:lang w:val="fr-FR"/>
        </w:rPr>
        <w:t xml:space="preserve">de croissance </w:t>
      </w:r>
      <w:r w:rsidR="000A474F">
        <w:rPr>
          <w:rFonts w:eastAsiaTheme="majorEastAsia" w:cstheme="majorBidi"/>
          <w:bCs/>
          <w:iCs/>
          <w:lang w:val="fr-FR"/>
        </w:rPr>
        <w:t>soutenue</w:t>
      </w:r>
      <w:r w:rsidR="000A474F" w:rsidRPr="009E7E10">
        <w:rPr>
          <w:rFonts w:eastAsiaTheme="majorEastAsia" w:cstheme="majorBidi"/>
          <w:bCs/>
          <w:iCs/>
          <w:lang w:val="fr-FR"/>
        </w:rPr>
        <w:t xml:space="preserve"> </w:t>
      </w:r>
      <w:r w:rsidR="00831CC5" w:rsidRPr="009E7E10">
        <w:rPr>
          <w:rFonts w:eastAsiaTheme="majorEastAsia" w:cstheme="majorBidi"/>
          <w:bCs/>
          <w:iCs/>
          <w:lang w:val="fr-FR"/>
        </w:rPr>
        <w:t>et durable dans les pays développés comme dans les pays en développement</w:t>
      </w:r>
      <w:r w:rsidR="00493DAC" w:rsidRPr="009E7E10">
        <w:rPr>
          <w:rFonts w:eastAsiaTheme="majorEastAsia" w:cstheme="majorBidi"/>
          <w:bCs/>
          <w:iCs/>
          <w:lang w:val="fr-FR"/>
        </w:rPr>
        <w:t xml:space="preserve">. </w:t>
      </w:r>
      <w:r w:rsidR="00831CC5" w:rsidRPr="009E7E10">
        <w:rPr>
          <w:rFonts w:eastAsiaTheme="majorEastAsia" w:cstheme="majorBidi"/>
          <w:bCs/>
          <w:iCs/>
          <w:lang w:val="fr-FR"/>
        </w:rPr>
        <w:t>Cela implique que, plutôt que d’abandonner la quête de développement équilibré du point de vue social et spatial, il convient de consentir des efforts pour développer un nouvel ensemble de politiques plus réalistes, plus sélectives et plus efficaces pour y parvenir</w:t>
      </w:r>
      <w:r w:rsidR="001156FA" w:rsidRPr="009E7E10">
        <w:rPr>
          <w:rFonts w:eastAsiaTheme="majorEastAsia" w:cstheme="majorBidi"/>
          <w:bCs/>
          <w:iCs/>
          <w:lang w:val="fr-FR"/>
        </w:rPr>
        <w:t xml:space="preserve">. </w:t>
      </w:r>
      <w:r w:rsidR="00831CC5" w:rsidRPr="009E7E10">
        <w:rPr>
          <w:rFonts w:eastAsiaTheme="majorEastAsia" w:cstheme="majorBidi"/>
          <w:bCs/>
          <w:iCs/>
          <w:lang w:val="fr-FR"/>
        </w:rPr>
        <w:t>Ces politiques sont nécessaires à la fois pour élargir l’empreinte territoriale de la croissance économique et pour étendre l’accès aux services sociaux à une époque de mondialisation de l’économie et de restructuration de l’</w:t>
      </w:r>
      <w:r w:rsidR="00683369" w:rsidRPr="009E7E10">
        <w:rPr>
          <w:rFonts w:eastAsiaTheme="majorEastAsia" w:cstheme="majorBidi"/>
          <w:bCs/>
          <w:iCs/>
          <w:lang w:val="fr-FR"/>
        </w:rPr>
        <w:t>État providence</w:t>
      </w:r>
      <w:r w:rsidR="001156FA" w:rsidRPr="009E7E10">
        <w:rPr>
          <w:rFonts w:eastAsiaTheme="majorEastAsia" w:cstheme="majorBidi"/>
          <w:bCs/>
          <w:iCs/>
          <w:lang w:val="fr-FR"/>
        </w:rPr>
        <w:t xml:space="preserve">. </w:t>
      </w:r>
    </w:p>
    <w:p w:rsidR="001156FA" w:rsidRPr="009E7E10" w:rsidRDefault="00916A3D" w:rsidP="00F96FB9">
      <w:pPr>
        <w:jc w:val="both"/>
        <w:rPr>
          <w:rFonts w:eastAsiaTheme="majorEastAsia" w:cstheme="majorBidi"/>
          <w:bCs/>
          <w:iCs/>
          <w:lang w:val="fr-FR"/>
        </w:rPr>
      </w:pPr>
      <w:r w:rsidRPr="009E7E10">
        <w:rPr>
          <w:rFonts w:eastAsiaTheme="majorEastAsia" w:cstheme="majorBidi"/>
          <w:bCs/>
          <w:iCs/>
          <w:lang w:val="fr-FR"/>
        </w:rPr>
        <w:t xml:space="preserve">Afin de tirer parti des possibilités de croissance économique offertes par la mondialisation, tout en limitant les risques d’inégalités sociales et spatiales croissantes qui y sont potentiellement associés, il convient de trouver une nouvelle « voie intermédiaire » entre fermeture et ouverture, entre équité et croissance. Les tentatives réalistes de correction des disparités territoriales devront </w:t>
      </w:r>
      <w:r w:rsidR="00762973" w:rsidRPr="009E7E10">
        <w:rPr>
          <w:rFonts w:eastAsiaTheme="majorEastAsia" w:cstheme="majorBidi"/>
          <w:bCs/>
          <w:iCs/>
          <w:lang w:val="fr-FR"/>
        </w:rPr>
        <w:t>reposer à la fois sur</w:t>
      </w:r>
      <w:r w:rsidRPr="009E7E10">
        <w:rPr>
          <w:rFonts w:eastAsiaTheme="majorEastAsia" w:cstheme="majorBidi"/>
          <w:bCs/>
          <w:iCs/>
          <w:lang w:val="fr-FR"/>
        </w:rPr>
        <w:t xml:space="preserve"> </w:t>
      </w:r>
      <w:r w:rsidR="00B40466" w:rsidRPr="009E7E10">
        <w:rPr>
          <w:rFonts w:eastAsiaTheme="majorEastAsia" w:cstheme="majorBidi"/>
          <w:bCs/>
          <w:iCs/>
          <w:lang w:val="fr-FR"/>
        </w:rPr>
        <w:t xml:space="preserve">(i) </w:t>
      </w:r>
      <w:r w:rsidRPr="009E7E10">
        <w:rPr>
          <w:rFonts w:eastAsiaTheme="majorEastAsia" w:cstheme="majorBidi"/>
          <w:bCs/>
          <w:iCs/>
          <w:lang w:val="fr-FR"/>
        </w:rPr>
        <w:t>un rééquilibrage du modèle économique même qui les génère, en soutenant davantage l</w:t>
      </w:r>
      <w:r w:rsidR="001156FA" w:rsidRPr="009E7E10">
        <w:rPr>
          <w:rFonts w:eastAsiaTheme="majorEastAsia" w:cstheme="majorBidi"/>
          <w:bCs/>
          <w:iCs/>
          <w:lang w:val="fr-FR"/>
        </w:rPr>
        <w:t>a</w:t>
      </w:r>
      <w:r w:rsidRPr="009E7E10">
        <w:rPr>
          <w:rFonts w:eastAsiaTheme="majorEastAsia" w:cstheme="majorBidi"/>
          <w:bCs/>
          <w:iCs/>
          <w:lang w:val="fr-FR"/>
        </w:rPr>
        <w:t xml:space="preserve"> demande interne et le développement du marché intérieur</w:t>
      </w:r>
      <w:r w:rsidR="004B12FF" w:rsidRPr="009E7E10">
        <w:rPr>
          <w:rFonts w:eastAsiaTheme="majorEastAsia" w:cstheme="majorBidi"/>
          <w:bCs/>
          <w:iCs/>
          <w:lang w:val="fr-FR"/>
        </w:rPr>
        <w:t xml:space="preserve">, et </w:t>
      </w:r>
      <w:r w:rsidR="00762973" w:rsidRPr="009E7E10">
        <w:rPr>
          <w:rFonts w:eastAsiaTheme="majorEastAsia" w:cstheme="majorBidi"/>
          <w:bCs/>
          <w:iCs/>
          <w:lang w:val="fr-FR"/>
        </w:rPr>
        <w:t xml:space="preserve">sur </w:t>
      </w:r>
      <w:r w:rsidR="00B40466" w:rsidRPr="009E7E10">
        <w:rPr>
          <w:rFonts w:eastAsiaTheme="majorEastAsia" w:cstheme="majorBidi"/>
          <w:bCs/>
          <w:iCs/>
          <w:lang w:val="fr-FR"/>
        </w:rPr>
        <w:t>(ii)</w:t>
      </w:r>
      <w:r w:rsidR="001156FA" w:rsidRPr="009E7E10">
        <w:rPr>
          <w:rFonts w:eastAsiaTheme="majorEastAsia" w:cstheme="majorBidi"/>
          <w:bCs/>
          <w:iCs/>
          <w:lang w:val="fr-FR"/>
        </w:rPr>
        <w:t xml:space="preserve"> </w:t>
      </w:r>
      <w:r w:rsidR="00762973" w:rsidRPr="009E7E10">
        <w:rPr>
          <w:rFonts w:eastAsiaTheme="majorEastAsia" w:cstheme="majorBidi"/>
          <w:bCs/>
          <w:iCs/>
          <w:lang w:val="fr-FR"/>
        </w:rPr>
        <w:t>un changement des</w:t>
      </w:r>
      <w:r w:rsidR="004B12FF" w:rsidRPr="009E7E10">
        <w:rPr>
          <w:rFonts w:eastAsiaTheme="majorEastAsia" w:cstheme="majorBidi"/>
          <w:bCs/>
          <w:iCs/>
          <w:lang w:val="fr-FR"/>
        </w:rPr>
        <w:t xml:space="preserve"> politiques</w:t>
      </w:r>
      <w:r w:rsidR="000F4237" w:rsidRPr="000F4237">
        <w:rPr>
          <w:rFonts w:eastAsiaTheme="majorEastAsia" w:cstheme="majorBidi"/>
          <w:bCs/>
          <w:iCs/>
          <w:lang w:val="fr-FR"/>
        </w:rPr>
        <w:t xml:space="preserve"> </w:t>
      </w:r>
      <w:r w:rsidR="000F4237" w:rsidRPr="009E7E10">
        <w:rPr>
          <w:rFonts w:eastAsiaTheme="majorEastAsia" w:cstheme="majorBidi"/>
          <w:bCs/>
          <w:iCs/>
          <w:lang w:val="fr-FR"/>
        </w:rPr>
        <w:t>sectorielles</w:t>
      </w:r>
      <w:r w:rsidR="004B12FF" w:rsidRPr="009E7E10">
        <w:rPr>
          <w:rFonts w:eastAsiaTheme="majorEastAsia" w:cstheme="majorBidi"/>
          <w:bCs/>
          <w:iCs/>
          <w:lang w:val="fr-FR"/>
        </w:rPr>
        <w:t xml:space="preserve"> de redistribution spatiale, imposées du haut vers le bas </w:t>
      </w:r>
      <w:r w:rsidR="00F96FB9">
        <w:rPr>
          <w:rFonts w:eastAsiaTheme="majorEastAsia" w:cstheme="majorBidi"/>
          <w:bCs/>
          <w:iCs/>
          <w:lang w:val="fr-FR"/>
        </w:rPr>
        <w:t xml:space="preserve">au profit de </w:t>
      </w:r>
      <w:r w:rsidR="00762973" w:rsidRPr="009E7E10">
        <w:rPr>
          <w:rFonts w:eastAsiaTheme="majorEastAsia" w:cstheme="majorBidi"/>
          <w:bCs/>
          <w:iCs/>
          <w:lang w:val="fr-FR"/>
        </w:rPr>
        <w:t xml:space="preserve"> </w:t>
      </w:r>
      <w:r w:rsidR="004B12FF" w:rsidRPr="009E7E10">
        <w:rPr>
          <w:rFonts w:eastAsiaTheme="majorEastAsia" w:cstheme="majorBidi"/>
          <w:bCs/>
          <w:iCs/>
          <w:lang w:val="fr-FR"/>
        </w:rPr>
        <w:t xml:space="preserve">politiques qui </w:t>
      </w:r>
      <w:r w:rsidR="00762973" w:rsidRPr="009E7E10">
        <w:rPr>
          <w:rFonts w:eastAsiaTheme="majorEastAsia" w:cstheme="majorBidi"/>
          <w:bCs/>
          <w:iCs/>
          <w:lang w:val="fr-FR"/>
        </w:rPr>
        <w:t>répondent</w:t>
      </w:r>
      <w:r w:rsidR="004B12FF" w:rsidRPr="009E7E10">
        <w:rPr>
          <w:rFonts w:eastAsiaTheme="majorEastAsia" w:cstheme="majorBidi"/>
          <w:bCs/>
          <w:iCs/>
          <w:lang w:val="fr-FR"/>
        </w:rPr>
        <w:t xml:space="preserve"> de façon plus sélective </w:t>
      </w:r>
      <w:r w:rsidR="00762973" w:rsidRPr="009E7E10">
        <w:rPr>
          <w:rFonts w:eastAsiaTheme="majorEastAsia" w:cstheme="majorBidi"/>
          <w:bCs/>
          <w:iCs/>
          <w:lang w:val="fr-FR"/>
        </w:rPr>
        <w:t xml:space="preserve">aux stratégies de développement local et comblent les déficits critiques de ressources </w:t>
      </w:r>
      <w:r w:rsidR="00F96FB9">
        <w:rPr>
          <w:rFonts w:eastAsiaTheme="majorEastAsia" w:cstheme="majorBidi"/>
          <w:bCs/>
          <w:iCs/>
          <w:lang w:val="fr-FR"/>
        </w:rPr>
        <w:t>tout en aidant</w:t>
      </w:r>
      <w:r w:rsidR="00762973" w:rsidRPr="009E7E10">
        <w:rPr>
          <w:rFonts w:eastAsiaTheme="majorEastAsia" w:cstheme="majorBidi"/>
          <w:bCs/>
          <w:iCs/>
          <w:lang w:val="fr-FR"/>
        </w:rPr>
        <w:t xml:space="preserve"> les localités, en particulier les plus petites villes et leur arrière-pays rural, à émerger en tant que nœuds compétitifs de l’économie mondialisée, et </w:t>
      </w:r>
      <w:r w:rsidR="00F96FB9">
        <w:rPr>
          <w:rFonts w:eastAsiaTheme="majorEastAsia" w:cstheme="majorBidi"/>
          <w:bCs/>
          <w:iCs/>
          <w:lang w:val="fr-FR"/>
        </w:rPr>
        <w:t xml:space="preserve">tirent avantage des </w:t>
      </w:r>
      <w:r w:rsidR="00762973" w:rsidRPr="009E7E10">
        <w:rPr>
          <w:rFonts w:eastAsiaTheme="majorEastAsia" w:cstheme="majorBidi"/>
          <w:bCs/>
          <w:iCs/>
          <w:lang w:val="fr-FR"/>
        </w:rPr>
        <w:t xml:space="preserve"> possibilités offertes </w:t>
      </w:r>
      <w:r w:rsidR="007D4C2B">
        <w:rPr>
          <w:rFonts w:eastAsiaTheme="majorEastAsia" w:cstheme="majorBidi"/>
          <w:bCs/>
          <w:iCs/>
          <w:lang w:val="fr-FR"/>
        </w:rPr>
        <w:t xml:space="preserve">à la fois </w:t>
      </w:r>
      <w:r w:rsidR="00762973" w:rsidRPr="009E7E10">
        <w:rPr>
          <w:rFonts w:eastAsiaTheme="majorEastAsia" w:cstheme="majorBidi"/>
          <w:bCs/>
          <w:iCs/>
          <w:lang w:val="fr-FR"/>
        </w:rPr>
        <w:t xml:space="preserve">par le marché interne </w:t>
      </w:r>
      <w:r w:rsidR="007D4C2B">
        <w:rPr>
          <w:rFonts w:eastAsiaTheme="majorEastAsia" w:cstheme="majorBidi"/>
          <w:bCs/>
          <w:iCs/>
          <w:lang w:val="fr-FR"/>
        </w:rPr>
        <w:t>et</w:t>
      </w:r>
      <w:r w:rsidR="00762973" w:rsidRPr="009E7E10">
        <w:rPr>
          <w:rFonts w:eastAsiaTheme="majorEastAsia" w:cstheme="majorBidi"/>
          <w:bCs/>
          <w:iCs/>
          <w:lang w:val="fr-FR"/>
        </w:rPr>
        <w:t xml:space="preserve"> par les marchés mondiaux</w:t>
      </w:r>
      <w:r w:rsidR="001156FA" w:rsidRPr="009E7E10">
        <w:rPr>
          <w:rFonts w:eastAsiaTheme="majorEastAsia" w:cstheme="majorBidi"/>
          <w:bCs/>
          <w:iCs/>
          <w:lang w:val="fr-FR"/>
        </w:rPr>
        <w:t>.</w:t>
      </w:r>
    </w:p>
    <w:p w:rsidR="001156FA" w:rsidRPr="009E7E10" w:rsidRDefault="00762973" w:rsidP="006F3A0C">
      <w:pPr>
        <w:jc w:val="both"/>
        <w:rPr>
          <w:rFonts w:eastAsiaTheme="majorEastAsia" w:cstheme="majorBidi"/>
          <w:bCs/>
          <w:iCs/>
          <w:lang w:val="fr-FR"/>
        </w:rPr>
      </w:pPr>
      <w:r w:rsidRPr="009E7E10">
        <w:rPr>
          <w:rFonts w:eastAsiaTheme="majorEastAsia" w:cstheme="majorBidi"/>
          <w:bCs/>
          <w:iCs/>
          <w:lang w:val="fr-FR"/>
        </w:rPr>
        <w:t xml:space="preserve">Il est en outre nécessaire d’adopter de nouvelles approches pour </w:t>
      </w:r>
      <w:r w:rsidR="006F3A0C">
        <w:rPr>
          <w:rFonts w:eastAsiaTheme="majorEastAsia" w:cstheme="majorBidi"/>
          <w:bCs/>
          <w:iCs/>
          <w:lang w:val="fr-FR"/>
        </w:rPr>
        <w:t>insuffler</w:t>
      </w:r>
      <w:r w:rsidR="00A303AC" w:rsidRPr="009E7E10">
        <w:rPr>
          <w:rFonts w:eastAsiaTheme="majorEastAsia" w:cstheme="majorBidi"/>
          <w:bCs/>
          <w:iCs/>
          <w:lang w:val="fr-FR"/>
        </w:rPr>
        <w:t xml:space="preserve"> </w:t>
      </w:r>
      <w:r w:rsidRPr="009E7E10">
        <w:rPr>
          <w:rFonts w:eastAsiaTheme="majorEastAsia" w:cstheme="majorBidi"/>
          <w:bCs/>
          <w:iCs/>
          <w:lang w:val="fr-FR"/>
        </w:rPr>
        <w:t>du réalisme dans tou</w:t>
      </w:r>
      <w:r w:rsidR="003C008F">
        <w:rPr>
          <w:rFonts w:eastAsiaTheme="majorEastAsia" w:cstheme="majorBidi"/>
          <w:bCs/>
          <w:iCs/>
          <w:lang w:val="fr-FR"/>
        </w:rPr>
        <w:t>t</w:t>
      </w:r>
      <w:r w:rsidRPr="009E7E10">
        <w:rPr>
          <w:rFonts w:eastAsiaTheme="majorEastAsia" w:cstheme="majorBidi"/>
          <w:bCs/>
          <w:iCs/>
          <w:lang w:val="fr-FR"/>
        </w:rPr>
        <w:t xml:space="preserve"> système de </w:t>
      </w:r>
      <w:r w:rsidR="009A3932">
        <w:rPr>
          <w:rFonts w:eastAsiaTheme="majorEastAsia" w:cstheme="majorBidi"/>
          <w:bCs/>
          <w:iCs/>
          <w:lang w:val="fr-FR"/>
        </w:rPr>
        <w:t>fourniture</w:t>
      </w:r>
      <w:r w:rsidRPr="009E7E10">
        <w:rPr>
          <w:rFonts w:eastAsiaTheme="majorEastAsia" w:cstheme="majorBidi"/>
          <w:bCs/>
          <w:iCs/>
          <w:lang w:val="fr-FR"/>
        </w:rPr>
        <w:t xml:space="preserve"> de services </w:t>
      </w:r>
      <w:r w:rsidR="003C008F">
        <w:rPr>
          <w:rFonts w:eastAsiaTheme="majorEastAsia" w:cstheme="majorBidi"/>
          <w:bCs/>
          <w:iCs/>
          <w:lang w:val="fr-FR"/>
        </w:rPr>
        <w:t xml:space="preserve">publics </w:t>
      </w:r>
      <w:r w:rsidRPr="009E7E10">
        <w:rPr>
          <w:rFonts w:eastAsiaTheme="majorEastAsia" w:cstheme="majorBidi"/>
          <w:bCs/>
          <w:iCs/>
          <w:lang w:val="fr-FR"/>
        </w:rPr>
        <w:t>de base dans les pays en développement</w:t>
      </w:r>
      <w:r w:rsidR="001156FA" w:rsidRPr="009E7E10">
        <w:rPr>
          <w:rFonts w:eastAsiaTheme="majorEastAsia" w:cstheme="majorBidi"/>
          <w:bCs/>
          <w:iCs/>
          <w:lang w:val="fr-FR"/>
        </w:rPr>
        <w:t xml:space="preserve">, </w:t>
      </w:r>
      <w:r w:rsidRPr="009E7E10">
        <w:rPr>
          <w:rFonts w:eastAsiaTheme="majorEastAsia" w:cstheme="majorBidi"/>
          <w:bCs/>
          <w:iCs/>
          <w:lang w:val="fr-FR"/>
        </w:rPr>
        <w:t xml:space="preserve">en tenant compte </w:t>
      </w:r>
      <w:r w:rsidR="003C008F">
        <w:rPr>
          <w:rFonts w:eastAsiaTheme="majorEastAsia" w:cstheme="majorBidi"/>
          <w:bCs/>
          <w:iCs/>
          <w:lang w:val="fr-FR"/>
        </w:rPr>
        <w:t>du fait qu’il est déjà fait appel à des agents</w:t>
      </w:r>
      <w:r w:rsidR="003C008F" w:rsidRPr="009E7E10">
        <w:rPr>
          <w:rFonts w:eastAsiaTheme="majorEastAsia" w:cstheme="majorBidi"/>
          <w:bCs/>
          <w:iCs/>
          <w:lang w:val="fr-FR"/>
        </w:rPr>
        <w:t xml:space="preserve"> non publics (communautaires et priv</w:t>
      </w:r>
      <w:r w:rsidR="003C008F">
        <w:rPr>
          <w:rFonts w:eastAsiaTheme="majorEastAsia" w:cstheme="majorBidi"/>
          <w:bCs/>
          <w:iCs/>
          <w:lang w:val="fr-FR"/>
        </w:rPr>
        <w:t>és) pour la fourniture de tels services.</w:t>
      </w:r>
      <w:r w:rsidR="00EE6A66" w:rsidRPr="009E7E10">
        <w:rPr>
          <w:rFonts w:eastAsiaTheme="majorEastAsia" w:cstheme="majorBidi"/>
          <w:bCs/>
          <w:iCs/>
          <w:lang w:val="fr-FR"/>
        </w:rPr>
        <w:t xml:space="preserve">. </w:t>
      </w:r>
      <w:r w:rsidR="00A65A84" w:rsidRPr="009E7E10">
        <w:rPr>
          <w:rFonts w:eastAsiaTheme="majorEastAsia" w:cstheme="majorBidi"/>
          <w:bCs/>
          <w:iCs/>
          <w:lang w:val="fr-FR"/>
        </w:rPr>
        <w:t>De plus, dans de nombreux pays en développement, quand le retrait de l’</w:t>
      </w:r>
      <w:r w:rsidR="00A23E86">
        <w:rPr>
          <w:rFonts w:eastAsiaTheme="majorEastAsia" w:cstheme="majorBidi"/>
          <w:bCs/>
          <w:iCs/>
          <w:lang w:val="fr-FR"/>
        </w:rPr>
        <w:t>E</w:t>
      </w:r>
      <w:r w:rsidR="00683369" w:rsidRPr="009E7E10">
        <w:rPr>
          <w:rFonts w:eastAsiaTheme="majorEastAsia" w:cstheme="majorBidi"/>
          <w:bCs/>
          <w:iCs/>
          <w:lang w:val="fr-FR"/>
        </w:rPr>
        <w:t>tat</w:t>
      </w:r>
      <w:r w:rsidR="00A23E86">
        <w:rPr>
          <w:rFonts w:eastAsiaTheme="majorEastAsia" w:cstheme="majorBidi"/>
          <w:bCs/>
          <w:iCs/>
          <w:lang w:val="fr-FR"/>
        </w:rPr>
        <w:t>-</w:t>
      </w:r>
      <w:r w:rsidR="00683369" w:rsidRPr="009E7E10">
        <w:rPr>
          <w:rFonts w:eastAsiaTheme="majorEastAsia" w:cstheme="majorBidi"/>
          <w:bCs/>
          <w:iCs/>
          <w:lang w:val="fr-FR"/>
        </w:rPr>
        <w:t>providence</w:t>
      </w:r>
      <w:r w:rsidR="00A65A84" w:rsidRPr="009E7E10">
        <w:rPr>
          <w:rFonts w:eastAsiaTheme="majorEastAsia" w:cstheme="majorBidi"/>
          <w:bCs/>
          <w:iCs/>
          <w:lang w:val="fr-FR"/>
        </w:rPr>
        <w:t xml:space="preserve"> traditionnel </w:t>
      </w:r>
      <w:r w:rsidR="00A23E86">
        <w:rPr>
          <w:rFonts w:eastAsiaTheme="majorEastAsia" w:cstheme="majorBidi"/>
          <w:bCs/>
          <w:iCs/>
          <w:lang w:val="fr-FR"/>
        </w:rPr>
        <w:t xml:space="preserve">risque de </w:t>
      </w:r>
      <w:r w:rsidR="00A65A84" w:rsidRPr="009E7E10">
        <w:rPr>
          <w:rFonts w:eastAsiaTheme="majorEastAsia" w:cstheme="majorBidi"/>
          <w:bCs/>
          <w:iCs/>
          <w:lang w:val="fr-FR"/>
        </w:rPr>
        <w:t xml:space="preserve">mettre en danger la cohésion sociale, il convient d’accorder une attention nouvelle aux </w:t>
      </w:r>
      <w:r w:rsidR="00A23E86">
        <w:rPr>
          <w:rFonts w:eastAsiaTheme="majorEastAsia" w:cstheme="majorBidi"/>
          <w:bCs/>
          <w:iCs/>
          <w:lang w:val="fr-FR"/>
        </w:rPr>
        <w:t>modalités</w:t>
      </w:r>
      <w:r w:rsidR="00A23E86" w:rsidRPr="009E7E10">
        <w:rPr>
          <w:rFonts w:eastAsiaTheme="majorEastAsia" w:cstheme="majorBidi"/>
          <w:bCs/>
          <w:iCs/>
          <w:lang w:val="fr-FR"/>
        </w:rPr>
        <w:t xml:space="preserve"> </w:t>
      </w:r>
      <w:r w:rsidR="00A65A84" w:rsidRPr="009E7E10">
        <w:rPr>
          <w:rFonts w:eastAsiaTheme="majorEastAsia" w:cstheme="majorBidi"/>
          <w:bCs/>
          <w:iCs/>
          <w:lang w:val="fr-FR"/>
        </w:rPr>
        <w:t xml:space="preserve">de </w:t>
      </w:r>
      <w:proofErr w:type="spellStart"/>
      <w:r w:rsidR="00A65A84" w:rsidRPr="009E7E10">
        <w:rPr>
          <w:rFonts w:eastAsiaTheme="majorEastAsia" w:cstheme="majorBidi"/>
          <w:bCs/>
          <w:iCs/>
          <w:lang w:val="fr-FR"/>
        </w:rPr>
        <w:t>coprestation</w:t>
      </w:r>
      <w:proofErr w:type="spellEnd"/>
      <w:r w:rsidR="00A65A84" w:rsidRPr="009E7E10">
        <w:rPr>
          <w:rFonts w:eastAsiaTheme="majorEastAsia" w:cstheme="majorBidi"/>
          <w:bCs/>
          <w:iCs/>
          <w:lang w:val="fr-FR"/>
        </w:rPr>
        <w:t xml:space="preserve"> et de coproduction des services avec des prestataires communautaires et du secteur privé</w:t>
      </w:r>
      <w:r w:rsidR="001156FA" w:rsidRPr="009E7E10">
        <w:rPr>
          <w:rFonts w:eastAsiaTheme="majorEastAsia" w:cstheme="majorBidi"/>
          <w:bCs/>
          <w:iCs/>
          <w:lang w:val="fr-FR"/>
        </w:rPr>
        <w:t xml:space="preserve">. </w:t>
      </w:r>
      <w:r w:rsidR="00A65A84" w:rsidRPr="009E7E10">
        <w:rPr>
          <w:rFonts w:eastAsiaTheme="majorEastAsia" w:cstheme="majorBidi"/>
          <w:bCs/>
          <w:iCs/>
          <w:lang w:val="fr-FR"/>
        </w:rPr>
        <w:t xml:space="preserve">Ces deux </w:t>
      </w:r>
      <w:r w:rsidR="00A23E86">
        <w:rPr>
          <w:rFonts w:eastAsiaTheme="majorEastAsia" w:cstheme="majorBidi"/>
          <w:bCs/>
          <w:iCs/>
          <w:lang w:val="fr-FR"/>
        </w:rPr>
        <w:t>options</w:t>
      </w:r>
      <w:r w:rsidR="00A23E86" w:rsidRPr="009E7E10">
        <w:rPr>
          <w:rFonts w:eastAsiaTheme="majorEastAsia" w:cstheme="majorBidi"/>
          <w:bCs/>
          <w:iCs/>
          <w:lang w:val="fr-FR"/>
        </w:rPr>
        <w:t xml:space="preserve"> </w:t>
      </w:r>
      <w:r w:rsidR="00A23E86">
        <w:rPr>
          <w:rFonts w:eastAsiaTheme="majorEastAsia" w:cstheme="majorBidi"/>
          <w:bCs/>
          <w:iCs/>
          <w:lang w:val="fr-FR"/>
        </w:rPr>
        <w:t xml:space="preserve">sont désormais à l’ordre du jour du fait des </w:t>
      </w:r>
      <w:r w:rsidR="00A65A84" w:rsidRPr="009E7E10">
        <w:rPr>
          <w:rFonts w:eastAsiaTheme="majorEastAsia" w:cstheme="majorBidi"/>
          <w:bCs/>
          <w:iCs/>
          <w:lang w:val="fr-FR"/>
        </w:rPr>
        <w:t xml:space="preserve"> mêmes contraintes structurelles </w:t>
      </w:r>
      <w:r w:rsidR="00A23E86">
        <w:rPr>
          <w:rFonts w:eastAsiaTheme="majorEastAsia" w:cstheme="majorBidi"/>
          <w:bCs/>
          <w:iCs/>
          <w:lang w:val="fr-FR"/>
        </w:rPr>
        <w:t xml:space="preserve">affectant </w:t>
      </w:r>
      <w:r w:rsidR="00A65A84" w:rsidRPr="009E7E10">
        <w:rPr>
          <w:rFonts w:eastAsiaTheme="majorEastAsia" w:cstheme="majorBidi"/>
          <w:bCs/>
          <w:iCs/>
          <w:lang w:val="fr-FR"/>
        </w:rPr>
        <w:t xml:space="preserve">les dépenses publiques </w:t>
      </w:r>
      <w:r w:rsidR="00A23E86">
        <w:rPr>
          <w:rFonts w:eastAsiaTheme="majorEastAsia" w:cstheme="majorBidi"/>
          <w:bCs/>
          <w:iCs/>
          <w:lang w:val="fr-FR"/>
        </w:rPr>
        <w:t xml:space="preserve">et </w:t>
      </w:r>
      <w:r w:rsidR="00A65A84" w:rsidRPr="009E7E10">
        <w:rPr>
          <w:rFonts w:eastAsiaTheme="majorEastAsia" w:cstheme="majorBidi"/>
          <w:bCs/>
          <w:iCs/>
          <w:lang w:val="fr-FR"/>
        </w:rPr>
        <w:t xml:space="preserve">qui limitent les efforts de redistribution sociale et spatiale comme </w:t>
      </w:r>
      <w:r w:rsidR="00A23E86">
        <w:rPr>
          <w:rFonts w:eastAsiaTheme="majorEastAsia" w:cstheme="majorBidi"/>
          <w:bCs/>
          <w:iCs/>
          <w:lang w:val="fr-FR"/>
        </w:rPr>
        <w:t xml:space="preserve">il a été </w:t>
      </w:r>
      <w:r w:rsidR="00A65A84" w:rsidRPr="009E7E10">
        <w:rPr>
          <w:rFonts w:eastAsiaTheme="majorEastAsia" w:cstheme="majorBidi"/>
          <w:bCs/>
          <w:iCs/>
          <w:lang w:val="fr-FR"/>
        </w:rPr>
        <w:t>évoqué plus haut</w:t>
      </w:r>
      <w:r w:rsidR="001156FA" w:rsidRPr="009E7E10">
        <w:rPr>
          <w:rFonts w:eastAsiaTheme="majorEastAsia" w:cstheme="majorBidi"/>
          <w:bCs/>
          <w:iCs/>
          <w:lang w:val="fr-FR"/>
        </w:rPr>
        <w:t xml:space="preserve">.   </w:t>
      </w:r>
    </w:p>
    <w:p w:rsidR="001156FA" w:rsidRPr="009E7E10" w:rsidRDefault="00A65A84" w:rsidP="00B36B6E">
      <w:pPr>
        <w:jc w:val="both"/>
        <w:rPr>
          <w:rFonts w:eastAsiaTheme="majorEastAsia" w:cstheme="majorBidi"/>
          <w:bCs/>
          <w:iCs/>
          <w:lang w:val="fr-FR"/>
        </w:rPr>
      </w:pPr>
      <w:r w:rsidRPr="009E7E10">
        <w:rPr>
          <w:rFonts w:eastAsiaTheme="majorEastAsia" w:cstheme="majorBidi"/>
          <w:bCs/>
          <w:iCs/>
          <w:lang w:val="fr-FR"/>
        </w:rPr>
        <w:t xml:space="preserve">Il est clair que la diffusion de la croissance économique et la </w:t>
      </w:r>
      <w:r w:rsidR="00FD30C1">
        <w:rPr>
          <w:rFonts w:eastAsiaTheme="majorEastAsia" w:cstheme="majorBidi"/>
          <w:bCs/>
          <w:iCs/>
          <w:lang w:val="fr-FR"/>
        </w:rPr>
        <w:t>sauvegarde</w:t>
      </w:r>
      <w:r w:rsidR="00FD30C1" w:rsidRPr="009E7E10">
        <w:rPr>
          <w:rFonts w:eastAsiaTheme="majorEastAsia" w:cstheme="majorBidi"/>
          <w:bCs/>
          <w:iCs/>
          <w:lang w:val="fr-FR"/>
        </w:rPr>
        <w:t xml:space="preserve"> </w:t>
      </w:r>
      <w:r w:rsidRPr="009E7E10">
        <w:rPr>
          <w:rFonts w:eastAsiaTheme="majorEastAsia" w:cstheme="majorBidi"/>
          <w:bCs/>
          <w:iCs/>
          <w:lang w:val="fr-FR"/>
        </w:rPr>
        <w:t xml:space="preserve">ou l’amélioration des services </w:t>
      </w:r>
      <w:r w:rsidR="00683369" w:rsidRPr="009E7E10">
        <w:rPr>
          <w:rFonts w:eastAsiaTheme="majorEastAsia" w:cstheme="majorBidi"/>
          <w:bCs/>
          <w:iCs/>
          <w:lang w:val="fr-FR"/>
        </w:rPr>
        <w:t>sociaux</w:t>
      </w:r>
      <w:r w:rsidRPr="009E7E10">
        <w:rPr>
          <w:rFonts w:eastAsiaTheme="majorEastAsia" w:cstheme="majorBidi"/>
          <w:bCs/>
          <w:iCs/>
          <w:lang w:val="fr-FR"/>
        </w:rPr>
        <w:t xml:space="preserve"> de base vont </w:t>
      </w:r>
      <w:r w:rsidR="009A3932">
        <w:rPr>
          <w:rFonts w:eastAsiaTheme="majorEastAsia" w:cstheme="majorBidi"/>
          <w:bCs/>
          <w:iCs/>
          <w:lang w:val="fr-FR"/>
        </w:rPr>
        <w:t>nécessiter</w:t>
      </w:r>
      <w:r w:rsidRPr="009E7E10">
        <w:rPr>
          <w:rFonts w:eastAsiaTheme="majorEastAsia" w:cstheme="majorBidi"/>
          <w:bCs/>
          <w:iCs/>
          <w:lang w:val="fr-FR"/>
        </w:rPr>
        <w:t xml:space="preserve"> une utilisation plus intelligente, p</w:t>
      </w:r>
      <w:r w:rsidR="009A3932">
        <w:rPr>
          <w:rFonts w:eastAsiaTheme="majorEastAsia" w:cstheme="majorBidi"/>
          <w:bCs/>
          <w:iCs/>
          <w:lang w:val="fr-FR"/>
        </w:rPr>
        <w:t xml:space="preserve">lus stratégique et plus </w:t>
      </w:r>
      <w:r w:rsidR="00FD30C1">
        <w:rPr>
          <w:rFonts w:eastAsiaTheme="majorEastAsia" w:cstheme="majorBidi"/>
          <w:bCs/>
          <w:iCs/>
          <w:lang w:val="fr-FR"/>
        </w:rPr>
        <w:t xml:space="preserve">localement </w:t>
      </w:r>
      <w:r w:rsidR="009A3932">
        <w:rPr>
          <w:rFonts w:eastAsiaTheme="majorEastAsia" w:cstheme="majorBidi"/>
          <w:bCs/>
          <w:iCs/>
          <w:lang w:val="fr-FR"/>
        </w:rPr>
        <w:t>adaptée</w:t>
      </w:r>
      <w:r w:rsidRPr="009E7E10">
        <w:rPr>
          <w:rFonts w:eastAsiaTheme="majorEastAsia" w:cstheme="majorBidi"/>
          <w:bCs/>
          <w:iCs/>
          <w:lang w:val="fr-FR"/>
        </w:rPr>
        <w:t xml:space="preserve"> des ressources limitées de l’État central ainsi que la mobilisation de ressources locales supplémentaires </w:t>
      </w:r>
      <w:r w:rsidR="00FD30C1">
        <w:rPr>
          <w:rFonts w:eastAsiaTheme="majorEastAsia" w:cstheme="majorBidi"/>
          <w:bCs/>
          <w:iCs/>
          <w:lang w:val="fr-FR"/>
        </w:rPr>
        <w:t xml:space="preserve">auprès </w:t>
      </w:r>
      <w:r w:rsidRPr="009E7E10">
        <w:rPr>
          <w:rFonts w:eastAsiaTheme="majorEastAsia" w:cstheme="majorBidi"/>
          <w:bCs/>
          <w:iCs/>
          <w:lang w:val="fr-FR"/>
        </w:rPr>
        <w:t>des secteurs communautaire et privé</w:t>
      </w:r>
      <w:r w:rsidR="001156FA" w:rsidRPr="009E7E10">
        <w:rPr>
          <w:rFonts w:eastAsiaTheme="majorEastAsia" w:cstheme="majorBidi"/>
          <w:bCs/>
          <w:iCs/>
          <w:lang w:val="fr-FR"/>
        </w:rPr>
        <w:t xml:space="preserve">. </w:t>
      </w:r>
      <w:r w:rsidRPr="009E7E10">
        <w:rPr>
          <w:rFonts w:eastAsiaTheme="majorEastAsia" w:cstheme="majorBidi"/>
          <w:bCs/>
          <w:iCs/>
          <w:lang w:val="fr-FR"/>
        </w:rPr>
        <w:t xml:space="preserve">Rien de tout ceci ne sera toutefois possible sans une accélération et une consolidation d’un processus communément dénommé « redimensionnement vers le bas » de l’État, </w:t>
      </w:r>
      <w:r w:rsidR="009270C5">
        <w:rPr>
          <w:rFonts w:eastAsiaTheme="majorEastAsia" w:cstheme="majorBidi"/>
          <w:bCs/>
          <w:iCs/>
          <w:lang w:val="fr-FR"/>
        </w:rPr>
        <w:t xml:space="preserve">aboutissant fondamentalement  à </w:t>
      </w:r>
      <w:r w:rsidRPr="009E7E10">
        <w:rPr>
          <w:rFonts w:eastAsiaTheme="majorEastAsia" w:cstheme="majorBidi"/>
          <w:bCs/>
          <w:iCs/>
          <w:lang w:val="fr-FR"/>
        </w:rPr>
        <w:t xml:space="preserve">l’émergence d’autorités </w:t>
      </w:r>
      <w:r w:rsidR="008463AF" w:rsidRPr="009E7E10">
        <w:rPr>
          <w:rFonts w:eastAsiaTheme="majorEastAsia" w:cstheme="majorBidi"/>
          <w:bCs/>
          <w:iCs/>
          <w:lang w:val="fr-FR"/>
        </w:rPr>
        <w:lastRenderedPageBreak/>
        <w:t>infranationales en charge du développement</w:t>
      </w:r>
      <w:r w:rsidR="00574EC9">
        <w:rPr>
          <w:rFonts w:eastAsiaTheme="majorEastAsia" w:cstheme="majorBidi"/>
          <w:bCs/>
          <w:iCs/>
          <w:lang w:val="fr-FR"/>
        </w:rPr>
        <w:t>,</w:t>
      </w:r>
      <w:r w:rsidR="008463AF" w:rsidRPr="009E7E10">
        <w:rPr>
          <w:rFonts w:eastAsiaTheme="majorEastAsia" w:cstheme="majorBidi"/>
          <w:bCs/>
          <w:iCs/>
          <w:lang w:val="fr-FR"/>
        </w:rPr>
        <w:t xml:space="preserve"> </w:t>
      </w:r>
      <w:r w:rsidR="0035348E">
        <w:rPr>
          <w:rFonts w:eastAsiaTheme="majorEastAsia" w:cstheme="majorBidi"/>
          <w:bCs/>
          <w:iCs/>
          <w:lang w:val="fr-FR"/>
        </w:rPr>
        <w:t>dotées d’une</w:t>
      </w:r>
      <w:r w:rsidR="008463AF" w:rsidRPr="009E7E10">
        <w:rPr>
          <w:rFonts w:eastAsiaTheme="majorEastAsia" w:cstheme="majorBidi"/>
          <w:bCs/>
          <w:iCs/>
          <w:lang w:val="fr-FR"/>
        </w:rPr>
        <w:t xml:space="preserve"> autonomie </w:t>
      </w:r>
      <w:r w:rsidR="0035348E">
        <w:rPr>
          <w:rFonts w:eastAsiaTheme="majorEastAsia" w:cstheme="majorBidi"/>
          <w:bCs/>
          <w:iCs/>
          <w:lang w:val="fr-FR"/>
        </w:rPr>
        <w:t>significative</w:t>
      </w:r>
      <w:r w:rsidR="0035348E" w:rsidRPr="009E7E10">
        <w:rPr>
          <w:rFonts w:eastAsiaTheme="majorEastAsia" w:cstheme="majorBidi"/>
          <w:bCs/>
          <w:iCs/>
          <w:lang w:val="fr-FR"/>
        </w:rPr>
        <w:t xml:space="preserve"> </w:t>
      </w:r>
      <w:r w:rsidR="008463AF" w:rsidRPr="009E7E10">
        <w:rPr>
          <w:rFonts w:eastAsiaTheme="majorEastAsia" w:cstheme="majorBidi"/>
          <w:bCs/>
          <w:iCs/>
          <w:lang w:val="fr-FR"/>
        </w:rPr>
        <w:t>et</w:t>
      </w:r>
      <w:r w:rsidR="00574EC9">
        <w:rPr>
          <w:rFonts w:eastAsiaTheme="majorEastAsia" w:cstheme="majorBidi"/>
          <w:bCs/>
          <w:iCs/>
          <w:lang w:val="fr-FR"/>
        </w:rPr>
        <w:t xml:space="preserve"> </w:t>
      </w:r>
      <w:r w:rsidR="0035348E">
        <w:rPr>
          <w:rFonts w:eastAsiaTheme="majorEastAsia" w:cstheme="majorBidi"/>
          <w:bCs/>
          <w:iCs/>
          <w:lang w:val="fr-FR"/>
        </w:rPr>
        <w:t>insérées</w:t>
      </w:r>
      <w:r w:rsidR="0035348E" w:rsidRPr="009E7E10">
        <w:rPr>
          <w:rFonts w:eastAsiaTheme="majorEastAsia" w:cstheme="majorBidi"/>
          <w:bCs/>
          <w:iCs/>
          <w:lang w:val="fr-FR"/>
        </w:rPr>
        <w:t xml:space="preserve"> </w:t>
      </w:r>
      <w:r w:rsidR="008463AF" w:rsidRPr="009E7E10">
        <w:rPr>
          <w:rFonts w:eastAsiaTheme="majorEastAsia" w:cstheme="majorBidi"/>
          <w:bCs/>
          <w:iCs/>
          <w:lang w:val="fr-FR"/>
        </w:rPr>
        <w:t>dans des réseaux efficaces de relations de responsabilité</w:t>
      </w:r>
      <w:r w:rsidR="001156FA" w:rsidRPr="009E7E10">
        <w:rPr>
          <w:rFonts w:eastAsiaTheme="majorEastAsia" w:cstheme="majorBidi"/>
          <w:bCs/>
          <w:iCs/>
          <w:lang w:val="fr-FR"/>
        </w:rPr>
        <w:t xml:space="preserve">. </w:t>
      </w:r>
      <w:r w:rsidR="00B36B6E">
        <w:rPr>
          <w:rFonts w:eastAsiaTheme="majorEastAsia" w:cstheme="majorBidi"/>
          <w:bCs/>
          <w:iCs/>
          <w:lang w:val="fr-FR"/>
        </w:rPr>
        <w:t>Typiquement, un</w:t>
      </w:r>
      <w:r w:rsidR="008463AF" w:rsidRPr="009E7E10">
        <w:rPr>
          <w:rFonts w:eastAsiaTheme="majorEastAsia" w:cstheme="majorBidi"/>
          <w:bCs/>
          <w:iCs/>
          <w:lang w:val="fr-FR"/>
        </w:rPr>
        <w:t xml:space="preserve"> État national redimensionné </w:t>
      </w:r>
      <w:r w:rsidR="00B36B6E">
        <w:rPr>
          <w:rFonts w:eastAsiaTheme="majorEastAsia" w:cstheme="majorBidi"/>
          <w:bCs/>
          <w:iCs/>
          <w:lang w:val="fr-FR"/>
        </w:rPr>
        <w:t xml:space="preserve">est un Etat où </w:t>
      </w:r>
      <w:r w:rsidR="008463AF" w:rsidRPr="009E7E10">
        <w:rPr>
          <w:rFonts w:eastAsiaTheme="majorEastAsia" w:cstheme="majorBidi"/>
          <w:bCs/>
          <w:iCs/>
          <w:lang w:val="fr-FR"/>
        </w:rPr>
        <w:t xml:space="preserve">les autorités locales ne </w:t>
      </w:r>
      <w:r w:rsidR="00B36B6E">
        <w:rPr>
          <w:rFonts w:eastAsiaTheme="majorEastAsia" w:cstheme="majorBidi"/>
          <w:bCs/>
          <w:iCs/>
          <w:lang w:val="fr-FR"/>
        </w:rPr>
        <w:t xml:space="preserve">sont pas se simples </w:t>
      </w:r>
      <w:r w:rsidR="008463AF" w:rsidRPr="009E7E10">
        <w:rPr>
          <w:rFonts w:eastAsiaTheme="majorEastAsia" w:cstheme="majorBidi"/>
          <w:bCs/>
          <w:iCs/>
          <w:lang w:val="fr-FR"/>
        </w:rPr>
        <w:t>gestionnaires</w:t>
      </w:r>
      <w:r w:rsidR="00B36B6E">
        <w:rPr>
          <w:rFonts w:eastAsiaTheme="majorEastAsia" w:cstheme="majorBidi"/>
          <w:bCs/>
          <w:iCs/>
          <w:lang w:val="fr-FR"/>
        </w:rPr>
        <w:t xml:space="preserve"> de programmes nationaux</w:t>
      </w:r>
      <w:r w:rsidR="008463AF" w:rsidRPr="009E7E10">
        <w:rPr>
          <w:rFonts w:eastAsiaTheme="majorEastAsia" w:cstheme="majorBidi"/>
          <w:bCs/>
          <w:iCs/>
          <w:lang w:val="fr-FR"/>
        </w:rPr>
        <w:t xml:space="preserve"> d’investissements et de d’aide sociale, mais </w:t>
      </w:r>
      <w:r w:rsidR="00B36B6E">
        <w:rPr>
          <w:rFonts w:eastAsiaTheme="majorEastAsia" w:cstheme="majorBidi"/>
          <w:bCs/>
          <w:iCs/>
          <w:lang w:val="fr-FR"/>
        </w:rPr>
        <w:t xml:space="preserve">qui </w:t>
      </w:r>
      <w:r w:rsidR="008463AF" w:rsidRPr="009E7E10">
        <w:rPr>
          <w:rFonts w:eastAsiaTheme="majorEastAsia" w:cstheme="majorBidi"/>
          <w:bCs/>
          <w:iCs/>
          <w:lang w:val="fr-FR"/>
        </w:rPr>
        <w:t xml:space="preserve">jouent un rôle plus </w:t>
      </w:r>
      <w:r w:rsidR="00B36B6E">
        <w:rPr>
          <w:rFonts w:eastAsiaTheme="majorEastAsia" w:cstheme="majorBidi"/>
          <w:bCs/>
          <w:iCs/>
          <w:lang w:val="fr-FR"/>
        </w:rPr>
        <w:t xml:space="preserve">prépondérant comme </w:t>
      </w:r>
      <w:r w:rsidR="00B36B6E" w:rsidRPr="009E7E10">
        <w:rPr>
          <w:rFonts w:eastAsiaTheme="majorEastAsia" w:cstheme="majorBidi"/>
          <w:bCs/>
          <w:iCs/>
          <w:lang w:val="fr-FR"/>
        </w:rPr>
        <w:t xml:space="preserve"> </w:t>
      </w:r>
      <w:r w:rsidR="00B36B6E">
        <w:rPr>
          <w:rFonts w:eastAsiaTheme="majorEastAsia" w:cstheme="majorBidi"/>
          <w:bCs/>
          <w:iCs/>
          <w:lang w:val="fr-FR"/>
        </w:rPr>
        <w:t xml:space="preserve">des </w:t>
      </w:r>
      <w:r w:rsidR="008463AF" w:rsidRPr="009E7E10">
        <w:rPr>
          <w:rFonts w:eastAsiaTheme="majorEastAsia" w:cstheme="majorBidi"/>
          <w:bCs/>
          <w:iCs/>
          <w:lang w:val="fr-FR"/>
        </w:rPr>
        <w:t xml:space="preserve">entrepreneurs </w:t>
      </w:r>
      <w:r w:rsidR="00B36B6E">
        <w:rPr>
          <w:rFonts w:eastAsiaTheme="majorEastAsia" w:cstheme="majorBidi"/>
          <w:bCs/>
          <w:iCs/>
          <w:lang w:val="fr-FR"/>
        </w:rPr>
        <w:t xml:space="preserve">conscients de, et s’appuyant  sur  les </w:t>
      </w:r>
      <w:r w:rsidR="008463AF" w:rsidRPr="009E7E10">
        <w:rPr>
          <w:rFonts w:eastAsiaTheme="majorEastAsia" w:cstheme="majorBidi"/>
          <w:bCs/>
          <w:iCs/>
          <w:lang w:val="fr-FR"/>
        </w:rPr>
        <w:t xml:space="preserve"> avantages </w:t>
      </w:r>
      <w:r w:rsidR="00156064" w:rsidRPr="009E7E10">
        <w:rPr>
          <w:rFonts w:eastAsiaTheme="majorEastAsia" w:cstheme="majorBidi"/>
          <w:bCs/>
          <w:iCs/>
          <w:lang w:val="fr-FR"/>
        </w:rPr>
        <w:t xml:space="preserve">comparatifs de leur </w:t>
      </w:r>
      <w:r w:rsidR="00B36B6E">
        <w:rPr>
          <w:rFonts w:eastAsiaTheme="majorEastAsia" w:cstheme="majorBidi"/>
          <w:bCs/>
          <w:iCs/>
          <w:lang w:val="fr-FR"/>
        </w:rPr>
        <w:t>territoire</w:t>
      </w:r>
      <w:r w:rsidR="00156064" w:rsidRPr="009E7E10">
        <w:rPr>
          <w:rFonts w:eastAsiaTheme="majorEastAsia" w:cstheme="majorBidi"/>
          <w:bCs/>
          <w:iCs/>
          <w:lang w:val="fr-FR"/>
        </w:rPr>
        <w:t xml:space="preserve">, </w:t>
      </w:r>
      <w:proofErr w:type="spellStart"/>
      <w:r w:rsidR="00B36B6E">
        <w:rPr>
          <w:rFonts w:eastAsiaTheme="majorEastAsia" w:cstheme="majorBidi"/>
          <w:bCs/>
          <w:iCs/>
          <w:lang w:val="fr-FR"/>
        </w:rPr>
        <w:t>mobilsant</w:t>
      </w:r>
      <w:proofErr w:type="spellEnd"/>
      <w:r w:rsidR="00B36B6E">
        <w:rPr>
          <w:rFonts w:eastAsiaTheme="majorEastAsia" w:cstheme="majorBidi"/>
          <w:bCs/>
          <w:iCs/>
          <w:lang w:val="fr-FR"/>
        </w:rPr>
        <w:t xml:space="preserve"> ainsi </w:t>
      </w:r>
      <w:r w:rsidR="00156064" w:rsidRPr="009E7E10">
        <w:rPr>
          <w:rFonts w:eastAsiaTheme="majorEastAsia" w:cstheme="majorBidi"/>
          <w:bCs/>
          <w:iCs/>
          <w:lang w:val="fr-FR"/>
        </w:rPr>
        <w:t xml:space="preserve">l’éventail le plus large possible de ressources </w:t>
      </w:r>
      <w:r w:rsidR="00B36B6E">
        <w:rPr>
          <w:rFonts w:eastAsiaTheme="majorEastAsia" w:cstheme="majorBidi"/>
          <w:bCs/>
          <w:iCs/>
          <w:lang w:val="fr-FR"/>
        </w:rPr>
        <w:t xml:space="preserve">locales </w:t>
      </w:r>
      <w:r w:rsidR="00156064" w:rsidRPr="009E7E10">
        <w:rPr>
          <w:rFonts w:eastAsiaTheme="majorEastAsia" w:cstheme="majorBidi"/>
          <w:bCs/>
          <w:iCs/>
          <w:lang w:val="fr-FR"/>
        </w:rPr>
        <w:t>(</w:t>
      </w:r>
      <w:r w:rsidR="004E7451" w:rsidRPr="009E7E10">
        <w:rPr>
          <w:rFonts w:eastAsiaTheme="majorEastAsia" w:cstheme="majorBidi"/>
          <w:bCs/>
          <w:iCs/>
          <w:lang w:val="fr-FR"/>
        </w:rPr>
        <w:t xml:space="preserve">avant tout le capital social local), et </w:t>
      </w:r>
      <w:r w:rsidR="00574EC9">
        <w:rPr>
          <w:rFonts w:eastAsiaTheme="majorEastAsia" w:cstheme="majorBidi"/>
          <w:bCs/>
          <w:iCs/>
          <w:lang w:val="fr-FR"/>
        </w:rPr>
        <w:t>se tourn</w:t>
      </w:r>
      <w:r w:rsidR="00B36B6E">
        <w:rPr>
          <w:rFonts w:eastAsiaTheme="majorEastAsia" w:cstheme="majorBidi"/>
          <w:bCs/>
          <w:iCs/>
          <w:lang w:val="fr-FR"/>
        </w:rPr>
        <w:t>ant</w:t>
      </w:r>
      <w:r w:rsidR="004E7451" w:rsidRPr="009E7E10">
        <w:rPr>
          <w:rFonts w:eastAsiaTheme="majorEastAsia" w:cstheme="majorBidi"/>
          <w:bCs/>
          <w:iCs/>
          <w:lang w:val="fr-FR"/>
        </w:rPr>
        <w:t xml:space="preserve"> activement vers les communautés locales et le secteur privé afin d’améliorer les perspectives de </w:t>
      </w:r>
      <w:r w:rsidR="00683369" w:rsidRPr="009E7E10">
        <w:rPr>
          <w:rFonts w:eastAsiaTheme="majorEastAsia" w:cstheme="majorBidi"/>
          <w:bCs/>
          <w:iCs/>
          <w:lang w:val="fr-FR"/>
        </w:rPr>
        <w:t>croissance</w:t>
      </w:r>
      <w:r w:rsidR="004E7451" w:rsidRPr="009E7E10">
        <w:rPr>
          <w:rFonts w:eastAsiaTheme="majorEastAsia" w:cstheme="majorBidi"/>
          <w:bCs/>
          <w:iCs/>
          <w:lang w:val="fr-FR"/>
        </w:rPr>
        <w:t xml:space="preserve"> économique et aider à maintenir ou à étendre les prestations de services sociaux</w:t>
      </w:r>
      <w:r w:rsidR="001156FA" w:rsidRPr="009E7E10">
        <w:rPr>
          <w:rFonts w:eastAsiaTheme="majorEastAsia" w:cstheme="majorBidi"/>
          <w:bCs/>
          <w:iCs/>
          <w:lang w:val="fr-FR"/>
        </w:rPr>
        <w:t>.</w:t>
      </w:r>
    </w:p>
    <w:p w:rsidR="000949BD" w:rsidRPr="009E7E10" w:rsidRDefault="004E7451" w:rsidP="006076E6">
      <w:pPr>
        <w:jc w:val="both"/>
        <w:rPr>
          <w:rFonts w:eastAsiaTheme="majorEastAsia" w:cstheme="majorBidi"/>
          <w:bCs/>
          <w:iCs/>
          <w:lang w:val="fr-FR"/>
        </w:rPr>
      </w:pPr>
      <w:r w:rsidRPr="009E7E10">
        <w:rPr>
          <w:rFonts w:eastAsiaTheme="majorEastAsia" w:cstheme="majorBidi"/>
          <w:bCs/>
          <w:iCs/>
          <w:lang w:val="fr-FR"/>
        </w:rPr>
        <w:t xml:space="preserve">La nécessité d’adopter et de gérer efficacement ce redimensionnement </w:t>
      </w:r>
      <w:r w:rsidR="0085508E" w:rsidRPr="009E7E10">
        <w:rPr>
          <w:rFonts w:eastAsiaTheme="majorEastAsia" w:cstheme="majorBidi"/>
          <w:bCs/>
          <w:iCs/>
          <w:lang w:val="fr-FR"/>
        </w:rPr>
        <w:t xml:space="preserve">de l’État </w:t>
      </w:r>
      <w:r w:rsidRPr="009E7E10">
        <w:rPr>
          <w:rFonts w:eastAsiaTheme="majorEastAsia" w:cstheme="majorBidi"/>
          <w:bCs/>
          <w:iCs/>
          <w:lang w:val="fr-FR"/>
        </w:rPr>
        <w:t xml:space="preserve">vers le bas </w:t>
      </w:r>
      <w:r w:rsidR="0085508E" w:rsidRPr="009E7E10">
        <w:rPr>
          <w:rFonts w:eastAsiaTheme="majorEastAsia" w:cstheme="majorBidi"/>
          <w:bCs/>
          <w:iCs/>
          <w:lang w:val="fr-FR"/>
        </w:rPr>
        <w:t>et de faciliter l’émergence d’</w:t>
      </w:r>
      <w:r w:rsidRPr="009E7E10">
        <w:rPr>
          <w:rFonts w:eastAsiaTheme="majorEastAsia" w:cstheme="majorBidi"/>
          <w:bCs/>
          <w:iCs/>
          <w:lang w:val="fr-FR"/>
        </w:rPr>
        <w:t>autorités</w:t>
      </w:r>
      <w:r w:rsidR="0085508E" w:rsidRPr="009E7E10">
        <w:rPr>
          <w:rFonts w:eastAsiaTheme="majorEastAsia" w:cstheme="majorBidi"/>
          <w:bCs/>
          <w:iCs/>
          <w:lang w:val="fr-FR"/>
        </w:rPr>
        <w:t xml:space="preserve"> infranationales, autonomes et responsables</w:t>
      </w:r>
      <w:r w:rsidRPr="009E7E10">
        <w:rPr>
          <w:rFonts w:eastAsiaTheme="majorEastAsia" w:cstheme="majorBidi"/>
          <w:bCs/>
          <w:iCs/>
          <w:lang w:val="fr-FR"/>
        </w:rPr>
        <w:t xml:space="preserve"> en charge </w:t>
      </w:r>
      <w:r w:rsidR="0085508E" w:rsidRPr="009E7E10">
        <w:rPr>
          <w:rFonts w:eastAsiaTheme="majorEastAsia" w:cstheme="majorBidi"/>
          <w:bCs/>
          <w:iCs/>
          <w:lang w:val="fr-FR"/>
        </w:rPr>
        <w:t xml:space="preserve">du développement </w:t>
      </w:r>
      <w:r w:rsidRPr="009E7E10">
        <w:rPr>
          <w:rFonts w:eastAsiaTheme="majorEastAsia" w:cstheme="majorBidi"/>
          <w:bCs/>
          <w:iCs/>
          <w:lang w:val="fr-FR"/>
        </w:rPr>
        <w:t xml:space="preserve">constitue la raison d’être principale de la politique nationale mentionnée dans cette note sous le nom d’ « approche territoriale du développement local » </w:t>
      </w:r>
      <w:r w:rsidR="001156FA" w:rsidRPr="009E7E10">
        <w:rPr>
          <w:rFonts w:eastAsiaTheme="majorEastAsia" w:cstheme="majorBidi"/>
          <w:bCs/>
          <w:iCs/>
          <w:lang w:val="fr-FR"/>
        </w:rPr>
        <w:t>(</w:t>
      </w:r>
      <w:r w:rsidR="00D7243C">
        <w:rPr>
          <w:rFonts w:eastAsiaTheme="majorEastAsia" w:cstheme="majorBidi"/>
          <w:bCs/>
          <w:iCs/>
          <w:lang w:val="fr-FR"/>
        </w:rPr>
        <w:t>ATDL</w:t>
      </w:r>
      <w:r w:rsidR="001156FA" w:rsidRPr="009E7E10">
        <w:rPr>
          <w:rFonts w:eastAsiaTheme="majorEastAsia" w:cstheme="majorBidi"/>
          <w:bCs/>
          <w:iCs/>
          <w:lang w:val="fr-FR"/>
        </w:rPr>
        <w:t>).</w:t>
      </w:r>
      <w:r w:rsidR="00F55E40" w:rsidRPr="009E7E10">
        <w:rPr>
          <w:rFonts w:eastAsiaTheme="majorEastAsia" w:cstheme="majorBidi"/>
          <w:bCs/>
          <w:iCs/>
          <w:lang w:val="fr-FR"/>
        </w:rPr>
        <w:t xml:space="preserve"> </w:t>
      </w:r>
      <w:r w:rsidR="00160816">
        <w:rPr>
          <w:rFonts w:eastAsiaTheme="majorEastAsia" w:cstheme="majorBidi"/>
          <w:bCs/>
          <w:iCs/>
          <w:lang w:val="fr-FR"/>
        </w:rPr>
        <w:t>Un</w:t>
      </w:r>
      <w:r w:rsidR="006F3A0C">
        <w:rPr>
          <w:rFonts w:eastAsiaTheme="majorEastAsia" w:cstheme="majorBidi"/>
          <w:bCs/>
          <w:iCs/>
          <w:lang w:val="fr-FR"/>
        </w:rPr>
        <w:t>e</w:t>
      </w:r>
      <w:r w:rsidR="00160816">
        <w:rPr>
          <w:rFonts w:eastAsiaTheme="majorEastAsia" w:cstheme="majorBidi"/>
          <w:bCs/>
          <w:iCs/>
          <w:lang w:val="fr-FR"/>
        </w:rPr>
        <w:t xml:space="preserve"> telle</w:t>
      </w:r>
      <w:r w:rsidR="00160816" w:rsidRPr="009E7E10">
        <w:rPr>
          <w:rFonts w:eastAsiaTheme="majorEastAsia" w:cstheme="majorBidi"/>
          <w:bCs/>
          <w:iCs/>
          <w:lang w:val="fr-FR"/>
        </w:rPr>
        <w:t xml:space="preserve"> </w:t>
      </w:r>
      <w:r w:rsidRPr="009E7E10">
        <w:rPr>
          <w:rFonts w:eastAsiaTheme="majorEastAsia" w:cstheme="majorBidi"/>
          <w:bCs/>
          <w:iCs/>
          <w:lang w:val="fr-FR"/>
        </w:rPr>
        <w:t xml:space="preserve">politique est </w:t>
      </w:r>
      <w:r w:rsidR="00160816">
        <w:rPr>
          <w:rFonts w:eastAsiaTheme="majorEastAsia" w:cstheme="majorBidi"/>
          <w:bCs/>
          <w:iCs/>
          <w:lang w:val="fr-FR"/>
        </w:rPr>
        <w:t>fondée</w:t>
      </w:r>
      <w:r w:rsidR="00160816" w:rsidRPr="009E7E10">
        <w:rPr>
          <w:rFonts w:eastAsiaTheme="majorEastAsia" w:cstheme="majorBidi"/>
          <w:bCs/>
          <w:iCs/>
          <w:lang w:val="fr-FR"/>
        </w:rPr>
        <w:t xml:space="preserve"> </w:t>
      </w:r>
      <w:r w:rsidRPr="009E7E10">
        <w:rPr>
          <w:rFonts w:eastAsiaTheme="majorEastAsia" w:cstheme="majorBidi"/>
          <w:bCs/>
          <w:iCs/>
          <w:lang w:val="fr-FR"/>
        </w:rPr>
        <w:t>sur la reconnaissance du rôle nouveau que doivent jouer les autorités infranationales pour faire face aux défis du développement économique et social à l’ère de la mondialisation</w:t>
      </w:r>
      <w:r w:rsidR="002A669D" w:rsidRPr="009E7E10">
        <w:rPr>
          <w:rFonts w:eastAsiaTheme="majorEastAsia" w:cstheme="majorBidi"/>
          <w:bCs/>
          <w:iCs/>
          <w:lang w:val="fr-FR"/>
        </w:rPr>
        <w:t>.</w:t>
      </w:r>
      <w:r w:rsidR="00EF4B41" w:rsidRPr="009E7E10">
        <w:rPr>
          <w:rFonts w:eastAsiaTheme="majorEastAsia" w:cstheme="majorBidi"/>
          <w:bCs/>
          <w:iCs/>
          <w:lang w:val="fr-FR"/>
        </w:rPr>
        <w:t xml:space="preserve"> </w:t>
      </w:r>
      <w:r w:rsidR="00160816">
        <w:rPr>
          <w:rFonts w:eastAsiaTheme="majorEastAsia" w:cstheme="majorBidi"/>
          <w:bCs/>
          <w:iCs/>
          <w:lang w:val="fr-FR"/>
        </w:rPr>
        <w:t xml:space="preserve">L’adhésion des </w:t>
      </w:r>
      <w:r w:rsidRPr="009E7E10">
        <w:rPr>
          <w:rFonts w:eastAsiaTheme="majorEastAsia" w:cstheme="majorBidi"/>
          <w:bCs/>
          <w:iCs/>
          <w:lang w:val="fr-FR"/>
        </w:rPr>
        <w:t xml:space="preserve">pays en cours de décentralisation </w:t>
      </w:r>
      <w:r w:rsidR="00160816">
        <w:rPr>
          <w:rFonts w:eastAsiaTheme="majorEastAsia" w:cstheme="majorBidi"/>
          <w:bCs/>
          <w:iCs/>
          <w:lang w:val="fr-FR"/>
        </w:rPr>
        <w:t xml:space="preserve">à cette politique </w:t>
      </w:r>
      <w:r w:rsidR="000B5B5A">
        <w:rPr>
          <w:rFonts w:eastAsiaTheme="majorEastAsia" w:cstheme="majorBidi"/>
          <w:bCs/>
          <w:iCs/>
          <w:lang w:val="fr-FR"/>
        </w:rPr>
        <w:t xml:space="preserve">marquera </w:t>
      </w:r>
      <w:r w:rsidRPr="009E7E10">
        <w:rPr>
          <w:rFonts w:eastAsiaTheme="majorEastAsia" w:cstheme="majorBidi"/>
          <w:bCs/>
          <w:iCs/>
          <w:lang w:val="fr-FR"/>
        </w:rPr>
        <w:t xml:space="preserve"> la différence entre </w:t>
      </w:r>
      <w:r w:rsidR="006076E6">
        <w:rPr>
          <w:rFonts w:eastAsiaTheme="majorEastAsia" w:cstheme="majorBidi"/>
          <w:bCs/>
          <w:iCs/>
          <w:lang w:val="fr-FR"/>
        </w:rPr>
        <w:t>les</w:t>
      </w:r>
      <w:r w:rsidRPr="009E7E10">
        <w:rPr>
          <w:rFonts w:eastAsiaTheme="majorEastAsia" w:cstheme="majorBidi"/>
          <w:bCs/>
          <w:iCs/>
          <w:lang w:val="fr-FR"/>
        </w:rPr>
        <w:t xml:space="preserve"> réformes de décentralisation </w:t>
      </w:r>
      <w:r w:rsidR="006076E6">
        <w:rPr>
          <w:rFonts w:eastAsiaTheme="majorEastAsia" w:cstheme="majorBidi"/>
          <w:bCs/>
          <w:iCs/>
          <w:lang w:val="fr-FR"/>
        </w:rPr>
        <w:t xml:space="preserve">fondées sur des considérations politiques </w:t>
      </w:r>
      <w:r w:rsidR="0085508E" w:rsidRPr="009E7E10">
        <w:rPr>
          <w:rFonts w:eastAsiaTheme="majorEastAsia" w:cstheme="majorBidi"/>
          <w:bCs/>
          <w:iCs/>
          <w:lang w:val="fr-FR"/>
        </w:rPr>
        <w:t xml:space="preserve">et </w:t>
      </w:r>
      <w:r w:rsidR="007A3AB3" w:rsidRPr="009E7E10">
        <w:rPr>
          <w:rFonts w:eastAsiaTheme="majorEastAsia" w:cstheme="majorBidi"/>
          <w:bCs/>
          <w:iCs/>
          <w:lang w:val="fr-FR"/>
        </w:rPr>
        <w:t xml:space="preserve">celles </w:t>
      </w:r>
      <w:r w:rsidR="006076E6">
        <w:rPr>
          <w:rFonts w:eastAsiaTheme="majorEastAsia" w:cstheme="majorBidi"/>
          <w:bCs/>
          <w:iCs/>
          <w:lang w:val="fr-FR"/>
        </w:rPr>
        <w:t xml:space="preserve">qui accordent </w:t>
      </w:r>
      <w:r w:rsidR="000B5B5A">
        <w:rPr>
          <w:rFonts w:eastAsiaTheme="majorEastAsia" w:cstheme="majorBidi"/>
          <w:bCs/>
          <w:iCs/>
          <w:lang w:val="fr-FR"/>
        </w:rPr>
        <w:t xml:space="preserve"> </w:t>
      </w:r>
      <w:r w:rsidR="0085508E" w:rsidRPr="009E7E10">
        <w:rPr>
          <w:rFonts w:eastAsiaTheme="majorEastAsia" w:cstheme="majorBidi"/>
          <w:bCs/>
          <w:iCs/>
          <w:lang w:val="fr-FR"/>
        </w:rPr>
        <w:t xml:space="preserve"> </w:t>
      </w:r>
      <w:r w:rsidR="000B5B5A">
        <w:rPr>
          <w:rFonts w:eastAsiaTheme="majorEastAsia" w:cstheme="majorBidi"/>
          <w:bCs/>
          <w:iCs/>
          <w:lang w:val="fr-FR"/>
        </w:rPr>
        <w:t>à des</w:t>
      </w:r>
      <w:r w:rsidR="000B5B5A" w:rsidRPr="000B5B5A">
        <w:rPr>
          <w:rFonts w:eastAsiaTheme="majorEastAsia" w:cstheme="majorBidi"/>
          <w:bCs/>
          <w:iCs/>
          <w:lang w:val="fr-FR"/>
        </w:rPr>
        <w:t xml:space="preserve"> </w:t>
      </w:r>
      <w:r w:rsidR="000B5B5A" w:rsidRPr="009E7E10">
        <w:rPr>
          <w:rFonts w:eastAsiaTheme="majorEastAsia" w:cstheme="majorBidi"/>
          <w:bCs/>
          <w:iCs/>
          <w:lang w:val="fr-FR"/>
        </w:rPr>
        <w:t>autorités infranationales responsables</w:t>
      </w:r>
      <w:r w:rsidR="006076E6">
        <w:rPr>
          <w:rFonts w:eastAsiaTheme="majorEastAsia" w:cstheme="majorBidi"/>
          <w:bCs/>
          <w:iCs/>
          <w:lang w:val="fr-FR"/>
        </w:rPr>
        <w:t xml:space="preserve"> et autonomes</w:t>
      </w:r>
      <w:r w:rsidR="000B5B5A">
        <w:rPr>
          <w:rFonts w:eastAsiaTheme="majorEastAsia" w:cstheme="majorBidi"/>
          <w:bCs/>
          <w:iCs/>
          <w:lang w:val="fr-FR"/>
        </w:rPr>
        <w:t xml:space="preserve"> une </w:t>
      </w:r>
      <w:r w:rsidR="006076E6">
        <w:rPr>
          <w:rFonts w:eastAsiaTheme="majorEastAsia" w:cstheme="majorBidi"/>
          <w:bCs/>
          <w:iCs/>
          <w:lang w:val="fr-FR"/>
        </w:rPr>
        <w:t>capacité d’agir</w:t>
      </w:r>
      <w:r w:rsidR="000B5B5A">
        <w:rPr>
          <w:rFonts w:eastAsiaTheme="majorEastAsia" w:cstheme="majorBidi"/>
          <w:bCs/>
          <w:iCs/>
          <w:lang w:val="fr-FR"/>
        </w:rPr>
        <w:t xml:space="preserve"> effective   </w:t>
      </w:r>
      <w:r w:rsidR="006076E6">
        <w:rPr>
          <w:rFonts w:eastAsiaTheme="majorEastAsia" w:cstheme="majorBidi"/>
          <w:bCs/>
          <w:iCs/>
          <w:lang w:val="fr-FR"/>
        </w:rPr>
        <w:t xml:space="preserve">qui est le </w:t>
      </w:r>
      <w:r w:rsidR="0085508E" w:rsidRPr="009E7E10">
        <w:rPr>
          <w:rFonts w:eastAsiaTheme="majorEastAsia" w:cstheme="majorBidi"/>
          <w:bCs/>
          <w:iCs/>
          <w:lang w:val="fr-FR"/>
        </w:rPr>
        <w:t xml:space="preserve"> chaînon </w:t>
      </w:r>
      <w:r w:rsidR="000B5B5A">
        <w:rPr>
          <w:rFonts w:eastAsiaTheme="majorEastAsia" w:cstheme="majorBidi"/>
          <w:bCs/>
          <w:iCs/>
          <w:lang w:val="fr-FR"/>
        </w:rPr>
        <w:t xml:space="preserve">critique </w:t>
      </w:r>
      <w:r w:rsidR="000B5B5A" w:rsidRPr="009E7E10">
        <w:rPr>
          <w:rFonts w:eastAsiaTheme="majorEastAsia" w:cstheme="majorBidi"/>
          <w:bCs/>
          <w:iCs/>
          <w:lang w:val="fr-FR"/>
        </w:rPr>
        <w:t xml:space="preserve"> </w:t>
      </w:r>
      <w:r w:rsidR="0085508E" w:rsidRPr="009E7E10">
        <w:rPr>
          <w:rFonts w:eastAsiaTheme="majorEastAsia" w:cstheme="majorBidi"/>
          <w:bCs/>
          <w:iCs/>
          <w:lang w:val="fr-FR"/>
        </w:rPr>
        <w:t>manquant entre la décentralisation et le développement local</w:t>
      </w:r>
      <w:r w:rsidR="002A669D" w:rsidRPr="009E7E10">
        <w:rPr>
          <w:rFonts w:eastAsiaTheme="majorEastAsia" w:cstheme="majorBidi"/>
          <w:bCs/>
          <w:iCs/>
          <w:lang w:val="fr-FR"/>
        </w:rPr>
        <w:t>.</w:t>
      </w:r>
      <w:r w:rsidR="00F55E40" w:rsidRPr="009E7E10">
        <w:rPr>
          <w:rFonts w:eastAsiaTheme="majorEastAsia" w:cstheme="majorBidi"/>
          <w:bCs/>
          <w:iCs/>
          <w:lang w:val="fr-FR"/>
        </w:rPr>
        <w:t xml:space="preserve">  </w:t>
      </w:r>
    </w:p>
    <w:p w:rsidR="00380C9D" w:rsidRPr="009E7E10" w:rsidRDefault="00C868C8" w:rsidP="00B5252D">
      <w:pPr>
        <w:pStyle w:val="Heading1"/>
        <w:numPr>
          <w:ilvl w:val="0"/>
          <w:numId w:val="1"/>
        </w:numPr>
        <w:rPr>
          <w:color w:val="auto"/>
          <w:lang w:val="fr-FR"/>
        </w:rPr>
      </w:pPr>
      <w:bookmarkStart w:id="7" w:name="_Toc261808305"/>
      <w:r>
        <w:rPr>
          <w:color w:val="auto"/>
          <w:lang w:val="fr-FR"/>
        </w:rPr>
        <w:t>L’ATDL</w:t>
      </w:r>
      <w:r w:rsidR="007A3AB3" w:rsidRPr="009E7E10">
        <w:rPr>
          <w:color w:val="auto"/>
          <w:lang w:val="fr-FR"/>
        </w:rPr>
        <w:t xml:space="preserve"> en pratiqu</w:t>
      </w:r>
      <w:r w:rsidR="00B5252D" w:rsidRPr="009E7E10">
        <w:rPr>
          <w:color w:val="auto"/>
          <w:lang w:val="fr-FR"/>
        </w:rPr>
        <w:t xml:space="preserve">e: </w:t>
      </w:r>
      <w:r w:rsidR="007A3AB3" w:rsidRPr="009E7E10">
        <w:rPr>
          <w:color w:val="auto"/>
          <w:lang w:val="fr-FR"/>
        </w:rPr>
        <w:t>Piliers et adaptation au contexte</w:t>
      </w:r>
      <w:bookmarkEnd w:id="7"/>
      <w:r w:rsidR="007A3AB3" w:rsidRPr="009E7E10">
        <w:rPr>
          <w:color w:val="auto"/>
          <w:lang w:val="fr-FR"/>
        </w:rPr>
        <w:t xml:space="preserve"> </w:t>
      </w:r>
    </w:p>
    <w:p w:rsidR="00B5252D" w:rsidRPr="009E7E10" w:rsidRDefault="007A3AB3" w:rsidP="00B5252D">
      <w:pPr>
        <w:pStyle w:val="Heading2"/>
        <w:numPr>
          <w:ilvl w:val="1"/>
          <w:numId w:val="1"/>
        </w:numPr>
        <w:rPr>
          <w:color w:val="auto"/>
          <w:lang w:val="fr-FR"/>
        </w:rPr>
      </w:pPr>
      <w:bookmarkStart w:id="8" w:name="_Toc261808306"/>
      <w:r w:rsidRPr="009E7E10">
        <w:rPr>
          <w:color w:val="auto"/>
          <w:lang w:val="fr-FR"/>
        </w:rPr>
        <w:t>Les « pili</w:t>
      </w:r>
      <w:r w:rsidR="00683369">
        <w:rPr>
          <w:color w:val="auto"/>
          <w:lang w:val="fr-FR"/>
        </w:rPr>
        <w:t>e</w:t>
      </w:r>
      <w:r w:rsidRPr="009E7E10">
        <w:rPr>
          <w:color w:val="auto"/>
          <w:lang w:val="fr-FR"/>
        </w:rPr>
        <w:t xml:space="preserve">rs » d’une politique </w:t>
      </w:r>
      <w:r w:rsidR="004A4DB1">
        <w:rPr>
          <w:color w:val="auto"/>
          <w:lang w:val="fr-FR"/>
        </w:rPr>
        <w:t>d’ATDL</w:t>
      </w:r>
      <w:bookmarkEnd w:id="8"/>
    </w:p>
    <w:p w:rsidR="00E73BC7" w:rsidRPr="009E7E10" w:rsidRDefault="00E73BC7" w:rsidP="00E73BC7">
      <w:pPr>
        <w:pStyle w:val="NoSpacing"/>
        <w:rPr>
          <w:lang w:val="fr-FR"/>
        </w:rPr>
      </w:pPr>
    </w:p>
    <w:p w:rsidR="00BD789A" w:rsidRPr="009E7E10" w:rsidRDefault="00E31D24" w:rsidP="00BD789A">
      <w:pPr>
        <w:jc w:val="both"/>
        <w:rPr>
          <w:lang w:val="fr-FR"/>
        </w:rPr>
      </w:pPr>
      <w:r w:rsidRPr="009E7E10">
        <w:rPr>
          <w:lang w:val="fr-FR"/>
        </w:rPr>
        <w:t xml:space="preserve">Maintenant que nous avons caractérisé l’Approche territoriale du développement local </w:t>
      </w:r>
      <w:r w:rsidR="00BD789A" w:rsidRPr="009E7E10">
        <w:rPr>
          <w:lang w:val="fr-FR"/>
        </w:rPr>
        <w:t xml:space="preserve">(sect. 1.1) </w:t>
      </w:r>
      <w:r w:rsidRPr="009E7E10">
        <w:rPr>
          <w:lang w:val="fr-FR"/>
        </w:rPr>
        <w:t xml:space="preserve">comme étant </w:t>
      </w:r>
      <w:r w:rsidRPr="009E7E10">
        <w:rPr>
          <w:i/>
          <w:lang w:val="fr-FR"/>
        </w:rPr>
        <w:t>une politique nationale de développement essentielle</w:t>
      </w:r>
      <w:r w:rsidR="00BD789A" w:rsidRPr="009E7E10">
        <w:rPr>
          <w:lang w:val="fr-FR"/>
        </w:rPr>
        <w:t xml:space="preserve"> </w:t>
      </w:r>
      <w:r w:rsidRPr="009E7E10">
        <w:rPr>
          <w:lang w:val="fr-FR"/>
        </w:rPr>
        <w:t>pour traduire les promesses des réformes de décentralisation en réel développement</w:t>
      </w:r>
      <w:r w:rsidR="00BD789A" w:rsidRPr="009E7E10">
        <w:rPr>
          <w:lang w:val="fr-FR"/>
        </w:rPr>
        <w:t>,</w:t>
      </w:r>
      <w:r w:rsidR="00BD789A" w:rsidRPr="009E7E10">
        <w:rPr>
          <w:i/>
          <w:lang w:val="fr-FR"/>
        </w:rPr>
        <w:t xml:space="preserve"> </w:t>
      </w:r>
      <w:r w:rsidRPr="009E7E10">
        <w:rPr>
          <w:lang w:val="fr-FR"/>
        </w:rPr>
        <w:t>il convient de passer en revue ses dimensions principales</w:t>
      </w:r>
      <w:r w:rsidR="00BD789A" w:rsidRPr="009E7E10">
        <w:rPr>
          <w:lang w:val="fr-FR"/>
        </w:rPr>
        <w:t xml:space="preserve">. </w:t>
      </w:r>
    </w:p>
    <w:p w:rsidR="00BD789A" w:rsidRPr="009E7E10" w:rsidRDefault="00E31D24" w:rsidP="008062F2">
      <w:pPr>
        <w:jc w:val="both"/>
        <w:rPr>
          <w:lang w:val="fr-FR"/>
        </w:rPr>
      </w:pPr>
      <w:r w:rsidRPr="009E7E10">
        <w:rPr>
          <w:lang w:val="fr-FR"/>
        </w:rPr>
        <w:t>A cette fin, nous allons rappeler tout d’abord les « étapes » du cycle de gestion du développement local (DL), qui comprennent</w:t>
      </w:r>
      <w:r w:rsidR="00BD789A" w:rsidRPr="009E7E10">
        <w:rPr>
          <w:lang w:val="fr-FR"/>
        </w:rPr>
        <w:t xml:space="preserve">: (a) </w:t>
      </w:r>
      <w:r w:rsidRPr="009E7E10">
        <w:rPr>
          <w:i/>
          <w:lang w:val="fr-FR"/>
        </w:rPr>
        <w:t>la</w:t>
      </w:r>
      <w:r w:rsidRPr="009E7E10">
        <w:rPr>
          <w:lang w:val="fr-FR"/>
        </w:rPr>
        <w:t xml:space="preserve"> </w:t>
      </w:r>
      <w:r w:rsidRPr="009E7E10">
        <w:rPr>
          <w:i/>
          <w:lang w:val="fr-FR"/>
        </w:rPr>
        <w:t>délimitation</w:t>
      </w:r>
      <w:r w:rsidR="00BD789A" w:rsidRPr="009E7E10">
        <w:rPr>
          <w:lang w:val="fr-FR"/>
        </w:rPr>
        <w:t xml:space="preserve">, (b) </w:t>
      </w:r>
      <w:r w:rsidRPr="009E7E10">
        <w:rPr>
          <w:i/>
          <w:lang w:val="fr-FR"/>
        </w:rPr>
        <w:t>la planification</w:t>
      </w:r>
      <w:r w:rsidR="00BD789A" w:rsidRPr="009E7E10">
        <w:rPr>
          <w:lang w:val="fr-FR"/>
        </w:rPr>
        <w:t xml:space="preserve">, (c) </w:t>
      </w:r>
      <w:r w:rsidRPr="009E7E10">
        <w:rPr>
          <w:i/>
          <w:lang w:val="fr-FR"/>
        </w:rPr>
        <w:t>le financement</w:t>
      </w:r>
      <w:r w:rsidR="00BD789A" w:rsidRPr="009E7E10">
        <w:rPr>
          <w:lang w:val="fr-FR"/>
        </w:rPr>
        <w:t xml:space="preserve">, </w:t>
      </w:r>
      <w:r w:rsidRPr="009E7E10">
        <w:rPr>
          <w:lang w:val="fr-FR"/>
        </w:rPr>
        <w:t>et</w:t>
      </w:r>
      <w:r w:rsidR="00BD789A" w:rsidRPr="009E7E10">
        <w:rPr>
          <w:lang w:val="fr-FR"/>
        </w:rPr>
        <w:t xml:space="preserve"> (d) </w:t>
      </w:r>
      <w:r w:rsidRPr="009E7E10">
        <w:rPr>
          <w:i/>
          <w:lang w:val="fr-FR"/>
        </w:rPr>
        <w:t xml:space="preserve">la mise en </w:t>
      </w:r>
      <w:proofErr w:type="gramStart"/>
      <w:r w:rsidR="000025E1" w:rsidRPr="009E7E10">
        <w:rPr>
          <w:i/>
          <w:lang w:val="fr-FR"/>
        </w:rPr>
        <w:t>œuvre </w:t>
      </w:r>
      <w:r w:rsidR="00BD789A" w:rsidRPr="009E7E10">
        <w:rPr>
          <w:lang w:val="fr-FR"/>
        </w:rPr>
        <w:t>,</w:t>
      </w:r>
      <w:proofErr w:type="gramEnd"/>
      <w:r w:rsidR="00BD789A" w:rsidRPr="009E7E10">
        <w:rPr>
          <w:lang w:val="fr-FR"/>
        </w:rPr>
        <w:t xml:space="preserve"> </w:t>
      </w:r>
      <w:r w:rsidR="008062F2">
        <w:rPr>
          <w:lang w:val="fr-FR"/>
        </w:rPr>
        <w:t xml:space="preserve">avant de </w:t>
      </w:r>
      <w:r w:rsidRPr="009E7E10">
        <w:rPr>
          <w:lang w:val="fr-FR"/>
        </w:rPr>
        <w:t xml:space="preserve"> souligner les questions qui se posent à chaque étape et affectent la réalisation d’un DL </w:t>
      </w:r>
      <w:r w:rsidRPr="009E7E10">
        <w:rPr>
          <w:i/>
          <w:lang w:val="fr-FR"/>
        </w:rPr>
        <w:t xml:space="preserve">endogène, intégré, ouvert </w:t>
      </w:r>
      <w:r w:rsidRPr="009E7E10">
        <w:rPr>
          <w:lang w:val="fr-FR"/>
        </w:rPr>
        <w:t xml:space="preserve">et </w:t>
      </w:r>
      <w:r w:rsidR="00FA0B01">
        <w:rPr>
          <w:i/>
          <w:lang w:val="fr-FR"/>
        </w:rPr>
        <w:t>incrémentiel</w:t>
      </w:r>
      <w:r w:rsidR="00BD789A" w:rsidRPr="009E7E10">
        <w:rPr>
          <w:lang w:val="fr-FR"/>
        </w:rPr>
        <w:t xml:space="preserve">. </w:t>
      </w:r>
      <w:r w:rsidRPr="009E7E10">
        <w:rPr>
          <w:lang w:val="fr-FR"/>
        </w:rPr>
        <w:t xml:space="preserve">Nous </w:t>
      </w:r>
      <w:r w:rsidR="008062F2">
        <w:rPr>
          <w:lang w:val="fr-FR"/>
        </w:rPr>
        <w:t xml:space="preserve">devrions </w:t>
      </w:r>
      <w:r w:rsidR="006F3A0C">
        <w:rPr>
          <w:lang w:val="fr-FR"/>
        </w:rPr>
        <w:t>être</w:t>
      </w:r>
      <w:r w:rsidR="008062F2">
        <w:rPr>
          <w:lang w:val="fr-FR"/>
        </w:rPr>
        <w:t xml:space="preserve"> en </w:t>
      </w:r>
      <w:proofErr w:type="gramStart"/>
      <w:r w:rsidR="008062F2">
        <w:rPr>
          <w:lang w:val="fr-FR"/>
        </w:rPr>
        <w:t>mesure ,</w:t>
      </w:r>
      <w:r w:rsidRPr="009E7E10">
        <w:rPr>
          <w:lang w:val="fr-FR"/>
        </w:rPr>
        <w:t>ensuite</w:t>
      </w:r>
      <w:proofErr w:type="gramEnd"/>
      <w:r w:rsidR="008062F2">
        <w:rPr>
          <w:lang w:val="fr-FR"/>
        </w:rPr>
        <w:t xml:space="preserve">, de </w:t>
      </w:r>
      <w:r w:rsidRPr="009E7E10">
        <w:rPr>
          <w:lang w:val="fr-FR"/>
        </w:rPr>
        <w:t xml:space="preserve"> </w:t>
      </w:r>
      <w:r w:rsidR="008062F2">
        <w:rPr>
          <w:lang w:val="fr-FR"/>
        </w:rPr>
        <w:t>rattacher</w:t>
      </w:r>
      <w:r w:rsidR="008062F2" w:rsidRPr="009E7E10">
        <w:rPr>
          <w:lang w:val="fr-FR"/>
        </w:rPr>
        <w:t xml:space="preserve"> </w:t>
      </w:r>
      <w:r w:rsidRPr="009E7E10">
        <w:rPr>
          <w:lang w:val="fr-FR"/>
        </w:rPr>
        <w:t xml:space="preserve">ces questions à la réforme politique, aux changements institutionnels et au renforcement des capacités </w:t>
      </w:r>
      <w:r w:rsidR="008062F2">
        <w:rPr>
          <w:lang w:val="fr-FR"/>
        </w:rPr>
        <w:t xml:space="preserve">dont </w:t>
      </w:r>
      <w:r w:rsidRPr="009E7E10">
        <w:rPr>
          <w:lang w:val="fr-FR"/>
        </w:rPr>
        <w:t xml:space="preserve">les autorités nationales et  infranationales </w:t>
      </w:r>
      <w:r w:rsidR="008062F2">
        <w:rPr>
          <w:lang w:val="fr-FR"/>
        </w:rPr>
        <w:t>auraient</w:t>
      </w:r>
      <w:r w:rsidR="000025E1" w:rsidRPr="009E7E10">
        <w:rPr>
          <w:lang w:val="fr-FR"/>
        </w:rPr>
        <w:t xml:space="preserve"> besoin pour </w:t>
      </w:r>
      <w:r w:rsidR="008062F2">
        <w:rPr>
          <w:lang w:val="fr-FR"/>
        </w:rPr>
        <w:t xml:space="preserve">mener à bien et </w:t>
      </w:r>
      <w:proofErr w:type="spellStart"/>
      <w:r w:rsidR="000025E1" w:rsidRPr="009E7E10">
        <w:rPr>
          <w:lang w:val="fr-FR"/>
        </w:rPr>
        <w:t>et</w:t>
      </w:r>
      <w:proofErr w:type="spellEnd"/>
      <w:r w:rsidR="000025E1" w:rsidRPr="009E7E10">
        <w:rPr>
          <w:lang w:val="fr-FR"/>
        </w:rPr>
        <w:t xml:space="preserve"> </w:t>
      </w:r>
      <w:r w:rsidR="008062F2">
        <w:rPr>
          <w:lang w:val="fr-FR"/>
        </w:rPr>
        <w:t>soutenir</w:t>
      </w:r>
      <w:r w:rsidR="000025E1" w:rsidRPr="009E7E10">
        <w:rPr>
          <w:lang w:val="fr-FR"/>
        </w:rPr>
        <w:t xml:space="preserve"> un meilleur cycle de gestion du DL</w:t>
      </w:r>
      <w:r w:rsidR="00BD789A" w:rsidRPr="009E7E10">
        <w:rPr>
          <w:lang w:val="fr-FR"/>
        </w:rPr>
        <w:t>.</w:t>
      </w:r>
    </w:p>
    <w:p w:rsidR="00BD789A" w:rsidRPr="009E7E10" w:rsidRDefault="000025E1" w:rsidP="00BB0B7C">
      <w:pPr>
        <w:jc w:val="both"/>
        <w:rPr>
          <w:lang w:val="fr-FR"/>
        </w:rPr>
      </w:pPr>
      <w:r w:rsidRPr="009E7E10">
        <w:rPr>
          <w:lang w:val="fr-FR"/>
        </w:rPr>
        <w:t>Nous faisons référence au</w:t>
      </w:r>
      <w:r w:rsidR="00BB0B7C">
        <w:rPr>
          <w:lang w:val="fr-FR"/>
        </w:rPr>
        <w:t>x changements dans le</w:t>
      </w:r>
      <w:r w:rsidRPr="009E7E10">
        <w:rPr>
          <w:lang w:val="fr-FR"/>
        </w:rPr>
        <w:t xml:space="preserve"> cycle de gestion du DL et aux réformes politiques et institutionnelles nécessaires pour les </w:t>
      </w:r>
      <w:r w:rsidR="00BB0B7C">
        <w:rPr>
          <w:lang w:val="fr-FR"/>
        </w:rPr>
        <w:t>appuyer</w:t>
      </w:r>
      <w:r w:rsidR="00BB0B7C" w:rsidRPr="009E7E10">
        <w:rPr>
          <w:lang w:val="fr-FR"/>
        </w:rPr>
        <w:t xml:space="preserve"> </w:t>
      </w:r>
      <w:r w:rsidR="00BB0B7C">
        <w:rPr>
          <w:lang w:val="fr-FR"/>
        </w:rPr>
        <w:t xml:space="preserve">comme </w:t>
      </w:r>
      <w:r w:rsidR="006F3A0C">
        <w:rPr>
          <w:lang w:val="fr-FR"/>
        </w:rPr>
        <w:t>étant</w:t>
      </w:r>
      <w:r w:rsidRPr="009E7E10">
        <w:rPr>
          <w:lang w:val="fr-FR"/>
        </w:rPr>
        <w:t xml:space="preserve"> </w:t>
      </w:r>
      <w:r w:rsidR="00BB0B7C">
        <w:rPr>
          <w:lang w:val="fr-FR"/>
        </w:rPr>
        <w:t>les</w:t>
      </w:r>
      <w:r w:rsidRPr="009E7E10">
        <w:rPr>
          <w:lang w:val="fr-FR"/>
        </w:rPr>
        <w:t xml:space="preserve"> « </w:t>
      </w:r>
      <w:r w:rsidRPr="009E7E10">
        <w:rPr>
          <w:i/>
          <w:lang w:val="fr-FR"/>
        </w:rPr>
        <w:t>piliers »</w:t>
      </w:r>
      <w:r w:rsidR="00BD789A" w:rsidRPr="009E7E10">
        <w:rPr>
          <w:lang w:val="fr-FR"/>
        </w:rPr>
        <w:t xml:space="preserve"> </w:t>
      </w:r>
      <w:r w:rsidRPr="009E7E10">
        <w:rPr>
          <w:lang w:val="fr-FR"/>
        </w:rPr>
        <w:t>de l’Approche territoriale du développement local</w:t>
      </w:r>
      <w:r w:rsidR="00BD789A" w:rsidRPr="009E7E10">
        <w:rPr>
          <w:lang w:val="fr-FR"/>
        </w:rPr>
        <w:t xml:space="preserve">. </w:t>
      </w:r>
      <w:r w:rsidRPr="009E7E10">
        <w:rPr>
          <w:lang w:val="fr-FR"/>
        </w:rPr>
        <w:t>Ces derniers sont résumés à la fig. 2 ci-dessous et explicités plus avant dans cette section</w:t>
      </w:r>
      <w:r w:rsidR="00BD789A" w:rsidRPr="009E7E10">
        <w:rPr>
          <w:lang w:val="fr-FR"/>
        </w:rPr>
        <w:t>.</w:t>
      </w:r>
    </w:p>
    <w:p w:rsidR="00F5528C" w:rsidRPr="009E7E10" w:rsidRDefault="000025E1" w:rsidP="003053A4">
      <w:pPr>
        <w:jc w:val="both"/>
        <w:rPr>
          <w:lang w:val="fr-FR"/>
        </w:rPr>
      </w:pPr>
      <w:r w:rsidRPr="009E7E10">
        <w:rPr>
          <w:lang w:val="fr-FR"/>
        </w:rPr>
        <w:lastRenderedPageBreak/>
        <w:t>Le point de vue normatif adopté ici doit être compris comme étant un outil purement analytique</w:t>
      </w:r>
      <w:r w:rsidR="00BD789A" w:rsidRPr="009E7E10">
        <w:rPr>
          <w:lang w:val="fr-FR"/>
        </w:rPr>
        <w:t xml:space="preserve">, </w:t>
      </w:r>
      <w:r w:rsidRPr="009E7E10">
        <w:rPr>
          <w:lang w:val="fr-FR"/>
        </w:rPr>
        <w:t xml:space="preserve">dont le but est de clarifier les principaux défis associés à l’adoption et à la mise en œuvre d’une politique </w:t>
      </w:r>
      <w:r w:rsidR="004A4DB1">
        <w:rPr>
          <w:lang w:val="fr-FR"/>
        </w:rPr>
        <w:t>d’ATDL</w:t>
      </w:r>
      <w:r w:rsidR="00BD789A" w:rsidRPr="009E7E10">
        <w:rPr>
          <w:lang w:val="fr-FR"/>
        </w:rPr>
        <w:t xml:space="preserve">. </w:t>
      </w:r>
      <w:r w:rsidRPr="009E7E10">
        <w:rPr>
          <w:lang w:val="fr-FR"/>
        </w:rPr>
        <w:t>Comme nous le montrons plus loin</w:t>
      </w:r>
      <w:r w:rsidR="00BD789A" w:rsidRPr="009E7E10">
        <w:rPr>
          <w:lang w:val="fr-FR"/>
        </w:rPr>
        <w:t xml:space="preserve"> (sec</w:t>
      </w:r>
      <w:r w:rsidRPr="009E7E10">
        <w:rPr>
          <w:lang w:val="fr-FR"/>
        </w:rPr>
        <w:t>tion</w:t>
      </w:r>
      <w:r w:rsidR="00BD789A" w:rsidRPr="009E7E10">
        <w:rPr>
          <w:lang w:val="fr-FR"/>
        </w:rPr>
        <w:t xml:space="preserve"> 2.5)</w:t>
      </w:r>
      <w:r w:rsidRPr="009E7E10">
        <w:rPr>
          <w:lang w:val="fr-FR"/>
        </w:rPr>
        <w:t>, la manière de faire face à ces défis et l’ordre dans lequel il convient de les traiter dans la pratique dépendent fortement du contexte</w:t>
      </w:r>
      <w:r w:rsidR="00442162">
        <w:rPr>
          <w:lang w:val="fr-FR"/>
        </w:rPr>
        <w:t> ; de même que de</w:t>
      </w:r>
      <w:r w:rsidR="00442162" w:rsidRPr="009E7E10">
        <w:rPr>
          <w:lang w:val="fr-FR"/>
        </w:rPr>
        <w:t xml:space="preserve"> </w:t>
      </w:r>
      <w:r w:rsidRPr="009E7E10">
        <w:rPr>
          <w:lang w:val="fr-FR"/>
        </w:rPr>
        <w:t xml:space="preserve">nombreuses expérimentations seront nécessaires </w:t>
      </w:r>
      <w:r w:rsidR="003053A4">
        <w:rPr>
          <w:lang w:val="fr-FR"/>
        </w:rPr>
        <w:t xml:space="preserve">pour </w:t>
      </w:r>
      <w:r w:rsidRPr="009E7E10">
        <w:rPr>
          <w:lang w:val="fr-FR"/>
        </w:rPr>
        <w:t xml:space="preserve"> progresser dans les différentes dimensions de </w:t>
      </w:r>
      <w:r w:rsidR="00C868C8">
        <w:rPr>
          <w:lang w:val="fr-FR"/>
        </w:rPr>
        <w:t>l’ATDL</w:t>
      </w:r>
      <w:r w:rsidR="00247FFE" w:rsidRPr="009E7E10">
        <w:rPr>
          <w:lang w:val="fr-FR"/>
        </w:rPr>
        <w:t>.</w:t>
      </w:r>
      <w:r w:rsidR="00BD789A" w:rsidRPr="009E7E10">
        <w:rPr>
          <w:lang w:val="fr-FR"/>
        </w:rPr>
        <w:t xml:space="preserve"> </w:t>
      </w:r>
    </w:p>
    <w:p w:rsidR="00BD789A" w:rsidRPr="009E7E10" w:rsidRDefault="00BD789A" w:rsidP="00BD789A">
      <w:pPr>
        <w:jc w:val="both"/>
        <w:rPr>
          <w:lang w:val="fr-FR"/>
        </w:rPr>
      </w:pPr>
      <w:r w:rsidRPr="009E7E10">
        <w:rPr>
          <w:lang w:val="fr-FR"/>
        </w:rPr>
        <w:t xml:space="preserve"> </w:t>
      </w:r>
    </w:p>
    <w:p w:rsidR="00B5252D" w:rsidRPr="009E7E10" w:rsidRDefault="00C0113F" w:rsidP="00B5252D">
      <w:pPr>
        <w:pStyle w:val="Heading2"/>
        <w:numPr>
          <w:ilvl w:val="1"/>
          <w:numId w:val="1"/>
        </w:numPr>
        <w:rPr>
          <w:color w:val="auto"/>
          <w:lang w:val="fr-FR"/>
        </w:rPr>
      </w:pPr>
      <w:bookmarkStart w:id="9" w:name="_Toc261808307"/>
      <w:r w:rsidRPr="009E7E10">
        <w:rPr>
          <w:color w:val="auto"/>
          <w:lang w:val="fr-FR"/>
        </w:rPr>
        <w:t>Améliorer le système de gestion du développement local</w:t>
      </w:r>
      <w:bookmarkEnd w:id="9"/>
      <w:r w:rsidRPr="009E7E10">
        <w:rPr>
          <w:color w:val="auto"/>
          <w:lang w:val="fr-FR"/>
        </w:rPr>
        <w:t xml:space="preserve"> </w:t>
      </w:r>
      <w:r w:rsidR="00B5252D" w:rsidRPr="009E7E10">
        <w:rPr>
          <w:color w:val="auto"/>
          <w:lang w:val="fr-FR"/>
        </w:rPr>
        <w:t xml:space="preserve"> </w:t>
      </w:r>
    </w:p>
    <w:p w:rsidR="00B5252D" w:rsidRPr="009E7E10" w:rsidRDefault="00C0113F" w:rsidP="00B5252D">
      <w:pPr>
        <w:pStyle w:val="Heading3"/>
        <w:numPr>
          <w:ilvl w:val="2"/>
          <w:numId w:val="1"/>
        </w:numPr>
        <w:rPr>
          <w:color w:val="auto"/>
          <w:lang w:val="fr-FR"/>
        </w:rPr>
      </w:pPr>
      <w:bookmarkStart w:id="10" w:name="_Toc261808308"/>
      <w:r w:rsidRPr="009E7E10">
        <w:rPr>
          <w:color w:val="auto"/>
          <w:lang w:val="fr-FR"/>
        </w:rPr>
        <w:t>Etendre la portée de l’action des AL pour promouvoir le développement local</w:t>
      </w:r>
      <w:bookmarkEnd w:id="10"/>
      <w:r w:rsidRPr="009E7E10">
        <w:rPr>
          <w:color w:val="auto"/>
          <w:lang w:val="fr-FR"/>
        </w:rPr>
        <w:t xml:space="preserve"> </w:t>
      </w:r>
    </w:p>
    <w:p w:rsidR="00EC12A7" w:rsidRPr="009E7E10" w:rsidRDefault="00EC12A7" w:rsidP="00EC12A7">
      <w:pPr>
        <w:pStyle w:val="NoSpacing"/>
        <w:rPr>
          <w:lang w:val="fr-FR"/>
        </w:rPr>
      </w:pPr>
    </w:p>
    <w:p w:rsidR="00BD789A" w:rsidRPr="009E7E10" w:rsidRDefault="00C0113F" w:rsidP="00A50382">
      <w:pPr>
        <w:jc w:val="both"/>
        <w:rPr>
          <w:rFonts w:cs="Times New Roman"/>
          <w:lang w:val="fr-FR"/>
        </w:rPr>
      </w:pPr>
      <w:r w:rsidRPr="009E7E10">
        <w:rPr>
          <w:lang w:val="fr-FR"/>
        </w:rPr>
        <w:t>En termes de portée matérielle/sectorielle</w:t>
      </w:r>
      <w:r w:rsidR="00BD789A" w:rsidRPr="009E7E10">
        <w:rPr>
          <w:lang w:val="fr-FR"/>
        </w:rPr>
        <w:t xml:space="preserve">, </w:t>
      </w:r>
      <w:r w:rsidRPr="009E7E10">
        <w:rPr>
          <w:lang w:val="fr-FR"/>
        </w:rPr>
        <w:t xml:space="preserve">les interventions de développement local peuvent concerner </w:t>
      </w:r>
      <w:r w:rsidR="00BD789A" w:rsidRPr="009E7E10">
        <w:rPr>
          <w:lang w:val="fr-FR"/>
        </w:rPr>
        <w:t xml:space="preserve">(a) </w:t>
      </w:r>
      <w:r w:rsidRPr="009E7E10">
        <w:rPr>
          <w:lang w:val="fr-FR"/>
        </w:rPr>
        <w:t>des services d’aide sociale et de développement humain</w:t>
      </w:r>
      <w:r w:rsidR="00BD789A" w:rsidRPr="009E7E10">
        <w:rPr>
          <w:rFonts w:cs="Times New Roman"/>
          <w:lang w:val="fr-FR"/>
        </w:rPr>
        <w:t xml:space="preserve">, (b) </w:t>
      </w:r>
      <w:r w:rsidRPr="009E7E10">
        <w:rPr>
          <w:rFonts w:cs="Times New Roman"/>
          <w:lang w:val="fr-FR"/>
        </w:rPr>
        <w:t xml:space="preserve">la </w:t>
      </w:r>
      <w:r w:rsidR="00BD789A" w:rsidRPr="009E7E10">
        <w:rPr>
          <w:rFonts w:cs="Times New Roman"/>
          <w:lang w:val="fr-FR"/>
        </w:rPr>
        <w:t xml:space="preserve">promotion </w:t>
      </w:r>
      <w:r w:rsidRPr="009E7E10">
        <w:rPr>
          <w:rFonts w:cs="Times New Roman"/>
          <w:lang w:val="fr-FR"/>
        </w:rPr>
        <w:t>d’activités économiques et la création d’emplois</w:t>
      </w:r>
      <w:r w:rsidR="00BD789A" w:rsidRPr="009E7E10">
        <w:rPr>
          <w:rFonts w:cs="Times New Roman"/>
          <w:lang w:val="fr-FR"/>
        </w:rPr>
        <w:t xml:space="preserve">, </w:t>
      </w:r>
      <w:r w:rsidRPr="009E7E10">
        <w:rPr>
          <w:rFonts w:cs="Times New Roman"/>
          <w:lang w:val="fr-FR"/>
        </w:rPr>
        <w:t>et</w:t>
      </w:r>
      <w:r w:rsidR="00BD789A" w:rsidRPr="009E7E10">
        <w:rPr>
          <w:rFonts w:cs="Times New Roman"/>
          <w:lang w:val="fr-FR"/>
        </w:rPr>
        <w:t xml:space="preserve"> (c) </w:t>
      </w:r>
      <w:r w:rsidRPr="009E7E10">
        <w:rPr>
          <w:rFonts w:cs="Times New Roman"/>
          <w:lang w:val="fr-FR"/>
        </w:rPr>
        <w:t xml:space="preserve">la gestion </w:t>
      </w:r>
      <w:r w:rsidR="00A50382">
        <w:rPr>
          <w:rFonts w:cs="Times New Roman"/>
          <w:lang w:val="fr-FR"/>
        </w:rPr>
        <w:t xml:space="preserve">du foncier </w:t>
      </w:r>
      <w:r w:rsidRPr="009E7E10">
        <w:rPr>
          <w:rFonts w:cs="Times New Roman"/>
          <w:lang w:val="fr-FR"/>
        </w:rPr>
        <w:t xml:space="preserve">et d’autres ressources naturelles </w:t>
      </w:r>
      <w:r w:rsidR="00A50382">
        <w:rPr>
          <w:rFonts w:cs="Times New Roman"/>
          <w:lang w:val="fr-FR"/>
        </w:rPr>
        <w:t xml:space="preserve">ainsi que </w:t>
      </w:r>
      <w:r w:rsidR="00A50382" w:rsidRPr="009E7E10">
        <w:rPr>
          <w:rFonts w:cs="Times New Roman"/>
          <w:lang w:val="fr-FR"/>
        </w:rPr>
        <w:t xml:space="preserve"> </w:t>
      </w:r>
      <w:r w:rsidRPr="009E7E10">
        <w:rPr>
          <w:rFonts w:cs="Times New Roman"/>
          <w:lang w:val="fr-FR"/>
        </w:rPr>
        <w:t>la protection de l’environnement</w:t>
      </w:r>
      <w:r w:rsidR="00BD789A" w:rsidRPr="009E7E10">
        <w:rPr>
          <w:rFonts w:cs="Times New Roman"/>
          <w:lang w:val="fr-FR"/>
        </w:rPr>
        <w:t xml:space="preserve">. </w:t>
      </w:r>
    </w:p>
    <w:p w:rsidR="00BD789A" w:rsidRPr="009E7E10" w:rsidRDefault="00C0113F" w:rsidP="00600196">
      <w:pPr>
        <w:jc w:val="both"/>
        <w:rPr>
          <w:rFonts w:cs="Times New Roman"/>
          <w:lang w:val="fr-FR"/>
        </w:rPr>
      </w:pPr>
      <w:r w:rsidRPr="009E7E10">
        <w:rPr>
          <w:rFonts w:cs="Times New Roman"/>
          <w:lang w:val="fr-FR"/>
        </w:rPr>
        <w:t xml:space="preserve">Mais quelles sont les responsabilités spécifiques que doivent assumer les autorités locales dans les domaines matériels, définis de manière générale ci-dessus </w:t>
      </w:r>
      <w:r w:rsidR="00BD789A" w:rsidRPr="009E7E10">
        <w:rPr>
          <w:rFonts w:cs="Times New Roman"/>
          <w:lang w:val="fr-FR"/>
        </w:rPr>
        <w:t xml:space="preserve">? </w:t>
      </w:r>
      <w:r w:rsidRPr="009E7E10">
        <w:rPr>
          <w:rFonts w:cs="Times New Roman"/>
          <w:lang w:val="fr-FR"/>
        </w:rPr>
        <w:t xml:space="preserve">La théorie classique de la décentralisation </w:t>
      </w:r>
      <w:r w:rsidR="00BB4F34">
        <w:rPr>
          <w:rFonts w:cs="Times New Roman"/>
          <w:lang w:val="fr-FR"/>
        </w:rPr>
        <w:t>budgétaire (financière)</w:t>
      </w:r>
      <w:r w:rsidR="00BB4F34" w:rsidRPr="009E7E10">
        <w:rPr>
          <w:rFonts w:cs="Times New Roman"/>
          <w:lang w:val="fr-FR"/>
        </w:rPr>
        <w:t xml:space="preserve"> </w:t>
      </w:r>
      <w:r w:rsidR="00600196">
        <w:rPr>
          <w:rFonts w:cs="Times New Roman"/>
          <w:lang w:val="fr-FR"/>
        </w:rPr>
        <w:t>fournit</w:t>
      </w:r>
      <w:r w:rsidRPr="009E7E10">
        <w:rPr>
          <w:rFonts w:cs="Times New Roman"/>
          <w:lang w:val="fr-FR"/>
        </w:rPr>
        <w:t xml:space="preserve"> une réponse générale</w:t>
      </w:r>
      <w:r w:rsidR="00BD789A" w:rsidRPr="009E7E10">
        <w:rPr>
          <w:rFonts w:cs="Times New Roman"/>
          <w:lang w:val="fr-FR"/>
        </w:rPr>
        <w:t xml:space="preserve">: </w:t>
      </w:r>
      <w:r w:rsidRPr="009E7E10">
        <w:rPr>
          <w:rFonts w:cs="Times New Roman"/>
          <w:lang w:val="fr-FR"/>
        </w:rPr>
        <w:t>les capacités des AL doivent déterminer les fonctions des AL qui, à leur tour, doivent dicter les finances des AL</w:t>
      </w:r>
      <w:r w:rsidR="00BD789A" w:rsidRPr="009E7E10">
        <w:rPr>
          <w:rFonts w:cs="Times New Roman"/>
          <w:lang w:val="fr-FR"/>
        </w:rPr>
        <w:t xml:space="preserve">. </w:t>
      </w:r>
      <w:r w:rsidR="00AE372B" w:rsidRPr="009E7E10">
        <w:rPr>
          <w:rFonts w:cs="Times New Roman"/>
          <w:lang w:val="fr-FR"/>
        </w:rPr>
        <w:t>Selon cette théorie, la séquence capacités-fonctions-ressources est le fondement de tout processus de « réaffect</w:t>
      </w:r>
      <w:r w:rsidR="00713847">
        <w:rPr>
          <w:rFonts w:cs="Times New Roman"/>
          <w:lang w:val="fr-FR"/>
        </w:rPr>
        <w:t>at</w:t>
      </w:r>
      <w:r w:rsidR="00AE372B" w:rsidRPr="009E7E10">
        <w:rPr>
          <w:rFonts w:cs="Times New Roman"/>
          <w:lang w:val="fr-FR"/>
        </w:rPr>
        <w:t xml:space="preserve">ion </w:t>
      </w:r>
      <w:r w:rsidR="00600196">
        <w:rPr>
          <w:rFonts w:cs="Times New Roman"/>
          <w:lang w:val="fr-FR"/>
        </w:rPr>
        <w:t>des compétences</w:t>
      </w:r>
      <w:r w:rsidR="00AE372B" w:rsidRPr="009E7E10">
        <w:rPr>
          <w:rFonts w:cs="Times New Roman"/>
          <w:lang w:val="fr-FR"/>
        </w:rPr>
        <w:t xml:space="preserve"> ». Il est difficile d’avancer des arguments contre la logique de </w:t>
      </w:r>
      <w:r w:rsidR="00600196">
        <w:rPr>
          <w:rFonts w:cs="Times New Roman"/>
          <w:lang w:val="fr-FR"/>
        </w:rPr>
        <w:t>l’enchainement</w:t>
      </w:r>
      <w:r w:rsidR="00AE372B" w:rsidRPr="009E7E10">
        <w:rPr>
          <w:rFonts w:cs="Times New Roman"/>
          <w:lang w:val="fr-FR"/>
        </w:rPr>
        <w:t xml:space="preserve"> </w:t>
      </w:r>
      <w:r w:rsidR="00600196">
        <w:rPr>
          <w:rFonts w:cs="Times New Roman"/>
          <w:lang w:val="fr-FR"/>
        </w:rPr>
        <w:t>‘</w:t>
      </w:r>
      <w:r w:rsidR="00AE372B" w:rsidRPr="009E7E10">
        <w:rPr>
          <w:rFonts w:cs="Times New Roman"/>
          <w:lang w:val="fr-FR"/>
        </w:rPr>
        <w:t>capacités-fonctions-ressources</w:t>
      </w:r>
      <w:r w:rsidR="00600196">
        <w:rPr>
          <w:rFonts w:cs="Times New Roman"/>
          <w:lang w:val="fr-FR"/>
        </w:rPr>
        <w:t>’</w:t>
      </w:r>
      <w:r w:rsidR="00B346F7" w:rsidRPr="009E7E10">
        <w:rPr>
          <w:rFonts w:cs="Times New Roman"/>
          <w:lang w:val="fr-FR"/>
        </w:rPr>
        <w:t xml:space="preserve"> </w:t>
      </w:r>
      <w:r w:rsidR="005316A2" w:rsidRPr="009E7E10">
        <w:rPr>
          <w:rFonts w:cs="Times New Roman"/>
          <w:lang w:val="fr-FR"/>
        </w:rPr>
        <w:t>qui</w:t>
      </w:r>
      <w:r w:rsidR="00B346F7" w:rsidRPr="009E7E10">
        <w:rPr>
          <w:rFonts w:cs="Times New Roman"/>
          <w:lang w:val="fr-FR"/>
        </w:rPr>
        <w:t xml:space="preserve"> doit</w:t>
      </w:r>
      <w:r w:rsidR="00600196">
        <w:rPr>
          <w:rFonts w:cs="Times New Roman"/>
          <w:lang w:val="fr-FR"/>
        </w:rPr>
        <w:t>,</w:t>
      </w:r>
      <w:r w:rsidR="00B346F7" w:rsidRPr="009E7E10">
        <w:rPr>
          <w:rFonts w:cs="Times New Roman"/>
          <w:lang w:val="fr-FR"/>
        </w:rPr>
        <w:t xml:space="preserve"> en effet</w:t>
      </w:r>
      <w:r w:rsidR="00600196">
        <w:rPr>
          <w:rFonts w:cs="Times New Roman"/>
          <w:lang w:val="fr-FR"/>
        </w:rPr>
        <w:t>,</w:t>
      </w:r>
      <w:r w:rsidR="00B346F7" w:rsidRPr="009E7E10">
        <w:rPr>
          <w:rFonts w:cs="Times New Roman"/>
          <w:lang w:val="fr-FR"/>
        </w:rPr>
        <w:t xml:space="preserve"> guider </w:t>
      </w:r>
      <w:r w:rsidR="00600196">
        <w:rPr>
          <w:rFonts w:cs="Times New Roman"/>
          <w:lang w:val="fr-FR"/>
        </w:rPr>
        <w:t>l’attribution</w:t>
      </w:r>
      <w:r w:rsidR="00B346F7" w:rsidRPr="009E7E10">
        <w:rPr>
          <w:rFonts w:cs="Times New Roman"/>
          <w:lang w:val="fr-FR"/>
        </w:rPr>
        <w:t xml:space="preserve"> des </w:t>
      </w:r>
      <w:r w:rsidR="00600196">
        <w:rPr>
          <w:rFonts w:cs="Times New Roman"/>
          <w:lang w:val="fr-FR"/>
        </w:rPr>
        <w:t>compétences</w:t>
      </w:r>
      <w:r w:rsidR="00600196" w:rsidRPr="009E7E10">
        <w:rPr>
          <w:rFonts w:cs="Times New Roman"/>
          <w:lang w:val="fr-FR"/>
        </w:rPr>
        <w:t xml:space="preserve"> </w:t>
      </w:r>
      <w:r w:rsidR="00B346F7" w:rsidRPr="009E7E10">
        <w:rPr>
          <w:rFonts w:cs="Times New Roman"/>
          <w:lang w:val="fr-FR"/>
        </w:rPr>
        <w:t xml:space="preserve">et des ressources centrales aux autorités infranationales par le biais de mesures </w:t>
      </w:r>
      <w:r w:rsidR="00600196">
        <w:rPr>
          <w:rFonts w:cs="Times New Roman"/>
          <w:lang w:val="fr-FR"/>
        </w:rPr>
        <w:t>budgétaires</w:t>
      </w:r>
      <w:r w:rsidR="00600196" w:rsidRPr="009E7E10">
        <w:rPr>
          <w:rFonts w:cs="Times New Roman"/>
          <w:lang w:val="fr-FR"/>
        </w:rPr>
        <w:t xml:space="preserve"> </w:t>
      </w:r>
      <w:r w:rsidR="00B346F7" w:rsidRPr="009E7E10">
        <w:rPr>
          <w:rFonts w:cs="Times New Roman"/>
          <w:lang w:val="fr-FR"/>
        </w:rPr>
        <w:t>et administratives de décentralisation</w:t>
      </w:r>
      <w:r w:rsidR="00BD789A" w:rsidRPr="009E7E10">
        <w:rPr>
          <w:rFonts w:cs="Times New Roman"/>
          <w:lang w:val="fr-FR"/>
        </w:rPr>
        <w:t xml:space="preserve">. </w:t>
      </w:r>
    </w:p>
    <w:p w:rsidR="00BD789A" w:rsidRPr="009E7E10" w:rsidRDefault="005316A2" w:rsidP="00600196">
      <w:pPr>
        <w:jc w:val="both"/>
        <w:rPr>
          <w:rFonts w:cs="Times New Roman"/>
          <w:lang w:val="fr-FR"/>
        </w:rPr>
      </w:pPr>
      <w:r w:rsidRPr="009E7E10">
        <w:rPr>
          <w:rFonts w:cs="Times New Roman"/>
          <w:lang w:val="fr-FR"/>
        </w:rPr>
        <w:t xml:space="preserve">Si l’on </w:t>
      </w:r>
      <w:r w:rsidR="00B86613" w:rsidRPr="009E7E10">
        <w:rPr>
          <w:rFonts w:cs="Times New Roman"/>
          <w:lang w:val="fr-FR"/>
        </w:rPr>
        <w:t>reconnaît</w:t>
      </w:r>
      <w:r w:rsidRPr="009E7E10">
        <w:rPr>
          <w:rFonts w:cs="Times New Roman"/>
          <w:lang w:val="fr-FR"/>
        </w:rPr>
        <w:t xml:space="preserve"> toutefois que les autorités locales sont des acteurs politiques à part entière et pas uniquement des agents </w:t>
      </w:r>
      <w:r w:rsidR="00600196">
        <w:rPr>
          <w:rFonts w:cs="Times New Roman"/>
          <w:lang w:val="fr-FR"/>
        </w:rPr>
        <w:t xml:space="preserve">déconcentrés </w:t>
      </w:r>
      <w:r w:rsidRPr="009E7E10">
        <w:rPr>
          <w:rFonts w:cs="Times New Roman"/>
          <w:lang w:val="fr-FR"/>
        </w:rPr>
        <w:t xml:space="preserve">de l’État, la perspective purement administrative de la plupart des recommandations </w:t>
      </w:r>
      <w:r w:rsidR="00600196">
        <w:rPr>
          <w:rFonts w:cs="Times New Roman"/>
          <w:lang w:val="fr-FR"/>
        </w:rPr>
        <w:t>découlant</w:t>
      </w:r>
      <w:r w:rsidR="00600196" w:rsidRPr="009E7E10">
        <w:rPr>
          <w:rFonts w:cs="Times New Roman"/>
          <w:lang w:val="fr-FR"/>
        </w:rPr>
        <w:t xml:space="preserve"> </w:t>
      </w:r>
      <w:r w:rsidR="00600196">
        <w:rPr>
          <w:rFonts w:cs="Times New Roman"/>
          <w:lang w:val="fr-FR"/>
        </w:rPr>
        <w:t>de</w:t>
      </w:r>
      <w:r w:rsidR="00600196" w:rsidRPr="009E7E10">
        <w:rPr>
          <w:rFonts w:cs="Times New Roman"/>
          <w:lang w:val="fr-FR"/>
        </w:rPr>
        <w:t xml:space="preserve"> </w:t>
      </w:r>
      <w:r w:rsidRPr="009E7E10">
        <w:rPr>
          <w:rFonts w:cs="Times New Roman"/>
          <w:lang w:val="fr-FR"/>
        </w:rPr>
        <w:t>la théorie classique de la d</w:t>
      </w:r>
      <w:r w:rsidR="00E4641D">
        <w:rPr>
          <w:rFonts w:cs="Times New Roman"/>
          <w:lang w:val="fr-FR"/>
        </w:rPr>
        <w:t>écentralisation fiscale, passe</w:t>
      </w:r>
      <w:r w:rsidRPr="009E7E10">
        <w:rPr>
          <w:rFonts w:cs="Times New Roman"/>
          <w:lang w:val="fr-FR"/>
        </w:rPr>
        <w:t xml:space="preserve"> à côté de deux points importants</w:t>
      </w:r>
      <w:r w:rsidR="00BD789A" w:rsidRPr="009E7E10">
        <w:rPr>
          <w:rFonts w:cs="Times New Roman"/>
          <w:lang w:val="fr-FR"/>
        </w:rPr>
        <w:t xml:space="preserve">. </w:t>
      </w:r>
    </w:p>
    <w:p w:rsidR="00BD789A" w:rsidRPr="009E7E10" w:rsidRDefault="005316A2" w:rsidP="00C924B6">
      <w:pPr>
        <w:jc w:val="both"/>
        <w:rPr>
          <w:rFonts w:cs="Times New Roman"/>
          <w:lang w:val="fr-FR"/>
        </w:rPr>
      </w:pPr>
      <w:r w:rsidRPr="009E7E10">
        <w:rPr>
          <w:rFonts w:cs="Times New Roman"/>
          <w:lang w:val="fr-FR"/>
        </w:rPr>
        <w:t>Le premier est que la relation entre les capacités, les fonctions et les r</w:t>
      </w:r>
      <w:r w:rsidR="00E4641D">
        <w:rPr>
          <w:rFonts w:cs="Times New Roman"/>
          <w:lang w:val="fr-FR"/>
        </w:rPr>
        <w:t xml:space="preserve">essources est </w:t>
      </w:r>
      <w:r w:rsidRPr="009E7E10">
        <w:rPr>
          <w:rFonts w:cs="Times New Roman"/>
          <w:u w:val="single"/>
          <w:lang w:val="fr-FR"/>
        </w:rPr>
        <w:t>circulaire</w:t>
      </w:r>
      <w:r w:rsidR="00E4641D">
        <w:rPr>
          <w:rFonts w:cs="Times New Roman"/>
          <w:u w:val="single"/>
          <w:lang w:val="fr-FR"/>
        </w:rPr>
        <w:t xml:space="preserve"> et dynamique</w:t>
      </w:r>
      <w:r w:rsidRPr="009E7E10">
        <w:rPr>
          <w:rFonts w:cs="Times New Roman"/>
          <w:u w:val="single"/>
          <w:lang w:val="fr-FR"/>
        </w:rPr>
        <w:t xml:space="preserve"> plutôt que linéaire</w:t>
      </w:r>
      <w:r w:rsidRPr="009E7E10">
        <w:rPr>
          <w:rFonts w:cs="Times New Roman"/>
          <w:lang w:val="fr-FR"/>
        </w:rPr>
        <w:t xml:space="preserve">, ce qui implique que dans </w:t>
      </w:r>
      <w:r w:rsidR="00F77FDC">
        <w:rPr>
          <w:rFonts w:cs="Times New Roman"/>
          <w:lang w:val="fr-FR"/>
        </w:rPr>
        <w:t>un contexte adéquat</w:t>
      </w:r>
      <w:r w:rsidRPr="009E7E10">
        <w:rPr>
          <w:rFonts w:cs="Times New Roman"/>
          <w:lang w:val="fr-FR"/>
        </w:rPr>
        <w:t xml:space="preserve">, les transferts de ressources peuvent </w:t>
      </w:r>
      <w:r w:rsidR="00600196">
        <w:rPr>
          <w:rFonts w:cs="Times New Roman"/>
          <w:lang w:val="fr-FR"/>
        </w:rPr>
        <w:t>initier</w:t>
      </w:r>
      <w:r w:rsidR="00C924B6">
        <w:rPr>
          <w:rFonts w:cs="Times New Roman"/>
          <w:lang w:val="fr-FR"/>
        </w:rPr>
        <w:t>, plutôt que suivre,</w:t>
      </w:r>
      <w:r w:rsidR="00600196" w:rsidRPr="009E7E10">
        <w:rPr>
          <w:rFonts w:cs="Times New Roman"/>
          <w:lang w:val="fr-FR"/>
        </w:rPr>
        <w:t xml:space="preserve"> </w:t>
      </w:r>
      <w:r w:rsidRPr="009E7E10">
        <w:rPr>
          <w:rFonts w:cs="Times New Roman"/>
          <w:lang w:val="fr-FR"/>
        </w:rPr>
        <w:t>les processus de renforcement des capacités et d</w:t>
      </w:r>
      <w:r w:rsidR="00600196">
        <w:rPr>
          <w:rFonts w:cs="Times New Roman"/>
          <w:lang w:val="fr-FR"/>
        </w:rPr>
        <w:t xml:space="preserve">’attribution des </w:t>
      </w:r>
      <w:r w:rsidR="00B324BA">
        <w:rPr>
          <w:rFonts w:cs="Times New Roman"/>
          <w:lang w:val="fr-FR"/>
        </w:rPr>
        <w:t>compétences</w:t>
      </w:r>
      <w:r w:rsidR="00BD789A" w:rsidRPr="009E7E10">
        <w:rPr>
          <w:rFonts w:cs="Times New Roman"/>
          <w:lang w:val="fr-FR"/>
        </w:rPr>
        <w:t xml:space="preserve">. </w:t>
      </w:r>
      <w:r w:rsidRPr="009E7E10">
        <w:rPr>
          <w:rFonts w:cs="Times New Roman"/>
          <w:lang w:val="fr-FR"/>
        </w:rPr>
        <w:t xml:space="preserve">C’est le cas quand </w:t>
      </w:r>
      <w:r w:rsidR="000554D9">
        <w:rPr>
          <w:rFonts w:cs="Times New Roman"/>
          <w:lang w:val="fr-FR"/>
        </w:rPr>
        <w:t xml:space="preserve">il </w:t>
      </w:r>
      <w:r w:rsidR="00C924B6">
        <w:rPr>
          <w:rFonts w:cs="Times New Roman"/>
          <w:lang w:val="fr-FR"/>
        </w:rPr>
        <w:t>importe</w:t>
      </w:r>
      <w:r w:rsidR="000554D9">
        <w:rPr>
          <w:rFonts w:cs="Times New Roman"/>
          <w:lang w:val="fr-FR"/>
        </w:rPr>
        <w:t xml:space="preserve"> qu’un</w:t>
      </w:r>
      <w:r w:rsidRPr="009E7E10">
        <w:rPr>
          <w:rFonts w:cs="Times New Roman"/>
          <w:lang w:val="fr-FR"/>
        </w:rPr>
        <w:t xml:space="preserve"> minimum de ressources programmables localement </w:t>
      </w:r>
      <w:r w:rsidR="000554D9">
        <w:rPr>
          <w:rFonts w:cs="Times New Roman"/>
          <w:lang w:val="fr-FR"/>
        </w:rPr>
        <w:t xml:space="preserve">soient disponibles </w:t>
      </w:r>
      <w:r w:rsidRPr="009E7E10">
        <w:rPr>
          <w:rFonts w:cs="Times New Roman"/>
          <w:lang w:val="fr-FR"/>
        </w:rPr>
        <w:t xml:space="preserve">pour que les AL (souvent récemment mises en place) </w:t>
      </w:r>
      <w:r w:rsidR="00C924B6">
        <w:rPr>
          <w:rFonts w:cs="Times New Roman"/>
          <w:lang w:val="fr-FR"/>
        </w:rPr>
        <w:t xml:space="preserve">puissent </w:t>
      </w:r>
      <w:r w:rsidR="00B033A2" w:rsidRPr="009E7E10">
        <w:rPr>
          <w:rFonts w:cs="Times New Roman"/>
          <w:lang w:val="fr-FR"/>
        </w:rPr>
        <w:t>entrepre</w:t>
      </w:r>
      <w:r w:rsidR="00C924B6">
        <w:rPr>
          <w:rFonts w:cs="Times New Roman"/>
          <w:lang w:val="fr-FR"/>
        </w:rPr>
        <w:t xml:space="preserve">ndre </w:t>
      </w:r>
      <w:r w:rsidR="00B033A2" w:rsidRPr="009E7E10">
        <w:rPr>
          <w:rFonts w:cs="Times New Roman"/>
          <w:lang w:val="fr-FR"/>
        </w:rPr>
        <w:t xml:space="preserve"> un processus rudimentaire, mais significatif, de planification, programmation et </w:t>
      </w:r>
      <w:r w:rsidR="00A27EC2" w:rsidRPr="009E7E10">
        <w:rPr>
          <w:rFonts w:cs="Times New Roman"/>
          <w:lang w:val="fr-FR"/>
        </w:rPr>
        <w:t>budgétisation</w:t>
      </w:r>
      <w:r w:rsidR="00B033A2" w:rsidRPr="009E7E10">
        <w:rPr>
          <w:rFonts w:cs="Times New Roman"/>
          <w:lang w:val="fr-FR"/>
        </w:rPr>
        <w:t xml:space="preserve"> du développement </w:t>
      </w:r>
      <w:r w:rsidR="00BD789A" w:rsidRPr="009E7E10">
        <w:rPr>
          <w:rFonts w:cs="Times New Roman"/>
          <w:lang w:val="fr-FR"/>
        </w:rPr>
        <w:t xml:space="preserve"> </w:t>
      </w:r>
      <w:r w:rsidR="00B033A2" w:rsidRPr="009E7E10">
        <w:rPr>
          <w:rFonts w:cs="Times New Roman"/>
          <w:lang w:val="fr-FR"/>
        </w:rPr>
        <w:t xml:space="preserve">et </w:t>
      </w:r>
      <w:r w:rsidR="00C924B6">
        <w:rPr>
          <w:rFonts w:cs="Times New Roman"/>
          <w:lang w:val="fr-FR"/>
        </w:rPr>
        <w:t>développer ainsi</w:t>
      </w:r>
      <w:r w:rsidR="00B033A2" w:rsidRPr="009E7E10">
        <w:rPr>
          <w:rFonts w:cs="Times New Roman"/>
          <w:lang w:val="fr-FR"/>
        </w:rPr>
        <w:t xml:space="preserve"> des capacités de gestion des dépenses publiques locales</w:t>
      </w:r>
      <w:r w:rsidR="00BD789A" w:rsidRPr="009E7E10">
        <w:rPr>
          <w:rFonts w:cs="Times New Roman"/>
          <w:lang w:val="fr-FR"/>
        </w:rPr>
        <w:t xml:space="preserve">. </w:t>
      </w:r>
      <w:r w:rsidR="00B033A2" w:rsidRPr="009E7E10">
        <w:rPr>
          <w:rFonts w:cs="Times New Roman"/>
          <w:lang w:val="fr-FR"/>
        </w:rPr>
        <w:t xml:space="preserve">C’est également le cas quand les ressources sont transférées par des départements centraux vers des AL par le biais de contrats de mise en œuvre dont l’objet, outre </w:t>
      </w:r>
      <w:r w:rsidR="00A649B5">
        <w:rPr>
          <w:rFonts w:cs="Times New Roman"/>
          <w:lang w:val="fr-FR"/>
        </w:rPr>
        <w:t xml:space="preserve">l’amélioration </w:t>
      </w:r>
      <w:r w:rsidR="00B033A2" w:rsidRPr="009E7E10">
        <w:rPr>
          <w:rFonts w:cs="Times New Roman"/>
          <w:lang w:val="fr-FR"/>
        </w:rPr>
        <w:t>de certains services, peut également être de renforcer les capacités locales afin de préparer le transfert potentiel des responsabilités liées à ces services</w:t>
      </w:r>
      <w:r w:rsidR="00BD789A" w:rsidRPr="009E7E10">
        <w:rPr>
          <w:rFonts w:cs="Times New Roman"/>
          <w:lang w:val="fr-FR"/>
        </w:rPr>
        <w:t>.</w:t>
      </w:r>
    </w:p>
    <w:p w:rsidR="00BD789A" w:rsidRPr="009E7E10" w:rsidRDefault="00B033A2" w:rsidP="002C5BDB">
      <w:pPr>
        <w:jc w:val="both"/>
        <w:rPr>
          <w:rFonts w:cs="Times New Roman"/>
          <w:lang w:val="fr-FR"/>
        </w:rPr>
      </w:pPr>
      <w:r w:rsidRPr="009E7E10">
        <w:rPr>
          <w:rFonts w:cs="Times New Roman"/>
          <w:lang w:val="fr-FR"/>
        </w:rPr>
        <w:lastRenderedPageBreak/>
        <w:t>Le deuxième point</w:t>
      </w:r>
      <w:r w:rsidR="003B72F9">
        <w:rPr>
          <w:rFonts w:cs="Times New Roman"/>
          <w:lang w:val="fr-FR"/>
        </w:rPr>
        <w:t>, qui est encore plus important</w:t>
      </w:r>
      <w:r w:rsidR="00C924B6">
        <w:rPr>
          <w:rFonts w:cs="Times New Roman"/>
          <w:lang w:val="fr-FR"/>
        </w:rPr>
        <w:t>,</w:t>
      </w:r>
      <w:r w:rsidRPr="009E7E10">
        <w:rPr>
          <w:rFonts w:cs="Times New Roman"/>
          <w:lang w:val="fr-FR"/>
        </w:rPr>
        <w:t xml:space="preserve"> est que ce que les autorités locales doivent ou peuvent faire, </w:t>
      </w:r>
      <w:r w:rsidR="00C924B6">
        <w:rPr>
          <w:rFonts w:cs="Times New Roman"/>
          <w:lang w:val="fr-FR"/>
        </w:rPr>
        <w:t>ne</w:t>
      </w:r>
      <w:r w:rsidRPr="009E7E10">
        <w:rPr>
          <w:rFonts w:cs="Times New Roman"/>
          <w:lang w:val="fr-FR"/>
        </w:rPr>
        <w:t xml:space="preserve"> se limite</w:t>
      </w:r>
      <w:r w:rsidR="00C924B6">
        <w:rPr>
          <w:rFonts w:cs="Times New Roman"/>
          <w:lang w:val="fr-FR"/>
        </w:rPr>
        <w:t xml:space="preserve"> pas </w:t>
      </w:r>
      <w:r w:rsidRPr="009E7E10">
        <w:rPr>
          <w:rFonts w:cs="Times New Roman"/>
          <w:lang w:val="fr-FR"/>
        </w:rPr>
        <w:t xml:space="preserve"> </w:t>
      </w:r>
      <w:r w:rsidR="00C924B6">
        <w:rPr>
          <w:rFonts w:cs="Times New Roman"/>
          <w:lang w:val="fr-FR"/>
        </w:rPr>
        <w:t>aux</w:t>
      </w:r>
      <w:r w:rsidRPr="009E7E10">
        <w:rPr>
          <w:rFonts w:cs="Times New Roman"/>
          <w:lang w:val="fr-FR"/>
        </w:rPr>
        <w:t xml:space="preserve"> </w:t>
      </w:r>
      <w:r w:rsidRPr="009E7E10">
        <w:rPr>
          <w:rFonts w:cs="Times New Roman"/>
          <w:i/>
          <w:lang w:val="fr-FR"/>
        </w:rPr>
        <w:t>fonctions spécifiques</w:t>
      </w:r>
      <w:r w:rsidR="003B72F9">
        <w:rPr>
          <w:rFonts w:cs="Times New Roman"/>
          <w:i/>
          <w:lang w:val="fr-FR"/>
        </w:rPr>
        <w:t>,</w:t>
      </w:r>
      <w:r w:rsidRPr="009E7E10">
        <w:rPr>
          <w:rFonts w:cs="Times New Roman"/>
          <w:lang w:val="fr-FR"/>
        </w:rPr>
        <w:t xml:space="preserve"> dictées par une politique de décentralisation </w:t>
      </w:r>
      <w:r w:rsidR="00C924B6">
        <w:rPr>
          <w:rFonts w:cs="Times New Roman"/>
          <w:lang w:val="fr-FR"/>
        </w:rPr>
        <w:t>budgétaire</w:t>
      </w:r>
      <w:r w:rsidR="00C924B6" w:rsidRPr="009E7E10">
        <w:rPr>
          <w:rFonts w:cs="Times New Roman"/>
          <w:lang w:val="fr-FR"/>
        </w:rPr>
        <w:t xml:space="preserve"> </w:t>
      </w:r>
      <w:r w:rsidRPr="009E7E10">
        <w:rPr>
          <w:rFonts w:cs="Times New Roman"/>
          <w:lang w:val="fr-FR"/>
        </w:rPr>
        <w:t>nationale</w:t>
      </w:r>
      <w:r w:rsidR="00BD789A" w:rsidRPr="009E7E10">
        <w:rPr>
          <w:rFonts w:cs="Times New Roman"/>
          <w:lang w:val="fr-FR"/>
        </w:rPr>
        <w:t xml:space="preserve">. </w:t>
      </w:r>
      <w:r w:rsidR="00FD5EC6" w:rsidRPr="009E7E10">
        <w:rPr>
          <w:rFonts w:cs="Times New Roman"/>
          <w:lang w:val="fr-FR"/>
        </w:rPr>
        <w:t>Que ce soit en droit</w:t>
      </w:r>
      <w:r w:rsidR="00BD789A" w:rsidRPr="009E7E10">
        <w:rPr>
          <w:rFonts w:cs="Times New Roman"/>
          <w:lang w:val="fr-FR"/>
        </w:rPr>
        <w:t xml:space="preserve"> (</w:t>
      </w:r>
      <w:r w:rsidR="00FD5EC6" w:rsidRPr="009E7E10">
        <w:rPr>
          <w:rFonts w:cs="Times New Roman"/>
          <w:lang w:val="fr-FR"/>
        </w:rPr>
        <w:t xml:space="preserve">parce que le principe de leur </w:t>
      </w:r>
      <w:r w:rsidR="00FD5EC6" w:rsidRPr="009E7E10">
        <w:rPr>
          <w:rFonts w:cs="Times New Roman"/>
          <w:i/>
          <w:lang w:val="fr-FR"/>
        </w:rPr>
        <w:t>compétence générale</w:t>
      </w:r>
      <w:r w:rsidR="003B72F9">
        <w:rPr>
          <w:rFonts w:cs="Times New Roman"/>
          <w:lang w:val="fr-FR"/>
        </w:rPr>
        <w:t xml:space="preserve"> est inscrit</w:t>
      </w:r>
      <w:r w:rsidR="00FD5EC6" w:rsidRPr="009E7E10">
        <w:rPr>
          <w:rFonts w:cs="Times New Roman"/>
          <w:lang w:val="fr-FR"/>
        </w:rPr>
        <w:t xml:space="preserve"> dans la constitution ou dans la loi) ou en fait (en raison de grandes « zones d’ombre » dans la définition de leurs fonctions), les autorités locales sont </w:t>
      </w:r>
      <w:r w:rsidR="002C5BDB">
        <w:rPr>
          <w:rFonts w:cs="Times New Roman"/>
          <w:lang w:val="fr-FR"/>
        </w:rPr>
        <w:t>en mesure</w:t>
      </w:r>
      <w:r w:rsidR="00FD5EC6" w:rsidRPr="009E7E10">
        <w:rPr>
          <w:rFonts w:cs="Times New Roman"/>
          <w:lang w:val="fr-FR"/>
        </w:rPr>
        <w:t xml:space="preserve"> de faire bien plus qu</w:t>
      </w:r>
      <w:r w:rsidR="002C5BDB">
        <w:rPr>
          <w:rFonts w:cs="Times New Roman"/>
          <w:lang w:val="fr-FR"/>
        </w:rPr>
        <w:t xml:space="preserve">’exécuter </w:t>
      </w:r>
      <w:r w:rsidR="00FD5EC6" w:rsidRPr="009E7E10">
        <w:rPr>
          <w:rFonts w:cs="Times New Roman"/>
          <w:lang w:val="fr-FR"/>
        </w:rPr>
        <w:t xml:space="preserve"> uniquement les tâches spécifiques qui leur sont légalement dévolues ou déléguées</w:t>
      </w:r>
      <w:r w:rsidR="00BD789A" w:rsidRPr="009E7E10">
        <w:rPr>
          <w:rFonts w:cs="Times New Roman"/>
          <w:lang w:val="fr-FR"/>
        </w:rPr>
        <w:t xml:space="preserve">. </w:t>
      </w:r>
      <w:r w:rsidR="00FD5EC6" w:rsidRPr="009E7E10">
        <w:rPr>
          <w:rFonts w:cs="Times New Roman"/>
          <w:lang w:val="fr-FR"/>
        </w:rPr>
        <w:t xml:space="preserve">En fait, elles peuvent avoir beaucoup de marge de manœuvre pour </w:t>
      </w:r>
      <w:r w:rsidR="002C5BDB">
        <w:rPr>
          <w:rFonts w:cs="Times New Roman"/>
          <w:lang w:val="fr-FR"/>
        </w:rPr>
        <w:t>élaborer</w:t>
      </w:r>
      <w:r w:rsidR="00FD5EC6" w:rsidRPr="009E7E10">
        <w:rPr>
          <w:rFonts w:cs="Times New Roman"/>
          <w:lang w:val="fr-FR"/>
        </w:rPr>
        <w:t>, financer et mettre en œuvre des programmes et des projets qui ne font pas partie des fonctions qui leur sont explicitement assignés, mais qui</w:t>
      </w:r>
      <w:r w:rsidR="002C5BDB">
        <w:rPr>
          <w:rFonts w:cs="Times New Roman"/>
          <w:lang w:val="fr-FR"/>
        </w:rPr>
        <w:t>,</w:t>
      </w:r>
      <w:r w:rsidR="00FD5EC6" w:rsidRPr="009E7E10">
        <w:rPr>
          <w:rFonts w:cs="Times New Roman"/>
          <w:lang w:val="fr-FR"/>
        </w:rPr>
        <w:t xml:space="preserve"> répond</w:t>
      </w:r>
      <w:r w:rsidR="002C5BDB">
        <w:rPr>
          <w:rFonts w:cs="Times New Roman"/>
          <w:lang w:val="fr-FR"/>
        </w:rPr>
        <w:t>ant</w:t>
      </w:r>
      <w:r w:rsidR="00FD5EC6" w:rsidRPr="009E7E10">
        <w:rPr>
          <w:rFonts w:cs="Times New Roman"/>
          <w:lang w:val="fr-FR"/>
        </w:rPr>
        <w:t xml:space="preserve"> à une demande locale</w:t>
      </w:r>
      <w:r w:rsidR="002C5BDB">
        <w:rPr>
          <w:rFonts w:cs="Times New Roman"/>
          <w:lang w:val="fr-FR"/>
        </w:rPr>
        <w:t>,</w:t>
      </w:r>
      <w:r w:rsidR="00FD5EC6" w:rsidRPr="009E7E10">
        <w:rPr>
          <w:rFonts w:cs="Times New Roman"/>
          <w:lang w:val="fr-FR"/>
        </w:rPr>
        <w:t xml:space="preserve"> améliorent le bien-être de la communauté locale</w:t>
      </w:r>
      <w:r w:rsidR="00BD789A" w:rsidRPr="009E7E10">
        <w:rPr>
          <w:rFonts w:cs="Times New Roman"/>
          <w:lang w:val="fr-FR"/>
        </w:rPr>
        <w:t xml:space="preserve">.  </w:t>
      </w:r>
    </w:p>
    <w:p w:rsidR="00BD789A" w:rsidRPr="009E7E10" w:rsidRDefault="00FD5EC6" w:rsidP="003F2ACF">
      <w:pPr>
        <w:jc w:val="both"/>
        <w:rPr>
          <w:rFonts w:cs="Times New Roman"/>
          <w:lang w:val="fr-FR"/>
        </w:rPr>
      </w:pPr>
      <w:r w:rsidRPr="009E7E10">
        <w:rPr>
          <w:rFonts w:cs="Times New Roman"/>
          <w:lang w:val="fr-FR"/>
        </w:rPr>
        <w:t xml:space="preserve">Un élément essentiel du cycle de gestion d’un meilleur DL associé à une politique </w:t>
      </w:r>
      <w:r w:rsidR="004A4DB1">
        <w:rPr>
          <w:rFonts w:cs="Times New Roman"/>
          <w:lang w:val="fr-FR"/>
        </w:rPr>
        <w:t>d’ATDL</w:t>
      </w:r>
      <w:r w:rsidRPr="009E7E10">
        <w:rPr>
          <w:rFonts w:cs="Times New Roman"/>
          <w:lang w:val="fr-FR"/>
        </w:rPr>
        <w:t xml:space="preserve"> efficace </w:t>
      </w:r>
      <w:r w:rsidR="003B72F9">
        <w:rPr>
          <w:rFonts w:cs="Times New Roman"/>
          <w:lang w:val="fr-FR"/>
        </w:rPr>
        <w:t>consiste</w:t>
      </w:r>
      <w:r w:rsidRPr="009E7E10">
        <w:rPr>
          <w:rFonts w:cs="Times New Roman"/>
          <w:lang w:val="fr-FR"/>
        </w:rPr>
        <w:t xml:space="preserve"> dès lors</w:t>
      </w:r>
      <w:r w:rsidR="003B72F9">
        <w:rPr>
          <w:rFonts w:cs="Times New Roman"/>
          <w:lang w:val="fr-FR"/>
        </w:rPr>
        <w:t xml:space="preserve"> à </w:t>
      </w:r>
      <w:r w:rsidRPr="009E7E10">
        <w:rPr>
          <w:rFonts w:cs="Times New Roman"/>
          <w:lang w:val="fr-FR"/>
        </w:rPr>
        <w:t xml:space="preserve">accorder une autonomie accrue aux AL </w:t>
      </w:r>
      <w:r w:rsidR="002C5BDB">
        <w:rPr>
          <w:rFonts w:cs="Times New Roman"/>
          <w:lang w:val="fr-FR"/>
        </w:rPr>
        <w:t xml:space="preserve">pour </w:t>
      </w:r>
      <w:r w:rsidR="003B72F9">
        <w:rPr>
          <w:rFonts w:cs="Times New Roman"/>
          <w:lang w:val="fr-FR"/>
        </w:rPr>
        <w:t>qu</w:t>
      </w:r>
      <w:r w:rsidR="002C5BDB">
        <w:rPr>
          <w:rFonts w:cs="Times New Roman"/>
          <w:lang w:val="fr-FR"/>
        </w:rPr>
        <w:t>’</w:t>
      </w:r>
      <w:r w:rsidR="003B72F9">
        <w:rPr>
          <w:rFonts w:cs="Times New Roman"/>
          <w:lang w:val="fr-FR"/>
        </w:rPr>
        <w:t xml:space="preserve">elles </w:t>
      </w:r>
      <w:r w:rsidR="002C5BDB">
        <w:rPr>
          <w:rFonts w:cs="Times New Roman"/>
          <w:lang w:val="fr-FR"/>
        </w:rPr>
        <w:t>remplissent</w:t>
      </w:r>
      <w:r w:rsidR="002C5BDB" w:rsidRPr="009E7E10">
        <w:rPr>
          <w:rFonts w:cs="Times New Roman"/>
          <w:lang w:val="fr-FR"/>
        </w:rPr>
        <w:t xml:space="preserve"> </w:t>
      </w:r>
      <w:r w:rsidRPr="009E7E10">
        <w:rPr>
          <w:rFonts w:cs="Times New Roman"/>
          <w:lang w:val="fr-FR"/>
        </w:rPr>
        <w:t xml:space="preserve">pleinement leurs deux </w:t>
      </w:r>
      <w:r w:rsidRPr="009E7E10">
        <w:rPr>
          <w:rFonts w:cs="Times New Roman"/>
          <w:i/>
          <w:lang w:val="fr-FR"/>
        </w:rPr>
        <w:t xml:space="preserve">rôles </w:t>
      </w:r>
      <w:r w:rsidR="00BD789A" w:rsidRPr="009E7E10">
        <w:rPr>
          <w:rFonts w:cs="Times New Roman"/>
          <w:lang w:val="fr-FR"/>
        </w:rPr>
        <w:t xml:space="preserve">(a) </w:t>
      </w:r>
      <w:r w:rsidR="005E63B3" w:rsidRPr="009E7E10">
        <w:rPr>
          <w:rFonts w:cs="Times New Roman"/>
          <w:lang w:val="fr-FR"/>
        </w:rPr>
        <w:t>d’</w:t>
      </w:r>
      <w:r w:rsidR="00BD789A" w:rsidRPr="009E7E10">
        <w:rPr>
          <w:rFonts w:cs="Times New Roman"/>
          <w:lang w:val="fr-FR"/>
        </w:rPr>
        <w:t xml:space="preserve">agents </w:t>
      </w:r>
      <w:r w:rsidR="005E63B3" w:rsidRPr="009E7E10">
        <w:rPr>
          <w:rFonts w:cs="Times New Roman"/>
          <w:lang w:val="fr-FR"/>
        </w:rPr>
        <w:t>d</w:t>
      </w:r>
      <w:r w:rsidR="002C5BDB">
        <w:rPr>
          <w:rFonts w:cs="Times New Roman"/>
          <w:lang w:val="fr-FR"/>
        </w:rPr>
        <w:t xml:space="preserve">u </w:t>
      </w:r>
      <w:r w:rsidR="00B324BA">
        <w:rPr>
          <w:rFonts w:cs="Times New Roman"/>
          <w:lang w:val="fr-FR"/>
        </w:rPr>
        <w:t>gouvernement</w:t>
      </w:r>
      <w:r w:rsidR="002C5BDB">
        <w:rPr>
          <w:rFonts w:cs="Times New Roman"/>
          <w:lang w:val="fr-FR"/>
        </w:rPr>
        <w:t xml:space="preserve"> </w:t>
      </w:r>
      <w:r w:rsidR="005E63B3" w:rsidRPr="009E7E10">
        <w:rPr>
          <w:rFonts w:cs="Times New Roman"/>
          <w:lang w:val="fr-FR"/>
        </w:rPr>
        <w:t>central dans la localité et</w:t>
      </w:r>
      <w:r w:rsidR="00BD789A" w:rsidRPr="009E7E10">
        <w:rPr>
          <w:rFonts w:cs="Times New Roman"/>
          <w:lang w:val="fr-FR"/>
        </w:rPr>
        <w:t xml:space="preserve"> (b) </w:t>
      </w:r>
      <w:r w:rsidR="005E63B3" w:rsidRPr="009E7E10">
        <w:rPr>
          <w:rFonts w:cs="Times New Roman"/>
          <w:lang w:val="fr-FR"/>
        </w:rPr>
        <w:t>de représentants d’une circonscription politique locale</w:t>
      </w:r>
      <w:r w:rsidR="00BD789A" w:rsidRPr="009E7E10">
        <w:rPr>
          <w:rFonts w:cs="Times New Roman"/>
          <w:lang w:val="fr-FR"/>
        </w:rPr>
        <w:t xml:space="preserve">. </w:t>
      </w:r>
      <w:r w:rsidR="003F2ACF">
        <w:rPr>
          <w:rFonts w:cs="Times New Roman"/>
          <w:lang w:val="fr-FR"/>
        </w:rPr>
        <w:t xml:space="preserve">S’agissant des </w:t>
      </w:r>
      <w:r w:rsidR="005E63B3" w:rsidRPr="009E7E10">
        <w:rPr>
          <w:rFonts w:cs="Times New Roman"/>
          <w:lang w:val="fr-FR"/>
        </w:rPr>
        <w:t xml:space="preserve">trois </w:t>
      </w:r>
      <w:r w:rsidR="003F2ACF">
        <w:rPr>
          <w:rFonts w:cs="Times New Roman"/>
          <w:lang w:val="fr-FR"/>
        </w:rPr>
        <w:t xml:space="preserve">principales </w:t>
      </w:r>
      <w:r w:rsidR="00B324BA">
        <w:rPr>
          <w:rFonts w:cs="Times New Roman"/>
          <w:lang w:val="fr-FR"/>
        </w:rPr>
        <w:t>manifestations</w:t>
      </w:r>
      <w:r w:rsidR="003F2ACF">
        <w:rPr>
          <w:rFonts w:cs="Times New Roman"/>
          <w:lang w:val="fr-FR"/>
        </w:rPr>
        <w:t xml:space="preserve"> du</w:t>
      </w:r>
      <w:r w:rsidR="006F3A0C">
        <w:rPr>
          <w:rFonts w:cs="Times New Roman"/>
          <w:lang w:val="fr-FR"/>
        </w:rPr>
        <w:t xml:space="preserve"> </w:t>
      </w:r>
      <w:r w:rsidR="005E63B3" w:rsidRPr="009E7E10">
        <w:rPr>
          <w:rFonts w:cs="Times New Roman"/>
          <w:lang w:val="fr-FR"/>
        </w:rPr>
        <w:t>DL indiquées ci-dessus (prestation des services sociaux, promotion de l’activité économique, gestion de l’environnement), les autorités locales doivent pouvoir à la fois</w:t>
      </w:r>
      <w:r w:rsidR="00BD789A" w:rsidRPr="009E7E10">
        <w:rPr>
          <w:rFonts w:cs="Times New Roman"/>
          <w:lang w:val="fr-FR"/>
        </w:rPr>
        <w:t>:</w:t>
      </w:r>
    </w:p>
    <w:p w:rsidR="00BD789A" w:rsidRPr="009E7E10" w:rsidRDefault="00BD789A" w:rsidP="003F2ACF">
      <w:pPr>
        <w:pStyle w:val="ListParagraph"/>
        <w:numPr>
          <w:ilvl w:val="0"/>
          <w:numId w:val="6"/>
        </w:numPr>
        <w:jc w:val="both"/>
        <w:rPr>
          <w:rFonts w:cs="Times New Roman"/>
          <w:lang w:val="fr-FR"/>
        </w:rPr>
      </w:pPr>
      <w:r w:rsidRPr="009E7E10">
        <w:rPr>
          <w:rFonts w:cs="Times New Roman"/>
          <w:lang w:val="fr-FR"/>
        </w:rPr>
        <w:t>Contribu</w:t>
      </w:r>
      <w:r w:rsidR="005E63B3" w:rsidRPr="009E7E10">
        <w:rPr>
          <w:rFonts w:cs="Times New Roman"/>
          <w:lang w:val="fr-FR"/>
        </w:rPr>
        <w:t>er à l’</w:t>
      </w:r>
      <w:r w:rsidRPr="009E7E10">
        <w:rPr>
          <w:rFonts w:cs="Times New Roman"/>
          <w:lang w:val="fr-FR"/>
        </w:rPr>
        <w:t xml:space="preserve">adaptation </w:t>
      </w:r>
      <w:r w:rsidR="005E63B3" w:rsidRPr="009E7E10">
        <w:rPr>
          <w:rFonts w:cs="Times New Roman"/>
          <w:lang w:val="fr-FR"/>
        </w:rPr>
        <w:t>et à la mise en œuvre de politiques</w:t>
      </w:r>
      <w:r w:rsidR="003F2ACF">
        <w:rPr>
          <w:rFonts w:cs="Times New Roman"/>
          <w:lang w:val="fr-FR"/>
        </w:rPr>
        <w:t xml:space="preserve"> et </w:t>
      </w:r>
      <w:r w:rsidR="005E63B3" w:rsidRPr="009E7E10">
        <w:rPr>
          <w:rFonts w:cs="Times New Roman"/>
          <w:lang w:val="fr-FR"/>
        </w:rPr>
        <w:t xml:space="preserve">programmes </w:t>
      </w:r>
      <w:r w:rsidR="005E63B3" w:rsidRPr="009E7E10">
        <w:rPr>
          <w:rFonts w:cs="Times New Roman"/>
          <w:i/>
          <w:lang w:val="fr-FR"/>
        </w:rPr>
        <w:t>centraux</w:t>
      </w:r>
      <w:r w:rsidR="005E63B3" w:rsidRPr="009E7E10">
        <w:rPr>
          <w:rFonts w:cs="Times New Roman"/>
          <w:lang w:val="fr-FR"/>
        </w:rPr>
        <w:t xml:space="preserve"> dans leur</w:t>
      </w:r>
      <w:r w:rsidR="003F2ACF">
        <w:rPr>
          <w:rFonts w:cs="Times New Roman"/>
          <w:lang w:val="fr-FR"/>
        </w:rPr>
        <w:t>s localités respectives</w:t>
      </w:r>
      <w:r w:rsidR="00E25E16">
        <w:rPr>
          <w:rFonts w:cs="Times New Roman"/>
          <w:lang w:val="fr-FR"/>
        </w:rPr>
        <w:t xml:space="preserve">, et </w:t>
      </w:r>
      <w:r w:rsidR="003F2ACF">
        <w:rPr>
          <w:rFonts w:cs="Times New Roman"/>
          <w:lang w:val="fr-FR"/>
        </w:rPr>
        <w:t xml:space="preserve">ainsi </w:t>
      </w:r>
      <w:r w:rsidR="00E25E16">
        <w:rPr>
          <w:rFonts w:cs="Times New Roman"/>
          <w:lang w:val="fr-FR"/>
        </w:rPr>
        <w:t xml:space="preserve">améliorer l’efficacité </w:t>
      </w:r>
      <w:r w:rsidR="003F2ACF">
        <w:rPr>
          <w:rFonts w:cs="Times New Roman"/>
          <w:lang w:val="fr-FR"/>
        </w:rPr>
        <w:t xml:space="preserve">et l’efficience </w:t>
      </w:r>
      <w:proofErr w:type="spellStart"/>
      <w:r w:rsidR="003F2ACF">
        <w:rPr>
          <w:rFonts w:cs="Times New Roman"/>
          <w:lang w:val="fr-FR"/>
        </w:rPr>
        <w:t>allocatives</w:t>
      </w:r>
      <w:proofErr w:type="spellEnd"/>
      <w:r w:rsidR="003F2ACF">
        <w:rPr>
          <w:rFonts w:cs="Times New Roman"/>
          <w:lang w:val="fr-FR"/>
        </w:rPr>
        <w:t xml:space="preserve"> </w:t>
      </w:r>
      <w:r w:rsidR="005E63B3" w:rsidRPr="009E7E10">
        <w:rPr>
          <w:rFonts w:cs="Times New Roman"/>
          <w:lang w:val="fr-FR"/>
        </w:rPr>
        <w:t xml:space="preserve">des ressources nationales, et </w:t>
      </w:r>
    </w:p>
    <w:p w:rsidR="00BD789A" w:rsidRPr="009E7E10" w:rsidRDefault="005E63B3" w:rsidP="003F2ACF">
      <w:pPr>
        <w:pStyle w:val="ListParagraph"/>
        <w:numPr>
          <w:ilvl w:val="0"/>
          <w:numId w:val="6"/>
        </w:numPr>
        <w:jc w:val="both"/>
        <w:rPr>
          <w:rFonts w:cs="Times New Roman"/>
          <w:lang w:val="fr-FR"/>
        </w:rPr>
      </w:pPr>
      <w:r w:rsidRPr="009E7E10">
        <w:rPr>
          <w:rFonts w:cs="Times New Roman"/>
          <w:lang w:val="fr-FR"/>
        </w:rPr>
        <w:t xml:space="preserve">Développer leurs propres politiques et </w:t>
      </w:r>
      <w:r w:rsidR="00A32328">
        <w:rPr>
          <w:rFonts w:cs="Times New Roman"/>
          <w:lang w:val="fr-FR"/>
        </w:rPr>
        <w:t xml:space="preserve">leurs propres </w:t>
      </w:r>
      <w:r w:rsidRPr="009E7E10">
        <w:rPr>
          <w:rFonts w:cs="Times New Roman"/>
          <w:lang w:val="fr-FR"/>
        </w:rPr>
        <w:t xml:space="preserve">programmes </w:t>
      </w:r>
      <w:r w:rsidRPr="009E7E10">
        <w:rPr>
          <w:rFonts w:cs="Times New Roman"/>
          <w:i/>
          <w:lang w:val="fr-FR"/>
        </w:rPr>
        <w:t>locaux</w:t>
      </w:r>
      <w:r w:rsidRPr="009E7E10">
        <w:rPr>
          <w:rFonts w:cs="Times New Roman"/>
          <w:lang w:val="fr-FR"/>
        </w:rPr>
        <w:t xml:space="preserve"> en réponse aux priorités de leur</w:t>
      </w:r>
      <w:r w:rsidR="003F2ACF">
        <w:rPr>
          <w:rFonts w:cs="Times New Roman"/>
          <w:lang w:val="fr-FR"/>
        </w:rPr>
        <w:t xml:space="preserve">s </w:t>
      </w:r>
      <w:r w:rsidR="00B324BA">
        <w:rPr>
          <w:rFonts w:cs="Times New Roman"/>
          <w:lang w:val="fr-FR"/>
        </w:rPr>
        <w:t>territoires</w:t>
      </w:r>
      <w:r w:rsidRPr="009E7E10">
        <w:rPr>
          <w:rFonts w:cs="Times New Roman"/>
          <w:lang w:val="fr-FR"/>
        </w:rPr>
        <w:t xml:space="preserve"> et mobiliser </w:t>
      </w:r>
      <w:r w:rsidR="003F2ACF">
        <w:rPr>
          <w:rFonts w:cs="Times New Roman"/>
          <w:lang w:val="fr-FR"/>
        </w:rPr>
        <w:t>d</w:t>
      </w:r>
      <w:r w:rsidRPr="009E7E10">
        <w:rPr>
          <w:rFonts w:cs="Times New Roman"/>
          <w:lang w:val="fr-FR"/>
        </w:rPr>
        <w:t>es ressources locales supplémentaires</w:t>
      </w:r>
      <w:r w:rsidR="00BD789A" w:rsidRPr="009E7E10">
        <w:rPr>
          <w:rFonts w:cs="Times New Roman"/>
          <w:lang w:val="fr-FR"/>
        </w:rPr>
        <w:t>.</w:t>
      </w:r>
    </w:p>
    <w:p w:rsidR="00BD789A" w:rsidRPr="009E7E10" w:rsidRDefault="002266ED" w:rsidP="008A73C5">
      <w:pPr>
        <w:rPr>
          <w:lang w:val="fr-FR"/>
        </w:rPr>
      </w:pPr>
      <w:r w:rsidRPr="009E7E10">
        <w:rPr>
          <w:rFonts w:cs="Times New Roman"/>
          <w:lang w:val="fr-FR"/>
        </w:rPr>
        <w:t>Ceci soulève immédiatement la question de l’</w:t>
      </w:r>
      <w:r w:rsidRPr="009E7E10">
        <w:rPr>
          <w:rFonts w:cs="Times New Roman"/>
          <w:i/>
          <w:lang w:val="fr-FR"/>
        </w:rPr>
        <w:t>autonomie</w:t>
      </w:r>
      <w:r w:rsidRPr="009E7E10">
        <w:rPr>
          <w:rFonts w:cs="Times New Roman"/>
          <w:lang w:val="fr-FR"/>
        </w:rPr>
        <w:t xml:space="preserve">, parce que les AL ne pourront </w:t>
      </w:r>
      <w:r w:rsidRPr="009E7E10">
        <w:rPr>
          <w:rFonts w:cs="Times New Roman"/>
          <w:i/>
          <w:u w:val="single"/>
          <w:lang w:val="fr-FR"/>
        </w:rPr>
        <w:t>pas</w:t>
      </w:r>
      <w:r w:rsidRPr="009E7E10">
        <w:rPr>
          <w:rFonts w:cs="Times New Roman"/>
          <w:lang w:val="fr-FR"/>
        </w:rPr>
        <w:t xml:space="preserve"> </w:t>
      </w:r>
      <w:r w:rsidR="00D41653">
        <w:rPr>
          <w:rFonts w:cs="Times New Roman"/>
          <w:lang w:val="fr-FR"/>
        </w:rPr>
        <w:t>mener à bien</w:t>
      </w:r>
      <w:r w:rsidR="00D41653" w:rsidRPr="009E7E10">
        <w:rPr>
          <w:rFonts w:cs="Times New Roman"/>
          <w:lang w:val="fr-FR"/>
        </w:rPr>
        <w:t xml:space="preserve"> </w:t>
      </w:r>
      <w:r w:rsidRPr="009E7E10">
        <w:rPr>
          <w:rFonts w:cs="Times New Roman"/>
          <w:lang w:val="fr-FR"/>
        </w:rPr>
        <w:t>efficace</w:t>
      </w:r>
      <w:r w:rsidR="00D41653">
        <w:rPr>
          <w:rFonts w:cs="Times New Roman"/>
          <w:lang w:val="fr-FR"/>
        </w:rPr>
        <w:t>ment</w:t>
      </w:r>
      <w:r w:rsidRPr="009E7E10">
        <w:rPr>
          <w:rFonts w:cs="Times New Roman"/>
          <w:lang w:val="fr-FR"/>
        </w:rPr>
        <w:t xml:space="preserve"> l’une </w:t>
      </w:r>
      <w:r w:rsidR="008A73C5">
        <w:rPr>
          <w:rFonts w:cs="Times New Roman"/>
          <w:lang w:val="fr-FR"/>
        </w:rPr>
        <w:t xml:space="preserve">ou l’autre </w:t>
      </w:r>
      <w:r w:rsidRPr="009E7E10">
        <w:rPr>
          <w:rFonts w:cs="Times New Roman"/>
          <w:lang w:val="fr-FR"/>
        </w:rPr>
        <w:t>des deux tâches mentionnées ci-dessus sans un</w:t>
      </w:r>
      <w:r w:rsidR="008A73C5">
        <w:rPr>
          <w:rFonts w:cs="Times New Roman"/>
          <w:lang w:val="fr-FR"/>
        </w:rPr>
        <w:t>e</w:t>
      </w:r>
      <w:r w:rsidRPr="009E7E10">
        <w:rPr>
          <w:rFonts w:cs="Times New Roman"/>
          <w:lang w:val="fr-FR"/>
        </w:rPr>
        <w:t xml:space="preserve"> </w:t>
      </w:r>
      <w:r w:rsidR="008A73C5">
        <w:rPr>
          <w:rFonts w:cs="Times New Roman"/>
          <w:lang w:val="fr-FR"/>
        </w:rPr>
        <w:t xml:space="preserve">marge </w:t>
      </w:r>
      <w:r w:rsidR="008A73C5" w:rsidRPr="009E7E10">
        <w:rPr>
          <w:rFonts w:cs="Times New Roman"/>
          <w:lang w:val="fr-FR"/>
        </w:rPr>
        <w:t xml:space="preserve"> </w:t>
      </w:r>
      <w:r w:rsidRPr="009E7E10">
        <w:rPr>
          <w:rFonts w:cs="Times New Roman"/>
          <w:lang w:val="fr-FR"/>
        </w:rPr>
        <w:t>significati</w:t>
      </w:r>
      <w:r w:rsidR="008A73C5">
        <w:rPr>
          <w:rFonts w:cs="Times New Roman"/>
          <w:lang w:val="fr-FR"/>
        </w:rPr>
        <w:t>ve</w:t>
      </w:r>
      <w:r w:rsidRPr="009E7E10">
        <w:rPr>
          <w:rFonts w:cs="Times New Roman"/>
          <w:lang w:val="fr-FR"/>
        </w:rPr>
        <w:t xml:space="preserve"> d’autonomie locale</w:t>
      </w:r>
      <w:r w:rsidR="00BD789A" w:rsidRPr="009E7E10">
        <w:rPr>
          <w:rFonts w:cs="Times New Roman"/>
          <w:lang w:val="fr-FR"/>
        </w:rPr>
        <w:t xml:space="preserve">. </w:t>
      </w:r>
      <w:r w:rsidR="00222C16">
        <w:rPr>
          <w:rFonts w:cs="Times New Roman"/>
          <w:lang w:val="fr-FR"/>
        </w:rPr>
        <w:t>Nous reviendrons sur ce point critique (et sur</w:t>
      </w:r>
      <w:r w:rsidRPr="009E7E10">
        <w:rPr>
          <w:rFonts w:cs="Times New Roman"/>
          <w:lang w:val="fr-FR"/>
        </w:rPr>
        <w:t xml:space="preserve"> sa contrepartie, la re</w:t>
      </w:r>
      <w:r w:rsidR="00222C16">
        <w:rPr>
          <w:rFonts w:cs="Times New Roman"/>
          <w:lang w:val="fr-FR"/>
        </w:rPr>
        <w:t>sponsabilité</w:t>
      </w:r>
      <w:r w:rsidRPr="009E7E10">
        <w:rPr>
          <w:rFonts w:cs="Times New Roman"/>
          <w:lang w:val="fr-FR"/>
        </w:rPr>
        <w:t>) dans la discussion sur les changements politiques et institutionnels nécessaires pour soutenir un meilleur cycle de gestion du DL</w:t>
      </w:r>
      <w:r w:rsidR="00BD789A" w:rsidRPr="009E7E10">
        <w:rPr>
          <w:rFonts w:cs="Times New Roman"/>
          <w:lang w:val="fr-FR"/>
        </w:rPr>
        <w:t xml:space="preserve">. </w:t>
      </w:r>
      <w:r w:rsidRPr="009E7E10">
        <w:rPr>
          <w:rFonts w:cs="Times New Roman"/>
          <w:lang w:val="fr-FR"/>
        </w:rPr>
        <w:t>Notons simplement ici que la question de l’autonomie traverse et touche toutes les étapes du cycle</w:t>
      </w:r>
      <w:r w:rsidR="00BD789A" w:rsidRPr="009E7E10">
        <w:rPr>
          <w:rFonts w:cs="Times New Roman"/>
          <w:lang w:val="fr-FR"/>
        </w:rPr>
        <w:t>.</w:t>
      </w:r>
    </w:p>
    <w:p w:rsidR="00B5252D" w:rsidRPr="009E7E10" w:rsidRDefault="002266ED" w:rsidP="00B5252D">
      <w:pPr>
        <w:pStyle w:val="Heading3"/>
        <w:numPr>
          <w:ilvl w:val="2"/>
          <w:numId w:val="1"/>
        </w:numPr>
        <w:rPr>
          <w:color w:val="auto"/>
          <w:lang w:val="fr-FR"/>
        </w:rPr>
      </w:pPr>
      <w:bookmarkStart w:id="11" w:name="_Toc261808309"/>
      <w:r w:rsidRPr="009E7E10">
        <w:rPr>
          <w:color w:val="auto"/>
          <w:lang w:val="fr-FR"/>
        </w:rPr>
        <w:t>Améliorer la planification du développement local</w:t>
      </w:r>
      <w:bookmarkEnd w:id="11"/>
      <w:r w:rsidR="00B5252D" w:rsidRPr="009E7E10">
        <w:rPr>
          <w:color w:val="auto"/>
          <w:lang w:val="fr-FR"/>
        </w:rPr>
        <w:t xml:space="preserve"> </w:t>
      </w:r>
    </w:p>
    <w:p w:rsidR="00EC12A7" w:rsidRPr="009E7E10" w:rsidRDefault="00EC12A7" w:rsidP="00EC12A7">
      <w:pPr>
        <w:pStyle w:val="NoSpacing"/>
        <w:rPr>
          <w:lang w:val="fr-FR"/>
        </w:rPr>
      </w:pPr>
    </w:p>
    <w:p w:rsidR="003C7C9B" w:rsidRPr="009E7E10" w:rsidRDefault="002266ED" w:rsidP="00584CC5">
      <w:pPr>
        <w:jc w:val="both"/>
        <w:rPr>
          <w:rFonts w:ascii="Calibri" w:hAnsi="Calibri"/>
          <w:lang w:val="fr-FR"/>
        </w:rPr>
      </w:pPr>
      <w:r w:rsidRPr="009E7E10">
        <w:rPr>
          <w:lang w:val="fr-FR"/>
        </w:rPr>
        <w:t xml:space="preserve">Les réformes de décentralisation modifient la gouvernance et l’administration publique d’un pays et le transforment en un </w:t>
      </w:r>
      <w:r w:rsidRPr="009E7E10">
        <w:rPr>
          <w:i/>
          <w:lang w:val="fr-FR"/>
        </w:rPr>
        <w:t>système à multiples niveaux</w:t>
      </w:r>
      <w:r w:rsidR="003C7C9B" w:rsidRPr="009E7E10">
        <w:rPr>
          <w:lang w:val="fr-FR"/>
        </w:rPr>
        <w:t xml:space="preserve">, </w:t>
      </w:r>
      <w:r w:rsidRPr="009E7E10">
        <w:rPr>
          <w:lang w:val="fr-FR"/>
        </w:rPr>
        <w:t xml:space="preserve">avec de nouvelles entités responsables de l’élaboration et de la mise en œuvre </w:t>
      </w:r>
      <w:r w:rsidR="00584CC5" w:rsidRPr="009E7E10">
        <w:rPr>
          <w:lang w:val="fr-FR"/>
        </w:rPr>
        <w:t>des politiques</w:t>
      </w:r>
      <w:r w:rsidR="00584CC5">
        <w:rPr>
          <w:lang w:val="fr-FR"/>
        </w:rPr>
        <w:t xml:space="preserve">, </w:t>
      </w:r>
      <w:r w:rsidRPr="009E7E10">
        <w:rPr>
          <w:lang w:val="fr-FR"/>
        </w:rPr>
        <w:t>à différents niveaux de l’</w:t>
      </w:r>
      <w:r w:rsidR="00A27EC2" w:rsidRPr="009E7E10">
        <w:rPr>
          <w:lang w:val="fr-FR"/>
        </w:rPr>
        <w:t>organisation</w:t>
      </w:r>
      <w:r w:rsidR="004F3494">
        <w:rPr>
          <w:lang w:val="fr-FR"/>
        </w:rPr>
        <w:t xml:space="preserve"> </w:t>
      </w:r>
      <w:r w:rsidR="00584CC5">
        <w:rPr>
          <w:lang w:val="fr-FR"/>
        </w:rPr>
        <w:t xml:space="preserve">territoriale </w:t>
      </w:r>
      <w:r w:rsidR="004F3494">
        <w:rPr>
          <w:lang w:val="fr-FR"/>
        </w:rPr>
        <w:t>de l’État. En outre</w:t>
      </w:r>
      <w:r w:rsidRPr="009E7E10">
        <w:rPr>
          <w:lang w:val="fr-FR"/>
        </w:rPr>
        <w:t xml:space="preserve">, les </w:t>
      </w:r>
      <w:r w:rsidR="00A27EC2" w:rsidRPr="009E7E10">
        <w:rPr>
          <w:lang w:val="fr-FR"/>
        </w:rPr>
        <w:t>responsabilités</w:t>
      </w:r>
      <w:r w:rsidRPr="009E7E10">
        <w:rPr>
          <w:lang w:val="fr-FR"/>
        </w:rPr>
        <w:t xml:space="preserve"> du secteur public en matière de planification, de financement et de mise en œuvre du développement </w:t>
      </w:r>
      <w:r w:rsidRPr="009E7E10">
        <w:rPr>
          <w:i/>
          <w:lang w:val="fr-FR"/>
        </w:rPr>
        <w:t>ne sont plus</w:t>
      </w:r>
      <w:r w:rsidR="00584CC5">
        <w:rPr>
          <w:i/>
          <w:lang w:val="fr-FR"/>
        </w:rPr>
        <w:t xml:space="preserve"> du ressort exclusif </w:t>
      </w:r>
      <w:r w:rsidR="00584CC5">
        <w:rPr>
          <w:iCs/>
          <w:lang w:val="fr-FR"/>
        </w:rPr>
        <w:t>de</w:t>
      </w:r>
      <w:r w:rsidRPr="009E7E10">
        <w:rPr>
          <w:lang w:val="fr-FR"/>
        </w:rPr>
        <w:t xml:space="preserve"> </w:t>
      </w:r>
      <w:r w:rsidR="005666DB" w:rsidRPr="009E7E10">
        <w:rPr>
          <w:lang w:val="fr-FR"/>
        </w:rPr>
        <w:t xml:space="preserve"> l’administration </w:t>
      </w:r>
      <w:r w:rsidR="00584CC5">
        <w:rPr>
          <w:lang w:val="fr-FR"/>
        </w:rPr>
        <w:t>centrale</w:t>
      </w:r>
      <w:r w:rsidR="005666DB" w:rsidRPr="009E7E10">
        <w:rPr>
          <w:lang w:val="fr-FR"/>
        </w:rPr>
        <w:t xml:space="preserve">, mais doivent être effectivement partagées entre les </w:t>
      </w:r>
      <w:r w:rsidR="00584CC5">
        <w:rPr>
          <w:lang w:val="fr-FR"/>
        </w:rPr>
        <w:t xml:space="preserve">autorités </w:t>
      </w:r>
      <w:r w:rsidR="005666DB" w:rsidRPr="009E7E10">
        <w:rPr>
          <w:lang w:val="fr-FR"/>
        </w:rPr>
        <w:t xml:space="preserve"> de gouvernance et d’administration publique nationales et infranationales</w:t>
      </w:r>
      <w:r w:rsidR="003C7C9B" w:rsidRPr="009E7E10">
        <w:rPr>
          <w:rFonts w:ascii="Calibri" w:hAnsi="Calibri"/>
          <w:lang w:val="fr-FR"/>
        </w:rPr>
        <w:t>.</w:t>
      </w:r>
    </w:p>
    <w:p w:rsidR="003C7C9B" w:rsidRPr="009E7E10" w:rsidRDefault="005666DB" w:rsidP="003F7418">
      <w:pPr>
        <w:jc w:val="both"/>
        <w:rPr>
          <w:lang w:val="fr-FR"/>
        </w:rPr>
      </w:pPr>
      <w:r w:rsidRPr="009E7E10">
        <w:rPr>
          <w:lang w:val="fr-FR"/>
        </w:rPr>
        <w:t xml:space="preserve">Cela soulève évidemment un problème de </w:t>
      </w:r>
      <w:r w:rsidR="003C7C9B" w:rsidRPr="009E7E10">
        <w:rPr>
          <w:rFonts w:cs="Calibri-Italic"/>
          <w:i/>
          <w:iCs/>
          <w:lang w:val="fr-FR"/>
        </w:rPr>
        <w:t>coordination</w:t>
      </w:r>
      <w:r w:rsidR="003C7C9B" w:rsidRPr="009E7E10">
        <w:rPr>
          <w:lang w:val="fr-FR"/>
        </w:rPr>
        <w:t xml:space="preserve">. </w:t>
      </w:r>
      <w:r w:rsidRPr="009E7E10">
        <w:rPr>
          <w:lang w:val="fr-FR"/>
        </w:rPr>
        <w:t>Les mécanismes traditionnels d’ordre et de contrôle hiérarchique</w:t>
      </w:r>
      <w:r w:rsidR="00970EA1">
        <w:rPr>
          <w:lang w:val="fr-FR"/>
        </w:rPr>
        <w:t>s</w:t>
      </w:r>
      <w:r w:rsidRPr="009E7E10">
        <w:rPr>
          <w:lang w:val="fr-FR"/>
        </w:rPr>
        <w:t xml:space="preserve"> </w:t>
      </w:r>
      <w:r w:rsidR="003F7418">
        <w:rPr>
          <w:lang w:val="fr-FR"/>
        </w:rPr>
        <w:t xml:space="preserve">propres à </w:t>
      </w:r>
      <w:r w:rsidRPr="009E7E10">
        <w:rPr>
          <w:lang w:val="fr-FR"/>
        </w:rPr>
        <w:t>une administration unique</w:t>
      </w:r>
      <w:r w:rsidR="003F7418">
        <w:rPr>
          <w:lang w:val="fr-FR"/>
        </w:rPr>
        <w:t xml:space="preserve"> et</w:t>
      </w:r>
      <w:r w:rsidRPr="009E7E10">
        <w:rPr>
          <w:lang w:val="fr-FR"/>
        </w:rPr>
        <w:t xml:space="preserve"> centralisée ne s’appliquent plus aux relations </w:t>
      </w:r>
      <w:r w:rsidRPr="009E7E10">
        <w:rPr>
          <w:i/>
          <w:lang w:val="fr-FR"/>
        </w:rPr>
        <w:t>entre</w:t>
      </w:r>
      <w:r w:rsidRPr="009E7E10">
        <w:rPr>
          <w:lang w:val="fr-FR"/>
        </w:rPr>
        <w:t xml:space="preserve"> une autorité centrale et de multiples autres autorités locales et</w:t>
      </w:r>
      <w:r w:rsidR="003F7418">
        <w:rPr>
          <w:lang w:val="fr-FR"/>
        </w:rPr>
        <w:t>, de ce fait,</w:t>
      </w:r>
      <w:r w:rsidRPr="009E7E10">
        <w:rPr>
          <w:lang w:val="fr-FR"/>
        </w:rPr>
        <w:t xml:space="preserve"> ils doivent être remplacés par de nouveaux mécanismes de </w:t>
      </w:r>
      <w:r w:rsidR="003C7C9B" w:rsidRPr="009E7E10">
        <w:rPr>
          <w:lang w:val="fr-FR"/>
        </w:rPr>
        <w:t xml:space="preserve">consultation </w:t>
      </w:r>
      <w:r w:rsidRPr="009E7E10">
        <w:rPr>
          <w:lang w:val="fr-FR"/>
        </w:rPr>
        <w:t xml:space="preserve">et de </w:t>
      </w:r>
      <w:r w:rsidR="00A27EC2" w:rsidRPr="009E7E10">
        <w:rPr>
          <w:lang w:val="fr-FR"/>
        </w:rPr>
        <w:t>négociation</w:t>
      </w:r>
      <w:r w:rsidR="003C7C9B" w:rsidRPr="009E7E10">
        <w:rPr>
          <w:lang w:val="fr-FR"/>
        </w:rPr>
        <w:t xml:space="preserve"> </w:t>
      </w:r>
      <w:r w:rsidRPr="009E7E10">
        <w:rPr>
          <w:lang w:val="fr-FR"/>
        </w:rPr>
        <w:t xml:space="preserve">et de nouvelles formes </w:t>
      </w:r>
      <w:r w:rsidRPr="009E7E10">
        <w:rPr>
          <w:lang w:val="fr-FR"/>
        </w:rPr>
        <w:lastRenderedPageBreak/>
        <w:t>de contrôles de légalité et de performance, dans le respect de l’autonomie relative des nouvelles entités</w:t>
      </w:r>
      <w:r w:rsidR="003C7C9B" w:rsidRPr="009E7E10">
        <w:rPr>
          <w:lang w:val="fr-FR"/>
        </w:rPr>
        <w:t>.</w:t>
      </w:r>
    </w:p>
    <w:p w:rsidR="003C7C9B" w:rsidRPr="009E7E10" w:rsidRDefault="003F7418" w:rsidP="00A94F0D">
      <w:pPr>
        <w:jc w:val="both"/>
        <w:rPr>
          <w:rFonts w:cs="Times New Roman"/>
          <w:lang w:val="fr-FR"/>
        </w:rPr>
      </w:pPr>
      <w:r>
        <w:rPr>
          <w:rFonts w:cs="Times New Roman"/>
          <w:lang w:val="fr-FR"/>
        </w:rPr>
        <w:t>Aussi</w:t>
      </w:r>
      <w:r w:rsidR="005666DB" w:rsidRPr="009E7E10">
        <w:rPr>
          <w:rFonts w:cs="Times New Roman"/>
          <w:lang w:val="fr-FR"/>
        </w:rPr>
        <w:t>, comme nous l’expliquerons plus loin, la plupart des États en cours de décentralisation restent</w:t>
      </w:r>
      <w:r>
        <w:rPr>
          <w:rFonts w:cs="Times New Roman"/>
          <w:lang w:val="fr-FR"/>
        </w:rPr>
        <w:t>,</w:t>
      </w:r>
      <w:r w:rsidR="005666DB" w:rsidRPr="009E7E10">
        <w:rPr>
          <w:rFonts w:cs="Times New Roman"/>
          <w:lang w:val="fr-FR"/>
        </w:rPr>
        <w:t xml:space="preserve"> au mieux</w:t>
      </w:r>
      <w:r>
        <w:rPr>
          <w:rFonts w:cs="Times New Roman"/>
          <w:lang w:val="fr-FR"/>
        </w:rPr>
        <w:t>,</w:t>
      </w:r>
      <w:r w:rsidR="005666DB" w:rsidRPr="009E7E10">
        <w:rPr>
          <w:rFonts w:cs="Times New Roman"/>
          <w:lang w:val="fr-FR"/>
        </w:rPr>
        <w:t xml:space="preserve"> ambigus quant à la portée et au </w:t>
      </w:r>
      <w:r>
        <w:rPr>
          <w:rFonts w:cs="Times New Roman"/>
          <w:lang w:val="fr-FR"/>
        </w:rPr>
        <w:t>degré</w:t>
      </w:r>
      <w:r w:rsidRPr="009E7E10">
        <w:rPr>
          <w:rFonts w:cs="Times New Roman"/>
          <w:lang w:val="fr-FR"/>
        </w:rPr>
        <w:t xml:space="preserve"> </w:t>
      </w:r>
      <w:r w:rsidR="005666DB" w:rsidRPr="009E7E10">
        <w:rPr>
          <w:rFonts w:cs="Times New Roman"/>
          <w:lang w:val="fr-FR"/>
        </w:rPr>
        <w:t xml:space="preserve">de l’autonomie locale et cela se traduit par une confusion continue entre une </w:t>
      </w:r>
      <w:r w:rsidR="005666DB" w:rsidRPr="009E7E10">
        <w:rPr>
          <w:rFonts w:cs="Times New Roman"/>
          <w:i/>
          <w:lang w:val="fr-FR"/>
        </w:rPr>
        <w:t xml:space="preserve">planification locale </w:t>
      </w:r>
      <w:r w:rsidR="005666DB" w:rsidRPr="009E7E10">
        <w:rPr>
          <w:rFonts w:cs="Times New Roman"/>
          <w:lang w:val="fr-FR"/>
        </w:rPr>
        <w:t xml:space="preserve">réelle et la </w:t>
      </w:r>
      <w:r>
        <w:rPr>
          <w:rFonts w:cs="Times New Roman"/>
          <w:i/>
          <w:iCs/>
          <w:lang w:val="fr-FR"/>
        </w:rPr>
        <w:t xml:space="preserve">territorialisation </w:t>
      </w:r>
      <w:r w:rsidR="005666DB" w:rsidRPr="009E7E10">
        <w:rPr>
          <w:rFonts w:cs="Times New Roman"/>
          <w:i/>
          <w:lang w:val="fr-FR"/>
        </w:rPr>
        <w:t>de</w:t>
      </w:r>
      <w:r>
        <w:rPr>
          <w:rFonts w:cs="Times New Roman"/>
          <w:i/>
          <w:lang w:val="fr-FR"/>
        </w:rPr>
        <w:t>s</w:t>
      </w:r>
      <w:r w:rsidR="005666DB" w:rsidRPr="009E7E10">
        <w:rPr>
          <w:rFonts w:cs="Times New Roman"/>
          <w:i/>
          <w:lang w:val="fr-FR"/>
        </w:rPr>
        <w:t xml:space="preserve"> plans nationaux</w:t>
      </w:r>
      <w:r w:rsidR="003C7C9B" w:rsidRPr="009E7E10">
        <w:rPr>
          <w:rFonts w:cs="Times New Roman"/>
          <w:lang w:val="fr-FR"/>
        </w:rPr>
        <w:t xml:space="preserve">. </w:t>
      </w:r>
      <w:r w:rsidR="00C23D03" w:rsidRPr="009E7E10">
        <w:rPr>
          <w:rFonts w:cs="Times New Roman"/>
          <w:lang w:val="fr-FR"/>
        </w:rPr>
        <w:t>Quand les réformes de décentralisation</w:t>
      </w:r>
      <w:r>
        <w:rPr>
          <w:rFonts w:cs="Times New Roman"/>
          <w:lang w:val="fr-FR"/>
        </w:rPr>
        <w:t>,</w:t>
      </w:r>
      <w:r w:rsidR="00C23D03" w:rsidRPr="009E7E10">
        <w:rPr>
          <w:rFonts w:cs="Times New Roman"/>
          <w:lang w:val="fr-FR"/>
        </w:rPr>
        <w:t xml:space="preserve"> </w:t>
      </w:r>
      <w:r>
        <w:rPr>
          <w:rFonts w:cs="Times New Roman"/>
          <w:lang w:val="fr-FR"/>
        </w:rPr>
        <w:t xml:space="preserve">motivées par des </w:t>
      </w:r>
      <w:r w:rsidR="00B324BA">
        <w:rPr>
          <w:rFonts w:cs="Times New Roman"/>
          <w:lang w:val="fr-FR"/>
        </w:rPr>
        <w:t>considérations</w:t>
      </w:r>
      <w:r>
        <w:rPr>
          <w:rFonts w:cs="Times New Roman"/>
          <w:lang w:val="fr-FR"/>
        </w:rPr>
        <w:t xml:space="preserve"> politiques, évitent</w:t>
      </w:r>
      <w:r w:rsidR="00C23D03" w:rsidRPr="009E7E10">
        <w:rPr>
          <w:rFonts w:cs="Times New Roman"/>
          <w:lang w:val="fr-FR"/>
        </w:rPr>
        <w:t xml:space="preserve"> de créer des AL jouissant d’une autonomie significative</w:t>
      </w:r>
      <w:r w:rsidR="003C7C9B" w:rsidRPr="009E7E10">
        <w:rPr>
          <w:rFonts w:cs="Times New Roman"/>
          <w:lang w:val="fr-FR"/>
        </w:rPr>
        <w:t xml:space="preserve">, </w:t>
      </w:r>
      <w:r w:rsidR="00C23D03" w:rsidRPr="009E7E10">
        <w:rPr>
          <w:rFonts w:cs="Times New Roman"/>
          <w:lang w:val="fr-FR"/>
        </w:rPr>
        <w:t xml:space="preserve">la planification du DL se réduit </w:t>
      </w:r>
      <w:r w:rsidR="00A94F0D">
        <w:rPr>
          <w:rFonts w:cs="Times New Roman"/>
          <w:lang w:val="fr-FR"/>
        </w:rPr>
        <w:t xml:space="preserve">alors </w:t>
      </w:r>
      <w:r w:rsidR="00C23D03" w:rsidRPr="009E7E10">
        <w:rPr>
          <w:rFonts w:cs="Times New Roman"/>
          <w:lang w:val="fr-FR"/>
        </w:rPr>
        <w:t xml:space="preserve">à </w:t>
      </w:r>
      <w:r w:rsidR="00A94F0D">
        <w:rPr>
          <w:rFonts w:cs="Times New Roman"/>
          <w:lang w:val="fr-FR"/>
        </w:rPr>
        <w:t xml:space="preserve">un réaménagement territorial </w:t>
      </w:r>
      <w:r w:rsidR="00C23D03" w:rsidRPr="009E7E10">
        <w:rPr>
          <w:rFonts w:cs="Times New Roman"/>
          <w:lang w:val="fr-FR"/>
        </w:rPr>
        <w:t xml:space="preserve"> </w:t>
      </w:r>
      <w:r w:rsidR="00A94F0D">
        <w:rPr>
          <w:rFonts w:cs="Times New Roman"/>
          <w:lang w:val="fr-FR"/>
        </w:rPr>
        <w:t xml:space="preserve">des politiques, programmes et </w:t>
      </w:r>
      <w:r w:rsidR="00A94F0D" w:rsidRPr="009E7E10">
        <w:rPr>
          <w:rFonts w:cs="Times New Roman"/>
          <w:lang w:val="fr-FR"/>
        </w:rPr>
        <w:t xml:space="preserve">projets de l’administration centrale </w:t>
      </w:r>
      <w:r w:rsidR="00A94F0D">
        <w:rPr>
          <w:rFonts w:cs="Times New Roman"/>
          <w:lang w:val="fr-FR"/>
        </w:rPr>
        <w:t> ;</w:t>
      </w:r>
      <w:r w:rsidR="00C23D03" w:rsidRPr="009E7E10">
        <w:rPr>
          <w:rFonts w:cs="Times New Roman"/>
          <w:lang w:val="fr-FR"/>
        </w:rPr>
        <w:t xml:space="preserve"> et</w:t>
      </w:r>
      <w:r w:rsidR="00A94F0D">
        <w:rPr>
          <w:rFonts w:cs="Times New Roman"/>
          <w:lang w:val="fr-FR"/>
        </w:rPr>
        <w:t xml:space="preserve">, </w:t>
      </w:r>
      <w:r w:rsidR="00B324BA">
        <w:rPr>
          <w:rFonts w:cs="Times New Roman"/>
          <w:lang w:val="fr-FR"/>
        </w:rPr>
        <w:t>ainsi,</w:t>
      </w:r>
      <w:r w:rsidR="00B324BA" w:rsidRPr="009E7E10">
        <w:rPr>
          <w:rFonts w:cs="Times New Roman"/>
          <w:lang w:val="fr-FR"/>
        </w:rPr>
        <w:t xml:space="preserve"> il</w:t>
      </w:r>
      <w:r w:rsidR="00C23D03" w:rsidRPr="009E7E10">
        <w:rPr>
          <w:rFonts w:cs="Times New Roman"/>
          <w:lang w:val="fr-FR"/>
        </w:rPr>
        <w:t xml:space="preserve"> devient difficile de </w:t>
      </w:r>
      <w:r w:rsidR="00A94F0D">
        <w:rPr>
          <w:rFonts w:cs="Times New Roman"/>
          <w:lang w:val="fr-FR"/>
        </w:rPr>
        <w:t>prendre en compte</w:t>
      </w:r>
      <w:r w:rsidR="00A94F0D" w:rsidRPr="009E7E10">
        <w:rPr>
          <w:rFonts w:cs="Times New Roman"/>
          <w:lang w:val="fr-FR"/>
        </w:rPr>
        <w:t xml:space="preserve"> </w:t>
      </w:r>
      <w:r w:rsidR="00C23D03" w:rsidRPr="009E7E10">
        <w:rPr>
          <w:rFonts w:cs="Times New Roman"/>
          <w:lang w:val="fr-FR"/>
        </w:rPr>
        <w:t>pleinement la demande locale</w:t>
      </w:r>
      <w:r w:rsidR="003C7C9B" w:rsidRPr="009E7E10">
        <w:rPr>
          <w:rFonts w:cs="Times New Roman"/>
          <w:lang w:val="fr-FR"/>
        </w:rPr>
        <w:t xml:space="preserve"> </w:t>
      </w:r>
      <w:r w:rsidR="00C23D03" w:rsidRPr="009E7E10">
        <w:rPr>
          <w:rFonts w:cs="Times New Roman"/>
          <w:lang w:val="fr-FR"/>
        </w:rPr>
        <w:t xml:space="preserve">et de mobiliser des ressources </w:t>
      </w:r>
      <w:r w:rsidR="00293D0F" w:rsidRPr="009E7E10">
        <w:rPr>
          <w:rFonts w:cs="Times New Roman"/>
          <w:lang w:val="fr-FR"/>
        </w:rPr>
        <w:t>finan</w:t>
      </w:r>
      <w:r w:rsidR="00C23D03" w:rsidRPr="009E7E10">
        <w:rPr>
          <w:rFonts w:cs="Times New Roman"/>
          <w:lang w:val="fr-FR"/>
        </w:rPr>
        <w:t xml:space="preserve">cières et non financières supplémentaires auprès des acteurs locaux (deux éléments essentiels du DL </w:t>
      </w:r>
      <w:r w:rsidR="00C23D03" w:rsidRPr="009E7E10">
        <w:rPr>
          <w:rFonts w:cs="Times New Roman"/>
          <w:i/>
          <w:lang w:val="fr-FR"/>
        </w:rPr>
        <w:t>endogène</w:t>
      </w:r>
      <w:r w:rsidR="00C23D03" w:rsidRPr="009E7E10">
        <w:rPr>
          <w:rFonts w:cs="Times New Roman"/>
          <w:lang w:val="fr-FR"/>
        </w:rPr>
        <w:t xml:space="preserve"> et </w:t>
      </w:r>
      <w:r w:rsidR="00970EA1">
        <w:rPr>
          <w:rFonts w:cs="Times New Roman"/>
          <w:i/>
          <w:lang w:val="fr-FR"/>
        </w:rPr>
        <w:t>incrémentiel</w:t>
      </w:r>
      <w:r w:rsidR="003C7C9B" w:rsidRPr="009E7E10">
        <w:rPr>
          <w:rFonts w:cs="Times New Roman"/>
          <w:lang w:val="fr-FR"/>
        </w:rPr>
        <w:t>).</w:t>
      </w:r>
    </w:p>
    <w:p w:rsidR="003C7C9B" w:rsidRPr="009E7E10" w:rsidRDefault="00A94F0D" w:rsidP="006E749A">
      <w:pPr>
        <w:jc w:val="both"/>
        <w:rPr>
          <w:lang w:val="fr-FR"/>
        </w:rPr>
      </w:pPr>
      <w:r>
        <w:rPr>
          <w:rFonts w:cs="Times New Roman"/>
          <w:lang w:val="fr-FR"/>
        </w:rPr>
        <w:t xml:space="preserve">En effet, </w:t>
      </w:r>
      <w:r w:rsidR="006E749A">
        <w:rPr>
          <w:rFonts w:cs="Times New Roman"/>
          <w:lang w:val="fr-FR"/>
        </w:rPr>
        <w:t xml:space="preserve">la reconnaissance </w:t>
      </w:r>
      <w:r w:rsidR="00293D0F" w:rsidRPr="009E7E10">
        <w:rPr>
          <w:rFonts w:cs="Times New Roman"/>
          <w:lang w:val="fr-FR"/>
        </w:rPr>
        <w:t xml:space="preserve"> la </w:t>
      </w:r>
      <w:r w:rsidR="00293D0F" w:rsidRPr="009E7E10">
        <w:rPr>
          <w:rFonts w:cs="Times New Roman"/>
          <w:i/>
          <w:lang w:val="fr-FR"/>
        </w:rPr>
        <w:t xml:space="preserve">différence </w:t>
      </w:r>
      <w:r w:rsidR="00293D0F" w:rsidRPr="009E7E10">
        <w:rPr>
          <w:rFonts w:cs="Times New Roman"/>
          <w:lang w:val="fr-FR"/>
        </w:rPr>
        <w:t xml:space="preserve">et de la </w:t>
      </w:r>
      <w:r w:rsidR="00293D0F" w:rsidRPr="009E7E10">
        <w:rPr>
          <w:rFonts w:cs="Times New Roman"/>
          <w:i/>
          <w:lang w:val="fr-FR"/>
        </w:rPr>
        <w:t xml:space="preserve">complémentarité </w:t>
      </w:r>
      <w:r w:rsidR="00293D0F" w:rsidRPr="009E7E10">
        <w:rPr>
          <w:rFonts w:cs="Times New Roman"/>
          <w:lang w:val="fr-FR"/>
        </w:rPr>
        <w:t xml:space="preserve"> conceptuelle de (a)</w:t>
      </w:r>
      <w:r>
        <w:rPr>
          <w:rFonts w:cs="Times New Roman"/>
          <w:lang w:val="fr-FR"/>
        </w:rPr>
        <w:t xml:space="preserve"> la </w:t>
      </w:r>
      <w:r w:rsidR="00293D0F" w:rsidRPr="009E7E10">
        <w:rPr>
          <w:rFonts w:cs="Times New Roman"/>
          <w:lang w:val="fr-FR"/>
        </w:rPr>
        <w:t>planification locale et (b)</w:t>
      </w:r>
      <w:r>
        <w:rPr>
          <w:rFonts w:cs="Times New Roman"/>
          <w:lang w:val="fr-FR"/>
        </w:rPr>
        <w:t xml:space="preserve"> la</w:t>
      </w:r>
      <w:r w:rsidR="00293D0F" w:rsidRPr="009E7E10">
        <w:rPr>
          <w:rFonts w:cs="Times New Roman"/>
          <w:lang w:val="fr-FR"/>
        </w:rPr>
        <w:t xml:space="preserve"> </w:t>
      </w:r>
      <w:r>
        <w:rPr>
          <w:rFonts w:cs="Times New Roman"/>
          <w:lang w:val="fr-FR"/>
        </w:rPr>
        <w:t xml:space="preserve">territorialisation </w:t>
      </w:r>
      <w:r w:rsidR="00293D0F" w:rsidRPr="009E7E10">
        <w:rPr>
          <w:rFonts w:cs="Times New Roman"/>
          <w:lang w:val="fr-FR"/>
        </w:rPr>
        <w:t xml:space="preserve">d’objectifs de développement nationaux (ou même mondiaux, comme dans le cas des OMD) est </w:t>
      </w:r>
      <w:r w:rsidR="00DB01D8" w:rsidRPr="009E7E10">
        <w:rPr>
          <w:rFonts w:cs="Times New Roman"/>
          <w:lang w:val="fr-FR"/>
        </w:rPr>
        <w:t xml:space="preserve">dès lors </w:t>
      </w:r>
      <w:r w:rsidR="00293D0F" w:rsidRPr="009E7E10">
        <w:rPr>
          <w:rFonts w:cs="Times New Roman"/>
          <w:lang w:val="fr-FR"/>
        </w:rPr>
        <w:t xml:space="preserve">essentielle </w:t>
      </w:r>
      <w:r w:rsidR="00DB01D8" w:rsidRPr="009E7E10">
        <w:rPr>
          <w:rFonts w:cs="Times New Roman"/>
          <w:lang w:val="fr-FR"/>
        </w:rPr>
        <w:t xml:space="preserve">à </w:t>
      </w:r>
      <w:r w:rsidR="00C868C8">
        <w:rPr>
          <w:rFonts w:cs="Times New Roman"/>
          <w:lang w:val="fr-FR"/>
        </w:rPr>
        <w:t>l’ATDL</w:t>
      </w:r>
      <w:r w:rsidR="003C7C9B" w:rsidRPr="009E7E10">
        <w:rPr>
          <w:lang w:val="fr-FR"/>
        </w:rPr>
        <w:t xml:space="preserve">. </w:t>
      </w:r>
    </w:p>
    <w:p w:rsidR="003C7C9B" w:rsidRPr="009E7E10" w:rsidRDefault="00455C45" w:rsidP="006E749A">
      <w:pPr>
        <w:jc w:val="both"/>
        <w:rPr>
          <w:lang w:val="fr-FR"/>
        </w:rPr>
      </w:pPr>
      <w:r w:rsidRPr="009E7E10">
        <w:rPr>
          <w:lang w:val="fr-FR"/>
        </w:rPr>
        <w:t>Cela requiert</w:t>
      </w:r>
      <w:r w:rsidR="006E749A">
        <w:rPr>
          <w:lang w:val="fr-FR"/>
        </w:rPr>
        <w:t>,</w:t>
      </w:r>
      <w:r w:rsidRPr="009E7E10">
        <w:rPr>
          <w:lang w:val="fr-FR"/>
        </w:rPr>
        <w:t xml:space="preserve"> dans la pratique</w:t>
      </w:r>
      <w:r w:rsidR="006E749A">
        <w:rPr>
          <w:lang w:val="fr-FR"/>
        </w:rPr>
        <w:t>,</w:t>
      </w:r>
      <w:r w:rsidRPr="009E7E10">
        <w:rPr>
          <w:lang w:val="fr-FR"/>
        </w:rPr>
        <w:t xml:space="preserve"> de développer un système de planification infranational</w:t>
      </w:r>
      <w:r w:rsidR="006E749A">
        <w:rPr>
          <w:lang w:val="fr-FR"/>
        </w:rPr>
        <w:t>e</w:t>
      </w:r>
      <w:r w:rsidRPr="009E7E10">
        <w:rPr>
          <w:lang w:val="fr-FR"/>
        </w:rPr>
        <w:t xml:space="preserve"> qui soit à la fois </w:t>
      </w:r>
      <w:r w:rsidRPr="009E7E10">
        <w:rPr>
          <w:i/>
          <w:lang w:val="fr-FR"/>
        </w:rPr>
        <w:t>distinct</w:t>
      </w:r>
      <w:r w:rsidRPr="009E7E10">
        <w:rPr>
          <w:lang w:val="fr-FR"/>
        </w:rPr>
        <w:t xml:space="preserve"> et </w:t>
      </w:r>
      <w:r w:rsidRPr="009E7E10">
        <w:rPr>
          <w:i/>
          <w:lang w:val="fr-FR"/>
        </w:rPr>
        <w:t xml:space="preserve">articulé </w:t>
      </w:r>
      <w:r w:rsidRPr="009E7E10">
        <w:rPr>
          <w:lang w:val="fr-FR"/>
        </w:rPr>
        <w:t>de façon adéquate</w:t>
      </w:r>
      <w:r w:rsidRPr="009E7E10">
        <w:rPr>
          <w:i/>
          <w:lang w:val="fr-FR"/>
        </w:rPr>
        <w:t xml:space="preserve"> avec</w:t>
      </w:r>
      <w:r w:rsidRPr="009E7E10">
        <w:rPr>
          <w:lang w:val="fr-FR"/>
        </w:rPr>
        <w:t xml:space="preserve"> le système de planification nationale de l’administration centrale (celui qui est habituellement géré par un ministère du plan, un</w:t>
      </w:r>
      <w:r w:rsidR="006E749A">
        <w:rPr>
          <w:lang w:val="fr-FR"/>
        </w:rPr>
        <w:t>e</w:t>
      </w:r>
      <w:r w:rsidRPr="009E7E10">
        <w:rPr>
          <w:lang w:val="fr-FR"/>
        </w:rPr>
        <w:t xml:space="preserve"> </w:t>
      </w:r>
      <w:r w:rsidR="006E749A">
        <w:rPr>
          <w:lang w:val="fr-FR"/>
        </w:rPr>
        <w:t>agence</w:t>
      </w:r>
      <w:r w:rsidR="006E749A" w:rsidRPr="009E7E10">
        <w:rPr>
          <w:lang w:val="fr-FR"/>
        </w:rPr>
        <w:t xml:space="preserve"> </w:t>
      </w:r>
      <w:r w:rsidRPr="009E7E10">
        <w:rPr>
          <w:lang w:val="fr-FR"/>
        </w:rPr>
        <w:t>national</w:t>
      </w:r>
      <w:r w:rsidR="006E749A">
        <w:rPr>
          <w:lang w:val="fr-FR"/>
        </w:rPr>
        <w:t>e spécialisée</w:t>
      </w:r>
      <w:r w:rsidRPr="009E7E10">
        <w:rPr>
          <w:lang w:val="fr-FR"/>
        </w:rPr>
        <w:t xml:space="preserve"> ou par le ministère des finances). Un tel système doit </w:t>
      </w:r>
      <w:r w:rsidR="006E749A">
        <w:rPr>
          <w:lang w:val="fr-FR"/>
        </w:rPr>
        <w:t>inclure</w:t>
      </w:r>
      <w:r w:rsidR="006E749A" w:rsidRPr="009E7E10">
        <w:rPr>
          <w:lang w:val="fr-FR"/>
        </w:rPr>
        <w:t xml:space="preserve"> </w:t>
      </w:r>
      <w:r w:rsidRPr="009E7E10">
        <w:rPr>
          <w:lang w:val="fr-FR"/>
        </w:rPr>
        <w:t xml:space="preserve">et </w:t>
      </w:r>
      <w:r w:rsidR="006E749A">
        <w:rPr>
          <w:lang w:val="fr-FR"/>
        </w:rPr>
        <w:t>appuyer</w:t>
      </w:r>
      <w:r w:rsidR="006E749A" w:rsidRPr="009E7E10">
        <w:rPr>
          <w:lang w:val="fr-FR"/>
        </w:rPr>
        <w:t xml:space="preserve"> </w:t>
      </w:r>
      <w:r w:rsidRPr="009E7E10">
        <w:rPr>
          <w:lang w:val="fr-FR"/>
        </w:rPr>
        <w:t xml:space="preserve">à la fois (i) les processus de planification d’AL autonomes et </w:t>
      </w:r>
      <w:r w:rsidR="003C7C9B" w:rsidRPr="009E7E10">
        <w:rPr>
          <w:rFonts w:ascii="Calibri" w:hAnsi="Calibri" w:cs="Calibri"/>
          <w:lang w:val="fr-FR"/>
        </w:rPr>
        <w:t xml:space="preserve">(ii) </w:t>
      </w:r>
      <w:r w:rsidRPr="009E7E10">
        <w:rPr>
          <w:rFonts w:ascii="Calibri" w:hAnsi="Calibri" w:cs="Calibri"/>
          <w:lang w:val="fr-FR"/>
        </w:rPr>
        <w:t>des mécanismes efficaces de coordination horizontale et verticale de</w:t>
      </w:r>
      <w:r w:rsidR="006E749A">
        <w:rPr>
          <w:rFonts w:ascii="Calibri" w:hAnsi="Calibri" w:cs="Calibri"/>
          <w:lang w:val="fr-FR"/>
        </w:rPr>
        <w:t>s</w:t>
      </w:r>
      <w:r w:rsidRPr="009E7E10">
        <w:rPr>
          <w:rFonts w:ascii="Calibri" w:hAnsi="Calibri" w:cs="Calibri"/>
          <w:lang w:val="fr-FR"/>
        </w:rPr>
        <w:t xml:space="preserve">  plans </w:t>
      </w:r>
      <w:r w:rsidR="006E749A">
        <w:rPr>
          <w:rFonts w:ascii="Calibri" w:hAnsi="Calibri" w:cs="Calibri"/>
          <w:lang w:val="fr-FR"/>
        </w:rPr>
        <w:t xml:space="preserve">des AL </w:t>
      </w:r>
      <w:r w:rsidRPr="009E7E10">
        <w:rPr>
          <w:rFonts w:ascii="Calibri" w:hAnsi="Calibri" w:cs="Calibri"/>
          <w:lang w:val="fr-FR"/>
        </w:rPr>
        <w:t>avec ceux des nombreuses autres unités de planification (départements nationaux, AL de niveau supérieur ou inférieur, organismes privés ou à but non lucratif).</w:t>
      </w:r>
    </w:p>
    <w:p w:rsidR="003C7C9B" w:rsidRPr="009E7E10" w:rsidRDefault="00455C45" w:rsidP="003C7C9B">
      <w:pPr>
        <w:jc w:val="both"/>
        <w:rPr>
          <w:lang w:val="fr-FR"/>
        </w:rPr>
      </w:pPr>
      <w:r w:rsidRPr="009E7E10">
        <w:rPr>
          <w:lang w:val="fr-FR"/>
        </w:rPr>
        <w:t>Bien que nous ne puissions nous étendre en détail sur le sujet, il convient de souligner les questions clé liées à l’élaboration d’un système de planification infranationale efficace</w:t>
      </w:r>
      <w:r w:rsidR="003C7C9B" w:rsidRPr="009E7E10">
        <w:rPr>
          <w:lang w:val="fr-FR"/>
        </w:rPr>
        <w:t xml:space="preserve">. </w:t>
      </w:r>
      <w:r w:rsidRPr="009E7E10">
        <w:rPr>
          <w:lang w:val="fr-FR"/>
        </w:rPr>
        <w:t>On peut citer</w:t>
      </w:r>
      <w:r w:rsidR="003C7C9B" w:rsidRPr="009E7E10">
        <w:rPr>
          <w:lang w:val="fr-FR"/>
        </w:rPr>
        <w:t xml:space="preserve">: </w:t>
      </w:r>
    </w:p>
    <w:p w:rsidR="00F5528C" w:rsidRPr="009E7E10" w:rsidRDefault="001862C1" w:rsidP="00D909C0">
      <w:pPr>
        <w:pStyle w:val="ListParagraph"/>
        <w:numPr>
          <w:ilvl w:val="0"/>
          <w:numId w:val="7"/>
        </w:numPr>
        <w:jc w:val="both"/>
        <w:rPr>
          <w:lang w:val="fr-FR"/>
        </w:rPr>
      </w:pPr>
      <w:r w:rsidRPr="009E7E10">
        <w:rPr>
          <w:lang w:val="fr-FR"/>
        </w:rPr>
        <w:t>L’</w:t>
      </w:r>
      <w:r w:rsidR="003C7C9B" w:rsidRPr="009E7E10">
        <w:rPr>
          <w:lang w:val="fr-FR"/>
        </w:rPr>
        <w:t xml:space="preserve">identification </w:t>
      </w:r>
      <w:r w:rsidRPr="009E7E10">
        <w:rPr>
          <w:u w:val="single"/>
          <w:lang w:val="fr-FR"/>
        </w:rPr>
        <w:t>d’échelles territoriales</w:t>
      </w:r>
      <w:r w:rsidR="003C7C9B" w:rsidRPr="009E7E10">
        <w:rPr>
          <w:lang w:val="fr-FR"/>
        </w:rPr>
        <w:t xml:space="preserve"> </w:t>
      </w:r>
      <w:r w:rsidR="00933F40" w:rsidRPr="009E7E10">
        <w:rPr>
          <w:lang w:val="fr-FR"/>
        </w:rPr>
        <w:t xml:space="preserve">pertinentes </w:t>
      </w:r>
      <w:r w:rsidR="006715C0" w:rsidRPr="009E7E10">
        <w:rPr>
          <w:lang w:val="fr-FR"/>
        </w:rPr>
        <w:t>de</w:t>
      </w:r>
      <w:r w:rsidR="00933F40" w:rsidRPr="009E7E10">
        <w:rPr>
          <w:lang w:val="fr-FR"/>
        </w:rPr>
        <w:t xml:space="preserve"> planificatio</w:t>
      </w:r>
      <w:r w:rsidR="006715C0" w:rsidRPr="009E7E10">
        <w:rPr>
          <w:lang w:val="fr-FR"/>
        </w:rPr>
        <w:t xml:space="preserve">n socioéconomique et </w:t>
      </w:r>
      <w:proofErr w:type="spellStart"/>
      <w:r w:rsidR="006715C0" w:rsidRPr="009E7E10">
        <w:rPr>
          <w:lang w:val="fr-FR"/>
        </w:rPr>
        <w:t>spatio</w:t>
      </w:r>
      <w:proofErr w:type="spellEnd"/>
      <w:r w:rsidR="00B324BA">
        <w:rPr>
          <w:lang w:val="fr-FR"/>
        </w:rPr>
        <w:t>-</w:t>
      </w:r>
      <w:r w:rsidR="006715C0" w:rsidRPr="009E7E10">
        <w:rPr>
          <w:lang w:val="fr-FR"/>
        </w:rPr>
        <w:t>environnementale intégrée</w:t>
      </w:r>
      <w:r w:rsidR="003C7C9B" w:rsidRPr="009E7E10">
        <w:rPr>
          <w:lang w:val="fr-FR"/>
        </w:rPr>
        <w:t xml:space="preserve">. </w:t>
      </w:r>
      <w:r w:rsidR="006715C0" w:rsidRPr="009E7E10">
        <w:rPr>
          <w:lang w:val="fr-FR"/>
        </w:rPr>
        <w:t xml:space="preserve">Cela requiert de faire la différence entre </w:t>
      </w:r>
      <w:r w:rsidR="006E749A">
        <w:rPr>
          <w:lang w:val="fr-FR"/>
        </w:rPr>
        <w:t>les</w:t>
      </w:r>
      <w:r w:rsidR="006E749A" w:rsidRPr="009E7E10">
        <w:rPr>
          <w:lang w:val="fr-FR"/>
        </w:rPr>
        <w:t xml:space="preserve"> </w:t>
      </w:r>
      <w:r w:rsidR="006715C0" w:rsidRPr="009E7E10">
        <w:rPr>
          <w:lang w:val="fr-FR"/>
        </w:rPr>
        <w:t>planification</w:t>
      </w:r>
      <w:r w:rsidR="006E749A">
        <w:rPr>
          <w:lang w:val="fr-FR"/>
        </w:rPr>
        <w:t>s</w:t>
      </w:r>
      <w:r w:rsidR="006715C0" w:rsidRPr="009E7E10">
        <w:rPr>
          <w:lang w:val="fr-FR"/>
        </w:rPr>
        <w:t xml:space="preserve"> </w:t>
      </w:r>
      <w:r w:rsidR="006715C0" w:rsidRPr="009E7E10">
        <w:rPr>
          <w:i/>
          <w:lang w:val="fr-FR"/>
        </w:rPr>
        <w:t xml:space="preserve">régionale, métropolitaine, urbaine, rurale et dans d’autres </w:t>
      </w:r>
      <w:r w:rsidR="006E749A">
        <w:rPr>
          <w:i/>
          <w:lang w:val="fr-FR"/>
        </w:rPr>
        <w:t>espaces</w:t>
      </w:r>
      <w:r w:rsidR="00D909C0">
        <w:rPr>
          <w:i/>
          <w:lang w:val="fr-FR"/>
        </w:rPr>
        <w:t>,</w:t>
      </w:r>
      <w:r w:rsidR="006E749A" w:rsidRPr="009E7E10">
        <w:rPr>
          <w:i/>
          <w:lang w:val="fr-FR"/>
        </w:rPr>
        <w:t xml:space="preserve"> </w:t>
      </w:r>
      <w:r w:rsidR="006E749A" w:rsidRPr="009E7E10">
        <w:rPr>
          <w:lang w:val="fr-FR"/>
        </w:rPr>
        <w:t xml:space="preserve"> </w:t>
      </w:r>
      <w:r w:rsidR="006715C0" w:rsidRPr="009E7E10">
        <w:rPr>
          <w:lang w:val="fr-FR"/>
        </w:rPr>
        <w:t xml:space="preserve">et </w:t>
      </w:r>
      <w:r w:rsidR="00D909C0">
        <w:rPr>
          <w:lang w:val="fr-FR"/>
        </w:rPr>
        <w:t>demanderait</w:t>
      </w:r>
      <w:r w:rsidR="00D909C0" w:rsidRPr="009E7E10">
        <w:rPr>
          <w:lang w:val="fr-FR"/>
        </w:rPr>
        <w:t xml:space="preserve"> </w:t>
      </w:r>
      <w:r w:rsidR="00D909C0">
        <w:rPr>
          <w:lang w:val="fr-FR"/>
        </w:rPr>
        <w:t xml:space="preserve">la mise en place </w:t>
      </w:r>
      <w:r w:rsidR="006715C0" w:rsidRPr="009E7E10">
        <w:rPr>
          <w:lang w:val="fr-FR"/>
        </w:rPr>
        <w:t xml:space="preserve">de nouveaux  dispositifs institutionnels pour </w:t>
      </w:r>
      <w:r w:rsidR="00D909C0">
        <w:rPr>
          <w:lang w:val="fr-FR"/>
        </w:rPr>
        <w:t xml:space="preserve"> l’intégration de la </w:t>
      </w:r>
      <w:r w:rsidR="006715C0" w:rsidRPr="009E7E10">
        <w:rPr>
          <w:lang w:val="fr-FR"/>
        </w:rPr>
        <w:t xml:space="preserve">planification, </w:t>
      </w:r>
      <w:r w:rsidR="00D909C0">
        <w:rPr>
          <w:lang w:val="fr-FR"/>
        </w:rPr>
        <w:t xml:space="preserve">le </w:t>
      </w:r>
      <w:r w:rsidR="006715C0" w:rsidRPr="009E7E10">
        <w:rPr>
          <w:lang w:val="fr-FR"/>
        </w:rPr>
        <w:t xml:space="preserve"> financement et </w:t>
      </w:r>
      <w:r w:rsidR="00D909C0">
        <w:rPr>
          <w:lang w:val="fr-FR"/>
        </w:rPr>
        <w:t xml:space="preserve">la </w:t>
      </w:r>
      <w:r w:rsidR="006715C0" w:rsidRPr="009E7E10">
        <w:rPr>
          <w:lang w:val="fr-FR"/>
        </w:rPr>
        <w:t xml:space="preserve"> mise en œuvre du DL</w:t>
      </w:r>
      <w:r w:rsidR="003C7C9B" w:rsidRPr="009E7E10">
        <w:rPr>
          <w:lang w:val="fr-FR"/>
        </w:rPr>
        <w:t>.</w:t>
      </w:r>
    </w:p>
    <w:p w:rsidR="003C7C9B" w:rsidRPr="009E7E10" w:rsidRDefault="003C7C9B" w:rsidP="00F5528C">
      <w:pPr>
        <w:pStyle w:val="ListParagraph"/>
        <w:ind w:left="360"/>
        <w:jc w:val="both"/>
        <w:rPr>
          <w:lang w:val="fr-FR"/>
        </w:rPr>
      </w:pPr>
      <w:r w:rsidRPr="009E7E10">
        <w:rPr>
          <w:lang w:val="fr-FR"/>
        </w:rPr>
        <w:t xml:space="preserve">  </w:t>
      </w:r>
    </w:p>
    <w:p w:rsidR="003C7C9B" w:rsidRPr="009E7E10" w:rsidRDefault="004B3723" w:rsidP="00834FB5">
      <w:pPr>
        <w:pStyle w:val="ListParagraph"/>
        <w:numPr>
          <w:ilvl w:val="0"/>
          <w:numId w:val="7"/>
        </w:numPr>
        <w:jc w:val="both"/>
        <w:rPr>
          <w:lang w:val="fr-FR"/>
        </w:rPr>
      </w:pPr>
      <w:r w:rsidRPr="009E7E10">
        <w:rPr>
          <w:lang w:val="fr-FR"/>
        </w:rPr>
        <w:t xml:space="preserve">Le renforcement des </w:t>
      </w:r>
      <w:r w:rsidRPr="009E7E10">
        <w:rPr>
          <w:u w:val="single"/>
          <w:lang w:val="fr-FR"/>
        </w:rPr>
        <w:t>institutions de planification du DL</w:t>
      </w:r>
      <w:r w:rsidR="003C7C9B" w:rsidRPr="009E7E10">
        <w:rPr>
          <w:lang w:val="fr-FR"/>
        </w:rPr>
        <w:t xml:space="preserve">, </w:t>
      </w:r>
      <w:r w:rsidRPr="009E7E10">
        <w:rPr>
          <w:lang w:val="fr-FR"/>
        </w:rPr>
        <w:t xml:space="preserve">en reconnaissant le caractère politique (et pas purement technique) de la planification du DL et </w:t>
      </w:r>
      <w:r w:rsidR="00834FB5">
        <w:rPr>
          <w:lang w:val="fr-FR"/>
        </w:rPr>
        <w:t xml:space="preserve">le développement des </w:t>
      </w:r>
      <w:r w:rsidRPr="009E7E10">
        <w:rPr>
          <w:lang w:val="fr-FR"/>
        </w:rPr>
        <w:t xml:space="preserve"> capacités</w:t>
      </w:r>
      <w:r w:rsidR="00322572" w:rsidRPr="009E7E10">
        <w:rPr>
          <w:lang w:val="fr-FR"/>
        </w:rPr>
        <w:t xml:space="preserve"> de</w:t>
      </w:r>
      <w:r w:rsidR="00834FB5">
        <w:rPr>
          <w:lang w:val="fr-FR"/>
        </w:rPr>
        <w:t>s</w:t>
      </w:r>
      <w:r w:rsidR="00322572" w:rsidRPr="009E7E10">
        <w:rPr>
          <w:lang w:val="fr-FR"/>
        </w:rPr>
        <w:t xml:space="preserve"> multiples acteurs locaux</w:t>
      </w:r>
      <w:r w:rsidRPr="009E7E10">
        <w:rPr>
          <w:lang w:val="fr-FR"/>
        </w:rPr>
        <w:t xml:space="preserve"> en matière d’élaboration de politiques</w:t>
      </w:r>
      <w:r w:rsidR="00322572" w:rsidRPr="009E7E10">
        <w:rPr>
          <w:lang w:val="fr-FR"/>
        </w:rPr>
        <w:t xml:space="preserve"> locales</w:t>
      </w:r>
      <w:r w:rsidRPr="009E7E10">
        <w:rPr>
          <w:lang w:val="fr-FR"/>
        </w:rPr>
        <w:t xml:space="preserve">. Cela nécessite des </w:t>
      </w:r>
      <w:r w:rsidR="00834FB5">
        <w:rPr>
          <w:lang w:val="fr-FR"/>
        </w:rPr>
        <w:t>structures</w:t>
      </w:r>
      <w:r w:rsidR="00834FB5" w:rsidRPr="009E7E10">
        <w:rPr>
          <w:lang w:val="fr-FR"/>
        </w:rPr>
        <w:t xml:space="preserve"> </w:t>
      </w:r>
      <w:r w:rsidRPr="009E7E10">
        <w:rPr>
          <w:lang w:val="fr-FR"/>
        </w:rPr>
        <w:t>et des procédures pour des délibérations</w:t>
      </w:r>
      <w:r w:rsidR="00834FB5">
        <w:rPr>
          <w:lang w:val="fr-FR"/>
        </w:rPr>
        <w:t xml:space="preserve"> locales fondées d’ordre  politique </w:t>
      </w:r>
      <w:r w:rsidRPr="009E7E10">
        <w:rPr>
          <w:lang w:val="fr-FR"/>
        </w:rPr>
        <w:t xml:space="preserve"> et pour l</w:t>
      </w:r>
      <w:r w:rsidR="009D0835" w:rsidRPr="009E7E10">
        <w:rPr>
          <w:lang w:val="fr-FR"/>
        </w:rPr>
        <w:t xml:space="preserve">a </w:t>
      </w:r>
      <w:r w:rsidR="00A27EC2" w:rsidRPr="009E7E10">
        <w:rPr>
          <w:lang w:val="fr-FR"/>
        </w:rPr>
        <w:t>participation</w:t>
      </w:r>
      <w:r w:rsidR="009D0835" w:rsidRPr="009E7E10">
        <w:rPr>
          <w:lang w:val="fr-FR"/>
        </w:rPr>
        <w:t xml:space="preserve"> de la population</w:t>
      </w:r>
      <w:r w:rsidR="00834FB5">
        <w:rPr>
          <w:lang w:val="fr-FR"/>
        </w:rPr>
        <w:t>, aussi bien que l’aptitude</w:t>
      </w:r>
      <w:r w:rsidR="00322572" w:rsidRPr="009E7E10">
        <w:rPr>
          <w:lang w:val="fr-FR"/>
        </w:rPr>
        <w:t xml:space="preserve"> </w:t>
      </w:r>
      <w:r w:rsidR="00A27EC2" w:rsidRPr="009E7E10">
        <w:rPr>
          <w:lang w:val="fr-FR"/>
        </w:rPr>
        <w:t>des administrations</w:t>
      </w:r>
      <w:r w:rsidR="00322572" w:rsidRPr="009E7E10">
        <w:rPr>
          <w:lang w:val="fr-FR"/>
        </w:rPr>
        <w:t xml:space="preserve"> locales </w:t>
      </w:r>
      <w:r w:rsidR="00834FB5">
        <w:rPr>
          <w:lang w:val="fr-FR"/>
        </w:rPr>
        <w:t xml:space="preserve">à </w:t>
      </w:r>
      <w:r w:rsidR="00322572" w:rsidRPr="009E7E10">
        <w:rPr>
          <w:lang w:val="fr-FR"/>
        </w:rPr>
        <w:t>planifi</w:t>
      </w:r>
      <w:r w:rsidR="00834FB5">
        <w:rPr>
          <w:lang w:val="fr-FR"/>
        </w:rPr>
        <w:t>er</w:t>
      </w:r>
      <w:r w:rsidR="00322572" w:rsidRPr="009E7E10">
        <w:rPr>
          <w:lang w:val="fr-FR"/>
        </w:rPr>
        <w:t>, appréci</w:t>
      </w:r>
      <w:r w:rsidR="00834FB5">
        <w:rPr>
          <w:lang w:val="fr-FR"/>
        </w:rPr>
        <w:t>er</w:t>
      </w:r>
      <w:r w:rsidR="00322572" w:rsidRPr="009E7E10">
        <w:rPr>
          <w:lang w:val="fr-FR"/>
        </w:rPr>
        <w:t xml:space="preserve"> et évalu</w:t>
      </w:r>
      <w:r w:rsidR="00834FB5">
        <w:rPr>
          <w:lang w:val="fr-FR"/>
        </w:rPr>
        <w:t>er</w:t>
      </w:r>
      <w:r w:rsidR="00322572" w:rsidRPr="009E7E10">
        <w:rPr>
          <w:lang w:val="fr-FR"/>
        </w:rPr>
        <w:t xml:space="preserve"> </w:t>
      </w:r>
      <w:r w:rsidR="00834FB5">
        <w:rPr>
          <w:lang w:val="fr-FR"/>
        </w:rPr>
        <w:t>l</w:t>
      </w:r>
      <w:r w:rsidR="00322572" w:rsidRPr="009E7E10">
        <w:rPr>
          <w:lang w:val="fr-FR"/>
        </w:rPr>
        <w:t>e</w:t>
      </w:r>
      <w:r w:rsidR="00834FB5">
        <w:rPr>
          <w:lang w:val="fr-FR"/>
        </w:rPr>
        <w:t>s</w:t>
      </w:r>
      <w:r w:rsidR="00322572" w:rsidRPr="009E7E10">
        <w:rPr>
          <w:lang w:val="fr-FR"/>
        </w:rPr>
        <w:t xml:space="preserve"> programmes et projets</w:t>
      </w:r>
      <w:r w:rsidR="003C7C9B" w:rsidRPr="009E7E10">
        <w:rPr>
          <w:lang w:val="fr-FR"/>
        </w:rPr>
        <w:t>.</w:t>
      </w:r>
      <w:r w:rsidR="00E21095" w:rsidRPr="009E7E10">
        <w:rPr>
          <w:lang w:val="fr-FR"/>
        </w:rPr>
        <w:t xml:space="preserve"> </w:t>
      </w:r>
    </w:p>
    <w:p w:rsidR="00F5528C" w:rsidRPr="009E7E10" w:rsidRDefault="00F5528C" w:rsidP="00F5528C">
      <w:pPr>
        <w:pStyle w:val="ListParagraph"/>
        <w:ind w:left="360"/>
        <w:jc w:val="both"/>
        <w:rPr>
          <w:lang w:val="fr-FR"/>
        </w:rPr>
      </w:pPr>
    </w:p>
    <w:p w:rsidR="003C7C9B" w:rsidRPr="009E7E10" w:rsidRDefault="00E21095" w:rsidP="00114C0F">
      <w:pPr>
        <w:pStyle w:val="ListParagraph"/>
        <w:numPr>
          <w:ilvl w:val="0"/>
          <w:numId w:val="7"/>
        </w:numPr>
        <w:jc w:val="both"/>
        <w:rPr>
          <w:lang w:val="fr-FR"/>
        </w:rPr>
      </w:pPr>
      <w:r w:rsidRPr="009E7E10">
        <w:rPr>
          <w:lang w:val="fr-FR"/>
        </w:rPr>
        <w:t xml:space="preserve">Le choix </w:t>
      </w:r>
      <w:r w:rsidRPr="009E7E10">
        <w:rPr>
          <w:u w:val="single"/>
          <w:lang w:val="fr-FR"/>
        </w:rPr>
        <w:t xml:space="preserve">d’instruments </w:t>
      </w:r>
      <w:r w:rsidR="00E16B46">
        <w:rPr>
          <w:u w:val="single"/>
          <w:lang w:val="fr-FR"/>
        </w:rPr>
        <w:t xml:space="preserve">appropriés </w:t>
      </w:r>
      <w:r w:rsidRPr="009E7E10">
        <w:rPr>
          <w:u w:val="single"/>
          <w:lang w:val="fr-FR"/>
        </w:rPr>
        <w:t>de planification du DL</w:t>
      </w:r>
      <w:r w:rsidR="003C7C9B" w:rsidRPr="009E7E10">
        <w:rPr>
          <w:lang w:val="fr-FR"/>
        </w:rPr>
        <w:t xml:space="preserve"> (</w:t>
      </w:r>
      <w:r w:rsidRPr="009E7E10">
        <w:rPr>
          <w:lang w:val="fr-FR"/>
        </w:rPr>
        <w:t>plan</w:t>
      </w:r>
      <w:r w:rsidR="001C65C3" w:rsidRPr="009E7E10">
        <w:rPr>
          <w:lang w:val="fr-FR"/>
        </w:rPr>
        <w:t>s stratégiques spatiaux et soci</w:t>
      </w:r>
      <w:r w:rsidRPr="009E7E10">
        <w:rPr>
          <w:lang w:val="fr-FR"/>
        </w:rPr>
        <w:t>oéconomiques</w:t>
      </w:r>
      <w:r w:rsidR="00E16B46">
        <w:rPr>
          <w:lang w:val="fr-FR"/>
        </w:rPr>
        <w:t xml:space="preserve"> - pour l’ensemble du territoire local, et pour l’autorité locale en tant </w:t>
      </w:r>
      <w:r w:rsidR="00E16B46">
        <w:rPr>
          <w:lang w:val="fr-FR"/>
        </w:rPr>
        <w:lastRenderedPageBreak/>
        <w:t>qu’institution -</w:t>
      </w:r>
      <w:r w:rsidRPr="009E7E10">
        <w:rPr>
          <w:lang w:val="fr-FR"/>
        </w:rPr>
        <w:t>, programmes d’investissement « </w:t>
      </w:r>
      <w:r w:rsidR="00E16B46">
        <w:rPr>
          <w:lang w:val="fr-FR"/>
        </w:rPr>
        <w:t>glissants</w:t>
      </w:r>
      <w:r w:rsidR="00E16B46" w:rsidRPr="009E7E10">
        <w:rPr>
          <w:lang w:val="fr-FR"/>
        </w:rPr>
        <w:t> </w:t>
      </w:r>
      <w:r w:rsidR="00A50349" w:rsidRPr="009E7E10">
        <w:rPr>
          <w:lang w:val="fr-FR"/>
        </w:rPr>
        <w:t xml:space="preserve">» </w:t>
      </w:r>
      <w:r w:rsidR="00E16B46">
        <w:rPr>
          <w:lang w:val="fr-FR"/>
        </w:rPr>
        <w:t xml:space="preserve">pluriannuels, </w:t>
      </w:r>
      <w:r w:rsidRPr="009E7E10">
        <w:rPr>
          <w:lang w:val="fr-FR"/>
        </w:rPr>
        <w:t xml:space="preserve">budgets </w:t>
      </w:r>
      <w:r w:rsidR="002A6F5E">
        <w:rPr>
          <w:lang w:val="fr-FR"/>
        </w:rPr>
        <w:t xml:space="preserve">annuels </w:t>
      </w:r>
      <w:r w:rsidR="002A6F5E" w:rsidRPr="009E7E10">
        <w:rPr>
          <w:lang w:val="fr-FR"/>
        </w:rPr>
        <w:t>d’</w:t>
      </w:r>
      <w:r w:rsidR="002A6F5E">
        <w:rPr>
          <w:lang w:val="fr-FR"/>
        </w:rPr>
        <w:t>investissement</w:t>
      </w:r>
      <w:r w:rsidR="002A6F5E" w:rsidRPr="009E7E10">
        <w:rPr>
          <w:lang w:val="fr-FR"/>
        </w:rPr>
        <w:t xml:space="preserve"> </w:t>
      </w:r>
      <w:r w:rsidRPr="009E7E10">
        <w:rPr>
          <w:lang w:val="fr-FR"/>
        </w:rPr>
        <w:t>et</w:t>
      </w:r>
      <w:r w:rsidR="002A6F5E">
        <w:rPr>
          <w:lang w:val="fr-FR"/>
        </w:rPr>
        <w:t xml:space="preserve"> de </w:t>
      </w:r>
      <w:r w:rsidR="006F3A0C">
        <w:rPr>
          <w:lang w:val="fr-FR"/>
        </w:rPr>
        <w:t>fonctionnement</w:t>
      </w:r>
      <w:r w:rsidR="003C7C9B" w:rsidRPr="009E7E10">
        <w:rPr>
          <w:lang w:val="fr-FR"/>
        </w:rPr>
        <w:t xml:space="preserve">). </w:t>
      </w:r>
      <w:r w:rsidRPr="009E7E10">
        <w:rPr>
          <w:lang w:val="fr-FR"/>
        </w:rPr>
        <w:t xml:space="preserve">Cela </w:t>
      </w:r>
      <w:r w:rsidR="00114C0F">
        <w:rPr>
          <w:lang w:val="fr-FR"/>
        </w:rPr>
        <w:t>requiert</w:t>
      </w:r>
      <w:r w:rsidR="00114C0F" w:rsidRPr="009E7E10">
        <w:rPr>
          <w:lang w:val="fr-FR"/>
        </w:rPr>
        <w:t xml:space="preserve"> </w:t>
      </w:r>
      <w:r w:rsidRPr="009E7E10">
        <w:rPr>
          <w:lang w:val="fr-FR"/>
        </w:rPr>
        <w:t xml:space="preserve">de mettre l’accent sur des approches stratégiques </w:t>
      </w:r>
      <w:r w:rsidR="009F05CA" w:rsidRPr="009E7E10">
        <w:rPr>
          <w:lang w:val="fr-FR"/>
        </w:rPr>
        <w:t>plutôt</w:t>
      </w:r>
      <w:r w:rsidRPr="009E7E10">
        <w:rPr>
          <w:lang w:val="fr-FR"/>
        </w:rPr>
        <w:t xml:space="preserve"> </w:t>
      </w:r>
      <w:r w:rsidR="003C7C9B" w:rsidRPr="009E7E10">
        <w:rPr>
          <w:lang w:val="fr-FR"/>
        </w:rPr>
        <w:t xml:space="preserve"> </w:t>
      </w:r>
      <w:r w:rsidR="009F05CA" w:rsidRPr="009E7E10">
        <w:rPr>
          <w:lang w:val="fr-FR"/>
        </w:rPr>
        <w:t xml:space="preserve">que </w:t>
      </w:r>
      <w:r w:rsidR="00176F4B">
        <w:rPr>
          <w:lang w:val="fr-FR"/>
        </w:rPr>
        <w:t>exhaustives</w:t>
      </w:r>
      <w:r w:rsidR="009F05CA" w:rsidRPr="009E7E10">
        <w:rPr>
          <w:lang w:val="fr-FR"/>
        </w:rPr>
        <w:t xml:space="preserve">, et </w:t>
      </w:r>
      <w:r w:rsidR="00EB5AB5">
        <w:rPr>
          <w:lang w:val="fr-FR"/>
        </w:rPr>
        <w:t xml:space="preserve">sur </w:t>
      </w:r>
      <w:r w:rsidR="00114C0F">
        <w:rPr>
          <w:lang w:val="fr-FR"/>
        </w:rPr>
        <w:t xml:space="preserve">la faisabilité </w:t>
      </w:r>
      <w:r w:rsidR="009F05CA" w:rsidRPr="009E7E10">
        <w:rPr>
          <w:lang w:val="fr-FR"/>
        </w:rPr>
        <w:t xml:space="preserve">plutôt que </w:t>
      </w:r>
      <w:r w:rsidR="00114C0F">
        <w:rPr>
          <w:lang w:val="fr-FR"/>
        </w:rPr>
        <w:t xml:space="preserve">la sophistication </w:t>
      </w:r>
      <w:r w:rsidR="00EB5AB5">
        <w:rPr>
          <w:lang w:val="fr-FR"/>
        </w:rPr>
        <w:t>technique</w:t>
      </w:r>
      <w:r w:rsidR="009F05CA" w:rsidRPr="009E7E10">
        <w:rPr>
          <w:lang w:val="fr-FR"/>
        </w:rPr>
        <w:t xml:space="preserve">, pour que les plans locaux soient à la fois </w:t>
      </w:r>
      <w:r w:rsidR="001C65C3" w:rsidRPr="009E7E10">
        <w:rPr>
          <w:lang w:val="fr-FR"/>
        </w:rPr>
        <w:t xml:space="preserve">(i) le reflet d’un </w:t>
      </w:r>
      <w:r w:rsidR="00114C0F">
        <w:rPr>
          <w:lang w:val="fr-FR"/>
        </w:rPr>
        <w:t>agenda</w:t>
      </w:r>
      <w:r w:rsidR="001C65C3" w:rsidRPr="009E7E10">
        <w:rPr>
          <w:lang w:val="fr-FR"/>
        </w:rPr>
        <w:t xml:space="preserve"> local et (ii) </w:t>
      </w:r>
      <w:r w:rsidR="00114C0F">
        <w:rPr>
          <w:lang w:val="fr-FR"/>
        </w:rPr>
        <w:t>adaptés</w:t>
      </w:r>
      <w:r w:rsidR="00114C0F" w:rsidRPr="009E7E10">
        <w:rPr>
          <w:lang w:val="fr-FR"/>
        </w:rPr>
        <w:t xml:space="preserve"> </w:t>
      </w:r>
      <w:r w:rsidR="001C65C3" w:rsidRPr="009E7E10">
        <w:rPr>
          <w:lang w:val="fr-FR"/>
        </w:rPr>
        <w:t xml:space="preserve">à l’organisation et à la capacité d’exécution des </w:t>
      </w:r>
      <w:r w:rsidR="00114C0F">
        <w:rPr>
          <w:lang w:val="fr-FR"/>
        </w:rPr>
        <w:t>services</w:t>
      </w:r>
      <w:r w:rsidR="00114C0F" w:rsidRPr="009E7E10">
        <w:rPr>
          <w:lang w:val="fr-FR"/>
        </w:rPr>
        <w:t xml:space="preserve"> </w:t>
      </w:r>
      <w:r w:rsidR="001C65C3" w:rsidRPr="009E7E10">
        <w:rPr>
          <w:lang w:val="fr-FR"/>
        </w:rPr>
        <w:t>de l’administration locale et de leurs partenaires du secteur communautaire et privé (qui varie fortement d’un pays à l’autre et d’une circonscription infranationale à l’autre</w:t>
      </w:r>
      <w:r w:rsidR="003C7C9B" w:rsidRPr="009E7E10">
        <w:rPr>
          <w:lang w:val="fr-FR"/>
        </w:rPr>
        <w:t>).</w:t>
      </w:r>
    </w:p>
    <w:p w:rsidR="00F5528C" w:rsidRPr="009E7E10" w:rsidRDefault="00F5528C" w:rsidP="00F5528C">
      <w:pPr>
        <w:pStyle w:val="ListParagraph"/>
        <w:ind w:left="360"/>
        <w:jc w:val="both"/>
        <w:rPr>
          <w:lang w:val="fr-FR"/>
        </w:rPr>
      </w:pPr>
    </w:p>
    <w:p w:rsidR="003C7C9B" w:rsidRPr="009E7E10" w:rsidRDefault="008A1650" w:rsidP="006E7918">
      <w:pPr>
        <w:pStyle w:val="ListParagraph"/>
        <w:numPr>
          <w:ilvl w:val="0"/>
          <w:numId w:val="7"/>
        </w:numPr>
        <w:jc w:val="both"/>
        <w:rPr>
          <w:lang w:val="fr-FR"/>
        </w:rPr>
      </w:pPr>
      <w:r w:rsidRPr="009E7E10">
        <w:rPr>
          <w:lang w:val="fr-FR"/>
        </w:rPr>
        <w:t xml:space="preserve">La conception d’un </w:t>
      </w:r>
      <w:r w:rsidRPr="009E7E10">
        <w:rPr>
          <w:u w:val="single"/>
          <w:lang w:val="fr-FR"/>
        </w:rPr>
        <w:t>processus de planification du DL</w:t>
      </w:r>
      <w:r w:rsidRPr="009E7E10">
        <w:rPr>
          <w:lang w:val="fr-FR"/>
        </w:rPr>
        <w:t xml:space="preserve"> transparent, </w:t>
      </w:r>
      <w:r w:rsidR="00114C0F">
        <w:rPr>
          <w:lang w:val="fr-FR"/>
        </w:rPr>
        <w:t xml:space="preserve">efficient </w:t>
      </w:r>
      <w:r w:rsidRPr="009E7E10">
        <w:rPr>
          <w:lang w:val="fr-FR"/>
        </w:rPr>
        <w:t xml:space="preserve">et synchronisé, qui (i) </w:t>
      </w:r>
      <w:r w:rsidR="003C7C9B" w:rsidRPr="009E7E10">
        <w:rPr>
          <w:lang w:val="fr-FR"/>
        </w:rPr>
        <w:t xml:space="preserve"> </w:t>
      </w:r>
      <w:r w:rsidR="006E7918">
        <w:rPr>
          <w:lang w:val="fr-FR"/>
        </w:rPr>
        <w:t>articule</w:t>
      </w:r>
      <w:r w:rsidR="00114C0F" w:rsidRPr="009E7E10">
        <w:rPr>
          <w:lang w:val="fr-FR"/>
        </w:rPr>
        <w:t xml:space="preserve"> </w:t>
      </w:r>
      <w:r w:rsidRPr="009E7E10">
        <w:rPr>
          <w:lang w:val="fr-FR"/>
        </w:rPr>
        <w:t xml:space="preserve">de façon logique </w:t>
      </w:r>
      <w:r w:rsidR="006E7918">
        <w:rPr>
          <w:lang w:val="fr-FR"/>
        </w:rPr>
        <w:t>les</w:t>
      </w:r>
      <w:r w:rsidRPr="009E7E10">
        <w:rPr>
          <w:lang w:val="fr-FR"/>
        </w:rPr>
        <w:t xml:space="preserve"> étapes de l’analyse, </w:t>
      </w:r>
      <w:r w:rsidR="000E547B" w:rsidRPr="009E7E10">
        <w:rPr>
          <w:lang w:val="fr-FR"/>
        </w:rPr>
        <w:t xml:space="preserve">de </w:t>
      </w:r>
      <w:r w:rsidRPr="009E7E10">
        <w:rPr>
          <w:lang w:val="fr-FR"/>
        </w:rPr>
        <w:t xml:space="preserve">la formulation stratégique et </w:t>
      </w:r>
      <w:r w:rsidR="000E547B" w:rsidRPr="009E7E10">
        <w:rPr>
          <w:lang w:val="fr-FR"/>
        </w:rPr>
        <w:t xml:space="preserve">de </w:t>
      </w:r>
      <w:r w:rsidRPr="009E7E10">
        <w:rPr>
          <w:lang w:val="fr-FR"/>
        </w:rPr>
        <w:t>la préparation des programmes</w:t>
      </w:r>
      <w:r w:rsidR="006E7918">
        <w:rPr>
          <w:lang w:val="fr-FR"/>
        </w:rPr>
        <w:t xml:space="preserve"> et </w:t>
      </w:r>
      <w:r w:rsidRPr="009E7E10">
        <w:rPr>
          <w:lang w:val="fr-FR"/>
        </w:rPr>
        <w:t xml:space="preserve"> projet</w:t>
      </w:r>
      <w:r w:rsidR="006E7918">
        <w:rPr>
          <w:lang w:val="fr-FR"/>
        </w:rPr>
        <w:t>s</w:t>
      </w:r>
      <w:r w:rsidRPr="009E7E10">
        <w:rPr>
          <w:lang w:val="fr-FR"/>
        </w:rPr>
        <w:t>, et qui maximise à chaque étape les possibilités de participation</w:t>
      </w:r>
      <w:r w:rsidR="000E547B" w:rsidRPr="009E7E10">
        <w:rPr>
          <w:lang w:val="fr-FR"/>
        </w:rPr>
        <w:t xml:space="preserve"> des citoyens et de délibérations politiques</w:t>
      </w:r>
      <w:r w:rsidRPr="009E7E10">
        <w:rPr>
          <w:lang w:val="fr-FR"/>
        </w:rPr>
        <w:t xml:space="preserve"> </w:t>
      </w:r>
      <w:r w:rsidR="006E7918">
        <w:rPr>
          <w:lang w:val="fr-FR"/>
        </w:rPr>
        <w:t>fondées</w:t>
      </w:r>
      <w:r w:rsidR="000E547B" w:rsidRPr="009E7E10">
        <w:rPr>
          <w:lang w:val="fr-FR"/>
        </w:rPr>
        <w:t xml:space="preserve"> et structurées, et (ii) qui soit également aligné sur les </w:t>
      </w:r>
      <w:r w:rsidR="006E7918">
        <w:rPr>
          <w:lang w:val="fr-FR"/>
        </w:rPr>
        <w:t xml:space="preserve">calendriers </w:t>
      </w:r>
      <w:r w:rsidR="006E7918" w:rsidRPr="009E7E10">
        <w:rPr>
          <w:lang w:val="fr-FR"/>
        </w:rPr>
        <w:t xml:space="preserve">nationaux/régionaux </w:t>
      </w:r>
      <w:r w:rsidR="000E547B" w:rsidRPr="009E7E10">
        <w:rPr>
          <w:lang w:val="fr-FR"/>
        </w:rPr>
        <w:t xml:space="preserve">de planification et </w:t>
      </w:r>
      <w:r w:rsidR="006E7918">
        <w:rPr>
          <w:lang w:val="fr-FR"/>
        </w:rPr>
        <w:t xml:space="preserve">de </w:t>
      </w:r>
      <w:r w:rsidR="00D81C62">
        <w:rPr>
          <w:lang w:val="fr-FR"/>
        </w:rPr>
        <w:t>budgét</w:t>
      </w:r>
      <w:r w:rsidR="006E7918">
        <w:rPr>
          <w:lang w:val="fr-FR"/>
        </w:rPr>
        <w:t>isation</w:t>
      </w:r>
      <w:r w:rsidR="000E547B" w:rsidRPr="009E7E10">
        <w:rPr>
          <w:lang w:val="fr-FR"/>
        </w:rPr>
        <w:t xml:space="preserve"> pour permettre une interaction et des négociations significatives avant la finalisation des processus d’allocation des ressources au niveau national et au niveau infranational</w:t>
      </w:r>
      <w:r w:rsidR="003C7C9B" w:rsidRPr="009E7E10">
        <w:rPr>
          <w:lang w:val="fr-FR"/>
        </w:rPr>
        <w:t>.</w:t>
      </w:r>
    </w:p>
    <w:p w:rsidR="00F5528C" w:rsidRPr="009E7E10" w:rsidRDefault="00F5528C" w:rsidP="00F5528C">
      <w:pPr>
        <w:pStyle w:val="ListParagraph"/>
        <w:ind w:left="360"/>
        <w:jc w:val="both"/>
        <w:rPr>
          <w:lang w:val="fr-FR"/>
        </w:rPr>
      </w:pPr>
    </w:p>
    <w:p w:rsidR="00F272A6" w:rsidRPr="009E7E10" w:rsidRDefault="000E547B" w:rsidP="001C5ABA">
      <w:pPr>
        <w:pStyle w:val="ListParagraph"/>
        <w:numPr>
          <w:ilvl w:val="0"/>
          <w:numId w:val="7"/>
        </w:numPr>
        <w:jc w:val="both"/>
        <w:rPr>
          <w:lang w:val="fr-FR"/>
        </w:rPr>
      </w:pPr>
      <w:r w:rsidRPr="009E7E10">
        <w:rPr>
          <w:lang w:val="fr-FR"/>
        </w:rPr>
        <w:t xml:space="preserve">L’élaboration d’un </w:t>
      </w:r>
      <w:r w:rsidRPr="009E7E10">
        <w:rPr>
          <w:u w:val="single"/>
          <w:lang w:val="fr-FR"/>
        </w:rPr>
        <w:t xml:space="preserve">système </w:t>
      </w:r>
      <w:r w:rsidR="00E34DF3">
        <w:rPr>
          <w:u w:val="single"/>
          <w:lang w:val="fr-FR"/>
        </w:rPr>
        <w:t>d’appui</w:t>
      </w:r>
      <w:r w:rsidRPr="009E7E10">
        <w:rPr>
          <w:u w:val="single"/>
          <w:lang w:val="fr-FR"/>
        </w:rPr>
        <w:t xml:space="preserve"> à la planification</w:t>
      </w:r>
      <w:r w:rsidR="00A27EC2">
        <w:rPr>
          <w:u w:val="single"/>
          <w:lang w:val="fr-FR"/>
        </w:rPr>
        <w:t xml:space="preserve"> </w:t>
      </w:r>
      <w:r w:rsidRPr="009E7E10">
        <w:rPr>
          <w:u w:val="single"/>
          <w:lang w:val="fr-FR"/>
        </w:rPr>
        <w:t>du DL</w:t>
      </w:r>
      <w:r w:rsidRPr="009E7E10">
        <w:rPr>
          <w:lang w:val="fr-FR"/>
        </w:rPr>
        <w:t xml:space="preserve">, qui </w:t>
      </w:r>
      <w:r w:rsidR="00D81C62">
        <w:rPr>
          <w:lang w:val="fr-FR"/>
        </w:rPr>
        <w:t>apporte</w:t>
      </w:r>
      <w:r w:rsidRPr="009E7E10">
        <w:rPr>
          <w:lang w:val="fr-FR"/>
        </w:rPr>
        <w:t xml:space="preserve"> une aide technique et </w:t>
      </w:r>
      <w:r w:rsidR="001C5ABA">
        <w:rPr>
          <w:lang w:val="fr-FR"/>
        </w:rPr>
        <w:t>une facilitation</w:t>
      </w:r>
      <w:r w:rsidR="003C7C9B" w:rsidRPr="009E7E10">
        <w:rPr>
          <w:lang w:val="fr-FR"/>
        </w:rPr>
        <w:t xml:space="preserve"> </w:t>
      </w:r>
      <w:r w:rsidR="001C5ABA">
        <w:rPr>
          <w:lang w:val="fr-FR"/>
        </w:rPr>
        <w:t>à</w:t>
      </w:r>
      <w:r w:rsidRPr="009E7E10">
        <w:rPr>
          <w:lang w:val="fr-FR"/>
        </w:rPr>
        <w:t xml:space="preserve"> la demande</w:t>
      </w:r>
      <w:r w:rsidR="003C7C9B" w:rsidRPr="009E7E10">
        <w:rPr>
          <w:lang w:val="fr-FR"/>
        </w:rPr>
        <w:t xml:space="preserve"> </w:t>
      </w:r>
      <w:r w:rsidRPr="009E7E10">
        <w:rPr>
          <w:lang w:val="fr-FR"/>
        </w:rPr>
        <w:t xml:space="preserve">et qui, dans le respect de l’autonomie locale, permet de </w:t>
      </w:r>
      <w:r w:rsidR="001C5ABA">
        <w:rPr>
          <w:lang w:val="fr-FR"/>
        </w:rPr>
        <w:t>conduire</w:t>
      </w:r>
      <w:r w:rsidR="001C5ABA" w:rsidRPr="009E7E10">
        <w:rPr>
          <w:lang w:val="fr-FR"/>
        </w:rPr>
        <w:t xml:space="preserve"> </w:t>
      </w:r>
      <w:r w:rsidR="001C5ABA">
        <w:rPr>
          <w:lang w:val="fr-FR"/>
        </w:rPr>
        <w:t>le</w:t>
      </w:r>
      <w:r w:rsidRPr="009E7E10">
        <w:rPr>
          <w:lang w:val="fr-FR"/>
        </w:rPr>
        <w:t xml:space="preserve"> contrôle de légalité et </w:t>
      </w:r>
      <w:r w:rsidR="001C5ABA">
        <w:rPr>
          <w:lang w:val="fr-FR"/>
        </w:rPr>
        <w:t>le suivi-</w:t>
      </w:r>
      <w:r w:rsidR="00B324BA">
        <w:rPr>
          <w:lang w:val="fr-FR"/>
        </w:rPr>
        <w:t>évaluation</w:t>
      </w:r>
      <w:r w:rsidR="001C5ABA">
        <w:rPr>
          <w:lang w:val="fr-FR"/>
        </w:rPr>
        <w:t xml:space="preserve"> externe des </w:t>
      </w:r>
      <w:r w:rsidRPr="009E7E10">
        <w:rPr>
          <w:lang w:val="fr-FR"/>
        </w:rPr>
        <w:t xml:space="preserve"> performance</w:t>
      </w:r>
      <w:r w:rsidR="001C5ABA">
        <w:rPr>
          <w:lang w:val="fr-FR"/>
        </w:rPr>
        <w:t>s</w:t>
      </w:r>
      <w:r w:rsidR="003C7C9B" w:rsidRPr="009E7E10">
        <w:rPr>
          <w:lang w:val="fr-FR"/>
        </w:rPr>
        <w:t xml:space="preserve">, </w:t>
      </w:r>
      <w:r w:rsidR="00B52FCD" w:rsidRPr="009E7E10">
        <w:rPr>
          <w:lang w:val="fr-FR"/>
        </w:rPr>
        <w:t xml:space="preserve">pour aider les AL à améliorer la qualité de leur planification </w:t>
      </w:r>
      <w:r w:rsidR="00EC4B82" w:rsidRPr="009E7E10">
        <w:rPr>
          <w:lang w:val="fr-FR"/>
        </w:rPr>
        <w:t>et à mieux interagir avec le système de planification nationale</w:t>
      </w:r>
      <w:r w:rsidR="003C7C9B" w:rsidRPr="009E7E10">
        <w:rPr>
          <w:lang w:val="fr-FR"/>
        </w:rPr>
        <w:t xml:space="preserve">. </w:t>
      </w:r>
      <w:r w:rsidR="00EC4B82" w:rsidRPr="009E7E10">
        <w:rPr>
          <w:lang w:val="fr-FR"/>
        </w:rPr>
        <w:t>Cela nécessite souvent de surmonter la confusion considérable et la concurrence qui affecte</w:t>
      </w:r>
      <w:r w:rsidR="00B0569F" w:rsidRPr="009E7E10">
        <w:rPr>
          <w:lang w:val="fr-FR"/>
        </w:rPr>
        <w:t>nt</w:t>
      </w:r>
      <w:r w:rsidR="00EC4B82" w:rsidRPr="009E7E10">
        <w:rPr>
          <w:lang w:val="fr-FR"/>
        </w:rPr>
        <w:t xml:space="preserve"> les multiples départements centraux qui </w:t>
      </w:r>
      <w:r w:rsidR="001C5ABA" w:rsidRPr="009E7E10">
        <w:rPr>
          <w:lang w:val="fr-FR"/>
        </w:rPr>
        <w:t>peuvent</w:t>
      </w:r>
      <w:r w:rsidR="001C5ABA">
        <w:rPr>
          <w:lang w:val="fr-FR"/>
        </w:rPr>
        <w:t xml:space="preserve"> légitimement prétendre à </w:t>
      </w:r>
      <w:r w:rsidR="001C5ABA" w:rsidRPr="009E7E10">
        <w:rPr>
          <w:lang w:val="fr-FR"/>
        </w:rPr>
        <w:t xml:space="preserve"> </w:t>
      </w:r>
      <w:r w:rsidR="00EC4B82" w:rsidRPr="009E7E10">
        <w:rPr>
          <w:lang w:val="fr-FR"/>
        </w:rPr>
        <w:t xml:space="preserve">un rôle dans un tel </w:t>
      </w:r>
      <w:r w:rsidR="009629E7" w:rsidRPr="009E7E10">
        <w:rPr>
          <w:lang w:val="fr-FR"/>
        </w:rPr>
        <w:t>système</w:t>
      </w:r>
      <w:r w:rsidR="00EC4B82" w:rsidRPr="009E7E10">
        <w:rPr>
          <w:lang w:val="fr-FR"/>
        </w:rPr>
        <w:t xml:space="preserve"> de soutien </w:t>
      </w:r>
      <w:r w:rsidR="003C7C9B" w:rsidRPr="009E7E10">
        <w:rPr>
          <w:lang w:val="fr-FR"/>
        </w:rPr>
        <w:t>(</w:t>
      </w:r>
      <w:r w:rsidR="00B0569F" w:rsidRPr="009E7E10">
        <w:rPr>
          <w:lang w:val="fr-FR"/>
        </w:rPr>
        <w:t xml:space="preserve">c. à d. les ministères </w:t>
      </w:r>
      <w:r w:rsidR="00DB2150">
        <w:rPr>
          <w:lang w:val="fr-FR"/>
        </w:rPr>
        <w:t xml:space="preserve">en charge </w:t>
      </w:r>
      <w:r w:rsidR="00B0569F" w:rsidRPr="009E7E10">
        <w:rPr>
          <w:lang w:val="fr-FR"/>
        </w:rPr>
        <w:t>de</w:t>
      </w:r>
      <w:r w:rsidR="00DB2150">
        <w:rPr>
          <w:lang w:val="fr-FR"/>
        </w:rPr>
        <w:t>s</w:t>
      </w:r>
      <w:r w:rsidR="00B0569F" w:rsidRPr="009E7E10">
        <w:rPr>
          <w:lang w:val="fr-FR"/>
        </w:rPr>
        <w:t xml:space="preserve"> </w:t>
      </w:r>
      <w:r w:rsidR="001C5ABA">
        <w:rPr>
          <w:lang w:val="fr-FR"/>
        </w:rPr>
        <w:t>collectivités locales</w:t>
      </w:r>
      <w:r w:rsidR="003C7C9B" w:rsidRPr="009E7E10">
        <w:rPr>
          <w:lang w:val="fr-FR"/>
        </w:rPr>
        <w:t xml:space="preserve">, </w:t>
      </w:r>
      <w:r w:rsidR="00B0569F" w:rsidRPr="009E7E10">
        <w:rPr>
          <w:lang w:val="fr-FR"/>
        </w:rPr>
        <w:t>de l’</w:t>
      </w:r>
      <w:r w:rsidR="001C5ABA">
        <w:rPr>
          <w:lang w:val="fr-FR"/>
        </w:rPr>
        <w:t>A</w:t>
      </w:r>
      <w:r w:rsidR="003C7C9B" w:rsidRPr="009E7E10">
        <w:rPr>
          <w:lang w:val="fr-FR"/>
        </w:rPr>
        <w:t>dministration</w:t>
      </w:r>
      <w:r w:rsidR="00B0569F" w:rsidRPr="009E7E10">
        <w:rPr>
          <w:lang w:val="fr-FR"/>
        </w:rPr>
        <w:t xml:space="preserve"> territoriale</w:t>
      </w:r>
      <w:r w:rsidR="003C7C9B" w:rsidRPr="009E7E10">
        <w:rPr>
          <w:lang w:val="fr-FR"/>
        </w:rPr>
        <w:t xml:space="preserve">, </w:t>
      </w:r>
      <w:r w:rsidR="00B0569F" w:rsidRPr="009E7E10">
        <w:rPr>
          <w:lang w:val="fr-FR"/>
        </w:rPr>
        <w:t>de l’</w:t>
      </w:r>
      <w:r w:rsidR="001C5ABA">
        <w:rPr>
          <w:lang w:val="fr-FR"/>
        </w:rPr>
        <w:t>I</w:t>
      </w:r>
      <w:r w:rsidR="00B0569F" w:rsidRPr="009E7E10">
        <w:rPr>
          <w:lang w:val="fr-FR"/>
        </w:rPr>
        <w:t xml:space="preserve">ntérieur, des </w:t>
      </w:r>
      <w:r w:rsidR="001C5ABA">
        <w:rPr>
          <w:lang w:val="fr-FR"/>
        </w:rPr>
        <w:t>F</w:t>
      </w:r>
      <w:r w:rsidR="00B0569F" w:rsidRPr="009E7E10">
        <w:rPr>
          <w:lang w:val="fr-FR"/>
        </w:rPr>
        <w:t xml:space="preserve">inances, du </w:t>
      </w:r>
      <w:r w:rsidR="001C5ABA">
        <w:rPr>
          <w:lang w:val="fr-FR"/>
        </w:rPr>
        <w:t>P</w:t>
      </w:r>
      <w:r w:rsidR="00B0569F" w:rsidRPr="009E7E10">
        <w:rPr>
          <w:lang w:val="fr-FR"/>
        </w:rPr>
        <w:t xml:space="preserve">lan, de la </w:t>
      </w:r>
      <w:r w:rsidR="001C5ABA">
        <w:rPr>
          <w:lang w:val="fr-FR"/>
        </w:rPr>
        <w:t>R</w:t>
      </w:r>
      <w:r w:rsidR="00B0569F" w:rsidRPr="009E7E10">
        <w:rPr>
          <w:lang w:val="fr-FR"/>
        </w:rPr>
        <w:t xml:space="preserve">éforme </w:t>
      </w:r>
      <w:r w:rsidR="008B2E81">
        <w:rPr>
          <w:lang w:val="fr-FR"/>
        </w:rPr>
        <w:t>de l’administration publique</w:t>
      </w:r>
      <w:r w:rsidR="003C7C9B" w:rsidRPr="009E7E10">
        <w:rPr>
          <w:lang w:val="fr-FR"/>
        </w:rPr>
        <w:t xml:space="preserve">, </w:t>
      </w:r>
      <w:r w:rsidR="00B0569F" w:rsidRPr="009E7E10">
        <w:rPr>
          <w:lang w:val="fr-FR"/>
        </w:rPr>
        <w:t>aut</w:t>
      </w:r>
      <w:r w:rsidR="00510A68">
        <w:rPr>
          <w:lang w:val="fr-FR"/>
        </w:rPr>
        <w:t>r</w:t>
      </w:r>
      <w:r w:rsidR="00B0569F" w:rsidRPr="009E7E10">
        <w:rPr>
          <w:lang w:val="fr-FR"/>
        </w:rPr>
        <w:t>es</w:t>
      </w:r>
      <w:r w:rsidR="003C7C9B" w:rsidRPr="009E7E10">
        <w:rPr>
          <w:lang w:val="fr-FR"/>
        </w:rPr>
        <w:t>/</w:t>
      </w:r>
      <w:r w:rsidR="00B0569F" w:rsidRPr="009E7E10">
        <w:rPr>
          <w:lang w:val="fr-FR"/>
        </w:rPr>
        <w:t>sectoriel</w:t>
      </w:r>
      <w:r w:rsidR="001C5ABA">
        <w:rPr>
          <w:lang w:val="fr-FR"/>
        </w:rPr>
        <w:t>s</w:t>
      </w:r>
      <w:r w:rsidR="003C7C9B" w:rsidRPr="009E7E10">
        <w:rPr>
          <w:lang w:val="fr-FR"/>
        </w:rPr>
        <w:t>)</w:t>
      </w:r>
      <w:r w:rsidR="001C5ABA">
        <w:rPr>
          <w:lang w:val="fr-FR"/>
        </w:rPr>
        <w:t>.</w:t>
      </w:r>
    </w:p>
    <w:p w:rsidR="00F216A5" w:rsidRPr="009E7E10" w:rsidRDefault="00F216A5" w:rsidP="00F216A5">
      <w:pPr>
        <w:pStyle w:val="Heading3"/>
        <w:numPr>
          <w:ilvl w:val="2"/>
          <w:numId w:val="1"/>
        </w:numPr>
        <w:rPr>
          <w:color w:val="auto"/>
          <w:lang w:val="fr-FR"/>
        </w:rPr>
      </w:pPr>
      <w:bookmarkStart w:id="12" w:name="_Toc261808310"/>
      <w:r w:rsidRPr="009E7E10">
        <w:rPr>
          <w:color w:val="auto"/>
          <w:lang w:val="fr-FR"/>
        </w:rPr>
        <w:t>Diversif</w:t>
      </w:r>
      <w:r w:rsidR="00B0569F" w:rsidRPr="009E7E10">
        <w:rPr>
          <w:color w:val="auto"/>
          <w:lang w:val="fr-FR"/>
        </w:rPr>
        <w:t>ier le financement du développement local</w:t>
      </w:r>
      <w:bookmarkEnd w:id="12"/>
    </w:p>
    <w:p w:rsidR="00E66B1B" w:rsidRPr="009E7E10" w:rsidRDefault="00E66B1B" w:rsidP="00E66B1B">
      <w:pPr>
        <w:pStyle w:val="NoSpacing"/>
        <w:rPr>
          <w:lang w:val="fr-FR"/>
        </w:rPr>
      </w:pPr>
    </w:p>
    <w:p w:rsidR="003C7C9B" w:rsidRPr="009E7E10" w:rsidRDefault="004A1769" w:rsidP="00DC1F1A">
      <w:pPr>
        <w:rPr>
          <w:lang w:val="fr-FR"/>
        </w:rPr>
      </w:pPr>
      <w:r w:rsidRPr="009E7E10">
        <w:rPr>
          <w:lang w:val="fr-FR"/>
        </w:rPr>
        <w:t xml:space="preserve">Il est essentiel </w:t>
      </w:r>
      <w:r w:rsidR="005A5443">
        <w:rPr>
          <w:lang w:val="fr-FR"/>
        </w:rPr>
        <w:t>de disposer d’</w:t>
      </w:r>
      <w:r w:rsidRPr="009E7E10">
        <w:rPr>
          <w:lang w:val="fr-FR"/>
        </w:rPr>
        <w:t xml:space="preserve">un éventail diversifié d’instruments de financement </w:t>
      </w:r>
      <w:r w:rsidR="005A5443">
        <w:rPr>
          <w:lang w:val="fr-FR"/>
        </w:rPr>
        <w:t>en vue d’</w:t>
      </w:r>
      <w:r w:rsidRPr="009E7E10">
        <w:rPr>
          <w:lang w:val="fr-FR"/>
        </w:rPr>
        <w:t xml:space="preserve">une meilleure gestion </w:t>
      </w:r>
      <w:r w:rsidR="000C058B">
        <w:rPr>
          <w:lang w:val="fr-FR"/>
        </w:rPr>
        <w:t>du DL</w:t>
      </w:r>
      <w:r w:rsidRPr="009E7E10">
        <w:rPr>
          <w:lang w:val="fr-FR"/>
        </w:rPr>
        <w:t xml:space="preserve">; cet aspect </w:t>
      </w:r>
      <w:r w:rsidR="00DC1F1A">
        <w:rPr>
          <w:lang w:val="fr-FR"/>
        </w:rPr>
        <w:t xml:space="preserve">est au fondement de </w:t>
      </w:r>
      <w:r w:rsidRPr="009E7E10">
        <w:rPr>
          <w:lang w:val="fr-FR"/>
        </w:rPr>
        <w:t xml:space="preserve"> </w:t>
      </w:r>
      <w:proofErr w:type="spellStart"/>
      <w:r w:rsidR="00DC1F1A">
        <w:rPr>
          <w:lang w:val="fr-FR"/>
        </w:rPr>
        <w:t>de</w:t>
      </w:r>
      <w:proofErr w:type="spellEnd"/>
      <w:r w:rsidR="00DC1F1A">
        <w:rPr>
          <w:lang w:val="fr-FR"/>
        </w:rPr>
        <w:t xml:space="preserve"> </w:t>
      </w:r>
      <w:r w:rsidR="00DC1F1A" w:rsidRPr="009E7E10">
        <w:rPr>
          <w:lang w:val="fr-FR"/>
        </w:rPr>
        <w:t xml:space="preserve"> </w:t>
      </w:r>
      <w:r w:rsidR="00DC1F1A">
        <w:rPr>
          <w:lang w:val="fr-FR"/>
        </w:rPr>
        <w:t xml:space="preserve">toute </w:t>
      </w:r>
      <w:r w:rsidRPr="009E7E10">
        <w:rPr>
          <w:lang w:val="fr-FR"/>
        </w:rPr>
        <w:t xml:space="preserve">politique </w:t>
      </w:r>
      <w:r w:rsidR="004A4DB1">
        <w:rPr>
          <w:lang w:val="fr-FR"/>
        </w:rPr>
        <w:t>d’ATDL</w:t>
      </w:r>
      <w:r w:rsidR="003C7C9B" w:rsidRPr="009E7E10">
        <w:rPr>
          <w:lang w:val="fr-FR"/>
        </w:rPr>
        <w:t xml:space="preserve">. </w:t>
      </w:r>
      <w:r w:rsidRPr="009E7E10">
        <w:rPr>
          <w:lang w:val="fr-FR"/>
        </w:rPr>
        <w:t xml:space="preserve">On peut aisément classer ces instruments comme suit : </w:t>
      </w:r>
      <w:r w:rsidR="003C7C9B" w:rsidRPr="009E7E10">
        <w:rPr>
          <w:lang w:val="fr-FR"/>
        </w:rPr>
        <w:t xml:space="preserve">(a) </w:t>
      </w:r>
      <w:r w:rsidR="00DC1F1A">
        <w:rPr>
          <w:lang w:val="fr-FR"/>
        </w:rPr>
        <w:t xml:space="preserve">ressources </w:t>
      </w:r>
      <w:r w:rsidRPr="009E7E10">
        <w:rPr>
          <w:lang w:val="fr-FR"/>
        </w:rPr>
        <w:t>propres</w:t>
      </w:r>
      <w:r w:rsidR="003C7C9B" w:rsidRPr="009E7E10">
        <w:rPr>
          <w:lang w:val="fr-FR"/>
        </w:rPr>
        <w:t xml:space="preserve"> (b) transfer</w:t>
      </w:r>
      <w:r w:rsidRPr="009E7E10">
        <w:rPr>
          <w:lang w:val="fr-FR"/>
        </w:rPr>
        <w:t>t</w:t>
      </w:r>
      <w:r w:rsidR="003C7C9B" w:rsidRPr="009E7E10">
        <w:rPr>
          <w:lang w:val="fr-FR"/>
        </w:rPr>
        <w:t xml:space="preserve">s (c) </w:t>
      </w:r>
      <w:r w:rsidR="00DC1F1A">
        <w:rPr>
          <w:lang w:val="fr-FR"/>
        </w:rPr>
        <w:t>guichets de financement</w:t>
      </w:r>
      <w:r w:rsidR="00DC1F1A" w:rsidRPr="009E7E10">
        <w:rPr>
          <w:lang w:val="fr-FR"/>
        </w:rPr>
        <w:t xml:space="preserve"> </w:t>
      </w:r>
      <w:r w:rsidRPr="009E7E10">
        <w:rPr>
          <w:lang w:val="fr-FR"/>
        </w:rPr>
        <w:t xml:space="preserve"> spécifique</w:t>
      </w:r>
      <w:r w:rsidR="00DC1F1A">
        <w:rPr>
          <w:lang w:val="fr-FR"/>
        </w:rPr>
        <w:t>s</w:t>
      </w:r>
      <w:r w:rsidRPr="009E7E10">
        <w:rPr>
          <w:lang w:val="fr-FR"/>
        </w:rPr>
        <w:t xml:space="preserve">, </w:t>
      </w:r>
      <w:r w:rsidR="003C7C9B" w:rsidRPr="009E7E10">
        <w:rPr>
          <w:lang w:val="fr-FR"/>
        </w:rPr>
        <w:t xml:space="preserve">(d) </w:t>
      </w:r>
      <w:r w:rsidRPr="009E7E10">
        <w:rPr>
          <w:lang w:val="fr-FR"/>
        </w:rPr>
        <w:t>accès au marché du capital intérieur et international</w:t>
      </w:r>
      <w:r w:rsidR="003C7C9B" w:rsidRPr="009E7E10">
        <w:rPr>
          <w:lang w:val="fr-FR"/>
        </w:rPr>
        <w:t xml:space="preserve"> </w:t>
      </w:r>
      <w:r w:rsidRPr="009E7E10">
        <w:rPr>
          <w:lang w:val="fr-FR"/>
        </w:rPr>
        <w:t>et</w:t>
      </w:r>
      <w:r w:rsidR="003C7C9B" w:rsidRPr="009E7E10">
        <w:rPr>
          <w:lang w:val="fr-FR"/>
        </w:rPr>
        <w:t xml:space="preserve"> (e) </w:t>
      </w:r>
      <w:r w:rsidR="00DC1F1A" w:rsidRPr="009E7E10">
        <w:rPr>
          <w:lang w:val="fr-FR"/>
        </w:rPr>
        <w:t>dispositi</w:t>
      </w:r>
      <w:r w:rsidR="00DC1F1A">
        <w:rPr>
          <w:lang w:val="fr-FR"/>
        </w:rPr>
        <w:t>fs</w:t>
      </w:r>
      <w:r w:rsidR="00DC1F1A" w:rsidRPr="009E7E10">
        <w:rPr>
          <w:lang w:val="fr-FR"/>
        </w:rPr>
        <w:t xml:space="preserve"> </w:t>
      </w:r>
      <w:r w:rsidR="00DC1F1A">
        <w:rPr>
          <w:lang w:val="fr-FR"/>
        </w:rPr>
        <w:t xml:space="preserve">de financement </w:t>
      </w:r>
      <w:r w:rsidRPr="009E7E10">
        <w:rPr>
          <w:lang w:val="fr-FR"/>
        </w:rPr>
        <w:t>contractuel</w:t>
      </w:r>
      <w:r w:rsidR="00DC1F1A">
        <w:rPr>
          <w:lang w:val="fr-FR"/>
        </w:rPr>
        <w:t>s</w:t>
      </w:r>
      <w:r w:rsidR="003C7C9B" w:rsidRPr="009E7E10">
        <w:rPr>
          <w:lang w:val="fr-FR"/>
        </w:rPr>
        <w:t>.</w:t>
      </w:r>
    </w:p>
    <w:p w:rsidR="003C7C9B" w:rsidRPr="009E7E10" w:rsidRDefault="004A1769" w:rsidP="003D7477">
      <w:pPr>
        <w:jc w:val="both"/>
        <w:rPr>
          <w:lang w:val="fr-FR"/>
        </w:rPr>
      </w:pPr>
      <w:r w:rsidRPr="009E7E10">
        <w:rPr>
          <w:lang w:val="fr-FR"/>
        </w:rPr>
        <w:t>Ce n’est pas le lieu ici de discuter en détail de tous les instruments de fin</w:t>
      </w:r>
      <w:r w:rsidR="009629E7">
        <w:rPr>
          <w:lang w:val="fr-FR"/>
        </w:rPr>
        <w:t>an</w:t>
      </w:r>
      <w:r w:rsidRPr="009E7E10">
        <w:rPr>
          <w:lang w:val="fr-FR"/>
        </w:rPr>
        <w:t xml:space="preserve">cement du DL, mais nous en dressons brièvement la liste ci-après, en soulignant certaines des questions fondamentales qu’une politique </w:t>
      </w:r>
      <w:r w:rsidR="004A4DB1">
        <w:rPr>
          <w:lang w:val="fr-FR"/>
        </w:rPr>
        <w:t>d’ATDL</w:t>
      </w:r>
      <w:r w:rsidRPr="009E7E10">
        <w:rPr>
          <w:lang w:val="fr-FR"/>
        </w:rPr>
        <w:t xml:space="preserve"> </w:t>
      </w:r>
      <w:r w:rsidR="003D7477">
        <w:rPr>
          <w:lang w:val="fr-FR"/>
        </w:rPr>
        <w:t>devrait prendre en compte</w:t>
      </w:r>
      <w:r w:rsidRPr="009E7E10">
        <w:rPr>
          <w:lang w:val="fr-FR"/>
        </w:rPr>
        <w:t xml:space="preserve">. On peut </w:t>
      </w:r>
      <w:r w:rsidR="003D7477">
        <w:rPr>
          <w:lang w:val="fr-FR"/>
        </w:rPr>
        <w:t xml:space="preserve">en </w:t>
      </w:r>
      <w:r w:rsidRPr="009E7E10">
        <w:rPr>
          <w:lang w:val="fr-FR"/>
        </w:rPr>
        <w:t>citer</w:t>
      </w:r>
      <w:r w:rsidR="003C7C9B" w:rsidRPr="009E7E10">
        <w:rPr>
          <w:lang w:val="fr-FR"/>
        </w:rPr>
        <w:t>:</w:t>
      </w:r>
    </w:p>
    <w:p w:rsidR="003C7C9B" w:rsidRPr="009E7E10" w:rsidRDefault="004A1769" w:rsidP="00F736D7">
      <w:pPr>
        <w:pStyle w:val="ListParagraph"/>
        <w:numPr>
          <w:ilvl w:val="0"/>
          <w:numId w:val="8"/>
        </w:numPr>
        <w:jc w:val="both"/>
        <w:rPr>
          <w:sz w:val="24"/>
          <w:szCs w:val="24"/>
          <w:lang w:val="fr-FR"/>
        </w:rPr>
      </w:pPr>
      <w:r w:rsidRPr="009E7E10">
        <w:rPr>
          <w:lang w:val="fr-FR"/>
        </w:rPr>
        <w:t>Le fait d’accorder au</w:t>
      </w:r>
      <w:r w:rsidR="00B705D1" w:rsidRPr="009E7E10">
        <w:rPr>
          <w:lang w:val="fr-FR"/>
        </w:rPr>
        <w:t>x</w:t>
      </w:r>
      <w:r w:rsidRPr="009E7E10">
        <w:rPr>
          <w:lang w:val="fr-FR"/>
        </w:rPr>
        <w:t xml:space="preserve"> AL une autonomie accrue grâce à </w:t>
      </w:r>
      <w:r w:rsidR="000C4C43">
        <w:rPr>
          <w:lang w:val="fr-FR"/>
        </w:rPr>
        <w:t>des</w:t>
      </w:r>
      <w:r w:rsidR="000C4C43" w:rsidRPr="009E7E10">
        <w:rPr>
          <w:lang w:val="fr-FR"/>
        </w:rPr>
        <w:t xml:space="preserve"> </w:t>
      </w:r>
      <w:r w:rsidRPr="009E7E10">
        <w:rPr>
          <w:u w:val="single"/>
          <w:lang w:val="fr-FR"/>
        </w:rPr>
        <w:t>source</w:t>
      </w:r>
      <w:r w:rsidR="000C4C43">
        <w:rPr>
          <w:u w:val="single"/>
          <w:lang w:val="fr-FR"/>
        </w:rPr>
        <w:t>s</w:t>
      </w:r>
      <w:r w:rsidRPr="009E7E10">
        <w:rPr>
          <w:u w:val="single"/>
          <w:lang w:val="fr-FR"/>
        </w:rPr>
        <w:t xml:space="preserve"> de revenus propres</w:t>
      </w:r>
      <w:r w:rsidR="003C7C9B" w:rsidRPr="009E7E10">
        <w:rPr>
          <w:lang w:val="fr-FR"/>
        </w:rPr>
        <w:t xml:space="preserve"> (</w:t>
      </w:r>
      <w:r w:rsidRPr="009E7E10">
        <w:rPr>
          <w:lang w:val="fr-FR"/>
        </w:rPr>
        <w:t>à la fois fiscaux et non fiscaux</w:t>
      </w:r>
      <w:r w:rsidR="003C7C9B" w:rsidRPr="009E7E10">
        <w:rPr>
          <w:lang w:val="fr-FR"/>
        </w:rPr>
        <w:t xml:space="preserve">) </w:t>
      </w:r>
      <w:r w:rsidRPr="009E7E10">
        <w:rPr>
          <w:lang w:val="fr-FR"/>
        </w:rPr>
        <w:t xml:space="preserve">et la </w:t>
      </w:r>
      <w:r w:rsidR="000C4C43">
        <w:rPr>
          <w:lang w:val="fr-FR"/>
        </w:rPr>
        <w:t>latitude</w:t>
      </w:r>
      <w:r w:rsidR="000C4C43" w:rsidRPr="009E7E10">
        <w:rPr>
          <w:lang w:val="fr-FR"/>
        </w:rPr>
        <w:t xml:space="preserve"> </w:t>
      </w:r>
      <w:r w:rsidRPr="009E7E10">
        <w:rPr>
          <w:lang w:val="fr-FR"/>
        </w:rPr>
        <w:t xml:space="preserve">de </w:t>
      </w:r>
      <w:r w:rsidR="000C4C43">
        <w:rPr>
          <w:lang w:val="fr-FR"/>
        </w:rPr>
        <w:t>fixer</w:t>
      </w:r>
      <w:r w:rsidR="000C4C43" w:rsidRPr="009E7E10">
        <w:rPr>
          <w:lang w:val="fr-FR"/>
        </w:rPr>
        <w:t xml:space="preserve"> </w:t>
      </w:r>
      <w:r w:rsidRPr="009E7E10">
        <w:rPr>
          <w:lang w:val="fr-FR"/>
        </w:rPr>
        <w:t>la base et le taux des impôts locaux</w:t>
      </w:r>
      <w:r w:rsidR="000C4C43">
        <w:rPr>
          <w:lang w:val="fr-FR"/>
        </w:rPr>
        <w:t xml:space="preserve"> appropriés</w:t>
      </w:r>
      <w:r w:rsidR="003C7C9B" w:rsidRPr="009E7E10">
        <w:rPr>
          <w:lang w:val="fr-FR"/>
        </w:rPr>
        <w:t xml:space="preserve">. </w:t>
      </w:r>
      <w:r w:rsidRPr="009E7E10">
        <w:rPr>
          <w:lang w:val="fr-FR"/>
        </w:rPr>
        <w:t>Plusieurs</w:t>
      </w:r>
      <w:r w:rsidR="003C7C9B" w:rsidRPr="009E7E10">
        <w:rPr>
          <w:lang w:val="fr-FR"/>
        </w:rPr>
        <w:t xml:space="preserve"> sources </w:t>
      </w:r>
      <w:r w:rsidRPr="009E7E10">
        <w:rPr>
          <w:lang w:val="fr-FR"/>
        </w:rPr>
        <w:t>de revenus peuvent être exploité</w:t>
      </w:r>
      <w:r w:rsidR="00B705D1" w:rsidRPr="009E7E10">
        <w:rPr>
          <w:lang w:val="fr-FR"/>
        </w:rPr>
        <w:t>e</w:t>
      </w:r>
      <w:r w:rsidRPr="009E7E10">
        <w:rPr>
          <w:lang w:val="fr-FR"/>
        </w:rPr>
        <w:t xml:space="preserve">s par les AL </w:t>
      </w:r>
      <w:r w:rsidR="00B705D1" w:rsidRPr="009E7E10">
        <w:rPr>
          <w:lang w:val="fr-FR"/>
        </w:rPr>
        <w:t>en fonction du contexte du pays</w:t>
      </w:r>
      <w:r w:rsidRPr="009E7E10">
        <w:rPr>
          <w:lang w:val="fr-FR"/>
        </w:rPr>
        <w:t xml:space="preserve"> et la liste officielle des taxes et des</w:t>
      </w:r>
      <w:r w:rsidR="00B705D1" w:rsidRPr="009E7E10">
        <w:rPr>
          <w:lang w:val="fr-FR"/>
        </w:rPr>
        <w:t xml:space="preserve"> </w:t>
      </w:r>
      <w:r w:rsidRPr="009E7E10">
        <w:rPr>
          <w:lang w:val="fr-FR"/>
        </w:rPr>
        <w:t xml:space="preserve">redevances assignées </w:t>
      </w:r>
      <w:r w:rsidR="00B705D1" w:rsidRPr="009E7E10">
        <w:rPr>
          <w:lang w:val="fr-FR"/>
        </w:rPr>
        <w:t xml:space="preserve">aux AL est souvent longue, mais </w:t>
      </w:r>
      <w:r w:rsidRPr="009E7E10">
        <w:rPr>
          <w:lang w:val="fr-FR"/>
        </w:rPr>
        <w:t>leur rendement potenti</w:t>
      </w:r>
      <w:r w:rsidR="00B705D1" w:rsidRPr="009E7E10">
        <w:rPr>
          <w:lang w:val="fr-FR"/>
        </w:rPr>
        <w:t xml:space="preserve">el est aussi souvent marginal et le coût de leur </w:t>
      </w:r>
      <w:r w:rsidR="000C4C43">
        <w:rPr>
          <w:lang w:val="fr-FR"/>
        </w:rPr>
        <w:t xml:space="preserve">gestion </w:t>
      </w:r>
      <w:r w:rsidR="00B705D1" w:rsidRPr="009E7E10">
        <w:rPr>
          <w:lang w:val="fr-FR"/>
        </w:rPr>
        <w:t xml:space="preserve">est </w:t>
      </w:r>
      <w:r w:rsidR="003C7C9B" w:rsidRPr="009E7E10">
        <w:rPr>
          <w:lang w:val="fr-FR"/>
        </w:rPr>
        <w:t xml:space="preserve"> </w:t>
      </w:r>
      <w:r w:rsidR="00B705D1" w:rsidRPr="009E7E10">
        <w:rPr>
          <w:lang w:val="fr-FR"/>
        </w:rPr>
        <w:t>disproportionn</w:t>
      </w:r>
      <w:r w:rsidR="000C4C43">
        <w:rPr>
          <w:lang w:val="fr-FR"/>
        </w:rPr>
        <w:t xml:space="preserve">ellement </w:t>
      </w:r>
      <w:r w:rsidR="00F736D7">
        <w:rPr>
          <w:lang w:val="fr-FR"/>
        </w:rPr>
        <w:t>élevé</w:t>
      </w:r>
      <w:r w:rsidR="00B705D1" w:rsidRPr="009E7E10">
        <w:rPr>
          <w:lang w:val="fr-FR"/>
        </w:rPr>
        <w:t xml:space="preserve">, ce qui rend le pouvoir de taxation local davantage une fiction qu’une </w:t>
      </w:r>
      <w:r w:rsidR="00B705D1" w:rsidRPr="009E7E10">
        <w:rPr>
          <w:lang w:val="fr-FR"/>
        </w:rPr>
        <w:lastRenderedPageBreak/>
        <w:t>réalité</w:t>
      </w:r>
      <w:r w:rsidR="003C7C9B" w:rsidRPr="009E7E10">
        <w:rPr>
          <w:lang w:val="fr-FR"/>
        </w:rPr>
        <w:t xml:space="preserve">.  </w:t>
      </w:r>
      <w:r w:rsidR="00B705D1" w:rsidRPr="009E7E10">
        <w:rPr>
          <w:lang w:val="fr-FR"/>
        </w:rPr>
        <w:t xml:space="preserve">Dans de nombreux cas, l’impôt local le plus adéquat et le plus productif, et qui mérite une attention </w:t>
      </w:r>
      <w:r w:rsidR="00F736D7">
        <w:rPr>
          <w:lang w:val="fr-FR"/>
        </w:rPr>
        <w:t xml:space="preserve">de la part des autorités </w:t>
      </w:r>
      <w:r w:rsidR="00B705D1" w:rsidRPr="009E7E10">
        <w:rPr>
          <w:lang w:val="fr-FR"/>
        </w:rPr>
        <w:t>nationale</w:t>
      </w:r>
      <w:r w:rsidR="00F736D7">
        <w:rPr>
          <w:lang w:val="fr-FR"/>
        </w:rPr>
        <w:t>s</w:t>
      </w:r>
      <w:r w:rsidR="00B705D1" w:rsidRPr="009E7E10">
        <w:rPr>
          <w:lang w:val="fr-FR"/>
        </w:rPr>
        <w:t xml:space="preserve">, et un soutien extérieur, est un impôt foncier bien conçu, qui peut à son tour nécessiter </w:t>
      </w:r>
      <w:r w:rsidR="00F736D7">
        <w:rPr>
          <w:lang w:val="fr-FR"/>
        </w:rPr>
        <w:t>la mise en place</w:t>
      </w:r>
      <w:r w:rsidR="00F736D7" w:rsidRPr="009E7E10">
        <w:rPr>
          <w:lang w:val="fr-FR"/>
        </w:rPr>
        <w:t xml:space="preserve"> </w:t>
      </w:r>
      <w:r w:rsidR="00B705D1" w:rsidRPr="009E7E10">
        <w:rPr>
          <w:lang w:val="fr-FR"/>
        </w:rPr>
        <w:t xml:space="preserve">ou l’amélioration d’un système cadastral avec une technologie </w:t>
      </w:r>
      <w:r w:rsidR="00F736D7">
        <w:rPr>
          <w:lang w:val="fr-FR"/>
        </w:rPr>
        <w:t>adaptée</w:t>
      </w:r>
      <w:r w:rsidR="00F736D7" w:rsidRPr="009E7E10">
        <w:rPr>
          <w:lang w:val="fr-FR"/>
        </w:rPr>
        <w:t xml:space="preserve"> </w:t>
      </w:r>
      <w:r w:rsidR="00B705D1" w:rsidRPr="009E7E10">
        <w:rPr>
          <w:lang w:val="fr-FR"/>
        </w:rPr>
        <w:t>aux conditions et aux capacités locales</w:t>
      </w:r>
      <w:r w:rsidR="003C7C9B" w:rsidRPr="009E7E10">
        <w:rPr>
          <w:lang w:val="fr-FR"/>
        </w:rPr>
        <w:t>.</w:t>
      </w:r>
    </w:p>
    <w:p w:rsidR="00F5528C" w:rsidRPr="009E7E10" w:rsidRDefault="00F5528C" w:rsidP="00F5528C">
      <w:pPr>
        <w:pStyle w:val="ListParagraph"/>
        <w:ind w:left="360"/>
        <w:jc w:val="both"/>
        <w:rPr>
          <w:sz w:val="24"/>
          <w:szCs w:val="24"/>
          <w:lang w:val="fr-FR"/>
        </w:rPr>
      </w:pPr>
    </w:p>
    <w:p w:rsidR="003C7C9B" w:rsidRPr="009E7E10" w:rsidRDefault="00B705D1" w:rsidP="00FB6CCE">
      <w:pPr>
        <w:pStyle w:val="ListParagraph"/>
        <w:numPr>
          <w:ilvl w:val="0"/>
          <w:numId w:val="8"/>
        </w:numPr>
        <w:jc w:val="both"/>
        <w:rPr>
          <w:sz w:val="24"/>
          <w:szCs w:val="24"/>
          <w:lang w:val="fr-FR"/>
        </w:rPr>
      </w:pPr>
      <w:r w:rsidRPr="009E7E10">
        <w:rPr>
          <w:lang w:val="fr-FR"/>
        </w:rPr>
        <w:t xml:space="preserve">Un système bien conçu de </w:t>
      </w:r>
      <w:r w:rsidRPr="009E7E10">
        <w:rPr>
          <w:u w:val="single"/>
          <w:lang w:val="fr-FR"/>
        </w:rPr>
        <w:t xml:space="preserve">transferts </w:t>
      </w:r>
      <w:r w:rsidR="00F736D7">
        <w:rPr>
          <w:u w:val="single"/>
          <w:lang w:val="fr-FR"/>
        </w:rPr>
        <w:t xml:space="preserve">budgétaires </w:t>
      </w:r>
      <w:r w:rsidR="00F736D7" w:rsidRPr="009E7E10">
        <w:rPr>
          <w:lang w:val="fr-FR"/>
        </w:rPr>
        <w:t xml:space="preserve"> </w:t>
      </w:r>
      <w:r w:rsidRPr="009E7E10">
        <w:rPr>
          <w:lang w:val="fr-FR"/>
        </w:rPr>
        <w:t>(à la fois des subventions générales inconditionnelles</w:t>
      </w:r>
      <w:r w:rsidR="003C7C9B" w:rsidRPr="009E7E10">
        <w:rPr>
          <w:lang w:val="fr-FR"/>
        </w:rPr>
        <w:t xml:space="preserve"> </w:t>
      </w:r>
      <w:r w:rsidRPr="009E7E10">
        <w:rPr>
          <w:lang w:val="fr-FR"/>
        </w:rPr>
        <w:t>et</w:t>
      </w:r>
      <w:r w:rsidR="003C7C9B" w:rsidRPr="009E7E10">
        <w:rPr>
          <w:lang w:val="fr-FR"/>
        </w:rPr>
        <w:t xml:space="preserve"> </w:t>
      </w:r>
      <w:r w:rsidRPr="009E7E10">
        <w:rPr>
          <w:lang w:val="fr-FR"/>
        </w:rPr>
        <w:t xml:space="preserve">des </w:t>
      </w:r>
      <w:r w:rsidR="00F736D7">
        <w:rPr>
          <w:lang w:val="fr-FR"/>
        </w:rPr>
        <w:t xml:space="preserve">aides affectées </w:t>
      </w:r>
      <w:r w:rsidR="00F736D7" w:rsidRPr="009E7E10">
        <w:rPr>
          <w:lang w:val="fr-FR"/>
        </w:rPr>
        <w:t xml:space="preserve">s </w:t>
      </w:r>
      <w:r w:rsidRPr="009E7E10">
        <w:rPr>
          <w:lang w:val="fr-FR"/>
        </w:rPr>
        <w:t xml:space="preserve">à des </w:t>
      </w:r>
      <w:r w:rsidR="00F736D7">
        <w:rPr>
          <w:lang w:val="fr-FR"/>
        </w:rPr>
        <w:t>utilisations</w:t>
      </w:r>
      <w:r w:rsidR="00F736D7" w:rsidRPr="009E7E10">
        <w:rPr>
          <w:lang w:val="fr-FR"/>
        </w:rPr>
        <w:t xml:space="preserve"> </w:t>
      </w:r>
      <w:r w:rsidRPr="009E7E10">
        <w:rPr>
          <w:lang w:val="fr-FR"/>
        </w:rPr>
        <w:t>particulières</w:t>
      </w:r>
      <w:r w:rsidR="003C7C9B" w:rsidRPr="009E7E10">
        <w:rPr>
          <w:lang w:val="fr-FR"/>
        </w:rPr>
        <w:t xml:space="preserve">). </w:t>
      </w:r>
      <w:r w:rsidRPr="009E7E10">
        <w:rPr>
          <w:lang w:val="fr-FR"/>
        </w:rPr>
        <w:t>Dans cette catégorie</w:t>
      </w:r>
      <w:r w:rsidR="00A07C48" w:rsidRPr="009E7E10">
        <w:rPr>
          <w:lang w:val="fr-FR"/>
        </w:rPr>
        <w:t xml:space="preserve">, on peut citer </w:t>
      </w:r>
      <w:r w:rsidR="00F736D7">
        <w:rPr>
          <w:lang w:val="fr-FR"/>
        </w:rPr>
        <w:t xml:space="preserve">plus particulièrement </w:t>
      </w:r>
      <w:r w:rsidR="00A07C48" w:rsidRPr="009E7E10">
        <w:rPr>
          <w:lang w:val="fr-FR"/>
        </w:rPr>
        <w:t xml:space="preserve">les subventions générales annuelles qui, dans de nombreux </w:t>
      </w:r>
      <w:r w:rsidR="00793BAA" w:rsidRPr="009E7E10">
        <w:rPr>
          <w:lang w:val="fr-FR"/>
        </w:rPr>
        <w:t xml:space="preserve">pays </w:t>
      </w:r>
      <w:r w:rsidR="00F736D7">
        <w:rPr>
          <w:lang w:val="fr-FR"/>
        </w:rPr>
        <w:t xml:space="preserve">parmi les moins développés qui ont engagé un processus </w:t>
      </w:r>
      <w:r w:rsidR="00A07C48" w:rsidRPr="009E7E10">
        <w:rPr>
          <w:lang w:val="fr-FR"/>
        </w:rPr>
        <w:t xml:space="preserve">de décentralisation, </w:t>
      </w:r>
      <w:r w:rsidR="008922E8">
        <w:rPr>
          <w:lang w:val="fr-FR"/>
        </w:rPr>
        <w:t>constituent</w:t>
      </w:r>
      <w:r w:rsidR="00A07C48" w:rsidRPr="009E7E10">
        <w:rPr>
          <w:lang w:val="fr-FR"/>
        </w:rPr>
        <w:t xml:space="preserve"> la source principale, si</w:t>
      </w:r>
      <w:r w:rsidR="00F736D7">
        <w:rPr>
          <w:lang w:val="fr-FR"/>
        </w:rPr>
        <w:t>non</w:t>
      </w:r>
      <w:r w:rsidR="00A07C48" w:rsidRPr="009E7E10">
        <w:rPr>
          <w:lang w:val="fr-FR"/>
        </w:rPr>
        <w:t xml:space="preserve"> la seule, de fonds programmables localement</w:t>
      </w:r>
      <w:r w:rsidR="008922E8">
        <w:rPr>
          <w:lang w:val="fr-FR"/>
        </w:rPr>
        <w:t xml:space="preserve"> et</w:t>
      </w:r>
      <w:r w:rsidR="003C7C9B" w:rsidRPr="009E7E10">
        <w:rPr>
          <w:lang w:val="fr-FR"/>
        </w:rPr>
        <w:t xml:space="preserve"> </w:t>
      </w:r>
      <w:r w:rsidR="00464C45">
        <w:rPr>
          <w:lang w:val="fr-FR"/>
        </w:rPr>
        <w:t xml:space="preserve">qui ont été </w:t>
      </w:r>
      <w:r w:rsidR="00793BAA" w:rsidRPr="009E7E10">
        <w:rPr>
          <w:lang w:val="fr-FR"/>
        </w:rPr>
        <w:t>souvent piloté</w:t>
      </w:r>
      <w:r w:rsidR="00464C45">
        <w:rPr>
          <w:lang w:val="fr-FR"/>
        </w:rPr>
        <w:t>e</w:t>
      </w:r>
      <w:r w:rsidR="00793BAA" w:rsidRPr="009E7E10">
        <w:rPr>
          <w:lang w:val="fr-FR"/>
        </w:rPr>
        <w:t>s  et/ou complété</w:t>
      </w:r>
      <w:r w:rsidR="00A07C48" w:rsidRPr="009E7E10">
        <w:rPr>
          <w:lang w:val="fr-FR"/>
        </w:rPr>
        <w:t xml:space="preserve">s par </w:t>
      </w:r>
      <w:r w:rsidR="00464C45">
        <w:rPr>
          <w:lang w:val="fr-FR"/>
        </w:rPr>
        <w:t>des dispositifs du type</w:t>
      </w:r>
      <w:r w:rsidR="00793BAA" w:rsidRPr="009E7E10">
        <w:rPr>
          <w:lang w:val="fr-FR"/>
        </w:rPr>
        <w:t xml:space="preserve"> « Fonds local de développement »</w:t>
      </w:r>
      <w:r w:rsidR="00464C45">
        <w:rPr>
          <w:lang w:val="fr-FR"/>
        </w:rPr>
        <w:t xml:space="preserve"> sur financement extérieur</w:t>
      </w:r>
      <w:r w:rsidR="00793BAA" w:rsidRPr="009E7E10">
        <w:rPr>
          <w:lang w:val="fr-FR"/>
        </w:rPr>
        <w:t xml:space="preserve">. Stabiliser et, le cas échéant, </w:t>
      </w:r>
      <w:r w:rsidR="00464C45">
        <w:rPr>
          <w:lang w:val="fr-FR"/>
        </w:rPr>
        <w:t>développer</w:t>
      </w:r>
      <w:r w:rsidR="00464C45" w:rsidRPr="009E7E10">
        <w:rPr>
          <w:lang w:val="fr-FR"/>
        </w:rPr>
        <w:t xml:space="preserve"> </w:t>
      </w:r>
      <w:r w:rsidR="00793BAA" w:rsidRPr="009E7E10">
        <w:rPr>
          <w:lang w:val="fr-FR"/>
        </w:rPr>
        <w:t xml:space="preserve">ce type de transferts, tout en </w:t>
      </w:r>
      <w:r w:rsidR="00464C45">
        <w:rPr>
          <w:lang w:val="fr-FR"/>
        </w:rPr>
        <w:t>prévoyant</w:t>
      </w:r>
      <w:r w:rsidR="00464C45" w:rsidRPr="009E7E10">
        <w:rPr>
          <w:lang w:val="fr-FR"/>
        </w:rPr>
        <w:t xml:space="preserve"> </w:t>
      </w:r>
      <w:r w:rsidR="00793BAA" w:rsidRPr="009E7E10">
        <w:rPr>
          <w:lang w:val="fr-FR"/>
        </w:rPr>
        <w:t>des incita</w:t>
      </w:r>
      <w:r w:rsidR="00464C45">
        <w:rPr>
          <w:lang w:val="fr-FR"/>
        </w:rPr>
        <w:t>tions</w:t>
      </w:r>
      <w:r w:rsidR="00793BAA" w:rsidRPr="009E7E10">
        <w:rPr>
          <w:lang w:val="fr-FR"/>
        </w:rPr>
        <w:t xml:space="preserve"> pour contrer la propension </w:t>
      </w:r>
      <w:r w:rsidR="00464C45">
        <w:rPr>
          <w:lang w:val="fr-FR"/>
        </w:rPr>
        <w:t xml:space="preserve">des autorités </w:t>
      </w:r>
      <w:r w:rsidR="00793BAA" w:rsidRPr="009E7E10">
        <w:rPr>
          <w:lang w:val="fr-FR"/>
        </w:rPr>
        <w:t>locale</w:t>
      </w:r>
      <w:r w:rsidR="00464C45">
        <w:rPr>
          <w:lang w:val="fr-FR"/>
        </w:rPr>
        <w:t>s</w:t>
      </w:r>
      <w:r w:rsidR="00793BAA" w:rsidRPr="009E7E10">
        <w:rPr>
          <w:lang w:val="fr-FR"/>
        </w:rPr>
        <w:t xml:space="preserve"> à la fragmentation extrême  et à la concentration</w:t>
      </w:r>
      <w:r w:rsidR="003C7C9B" w:rsidRPr="009E7E10">
        <w:rPr>
          <w:lang w:val="fr-FR"/>
        </w:rPr>
        <w:t xml:space="preserve"> </w:t>
      </w:r>
      <w:r w:rsidR="00464C45">
        <w:rPr>
          <w:lang w:val="fr-FR"/>
        </w:rPr>
        <w:t xml:space="preserve">des financements exclusivement au profit de </w:t>
      </w:r>
      <w:r w:rsidR="00793BAA" w:rsidRPr="009E7E10">
        <w:rPr>
          <w:lang w:val="fr-FR"/>
        </w:rPr>
        <w:t xml:space="preserve">projets d’infrastructure à petite échelle, constituera un défi pour l’efficacité de la politique </w:t>
      </w:r>
      <w:r w:rsidR="004A4DB1">
        <w:rPr>
          <w:lang w:val="fr-FR"/>
        </w:rPr>
        <w:t>d’ATDL</w:t>
      </w:r>
      <w:r w:rsidR="00793BAA" w:rsidRPr="009E7E10">
        <w:rPr>
          <w:lang w:val="fr-FR"/>
        </w:rPr>
        <w:t xml:space="preserve"> en ce qui concerne cet instrument de financement</w:t>
      </w:r>
      <w:r w:rsidR="003C7C9B" w:rsidRPr="009E7E10">
        <w:rPr>
          <w:lang w:val="fr-FR"/>
        </w:rPr>
        <w:t xml:space="preserve">. </w:t>
      </w:r>
      <w:r w:rsidR="00793BAA" w:rsidRPr="009E7E10">
        <w:rPr>
          <w:lang w:val="fr-FR"/>
        </w:rPr>
        <w:t>De façon plus générale, la conception de</w:t>
      </w:r>
      <w:r w:rsidR="00FB6CCE">
        <w:rPr>
          <w:lang w:val="fr-FR"/>
        </w:rPr>
        <w:t>s systèmes de</w:t>
      </w:r>
      <w:r w:rsidR="00793BAA" w:rsidRPr="009E7E10">
        <w:rPr>
          <w:lang w:val="fr-FR"/>
        </w:rPr>
        <w:t xml:space="preserve"> transferts et </w:t>
      </w:r>
      <w:r w:rsidR="00FB6CCE">
        <w:rPr>
          <w:lang w:val="fr-FR"/>
        </w:rPr>
        <w:t>le dosag</w:t>
      </w:r>
      <w:r w:rsidR="00FB6CCE" w:rsidRPr="009E7E10">
        <w:rPr>
          <w:lang w:val="fr-FR"/>
        </w:rPr>
        <w:t xml:space="preserve">e </w:t>
      </w:r>
      <w:r w:rsidR="00793BAA" w:rsidRPr="009E7E10">
        <w:rPr>
          <w:lang w:val="fr-FR"/>
        </w:rPr>
        <w:t xml:space="preserve">entre les </w:t>
      </w:r>
      <w:r w:rsidR="00FB6CCE">
        <w:rPr>
          <w:lang w:val="fr-FR"/>
        </w:rPr>
        <w:t>dispositifs</w:t>
      </w:r>
      <w:r w:rsidR="00FB6CCE" w:rsidRPr="009E7E10">
        <w:rPr>
          <w:lang w:val="fr-FR"/>
        </w:rPr>
        <w:t xml:space="preserve"> </w:t>
      </w:r>
      <w:r w:rsidR="00793BAA" w:rsidRPr="009E7E10">
        <w:rPr>
          <w:lang w:val="fr-FR"/>
        </w:rPr>
        <w:t xml:space="preserve">inconditionnels et conditionnels, à propos desquels on a accumulé beaucoup d’expérience au cours des trois dernières décennies, devront </w:t>
      </w:r>
      <w:r w:rsidR="00FB6CCE">
        <w:rPr>
          <w:lang w:val="fr-FR"/>
        </w:rPr>
        <w:t xml:space="preserve">contribuer au renforcement </w:t>
      </w:r>
      <w:r w:rsidR="00793BAA" w:rsidRPr="009E7E10">
        <w:rPr>
          <w:lang w:val="fr-FR"/>
        </w:rPr>
        <w:t xml:space="preserve">de l’autonomie </w:t>
      </w:r>
      <w:r w:rsidR="00FB6CCE">
        <w:rPr>
          <w:lang w:val="fr-FR"/>
        </w:rPr>
        <w:t xml:space="preserve">et de la </w:t>
      </w:r>
      <w:proofErr w:type="spellStart"/>
      <w:r w:rsidR="00FB6CCE">
        <w:rPr>
          <w:lang w:val="fr-FR"/>
        </w:rPr>
        <w:t>redevabilité</w:t>
      </w:r>
      <w:proofErr w:type="spellEnd"/>
      <w:r w:rsidR="00FB6CCE">
        <w:rPr>
          <w:lang w:val="fr-FR"/>
        </w:rPr>
        <w:t xml:space="preserve"> </w:t>
      </w:r>
      <w:r w:rsidR="00793BAA" w:rsidRPr="009E7E10">
        <w:rPr>
          <w:lang w:val="fr-FR"/>
        </w:rPr>
        <w:t>des AL</w:t>
      </w:r>
      <w:r w:rsidR="003C7C9B" w:rsidRPr="009E7E10">
        <w:rPr>
          <w:lang w:val="fr-FR"/>
        </w:rPr>
        <w:t>.</w:t>
      </w:r>
    </w:p>
    <w:p w:rsidR="00F5528C" w:rsidRPr="009E7E10" w:rsidRDefault="00F5528C" w:rsidP="00F5528C">
      <w:pPr>
        <w:pStyle w:val="ListParagraph"/>
        <w:ind w:left="360"/>
        <w:jc w:val="both"/>
        <w:rPr>
          <w:lang w:val="fr-FR"/>
        </w:rPr>
      </w:pPr>
    </w:p>
    <w:p w:rsidR="00F5528C" w:rsidRPr="009E7E10" w:rsidRDefault="0083164B" w:rsidP="006B6D80">
      <w:pPr>
        <w:pStyle w:val="ListParagraph"/>
        <w:numPr>
          <w:ilvl w:val="0"/>
          <w:numId w:val="8"/>
        </w:numPr>
        <w:jc w:val="both"/>
        <w:rPr>
          <w:lang w:val="fr-FR"/>
        </w:rPr>
      </w:pPr>
      <w:r w:rsidRPr="009E7E10">
        <w:rPr>
          <w:lang w:val="fr-FR"/>
        </w:rPr>
        <w:t xml:space="preserve">La </w:t>
      </w:r>
      <w:r w:rsidR="00B15C52" w:rsidRPr="009E7E10">
        <w:rPr>
          <w:lang w:val="fr-FR"/>
        </w:rPr>
        <w:t>m</w:t>
      </w:r>
      <w:r w:rsidRPr="009E7E10">
        <w:rPr>
          <w:lang w:val="fr-FR"/>
        </w:rPr>
        <w:t xml:space="preserve">ise sur pied de </w:t>
      </w:r>
      <w:r w:rsidR="00FB6CCE">
        <w:rPr>
          <w:u w:val="single"/>
          <w:lang w:val="fr-FR"/>
        </w:rPr>
        <w:t>guichets de financement</w:t>
      </w:r>
      <w:r w:rsidR="00FB6CCE" w:rsidRPr="009E7E10">
        <w:rPr>
          <w:u w:val="single"/>
          <w:lang w:val="fr-FR"/>
        </w:rPr>
        <w:t xml:space="preserve"> </w:t>
      </w:r>
      <w:r w:rsidRPr="009E7E10">
        <w:rPr>
          <w:u w:val="single"/>
          <w:lang w:val="fr-FR"/>
        </w:rPr>
        <w:t xml:space="preserve"> spécifiques</w:t>
      </w:r>
      <w:r w:rsidRPr="009E7E10">
        <w:rPr>
          <w:lang w:val="fr-FR"/>
        </w:rPr>
        <w:t xml:space="preserve"> pour servir les besoins du financement des investissements locaux. Si le financement </w:t>
      </w:r>
      <w:r w:rsidR="003C7C9B" w:rsidRPr="009E7E10">
        <w:rPr>
          <w:lang w:val="fr-FR"/>
        </w:rPr>
        <w:t xml:space="preserve"> </w:t>
      </w:r>
      <w:r w:rsidR="00B15C52" w:rsidRPr="009E7E10">
        <w:rPr>
          <w:lang w:val="fr-FR"/>
        </w:rPr>
        <w:t xml:space="preserve">par répartition </w:t>
      </w:r>
      <w:r w:rsidR="003C7C9B" w:rsidRPr="009E7E10">
        <w:rPr>
          <w:lang w:val="fr-FR"/>
        </w:rPr>
        <w:t>(</w:t>
      </w:r>
      <w:r w:rsidRPr="009E7E10">
        <w:rPr>
          <w:lang w:val="fr-FR"/>
        </w:rPr>
        <w:t>par le b</w:t>
      </w:r>
      <w:r w:rsidR="00E61263" w:rsidRPr="009E7E10">
        <w:rPr>
          <w:lang w:val="fr-FR"/>
        </w:rPr>
        <w:t>iais de</w:t>
      </w:r>
      <w:r w:rsidRPr="009E7E10">
        <w:rPr>
          <w:lang w:val="fr-FR"/>
        </w:rPr>
        <w:t xml:space="preserve"> </w:t>
      </w:r>
      <w:r w:rsidR="00E61263" w:rsidRPr="009E7E10">
        <w:rPr>
          <w:lang w:val="fr-FR"/>
        </w:rPr>
        <w:t>recettes</w:t>
      </w:r>
      <w:r w:rsidRPr="009E7E10">
        <w:rPr>
          <w:lang w:val="fr-FR"/>
        </w:rPr>
        <w:t xml:space="preserve"> propres ou de </w:t>
      </w:r>
      <w:r w:rsidR="00510A68">
        <w:rPr>
          <w:lang w:val="fr-FR"/>
        </w:rPr>
        <w:t>subventions du type fonds de développement local</w:t>
      </w:r>
      <w:r w:rsidR="003C7C9B" w:rsidRPr="009E7E10">
        <w:rPr>
          <w:lang w:val="fr-FR"/>
        </w:rPr>
        <w:t xml:space="preserve">) </w:t>
      </w:r>
      <w:r w:rsidRPr="009E7E10">
        <w:rPr>
          <w:lang w:val="fr-FR"/>
        </w:rPr>
        <w:t xml:space="preserve">est la seule possibilité, </w:t>
      </w:r>
      <w:r w:rsidR="003A4CD4">
        <w:rPr>
          <w:lang w:val="fr-FR"/>
        </w:rPr>
        <w:t xml:space="preserve">alors </w:t>
      </w:r>
      <w:r w:rsidRPr="009E7E10">
        <w:rPr>
          <w:lang w:val="fr-FR"/>
        </w:rPr>
        <w:t xml:space="preserve">des investissements plus importants, plus stratégiques et plus viables peuvent être rejetés en faveur d’investissements plus petits, moins attractifs, mais  </w:t>
      </w:r>
      <w:r w:rsidR="00C54DAB" w:rsidRPr="009E7E10">
        <w:rPr>
          <w:lang w:val="fr-FR"/>
        </w:rPr>
        <w:t>immédiatement abordables financièrement</w:t>
      </w:r>
      <w:r w:rsidR="003A4CD4">
        <w:rPr>
          <w:lang w:val="fr-FR"/>
        </w:rPr>
        <w:t xml:space="preserve"> ; ou bien </w:t>
      </w:r>
      <w:r w:rsidRPr="009E7E10">
        <w:rPr>
          <w:lang w:val="fr-FR"/>
        </w:rPr>
        <w:t xml:space="preserve"> </w:t>
      </w:r>
      <w:r w:rsidR="003A4CD4">
        <w:rPr>
          <w:lang w:val="fr-FR"/>
        </w:rPr>
        <w:t>l</w:t>
      </w:r>
      <w:r w:rsidRPr="009E7E10">
        <w:rPr>
          <w:lang w:val="fr-FR"/>
        </w:rPr>
        <w:t xml:space="preserve">eur mise en œuvre peut </w:t>
      </w:r>
      <w:r w:rsidR="003A4CD4">
        <w:rPr>
          <w:lang w:val="fr-FR"/>
        </w:rPr>
        <w:t xml:space="preserve">tout </w:t>
      </w:r>
      <w:r w:rsidRPr="009E7E10">
        <w:rPr>
          <w:lang w:val="fr-FR"/>
        </w:rPr>
        <w:t xml:space="preserve">aussi être </w:t>
      </w:r>
      <w:r w:rsidR="003A4CD4">
        <w:rPr>
          <w:lang w:val="fr-FR"/>
        </w:rPr>
        <w:t>fractionnée</w:t>
      </w:r>
      <w:r w:rsidR="003A4CD4" w:rsidRPr="009E7E10">
        <w:rPr>
          <w:lang w:val="fr-FR"/>
        </w:rPr>
        <w:t xml:space="preserve"> </w:t>
      </w:r>
      <w:r w:rsidRPr="009E7E10">
        <w:rPr>
          <w:lang w:val="fr-FR"/>
        </w:rPr>
        <w:t>en multiples petites tranches annuelles, ce qui augmente les coûts et retarde les bénéfices</w:t>
      </w:r>
      <w:r w:rsidR="003C7C9B" w:rsidRPr="009E7E10">
        <w:rPr>
          <w:lang w:val="fr-FR"/>
        </w:rPr>
        <w:t xml:space="preserve">. </w:t>
      </w:r>
      <w:r w:rsidR="003A4CD4">
        <w:rPr>
          <w:lang w:val="fr-FR"/>
        </w:rPr>
        <w:t xml:space="preserve">Cet inconvénient pourrait être </w:t>
      </w:r>
      <w:r w:rsidRPr="009E7E10">
        <w:rPr>
          <w:lang w:val="fr-FR"/>
        </w:rPr>
        <w:t>évit</w:t>
      </w:r>
      <w:r w:rsidR="003A4CD4">
        <w:rPr>
          <w:lang w:val="fr-FR"/>
        </w:rPr>
        <w:t>é</w:t>
      </w:r>
      <w:r w:rsidRPr="009E7E10">
        <w:rPr>
          <w:lang w:val="fr-FR"/>
        </w:rPr>
        <w:t xml:space="preserve"> en mettant sur pied des dispositifs spécifiques pour financer les investissements d’AL de taille plus importante et dont l’impact est plus stratégique</w:t>
      </w:r>
      <w:r w:rsidR="003C7C9B" w:rsidRPr="009E7E10">
        <w:rPr>
          <w:lang w:val="fr-FR"/>
        </w:rPr>
        <w:t xml:space="preserve">. </w:t>
      </w:r>
      <w:r w:rsidRPr="009E7E10">
        <w:rPr>
          <w:lang w:val="fr-FR"/>
        </w:rPr>
        <w:t>On peut citer par exemple le</w:t>
      </w:r>
      <w:r w:rsidR="003A4CD4">
        <w:rPr>
          <w:lang w:val="fr-FR"/>
        </w:rPr>
        <w:t>s</w:t>
      </w:r>
      <w:r w:rsidR="00EA21BF" w:rsidRPr="009E7E10">
        <w:rPr>
          <w:lang w:val="fr-FR"/>
        </w:rPr>
        <w:t xml:space="preserve"> Fonds de développement municipal</w:t>
      </w:r>
      <w:r w:rsidRPr="009E7E10">
        <w:rPr>
          <w:lang w:val="fr-FR"/>
        </w:rPr>
        <w:t xml:space="preserve"> </w:t>
      </w:r>
      <w:r w:rsidR="003C7C9B" w:rsidRPr="009E7E10">
        <w:rPr>
          <w:lang w:val="fr-FR"/>
        </w:rPr>
        <w:t>(</w:t>
      </w:r>
      <w:r w:rsidR="003A4CD4">
        <w:rPr>
          <w:lang w:val="fr-FR"/>
        </w:rPr>
        <w:t>FDM</w:t>
      </w:r>
      <w:r w:rsidR="003C7C9B" w:rsidRPr="009E7E10">
        <w:rPr>
          <w:lang w:val="fr-FR"/>
        </w:rPr>
        <w:t xml:space="preserve">), </w:t>
      </w:r>
      <w:r w:rsidRPr="009E7E10">
        <w:rPr>
          <w:lang w:val="fr-FR"/>
        </w:rPr>
        <w:t xml:space="preserve">souvent mis </w:t>
      </w:r>
      <w:r w:rsidR="003A4CD4">
        <w:rPr>
          <w:lang w:val="fr-FR"/>
        </w:rPr>
        <w:t>en place</w:t>
      </w:r>
      <w:r w:rsidRPr="009E7E10">
        <w:rPr>
          <w:lang w:val="fr-FR"/>
        </w:rPr>
        <w:t xml:space="preserve"> avec une aide extérieure </w:t>
      </w:r>
      <w:r w:rsidR="003A4CD4">
        <w:rPr>
          <w:lang w:val="fr-FR"/>
        </w:rPr>
        <w:t>substantielle</w:t>
      </w:r>
      <w:r w:rsidR="003C7C9B" w:rsidRPr="009E7E10">
        <w:rPr>
          <w:lang w:val="fr-FR"/>
        </w:rPr>
        <w:t xml:space="preserve">.  </w:t>
      </w:r>
      <w:r w:rsidR="003A4CD4">
        <w:rPr>
          <w:lang w:val="fr-FR"/>
        </w:rPr>
        <w:t xml:space="preserve">L’on pourrait </w:t>
      </w:r>
      <w:r w:rsidRPr="009E7E10">
        <w:rPr>
          <w:lang w:val="fr-FR"/>
        </w:rPr>
        <w:t>également</w:t>
      </w:r>
      <w:r w:rsidR="003A4CD4">
        <w:rPr>
          <w:lang w:val="fr-FR"/>
        </w:rPr>
        <w:t xml:space="preserve"> mentionner</w:t>
      </w:r>
      <w:r w:rsidRPr="009E7E10">
        <w:rPr>
          <w:lang w:val="fr-FR"/>
        </w:rPr>
        <w:t xml:space="preserve"> le</w:t>
      </w:r>
      <w:r w:rsidR="003A4CD4">
        <w:rPr>
          <w:lang w:val="fr-FR"/>
        </w:rPr>
        <w:t>s</w:t>
      </w:r>
      <w:r w:rsidRPr="009E7E10">
        <w:rPr>
          <w:lang w:val="fr-FR"/>
        </w:rPr>
        <w:t xml:space="preserve"> </w:t>
      </w:r>
      <w:r w:rsidR="00482CCA" w:rsidRPr="009E7E10">
        <w:rPr>
          <w:lang w:val="fr-FR"/>
        </w:rPr>
        <w:t xml:space="preserve">Fonds d’investissement social (FIS) </w:t>
      </w:r>
      <w:r w:rsidR="001E7AF5" w:rsidRPr="009E7E10">
        <w:rPr>
          <w:lang w:val="fr-FR"/>
        </w:rPr>
        <w:t xml:space="preserve">et même certains programmes </w:t>
      </w:r>
      <w:r w:rsidR="00482CCA" w:rsidRPr="009E7E10">
        <w:rPr>
          <w:lang w:val="fr-FR"/>
        </w:rPr>
        <w:t>de développement communautaire (DC)</w:t>
      </w:r>
      <w:r w:rsidR="003C7C9B" w:rsidRPr="009E7E10">
        <w:rPr>
          <w:lang w:val="fr-FR"/>
        </w:rPr>
        <w:t xml:space="preserve"> </w:t>
      </w:r>
      <w:r w:rsidR="00482CCA" w:rsidRPr="009E7E10">
        <w:rPr>
          <w:lang w:val="fr-FR"/>
        </w:rPr>
        <w:t xml:space="preserve">qui peuvent être comptés dans ce type de </w:t>
      </w:r>
      <w:r w:rsidR="003A4CD4">
        <w:rPr>
          <w:lang w:val="fr-FR"/>
        </w:rPr>
        <w:t>dispositifs</w:t>
      </w:r>
      <w:r w:rsidR="003A4CD4" w:rsidRPr="009E7E10">
        <w:rPr>
          <w:lang w:val="fr-FR"/>
        </w:rPr>
        <w:t xml:space="preserve"> </w:t>
      </w:r>
      <w:r w:rsidR="001E7AF5" w:rsidRPr="009E7E10">
        <w:rPr>
          <w:lang w:val="fr-FR"/>
        </w:rPr>
        <w:t xml:space="preserve">quand ils ont évolué en instruments de financement </w:t>
      </w:r>
      <w:r w:rsidR="003A4CD4">
        <w:rPr>
          <w:lang w:val="fr-FR"/>
        </w:rPr>
        <w:t>de l</w:t>
      </w:r>
      <w:r w:rsidR="001E7AF5" w:rsidRPr="009E7E10">
        <w:rPr>
          <w:lang w:val="fr-FR"/>
        </w:rPr>
        <w:t>’investissement des AL</w:t>
      </w:r>
      <w:r w:rsidR="003C7C9B" w:rsidRPr="009E7E10">
        <w:rPr>
          <w:lang w:val="fr-FR"/>
        </w:rPr>
        <w:t>. Con</w:t>
      </w:r>
      <w:r w:rsidR="001E7AF5" w:rsidRPr="009E7E10">
        <w:rPr>
          <w:lang w:val="fr-FR"/>
        </w:rPr>
        <w:t>çues comme des institutions finan</w:t>
      </w:r>
      <w:r w:rsidR="00482CCA" w:rsidRPr="009E7E10">
        <w:rPr>
          <w:lang w:val="fr-FR"/>
        </w:rPr>
        <w:t xml:space="preserve">cières pour </w:t>
      </w:r>
      <w:r w:rsidR="00912189">
        <w:rPr>
          <w:lang w:val="fr-FR"/>
        </w:rPr>
        <w:t xml:space="preserve">accorder des prêts à taux modéré </w:t>
      </w:r>
      <w:r w:rsidR="001E7AF5" w:rsidRPr="009E7E10">
        <w:rPr>
          <w:lang w:val="fr-FR"/>
        </w:rPr>
        <w:t xml:space="preserve">aux autorités locales, les </w:t>
      </w:r>
      <w:r w:rsidR="00912189">
        <w:rPr>
          <w:lang w:val="fr-FR"/>
        </w:rPr>
        <w:t>FDM</w:t>
      </w:r>
      <w:r w:rsidR="00912189" w:rsidRPr="009E7E10">
        <w:rPr>
          <w:lang w:val="fr-FR"/>
        </w:rPr>
        <w:t xml:space="preserve"> </w:t>
      </w:r>
      <w:r w:rsidR="001E7AF5" w:rsidRPr="009E7E10">
        <w:rPr>
          <w:lang w:val="fr-FR"/>
        </w:rPr>
        <w:t xml:space="preserve">ne pouvaient aider qu’un nombre limité d’autorités urbaines/métropolitaines  </w:t>
      </w:r>
      <w:r w:rsidR="00482CCA" w:rsidRPr="009E7E10">
        <w:rPr>
          <w:lang w:val="fr-FR"/>
        </w:rPr>
        <w:t>solvables</w:t>
      </w:r>
      <w:r w:rsidR="003C7C9B" w:rsidRPr="009E7E10">
        <w:rPr>
          <w:lang w:val="fr-FR"/>
        </w:rPr>
        <w:t xml:space="preserve"> </w:t>
      </w:r>
      <w:r w:rsidR="001E7AF5" w:rsidRPr="009E7E10">
        <w:rPr>
          <w:lang w:val="fr-FR"/>
        </w:rPr>
        <w:t xml:space="preserve">alors que de nombreuses </w:t>
      </w:r>
      <w:r w:rsidR="00912189">
        <w:rPr>
          <w:lang w:val="fr-FR"/>
        </w:rPr>
        <w:t>collectivités</w:t>
      </w:r>
      <w:r w:rsidR="00912189" w:rsidRPr="009E7E10">
        <w:rPr>
          <w:lang w:val="fr-FR"/>
        </w:rPr>
        <w:t xml:space="preserve"> </w:t>
      </w:r>
      <w:r w:rsidR="001E7AF5" w:rsidRPr="009E7E10">
        <w:rPr>
          <w:lang w:val="fr-FR"/>
        </w:rPr>
        <w:t xml:space="preserve">urbaines et rurales plus petites </w:t>
      </w:r>
      <w:r w:rsidR="00482CCA" w:rsidRPr="009E7E10">
        <w:rPr>
          <w:lang w:val="fr-FR"/>
        </w:rPr>
        <w:t xml:space="preserve">en </w:t>
      </w:r>
      <w:r w:rsidR="00146A17" w:rsidRPr="009E7E10">
        <w:rPr>
          <w:lang w:val="fr-FR"/>
        </w:rPr>
        <w:t>étaient</w:t>
      </w:r>
      <w:r w:rsidR="001E7AF5" w:rsidRPr="009E7E10">
        <w:rPr>
          <w:lang w:val="fr-FR"/>
        </w:rPr>
        <w:t xml:space="preserve"> exclues</w:t>
      </w:r>
      <w:r w:rsidR="003C7C9B" w:rsidRPr="009E7E10">
        <w:rPr>
          <w:lang w:val="fr-FR"/>
        </w:rPr>
        <w:t xml:space="preserve">. </w:t>
      </w:r>
      <w:r w:rsidR="00146A17" w:rsidRPr="009E7E10">
        <w:rPr>
          <w:lang w:val="fr-FR"/>
        </w:rPr>
        <w:t xml:space="preserve">Il était en outre prévu que les </w:t>
      </w:r>
      <w:r w:rsidR="00912189">
        <w:rPr>
          <w:lang w:val="fr-FR"/>
        </w:rPr>
        <w:t>FDM</w:t>
      </w:r>
      <w:r w:rsidR="00912189" w:rsidRPr="009E7E10">
        <w:rPr>
          <w:lang w:val="fr-FR"/>
        </w:rPr>
        <w:t xml:space="preserve"> </w:t>
      </w:r>
      <w:r w:rsidR="00146A17" w:rsidRPr="009E7E10">
        <w:rPr>
          <w:lang w:val="fr-FR"/>
        </w:rPr>
        <w:t xml:space="preserve">popularisent des </w:t>
      </w:r>
      <w:r w:rsidR="00912189">
        <w:rPr>
          <w:lang w:val="fr-FR"/>
        </w:rPr>
        <w:t xml:space="preserve">modalités </w:t>
      </w:r>
      <w:r w:rsidR="00146A17" w:rsidRPr="009E7E10">
        <w:rPr>
          <w:lang w:val="fr-FR"/>
        </w:rPr>
        <w:t>innovant</w:t>
      </w:r>
      <w:r w:rsidR="00912189">
        <w:rPr>
          <w:lang w:val="fr-FR"/>
        </w:rPr>
        <w:t>e</w:t>
      </w:r>
      <w:r w:rsidR="00146A17" w:rsidRPr="009E7E10">
        <w:rPr>
          <w:lang w:val="fr-FR"/>
        </w:rPr>
        <w:t xml:space="preserve">s de </w:t>
      </w:r>
      <w:r w:rsidR="00146A17" w:rsidRPr="009E7E10">
        <w:rPr>
          <w:i/>
          <w:lang w:val="fr-FR"/>
        </w:rPr>
        <w:t>financement de projets</w:t>
      </w:r>
      <w:r w:rsidR="00146A17" w:rsidRPr="009E7E10">
        <w:rPr>
          <w:lang w:val="fr-FR"/>
        </w:rPr>
        <w:t xml:space="preserve">, mais </w:t>
      </w:r>
      <w:r w:rsidR="001E7AF5" w:rsidRPr="009E7E10">
        <w:rPr>
          <w:lang w:val="fr-FR"/>
        </w:rPr>
        <w:t xml:space="preserve">les </w:t>
      </w:r>
      <w:r w:rsidR="00146A17" w:rsidRPr="009E7E10">
        <w:rPr>
          <w:lang w:val="fr-FR"/>
        </w:rPr>
        <w:t>montages</w:t>
      </w:r>
      <w:r w:rsidR="001E7AF5" w:rsidRPr="009E7E10">
        <w:rPr>
          <w:lang w:val="fr-FR"/>
        </w:rPr>
        <w:t xml:space="preserve"> institutionnels et </w:t>
      </w:r>
      <w:r w:rsidR="00146A17" w:rsidRPr="009E7E10">
        <w:rPr>
          <w:lang w:val="fr-FR"/>
        </w:rPr>
        <w:t>juridiques</w:t>
      </w:r>
      <w:r w:rsidR="001E7AF5" w:rsidRPr="009E7E10">
        <w:rPr>
          <w:lang w:val="fr-FR"/>
        </w:rPr>
        <w:t xml:space="preserve"> complexes associés à ces </w:t>
      </w:r>
      <w:r w:rsidR="00912189">
        <w:rPr>
          <w:lang w:val="fr-FR"/>
        </w:rPr>
        <w:t>modalités</w:t>
      </w:r>
      <w:r w:rsidR="00912189" w:rsidRPr="009E7E10">
        <w:rPr>
          <w:lang w:val="fr-FR"/>
        </w:rPr>
        <w:t xml:space="preserve"> </w:t>
      </w:r>
      <w:r w:rsidR="001E7AF5" w:rsidRPr="009E7E10">
        <w:rPr>
          <w:lang w:val="fr-FR"/>
        </w:rPr>
        <w:t>se sont révélés au-delà des capacités de la plupart des autorités</w:t>
      </w:r>
      <w:r w:rsidR="008922E8">
        <w:rPr>
          <w:lang w:val="fr-FR"/>
        </w:rPr>
        <w:t>,</w:t>
      </w:r>
      <w:r w:rsidR="001E7AF5" w:rsidRPr="009E7E10">
        <w:rPr>
          <w:lang w:val="fr-FR"/>
        </w:rPr>
        <w:t xml:space="preserve"> hormis les autorités métropolitaines e</w:t>
      </w:r>
      <w:r w:rsidR="00146A17" w:rsidRPr="009E7E10">
        <w:rPr>
          <w:lang w:val="fr-FR"/>
        </w:rPr>
        <w:t>t urbaines les plus développées</w:t>
      </w:r>
      <w:r w:rsidR="003C7C9B" w:rsidRPr="009E7E10">
        <w:rPr>
          <w:lang w:val="fr-FR"/>
        </w:rPr>
        <w:t>.</w:t>
      </w:r>
      <w:r w:rsidR="001E7AF5" w:rsidRPr="009E7E10">
        <w:rPr>
          <w:lang w:val="fr-FR"/>
        </w:rPr>
        <w:t xml:space="preserve"> Et quand, par le biais de mécanismes</w:t>
      </w:r>
      <w:r w:rsidR="00146A17" w:rsidRPr="009E7E10">
        <w:rPr>
          <w:lang w:val="fr-FR"/>
        </w:rPr>
        <w:t xml:space="preserve"> automatiques</w:t>
      </w:r>
      <w:r w:rsidR="001E7AF5" w:rsidRPr="009E7E10">
        <w:rPr>
          <w:lang w:val="fr-FR"/>
        </w:rPr>
        <w:t xml:space="preserve"> </w:t>
      </w:r>
      <w:r w:rsidR="00912189">
        <w:rPr>
          <w:lang w:val="fr-FR"/>
        </w:rPr>
        <w:t>de retenue</w:t>
      </w:r>
      <w:r w:rsidR="003C7C9B" w:rsidRPr="009E7E10">
        <w:rPr>
          <w:lang w:val="fr-FR"/>
        </w:rPr>
        <w:t xml:space="preserve">, </w:t>
      </w:r>
      <w:r w:rsidR="001E7AF5" w:rsidRPr="009E7E10">
        <w:rPr>
          <w:lang w:val="fr-FR"/>
        </w:rPr>
        <w:t xml:space="preserve">les </w:t>
      </w:r>
      <w:r w:rsidR="00146A17" w:rsidRPr="009E7E10">
        <w:rPr>
          <w:lang w:val="fr-FR"/>
        </w:rPr>
        <w:t>recettes</w:t>
      </w:r>
      <w:r w:rsidR="001E7AF5" w:rsidRPr="009E7E10">
        <w:rPr>
          <w:lang w:val="fr-FR"/>
        </w:rPr>
        <w:t xml:space="preserve"> futur</w:t>
      </w:r>
      <w:r w:rsidR="00146A17" w:rsidRPr="009E7E10">
        <w:rPr>
          <w:lang w:val="fr-FR"/>
        </w:rPr>
        <w:t>e</w:t>
      </w:r>
      <w:r w:rsidR="001E7AF5" w:rsidRPr="009E7E10">
        <w:rPr>
          <w:lang w:val="fr-FR"/>
        </w:rPr>
        <w:t xml:space="preserve">s des transferts </w:t>
      </w:r>
      <w:r w:rsidR="00912189">
        <w:rPr>
          <w:lang w:val="fr-FR"/>
        </w:rPr>
        <w:t>budgétaires</w:t>
      </w:r>
      <w:r w:rsidR="00912189" w:rsidRPr="009E7E10">
        <w:rPr>
          <w:lang w:val="fr-FR"/>
        </w:rPr>
        <w:t xml:space="preserve"> </w:t>
      </w:r>
      <w:r w:rsidR="001E7AF5" w:rsidRPr="009E7E10">
        <w:rPr>
          <w:lang w:val="fr-FR"/>
        </w:rPr>
        <w:t xml:space="preserve">servaient de garantie pour les prêts </w:t>
      </w:r>
      <w:r w:rsidR="00146A17" w:rsidRPr="009E7E10">
        <w:rPr>
          <w:lang w:val="fr-FR"/>
        </w:rPr>
        <w:t xml:space="preserve">du </w:t>
      </w:r>
      <w:r w:rsidR="00912189">
        <w:rPr>
          <w:lang w:val="fr-FR"/>
        </w:rPr>
        <w:t>FDM</w:t>
      </w:r>
      <w:r w:rsidR="001E7AF5" w:rsidRPr="009E7E10">
        <w:rPr>
          <w:lang w:val="fr-FR"/>
        </w:rPr>
        <w:t xml:space="preserve">, </w:t>
      </w:r>
      <w:r w:rsidR="00146A17" w:rsidRPr="009E7E10">
        <w:rPr>
          <w:lang w:val="fr-FR"/>
        </w:rPr>
        <w:t xml:space="preserve">on perdait l’incitant lié à une </w:t>
      </w:r>
      <w:r w:rsidR="00146A17" w:rsidRPr="009E7E10">
        <w:rPr>
          <w:lang w:val="fr-FR"/>
        </w:rPr>
        <w:lastRenderedPageBreak/>
        <w:t>bonne évaluation financière des investissements</w:t>
      </w:r>
      <w:r w:rsidR="003C7C9B" w:rsidRPr="009E7E10">
        <w:rPr>
          <w:lang w:val="fr-FR"/>
        </w:rPr>
        <w:t xml:space="preserve">, </w:t>
      </w:r>
      <w:r w:rsidR="003A118E" w:rsidRPr="009E7E10">
        <w:rPr>
          <w:lang w:val="fr-FR"/>
        </w:rPr>
        <w:t xml:space="preserve">et les politiques locaux pouvaient </w:t>
      </w:r>
      <w:r w:rsidR="00523B11">
        <w:rPr>
          <w:lang w:val="fr-FR"/>
        </w:rPr>
        <w:t xml:space="preserve">ainsi sacrifier l’investissement dans de futures services ou </w:t>
      </w:r>
      <w:r w:rsidR="00146A17" w:rsidRPr="009E7E10">
        <w:rPr>
          <w:lang w:val="fr-FR"/>
        </w:rPr>
        <w:t xml:space="preserve">les dépenses d’exploitation et de maintenance </w:t>
      </w:r>
      <w:r w:rsidR="00523B11">
        <w:rPr>
          <w:lang w:val="fr-FR"/>
        </w:rPr>
        <w:t>au profit de</w:t>
      </w:r>
      <w:r w:rsidR="00146A17" w:rsidRPr="009E7E10">
        <w:rPr>
          <w:lang w:val="fr-FR"/>
        </w:rPr>
        <w:t xml:space="preserve"> projets d’infrastructure</w:t>
      </w:r>
      <w:r w:rsidR="003C7C9B" w:rsidRPr="009E7E10">
        <w:rPr>
          <w:lang w:val="fr-FR"/>
        </w:rPr>
        <w:t xml:space="preserve">, </w:t>
      </w:r>
      <w:r w:rsidR="003A118E" w:rsidRPr="009E7E10">
        <w:rPr>
          <w:lang w:val="fr-FR"/>
        </w:rPr>
        <w:t>sans avoir à prouver qu’il s’agissait d’investissements visant à améliorer le bien-être, et encore moins à destination des pauvres</w:t>
      </w:r>
      <w:r w:rsidR="003C7C9B" w:rsidRPr="009E7E10">
        <w:rPr>
          <w:lang w:val="fr-FR"/>
        </w:rPr>
        <w:t xml:space="preserve">. </w:t>
      </w:r>
      <w:r w:rsidR="003A118E" w:rsidRPr="009E7E10">
        <w:rPr>
          <w:lang w:val="fr-FR"/>
        </w:rPr>
        <w:t xml:space="preserve">En </w:t>
      </w:r>
      <w:r w:rsidR="00523B11">
        <w:rPr>
          <w:lang w:val="fr-FR"/>
        </w:rPr>
        <w:t>fournissant</w:t>
      </w:r>
      <w:r w:rsidR="00523B11" w:rsidRPr="009E7E10">
        <w:rPr>
          <w:lang w:val="fr-FR"/>
        </w:rPr>
        <w:t xml:space="preserve"> </w:t>
      </w:r>
      <w:r w:rsidR="00523B11">
        <w:rPr>
          <w:lang w:val="fr-FR"/>
        </w:rPr>
        <w:t>d</w:t>
      </w:r>
      <w:r w:rsidR="003A118E" w:rsidRPr="009E7E10">
        <w:rPr>
          <w:lang w:val="fr-FR"/>
        </w:rPr>
        <w:t>es subventions</w:t>
      </w:r>
      <w:r w:rsidR="00523B11" w:rsidRPr="00523B11">
        <w:rPr>
          <w:lang w:val="fr-FR"/>
        </w:rPr>
        <w:t xml:space="preserve"> </w:t>
      </w:r>
      <w:r w:rsidR="00523B11" w:rsidRPr="009E7E10">
        <w:rPr>
          <w:lang w:val="fr-FR"/>
        </w:rPr>
        <w:t>aux AL</w:t>
      </w:r>
      <w:r w:rsidR="003A118E" w:rsidRPr="009E7E10">
        <w:rPr>
          <w:lang w:val="fr-FR"/>
        </w:rPr>
        <w:t xml:space="preserve">, plutôt que </w:t>
      </w:r>
      <w:r w:rsidR="00523B11">
        <w:rPr>
          <w:lang w:val="fr-FR"/>
        </w:rPr>
        <w:t>d</w:t>
      </w:r>
      <w:r w:rsidR="003A118E" w:rsidRPr="009E7E10">
        <w:rPr>
          <w:lang w:val="fr-FR"/>
        </w:rPr>
        <w:t xml:space="preserve">es prêts, les </w:t>
      </w:r>
      <w:r w:rsidR="00146A17" w:rsidRPr="009E7E10">
        <w:rPr>
          <w:lang w:val="fr-FR"/>
        </w:rPr>
        <w:t>FIS</w:t>
      </w:r>
      <w:r w:rsidR="003C7C9B" w:rsidRPr="009E7E10">
        <w:rPr>
          <w:lang w:val="fr-FR"/>
        </w:rPr>
        <w:t xml:space="preserve"> </w:t>
      </w:r>
      <w:r w:rsidR="00523B11">
        <w:rPr>
          <w:lang w:val="fr-FR"/>
        </w:rPr>
        <w:t xml:space="preserve">auraient dû </w:t>
      </w:r>
      <w:r w:rsidR="003A118E" w:rsidRPr="009E7E10">
        <w:rPr>
          <w:lang w:val="fr-FR"/>
        </w:rPr>
        <w:t xml:space="preserve">éviter ces écueils. Mais les </w:t>
      </w:r>
      <w:r w:rsidR="00146A17" w:rsidRPr="009E7E10">
        <w:rPr>
          <w:lang w:val="fr-FR"/>
        </w:rPr>
        <w:t>FIS</w:t>
      </w:r>
      <w:r w:rsidR="003C7C9B" w:rsidRPr="009E7E10">
        <w:rPr>
          <w:lang w:val="fr-FR"/>
        </w:rPr>
        <w:t xml:space="preserve"> </w:t>
      </w:r>
      <w:r w:rsidR="003A118E" w:rsidRPr="009E7E10">
        <w:rPr>
          <w:lang w:val="fr-FR"/>
        </w:rPr>
        <w:t xml:space="preserve">n’ont jamais été conçus pour être des </w:t>
      </w:r>
      <w:r w:rsidR="00523B11">
        <w:rPr>
          <w:lang w:val="fr-FR"/>
        </w:rPr>
        <w:t>guichets</w:t>
      </w:r>
      <w:r w:rsidR="00523B11" w:rsidRPr="009E7E10">
        <w:rPr>
          <w:lang w:val="fr-FR"/>
        </w:rPr>
        <w:t xml:space="preserve"> </w:t>
      </w:r>
      <w:r w:rsidR="003A118E" w:rsidRPr="009E7E10">
        <w:rPr>
          <w:lang w:val="fr-FR"/>
        </w:rPr>
        <w:t xml:space="preserve">de financement de programmes d’investissement des </w:t>
      </w:r>
      <w:r w:rsidR="003A118E" w:rsidRPr="009E7E10">
        <w:rPr>
          <w:i/>
          <w:lang w:val="fr-FR"/>
        </w:rPr>
        <w:t xml:space="preserve">autorités </w:t>
      </w:r>
      <w:r w:rsidR="003A118E" w:rsidRPr="009E7E10">
        <w:rPr>
          <w:lang w:val="fr-FR"/>
        </w:rPr>
        <w:t xml:space="preserve">locales.  </w:t>
      </w:r>
      <w:r w:rsidR="00506CA0">
        <w:rPr>
          <w:lang w:val="fr-FR"/>
        </w:rPr>
        <w:t xml:space="preserve">Ils sont </w:t>
      </w:r>
      <w:r w:rsidR="008A4F89" w:rsidRPr="009E7E10">
        <w:rPr>
          <w:lang w:val="fr-FR"/>
        </w:rPr>
        <w:t>resté</w:t>
      </w:r>
      <w:r w:rsidR="003A118E" w:rsidRPr="009E7E10">
        <w:rPr>
          <w:lang w:val="fr-FR"/>
        </w:rPr>
        <w:t>s</w:t>
      </w:r>
      <w:r w:rsidR="00506CA0">
        <w:rPr>
          <w:lang w:val="fr-FR"/>
        </w:rPr>
        <w:t>, et ce depuis leur création</w:t>
      </w:r>
      <w:r w:rsidR="003A118E" w:rsidRPr="009E7E10">
        <w:rPr>
          <w:lang w:val="fr-FR"/>
        </w:rPr>
        <w:t xml:space="preserve">, des agences centrales </w:t>
      </w:r>
      <w:r w:rsidR="00506CA0">
        <w:rPr>
          <w:lang w:val="fr-FR"/>
        </w:rPr>
        <w:t xml:space="preserve">au service de la mise </w:t>
      </w:r>
      <w:r w:rsidR="003A118E" w:rsidRPr="009E7E10">
        <w:rPr>
          <w:lang w:val="fr-FR"/>
        </w:rPr>
        <w:t xml:space="preserve"> en œuvre des politiques </w:t>
      </w:r>
      <w:r w:rsidR="003A118E" w:rsidRPr="009E7E10">
        <w:rPr>
          <w:i/>
          <w:lang w:val="fr-FR"/>
        </w:rPr>
        <w:t>nationales</w:t>
      </w:r>
      <w:r w:rsidR="003A118E" w:rsidRPr="009E7E10">
        <w:rPr>
          <w:lang w:val="fr-FR"/>
        </w:rPr>
        <w:t xml:space="preserve"> à destination des pauvres en finançant (et souvent en fournissant directement) des projets d’infrastructures sociales communautaires</w:t>
      </w:r>
      <w:r w:rsidR="003C7C9B" w:rsidRPr="009E7E10">
        <w:rPr>
          <w:lang w:val="fr-FR"/>
        </w:rPr>
        <w:t xml:space="preserve">.  </w:t>
      </w:r>
      <w:r w:rsidR="003A118E" w:rsidRPr="009E7E10">
        <w:rPr>
          <w:lang w:val="fr-FR"/>
        </w:rPr>
        <w:t>En effet, le</w:t>
      </w:r>
      <w:r w:rsidR="00506CA0">
        <w:rPr>
          <w:lang w:val="fr-FR"/>
        </w:rPr>
        <w:t>s</w:t>
      </w:r>
      <w:r w:rsidR="003A118E" w:rsidRPr="009E7E10">
        <w:rPr>
          <w:lang w:val="fr-FR"/>
        </w:rPr>
        <w:t xml:space="preserve"> </w:t>
      </w:r>
      <w:r w:rsidR="008A4F89" w:rsidRPr="009E7E10">
        <w:rPr>
          <w:lang w:val="fr-FR"/>
        </w:rPr>
        <w:t>Fonds d’</w:t>
      </w:r>
      <w:r w:rsidR="00506CA0">
        <w:rPr>
          <w:lang w:val="fr-FR"/>
        </w:rPr>
        <w:t>I</w:t>
      </w:r>
      <w:r w:rsidR="008A4F89" w:rsidRPr="009E7E10">
        <w:rPr>
          <w:lang w:val="fr-FR"/>
        </w:rPr>
        <w:t xml:space="preserve">nvestissement </w:t>
      </w:r>
      <w:r w:rsidR="00506CA0">
        <w:rPr>
          <w:lang w:val="fr-FR"/>
        </w:rPr>
        <w:t>S</w:t>
      </w:r>
      <w:r w:rsidR="008A4F89" w:rsidRPr="009E7E10">
        <w:rPr>
          <w:lang w:val="fr-FR"/>
        </w:rPr>
        <w:t>ocial</w:t>
      </w:r>
      <w:r w:rsidR="003C7C9B" w:rsidRPr="009E7E10">
        <w:rPr>
          <w:lang w:val="fr-FR"/>
        </w:rPr>
        <w:t xml:space="preserve"> </w:t>
      </w:r>
      <w:r w:rsidR="003A118E" w:rsidRPr="009E7E10">
        <w:rPr>
          <w:lang w:val="fr-FR"/>
        </w:rPr>
        <w:t>offre</w:t>
      </w:r>
      <w:r w:rsidR="00506CA0">
        <w:rPr>
          <w:lang w:val="fr-FR"/>
        </w:rPr>
        <w:t>nt</w:t>
      </w:r>
      <w:r w:rsidR="003A118E" w:rsidRPr="009E7E10">
        <w:rPr>
          <w:lang w:val="fr-FR"/>
        </w:rPr>
        <w:t xml:space="preserve"> la possibilité aux AL de façonner le contenu local d’un programme </w:t>
      </w:r>
      <w:r w:rsidR="003A118E" w:rsidRPr="009E7E10">
        <w:rPr>
          <w:i/>
          <w:lang w:val="fr-FR"/>
        </w:rPr>
        <w:t>national</w:t>
      </w:r>
      <w:r w:rsidR="003A118E" w:rsidRPr="009E7E10">
        <w:rPr>
          <w:lang w:val="fr-FR"/>
        </w:rPr>
        <w:t>, pas nécessairement de financer leurs propres priorités en matière d’investissements</w:t>
      </w:r>
      <w:r w:rsidR="003C7C9B" w:rsidRPr="009E7E10">
        <w:rPr>
          <w:lang w:val="fr-FR"/>
        </w:rPr>
        <w:t xml:space="preserve">. </w:t>
      </w:r>
      <w:r w:rsidR="003A118E" w:rsidRPr="009E7E10">
        <w:rPr>
          <w:lang w:val="fr-FR"/>
        </w:rPr>
        <w:t>Et pour réaliser cela</w:t>
      </w:r>
      <w:r w:rsidR="00506CA0">
        <w:rPr>
          <w:lang w:val="fr-FR"/>
        </w:rPr>
        <w:t>,</w:t>
      </w:r>
      <w:r w:rsidR="003A118E" w:rsidRPr="009E7E10">
        <w:rPr>
          <w:lang w:val="fr-FR"/>
        </w:rPr>
        <w:t xml:space="preserve"> </w:t>
      </w:r>
      <w:r w:rsidR="00506CA0">
        <w:rPr>
          <w:lang w:val="fr-FR"/>
        </w:rPr>
        <w:t xml:space="preserve">pressés qu’ils sont par la cadence de </w:t>
      </w:r>
      <w:r w:rsidR="00EB2882" w:rsidRPr="009E7E10">
        <w:rPr>
          <w:lang w:val="fr-FR"/>
        </w:rPr>
        <w:t xml:space="preserve">débourser les ressources extérieures relativement importantes </w:t>
      </w:r>
      <w:r w:rsidR="003E62D0" w:rsidRPr="009E7E10">
        <w:rPr>
          <w:lang w:val="fr-FR"/>
        </w:rPr>
        <w:t xml:space="preserve">dont </w:t>
      </w:r>
      <w:r w:rsidR="00506CA0">
        <w:rPr>
          <w:lang w:val="fr-FR"/>
        </w:rPr>
        <w:t>ils</w:t>
      </w:r>
      <w:r w:rsidR="00506CA0" w:rsidRPr="009E7E10">
        <w:rPr>
          <w:lang w:val="fr-FR"/>
        </w:rPr>
        <w:t xml:space="preserve"> </w:t>
      </w:r>
      <w:r w:rsidR="003E62D0" w:rsidRPr="009E7E10">
        <w:rPr>
          <w:lang w:val="fr-FR"/>
        </w:rPr>
        <w:t>sont dotés</w:t>
      </w:r>
      <w:r w:rsidR="003C7C9B" w:rsidRPr="009E7E10">
        <w:rPr>
          <w:lang w:val="fr-FR"/>
        </w:rPr>
        <w:t xml:space="preserve">, </w:t>
      </w:r>
      <w:r w:rsidR="00506CA0">
        <w:rPr>
          <w:lang w:val="fr-FR"/>
        </w:rPr>
        <w:t xml:space="preserve">les FIS </w:t>
      </w:r>
      <w:r w:rsidR="006B6D80">
        <w:rPr>
          <w:lang w:val="fr-FR"/>
        </w:rPr>
        <w:t xml:space="preserve">se détournent des </w:t>
      </w:r>
      <w:r w:rsidR="00EB2882" w:rsidRPr="009E7E10">
        <w:rPr>
          <w:lang w:val="fr-FR"/>
        </w:rPr>
        <w:t xml:space="preserve">procédures </w:t>
      </w:r>
      <w:r w:rsidR="006B6D80">
        <w:rPr>
          <w:lang w:val="fr-FR"/>
        </w:rPr>
        <w:t>établies de planification locales, qui sont par ailleurs faibles</w:t>
      </w:r>
      <w:r w:rsidR="00AC6C81">
        <w:rPr>
          <w:lang w:val="fr-FR"/>
        </w:rPr>
        <w:t xml:space="preserve"> </w:t>
      </w:r>
      <w:r w:rsidR="006B6D80">
        <w:rPr>
          <w:lang w:val="fr-FR"/>
        </w:rPr>
        <w:t xml:space="preserve">au profit </w:t>
      </w:r>
      <w:r w:rsidR="00EB2882" w:rsidRPr="009E7E10">
        <w:rPr>
          <w:lang w:val="fr-FR"/>
        </w:rPr>
        <w:t xml:space="preserve"> </w:t>
      </w:r>
      <w:r w:rsidR="006B6D80">
        <w:rPr>
          <w:lang w:val="fr-FR"/>
        </w:rPr>
        <w:t>de</w:t>
      </w:r>
      <w:r w:rsidR="00EB2882" w:rsidRPr="009E7E10">
        <w:rPr>
          <w:lang w:val="fr-FR"/>
        </w:rPr>
        <w:t xml:space="preserve"> processus de sélection de projet</w:t>
      </w:r>
      <w:r w:rsidR="00AC6C81">
        <w:rPr>
          <w:lang w:val="fr-FR"/>
        </w:rPr>
        <w:t>s</w:t>
      </w:r>
      <w:r w:rsidR="00EB2882" w:rsidRPr="009E7E10">
        <w:rPr>
          <w:lang w:val="fr-FR"/>
        </w:rPr>
        <w:t xml:space="preserve"> spécifiques aux </w:t>
      </w:r>
      <w:r w:rsidR="003E62D0" w:rsidRPr="009E7E10">
        <w:rPr>
          <w:lang w:val="fr-FR"/>
        </w:rPr>
        <w:t>FIS</w:t>
      </w:r>
      <w:r w:rsidR="00EB2882" w:rsidRPr="009E7E10">
        <w:rPr>
          <w:lang w:val="fr-FR"/>
        </w:rPr>
        <w:t xml:space="preserve">, </w:t>
      </w:r>
      <w:r w:rsidR="006B6D80">
        <w:rPr>
          <w:lang w:val="fr-FR"/>
        </w:rPr>
        <w:t xml:space="preserve">qui sont </w:t>
      </w:r>
      <w:r w:rsidR="00EB2882" w:rsidRPr="009E7E10">
        <w:rPr>
          <w:lang w:val="fr-FR"/>
        </w:rPr>
        <w:t>difficile</w:t>
      </w:r>
      <w:r w:rsidR="006B6D80">
        <w:rPr>
          <w:lang w:val="fr-FR"/>
        </w:rPr>
        <w:t>s</w:t>
      </w:r>
      <w:r w:rsidR="00EB2882" w:rsidRPr="009E7E10">
        <w:rPr>
          <w:lang w:val="fr-FR"/>
        </w:rPr>
        <w:t xml:space="preserve"> à ins</w:t>
      </w:r>
      <w:r w:rsidR="003E62D0" w:rsidRPr="009E7E10">
        <w:rPr>
          <w:lang w:val="fr-FR"/>
        </w:rPr>
        <w:t xml:space="preserve">titutionnaliser et à </w:t>
      </w:r>
      <w:r w:rsidR="006B6D80">
        <w:rPr>
          <w:lang w:val="fr-FR"/>
        </w:rPr>
        <w:t>perpétuer</w:t>
      </w:r>
      <w:r w:rsidR="00C35889" w:rsidRPr="009E7E10">
        <w:rPr>
          <w:lang w:val="fr-FR"/>
        </w:rPr>
        <w:t xml:space="preserve">. </w:t>
      </w:r>
      <w:r w:rsidR="00EB2882" w:rsidRPr="009E7E10">
        <w:rPr>
          <w:lang w:val="fr-FR"/>
        </w:rPr>
        <w:t xml:space="preserve">Le défi d’une politique </w:t>
      </w:r>
      <w:r w:rsidR="004A4DB1">
        <w:rPr>
          <w:lang w:val="fr-FR"/>
        </w:rPr>
        <w:t>d’ATDL</w:t>
      </w:r>
      <w:r w:rsidR="00EB2882" w:rsidRPr="009E7E10">
        <w:rPr>
          <w:lang w:val="fr-FR"/>
        </w:rPr>
        <w:t xml:space="preserve"> en ce qui concerne le financement des investissements des AL sera </w:t>
      </w:r>
      <w:r w:rsidR="006B6D80">
        <w:rPr>
          <w:lang w:val="fr-FR"/>
        </w:rPr>
        <w:t xml:space="preserve">donc </w:t>
      </w:r>
      <w:r w:rsidR="00EB2882" w:rsidRPr="009E7E10">
        <w:rPr>
          <w:lang w:val="fr-FR"/>
        </w:rPr>
        <w:t xml:space="preserve">de tirer les leçons des expériences </w:t>
      </w:r>
      <w:r w:rsidR="00A27879" w:rsidRPr="009E7E10">
        <w:rPr>
          <w:lang w:val="fr-FR"/>
        </w:rPr>
        <w:t xml:space="preserve">des </w:t>
      </w:r>
      <w:r w:rsidR="006B6D80">
        <w:rPr>
          <w:lang w:val="fr-FR"/>
        </w:rPr>
        <w:t>FDM</w:t>
      </w:r>
      <w:r w:rsidR="006B6D80" w:rsidRPr="009E7E10">
        <w:rPr>
          <w:lang w:val="fr-FR"/>
        </w:rPr>
        <w:t xml:space="preserve"> </w:t>
      </w:r>
      <w:r w:rsidR="00EB2882" w:rsidRPr="009E7E10">
        <w:rPr>
          <w:lang w:val="fr-FR"/>
        </w:rPr>
        <w:t xml:space="preserve">et </w:t>
      </w:r>
      <w:r w:rsidR="00A27879" w:rsidRPr="009E7E10">
        <w:rPr>
          <w:lang w:val="fr-FR"/>
        </w:rPr>
        <w:t>des FIS</w:t>
      </w:r>
      <w:r w:rsidR="00EB2882" w:rsidRPr="009E7E10">
        <w:rPr>
          <w:lang w:val="fr-FR"/>
        </w:rPr>
        <w:t xml:space="preserve"> et de soutenir le développement d’institutions efficaces dédiées à la fois au renforcement des capacités des AL et au financement de celles-ci, pour la planification</w:t>
      </w:r>
      <w:r w:rsidR="004D454B" w:rsidRPr="009E7E10">
        <w:rPr>
          <w:lang w:val="fr-FR"/>
        </w:rPr>
        <w:t>, l’évaluation et la mise en œuvre des investissements</w:t>
      </w:r>
      <w:r w:rsidR="003C7C9B" w:rsidRPr="009E7E10">
        <w:rPr>
          <w:lang w:val="fr-FR"/>
        </w:rPr>
        <w:t xml:space="preserve">. </w:t>
      </w:r>
      <w:r w:rsidR="00EB2882" w:rsidRPr="009E7E10">
        <w:rPr>
          <w:lang w:val="fr-FR"/>
        </w:rPr>
        <w:t xml:space="preserve">Cela nécessitera </w:t>
      </w:r>
      <w:r w:rsidR="006B6D80">
        <w:rPr>
          <w:lang w:val="fr-FR"/>
        </w:rPr>
        <w:t>d’associer</w:t>
      </w:r>
      <w:r w:rsidR="00EB2882" w:rsidRPr="009E7E10">
        <w:rPr>
          <w:lang w:val="fr-FR"/>
        </w:rPr>
        <w:t xml:space="preserve"> assistance technique et </w:t>
      </w:r>
      <w:r w:rsidR="00E97879" w:rsidRPr="009E7E10">
        <w:rPr>
          <w:lang w:val="fr-FR"/>
        </w:rPr>
        <w:t xml:space="preserve">services de formation avec une combinaison </w:t>
      </w:r>
      <w:r w:rsidR="00EB2882" w:rsidRPr="009E7E10">
        <w:rPr>
          <w:lang w:val="fr-FR"/>
        </w:rPr>
        <w:t>adéquat</w:t>
      </w:r>
      <w:r w:rsidR="00E97879" w:rsidRPr="009E7E10">
        <w:rPr>
          <w:lang w:val="fr-FR"/>
        </w:rPr>
        <w:t>e</w:t>
      </w:r>
      <w:r w:rsidR="00EB2882" w:rsidRPr="009E7E10">
        <w:rPr>
          <w:lang w:val="fr-FR"/>
        </w:rPr>
        <w:t xml:space="preserve"> de subventions et de prêts</w:t>
      </w:r>
      <w:r w:rsidR="003C7C9B" w:rsidRPr="009E7E10">
        <w:rPr>
          <w:lang w:val="fr-FR"/>
        </w:rPr>
        <w:t xml:space="preserve">. </w:t>
      </w:r>
      <w:r w:rsidR="00EB2882" w:rsidRPr="009E7E10">
        <w:rPr>
          <w:lang w:val="fr-FR"/>
        </w:rPr>
        <w:t xml:space="preserve">Ces institutions peuvent également jouer un rôle important </w:t>
      </w:r>
      <w:r w:rsidR="005D2433" w:rsidRPr="009E7E10">
        <w:rPr>
          <w:lang w:val="fr-FR"/>
        </w:rPr>
        <w:t>pour faciliter l’accès des AL au</w:t>
      </w:r>
      <w:r w:rsidR="00B84474" w:rsidRPr="009E7E10">
        <w:rPr>
          <w:lang w:val="fr-FR"/>
        </w:rPr>
        <w:t>x</w:t>
      </w:r>
      <w:r w:rsidR="005D2433" w:rsidRPr="009E7E10">
        <w:rPr>
          <w:lang w:val="fr-FR"/>
        </w:rPr>
        <w:t xml:space="preserve"> marché</w:t>
      </w:r>
      <w:r w:rsidR="00FF0B1B">
        <w:rPr>
          <w:lang w:val="fr-FR"/>
        </w:rPr>
        <w:t>s</w:t>
      </w:r>
      <w:r w:rsidR="005D2433" w:rsidRPr="009E7E10">
        <w:rPr>
          <w:lang w:val="fr-FR"/>
        </w:rPr>
        <w:t xml:space="preserve"> </w:t>
      </w:r>
      <w:r w:rsidR="006B6D80">
        <w:rPr>
          <w:lang w:val="fr-FR"/>
        </w:rPr>
        <w:t>de</w:t>
      </w:r>
      <w:r w:rsidR="002614F2">
        <w:rPr>
          <w:lang w:val="fr-FR"/>
        </w:rPr>
        <w:t>s</w:t>
      </w:r>
      <w:r w:rsidR="006B6D80">
        <w:rPr>
          <w:lang w:val="fr-FR"/>
        </w:rPr>
        <w:t xml:space="preserve"> capitaux </w:t>
      </w:r>
      <w:r w:rsidR="002614F2">
        <w:rPr>
          <w:lang w:val="fr-FR"/>
        </w:rPr>
        <w:t>aux</w:t>
      </w:r>
      <w:r w:rsidR="006B6D80">
        <w:rPr>
          <w:lang w:val="fr-FR"/>
        </w:rPr>
        <w:t xml:space="preserve"> niveaux </w:t>
      </w:r>
      <w:r w:rsidR="00B84474" w:rsidRPr="009E7E10">
        <w:rPr>
          <w:lang w:val="fr-FR"/>
        </w:rPr>
        <w:t>national et international</w:t>
      </w:r>
      <w:r w:rsidR="005D2433" w:rsidRPr="009E7E10">
        <w:rPr>
          <w:lang w:val="fr-FR"/>
        </w:rPr>
        <w:t xml:space="preserve">, en mettant sur pied des mécanismes de financement </w:t>
      </w:r>
      <w:r w:rsidR="00B84474" w:rsidRPr="009E7E10">
        <w:rPr>
          <w:lang w:val="fr-FR"/>
        </w:rPr>
        <w:t>communs</w:t>
      </w:r>
      <w:r w:rsidR="005D2433" w:rsidRPr="009E7E10">
        <w:rPr>
          <w:lang w:val="fr-FR"/>
        </w:rPr>
        <w:t xml:space="preserve"> qui permettent de réduire les risques (voir ci-après). </w:t>
      </w:r>
    </w:p>
    <w:p w:rsidR="003C7C9B" w:rsidRPr="00FD3809" w:rsidRDefault="003C7C9B" w:rsidP="00C52D41">
      <w:pPr>
        <w:pStyle w:val="ListParagraph"/>
        <w:numPr>
          <w:ilvl w:val="0"/>
          <w:numId w:val="8"/>
        </w:numPr>
        <w:jc w:val="both"/>
        <w:rPr>
          <w:rStyle w:val="A1"/>
          <w:lang w:val="fr-FR"/>
        </w:rPr>
      </w:pPr>
      <w:r w:rsidRPr="009E7E10">
        <w:rPr>
          <w:lang w:val="fr-FR"/>
        </w:rPr>
        <w:t>Facilit</w:t>
      </w:r>
      <w:r w:rsidR="005D2433" w:rsidRPr="009E7E10">
        <w:rPr>
          <w:lang w:val="fr-FR"/>
        </w:rPr>
        <w:t>er</w:t>
      </w:r>
      <w:r w:rsidRPr="009E7E10">
        <w:rPr>
          <w:lang w:val="fr-FR"/>
        </w:rPr>
        <w:t xml:space="preserve"> </w:t>
      </w:r>
      <w:r w:rsidR="005D2433" w:rsidRPr="009E7E10">
        <w:rPr>
          <w:u w:val="single"/>
          <w:lang w:val="fr-FR"/>
        </w:rPr>
        <w:t>l’accès des AL aux marchés des capitaux</w:t>
      </w:r>
      <w:r w:rsidRPr="009E7E10">
        <w:rPr>
          <w:lang w:val="fr-FR"/>
        </w:rPr>
        <w:t xml:space="preserve">. </w:t>
      </w:r>
      <w:r w:rsidR="006A3790" w:rsidRPr="009E7E10">
        <w:rPr>
          <w:lang w:val="fr-FR"/>
        </w:rPr>
        <w:t>L’émission d’obligations</w:t>
      </w:r>
      <w:r w:rsidRPr="009E7E10">
        <w:rPr>
          <w:lang w:val="fr-FR"/>
        </w:rPr>
        <w:t xml:space="preserve"> </w:t>
      </w:r>
      <w:r w:rsidR="005D2433" w:rsidRPr="009E7E10">
        <w:rPr>
          <w:lang w:val="fr-FR"/>
        </w:rPr>
        <w:t>pour</w:t>
      </w:r>
      <w:r w:rsidRPr="009E7E10">
        <w:rPr>
          <w:lang w:val="fr-FR"/>
        </w:rPr>
        <w:t xml:space="preserve"> finance</w:t>
      </w:r>
      <w:r w:rsidR="005D2433" w:rsidRPr="009E7E10">
        <w:rPr>
          <w:lang w:val="fr-FR"/>
        </w:rPr>
        <w:t xml:space="preserve">r des investissements </w:t>
      </w:r>
      <w:r w:rsidR="006A3790" w:rsidRPr="009E7E10">
        <w:rPr>
          <w:lang w:val="fr-FR"/>
        </w:rPr>
        <w:t>constitue</w:t>
      </w:r>
      <w:r w:rsidR="005D2433" w:rsidRPr="009E7E10">
        <w:rPr>
          <w:lang w:val="fr-FR"/>
        </w:rPr>
        <w:t xml:space="preserve"> potentiellement </w:t>
      </w:r>
      <w:r w:rsidR="006A3790" w:rsidRPr="009E7E10">
        <w:rPr>
          <w:lang w:val="fr-FR"/>
        </w:rPr>
        <w:t>la meilleure solution</w:t>
      </w:r>
      <w:r w:rsidR="005D2433" w:rsidRPr="009E7E10">
        <w:rPr>
          <w:lang w:val="fr-FR"/>
        </w:rPr>
        <w:t xml:space="preserve"> pour les autorités locales</w:t>
      </w:r>
      <w:r w:rsidR="000E7004" w:rsidRPr="009E7E10">
        <w:rPr>
          <w:lang w:val="fr-FR"/>
        </w:rPr>
        <w:t>.  A</w:t>
      </w:r>
      <w:r w:rsidR="005D2433" w:rsidRPr="009E7E10">
        <w:rPr>
          <w:lang w:val="fr-FR"/>
        </w:rPr>
        <w:t>u cours de la dernière décennie, les agences</w:t>
      </w:r>
      <w:r w:rsidR="003E1CA6" w:rsidRPr="009E7E10">
        <w:rPr>
          <w:lang w:val="fr-FR"/>
        </w:rPr>
        <w:t xml:space="preserve"> d’aide</w:t>
      </w:r>
      <w:r w:rsidR="005D2433" w:rsidRPr="009E7E10">
        <w:rPr>
          <w:lang w:val="fr-FR"/>
        </w:rPr>
        <w:t xml:space="preserve"> internationales ont été active</w:t>
      </w:r>
      <w:r w:rsidR="00672E51" w:rsidRPr="009E7E10">
        <w:rPr>
          <w:lang w:val="fr-FR"/>
        </w:rPr>
        <w:t>s</w:t>
      </w:r>
      <w:r w:rsidR="000E7004" w:rsidRPr="009E7E10">
        <w:rPr>
          <w:lang w:val="fr-FR"/>
        </w:rPr>
        <w:t xml:space="preserve"> </w:t>
      </w:r>
      <w:r w:rsidR="002614F2">
        <w:rPr>
          <w:lang w:val="fr-FR"/>
        </w:rPr>
        <w:t xml:space="preserve">pour aider </w:t>
      </w:r>
      <w:r w:rsidR="000E7004" w:rsidRPr="009E7E10">
        <w:rPr>
          <w:lang w:val="fr-FR"/>
        </w:rPr>
        <w:t xml:space="preserve"> </w:t>
      </w:r>
      <w:r w:rsidR="002614F2">
        <w:rPr>
          <w:lang w:val="fr-FR"/>
        </w:rPr>
        <w:t>les</w:t>
      </w:r>
      <w:r w:rsidR="000E7004" w:rsidRPr="009E7E10">
        <w:rPr>
          <w:lang w:val="fr-FR"/>
        </w:rPr>
        <w:t xml:space="preserve"> AL </w:t>
      </w:r>
      <w:r w:rsidR="002614F2">
        <w:rPr>
          <w:lang w:val="fr-FR"/>
        </w:rPr>
        <w:t>à accéder</w:t>
      </w:r>
      <w:r w:rsidR="000E7004" w:rsidRPr="009E7E10">
        <w:rPr>
          <w:lang w:val="fr-FR"/>
        </w:rPr>
        <w:t xml:space="preserve"> aux marchés </w:t>
      </w:r>
      <w:r w:rsidR="00672E51" w:rsidRPr="009E7E10">
        <w:rPr>
          <w:lang w:val="fr-FR"/>
        </w:rPr>
        <w:t xml:space="preserve">nationaux et internationaux </w:t>
      </w:r>
      <w:r w:rsidR="000E7004" w:rsidRPr="009E7E10">
        <w:rPr>
          <w:lang w:val="fr-FR"/>
        </w:rPr>
        <w:t>de</w:t>
      </w:r>
      <w:r w:rsidR="00672E51" w:rsidRPr="009E7E10">
        <w:rPr>
          <w:lang w:val="fr-FR"/>
        </w:rPr>
        <w:t>s</w:t>
      </w:r>
      <w:r w:rsidR="000E7004" w:rsidRPr="009E7E10">
        <w:rPr>
          <w:lang w:val="fr-FR"/>
        </w:rPr>
        <w:t xml:space="preserve"> capitaux afin de financer leurs besoins d’investissements</w:t>
      </w:r>
      <w:r w:rsidRPr="009E7E10">
        <w:rPr>
          <w:lang w:val="fr-FR"/>
        </w:rPr>
        <w:t xml:space="preserve">. </w:t>
      </w:r>
      <w:r w:rsidR="000E7004" w:rsidRPr="009E7E10">
        <w:rPr>
          <w:lang w:val="fr-FR"/>
        </w:rPr>
        <w:t xml:space="preserve">Certains secteurs comme l’approvisionnement </w:t>
      </w:r>
      <w:r w:rsidR="00AF7C61" w:rsidRPr="009E7E10">
        <w:rPr>
          <w:lang w:val="fr-FR"/>
        </w:rPr>
        <w:t xml:space="preserve">en eau </w:t>
      </w:r>
      <w:r w:rsidR="000E7004" w:rsidRPr="009E7E10">
        <w:rPr>
          <w:lang w:val="fr-FR"/>
        </w:rPr>
        <w:t xml:space="preserve">et l’assainissement ont en particulier pu bénéficier de cette aide. </w:t>
      </w:r>
      <w:r w:rsidR="00A94E52">
        <w:rPr>
          <w:lang w:val="fr-FR"/>
        </w:rPr>
        <w:t>D</w:t>
      </w:r>
      <w:r w:rsidR="000E7004" w:rsidRPr="009E7E10">
        <w:rPr>
          <w:lang w:val="fr-FR"/>
        </w:rPr>
        <w:t xml:space="preserve">es exemples dans le monde entier suggèrent </w:t>
      </w:r>
      <w:r w:rsidR="00A94E52">
        <w:rPr>
          <w:lang w:val="fr-FR"/>
        </w:rPr>
        <w:t>t</w:t>
      </w:r>
      <w:r w:rsidR="00A94E52" w:rsidRPr="009E7E10">
        <w:rPr>
          <w:lang w:val="fr-FR"/>
        </w:rPr>
        <w:t xml:space="preserve">outefois </w:t>
      </w:r>
      <w:r w:rsidR="002447AE" w:rsidRPr="009E7E10">
        <w:rPr>
          <w:lang w:val="fr-FR"/>
        </w:rPr>
        <w:t>que</w:t>
      </w:r>
      <w:r w:rsidR="00530F9C" w:rsidRPr="009E7E10">
        <w:rPr>
          <w:lang w:val="fr-FR"/>
        </w:rPr>
        <w:t xml:space="preserve"> le développement d’un marché</w:t>
      </w:r>
      <w:r w:rsidR="00FE66E5" w:rsidRPr="009E7E10">
        <w:rPr>
          <w:lang w:val="fr-FR"/>
        </w:rPr>
        <w:t xml:space="preserve"> des obligations infra</w:t>
      </w:r>
      <w:r w:rsidR="002614F2">
        <w:rPr>
          <w:lang w:val="fr-FR"/>
        </w:rPr>
        <w:t>-</w:t>
      </w:r>
      <w:r w:rsidR="00FE66E5" w:rsidRPr="009E7E10">
        <w:rPr>
          <w:lang w:val="fr-FR"/>
        </w:rPr>
        <w:t>souveraines</w:t>
      </w:r>
      <w:r w:rsidR="00B0791C" w:rsidRPr="009E7E10">
        <w:rPr>
          <w:lang w:val="fr-FR"/>
        </w:rPr>
        <w:t xml:space="preserve"> </w:t>
      </w:r>
      <w:r w:rsidR="002447AE" w:rsidRPr="009E7E10">
        <w:rPr>
          <w:lang w:val="fr-FR"/>
        </w:rPr>
        <w:t xml:space="preserve">dépend d’un environnement réglementaire </w:t>
      </w:r>
      <w:r w:rsidR="00B0791C" w:rsidRPr="009E7E10">
        <w:rPr>
          <w:lang w:val="fr-FR"/>
        </w:rPr>
        <w:t>favorable</w:t>
      </w:r>
      <w:r w:rsidRPr="009E7E10">
        <w:rPr>
          <w:lang w:val="fr-FR"/>
        </w:rPr>
        <w:t xml:space="preserve">, </w:t>
      </w:r>
      <w:r w:rsidR="002447AE" w:rsidRPr="009E7E10">
        <w:rPr>
          <w:lang w:val="fr-FR"/>
        </w:rPr>
        <w:t>d’un secteur financier diversifié et de la capacité des autorités locales à assumer et à gérer la dett</w:t>
      </w:r>
      <w:r w:rsidR="00B0791C" w:rsidRPr="009E7E10">
        <w:rPr>
          <w:lang w:val="fr-FR"/>
        </w:rPr>
        <w:t>e.</w:t>
      </w:r>
      <w:r w:rsidRPr="009E7E10">
        <w:rPr>
          <w:rStyle w:val="FootnoteReference"/>
          <w:rFonts w:cs="Times New Roman"/>
          <w:lang w:val="fr-FR"/>
        </w:rPr>
        <w:t>.</w:t>
      </w:r>
      <w:r w:rsidRPr="009E7E10">
        <w:rPr>
          <w:lang w:val="fr-FR"/>
        </w:rPr>
        <w:t xml:space="preserve"> </w:t>
      </w:r>
      <w:r w:rsidR="002447AE" w:rsidRPr="009E7E10">
        <w:rPr>
          <w:lang w:val="fr-FR"/>
        </w:rPr>
        <w:t xml:space="preserve">Ces conditions n’existent que dans les pays en développement </w:t>
      </w:r>
      <w:r w:rsidR="002614F2">
        <w:rPr>
          <w:lang w:val="fr-FR"/>
        </w:rPr>
        <w:t xml:space="preserve">les </w:t>
      </w:r>
      <w:r w:rsidR="002447AE" w:rsidRPr="009E7E10">
        <w:rPr>
          <w:lang w:val="fr-FR"/>
        </w:rPr>
        <w:t>plus avancés et dans les pays en transition, et même dans ces cas</w:t>
      </w:r>
      <w:r w:rsidR="00B0791C" w:rsidRPr="009E7E10">
        <w:rPr>
          <w:lang w:val="fr-FR"/>
        </w:rPr>
        <w:t>-là</w:t>
      </w:r>
      <w:r w:rsidRPr="009E7E10">
        <w:rPr>
          <w:lang w:val="fr-FR"/>
        </w:rPr>
        <w:t>,</w:t>
      </w:r>
      <w:r w:rsidR="002447AE" w:rsidRPr="009E7E10">
        <w:rPr>
          <w:lang w:val="fr-FR"/>
        </w:rPr>
        <w:t xml:space="preserve"> </w:t>
      </w:r>
      <w:r w:rsidR="00595D8F">
        <w:rPr>
          <w:lang w:val="fr-FR"/>
        </w:rPr>
        <w:t xml:space="preserve">ce sont </w:t>
      </w:r>
      <w:r w:rsidR="00595D8F" w:rsidRPr="009E7E10">
        <w:rPr>
          <w:lang w:val="fr-FR"/>
        </w:rPr>
        <w:t xml:space="preserve">presque exclusivement </w:t>
      </w:r>
      <w:r w:rsidR="002614F2">
        <w:rPr>
          <w:lang w:val="fr-FR"/>
        </w:rPr>
        <w:t>l</w:t>
      </w:r>
      <w:r w:rsidR="00595D8F" w:rsidRPr="009E7E10">
        <w:rPr>
          <w:lang w:val="fr-FR"/>
        </w:rPr>
        <w:t xml:space="preserve">es </w:t>
      </w:r>
      <w:r w:rsidR="002614F2">
        <w:rPr>
          <w:lang w:val="fr-FR"/>
        </w:rPr>
        <w:t xml:space="preserve">autorités régionales </w:t>
      </w:r>
      <w:r w:rsidR="00595D8F" w:rsidRPr="009E7E10">
        <w:rPr>
          <w:lang w:val="fr-FR"/>
        </w:rPr>
        <w:t xml:space="preserve">  et </w:t>
      </w:r>
      <w:r w:rsidR="002614F2">
        <w:rPr>
          <w:lang w:val="fr-FR"/>
        </w:rPr>
        <w:t>l</w:t>
      </w:r>
      <w:r w:rsidR="00595D8F" w:rsidRPr="009E7E10">
        <w:rPr>
          <w:lang w:val="fr-FR"/>
        </w:rPr>
        <w:t>e</w:t>
      </w:r>
      <w:r w:rsidR="00595D8F">
        <w:rPr>
          <w:lang w:val="fr-FR"/>
        </w:rPr>
        <w:t>s</w:t>
      </w:r>
      <w:r w:rsidR="00595D8F" w:rsidRPr="009E7E10">
        <w:rPr>
          <w:lang w:val="fr-FR"/>
        </w:rPr>
        <w:t xml:space="preserve"> grandes villes </w:t>
      </w:r>
      <w:r w:rsidR="00595D8F">
        <w:rPr>
          <w:lang w:val="fr-FR"/>
        </w:rPr>
        <w:t xml:space="preserve">qui ont émis </w:t>
      </w:r>
      <w:r w:rsidR="00B0791C" w:rsidRPr="009E7E10">
        <w:rPr>
          <w:lang w:val="fr-FR"/>
        </w:rPr>
        <w:t>des obligations</w:t>
      </w:r>
      <w:r w:rsidRPr="009E7E10">
        <w:rPr>
          <w:lang w:val="fr-FR"/>
        </w:rPr>
        <w:t xml:space="preserve">. </w:t>
      </w:r>
      <w:r w:rsidR="002447AE" w:rsidRPr="009E7E10">
        <w:rPr>
          <w:lang w:val="fr-FR"/>
        </w:rPr>
        <w:t>Plus récemment, on a</w:t>
      </w:r>
      <w:r w:rsidR="007E78AC">
        <w:rPr>
          <w:lang w:val="fr-FR"/>
        </w:rPr>
        <w:t xml:space="preserve"> néanmoins</w:t>
      </w:r>
      <w:r w:rsidR="002447AE" w:rsidRPr="009E7E10">
        <w:rPr>
          <w:lang w:val="fr-FR"/>
        </w:rPr>
        <w:t xml:space="preserve"> tenté de mettre sur pied des mécanismes de « financements </w:t>
      </w:r>
      <w:r w:rsidR="002614F2">
        <w:rPr>
          <w:lang w:val="fr-FR"/>
        </w:rPr>
        <w:t>en pool</w:t>
      </w:r>
      <w:r w:rsidR="002447AE" w:rsidRPr="009E7E10">
        <w:rPr>
          <w:lang w:val="fr-FR"/>
        </w:rPr>
        <w:t xml:space="preserve">» qui réduisent les risques pour les </w:t>
      </w:r>
      <w:r w:rsidR="0027363A" w:rsidRPr="009E7E10">
        <w:rPr>
          <w:lang w:val="fr-FR"/>
        </w:rPr>
        <w:t>détenteurs d’obligations</w:t>
      </w:r>
      <w:r w:rsidRPr="009E7E10">
        <w:rPr>
          <w:lang w:val="fr-FR"/>
        </w:rPr>
        <w:t xml:space="preserve"> </w:t>
      </w:r>
      <w:r w:rsidR="002447AE" w:rsidRPr="009E7E10">
        <w:rPr>
          <w:lang w:val="fr-FR"/>
        </w:rPr>
        <w:t xml:space="preserve">et permettent de surmonter les limites en termes de capacités des </w:t>
      </w:r>
      <w:r w:rsidR="002614F2">
        <w:rPr>
          <w:lang w:val="fr-FR"/>
        </w:rPr>
        <w:t>collectivités</w:t>
      </w:r>
      <w:r w:rsidR="002614F2" w:rsidRPr="009E7E10">
        <w:rPr>
          <w:lang w:val="fr-FR"/>
        </w:rPr>
        <w:t xml:space="preserve"> </w:t>
      </w:r>
      <w:r w:rsidR="002447AE" w:rsidRPr="009E7E10">
        <w:rPr>
          <w:lang w:val="fr-FR"/>
        </w:rPr>
        <w:t xml:space="preserve">plus petites et moins dotées </w:t>
      </w:r>
      <w:r w:rsidRPr="009E7E10">
        <w:rPr>
          <w:lang w:val="fr-FR"/>
        </w:rPr>
        <w:t xml:space="preserve"> </w:t>
      </w:r>
      <w:r w:rsidR="002447AE" w:rsidRPr="009E7E10">
        <w:rPr>
          <w:lang w:val="fr-FR"/>
        </w:rPr>
        <w:t>d’accéder individuellement au marché des capitaux</w:t>
      </w:r>
      <w:r w:rsidRPr="009E7E10">
        <w:rPr>
          <w:lang w:val="fr-FR"/>
        </w:rPr>
        <w:t xml:space="preserve">. </w:t>
      </w:r>
      <w:r w:rsidR="002447AE" w:rsidRPr="009E7E10">
        <w:rPr>
          <w:lang w:val="fr-FR"/>
        </w:rPr>
        <w:t>Du point de vue de l’économie politique, dans la mesure où l’émission d</w:t>
      </w:r>
      <w:r w:rsidR="0027363A" w:rsidRPr="009E7E10">
        <w:rPr>
          <w:lang w:val="fr-FR"/>
        </w:rPr>
        <w:t>’obligations</w:t>
      </w:r>
      <w:r w:rsidR="002447AE" w:rsidRPr="009E7E10">
        <w:rPr>
          <w:lang w:val="fr-FR"/>
        </w:rPr>
        <w:t xml:space="preserve"> </w:t>
      </w:r>
      <w:r w:rsidR="002447AE" w:rsidRPr="009E7E10">
        <w:rPr>
          <w:rStyle w:val="A1"/>
          <w:rFonts w:asciiTheme="minorHAnsi" w:hAnsiTheme="minorHAnsi" w:cs="Times New Roman"/>
          <w:color w:val="auto"/>
          <w:lang w:val="fr-FR"/>
        </w:rPr>
        <w:t xml:space="preserve">nécessite une notation officielle </w:t>
      </w:r>
      <w:r w:rsidR="0027363A" w:rsidRPr="009E7E10">
        <w:rPr>
          <w:rStyle w:val="A1"/>
          <w:rFonts w:asciiTheme="minorHAnsi" w:hAnsiTheme="minorHAnsi" w:cs="Times New Roman"/>
          <w:color w:val="auto"/>
          <w:lang w:val="fr-FR"/>
        </w:rPr>
        <w:t>de la solvabilité de l’autorité locale</w:t>
      </w:r>
      <w:r w:rsidRPr="009E7E10">
        <w:rPr>
          <w:rStyle w:val="A1"/>
          <w:rFonts w:asciiTheme="minorHAnsi" w:hAnsiTheme="minorHAnsi" w:cs="Times New Roman"/>
          <w:color w:val="auto"/>
          <w:lang w:val="fr-FR"/>
        </w:rPr>
        <w:t xml:space="preserve">, </w:t>
      </w:r>
      <w:r w:rsidR="002447AE" w:rsidRPr="009E7E10">
        <w:rPr>
          <w:rStyle w:val="A1"/>
          <w:rFonts w:asciiTheme="minorHAnsi" w:hAnsiTheme="minorHAnsi" w:cs="Times New Roman"/>
          <w:color w:val="auto"/>
          <w:lang w:val="fr-FR"/>
        </w:rPr>
        <w:t xml:space="preserve">la perspective du financement des investissements locaux </w:t>
      </w:r>
      <w:r w:rsidR="0027363A" w:rsidRPr="009E7E10">
        <w:rPr>
          <w:rStyle w:val="A1"/>
          <w:rFonts w:asciiTheme="minorHAnsi" w:hAnsiTheme="minorHAnsi" w:cs="Times New Roman"/>
          <w:color w:val="auto"/>
          <w:lang w:val="fr-FR"/>
        </w:rPr>
        <w:t>par des obligations</w:t>
      </w:r>
      <w:r w:rsidRPr="009E7E10">
        <w:rPr>
          <w:rStyle w:val="A1"/>
          <w:rFonts w:asciiTheme="minorHAnsi" w:hAnsiTheme="minorHAnsi" w:cs="Times New Roman"/>
          <w:color w:val="auto"/>
          <w:lang w:val="fr-FR"/>
        </w:rPr>
        <w:t xml:space="preserve"> </w:t>
      </w:r>
      <w:r w:rsidR="002447AE" w:rsidRPr="009E7E10">
        <w:rPr>
          <w:rStyle w:val="A1"/>
          <w:rFonts w:asciiTheme="minorHAnsi" w:hAnsiTheme="minorHAnsi" w:cs="Times New Roman"/>
          <w:color w:val="auto"/>
          <w:lang w:val="fr-FR"/>
        </w:rPr>
        <w:t xml:space="preserve">peut exercer une pression sur les  </w:t>
      </w:r>
      <w:r w:rsidRPr="009E7E10">
        <w:rPr>
          <w:rStyle w:val="A1"/>
          <w:rFonts w:asciiTheme="minorHAnsi" w:hAnsiTheme="minorHAnsi" w:cs="Times New Roman"/>
          <w:color w:val="auto"/>
          <w:lang w:val="fr-FR"/>
        </w:rPr>
        <w:t xml:space="preserve"> </w:t>
      </w:r>
      <w:r w:rsidR="002447AE" w:rsidRPr="009E7E10">
        <w:rPr>
          <w:rStyle w:val="A1"/>
          <w:rFonts w:asciiTheme="minorHAnsi" w:hAnsiTheme="minorHAnsi" w:cs="Times New Roman"/>
          <w:color w:val="auto"/>
          <w:lang w:val="fr-FR"/>
        </w:rPr>
        <w:t>politiques locaux pour qu’ils adoptent une discipline fiscale et améliorent leurs pratiques de gestion</w:t>
      </w:r>
      <w:r w:rsidR="00C52D41">
        <w:rPr>
          <w:rStyle w:val="A1"/>
          <w:rFonts w:asciiTheme="minorHAnsi" w:hAnsiTheme="minorHAnsi" w:cs="Times New Roman"/>
          <w:color w:val="auto"/>
          <w:lang w:val="fr-FR"/>
        </w:rPr>
        <w:t xml:space="preserve"> financière</w:t>
      </w:r>
      <w:proofErr w:type="gramStart"/>
      <w:r w:rsidR="00C52D41">
        <w:rPr>
          <w:rStyle w:val="A1"/>
          <w:rFonts w:asciiTheme="minorHAnsi" w:hAnsiTheme="minorHAnsi" w:cs="Times New Roman"/>
          <w:color w:val="auto"/>
          <w:lang w:val="fr-FR"/>
        </w:rPr>
        <w:t>.</w:t>
      </w:r>
      <w:r w:rsidRPr="009E7E10">
        <w:rPr>
          <w:rStyle w:val="A1"/>
          <w:rFonts w:asciiTheme="minorHAnsi" w:hAnsiTheme="minorHAnsi" w:cs="Times New Roman"/>
          <w:color w:val="auto"/>
          <w:lang w:val="fr-FR"/>
        </w:rPr>
        <w:t>.</w:t>
      </w:r>
      <w:proofErr w:type="gramEnd"/>
      <w:r w:rsidRPr="009E7E10">
        <w:rPr>
          <w:rStyle w:val="A1"/>
          <w:rFonts w:asciiTheme="minorHAnsi" w:hAnsiTheme="minorHAnsi" w:cs="Times New Roman"/>
          <w:color w:val="auto"/>
          <w:lang w:val="fr-FR"/>
        </w:rPr>
        <w:t xml:space="preserve"> </w:t>
      </w:r>
      <w:r w:rsidR="002447AE" w:rsidRPr="009E7E10">
        <w:rPr>
          <w:rStyle w:val="A1"/>
          <w:rFonts w:asciiTheme="minorHAnsi" w:hAnsiTheme="minorHAnsi" w:cs="Times New Roman"/>
          <w:color w:val="auto"/>
          <w:lang w:val="fr-FR"/>
        </w:rPr>
        <w:t xml:space="preserve">Malheureusement, ces incitants peuvent </w:t>
      </w:r>
      <w:r w:rsidR="00C52D41">
        <w:rPr>
          <w:rStyle w:val="A1"/>
          <w:rFonts w:asciiTheme="minorHAnsi" w:hAnsiTheme="minorHAnsi" w:cs="Times New Roman"/>
          <w:color w:val="auto"/>
          <w:lang w:val="fr-FR"/>
        </w:rPr>
        <w:t xml:space="preserve">perdre leur effet </w:t>
      </w:r>
      <w:r w:rsidR="002447AE" w:rsidRPr="009E7E10">
        <w:rPr>
          <w:rStyle w:val="A1"/>
          <w:rFonts w:asciiTheme="minorHAnsi" w:hAnsiTheme="minorHAnsi" w:cs="Times New Roman"/>
          <w:color w:val="auto"/>
          <w:lang w:val="fr-FR"/>
        </w:rPr>
        <w:t xml:space="preserve">quand l’accès au financement par les </w:t>
      </w:r>
      <w:r w:rsidR="0027363A" w:rsidRPr="009E7E10">
        <w:rPr>
          <w:rStyle w:val="A1"/>
          <w:rFonts w:asciiTheme="minorHAnsi" w:hAnsiTheme="minorHAnsi" w:cs="Times New Roman"/>
          <w:color w:val="auto"/>
          <w:lang w:val="fr-FR"/>
        </w:rPr>
        <w:lastRenderedPageBreak/>
        <w:t xml:space="preserve">obligations </w:t>
      </w:r>
      <w:r w:rsidR="002447AE" w:rsidRPr="009E7E10">
        <w:rPr>
          <w:rStyle w:val="A1"/>
          <w:rFonts w:asciiTheme="minorHAnsi" w:hAnsiTheme="minorHAnsi" w:cs="Times New Roman"/>
          <w:color w:val="auto"/>
          <w:lang w:val="fr-FR"/>
        </w:rPr>
        <w:t xml:space="preserve">est rendu possible par des mécanismes </w:t>
      </w:r>
      <w:r w:rsidR="0027363A" w:rsidRPr="009E7E10">
        <w:rPr>
          <w:rStyle w:val="A1"/>
          <w:rFonts w:asciiTheme="minorHAnsi" w:hAnsiTheme="minorHAnsi" w:cs="Times New Roman"/>
          <w:color w:val="auto"/>
          <w:lang w:val="fr-FR"/>
        </w:rPr>
        <w:t xml:space="preserve">de rehaussement </w:t>
      </w:r>
      <w:r w:rsidR="00C52D41">
        <w:rPr>
          <w:rStyle w:val="A1"/>
          <w:rFonts w:asciiTheme="minorHAnsi" w:hAnsiTheme="minorHAnsi" w:cs="Times New Roman"/>
          <w:color w:val="auto"/>
          <w:lang w:val="fr-FR"/>
        </w:rPr>
        <w:t xml:space="preserve">de la solvabilité </w:t>
      </w:r>
      <w:r w:rsidR="002447AE" w:rsidRPr="009E7E10">
        <w:rPr>
          <w:rStyle w:val="A1"/>
          <w:rFonts w:asciiTheme="minorHAnsi" w:hAnsiTheme="minorHAnsi" w:cs="Times New Roman"/>
          <w:color w:val="auto"/>
          <w:lang w:val="fr-FR"/>
        </w:rPr>
        <w:t xml:space="preserve">qui sont mal conçus et transfèrent </w:t>
      </w:r>
      <w:r w:rsidR="0027363A" w:rsidRPr="009E7E10">
        <w:rPr>
          <w:rStyle w:val="A1"/>
          <w:rFonts w:asciiTheme="minorHAnsi" w:hAnsiTheme="minorHAnsi" w:cs="Times New Roman"/>
          <w:color w:val="auto"/>
          <w:lang w:val="fr-FR"/>
        </w:rPr>
        <w:t>la totalité ou la quasi-totalité du défaut de paiement vers l</w:t>
      </w:r>
      <w:r w:rsidR="00C52D41">
        <w:rPr>
          <w:rStyle w:val="A1"/>
          <w:rFonts w:asciiTheme="minorHAnsi" w:hAnsiTheme="minorHAnsi" w:cs="Times New Roman"/>
          <w:color w:val="auto"/>
          <w:lang w:val="fr-FR"/>
        </w:rPr>
        <w:t xml:space="preserve">e Trésor </w:t>
      </w:r>
      <w:r w:rsidR="0027363A" w:rsidRPr="009E7E10">
        <w:rPr>
          <w:rStyle w:val="A1"/>
          <w:rFonts w:asciiTheme="minorHAnsi" w:hAnsiTheme="minorHAnsi" w:cs="Times New Roman"/>
          <w:color w:val="auto"/>
          <w:lang w:val="fr-FR"/>
        </w:rPr>
        <w:t>national</w:t>
      </w:r>
      <w:r w:rsidRPr="009E7E10">
        <w:rPr>
          <w:rStyle w:val="A1"/>
          <w:rFonts w:asciiTheme="minorHAnsi" w:hAnsiTheme="minorHAnsi" w:cs="Times New Roman"/>
          <w:color w:val="auto"/>
          <w:lang w:val="fr-FR"/>
        </w:rPr>
        <w:t xml:space="preserve">. </w:t>
      </w:r>
      <w:r w:rsidR="002447AE" w:rsidRPr="009E7E10">
        <w:rPr>
          <w:rStyle w:val="A1"/>
          <w:rFonts w:asciiTheme="minorHAnsi" w:hAnsiTheme="minorHAnsi" w:cs="Times New Roman"/>
          <w:color w:val="auto"/>
          <w:lang w:val="fr-FR"/>
        </w:rPr>
        <w:t>Une politique d</w:t>
      </w:r>
      <w:r w:rsidR="004A4DB1">
        <w:rPr>
          <w:rStyle w:val="A1"/>
          <w:rFonts w:asciiTheme="minorHAnsi" w:hAnsiTheme="minorHAnsi" w:cs="Times New Roman"/>
          <w:color w:val="auto"/>
          <w:lang w:val="fr-FR"/>
        </w:rPr>
        <w:t>’ATDL</w:t>
      </w:r>
      <w:r w:rsidRPr="009E7E10">
        <w:rPr>
          <w:rStyle w:val="A1"/>
          <w:rFonts w:asciiTheme="minorHAnsi" w:hAnsiTheme="minorHAnsi" w:cs="Times New Roman"/>
          <w:color w:val="auto"/>
          <w:lang w:val="fr-FR"/>
        </w:rPr>
        <w:t xml:space="preserve"> </w:t>
      </w:r>
      <w:r w:rsidR="002447AE" w:rsidRPr="009E7E10">
        <w:rPr>
          <w:rStyle w:val="A1"/>
          <w:rFonts w:asciiTheme="minorHAnsi" w:hAnsiTheme="minorHAnsi" w:cs="Times New Roman"/>
          <w:color w:val="auto"/>
          <w:lang w:val="fr-FR"/>
        </w:rPr>
        <w:t xml:space="preserve">doit </w:t>
      </w:r>
      <w:r w:rsidR="006B21EF" w:rsidRPr="009E7E10">
        <w:rPr>
          <w:rStyle w:val="A1"/>
          <w:rFonts w:asciiTheme="minorHAnsi" w:hAnsiTheme="minorHAnsi" w:cs="Times New Roman"/>
          <w:color w:val="auto"/>
          <w:lang w:val="fr-FR"/>
        </w:rPr>
        <w:t>tirer les leçons</w:t>
      </w:r>
      <w:r w:rsidR="00A140B8" w:rsidRPr="009E7E10">
        <w:rPr>
          <w:rStyle w:val="A1"/>
          <w:rFonts w:asciiTheme="minorHAnsi" w:hAnsiTheme="minorHAnsi" w:cs="Times New Roman"/>
          <w:color w:val="auto"/>
          <w:lang w:val="fr-FR"/>
        </w:rPr>
        <w:t xml:space="preserve"> des expériences internationales les plus prometteuses</w:t>
      </w:r>
      <w:r w:rsidR="00C52D41">
        <w:rPr>
          <w:rStyle w:val="A1"/>
          <w:rFonts w:asciiTheme="minorHAnsi" w:hAnsiTheme="minorHAnsi" w:cs="Times New Roman"/>
          <w:color w:val="auto"/>
          <w:lang w:val="fr-FR"/>
        </w:rPr>
        <w:t xml:space="preserve">, en </w:t>
      </w:r>
      <w:r w:rsidRPr="009E7E10">
        <w:rPr>
          <w:rStyle w:val="A1"/>
          <w:rFonts w:asciiTheme="minorHAnsi" w:hAnsiTheme="minorHAnsi" w:cs="Times New Roman"/>
          <w:color w:val="auto"/>
          <w:lang w:val="fr-FR"/>
        </w:rPr>
        <w:t xml:space="preserve"> </w:t>
      </w:r>
      <w:r w:rsidR="00A140B8" w:rsidRPr="009E7E10">
        <w:rPr>
          <w:rStyle w:val="A1"/>
          <w:rFonts w:asciiTheme="minorHAnsi" w:hAnsiTheme="minorHAnsi" w:cs="Times New Roman"/>
          <w:color w:val="auto"/>
          <w:lang w:val="fr-FR"/>
        </w:rPr>
        <w:t>accord</w:t>
      </w:r>
      <w:r w:rsidR="00C52D41">
        <w:rPr>
          <w:rStyle w:val="A1"/>
          <w:rFonts w:asciiTheme="minorHAnsi" w:hAnsiTheme="minorHAnsi" w:cs="Times New Roman"/>
          <w:color w:val="auto"/>
          <w:lang w:val="fr-FR"/>
        </w:rPr>
        <w:t xml:space="preserve">ant </w:t>
      </w:r>
      <w:r w:rsidR="00A140B8" w:rsidRPr="009E7E10">
        <w:rPr>
          <w:rStyle w:val="A1"/>
          <w:rFonts w:asciiTheme="minorHAnsi" w:hAnsiTheme="minorHAnsi" w:cs="Times New Roman"/>
          <w:color w:val="auto"/>
          <w:lang w:val="fr-FR"/>
        </w:rPr>
        <w:t xml:space="preserve"> une attention particulière aux besoins des </w:t>
      </w:r>
      <w:r w:rsidR="00C52D41">
        <w:rPr>
          <w:rStyle w:val="A1"/>
          <w:rFonts w:asciiTheme="minorHAnsi" w:hAnsiTheme="minorHAnsi" w:cs="Times New Roman"/>
          <w:color w:val="auto"/>
          <w:lang w:val="fr-FR"/>
        </w:rPr>
        <w:t>petites et moins dotées collectivités.</w:t>
      </w:r>
    </w:p>
    <w:p w:rsidR="00F5528C" w:rsidRPr="00FD3809" w:rsidRDefault="00F5528C" w:rsidP="00F5528C">
      <w:pPr>
        <w:pStyle w:val="ListParagraph"/>
        <w:ind w:left="360"/>
        <w:jc w:val="both"/>
        <w:rPr>
          <w:rStyle w:val="A1"/>
          <w:lang w:val="fr-FR"/>
        </w:rPr>
      </w:pPr>
    </w:p>
    <w:p w:rsidR="003C7C9B" w:rsidRPr="009E7E10" w:rsidRDefault="00A140B8" w:rsidP="000A16EE">
      <w:pPr>
        <w:pStyle w:val="ListParagraph"/>
        <w:numPr>
          <w:ilvl w:val="0"/>
          <w:numId w:val="8"/>
        </w:numPr>
        <w:jc w:val="both"/>
        <w:rPr>
          <w:lang w:val="fr-FR"/>
        </w:rPr>
      </w:pPr>
      <w:r w:rsidRPr="009E7E10">
        <w:rPr>
          <w:rStyle w:val="A1"/>
          <w:rFonts w:asciiTheme="minorHAnsi" w:hAnsiTheme="minorHAnsi" w:cs="Times New Roman"/>
          <w:color w:val="auto"/>
          <w:lang w:val="fr-FR"/>
        </w:rPr>
        <w:t xml:space="preserve">Développer des </w:t>
      </w:r>
      <w:r w:rsidR="00ED0AC7" w:rsidRPr="009E7E10">
        <w:rPr>
          <w:rStyle w:val="A1"/>
          <w:rFonts w:asciiTheme="minorHAnsi" w:hAnsiTheme="minorHAnsi" w:cs="Times New Roman"/>
          <w:color w:val="auto"/>
          <w:lang w:val="fr-FR"/>
        </w:rPr>
        <w:t>dispositifs</w:t>
      </w:r>
      <w:r w:rsidR="006253DA" w:rsidRPr="009E7E10">
        <w:rPr>
          <w:rStyle w:val="A1"/>
          <w:rFonts w:asciiTheme="minorHAnsi" w:hAnsiTheme="minorHAnsi" w:cs="Times New Roman"/>
          <w:color w:val="auto"/>
          <w:lang w:val="fr-FR"/>
        </w:rPr>
        <w:t xml:space="preserve"> </w:t>
      </w:r>
      <w:r w:rsidR="00ED0AC7" w:rsidRPr="009E7E10">
        <w:rPr>
          <w:rStyle w:val="A1"/>
          <w:rFonts w:asciiTheme="minorHAnsi" w:hAnsiTheme="minorHAnsi" w:cs="Times New Roman"/>
          <w:color w:val="auto"/>
          <w:u w:val="single"/>
          <w:lang w:val="fr-FR"/>
        </w:rPr>
        <w:t>contractuels de financement</w:t>
      </w:r>
      <w:r w:rsidR="00ED0AC7"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efficaces</w:t>
      </w:r>
      <w:r w:rsidR="003C7C9B"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 xml:space="preserve">Quand </w:t>
      </w:r>
      <w:r w:rsidR="009C00B3">
        <w:rPr>
          <w:rStyle w:val="A1"/>
          <w:rFonts w:asciiTheme="minorHAnsi" w:hAnsiTheme="minorHAnsi" w:cs="Times New Roman"/>
          <w:color w:val="auto"/>
          <w:lang w:val="fr-FR"/>
        </w:rPr>
        <w:t>le transfert</w:t>
      </w:r>
      <w:r w:rsidRPr="009E7E10">
        <w:rPr>
          <w:rStyle w:val="A1"/>
          <w:rFonts w:asciiTheme="minorHAnsi" w:hAnsiTheme="minorHAnsi" w:cs="Times New Roman"/>
          <w:color w:val="auto"/>
          <w:lang w:val="fr-FR"/>
        </w:rPr>
        <w:t xml:space="preserve"> de </w:t>
      </w:r>
      <w:r w:rsidR="009C00B3">
        <w:rPr>
          <w:rStyle w:val="A1"/>
          <w:rFonts w:asciiTheme="minorHAnsi" w:hAnsiTheme="minorHAnsi" w:cs="Times New Roman"/>
          <w:color w:val="auto"/>
          <w:lang w:val="fr-FR"/>
        </w:rPr>
        <w:t>compétences</w:t>
      </w:r>
      <w:r w:rsidR="009C00B3"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 xml:space="preserve">spécifiques aux AL est </w:t>
      </w:r>
      <w:r w:rsidR="009C00B3">
        <w:rPr>
          <w:rStyle w:val="A1"/>
          <w:rFonts w:asciiTheme="minorHAnsi" w:hAnsiTheme="minorHAnsi" w:cs="Times New Roman"/>
          <w:color w:val="auto"/>
          <w:lang w:val="fr-FR"/>
        </w:rPr>
        <w:t>difficile à faire</w:t>
      </w:r>
      <w:r w:rsidR="009C00B3" w:rsidRPr="009E7E10">
        <w:rPr>
          <w:rStyle w:val="A1"/>
          <w:rFonts w:asciiTheme="minorHAnsi" w:hAnsiTheme="minorHAnsi" w:cs="Times New Roman"/>
          <w:color w:val="auto"/>
          <w:lang w:val="fr-FR"/>
        </w:rPr>
        <w:t xml:space="preserve"> </w:t>
      </w:r>
      <w:r w:rsidR="009C00B3">
        <w:rPr>
          <w:rStyle w:val="A1"/>
          <w:rFonts w:asciiTheme="minorHAnsi" w:hAnsiTheme="minorHAnsi" w:cs="Times New Roman"/>
          <w:color w:val="auto"/>
          <w:lang w:val="fr-FR"/>
        </w:rPr>
        <w:t xml:space="preserve">pour des considérations </w:t>
      </w:r>
      <w:r w:rsidRPr="009E7E10">
        <w:rPr>
          <w:rStyle w:val="A1"/>
          <w:rFonts w:asciiTheme="minorHAnsi" w:hAnsiTheme="minorHAnsi" w:cs="Times New Roman"/>
          <w:color w:val="auto"/>
          <w:lang w:val="fr-FR"/>
        </w:rPr>
        <w:t xml:space="preserve"> </w:t>
      </w:r>
      <w:r w:rsidR="009C00B3">
        <w:rPr>
          <w:rStyle w:val="A1"/>
          <w:rFonts w:asciiTheme="minorHAnsi" w:hAnsiTheme="minorHAnsi" w:cs="Times New Roman"/>
          <w:color w:val="auto"/>
          <w:lang w:val="fr-FR"/>
        </w:rPr>
        <w:t>d</w:t>
      </w:r>
      <w:r w:rsidRPr="009E7E10">
        <w:rPr>
          <w:rStyle w:val="A1"/>
          <w:rFonts w:asciiTheme="minorHAnsi" w:hAnsiTheme="minorHAnsi" w:cs="Times New Roman"/>
          <w:color w:val="auto"/>
          <w:lang w:val="fr-FR"/>
        </w:rPr>
        <w:t xml:space="preserve">’équité entre les </w:t>
      </w:r>
      <w:r w:rsidR="009C00B3">
        <w:rPr>
          <w:rStyle w:val="A1"/>
          <w:rFonts w:asciiTheme="minorHAnsi" w:hAnsiTheme="minorHAnsi" w:cs="Times New Roman"/>
          <w:color w:val="auto"/>
          <w:lang w:val="fr-FR"/>
        </w:rPr>
        <w:t xml:space="preserve">collectivités </w:t>
      </w:r>
      <w:r w:rsidR="009C00B3"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 xml:space="preserve">ou </w:t>
      </w:r>
      <w:r w:rsidR="009C00B3">
        <w:rPr>
          <w:rStyle w:val="A1"/>
          <w:rFonts w:asciiTheme="minorHAnsi" w:hAnsiTheme="minorHAnsi" w:cs="Times New Roman"/>
          <w:color w:val="auto"/>
          <w:lang w:val="fr-FR"/>
        </w:rPr>
        <w:t xml:space="preserve">de </w:t>
      </w:r>
      <w:r w:rsidRPr="009E7E10">
        <w:rPr>
          <w:rStyle w:val="A1"/>
          <w:rFonts w:asciiTheme="minorHAnsi" w:hAnsiTheme="minorHAnsi" w:cs="Times New Roman"/>
          <w:color w:val="auto"/>
          <w:lang w:val="fr-FR"/>
        </w:rPr>
        <w:t xml:space="preserve"> politiques nationales, ou quand </w:t>
      </w:r>
      <w:r w:rsidR="009C00B3">
        <w:rPr>
          <w:rStyle w:val="A1"/>
          <w:rFonts w:asciiTheme="minorHAnsi" w:hAnsiTheme="minorHAnsi" w:cs="Times New Roman"/>
          <w:color w:val="auto"/>
          <w:lang w:val="fr-FR"/>
        </w:rPr>
        <w:t xml:space="preserve">ce transfert </w:t>
      </w:r>
      <w:r w:rsidRPr="009E7E10">
        <w:rPr>
          <w:rStyle w:val="A1"/>
          <w:rFonts w:asciiTheme="minorHAnsi" w:hAnsiTheme="minorHAnsi" w:cs="Times New Roman"/>
          <w:color w:val="auto"/>
          <w:lang w:val="fr-FR"/>
        </w:rPr>
        <w:t xml:space="preserve"> n’est pas immédiatement faisable </w:t>
      </w:r>
      <w:r w:rsidR="009C00B3">
        <w:rPr>
          <w:rStyle w:val="A1"/>
          <w:rFonts w:asciiTheme="minorHAnsi" w:hAnsiTheme="minorHAnsi" w:cs="Times New Roman"/>
          <w:color w:val="auto"/>
          <w:lang w:val="fr-FR"/>
        </w:rPr>
        <w:t xml:space="preserve">pour défaut </w:t>
      </w:r>
      <w:r w:rsidRPr="009E7E10">
        <w:rPr>
          <w:rStyle w:val="A1"/>
          <w:rFonts w:asciiTheme="minorHAnsi" w:hAnsiTheme="minorHAnsi" w:cs="Times New Roman"/>
          <w:color w:val="auto"/>
          <w:lang w:val="fr-FR"/>
        </w:rPr>
        <w:t xml:space="preserve">de capacités, des </w:t>
      </w:r>
      <w:r w:rsidR="009062C4" w:rsidRPr="009E7E10">
        <w:rPr>
          <w:rStyle w:val="A1"/>
          <w:rFonts w:asciiTheme="minorHAnsi" w:hAnsiTheme="minorHAnsi" w:cs="Times New Roman"/>
          <w:color w:val="auto"/>
          <w:lang w:val="fr-FR"/>
        </w:rPr>
        <w:t>dispositions contractuelles de délégation</w:t>
      </w:r>
      <w:r w:rsidR="003C7C9B"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 xml:space="preserve">peuvent constituer une solution efficace.  En vertu de </w:t>
      </w:r>
      <w:r w:rsidR="009062C4" w:rsidRPr="009E7E10">
        <w:rPr>
          <w:rStyle w:val="A1"/>
          <w:rFonts w:asciiTheme="minorHAnsi" w:hAnsiTheme="minorHAnsi" w:cs="Times New Roman"/>
          <w:color w:val="auto"/>
          <w:lang w:val="fr-FR"/>
        </w:rPr>
        <w:t>ces</w:t>
      </w:r>
      <w:r w:rsidRPr="009E7E10">
        <w:rPr>
          <w:rStyle w:val="A1"/>
          <w:rFonts w:asciiTheme="minorHAnsi" w:hAnsiTheme="minorHAnsi" w:cs="Times New Roman"/>
          <w:color w:val="auto"/>
          <w:lang w:val="fr-FR"/>
        </w:rPr>
        <w:t xml:space="preserve"> </w:t>
      </w:r>
      <w:r w:rsidR="009062C4" w:rsidRPr="009E7E10">
        <w:rPr>
          <w:rStyle w:val="A1"/>
          <w:rFonts w:asciiTheme="minorHAnsi" w:hAnsiTheme="minorHAnsi" w:cs="Times New Roman"/>
          <w:color w:val="auto"/>
          <w:lang w:val="fr-FR"/>
        </w:rPr>
        <w:t>dispositions</w:t>
      </w:r>
      <w:r w:rsidRPr="009E7E10">
        <w:rPr>
          <w:rStyle w:val="A1"/>
          <w:rFonts w:asciiTheme="minorHAnsi" w:hAnsiTheme="minorHAnsi" w:cs="Times New Roman"/>
          <w:color w:val="auto"/>
          <w:lang w:val="fr-FR"/>
        </w:rPr>
        <w:t xml:space="preserve">, </w:t>
      </w:r>
      <w:r w:rsidR="009C00B3">
        <w:rPr>
          <w:rStyle w:val="A1"/>
          <w:rFonts w:asciiTheme="minorHAnsi" w:hAnsiTheme="minorHAnsi" w:cs="Times New Roman"/>
          <w:color w:val="auto"/>
          <w:lang w:val="fr-FR"/>
        </w:rPr>
        <w:t>l’</w:t>
      </w:r>
      <w:r w:rsidRPr="009E7E10">
        <w:rPr>
          <w:rStyle w:val="A1"/>
          <w:rFonts w:asciiTheme="minorHAnsi" w:hAnsiTheme="minorHAnsi" w:cs="Times New Roman"/>
          <w:color w:val="auto"/>
          <w:lang w:val="fr-FR"/>
        </w:rPr>
        <w:t xml:space="preserve">agence </w:t>
      </w:r>
      <w:r w:rsidR="009C00B3">
        <w:rPr>
          <w:rStyle w:val="A1"/>
          <w:rFonts w:asciiTheme="minorHAnsi" w:hAnsiTheme="minorHAnsi" w:cs="Times New Roman"/>
          <w:color w:val="auto"/>
          <w:lang w:val="fr-FR"/>
        </w:rPr>
        <w:t>centra</w:t>
      </w:r>
      <w:r w:rsidR="009C00B3" w:rsidRPr="009E7E10">
        <w:rPr>
          <w:rStyle w:val="A1"/>
          <w:rFonts w:asciiTheme="minorHAnsi" w:hAnsiTheme="minorHAnsi" w:cs="Times New Roman"/>
          <w:color w:val="auto"/>
          <w:lang w:val="fr-FR"/>
        </w:rPr>
        <w:t xml:space="preserve">le </w:t>
      </w:r>
      <w:r w:rsidRPr="009E7E10">
        <w:rPr>
          <w:rStyle w:val="A1"/>
          <w:rFonts w:asciiTheme="minorHAnsi" w:hAnsiTheme="minorHAnsi" w:cs="Times New Roman"/>
          <w:color w:val="auto"/>
          <w:lang w:val="fr-FR"/>
        </w:rPr>
        <w:t>resterait responsable de la fixation des objectifs, du financement et du contrôle de la prestation d’un service en particulier</w:t>
      </w:r>
      <w:r w:rsidR="003C7C9B"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 xml:space="preserve">mais elle </w:t>
      </w:r>
      <w:r w:rsidR="009062C4" w:rsidRPr="009E7E10">
        <w:rPr>
          <w:rStyle w:val="A1"/>
          <w:rFonts w:asciiTheme="minorHAnsi" w:hAnsiTheme="minorHAnsi" w:cs="Times New Roman"/>
          <w:color w:val="auto"/>
          <w:lang w:val="fr-FR"/>
        </w:rPr>
        <w:t xml:space="preserve">« sous-traiterait » </w:t>
      </w:r>
      <w:r w:rsidRPr="009E7E10">
        <w:rPr>
          <w:rStyle w:val="A1"/>
          <w:rFonts w:asciiTheme="minorHAnsi" w:hAnsiTheme="minorHAnsi" w:cs="Times New Roman"/>
          <w:color w:val="auto"/>
          <w:lang w:val="fr-FR"/>
        </w:rPr>
        <w:t xml:space="preserve">à l’AL concernée </w:t>
      </w:r>
      <w:r w:rsidR="00947334">
        <w:rPr>
          <w:rStyle w:val="A1"/>
          <w:rFonts w:asciiTheme="minorHAnsi" w:hAnsiTheme="minorHAnsi" w:cs="Times New Roman"/>
          <w:color w:val="auto"/>
          <w:lang w:val="fr-FR"/>
        </w:rPr>
        <w:t xml:space="preserve">les tâches de </w:t>
      </w:r>
      <w:r w:rsidRPr="009E7E10">
        <w:rPr>
          <w:rStyle w:val="A1"/>
          <w:rFonts w:asciiTheme="minorHAnsi" w:hAnsiTheme="minorHAnsi" w:cs="Times New Roman"/>
          <w:color w:val="auto"/>
          <w:lang w:val="fr-FR"/>
        </w:rPr>
        <w:t xml:space="preserve">planification détaillée et </w:t>
      </w:r>
      <w:r w:rsidR="00947334">
        <w:rPr>
          <w:rStyle w:val="A1"/>
          <w:rFonts w:asciiTheme="minorHAnsi" w:hAnsiTheme="minorHAnsi" w:cs="Times New Roman"/>
          <w:color w:val="auto"/>
          <w:lang w:val="fr-FR"/>
        </w:rPr>
        <w:t>de</w:t>
      </w:r>
      <w:r w:rsidRPr="009E7E10">
        <w:rPr>
          <w:rStyle w:val="A1"/>
          <w:rFonts w:asciiTheme="minorHAnsi" w:hAnsiTheme="minorHAnsi" w:cs="Times New Roman"/>
          <w:color w:val="auto"/>
          <w:lang w:val="fr-FR"/>
        </w:rPr>
        <w:t xml:space="preserve"> mise en </w:t>
      </w:r>
      <w:r w:rsidR="0004295C" w:rsidRPr="009E7E10">
        <w:rPr>
          <w:rStyle w:val="A1"/>
          <w:rFonts w:asciiTheme="minorHAnsi" w:hAnsiTheme="minorHAnsi" w:cs="Times New Roman"/>
          <w:color w:val="auto"/>
          <w:lang w:val="fr-FR"/>
        </w:rPr>
        <w:t>œuvre</w:t>
      </w:r>
      <w:r w:rsidR="003C7C9B" w:rsidRPr="009E7E10">
        <w:rPr>
          <w:rStyle w:val="A1"/>
          <w:rFonts w:asciiTheme="minorHAnsi" w:hAnsiTheme="minorHAnsi" w:cs="Times New Roman"/>
          <w:color w:val="auto"/>
          <w:lang w:val="fr-FR"/>
        </w:rPr>
        <w:t xml:space="preserve">. </w:t>
      </w:r>
      <w:r w:rsidR="00947334">
        <w:rPr>
          <w:rStyle w:val="A1"/>
          <w:rFonts w:asciiTheme="minorHAnsi" w:hAnsiTheme="minorHAnsi" w:cs="Times New Roman"/>
          <w:color w:val="auto"/>
          <w:lang w:val="fr-FR"/>
        </w:rPr>
        <w:t>Comme, en</w:t>
      </w:r>
      <w:r w:rsidR="00947334"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grande partie</w:t>
      </w:r>
      <w:r w:rsidR="00947334">
        <w:rPr>
          <w:rStyle w:val="A1"/>
          <w:rFonts w:asciiTheme="minorHAnsi" w:hAnsiTheme="minorHAnsi" w:cs="Times New Roman"/>
          <w:color w:val="auto"/>
          <w:lang w:val="fr-FR"/>
        </w:rPr>
        <w:t>,</w:t>
      </w:r>
      <w:r w:rsidRPr="009E7E10">
        <w:rPr>
          <w:rStyle w:val="A1"/>
          <w:rFonts w:asciiTheme="minorHAnsi" w:hAnsiTheme="minorHAnsi" w:cs="Times New Roman"/>
          <w:color w:val="auto"/>
          <w:lang w:val="fr-FR"/>
        </w:rPr>
        <w:t xml:space="preserve"> la résistance à la décentralisation </w:t>
      </w:r>
      <w:r w:rsidR="00947334">
        <w:rPr>
          <w:rStyle w:val="A1"/>
          <w:rFonts w:asciiTheme="minorHAnsi" w:hAnsiTheme="minorHAnsi" w:cs="Times New Roman"/>
          <w:color w:val="auto"/>
          <w:lang w:val="fr-FR"/>
        </w:rPr>
        <w:t xml:space="preserve">a été fondée sur </w:t>
      </w:r>
      <w:r w:rsidR="00947334"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 xml:space="preserve">l’argument du manque de capacités locales, on aurait pu s’attendre à ce que le recours aux </w:t>
      </w:r>
      <w:r w:rsidR="00E77DF3" w:rsidRPr="009E7E10">
        <w:rPr>
          <w:rStyle w:val="A1"/>
          <w:rFonts w:asciiTheme="minorHAnsi" w:hAnsiTheme="minorHAnsi" w:cs="Times New Roman"/>
          <w:color w:val="auto"/>
          <w:lang w:val="fr-FR"/>
        </w:rPr>
        <w:t xml:space="preserve">dispositions </w:t>
      </w:r>
      <w:r w:rsidR="0004295C" w:rsidRPr="009E7E10">
        <w:rPr>
          <w:rStyle w:val="A1"/>
          <w:rFonts w:asciiTheme="minorHAnsi" w:hAnsiTheme="minorHAnsi" w:cs="Times New Roman"/>
          <w:color w:val="auto"/>
          <w:lang w:val="fr-FR"/>
        </w:rPr>
        <w:t>contractuelles</w:t>
      </w:r>
      <w:r w:rsidR="00E77DF3" w:rsidRPr="009E7E10">
        <w:rPr>
          <w:rStyle w:val="A1"/>
          <w:rFonts w:asciiTheme="minorHAnsi" w:hAnsiTheme="minorHAnsi" w:cs="Times New Roman"/>
          <w:color w:val="auto"/>
          <w:lang w:val="fr-FR"/>
        </w:rPr>
        <w:t xml:space="preserve"> </w:t>
      </w:r>
      <w:r w:rsidRPr="009E7E10">
        <w:rPr>
          <w:rStyle w:val="A1"/>
          <w:rFonts w:asciiTheme="minorHAnsi" w:hAnsiTheme="minorHAnsi" w:cs="Times New Roman"/>
          <w:color w:val="auto"/>
          <w:lang w:val="fr-FR"/>
        </w:rPr>
        <w:t>de délégation soit plus fréquent</w:t>
      </w:r>
      <w:r w:rsidR="00947334">
        <w:rPr>
          <w:rStyle w:val="A1"/>
          <w:rFonts w:asciiTheme="minorHAnsi" w:hAnsiTheme="minorHAnsi" w:cs="Times New Roman"/>
          <w:color w:val="auto"/>
          <w:lang w:val="fr-FR"/>
        </w:rPr>
        <w:t>, en offrant</w:t>
      </w:r>
      <w:r w:rsidRPr="009E7E10">
        <w:rPr>
          <w:rStyle w:val="A1"/>
          <w:rFonts w:asciiTheme="minorHAnsi" w:hAnsiTheme="minorHAnsi" w:cs="Times New Roman"/>
          <w:color w:val="auto"/>
          <w:lang w:val="fr-FR"/>
        </w:rPr>
        <w:t xml:space="preserve"> la possibilité de </w:t>
      </w:r>
      <w:r w:rsidR="00947334">
        <w:rPr>
          <w:rStyle w:val="A1"/>
          <w:rFonts w:asciiTheme="minorHAnsi" w:hAnsiTheme="minorHAnsi" w:cs="Times New Roman"/>
          <w:color w:val="auto"/>
          <w:lang w:val="fr-FR"/>
        </w:rPr>
        <w:t xml:space="preserve">renforcer les capacités locales </w:t>
      </w:r>
      <w:r w:rsidR="00947334" w:rsidRPr="009E7E10">
        <w:rPr>
          <w:rStyle w:val="A1"/>
          <w:rFonts w:asciiTheme="minorHAnsi" w:hAnsiTheme="minorHAnsi" w:cs="Times New Roman"/>
          <w:color w:val="auto"/>
          <w:lang w:val="fr-FR"/>
        </w:rPr>
        <w:t>par le biais d’une approche</w:t>
      </w:r>
      <w:r w:rsidR="00947334">
        <w:rPr>
          <w:rStyle w:val="A1"/>
          <w:rFonts w:asciiTheme="minorHAnsi" w:hAnsiTheme="minorHAnsi" w:cs="Times New Roman"/>
          <w:color w:val="auto"/>
          <w:lang w:val="fr-FR"/>
        </w:rPr>
        <w:t xml:space="preserve"> d’ </w:t>
      </w:r>
      <w:r w:rsidR="00947334" w:rsidRPr="009E7E10">
        <w:rPr>
          <w:rStyle w:val="A1"/>
          <w:rFonts w:asciiTheme="minorHAnsi" w:hAnsiTheme="minorHAnsi" w:cs="Times New Roman"/>
          <w:color w:val="auto"/>
          <w:lang w:val="fr-FR"/>
        </w:rPr>
        <w:t>« apprentissage par la pratique »</w:t>
      </w:r>
      <w:r w:rsidR="00947334">
        <w:rPr>
          <w:rStyle w:val="A1"/>
          <w:rFonts w:asciiTheme="minorHAnsi" w:hAnsiTheme="minorHAnsi" w:cs="Times New Roman"/>
          <w:color w:val="auto"/>
          <w:lang w:val="fr-FR"/>
        </w:rPr>
        <w:t xml:space="preserve">, tout en </w:t>
      </w:r>
      <w:r w:rsidR="0086087D">
        <w:rPr>
          <w:rStyle w:val="A1"/>
          <w:rFonts w:asciiTheme="minorHAnsi" w:hAnsiTheme="minorHAnsi" w:cs="Times New Roman"/>
          <w:color w:val="auto"/>
          <w:lang w:val="fr-FR"/>
        </w:rPr>
        <w:t xml:space="preserve">préservant </w:t>
      </w:r>
      <w:r w:rsidR="008D1492">
        <w:rPr>
          <w:rStyle w:val="A1"/>
          <w:rFonts w:asciiTheme="minorHAnsi" w:hAnsiTheme="minorHAnsi" w:cs="Times New Roman"/>
          <w:color w:val="auto"/>
          <w:lang w:val="fr-FR"/>
        </w:rPr>
        <w:t>les impératifs d</w:t>
      </w:r>
      <w:r w:rsidR="0086087D">
        <w:rPr>
          <w:rStyle w:val="A1"/>
          <w:rFonts w:asciiTheme="minorHAnsi" w:hAnsiTheme="minorHAnsi" w:cs="Times New Roman"/>
          <w:color w:val="auto"/>
          <w:lang w:val="fr-FR"/>
        </w:rPr>
        <w:t>’</w:t>
      </w:r>
      <w:r w:rsidRPr="009E7E10">
        <w:rPr>
          <w:rStyle w:val="A1"/>
          <w:rFonts w:asciiTheme="minorHAnsi" w:hAnsiTheme="minorHAnsi" w:cs="Times New Roman"/>
          <w:color w:val="auto"/>
          <w:lang w:val="fr-FR"/>
        </w:rPr>
        <w:t xml:space="preserve">orientation et </w:t>
      </w:r>
      <w:r w:rsidR="008D1492">
        <w:rPr>
          <w:rStyle w:val="A1"/>
          <w:rFonts w:asciiTheme="minorHAnsi" w:hAnsiTheme="minorHAnsi" w:cs="Times New Roman"/>
          <w:color w:val="auto"/>
          <w:lang w:val="fr-FR"/>
        </w:rPr>
        <w:t>de</w:t>
      </w:r>
      <w:r w:rsidR="0086087D">
        <w:rPr>
          <w:rStyle w:val="A1"/>
          <w:rFonts w:asciiTheme="minorHAnsi" w:hAnsiTheme="minorHAnsi" w:cs="Times New Roman"/>
          <w:color w:val="auto"/>
          <w:lang w:val="fr-FR"/>
        </w:rPr>
        <w:t xml:space="preserve"> suivi </w:t>
      </w:r>
      <w:r w:rsidR="0086087D" w:rsidRPr="009E7E10">
        <w:rPr>
          <w:rStyle w:val="A1"/>
          <w:rFonts w:asciiTheme="minorHAnsi" w:hAnsiTheme="minorHAnsi" w:cs="Times New Roman"/>
          <w:color w:val="auto"/>
          <w:lang w:val="fr-FR"/>
        </w:rPr>
        <w:t xml:space="preserve"> </w:t>
      </w:r>
      <w:r w:rsidR="008D1492">
        <w:rPr>
          <w:rStyle w:val="A1"/>
          <w:rFonts w:asciiTheme="minorHAnsi" w:hAnsiTheme="minorHAnsi" w:cs="Times New Roman"/>
          <w:color w:val="auto"/>
          <w:lang w:val="fr-FR"/>
        </w:rPr>
        <w:t xml:space="preserve">par les autorités centrales. </w:t>
      </w:r>
      <w:r w:rsidR="003C7C9B" w:rsidRPr="009E7E10">
        <w:rPr>
          <w:rStyle w:val="A1"/>
          <w:rFonts w:asciiTheme="minorHAnsi" w:hAnsiTheme="minorHAnsi" w:cs="Times New Roman"/>
          <w:color w:val="auto"/>
          <w:lang w:val="fr-FR"/>
        </w:rPr>
        <w:t xml:space="preserve">. </w:t>
      </w:r>
      <w:r w:rsidR="00C57C53" w:rsidRPr="009E7E10">
        <w:rPr>
          <w:rStyle w:val="A1"/>
          <w:rFonts w:asciiTheme="minorHAnsi" w:hAnsiTheme="minorHAnsi" w:cs="Times New Roman"/>
          <w:color w:val="auto"/>
          <w:lang w:val="fr-FR"/>
        </w:rPr>
        <w:t>Ce n’est</w:t>
      </w:r>
      <w:r w:rsidRPr="009E7E10">
        <w:rPr>
          <w:rStyle w:val="A1"/>
          <w:rFonts w:asciiTheme="minorHAnsi" w:hAnsiTheme="minorHAnsi" w:cs="Times New Roman"/>
          <w:color w:val="auto"/>
          <w:lang w:val="fr-FR"/>
        </w:rPr>
        <w:t xml:space="preserve"> toutefois pas le cas, </w:t>
      </w:r>
      <w:r w:rsidR="008D1492">
        <w:rPr>
          <w:rStyle w:val="A1"/>
          <w:rFonts w:asciiTheme="minorHAnsi" w:hAnsiTheme="minorHAnsi" w:cs="Times New Roman"/>
          <w:color w:val="auto"/>
          <w:lang w:val="fr-FR"/>
        </w:rPr>
        <w:t>car</w:t>
      </w:r>
      <w:r w:rsidRPr="009E7E10">
        <w:rPr>
          <w:rStyle w:val="A1"/>
          <w:rFonts w:asciiTheme="minorHAnsi" w:hAnsiTheme="minorHAnsi" w:cs="Times New Roman"/>
          <w:color w:val="auto"/>
          <w:lang w:val="fr-FR"/>
        </w:rPr>
        <w:t xml:space="preserve"> les agences centrales </w:t>
      </w:r>
      <w:r w:rsidR="0047529C" w:rsidRPr="009E7E10">
        <w:rPr>
          <w:rStyle w:val="A1"/>
          <w:rFonts w:asciiTheme="minorHAnsi" w:hAnsiTheme="minorHAnsi" w:cs="Times New Roman"/>
          <w:color w:val="auto"/>
          <w:lang w:val="fr-FR"/>
        </w:rPr>
        <w:t xml:space="preserve">ne veulent </w:t>
      </w:r>
      <w:r w:rsidR="008D1492">
        <w:rPr>
          <w:rStyle w:val="A1"/>
          <w:rFonts w:asciiTheme="minorHAnsi" w:hAnsiTheme="minorHAnsi" w:cs="Times New Roman"/>
          <w:color w:val="auto"/>
          <w:lang w:val="fr-FR"/>
        </w:rPr>
        <w:t>se défaire des</w:t>
      </w:r>
      <w:r w:rsidR="0047529C" w:rsidRPr="009E7E10">
        <w:rPr>
          <w:rStyle w:val="A1"/>
          <w:rFonts w:asciiTheme="minorHAnsi" w:hAnsiTheme="minorHAnsi" w:cs="Times New Roman"/>
          <w:color w:val="auto"/>
          <w:lang w:val="fr-FR"/>
        </w:rPr>
        <w:t xml:space="preserve"> tâches de prestation directe et de </w:t>
      </w:r>
      <w:r w:rsidR="008D1492">
        <w:rPr>
          <w:rStyle w:val="A1"/>
          <w:rFonts w:asciiTheme="minorHAnsi" w:hAnsiTheme="minorHAnsi" w:cs="Times New Roman"/>
          <w:color w:val="auto"/>
          <w:lang w:val="fr-FR"/>
        </w:rPr>
        <w:t>décaissement</w:t>
      </w:r>
      <w:r w:rsidR="003C7C9B" w:rsidRPr="009E7E10">
        <w:rPr>
          <w:rStyle w:val="A1"/>
          <w:rFonts w:asciiTheme="minorHAnsi" w:hAnsiTheme="minorHAnsi" w:cs="Times New Roman"/>
          <w:color w:val="auto"/>
          <w:lang w:val="fr-FR"/>
        </w:rPr>
        <w:t xml:space="preserve">, </w:t>
      </w:r>
      <w:r w:rsidR="008D1492">
        <w:rPr>
          <w:rStyle w:val="A1"/>
          <w:rFonts w:asciiTheme="minorHAnsi" w:hAnsiTheme="minorHAnsi" w:cs="Times New Roman"/>
          <w:color w:val="auto"/>
          <w:lang w:val="fr-FR"/>
        </w:rPr>
        <w:t xml:space="preserve">comme elles </w:t>
      </w:r>
      <w:r w:rsidR="0047529C" w:rsidRPr="009E7E10">
        <w:rPr>
          <w:rStyle w:val="A1"/>
          <w:rFonts w:asciiTheme="minorHAnsi" w:hAnsiTheme="minorHAnsi" w:cs="Times New Roman"/>
          <w:color w:val="auto"/>
          <w:lang w:val="fr-FR"/>
        </w:rPr>
        <w:t xml:space="preserve">sont incapables </w:t>
      </w:r>
      <w:r w:rsidR="008D1492">
        <w:rPr>
          <w:rStyle w:val="A1"/>
          <w:rFonts w:asciiTheme="minorHAnsi" w:hAnsiTheme="minorHAnsi" w:cs="Times New Roman"/>
          <w:color w:val="auto"/>
          <w:lang w:val="fr-FR"/>
        </w:rPr>
        <w:t xml:space="preserve">d’encadrer et superviser </w:t>
      </w:r>
      <w:r w:rsidR="0047529C" w:rsidRPr="009E7E10">
        <w:rPr>
          <w:rStyle w:val="A1"/>
          <w:rFonts w:asciiTheme="minorHAnsi" w:hAnsiTheme="minorHAnsi" w:cs="Times New Roman"/>
          <w:color w:val="auto"/>
          <w:lang w:val="fr-FR"/>
        </w:rPr>
        <w:t xml:space="preserve"> </w:t>
      </w:r>
      <w:r w:rsidR="008D1492">
        <w:rPr>
          <w:rStyle w:val="A1"/>
          <w:rFonts w:asciiTheme="minorHAnsi" w:hAnsiTheme="minorHAnsi" w:cs="Times New Roman"/>
          <w:color w:val="auto"/>
          <w:lang w:val="fr-FR"/>
        </w:rPr>
        <w:t xml:space="preserve">les services des </w:t>
      </w:r>
      <w:r w:rsidR="0047529C" w:rsidRPr="009E7E10">
        <w:rPr>
          <w:rStyle w:val="A1"/>
          <w:rFonts w:asciiTheme="minorHAnsi" w:hAnsiTheme="minorHAnsi" w:cs="Times New Roman"/>
          <w:color w:val="auto"/>
          <w:lang w:val="fr-FR"/>
        </w:rPr>
        <w:t xml:space="preserve"> AL </w:t>
      </w:r>
      <w:r w:rsidR="008D1492">
        <w:rPr>
          <w:rStyle w:val="A1"/>
          <w:rFonts w:asciiTheme="minorHAnsi" w:hAnsiTheme="minorHAnsi" w:cs="Times New Roman"/>
          <w:color w:val="auto"/>
          <w:lang w:val="fr-FR"/>
        </w:rPr>
        <w:t>agissant</w:t>
      </w:r>
      <w:r w:rsidR="0047529C" w:rsidRPr="009E7E10">
        <w:rPr>
          <w:rStyle w:val="A1"/>
          <w:rFonts w:asciiTheme="minorHAnsi" w:hAnsiTheme="minorHAnsi" w:cs="Times New Roman"/>
          <w:color w:val="auto"/>
          <w:lang w:val="fr-FR"/>
        </w:rPr>
        <w:t xml:space="preserve"> comme </w:t>
      </w:r>
      <w:r w:rsidR="00C57C53" w:rsidRPr="009E7E10">
        <w:rPr>
          <w:rStyle w:val="A1"/>
          <w:rFonts w:asciiTheme="minorHAnsi" w:hAnsiTheme="minorHAnsi" w:cs="Times New Roman"/>
          <w:color w:val="auto"/>
          <w:lang w:val="fr-FR"/>
        </w:rPr>
        <w:t>contractants</w:t>
      </w:r>
      <w:r w:rsidR="0047529C" w:rsidRPr="009E7E10">
        <w:rPr>
          <w:rStyle w:val="A1"/>
          <w:rFonts w:asciiTheme="minorHAnsi" w:hAnsiTheme="minorHAnsi" w:cs="Times New Roman"/>
          <w:color w:val="auto"/>
          <w:lang w:val="fr-FR"/>
        </w:rPr>
        <w:t xml:space="preserve"> relativement autonomes</w:t>
      </w:r>
      <w:r w:rsidR="003C7C9B" w:rsidRPr="009E7E10">
        <w:rPr>
          <w:rStyle w:val="A1"/>
          <w:rFonts w:asciiTheme="minorHAnsi" w:hAnsiTheme="minorHAnsi" w:cs="Times New Roman"/>
          <w:color w:val="auto"/>
          <w:lang w:val="fr-FR"/>
        </w:rPr>
        <w:t xml:space="preserve">. </w:t>
      </w:r>
      <w:r w:rsidR="0047529C" w:rsidRPr="009E7E10">
        <w:rPr>
          <w:rStyle w:val="A1"/>
          <w:rFonts w:asciiTheme="minorHAnsi" w:hAnsiTheme="minorHAnsi" w:cs="Times New Roman"/>
          <w:color w:val="auto"/>
          <w:lang w:val="fr-FR"/>
        </w:rPr>
        <w:t xml:space="preserve">Par conséquent, les résistances à la délégation </w:t>
      </w:r>
      <w:r w:rsidR="008D1492">
        <w:rPr>
          <w:rStyle w:val="A1"/>
          <w:rFonts w:asciiTheme="minorHAnsi" w:hAnsiTheme="minorHAnsi" w:cs="Times New Roman"/>
          <w:color w:val="auto"/>
          <w:lang w:val="fr-FR"/>
        </w:rPr>
        <w:t xml:space="preserve">ont </w:t>
      </w:r>
      <w:r w:rsidR="0047529C" w:rsidRPr="009E7E10">
        <w:rPr>
          <w:rStyle w:val="A1"/>
          <w:rFonts w:asciiTheme="minorHAnsi" w:hAnsiTheme="minorHAnsi" w:cs="Times New Roman"/>
          <w:color w:val="auto"/>
          <w:lang w:val="fr-FR"/>
        </w:rPr>
        <w:t>empêch</w:t>
      </w:r>
      <w:r w:rsidR="008D1492">
        <w:rPr>
          <w:rStyle w:val="A1"/>
          <w:rFonts w:asciiTheme="minorHAnsi" w:hAnsiTheme="minorHAnsi" w:cs="Times New Roman"/>
          <w:color w:val="auto"/>
          <w:lang w:val="fr-FR"/>
        </w:rPr>
        <w:t>é</w:t>
      </w:r>
      <w:r w:rsidR="0047529C" w:rsidRPr="009E7E10">
        <w:rPr>
          <w:rStyle w:val="A1"/>
          <w:rFonts w:asciiTheme="minorHAnsi" w:hAnsiTheme="minorHAnsi" w:cs="Times New Roman"/>
          <w:color w:val="auto"/>
          <w:lang w:val="fr-FR"/>
        </w:rPr>
        <w:t xml:space="preserve"> les AL d’assumer de plus grandes responsabilités dans des secteurs tels que l’éducation </w:t>
      </w:r>
      <w:r w:rsidR="008D1492">
        <w:rPr>
          <w:rStyle w:val="A1"/>
          <w:rFonts w:asciiTheme="minorHAnsi" w:hAnsiTheme="minorHAnsi" w:cs="Times New Roman"/>
          <w:color w:val="auto"/>
          <w:lang w:val="fr-FR"/>
        </w:rPr>
        <w:t>ou</w:t>
      </w:r>
      <w:r w:rsidR="0047529C" w:rsidRPr="009E7E10">
        <w:rPr>
          <w:rStyle w:val="A1"/>
          <w:rFonts w:asciiTheme="minorHAnsi" w:hAnsiTheme="minorHAnsi" w:cs="Times New Roman"/>
          <w:color w:val="auto"/>
          <w:lang w:val="fr-FR"/>
        </w:rPr>
        <w:t xml:space="preserve"> la santé, et de </w:t>
      </w:r>
      <w:r w:rsidR="008D1492">
        <w:rPr>
          <w:rStyle w:val="A1"/>
          <w:rFonts w:asciiTheme="minorHAnsi" w:hAnsiTheme="minorHAnsi" w:cs="Times New Roman"/>
          <w:color w:val="auto"/>
          <w:lang w:val="fr-FR"/>
        </w:rPr>
        <w:t xml:space="preserve"> </w:t>
      </w:r>
      <w:r w:rsidR="0047529C" w:rsidRPr="009E7E10">
        <w:rPr>
          <w:rStyle w:val="A1"/>
          <w:rFonts w:asciiTheme="minorHAnsi" w:hAnsiTheme="minorHAnsi" w:cs="Times New Roman"/>
          <w:color w:val="auto"/>
          <w:lang w:val="fr-FR"/>
        </w:rPr>
        <w:t xml:space="preserve">contribuer </w:t>
      </w:r>
      <w:r w:rsidR="000A16EE">
        <w:rPr>
          <w:rStyle w:val="A1"/>
          <w:rFonts w:asciiTheme="minorHAnsi" w:hAnsiTheme="minorHAnsi" w:cs="Times New Roman"/>
          <w:color w:val="auto"/>
          <w:lang w:val="fr-FR"/>
        </w:rPr>
        <w:t xml:space="preserve">au financement des tâches déléguées </w:t>
      </w:r>
      <w:r w:rsidR="0047529C" w:rsidRPr="009E7E10">
        <w:rPr>
          <w:rStyle w:val="A1"/>
          <w:rFonts w:asciiTheme="minorHAnsi" w:hAnsiTheme="minorHAnsi" w:cs="Times New Roman"/>
          <w:color w:val="auto"/>
          <w:lang w:val="fr-FR"/>
        </w:rPr>
        <w:t xml:space="preserve">avec leurs ressources propres ou </w:t>
      </w:r>
      <w:r w:rsidR="000A16EE">
        <w:rPr>
          <w:rStyle w:val="A1"/>
          <w:rFonts w:asciiTheme="minorHAnsi" w:hAnsiTheme="minorHAnsi" w:cs="Times New Roman"/>
          <w:color w:val="auto"/>
          <w:lang w:val="fr-FR"/>
        </w:rPr>
        <w:t xml:space="preserve">à travers la mobilisation </w:t>
      </w:r>
      <w:r w:rsidR="0047529C" w:rsidRPr="009E7E10">
        <w:rPr>
          <w:rStyle w:val="A1"/>
          <w:rFonts w:asciiTheme="minorHAnsi" w:hAnsiTheme="minorHAnsi" w:cs="Times New Roman"/>
          <w:color w:val="auto"/>
          <w:lang w:val="fr-FR"/>
        </w:rPr>
        <w:t>d’autres ressources locales</w:t>
      </w:r>
      <w:r w:rsidR="003C7C9B" w:rsidRPr="009E7E10">
        <w:rPr>
          <w:rStyle w:val="A1"/>
          <w:rFonts w:asciiTheme="minorHAnsi" w:hAnsiTheme="minorHAnsi" w:cs="Times New Roman"/>
          <w:color w:val="auto"/>
          <w:lang w:val="fr-FR"/>
        </w:rPr>
        <w:t xml:space="preserve">. </w:t>
      </w:r>
      <w:r w:rsidR="0047529C" w:rsidRPr="009E7E10">
        <w:rPr>
          <w:rStyle w:val="A1"/>
          <w:rFonts w:asciiTheme="minorHAnsi" w:hAnsiTheme="minorHAnsi" w:cs="Times New Roman"/>
          <w:color w:val="auto"/>
          <w:lang w:val="fr-FR"/>
        </w:rPr>
        <w:t xml:space="preserve">L’un des défis d’une politique </w:t>
      </w:r>
      <w:r w:rsidR="004A4DB1">
        <w:rPr>
          <w:rStyle w:val="A1"/>
          <w:rFonts w:asciiTheme="minorHAnsi" w:hAnsiTheme="minorHAnsi" w:cs="Times New Roman"/>
          <w:color w:val="auto"/>
          <w:lang w:val="fr-FR"/>
        </w:rPr>
        <w:t>d’ATDL</w:t>
      </w:r>
      <w:r w:rsidR="003C7C9B" w:rsidRPr="009E7E10">
        <w:rPr>
          <w:rStyle w:val="A1"/>
          <w:rFonts w:asciiTheme="minorHAnsi" w:hAnsiTheme="minorHAnsi" w:cs="Times New Roman"/>
          <w:color w:val="auto"/>
          <w:lang w:val="fr-FR"/>
        </w:rPr>
        <w:t xml:space="preserve"> </w:t>
      </w:r>
      <w:r w:rsidR="0047529C" w:rsidRPr="009E7E10">
        <w:rPr>
          <w:rStyle w:val="A1"/>
          <w:rFonts w:asciiTheme="minorHAnsi" w:hAnsiTheme="minorHAnsi" w:cs="Times New Roman"/>
          <w:color w:val="auto"/>
          <w:lang w:val="fr-FR"/>
        </w:rPr>
        <w:t xml:space="preserve">serait alors de soutenir le pilotage et la reproduction </w:t>
      </w:r>
      <w:r w:rsidR="00746264" w:rsidRPr="009E7E10">
        <w:rPr>
          <w:rStyle w:val="A1"/>
          <w:rFonts w:asciiTheme="minorHAnsi" w:hAnsiTheme="minorHAnsi" w:cs="Times New Roman"/>
          <w:color w:val="auto"/>
          <w:lang w:val="fr-FR"/>
        </w:rPr>
        <w:t xml:space="preserve">de dispositions contractuelles de délégation </w:t>
      </w:r>
      <w:r w:rsidR="00992AFF" w:rsidRPr="009E7E10">
        <w:rPr>
          <w:rStyle w:val="A1"/>
          <w:rFonts w:asciiTheme="minorHAnsi" w:hAnsiTheme="minorHAnsi" w:cs="Times New Roman"/>
          <w:color w:val="auto"/>
          <w:lang w:val="fr-FR"/>
        </w:rPr>
        <w:t xml:space="preserve">et de financement </w:t>
      </w:r>
      <w:r w:rsidR="0047529C" w:rsidRPr="009E7E10">
        <w:rPr>
          <w:rStyle w:val="A1"/>
          <w:rFonts w:asciiTheme="minorHAnsi" w:hAnsiTheme="minorHAnsi" w:cs="Times New Roman"/>
          <w:color w:val="auto"/>
          <w:lang w:val="fr-FR"/>
        </w:rPr>
        <w:t xml:space="preserve">dans le cadre plus large </w:t>
      </w:r>
      <w:r w:rsidR="000A16EE">
        <w:rPr>
          <w:rStyle w:val="A1"/>
          <w:rFonts w:asciiTheme="minorHAnsi" w:hAnsiTheme="minorHAnsi" w:cs="Times New Roman"/>
          <w:color w:val="auto"/>
          <w:lang w:val="fr-FR"/>
        </w:rPr>
        <w:t xml:space="preserve">de discussions </w:t>
      </w:r>
      <w:r w:rsidR="0047529C" w:rsidRPr="009E7E10">
        <w:rPr>
          <w:rStyle w:val="A1"/>
          <w:rFonts w:asciiTheme="minorHAnsi" w:hAnsiTheme="minorHAnsi" w:cs="Times New Roman"/>
          <w:color w:val="auto"/>
          <w:lang w:val="fr-FR"/>
        </w:rPr>
        <w:t>sur la réaffectation</w:t>
      </w:r>
      <w:r w:rsidR="000A16EE">
        <w:rPr>
          <w:rStyle w:val="A1"/>
          <w:rFonts w:asciiTheme="minorHAnsi" w:hAnsiTheme="minorHAnsi" w:cs="Times New Roman"/>
          <w:color w:val="auto"/>
          <w:lang w:val="fr-FR"/>
        </w:rPr>
        <w:t xml:space="preserve"> des compétences </w:t>
      </w:r>
      <w:r w:rsidR="0047529C" w:rsidRPr="009E7E10">
        <w:rPr>
          <w:rStyle w:val="A1"/>
          <w:rFonts w:asciiTheme="minorHAnsi" w:hAnsiTheme="minorHAnsi" w:cs="Times New Roman"/>
          <w:color w:val="auto"/>
          <w:lang w:val="fr-FR"/>
        </w:rPr>
        <w:t xml:space="preserve">et </w:t>
      </w:r>
      <w:r w:rsidR="000A16EE">
        <w:rPr>
          <w:rStyle w:val="A1"/>
          <w:rFonts w:asciiTheme="minorHAnsi" w:hAnsiTheme="minorHAnsi" w:cs="Times New Roman"/>
          <w:color w:val="auto"/>
          <w:lang w:val="fr-FR"/>
        </w:rPr>
        <w:t xml:space="preserve">la </w:t>
      </w:r>
      <w:r w:rsidR="0047529C" w:rsidRPr="009E7E10">
        <w:rPr>
          <w:rStyle w:val="A1"/>
          <w:rFonts w:asciiTheme="minorHAnsi" w:hAnsiTheme="minorHAnsi" w:cs="Times New Roman"/>
          <w:color w:val="auto"/>
          <w:lang w:val="fr-FR"/>
        </w:rPr>
        <w:t xml:space="preserve"> décentralisation </w:t>
      </w:r>
      <w:r w:rsidR="000A16EE">
        <w:rPr>
          <w:rStyle w:val="A1"/>
          <w:rFonts w:asciiTheme="minorHAnsi" w:hAnsiTheme="minorHAnsi" w:cs="Times New Roman"/>
          <w:color w:val="auto"/>
          <w:lang w:val="fr-FR"/>
        </w:rPr>
        <w:t>budgétaire.</w:t>
      </w:r>
    </w:p>
    <w:p w:rsidR="00F216A5" w:rsidRPr="009E7E10" w:rsidRDefault="0047529C" w:rsidP="00F216A5">
      <w:pPr>
        <w:pStyle w:val="Heading3"/>
        <w:numPr>
          <w:ilvl w:val="2"/>
          <w:numId w:val="1"/>
        </w:numPr>
        <w:rPr>
          <w:color w:val="auto"/>
          <w:lang w:val="fr-FR"/>
        </w:rPr>
      </w:pPr>
      <w:bookmarkStart w:id="13" w:name="_Toc261808311"/>
      <w:r w:rsidRPr="009E7E10">
        <w:rPr>
          <w:color w:val="auto"/>
          <w:lang w:val="fr-FR"/>
        </w:rPr>
        <w:t>Renforcer les capacités locales de mise en œuvre</w:t>
      </w:r>
      <w:bookmarkEnd w:id="13"/>
      <w:r w:rsidRPr="009E7E10">
        <w:rPr>
          <w:color w:val="auto"/>
          <w:lang w:val="fr-FR"/>
        </w:rPr>
        <w:t xml:space="preserve"> </w:t>
      </w:r>
    </w:p>
    <w:p w:rsidR="00E66B1B" w:rsidRPr="009E7E10" w:rsidRDefault="00E66B1B" w:rsidP="00E66B1B">
      <w:pPr>
        <w:pStyle w:val="NoSpacing"/>
        <w:rPr>
          <w:lang w:val="fr-FR"/>
        </w:rPr>
      </w:pPr>
    </w:p>
    <w:p w:rsidR="003C7C9B" w:rsidRPr="009E7E10" w:rsidRDefault="00972855" w:rsidP="000A16EE">
      <w:pPr>
        <w:jc w:val="both"/>
        <w:rPr>
          <w:lang w:val="fr-FR"/>
        </w:rPr>
      </w:pPr>
      <w:r w:rsidRPr="009E7E10">
        <w:rPr>
          <w:lang w:val="fr-FR"/>
        </w:rPr>
        <w:t>L’amélioration du</w:t>
      </w:r>
      <w:r w:rsidR="0047529C" w:rsidRPr="009E7E10">
        <w:rPr>
          <w:lang w:val="fr-FR"/>
        </w:rPr>
        <w:t xml:space="preserve"> cycle de gestion du DL dépend également de la possibilité des AL à </w:t>
      </w:r>
      <w:r w:rsidR="000A16EE">
        <w:rPr>
          <w:lang w:val="fr-FR"/>
        </w:rPr>
        <w:t>se procurer</w:t>
      </w:r>
      <w:r w:rsidR="000A16EE" w:rsidRPr="009E7E10">
        <w:rPr>
          <w:lang w:val="fr-FR"/>
        </w:rPr>
        <w:t xml:space="preserve"> </w:t>
      </w:r>
      <w:r w:rsidR="000A16EE">
        <w:rPr>
          <w:lang w:val="fr-FR"/>
        </w:rPr>
        <w:t>l</w:t>
      </w:r>
      <w:r w:rsidRPr="009E7E10">
        <w:rPr>
          <w:lang w:val="fr-FR"/>
        </w:rPr>
        <w:t xml:space="preserve">es infrastructures et </w:t>
      </w:r>
      <w:r w:rsidR="000A16EE">
        <w:rPr>
          <w:lang w:val="fr-FR"/>
        </w:rPr>
        <w:t>l</w:t>
      </w:r>
      <w:r w:rsidRPr="009E7E10">
        <w:rPr>
          <w:lang w:val="fr-FR"/>
        </w:rPr>
        <w:t xml:space="preserve">es </w:t>
      </w:r>
      <w:r w:rsidR="003C7C9B" w:rsidRPr="009E7E10">
        <w:rPr>
          <w:lang w:val="fr-FR"/>
        </w:rPr>
        <w:t xml:space="preserve">services, </w:t>
      </w:r>
      <w:r w:rsidR="0047529C" w:rsidRPr="009E7E10">
        <w:rPr>
          <w:lang w:val="fr-FR"/>
        </w:rPr>
        <w:t xml:space="preserve">via des modalités qui permettent la mobilisation et l’association de ressources et de capacités </w:t>
      </w:r>
      <w:r w:rsidR="0026321C" w:rsidRPr="009E7E10">
        <w:rPr>
          <w:lang w:val="fr-FR"/>
        </w:rPr>
        <w:t xml:space="preserve">locales à la mise en œuvre des </w:t>
      </w:r>
      <w:r w:rsidR="000A16EE">
        <w:rPr>
          <w:lang w:val="fr-FR"/>
        </w:rPr>
        <w:t>activités</w:t>
      </w:r>
      <w:r w:rsidR="000A16EE" w:rsidRPr="009E7E10">
        <w:rPr>
          <w:lang w:val="fr-FR"/>
        </w:rPr>
        <w:t xml:space="preserve"> </w:t>
      </w:r>
      <w:r w:rsidR="0047529C" w:rsidRPr="009E7E10">
        <w:rPr>
          <w:lang w:val="fr-FR"/>
        </w:rPr>
        <w:t>de DL</w:t>
      </w:r>
      <w:r w:rsidR="003C7C9B" w:rsidRPr="009E7E10">
        <w:rPr>
          <w:lang w:val="fr-FR"/>
        </w:rPr>
        <w:t xml:space="preserve">.  </w:t>
      </w:r>
      <w:r w:rsidR="0047529C" w:rsidRPr="009E7E10">
        <w:rPr>
          <w:lang w:val="fr-FR"/>
        </w:rPr>
        <w:t xml:space="preserve">Cela peut nécessiter à la fois </w:t>
      </w:r>
      <w:r w:rsidR="003C7C9B" w:rsidRPr="009E7E10">
        <w:rPr>
          <w:lang w:val="fr-FR"/>
        </w:rPr>
        <w:t xml:space="preserve">(a) </w:t>
      </w:r>
      <w:r w:rsidR="0047529C" w:rsidRPr="009E7E10">
        <w:rPr>
          <w:lang w:val="fr-FR"/>
        </w:rPr>
        <w:t>une amélioration du cadre réglementaire des achats au niveau local et</w:t>
      </w:r>
      <w:r w:rsidR="003C7C9B" w:rsidRPr="009E7E10">
        <w:rPr>
          <w:lang w:val="fr-FR"/>
        </w:rPr>
        <w:t xml:space="preserve"> (b) </w:t>
      </w:r>
      <w:r w:rsidR="0047529C" w:rsidRPr="009E7E10">
        <w:rPr>
          <w:lang w:val="fr-FR"/>
        </w:rPr>
        <w:t xml:space="preserve">le renforcement des capacités </w:t>
      </w:r>
      <w:r w:rsidR="000A16EE">
        <w:rPr>
          <w:lang w:val="fr-FR"/>
        </w:rPr>
        <w:t xml:space="preserve">de gestion des marchés des </w:t>
      </w:r>
      <w:r w:rsidR="0047529C" w:rsidRPr="009E7E10">
        <w:rPr>
          <w:lang w:val="fr-FR"/>
        </w:rPr>
        <w:t xml:space="preserve">multiples acteurs impliqués dans la mise en œuvre </w:t>
      </w:r>
      <w:r w:rsidR="000A16EE">
        <w:rPr>
          <w:lang w:val="fr-FR"/>
        </w:rPr>
        <w:t xml:space="preserve">du </w:t>
      </w:r>
      <w:r w:rsidR="0047529C" w:rsidRPr="009E7E10">
        <w:rPr>
          <w:lang w:val="fr-FR"/>
        </w:rPr>
        <w:t>DL</w:t>
      </w:r>
      <w:r w:rsidR="003C7C9B" w:rsidRPr="009E7E10">
        <w:rPr>
          <w:lang w:val="fr-FR"/>
        </w:rPr>
        <w:t xml:space="preserve">. </w:t>
      </w:r>
    </w:p>
    <w:p w:rsidR="003C7C9B" w:rsidRPr="009E7E10" w:rsidRDefault="0047529C" w:rsidP="001042F3">
      <w:pPr>
        <w:pStyle w:val="ListParagraph"/>
        <w:numPr>
          <w:ilvl w:val="0"/>
          <w:numId w:val="9"/>
        </w:numPr>
        <w:jc w:val="both"/>
        <w:rPr>
          <w:sz w:val="24"/>
          <w:szCs w:val="24"/>
          <w:lang w:val="fr-FR"/>
        </w:rPr>
      </w:pPr>
      <w:r w:rsidRPr="009E7E10">
        <w:rPr>
          <w:lang w:val="fr-FR"/>
        </w:rPr>
        <w:t xml:space="preserve">Amélioration du </w:t>
      </w:r>
      <w:r w:rsidRPr="009E7E10">
        <w:rPr>
          <w:u w:val="single"/>
          <w:lang w:val="fr-FR"/>
        </w:rPr>
        <w:t>cadre réglementaire</w:t>
      </w:r>
      <w:r w:rsidR="003C7C9B" w:rsidRPr="009E7E10">
        <w:rPr>
          <w:lang w:val="fr-FR"/>
        </w:rPr>
        <w:t xml:space="preserve">. </w:t>
      </w:r>
      <w:r w:rsidRPr="009E7E10">
        <w:rPr>
          <w:lang w:val="fr-FR"/>
        </w:rPr>
        <w:t xml:space="preserve">Des approches rigides qui consistent à reproduire simplement les règles et les </w:t>
      </w:r>
      <w:r w:rsidR="009536C2">
        <w:rPr>
          <w:lang w:val="fr-FR"/>
        </w:rPr>
        <w:t>procédures</w:t>
      </w:r>
      <w:r w:rsidR="009536C2" w:rsidRPr="009E7E10">
        <w:rPr>
          <w:lang w:val="fr-FR"/>
        </w:rPr>
        <w:t xml:space="preserve"> </w:t>
      </w:r>
      <w:r w:rsidRPr="009E7E10">
        <w:rPr>
          <w:lang w:val="fr-FR"/>
        </w:rPr>
        <w:t>de l’administration centrale peuvent</w:t>
      </w:r>
      <w:r w:rsidR="0025365E" w:rsidRPr="009E7E10">
        <w:rPr>
          <w:lang w:val="fr-FR"/>
        </w:rPr>
        <w:t>, d’une part,</w:t>
      </w:r>
      <w:r w:rsidRPr="009E7E10">
        <w:rPr>
          <w:lang w:val="fr-FR"/>
        </w:rPr>
        <w:t xml:space="preserve"> agir à l’encontre de la mobilisation des ressources locales</w:t>
      </w:r>
      <w:r w:rsidR="0025365E" w:rsidRPr="009E7E10">
        <w:rPr>
          <w:lang w:val="fr-FR"/>
        </w:rPr>
        <w:t xml:space="preserve"> et</w:t>
      </w:r>
      <w:r w:rsidR="009536C2">
        <w:rPr>
          <w:lang w:val="fr-FR"/>
        </w:rPr>
        <w:t xml:space="preserve">, d’autres part, </w:t>
      </w:r>
      <w:r w:rsidR="0025365E" w:rsidRPr="009E7E10">
        <w:rPr>
          <w:lang w:val="fr-FR"/>
        </w:rPr>
        <w:t xml:space="preserve">  créer </w:t>
      </w:r>
      <w:r w:rsidR="009536C2">
        <w:rPr>
          <w:lang w:val="fr-FR"/>
        </w:rPr>
        <w:t xml:space="preserve">en réalité </w:t>
      </w:r>
      <w:r w:rsidR="00595466" w:rsidRPr="009E7E10">
        <w:rPr>
          <w:lang w:val="fr-FR"/>
        </w:rPr>
        <w:t xml:space="preserve">une </w:t>
      </w:r>
      <w:r w:rsidR="009536C2">
        <w:rPr>
          <w:lang w:val="fr-FR"/>
        </w:rPr>
        <w:t xml:space="preserve">forte </w:t>
      </w:r>
      <w:r w:rsidR="00595466" w:rsidRPr="009E7E10">
        <w:rPr>
          <w:lang w:val="fr-FR"/>
        </w:rPr>
        <w:t xml:space="preserve">incitation </w:t>
      </w:r>
      <w:r w:rsidR="0025365E" w:rsidRPr="009E7E10">
        <w:rPr>
          <w:lang w:val="fr-FR"/>
        </w:rPr>
        <w:t>à contourner les règles</w:t>
      </w:r>
      <w:r w:rsidR="003C7C9B" w:rsidRPr="009E7E10">
        <w:rPr>
          <w:lang w:val="fr-FR"/>
        </w:rPr>
        <w:t xml:space="preserve">.  </w:t>
      </w:r>
      <w:r w:rsidR="0025365E" w:rsidRPr="009E7E10">
        <w:rPr>
          <w:lang w:val="fr-FR"/>
        </w:rPr>
        <w:t>Des</w:t>
      </w:r>
      <w:r w:rsidR="00595466" w:rsidRPr="009E7E10">
        <w:rPr>
          <w:lang w:val="fr-FR"/>
        </w:rPr>
        <w:t xml:space="preserve"> </w:t>
      </w:r>
      <w:r w:rsidR="0025365E" w:rsidRPr="009E7E10">
        <w:rPr>
          <w:lang w:val="fr-FR"/>
        </w:rPr>
        <w:t xml:space="preserve"> rigidités </w:t>
      </w:r>
      <w:r w:rsidR="00595466" w:rsidRPr="009E7E10">
        <w:rPr>
          <w:lang w:val="fr-FR"/>
        </w:rPr>
        <w:t>juridiques</w:t>
      </w:r>
      <w:r w:rsidR="0025365E" w:rsidRPr="009E7E10">
        <w:rPr>
          <w:lang w:val="fr-FR"/>
        </w:rPr>
        <w:t xml:space="preserve"> et des orientations centrales inadéquates en matière d’achats peuvent, par exemple, compliquer la construction d’infrastructures par le biai</w:t>
      </w:r>
      <w:r w:rsidR="00595466" w:rsidRPr="009E7E10">
        <w:rPr>
          <w:lang w:val="fr-FR"/>
        </w:rPr>
        <w:t>s de contrats communautaires ou</w:t>
      </w:r>
      <w:r w:rsidR="0025365E" w:rsidRPr="009E7E10">
        <w:rPr>
          <w:lang w:val="fr-FR"/>
        </w:rPr>
        <w:t xml:space="preserve"> </w:t>
      </w:r>
      <w:r w:rsidR="009536C2">
        <w:rPr>
          <w:lang w:val="fr-FR"/>
        </w:rPr>
        <w:t xml:space="preserve">de fournir des services  dans le cadre de par </w:t>
      </w:r>
      <w:r w:rsidR="0025365E" w:rsidRPr="009E7E10">
        <w:rPr>
          <w:lang w:val="fr-FR"/>
        </w:rPr>
        <w:t xml:space="preserve"> des </w:t>
      </w:r>
      <w:r w:rsidR="00595466" w:rsidRPr="009E7E10">
        <w:rPr>
          <w:lang w:val="fr-FR"/>
        </w:rPr>
        <w:t>dispositi</w:t>
      </w:r>
      <w:r w:rsidR="009536C2">
        <w:rPr>
          <w:lang w:val="fr-FR"/>
        </w:rPr>
        <w:t xml:space="preserve">fs </w:t>
      </w:r>
      <w:r w:rsidR="0025365E" w:rsidRPr="009E7E10">
        <w:rPr>
          <w:lang w:val="fr-FR"/>
        </w:rPr>
        <w:t xml:space="preserve"> de </w:t>
      </w:r>
      <w:proofErr w:type="spellStart"/>
      <w:r w:rsidR="0025365E" w:rsidRPr="009E7E10">
        <w:rPr>
          <w:lang w:val="fr-FR"/>
        </w:rPr>
        <w:t>co</w:t>
      </w:r>
      <w:proofErr w:type="spellEnd"/>
      <w:r w:rsidR="0025365E" w:rsidRPr="009E7E10">
        <w:rPr>
          <w:lang w:val="fr-FR"/>
        </w:rPr>
        <w:t xml:space="preserve">-prestation et coproduction  dont le format </w:t>
      </w:r>
      <w:r w:rsidR="00595466" w:rsidRPr="009E7E10">
        <w:rPr>
          <w:lang w:val="fr-FR"/>
        </w:rPr>
        <w:t>juridique</w:t>
      </w:r>
      <w:r w:rsidR="0025365E" w:rsidRPr="009E7E10">
        <w:rPr>
          <w:lang w:val="fr-FR"/>
        </w:rPr>
        <w:t xml:space="preserve"> </w:t>
      </w:r>
      <w:r w:rsidR="009536C2">
        <w:rPr>
          <w:lang w:val="fr-FR"/>
        </w:rPr>
        <w:t>devrait</w:t>
      </w:r>
      <w:r w:rsidR="0025365E" w:rsidRPr="009E7E10">
        <w:rPr>
          <w:lang w:val="fr-FR"/>
        </w:rPr>
        <w:t xml:space="preserve"> être élaboré </w:t>
      </w:r>
      <w:r w:rsidR="009536C2">
        <w:rPr>
          <w:lang w:val="fr-FR"/>
        </w:rPr>
        <w:t>ex-nihilo</w:t>
      </w:r>
      <w:proofErr w:type="gramStart"/>
      <w:r w:rsidR="009536C2">
        <w:rPr>
          <w:lang w:val="fr-FR"/>
        </w:rPr>
        <w:t>.</w:t>
      </w:r>
      <w:r w:rsidR="003C7C9B" w:rsidRPr="009E7E10">
        <w:rPr>
          <w:lang w:val="fr-FR"/>
        </w:rPr>
        <w:t>.</w:t>
      </w:r>
      <w:proofErr w:type="gramEnd"/>
      <w:r w:rsidR="003C7C9B" w:rsidRPr="009E7E10">
        <w:rPr>
          <w:lang w:val="fr-FR"/>
        </w:rPr>
        <w:t xml:space="preserve"> </w:t>
      </w:r>
      <w:r w:rsidR="0025365E" w:rsidRPr="009E7E10">
        <w:rPr>
          <w:lang w:val="fr-FR"/>
        </w:rPr>
        <w:t xml:space="preserve">En outre, les règles visant à </w:t>
      </w:r>
      <w:r w:rsidR="009536C2">
        <w:rPr>
          <w:lang w:val="fr-FR"/>
        </w:rPr>
        <w:lastRenderedPageBreak/>
        <w:t>prescrire</w:t>
      </w:r>
      <w:r w:rsidR="009536C2" w:rsidRPr="009E7E10">
        <w:rPr>
          <w:lang w:val="fr-FR"/>
        </w:rPr>
        <w:t xml:space="preserve"> </w:t>
      </w:r>
      <w:r w:rsidR="0025365E" w:rsidRPr="009E7E10">
        <w:rPr>
          <w:lang w:val="fr-FR"/>
        </w:rPr>
        <w:t xml:space="preserve">des procédures ouvertes </w:t>
      </w:r>
      <w:r w:rsidR="009536C2">
        <w:rPr>
          <w:lang w:val="fr-FR"/>
        </w:rPr>
        <w:t xml:space="preserve">et </w:t>
      </w:r>
      <w:r w:rsidR="009536C2" w:rsidRPr="009E7E10">
        <w:rPr>
          <w:lang w:val="fr-FR"/>
        </w:rPr>
        <w:t xml:space="preserve">concurrentielles </w:t>
      </w:r>
      <w:r w:rsidR="00D12C16" w:rsidRPr="009E7E10">
        <w:rPr>
          <w:lang w:val="fr-FR"/>
        </w:rPr>
        <w:t>de passation de marchés</w:t>
      </w:r>
      <w:r w:rsidR="003C7C9B" w:rsidRPr="009E7E10">
        <w:rPr>
          <w:lang w:val="fr-FR"/>
        </w:rPr>
        <w:t xml:space="preserve">, </w:t>
      </w:r>
      <w:r w:rsidR="0025365E" w:rsidRPr="009E7E10">
        <w:rPr>
          <w:lang w:val="fr-FR"/>
        </w:rPr>
        <w:t xml:space="preserve">si elles ne sont pas adaptées aux conditions de la localité (en particulier si elle est petite et isolée), peuvent en fait aller à l’encontre des efforts légitimes de mobilisation du capital social local, </w:t>
      </w:r>
      <w:r w:rsidR="00D12C16" w:rsidRPr="009E7E10">
        <w:rPr>
          <w:lang w:val="fr-FR"/>
        </w:rPr>
        <w:t>de</w:t>
      </w:r>
      <w:r w:rsidR="0025365E" w:rsidRPr="009E7E10">
        <w:rPr>
          <w:lang w:val="fr-FR"/>
        </w:rPr>
        <w:t xml:space="preserve"> la coopération public-privé au niveau local et </w:t>
      </w:r>
      <w:r w:rsidR="00D12C16" w:rsidRPr="009E7E10">
        <w:rPr>
          <w:lang w:val="fr-FR"/>
        </w:rPr>
        <w:t>du</w:t>
      </w:r>
      <w:r w:rsidR="0025365E" w:rsidRPr="009E7E10">
        <w:rPr>
          <w:lang w:val="fr-FR"/>
        </w:rPr>
        <w:t xml:space="preserve"> développement de l’indu</w:t>
      </w:r>
      <w:r w:rsidR="007B372B" w:rsidRPr="009E7E10">
        <w:rPr>
          <w:lang w:val="fr-FR"/>
        </w:rPr>
        <w:t xml:space="preserve">strie locale de la construction. En effet, </w:t>
      </w:r>
      <w:r w:rsidR="009A1BA7">
        <w:rPr>
          <w:lang w:val="fr-FR"/>
        </w:rPr>
        <w:t>si les</w:t>
      </w:r>
      <w:r w:rsidR="007B372B" w:rsidRPr="009E7E10">
        <w:rPr>
          <w:lang w:val="fr-FR"/>
        </w:rPr>
        <w:t xml:space="preserve"> règles </w:t>
      </w:r>
      <w:r w:rsidR="00065F66" w:rsidRPr="009E7E10">
        <w:rPr>
          <w:lang w:val="fr-FR"/>
        </w:rPr>
        <w:t xml:space="preserve">en matière de passation de marchés </w:t>
      </w:r>
      <w:r w:rsidR="009A1BA7">
        <w:rPr>
          <w:lang w:val="fr-FR"/>
        </w:rPr>
        <w:t xml:space="preserve">sont </w:t>
      </w:r>
      <w:r w:rsidR="009A1BA7" w:rsidRPr="009E7E10">
        <w:rPr>
          <w:lang w:val="fr-FR"/>
        </w:rPr>
        <w:t>inadaptées</w:t>
      </w:r>
      <w:r w:rsidR="009A1BA7">
        <w:rPr>
          <w:lang w:val="fr-FR"/>
        </w:rPr>
        <w:t>, cela incite</w:t>
      </w:r>
      <w:r w:rsidR="007B372B" w:rsidRPr="009E7E10">
        <w:rPr>
          <w:lang w:val="fr-FR"/>
        </w:rPr>
        <w:t xml:space="preserve"> effectivement à vouloir les contourner, comme </w:t>
      </w:r>
      <w:r w:rsidR="001042F3">
        <w:rPr>
          <w:lang w:val="fr-FR"/>
        </w:rPr>
        <w:t xml:space="preserve">en témoigne </w:t>
      </w:r>
      <w:r w:rsidR="007B372B" w:rsidRPr="009E7E10">
        <w:rPr>
          <w:lang w:val="fr-FR"/>
        </w:rPr>
        <w:t xml:space="preserve">la pratique très répandue qui consiste à </w:t>
      </w:r>
      <w:r w:rsidR="001042F3">
        <w:rPr>
          <w:lang w:val="fr-FR"/>
        </w:rPr>
        <w:t>diviser</w:t>
      </w:r>
      <w:r w:rsidR="001042F3" w:rsidRPr="009E7E10">
        <w:rPr>
          <w:lang w:val="fr-FR"/>
        </w:rPr>
        <w:t xml:space="preserve"> </w:t>
      </w:r>
      <w:r w:rsidR="007B372B" w:rsidRPr="009E7E10">
        <w:rPr>
          <w:lang w:val="fr-FR"/>
        </w:rPr>
        <w:t xml:space="preserve">artificiellement de grands projets en plusieurs contrats de valeur moindre ou pire, </w:t>
      </w:r>
      <w:r w:rsidR="00065F66" w:rsidRPr="009E7E10">
        <w:rPr>
          <w:lang w:val="fr-FR"/>
        </w:rPr>
        <w:t>à</w:t>
      </w:r>
      <w:r w:rsidR="007B372B" w:rsidRPr="009E7E10">
        <w:rPr>
          <w:lang w:val="fr-FR"/>
        </w:rPr>
        <w:t xml:space="preserve"> choisir certains projets plutôt que d’autres potentiellement meilleurs, simplement parce que leur très petite taille permet d’éviter </w:t>
      </w:r>
      <w:r w:rsidR="001042F3">
        <w:rPr>
          <w:lang w:val="fr-FR"/>
        </w:rPr>
        <w:t xml:space="preserve">le recours à la mise en concurrence </w:t>
      </w:r>
      <w:r w:rsidR="007B372B" w:rsidRPr="009E7E10">
        <w:rPr>
          <w:lang w:val="fr-FR"/>
        </w:rPr>
        <w:t>des offres, qui est obligatoire au-delà d’un certain seuil (</w:t>
      </w:r>
      <w:r w:rsidR="001042F3">
        <w:rPr>
          <w:lang w:val="fr-FR"/>
        </w:rPr>
        <w:t xml:space="preserve">généralement </w:t>
      </w:r>
      <w:r w:rsidR="007B372B" w:rsidRPr="009E7E10">
        <w:rPr>
          <w:lang w:val="fr-FR"/>
        </w:rPr>
        <w:t xml:space="preserve">trop bas). </w:t>
      </w:r>
    </w:p>
    <w:p w:rsidR="003C7C9B" w:rsidRPr="009E7E10" w:rsidRDefault="003C7C9B" w:rsidP="003C7C9B">
      <w:pPr>
        <w:pStyle w:val="ListParagraph"/>
        <w:ind w:left="360"/>
        <w:jc w:val="both"/>
        <w:rPr>
          <w:sz w:val="24"/>
          <w:szCs w:val="24"/>
          <w:lang w:val="fr-FR"/>
        </w:rPr>
      </w:pPr>
    </w:p>
    <w:p w:rsidR="003C7C9B" w:rsidRPr="009E7E10" w:rsidRDefault="007B372B" w:rsidP="003C77DA">
      <w:pPr>
        <w:pStyle w:val="ListParagraph"/>
        <w:numPr>
          <w:ilvl w:val="0"/>
          <w:numId w:val="9"/>
        </w:numPr>
        <w:jc w:val="both"/>
        <w:rPr>
          <w:sz w:val="24"/>
          <w:szCs w:val="24"/>
          <w:lang w:val="fr-FR"/>
        </w:rPr>
      </w:pPr>
      <w:r w:rsidRPr="009E7E10">
        <w:rPr>
          <w:u w:val="single"/>
          <w:lang w:val="fr-FR"/>
        </w:rPr>
        <w:t>Renforcement des capacités locales</w:t>
      </w:r>
      <w:r w:rsidRPr="009E7E10">
        <w:rPr>
          <w:lang w:val="fr-FR"/>
        </w:rPr>
        <w:t xml:space="preserve"> en matière de mise en </w:t>
      </w:r>
      <w:r w:rsidR="0004295C" w:rsidRPr="009E7E10">
        <w:rPr>
          <w:lang w:val="fr-FR"/>
        </w:rPr>
        <w:t>œuvre</w:t>
      </w:r>
      <w:r w:rsidR="008C746F" w:rsidRPr="009E7E10">
        <w:rPr>
          <w:lang w:val="fr-FR"/>
        </w:rPr>
        <w:t xml:space="preserve">. </w:t>
      </w:r>
      <w:r w:rsidRPr="009E7E10">
        <w:rPr>
          <w:lang w:val="fr-FR"/>
        </w:rPr>
        <w:t xml:space="preserve">Au-delà du cadre légal des </w:t>
      </w:r>
      <w:r w:rsidR="00902952">
        <w:rPr>
          <w:lang w:val="fr-FR"/>
        </w:rPr>
        <w:t>marchés publics</w:t>
      </w:r>
      <w:r w:rsidR="00902952" w:rsidRPr="009E7E10">
        <w:rPr>
          <w:lang w:val="fr-FR"/>
        </w:rPr>
        <w:t xml:space="preserve"> </w:t>
      </w:r>
      <w:r w:rsidRPr="009E7E10">
        <w:rPr>
          <w:lang w:val="fr-FR"/>
        </w:rPr>
        <w:t>locaux</w:t>
      </w:r>
      <w:r w:rsidR="003C7C9B" w:rsidRPr="009E7E10">
        <w:rPr>
          <w:lang w:val="fr-FR"/>
        </w:rPr>
        <w:t xml:space="preserve">, </w:t>
      </w:r>
      <w:r w:rsidRPr="009E7E10">
        <w:rPr>
          <w:lang w:val="fr-FR"/>
        </w:rPr>
        <w:t>l’amélioration du cycle de gestion du DL dépend fortement des capacités de mise en œuvre des acteurs impliqués</w:t>
      </w:r>
      <w:r w:rsidR="003C7C9B" w:rsidRPr="009E7E10">
        <w:rPr>
          <w:lang w:val="fr-FR"/>
        </w:rPr>
        <w:t xml:space="preserve">. </w:t>
      </w:r>
      <w:r w:rsidRPr="009E7E10">
        <w:rPr>
          <w:lang w:val="fr-FR"/>
        </w:rPr>
        <w:t>C</w:t>
      </w:r>
      <w:r w:rsidR="003C77DA">
        <w:rPr>
          <w:lang w:val="fr-FR"/>
        </w:rPr>
        <w:t xml:space="preserve">elles-ci </w:t>
      </w:r>
      <w:r w:rsidRPr="009E7E10">
        <w:rPr>
          <w:lang w:val="fr-FR"/>
        </w:rPr>
        <w:t xml:space="preserve">concernent la gestion du processus </w:t>
      </w:r>
      <w:r w:rsidR="00565996" w:rsidRPr="009E7E10">
        <w:rPr>
          <w:lang w:val="fr-FR"/>
        </w:rPr>
        <w:t>de passation de marchés</w:t>
      </w:r>
      <w:r w:rsidRPr="009E7E10">
        <w:rPr>
          <w:lang w:val="fr-FR"/>
        </w:rPr>
        <w:t xml:space="preserve"> par les AL</w:t>
      </w:r>
      <w:r w:rsidR="003C7C9B" w:rsidRPr="009E7E10">
        <w:rPr>
          <w:lang w:val="fr-FR"/>
        </w:rPr>
        <w:t xml:space="preserve">, </w:t>
      </w:r>
      <w:r w:rsidRPr="009E7E10">
        <w:rPr>
          <w:lang w:val="fr-FR"/>
        </w:rPr>
        <w:t>la</w:t>
      </w:r>
      <w:r w:rsidR="003C7C9B" w:rsidRPr="009E7E10">
        <w:rPr>
          <w:lang w:val="fr-FR"/>
        </w:rPr>
        <w:t xml:space="preserve"> capacit</w:t>
      </w:r>
      <w:r w:rsidRPr="009E7E10">
        <w:rPr>
          <w:lang w:val="fr-FR"/>
        </w:rPr>
        <w:t xml:space="preserve">é des techniciens et des </w:t>
      </w:r>
      <w:r w:rsidR="00565996" w:rsidRPr="009E7E10">
        <w:rPr>
          <w:lang w:val="fr-FR"/>
        </w:rPr>
        <w:t>contractants</w:t>
      </w:r>
      <w:r w:rsidR="003C7C9B" w:rsidRPr="009E7E10">
        <w:rPr>
          <w:lang w:val="fr-FR"/>
        </w:rPr>
        <w:t xml:space="preserve"> </w:t>
      </w:r>
      <w:r w:rsidR="005D0909" w:rsidRPr="009E7E10">
        <w:rPr>
          <w:lang w:val="fr-FR"/>
        </w:rPr>
        <w:t xml:space="preserve">locaux </w:t>
      </w:r>
      <w:r w:rsidRPr="009E7E10">
        <w:rPr>
          <w:lang w:val="fr-FR"/>
        </w:rPr>
        <w:t xml:space="preserve">à fournir des services et des travaux de qualité, et la capacité des organisations de la société civile, des entreprises du secteur privé </w:t>
      </w:r>
      <w:r w:rsidR="00126CFA" w:rsidRPr="009E7E10">
        <w:rPr>
          <w:lang w:val="fr-FR"/>
        </w:rPr>
        <w:t>et des communautés locales à participer et à contrôler les processus de fourniture des infrastructures et des services</w:t>
      </w:r>
      <w:r w:rsidR="003C7C9B" w:rsidRPr="009E7E10">
        <w:rPr>
          <w:lang w:val="fr-FR"/>
        </w:rPr>
        <w:t xml:space="preserve">. </w:t>
      </w:r>
    </w:p>
    <w:p w:rsidR="003C7C9B" w:rsidRPr="009E7E10" w:rsidRDefault="00126CFA" w:rsidP="003C77DA">
      <w:pPr>
        <w:ind w:left="360"/>
        <w:jc w:val="both"/>
        <w:rPr>
          <w:sz w:val="24"/>
          <w:szCs w:val="24"/>
          <w:lang w:val="fr-FR"/>
        </w:rPr>
      </w:pPr>
      <w:r w:rsidRPr="009E7E10">
        <w:rPr>
          <w:lang w:val="fr-FR"/>
        </w:rPr>
        <w:t xml:space="preserve">La capacité des AL à gérer </w:t>
      </w:r>
      <w:r w:rsidR="00565996" w:rsidRPr="009E7E10">
        <w:rPr>
          <w:lang w:val="fr-FR"/>
        </w:rPr>
        <w:t xml:space="preserve">les </w:t>
      </w:r>
      <w:r w:rsidR="003C77DA">
        <w:rPr>
          <w:lang w:val="fr-FR"/>
        </w:rPr>
        <w:t>marchés</w:t>
      </w:r>
      <w:r w:rsidR="003C77DA" w:rsidRPr="009E7E10">
        <w:rPr>
          <w:lang w:val="fr-FR"/>
        </w:rPr>
        <w:t xml:space="preserve"> </w:t>
      </w:r>
      <w:r w:rsidR="00565996" w:rsidRPr="009E7E10">
        <w:rPr>
          <w:lang w:val="fr-FR"/>
        </w:rPr>
        <w:t xml:space="preserve">d’infrastructures et de services </w:t>
      </w:r>
      <w:r w:rsidRPr="009E7E10">
        <w:rPr>
          <w:lang w:val="fr-FR"/>
        </w:rPr>
        <w:t>est généralement fonction de la taille et du niveau de développement d</w:t>
      </w:r>
      <w:r w:rsidR="003C77DA">
        <w:rPr>
          <w:lang w:val="fr-FR"/>
        </w:rPr>
        <w:t xml:space="preserve">e la collectivité qui </w:t>
      </w:r>
      <w:proofErr w:type="gramStart"/>
      <w:r w:rsidR="003C77DA">
        <w:rPr>
          <w:lang w:val="fr-FR"/>
        </w:rPr>
        <w:t xml:space="preserve">sont </w:t>
      </w:r>
      <w:r w:rsidRPr="009E7E10">
        <w:rPr>
          <w:lang w:val="fr-FR"/>
        </w:rPr>
        <w:t>,</w:t>
      </w:r>
      <w:proofErr w:type="gramEnd"/>
      <w:r w:rsidRPr="009E7E10">
        <w:rPr>
          <w:lang w:val="fr-FR"/>
        </w:rPr>
        <w:t xml:space="preserve"> généralement faibles dans les petites </w:t>
      </w:r>
      <w:r w:rsidR="003C77DA">
        <w:rPr>
          <w:lang w:val="fr-FR"/>
        </w:rPr>
        <w:t>localités</w:t>
      </w:r>
      <w:r w:rsidR="003C77DA" w:rsidRPr="009E7E10">
        <w:rPr>
          <w:lang w:val="fr-FR"/>
        </w:rPr>
        <w:t xml:space="preserve"> </w:t>
      </w:r>
      <w:r w:rsidRPr="009E7E10">
        <w:rPr>
          <w:lang w:val="fr-FR"/>
        </w:rPr>
        <w:t xml:space="preserve">rurales </w:t>
      </w:r>
      <w:r w:rsidR="003C77DA">
        <w:rPr>
          <w:lang w:val="fr-FR"/>
        </w:rPr>
        <w:t>des</w:t>
      </w:r>
      <w:r w:rsidRPr="009E7E10">
        <w:rPr>
          <w:lang w:val="fr-FR"/>
        </w:rPr>
        <w:t xml:space="preserve"> </w:t>
      </w:r>
      <w:r w:rsidR="003C77DA">
        <w:rPr>
          <w:lang w:val="fr-FR"/>
        </w:rPr>
        <w:t>pays les moins avancés (</w:t>
      </w:r>
      <w:r w:rsidR="00565996" w:rsidRPr="009E7E10">
        <w:rPr>
          <w:lang w:val="fr-FR"/>
        </w:rPr>
        <w:t>PMA</w:t>
      </w:r>
      <w:r w:rsidR="003C77DA">
        <w:rPr>
          <w:lang w:val="fr-FR"/>
        </w:rPr>
        <w:t>)</w:t>
      </w:r>
      <w:r w:rsidRPr="009E7E10">
        <w:rPr>
          <w:lang w:val="fr-FR"/>
        </w:rPr>
        <w:t>. Les e</w:t>
      </w:r>
      <w:r w:rsidR="003C7C9B" w:rsidRPr="009E7E10">
        <w:rPr>
          <w:lang w:val="fr-FR"/>
        </w:rPr>
        <w:t xml:space="preserve">fforts </w:t>
      </w:r>
      <w:r w:rsidRPr="009E7E10">
        <w:rPr>
          <w:lang w:val="fr-FR"/>
        </w:rPr>
        <w:t xml:space="preserve">en vue de renforcer ces capacités </w:t>
      </w:r>
      <w:r w:rsidR="003C77DA">
        <w:rPr>
          <w:lang w:val="fr-FR"/>
        </w:rPr>
        <w:t>étant</w:t>
      </w:r>
      <w:r w:rsidR="003C77DA" w:rsidRPr="009E7E10">
        <w:rPr>
          <w:lang w:val="fr-FR"/>
        </w:rPr>
        <w:t xml:space="preserve"> </w:t>
      </w:r>
      <w:r w:rsidRPr="009E7E10">
        <w:rPr>
          <w:lang w:val="fr-FR"/>
        </w:rPr>
        <w:t>coûteux</w:t>
      </w:r>
      <w:r w:rsidR="003C77DA">
        <w:rPr>
          <w:lang w:val="fr-FR"/>
        </w:rPr>
        <w:t xml:space="preserve">, </w:t>
      </w:r>
      <w:r w:rsidRPr="009E7E10">
        <w:rPr>
          <w:lang w:val="fr-FR"/>
        </w:rPr>
        <w:t xml:space="preserve">  </w:t>
      </w:r>
      <w:r w:rsidR="003C77DA">
        <w:rPr>
          <w:lang w:val="fr-FR"/>
        </w:rPr>
        <w:t>d</w:t>
      </w:r>
      <w:r w:rsidRPr="009E7E10">
        <w:rPr>
          <w:lang w:val="fr-FR"/>
        </w:rPr>
        <w:t xml:space="preserve">es </w:t>
      </w:r>
      <w:r w:rsidR="00251522" w:rsidRPr="009E7E10">
        <w:rPr>
          <w:lang w:val="fr-FR"/>
        </w:rPr>
        <w:t>dispositions</w:t>
      </w:r>
      <w:r w:rsidRPr="009E7E10">
        <w:rPr>
          <w:lang w:val="fr-FR"/>
        </w:rPr>
        <w:t xml:space="preserve"> institutionnel</w:t>
      </w:r>
      <w:r w:rsidR="00251522" w:rsidRPr="009E7E10">
        <w:rPr>
          <w:lang w:val="fr-FR"/>
        </w:rPr>
        <w:t>le</w:t>
      </w:r>
      <w:r w:rsidRPr="009E7E10">
        <w:rPr>
          <w:lang w:val="fr-FR"/>
        </w:rPr>
        <w:t xml:space="preserve">s </w:t>
      </w:r>
      <w:r w:rsidR="003C77DA">
        <w:rPr>
          <w:lang w:val="fr-FR"/>
        </w:rPr>
        <w:t>de coopération</w:t>
      </w:r>
      <w:r w:rsidR="003C77DA" w:rsidRPr="009E7E10">
        <w:rPr>
          <w:lang w:val="fr-FR"/>
        </w:rPr>
        <w:t xml:space="preserve"> </w:t>
      </w:r>
      <w:r w:rsidR="00251522" w:rsidRPr="009E7E10">
        <w:rPr>
          <w:lang w:val="fr-FR"/>
        </w:rPr>
        <w:t>inter</w:t>
      </w:r>
      <w:r w:rsidR="003C77DA">
        <w:rPr>
          <w:lang w:val="fr-FR"/>
        </w:rPr>
        <w:t xml:space="preserve">-collectivités </w:t>
      </w:r>
      <w:r w:rsidRPr="009E7E10">
        <w:rPr>
          <w:lang w:val="fr-FR"/>
        </w:rPr>
        <w:t xml:space="preserve">et </w:t>
      </w:r>
      <w:r w:rsidR="003C77DA">
        <w:rPr>
          <w:lang w:val="fr-FR"/>
        </w:rPr>
        <w:t xml:space="preserve">de </w:t>
      </w:r>
      <w:r w:rsidRPr="009E7E10">
        <w:rPr>
          <w:lang w:val="fr-FR"/>
        </w:rPr>
        <w:t xml:space="preserve">délégation de </w:t>
      </w:r>
      <w:proofErr w:type="spellStart"/>
      <w:r w:rsidR="003C77DA">
        <w:rPr>
          <w:lang w:val="fr-FR"/>
        </w:rPr>
        <w:t>de</w:t>
      </w:r>
      <w:proofErr w:type="spellEnd"/>
      <w:r w:rsidR="003C77DA">
        <w:rPr>
          <w:lang w:val="fr-FR"/>
        </w:rPr>
        <w:t xml:space="preserve"> gestion des marchés </w:t>
      </w:r>
      <w:r w:rsidRPr="009E7E10">
        <w:rPr>
          <w:lang w:val="fr-FR"/>
        </w:rPr>
        <w:t>doivent être exploré</w:t>
      </w:r>
      <w:r w:rsidR="00A17289">
        <w:rPr>
          <w:lang w:val="fr-FR"/>
        </w:rPr>
        <w:t>e</w:t>
      </w:r>
      <w:r w:rsidRPr="009E7E10">
        <w:rPr>
          <w:lang w:val="fr-FR"/>
        </w:rPr>
        <w:t>s pour optimiser l’impact de</w:t>
      </w:r>
      <w:r w:rsidR="006C2BC5" w:rsidRPr="009E7E10">
        <w:rPr>
          <w:lang w:val="fr-FR"/>
        </w:rPr>
        <w:t>s</w:t>
      </w:r>
      <w:r w:rsidRPr="009E7E10">
        <w:rPr>
          <w:lang w:val="fr-FR"/>
        </w:rPr>
        <w:t xml:space="preserve"> programmes </w:t>
      </w:r>
      <w:r w:rsidR="006C2BC5" w:rsidRPr="009E7E10">
        <w:rPr>
          <w:lang w:val="fr-FR"/>
        </w:rPr>
        <w:t>de</w:t>
      </w:r>
      <w:r w:rsidRPr="009E7E10">
        <w:rPr>
          <w:lang w:val="fr-FR"/>
        </w:rPr>
        <w:t xml:space="preserve"> ren</w:t>
      </w:r>
      <w:r w:rsidR="006C2BC5" w:rsidRPr="009E7E10">
        <w:rPr>
          <w:lang w:val="fr-FR"/>
        </w:rPr>
        <w:t>forcement d</w:t>
      </w:r>
      <w:r w:rsidRPr="009E7E10">
        <w:rPr>
          <w:lang w:val="fr-FR"/>
        </w:rPr>
        <w:t xml:space="preserve">es capacités </w:t>
      </w:r>
      <w:r w:rsidR="003C77DA">
        <w:rPr>
          <w:lang w:val="fr-FR"/>
        </w:rPr>
        <w:t xml:space="preserve">des </w:t>
      </w:r>
      <w:r w:rsidR="003C77DA" w:rsidRPr="009E7E10">
        <w:rPr>
          <w:lang w:val="fr-FR"/>
        </w:rPr>
        <w:t>administrations des AL</w:t>
      </w:r>
      <w:r w:rsidR="003C77DA" w:rsidRPr="009E7E10" w:rsidDel="003C77DA">
        <w:rPr>
          <w:lang w:val="fr-FR"/>
        </w:rPr>
        <w:t xml:space="preserve"> </w:t>
      </w:r>
      <w:r w:rsidR="003C77DA">
        <w:rPr>
          <w:lang w:val="fr-FR"/>
        </w:rPr>
        <w:t>en matière de gestion des marchés.</w:t>
      </w:r>
      <w:r w:rsidR="006C2BC5" w:rsidRPr="009E7E10">
        <w:rPr>
          <w:lang w:val="fr-FR"/>
        </w:rPr>
        <w:t xml:space="preserve"> </w:t>
      </w:r>
    </w:p>
    <w:p w:rsidR="003C7C9B" w:rsidRPr="009E7E10" w:rsidRDefault="00126CFA" w:rsidP="00FB5324">
      <w:pPr>
        <w:ind w:left="360"/>
        <w:jc w:val="both"/>
        <w:rPr>
          <w:lang w:val="fr-FR"/>
        </w:rPr>
      </w:pPr>
      <w:r w:rsidRPr="009E7E10">
        <w:rPr>
          <w:lang w:val="fr-FR"/>
        </w:rPr>
        <w:t>Le développement des capacités des services techniques du secteur privé (ingénieurs, planificateurs, techniciens des TI</w:t>
      </w:r>
      <w:r w:rsidR="003C7C9B" w:rsidRPr="009E7E10">
        <w:rPr>
          <w:lang w:val="fr-FR"/>
        </w:rPr>
        <w:t xml:space="preserve">, etc.) </w:t>
      </w:r>
      <w:r w:rsidR="00AA316A">
        <w:rPr>
          <w:lang w:val="fr-FR"/>
        </w:rPr>
        <w:t xml:space="preserve">est entravé par </w:t>
      </w:r>
      <w:r w:rsidRPr="009E7E10">
        <w:rPr>
          <w:lang w:val="fr-FR"/>
        </w:rPr>
        <w:t xml:space="preserve">plusieurs </w:t>
      </w:r>
      <w:r w:rsidR="003C7C9B" w:rsidRPr="009E7E10">
        <w:rPr>
          <w:lang w:val="fr-FR"/>
        </w:rPr>
        <w:t xml:space="preserve"> </w:t>
      </w:r>
      <w:r w:rsidRPr="009E7E10">
        <w:rPr>
          <w:lang w:val="fr-FR"/>
        </w:rPr>
        <w:t>contraintes</w:t>
      </w:r>
      <w:r w:rsidR="003C7C9B" w:rsidRPr="009E7E10">
        <w:rPr>
          <w:lang w:val="fr-FR"/>
        </w:rPr>
        <w:t>. L</w:t>
      </w:r>
      <w:r w:rsidRPr="009E7E10">
        <w:rPr>
          <w:lang w:val="fr-FR"/>
        </w:rPr>
        <w:t>es autorités l</w:t>
      </w:r>
      <w:r w:rsidR="003C7C9B" w:rsidRPr="009E7E10">
        <w:rPr>
          <w:lang w:val="fr-FR"/>
        </w:rPr>
        <w:t>ocal</w:t>
      </w:r>
      <w:r w:rsidR="00F1267C" w:rsidRPr="009E7E10">
        <w:rPr>
          <w:lang w:val="fr-FR"/>
        </w:rPr>
        <w:t xml:space="preserve">es pourraient </w:t>
      </w:r>
      <w:r w:rsidR="00AA316A">
        <w:rPr>
          <w:lang w:val="fr-FR"/>
        </w:rPr>
        <w:t>recourir aux</w:t>
      </w:r>
      <w:r w:rsidR="00AA316A" w:rsidRPr="009E7E10">
        <w:rPr>
          <w:lang w:val="fr-FR"/>
        </w:rPr>
        <w:t xml:space="preserve"> </w:t>
      </w:r>
      <w:r w:rsidR="00AA316A">
        <w:rPr>
          <w:lang w:val="fr-FR"/>
        </w:rPr>
        <w:t xml:space="preserve">prestataires </w:t>
      </w:r>
      <w:r w:rsidRPr="009E7E10">
        <w:rPr>
          <w:lang w:val="fr-FR"/>
        </w:rPr>
        <w:t>privés, mais dans de nombreux pays, l’émergence d’une industrie d</w:t>
      </w:r>
      <w:r w:rsidR="00AA316A">
        <w:rPr>
          <w:lang w:val="fr-FR"/>
        </w:rPr>
        <w:t xml:space="preserve">u conseil </w:t>
      </w:r>
      <w:r w:rsidRPr="009E7E10">
        <w:rPr>
          <w:lang w:val="fr-FR"/>
        </w:rPr>
        <w:t xml:space="preserve"> privée qui pourrait durablement servir les besoins de fourniture d’infrastructures et de services locaux, </w:t>
      </w:r>
      <w:r w:rsidR="00F1267C" w:rsidRPr="009E7E10">
        <w:rPr>
          <w:lang w:val="fr-FR"/>
        </w:rPr>
        <w:t>nécessite</w:t>
      </w:r>
      <w:r w:rsidRPr="009E7E10">
        <w:rPr>
          <w:lang w:val="fr-FR"/>
        </w:rPr>
        <w:t xml:space="preserve"> des politiques nationales innovantes afin </w:t>
      </w:r>
      <w:r w:rsidR="00AA316A">
        <w:rPr>
          <w:lang w:val="fr-FR"/>
        </w:rPr>
        <w:t xml:space="preserve">de développer </w:t>
      </w:r>
      <w:r w:rsidRPr="009E7E10">
        <w:rPr>
          <w:lang w:val="fr-FR"/>
        </w:rPr>
        <w:t xml:space="preserve"> et stabiliser la taille </w:t>
      </w:r>
      <w:r w:rsidR="00CF3054" w:rsidRPr="009E7E10">
        <w:rPr>
          <w:lang w:val="fr-FR"/>
        </w:rPr>
        <w:t xml:space="preserve">du marché des services aux autorités locales </w:t>
      </w:r>
      <w:r w:rsidRPr="009E7E10">
        <w:rPr>
          <w:lang w:val="fr-FR"/>
        </w:rPr>
        <w:t xml:space="preserve">et de </w:t>
      </w:r>
      <w:r w:rsidR="00CF3054" w:rsidRPr="009E7E10">
        <w:rPr>
          <w:lang w:val="fr-FR"/>
        </w:rPr>
        <w:t xml:space="preserve">le </w:t>
      </w:r>
      <w:r w:rsidRPr="009E7E10">
        <w:rPr>
          <w:lang w:val="fr-FR"/>
        </w:rPr>
        <w:t>rendre transparent</w:t>
      </w:r>
      <w:r w:rsidR="003C7C9B" w:rsidRPr="009E7E10">
        <w:rPr>
          <w:lang w:val="fr-FR"/>
        </w:rPr>
        <w:t xml:space="preserve">.  </w:t>
      </w:r>
      <w:r w:rsidR="00CF3054" w:rsidRPr="009E7E10">
        <w:rPr>
          <w:lang w:val="fr-FR"/>
        </w:rPr>
        <w:t xml:space="preserve">Des considérations </w:t>
      </w:r>
      <w:r w:rsidR="00F1267C" w:rsidRPr="009E7E10">
        <w:rPr>
          <w:lang w:val="fr-FR"/>
        </w:rPr>
        <w:t xml:space="preserve">du même </w:t>
      </w:r>
      <w:r w:rsidR="00AA316A">
        <w:rPr>
          <w:lang w:val="fr-FR"/>
        </w:rPr>
        <w:t>ordre</w:t>
      </w:r>
      <w:r w:rsidR="00AA316A" w:rsidRPr="009E7E10">
        <w:rPr>
          <w:lang w:val="fr-FR"/>
        </w:rPr>
        <w:t xml:space="preserve"> </w:t>
      </w:r>
      <w:r w:rsidR="00CF3054" w:rsidRPr="009E7E10">
        <w:rPr>
          <w:lang w:val="fr-FR"/>
        </w:rPr>
        <w:t xml:space="preserve">s’appliquent </w:t>
      </w:r>
      <w:r w:rsidR="00F1267C" w:rsidRPr="009E7E10">
        <w:rPr>
          <w:lang w:val="fr-FR"/>
        </w:rPr>
        <w:t>au marché local de la sous-traitance</w:t>
      </w:r>
      <w:r w:rsidR="003C7C9B" w:rsidRPr="009E7E10">
        <w:rPr>
          <w:lang w:val="fr-FR"/>
        </w:rPr>
        <w:t xml:space="preserve">, </w:t>
      </w:r>
      <w:r w:rsidR="00CF3054" w:rsidRPr="009E7E10">
        <w:rPr>
          <w:lang w:val="fr-FR"/>
        </w:rPr>
        <w:t xml:space="preserve">dont le développement est contraint par le faible volume de travail disponible annuellement dans </w:t>
      </w:r>
      <w:r w:rsidR="00AA316A">
        <w:rPr>
          <w:lang w:val="fr-FR"/>
        </w:rPr>
        <w:t>la même</w:t>
      </w:r>
      <w:r w:rsidR="00CF3054" w:rsidRPr="009E7E10">
        <w:rPr>
          <w:lang w:val="fr-FR"/>
        </w:rPr>
        <w:t xml:space="preserve"> circonscription</w:t>
      </w:r>
      <w:r w:rsidR="00AA316A">
        <w:rPr>
          <w:lang w:val="fr-FR"/>
        </w:rPr>
        <w:t xml:space="preserve"> territoriale</w:t>
      </w:r>
      <w:r w:rsidR="00CF3054" w:rsidRPr="009E7E10">
        <w:rPr>
          <w:lang w:val="fr-FR"/>
        </w:rPr>
        <w:t xml:space="preserve">.  A cet égard, la </w:t>
      </w:r>
      <w:r w:rsidR="00AA316A">
        <w:rPr>
          <w:lang w:val="fr-FR"/>
        </w:rPr>
        <w:t xml:space="preserve">forte </w:t>
      </w:r>
      <w:r w:rsidR="00CF3054" w:rsidRPr="009E7E10">
        <w:rPr>
          <w:lang w:val="fr-FR"/>
        </w:rPr>
        <w:t xml:space="preserve">préférence des autorités locales « d’acheter </w:t>
      </w:r>
      <w:r w:rsidR="00AA316A">
        <w:rPr>
          <w:lang w:val="fr-FR"/>
        </w:rPr>
        <w:t>localement</w:t>
      </w:r>
      <w:r w:rsidR="00CF3054" w:rsidRPr="009E7E10">
        <w:rPr>
          <w:lang w:val="fr-FR"/>
        </w:rPr>
        <w:t xml:space="preserve"> » peut en réalité aller à l’encontre des intérêts des </w:t>
      </w:r>
      <w:r w:rsidR="00AA316A">
        <w:rPr>
          <w:lang w:val="fr-FR"/>
        </w:rPr>
        <w:t xml:space="preserve">plus capables des </w:t>
      </w:r>
      <w:r w:rsidR="00CF3054" w:rsidRPr="009E7E10">
        <w:rPr>
          <w:lang w:val="fr-FR"/>
        </w:rPr>
        <w:t>entreprises locales de construction</w:t>
      </w:r>
      <w:r w:rsidR="00AA316A">
        <w:rPr>
          <w:lang w:val="fr-FR"/>
        </w:rPr>
        <w:t xml:space="preserve"> du fait de </w:t>
      </w:r>
      <w:r w:rsidR="00CF3054" w:rsidRPr="009E7E10">
        <w:rPr>
          <w:lang w:val="fr-FR"/>
        </w:rPr>
        <w:t xml:space="preserve"> la segmentation extrême du marché</w:t>
      </w:r>
      <w:r w:rsidR="003C7C9B" w:rsidRPr="009E7E10">
        <w:rPr>
          <w:lang w:val="fr-FR"/>
        </w:rPr>
        <w:t xml:space="preserve">. </w:t>
      </w:r>
      <w:r w:rsidR="00CF3054" w:rsidRPr="009E7E10">
        <w:rPr>
          <w:lang w:val="fr-FR"/>
        </w:rPr>
        <w:t>Le développement de marchés supra</w:t>
      </w:r>
      <w:r w:rsidR="00FB5324">
        <w:rPr>
          <w:lang w:val="fr-FR"/>
        </w:rPr>
        <w:t>-</w:t>
      </w:r>
      <w:r w:rsidR="00CF3054" w:rsidRPr="009E7E10">
        <w:rPr>
          <w:lang w:val="fr-FR"/>
        </w:rPr>
        <w:t xml:space="preserve">locaux (régionaux) où </w:t>
      </w:r>
      <w:r w:rsidR="00FB5324">
        <w:rPr>
          <w:lang w:val="fr-FR"/>
        </w:rPr>
        <w:t>le secteur</w:t>
      </w:r>
      <w:r w:rsidR="00FB5324" w:rsidRPr="009E7E10">
        <w:rPr>
          <w:lang w:val="fr-FR"/>
        </w:rPr>
        <w:t xml:space="preserve"> </w:t>
      </w:r>
      <w:r w:rsidR="00CF3054" w:rsidRPr="009E7E10">
        <w:rPr>
          <w:lang w:val="fr-FR"/>
        </w:rPr>
        <w:t xml:space="preserve">des services de la construction pourrait concourir annuellement pour de multiples contrats aiderait </w:t>
      </w:r>
      <w:r w:rsidR="00FB5324">
        <w:rPr>
          <w:lang w:val="fr-FR"/>
        </w:rPr>
        <w:t xml:space="preserve">ce dernier </w:t>
      </w:r>
      <w:r w:rsidR="00CF3054" w:rsidRPr="009E7E10">
        <w:rPr>
          <w:lang w:val="fr-FR"/>
        </w:rPr>
        <w:t xml:space="preserve"> à </w:t>
      </w:r>
      <w:r w:rsidR="00FB5324">
        <w:rPr>
          <w:lang w:val="fr-FR"/>
        </w:rPr>
        <w:t xml:space="preserve">développer la capacité nécessaire pour </w:t>
      </w:r>
      <w:r w:rsidR="00CF3054" w:rsidRPr="009E7E10">
        <w:rPr>
          <w:lang w:val="fr-FR"/>
        </w:rPr>
        <w:t>se lancer sur le marché national</w:t>
      </w:r>
      <w:r w:rsidR="00FB5324">
        <w:rPr>
          <w:lang w:val="fr-FR"/>
        </w:rPr>
        <w:t>.</w:t>
      </w:r>
      <w:r w:rsidR="00CF3054" w:rsidRPr="009E7E10">
        <w:rPr>
          <w:lang w:val="fr-FR"/>
        </w:rPr>
        <w:t xml:space="preserve"> </w:t>
      </w:r>
    </w:p>
    <w:p w:rsidR="003C7C9B" w:rsidRPr="009E7E10" w:rsidRDefault="00CF3054" w:rsidP="00BC1E28">
      <w:pPr>
        <w:ind w:left="360"/>
        <w:jc w:val="both"/>
        <w:rPr>
          <w:lang w:val="fr-FR"/>
        </w:rPr>
      </w:pPr>
      <w:r w:rsidRPr="009E7E10">
        <w:rPr>
          <w:lang w:val="fr-FR"/>
        </w:rPr>
        <w:lastRenderedPageBreak/>
        <w:t xml:space="preserve">Enfin, les capacités communautaires </w:t>
      </w:r>
      <w:r w:rsidR="00F1267C" w:rsidRPr="009E7E10">
        <w:rPr>
          <w:lang w:val="fr-FR"/>
        </w:rPr>
        <w:t xml:space="preserve">de surveillance de la mise en œuvre </w:t>
      </w:r>
      <w:r w:rsidRPr="009E7E10">
        <w:rPr>
          <w:lang w:val="fr-FR"/>
        </w:rPr>
        <w:t>peu</w:t>
      </w:r>
      <w:r w:rsidR="00F1267C" w:rsidRPr="009E7E10">
        <w:rPr>
          <w:lang w:val="fr-FR"/>
        </w:rPr>
        <w:t>ven</w:t>
      </w:r>
      <w:r w:rsidRPr="009E7E10">
        <w:rPr>
          <w:lang w:val="fr-FR"/>
        </w:rPr>
        <w:t>t avoir un impact positif sur la qualité, le respect des délais et le rapport coûts-efficacité des infrastructures et services locaux</w:t>
      </w:r>
      <w:r w:rsidR="003C7C9B" w:rsidRPr="009E7E10">
        <w:rPr>
          <w:lang w:val="fr-FR"/>
        </w:rPr>
        <w:t xml:space="preserve">. </w:t>
      </w:r>
      <w:r w:rsidRPr="009E7E10">
        <w:rPr>
          <w:lang w:val="fr-FR"/>
        </w:rPr>
        <w:t>Ceci requiert</w:t>
      </w:r>
      <w:r w:rsidR="00FB5324">
        <w:rPr>
          <w:lang w:val="fr-FR"/>
        </w:rPr>
        <w:t>,</w:t>
      </w:r>
      <w:r w:rsidRPr="009E7E10">
        <w:rPr>
          <w:lang w:val="fr-FR"/>
        </w:rPr>
        <w:t xml:space="preserve"> toutefois</w:t>
      </w:r>
      <w:r w:rsidR="00FB5324">
        <w:rPr>
          <w:lang w:val="fr-FR"/>
        </w:rPr>
        <w:t>,</w:t>
      </w:r>
      <w:r w:rsidRPr="009E7E10">
        <w:rPr>
          <w:lang w:val="fr-FR"/>
        </w:rPr>
        <w:t xml:space="preserve"> que des règles claires soient </w:t>
      </w:r>
      <w:r w:rsidR="00FB5324">
        <w:rPr>
          <w:lang w:val="fr-FR"/>
        </w:rPr>
        <w:t>établies</w:t>
      </w:r>
      <w:r w:rsidR="00FB5324" w:rsidRPr="009E7E10">
        <w:rPr>
          <w:lang w:val="fr-FR"/>
        </w:rPr>
        <w:t xml:space="preserve"> </w:t>
      </w:r>
      <w:r w:rsidRPr="009E7E10">
        <w:rPr>
          <w:lang w:val="fr-FR"/>
        </w:rPr>
        <w:t xml:space="preserve">en matière d’engagement des communautés concernées dans le processus de </w:t>
      </w:r>
      <w:r w:rsidR="002866E5" w:rsidRPr="009E7E10">
        <w:rPr>
          <w:lang w:val="fr-FR"/>
        </w:rPr>
        <w:t>passation de marchés</w:t>
      </w:r>
      <w:r w:rsidR="003C7C9B" w:rsidRPr="009E7E10">
        <w:rPr>
          <w:lang w:val="fr-FR"/>
        </w:rPr>
        <w:t xml:space="preserve">. </w:t>
      </w:r>
      <w:r w:rsidR="002866E5" w:rsidRPr="009E7E10">
        <w:rPr>
          <w:lang w:val="fr-FR"/>
        </w:rPr>
        <w:t>Si</w:t>
      </w:r>
      <w:r w:rsidRPr="009E7E10">
        <w:rPr>
          <w:lang w:val="fr-FR"/>
        </w:rPr>
        <w:t xml:space="preserve"> ce n’est pas le cas, les conséquences peuvent être</w:t>
      </w:r>
      <w:r w:rsidR="00FB5324">
        <w:rPr>
          <w:lang w:val="fr-FR"/>
        </w:rPr>
        <w:t>,</w:t>
      </w:r>
      <w:r w:rsidRPr="009E7E10">
        <w:rPr>
          <w:lang w:val="fr-FR"/>
        </w:rPr>
        <w:t xml:space="preserve"> soit que le contrôle </w:t>
      </w:r>
      <w:r w:rsidR="00FB5324">
        <w:rPr>
          <w:lang w:val="fr-FR"/>
        </w:rPr>
        <w:t>communautaire se révèle</w:t>
      </w:r>
      <w:r w:rsidRPr="009E7E10">
        <w:rPr>
          <w:lang w:val="fr-FR"/>
        </w:rPr>
        <w:t xml:space="preserve"> inefficace et cosmétique ou, à l’autre extrême</w:t>
      </w:r>
      <w:r w:rsidR="00F72B4F" w:rsidRPr="009E7E10">
        <w:rPr>
          <w:lang w:val="fr-FR"/>
        </w:rPr>
        <w:t xml:space="preserve">, </w:t>
      </w:r>
      <w:r w:rsidR="003C7C9B" w:rsidRPr="009E7E10">
        <w:rPr>
          <w:lang w:val="fr-FR"/>
        </w:rPr>
        <w:t xml:space="preserve"> </w:t>
      </w:r>
      <w:r w:rsidR="00F72B4F" w:rsidRPr="009E7E10">
        <w:rPr>
          <w:lang w:val="fr-FR"/>
        </w:rPr>
        <w:t>qu</w:t>
      </w:r>
      <w:r w:rsidR="00FB5324">
        <w:rPr>
          <w:lang w:val="fr-FR"/>
        </w:rPr>
        <w:t xml:space="preserve">e </w:t>
      </w:r>
      <w:r w:rsidR="002866E5" w:rsidRPr="009E7E10">
        <w:rPr>
          <w:lang w:val="fr-FR"/>
        </w:rPr>
        <w:t xml:space="preserve">des groupes </w:t>
      </w:r>
      <w:r w:rsidR="00FB5324">
        <w:rPr>
          <w:lang w:val="fr-FR"/>
        </w:rPr>
        <w:t xml:space="preserve">au sein </w:t>
      </w:r>
      <w:r w:rsidR="002866E5" w:rsidRPr="009E7E10">
        <w:rPr>
          <w:lang w:val="fr-FR"/>
        </w:rPr>
        <w:t xml:space="preserve">de la communauté </w:t>
      </w:r>
      <w:r w:rsidR="00FB5324">
        <w:rPr>
          <w:lang w:val="fr-FR"/>
        </w:rPr>
        <w:t xml:space="preserve">locale puissent </w:t>
      </w:r>
      <w:r w:rsidR="002866E5" w:rsidRPr="009E7E10">
        <w:rPr>
          <w:lang w:val="fr-FR"/>
        </w:rPr>
        <w:t xml:space="preserve">soutirer de façon illicite des </w:t>
      </w:r>
      <w:r w:rsidR="00FB5324">
        <w:rPr>
          <w:lang w:val="fr-FR"/>
        </w:rPr>
        <w:t>faveurs auprès</w:t>
      </w:r>
      <w:r w:rsidR="002866E5" w:rsidRPr="009E7E10">
        <w:rPr>
          <w:lang w:val="fr-FR"/>
        </w:rPr>
        <w:t xml:space="preserve"> </w:t>
      </w:r>
      <w:r w:rsidR="00FB5324">
        <w:rPr>
          <w:lang w:val="fr-FR"/>
        </w:rPr>
        <w:t xml:space="preserve">des attributaires de marchés </w:t>
      </w:r>
      <w:r w:rsidR="00FB5324" w:rsidRPr="009E7E10">
        <w:rPr>
          <w:lang w:val="fr-FR"/>
        </w:rPr>
        <w:t xml:space="preserve"> </w:t>
      </w:r>
      <w:r w:rsidR="003C7C9B" w:rsidRPr="009E7E10">
        <w:rPr>
          <w:lang w:val="fr-FR"/>
        </w:rPr>
        <w:t>(</w:t>
      </w:r>
      <w:r w:rsidR="00F72B4F" w:rsidRPr="009E7E10">
        <w:rPr>
          <w:lang w:val="fr-FR"/>
        </w:rPr>
        <w:t xml:space="preserve">sous la forme </w:t>
      </w:r>
      <w:r w:rsidR="002866E5" w:rsidRPr="009E7E10">
        <w:rPr>
          <w:lang w:val="fr-FR"/>
        </w:rPr>
        <w:t xml:space="preserve">matériaux et/ou de </w:t>
      </w:r>
      <w:r w:rsidR="00EB69BF" w:rsidRPr="009E7E10">
        <w:rPr>
          <w:lang w:val="fr-FR"/>
        </w:rPr>
        <w:t>trava</w:t>
      </w:r>
      <w:r w:rsidR="00FB5324">
        <w:rPr>
          <w:lang w:val="fr-FR"/>
        </w:rPr>
        <w:t>ux</w:t>
      </w:r>
      <w:r w:rsidR="00EB69BF" w:rsidRPr="009E7E10">
        <w:rPr>
          <w:lang w:val="fr-FR"/>
        </w:rPr>
        <w:t xml:space="preserve"> supplémentaire</w:t>
      </w:r>
      <w:r w:rsidR="00FB5324">
        <w:rPr>
          <w:lang w:val="fr-FR"/>
        </w:rPr>
        <w:t>s</w:t>
      </w:r>
      <w:r w:rsidR="00EB69BF" w:rsidRPr="009E7E10">
        <w:rPr>
          <w:lang w:val="fr-FR"/>
        </w:rPr>
        <w:t xml:space="preserve"> non déclaré</w:t>
      </w:r>
      <w:r w:rsidR="00FB5324">
        <w:rPr>
          <w:lang w:val="fr-FR"/>
        </w:rPr>
        <w:t>s</w:t>
      </w:r>
      <w:r w:rsidR="003C7C9B" w:rsidRPr="009E7E10">
        <w:rPr>
          <w:lang w:val="fr-FR"/>
        </w:rPr>
        <w:t xml:space="preserve">) </w:t>
      </w:r>
      <w:r w:rsidR="00FB5324">
        <w:rPr>
          <w:lang w:val="fr-FR"/>
        </w:rPr>
        <w:t>qu</w:t>
      </w:r>
      <w:r w:rsidR="00BC1E28">
        <w:rPr>
          <w:lang w:val="fr-FR"/>
        </w:rPr>
        <w:t xml:space="preserve">i pourraient se traduire </w:t>
      </w:r>
      <w:r w:rsidR="00EB69BF" w:rsidRPr="009E7E10">
        <w:rPr>
          <w:lang w:val="fr-FR"/>
        </w:rPr>
        <w:t xml:space="preserve">finalement </w:t>
      </w:r>
      <w:r w:rsidR="00BC1E28">
        <w:rPr>
          <w:lang w:val="fr-FR"/>
        </w:rPr>
        <w:t xml:space="preserve">par </w:t>
      </w:r>
      <w:r w:rsidR="00EB69BF" w:rsidRPr="009E7E10">
        <w:rPr>
          <w:lang w:val="fr-FR"/>
        </w:rPr>
        <w:t>une réduction de la qualité ou des hausses de coût payées par les autorités locales</w:t>
      </w:r>
      <w:r w:rsidR="003C7C9B" w:rsidRPr="009E7E10">
        <w:rPr>
          <w:lang w:val="fr-FR"/>
        </w:rPr>
        <w:t>.</w:t>
      </w:r>
    </w:p>
    <w:p w:rsidR="00F216A5" w:rsidRPr="009E7E10" w:rsidRDefault="006607BF" w:rsidP="003C7C9B">
      <w:pPr>
        <w:pStyle w:val="Heading2"/>
        <w:numPr>
          <w:ilvl w:val="1"/>
          <w:numId w:val="1"/>
        </w:numPr>
        <w:rPr>
          <w:color w:val="auto"/>
          <w:lang w:val="fr-FR"/>
        </w:rPr>
      </w:pPr>
      <w:r>
        <w:rPr>
          <w:color w:val="auto"/>
          <w:lang w:val="fr-FR"/>
        </w:rPr>
        <w:t xml:space="preserve"> </w:t>
      </w:r>
      <w:bookmarkStart w:id="14" w:name="_Toc261808312"/>
      <w:r w:rsidR="00492F13">
        <w:rPr>
          <w:color w:val="auto"/>
          <w:lang w:val="fr-FR"/>
        </w:rPr>
        <w:t>Changer les</w:t>
      </w:r>
      <w:r w:rsidR="00F72B4F" w:rsidRPr="009E7E10">
        <w:rPr>
          <w:color w:val="auto"/>
          <w:lang w:val="fr-FR"/>
        </w:rPr>
        <w:t xml:space="preserve"> politiques nationales pour soutenir le développement </w:t>
      </w:r>
      <w:r w:rsidR="00FB44D8" w:rsidRPr="009E7E10">
        <w:rPr>
          <w:color w:val="auto"/>
          <w:lang w:val="fr-FR"/>
        </w:rPr>
        <w:t>territorial</w:t>
      </w:r>
      <w:bookmarkEnd w:id="14"/>
      <w:r w:rsidR="00F216A5" w:rsidRPr="009E7E10">
        <w:rPr>
          <w:color w:val="auto"/>
          <w:lang w:val="fr-FR"/>
        </w:rPr>
        <w:t xml:space="preserve"> </w:t>
      </w:r>
    </w:p>
    <w:p w:rsidR="00E66B1B" w:rsidRPr="009E7E10" w:rsidRDefault="00E66B1B" w:rsidP="00E66B1B">
      <w:pPr>
        <w:pStyle w:val="NoSpacing"/>
        <w:rPr>
          <w:lang w:val="fr-FR"/>
        </w:rPr>
      </w:pPr>
    </w:p>
    <w:p w:rsidR="003C7C9B" w:rsidRPr="009E7E10" w:rsidRDefault="0042039A" w:rsidP="00E0410D">
      <w:pPr>
        <w:rPr>
          <w:lang w:val="fr-FR"/>
        </w:rPr>
      </w:pPr>
      <w:r w:rsidRPr="009E7E10">
        <w:rPr>
          <w:lang w:val="fr-FR"/>
        </w:rPr>
        <w:t>I</w:t>
      </w:r>
      <w:r w:rsidR="00644D8F" w:rsidRPr="009E7E10">
        <w:rPr>
          <w:lang w:val="fr-FR"/>
        </w:rPr>
        <w:t>l apparaît assez clairement de l’analyse ci-dessus du système d</w:t>
      </w:r>
      <w:r w:rsidR="00EB69BF" w:rsidRPr="009E7E10">
        <w:rPr>
          <w:lang w:val="fr-FR"/>
        </w:rPr>
        <w:t xml:space="preserve">e </w:t>
      </w:r>
      <w:r w:rsidR="0004295C" w:rsidRPr="009E7E10">
        <w:rPr>
          <w:lang w:val="fr-FR"/>
        </w:rPr>
        <w:t>gestion</w:t>
      </w:r>
      <w:r w:rsidR="00EB69BF" w:rsidRPr="009E7E10">
        <w:rPr>
          <w:lang w:val="fr-FR"/>
        </w:rPr>
        <w:t xml:space="preserve"> du développement local</w:t>
      </w:r>
      <w:r w:rsidR="00644D8F" w:rsidRPr="009E7E10">
        <w:rPr>
          <w:lang w:val="fr-FR"/>
        </w:rPr>
        <w:t xml:space="preserve"> que </w:t>
      </w:r>
      <w:r w:rsidR="00E0410D">
        <w:rPr>
          <w:lang w:val="fr-FR"/>
        </w:rPr>
        <w:t xml:space="preserve">l’approfondissement de sa </w:t>
      </w:r>
      <w:r w:rsidR="00E0410D" w:rsidRPr="009E7E10">
        <w:rPr>
          <w:lang w:val="fr-FR"/>
        </w:rPr>
        <w:t xml:space="preserve"> </w:t>
      </w:r>
      <w:r w:rsidR="00644D8F" w:rsidRPr="009E7E10">
        <w:rPr>
          <w:lang w:val="fr-FR"/>
        </w:rPr>
        <w:t xml:space="preserve">portée et </w:t>
      </w:r>
      <w:r w:rsidR="00E0410D">
        <w:rPr>
          <w:lang w:val="fr-FR"/>
        </w:rPr>
        <w:t>l’amélioration de sa programmation</w:t>
      </w:r>
      <w:r w:rsidR="00644D8F" w:rsidRPr="009E7E10">
        <w:rPr>
          <w:lang w:val="fr-FR"/>
        </w:rPr>
        <w:t xml:space="preserve">, </w:t>
      </w:r>
      <w:r w:rsidR="00E0410D">
        <w:rPr>
          <w:lang w:val="fr-FR"/>
        </w:rPr>
        <w:t xml:space="preserve">son </w:t>
      </w:r>
      <w:r w:rsidR="00644D8F" w:rsidRPr="009E7E10">
        <w:rPr>
          <w:lang w:val="fr-FR"/>
        </w:rPr>
        <w:t xml:space="preserve"> financement et </w:t>
      </w:r>
      <w:r w:rsidR="00E0410D">
        <w:rPr>
          <w:lang w:val="fr-FR"/>
        </w:rPr>
        <w:t xml:space="preserve">sa </w:t>
      </w:r>
      <w:r w:rsidR="00644D8F" w:rsidRPr="009E7E10">
        <w:rPr>
          <w:lang w:val="fr-FR"/>
        </w:rPr>
        <w:t xml:space="preserve"> mise en œuvre </w:t>
      </w:r>
      <w:r w:rsidR="00E0410D" w:rsidRPr="009E7E10">
        <w:rPr>
          <w:lang w:val="fr-FR"/>
        </w:rPr>
        <w:t>requièr</w:t>
      </w:r>
      <w:r w:rsidR="00E0410D">
        <w:rPr>
          <w:lang w:val="fr-FR"/>
        </w:rPr>
        <w:t>en</w:t>
      </w:r>
      <w:r w:rsidR="00E0410D" w:rsidRPr="009E7E10">
        <w:rPr>
          <w:lang w:val="fr-FR"/>
        </w:rPr>
        <w:t>t</w:t>
      </w:r>
      <w:r w:rsidR="00644D8F" w:rsidRPr="009E7E10">
        <w:rPr>
          <w:lang w:val="fr-FR"/>
        </w:rPr>
        <w:t xml:space="preserve"> des changements à la fois</w:t>
      </w:r>
      <w:r w:rsidR="00EB69BF" w:rsidRPr="009E7E10">
        <w:rPr>
          <w:lang w:val="fr-FR"/>
        </w:rPr>
        <w:t xml:space="preserve"> </w:t>
      </w:r>
      <w:r w:rsidR="00644D8F" w:rsidRPr="009E7E10">
        <w:rPr>
          <w:lang w:val="fr-FR"/>
        </w:rPr>
        <w:t>politiques</w:t>
      </w:r>
      <w:r w:rsidR="00EB69BF" w:rsidRPr="009E7E10">
        <w:rPr>
          <w:lang w:val="fr-FR"/>
        </w:rPr>
        <w:t xml:space="preserve"> et</w:t>
      </w:r>
      <w:r w:rsidR="00644D8F" w:rsidRPr="009E7E10">
        <w:rPr>
          <w:lang w:val="fr-FR"/>
        </w:rPr>
        <w:t xml:space="preserve"> institutionnels au niveau national et infranational</w:t>
      </w:r>
      <w:r w:rsidR="003C7C9B" w:rsidRPr="009E7E10">
        <w:rPr>
          <w:lang w:val="fr-FR"/>
        </w:rPr>
        <w:t xml:space="preserve">. </w:t>
      </w:r>
      <w:r w:rsidR="00644D8F" w:rsidRPr="009E7E10">
        <w:rPr>
          <w:lang w:val="fr-FR"/>
        </w:rPr>
        <w:t>Nous passons en revue dans cette section les changements les plus critiques dont les autorités nationales sont principalement responsables</w:t>
      </w:r>
      <w:r w:rsidR="003C7C9B" w:rsidRPr="009E7E10">
        <w:rPr>
          <w:lang w:val="fr-FR"/>
        </w:rPr>
        <w:t xml:space="preserve">. </w:t>
      </w:r>
      <w:r w:rsidR="00E72DCF" w:rsidRPr="009E7E10">
        <w:rPr>
          <w:lang w:val="fr-FR"/>
        </w:rPr>
        <w:t>Dans la</w:t>
      </w:r>
      <w:r w:rsidR="003C7C9B" w:rsidRPr="009E7E10">
        <w:rPr>
          <w:lang w:val="fr-FR"/>
        </w:rPr>
        <w:t xml:space="preserve"> section</w:t>
      </w:r>
      <w:r w:rsidR="00E72DCF" w:rsidRPr="009E7E10">
        <w:rPr>
          <w:lang w:val="fr-FR"/>
        </w:rPr>
        <w:t xml:space="preserve"> suivante, nous analys</w:t>
      </w:r>
      <w:r w:rsidR="00EB69BF" w:rsidRPr="009E7E10">
        <w:rPr>
          <w:lang w:val="fr-FR"/>
        </w:rPr>
        <w:t>er</w:t>
      </w:r>
      <w:r w:rsidR="00E72DCF" w:rsidRPr="009E7E10">
        <w:rPr>
          <w:lang w:val="fr-FR"/>
        </w:rPr>
        <w:t>ons les changements dont</w:t>
      </w:r>
      <w:r w:rsidR="00E0410D">
        <w:rPr>
          <w:lang w:val="fr-FR"/>
        </w:rPr>
        <w:t xml:space="preserve"> la responsabilité incombe </w:t>
      </w:r>
      <w:r w:rsidR="00E72DCF" w:rsidRPr="009E7E10">
        <w:rPr>
          <w:lang w:val="fr-FR"/>
        </w:rPr>
        <w:t xml:space="preserve"> </w:t>
      </w:r>
      <w:r w:rsidR="00E0410D">
        <w:rPr>
          <w:lang w:val="fr-FR"/>
        </w:rPr>
        <w:t xml:space="preserve">aux </w:t>
      </w:r>
      <w:r w:rsidR="00E72DCF" w:rsidRPr="009E7E10">
        <w:rPr>
          <w:lang w:val="fr-FR"/>
        </w:rPr>
        <w:t xml:space="preserve">les autorités locales </w:t>
      </w:r>
      <w:r w:rsidR="0004295C">
        <w:rPr>
          <w:lang w:val="fr-FR"/>
        </w:rPr>
        <w:t>elles-mêmes</w:t>
      </w:r>
      <w:r w:rsidR="00E0410D">
        <w:rPr>
          <w:lang w:val="fr-FR"/>
        </w:rPr>
        <w:t>.</w:t>
      </w:r>
      <w:r w:rsidR="0004295C">
        <w:rPr>
          <w:lang w:val="fr-FR"/>
        </w:rPr>
        <w:t xml:space="preserve"> </w:t>
      </w:r>
    </w:p>
    <w:p w:rsidR="00F216A5" w:rsidRPr="009E7E10" w:rsidRDefault="00573E14" w:rsidP="00E0410D">
      <w:pPr>
        <w:pStyle w:val="Heading3"/>
        <w:numPr>
          <w:ilvl w:val="2"/>
          <w:numId w:val="1"/>
        </w:numPr>
        <w:rPr>
          <w:color w:val="auto"/>
          <w:lang w:val="fr-FR"/>
        </w:rPr>
      </w:pPr>
      <w:bookmarkStart w:id="15" w:name="_Toc261808313"/>
      <w:r>
        <w:rPr>
          <w:color w:val="auto"/>
          <w:lang w:val="fr-FR"/>
        </w:rPr>
        <w:t>Décentraliser</w:t>
      </w:r>
      <w:r w:rsidR="00E72DCF" w:rsidRPr="009E7E10">
        <w:rPr>
          <w:color w:val="auto"/>
          <w:lang w:val="fr-FR"/>
        </w:rPr>
        <w:t xml:space="preserve"> pour améliorer l’autonomie et la </w:t>
      </w:r>
      <w:proofErr w:type="spellStart"/>
      <w:r w:rsidR="00E0410D">
        <w:rPr>
          <w:color w:val="auto"/>
          <w:lang w:val="fr-FR"/>
        </w:rPr>
        <w:t>redeva</w:t>
      </w:r>
      <w:r w:rsidR="00E0410D" w:rsidRPr="009E7E10">
        <w:rPr>
          <w:color w:val="auto"/>
          <w:lang w:val="fr-FR"/>
        </w:rPr>
        <w:t>bilité</w:t>
      </w:r>
      <w:proofErr w:type="spellEnd"/>
      <w:r w:rsidR="00E0410D" w:rsidRPr="009E7E10">
        <w:rPr>
          <w:color w:val="auto"/>
          <w:lang w:val="fr-FR"/>
        </w:rPr>
        <w:t xml:space="preserve"> </w:t>
      </w:r>
      <w:r w:rsidR="00E72DCF" w:rsidRPr="009E7E10">
        <w:rPr>
          <w:color w:val="auto"/>
          <w:lang w:val="fr-FR"/>
        </w:rPr>
        <w:t>des AL</w:t>
      </w:r>
      <w:bookmarkEnd w:id="15"/>
      <w:r w:rsidR="00E72DCF" w:rsidRPr="009E7E10">
        <w:rPr>
          <w:color w:val="auto"/>
          <w:lang w:val="fr-FR"/>
        </w:rPr>
        <w:t xml:space="preserve"> </w:t>
      </w:r>
      <w:r w:rsidR="00070F3D" w:rsidRPr="009E7E10">
        <w:rPr>
          <w:color w:val="auto"/>
          <w:lang w:val="fr-FR"/>
        </w:rPr>
        <w:t xml:space="preserve"> </w:t>
      </w:r>
    </w:p>
    <w:p w:rsidR="00E66B1B" w:rsidRPr="009E7E10" w:rsidRDefault="00E66B1B" w:rsidP="00E66B1B">
      <w:pPr>
        <w:pStyle w:val="NoSpacing"/>
        <w:rPr>
          <w:lang w:val="fr-FR"/>
        </w:rPr>
      </w:pPr>
    </w:p>
    <w:p w:rsidR="003C7C9B" w:rsidRPr="009E7E10" w:rsidRDefault="00E0410D" w:rsidP="00E3514B">
      <w:pPr>
        <w:jc w:val="both"/>
        <w:rPr>
          <w:bCs/>
          <w:lang w:val="fr-FR"/>
        </w:rPr>
      </w:pPr>
      <w:r>
        <w:rPr>
          <w:lang w:val="fr-FR"/>
        </w:rPr>
        <w:t>L</w:t>
      </w:r>
      <w:r w:rsidR="00E72DCF" w:rsidRPr="009E7E10">
        <w:rPr>
          <w:lang w:val="fr-FR"/>
        </w:rPr>
        <w:t xml:space="preserve">es réformes de décentralisation sont </w:t>
      </w:r>
      <w:r>
        <w:rPr>
          <w:lang w:val="fr-FR"/>
        </w:rPr>
        <w:t xml:space="preserve">en réalité </w:t>
      </w:r>
      <w:r w:rsidR="00E72DCF" w:rsidRPr="009E7E10">
        <w:rPr>
          <w:lang w:val="fr-FR"/>
        </w:rPr>
        <w:t xml:space="preserve">mues par la politique et non par </w:t>
      </w:r>
      <w:r>
        <w:rPr>
          <w:lang w:val="fr-FR"/>
        </w:rPr>
        <w:t xml:space="preserve">un impératif de </w:t>
      </w:r>
      <w:r w:rsidR="00E72DCF" w:rsidRPr="009E7E10">
        <w:rPr>
          <w:lang w:val="fr-FR"/>
        </w:rPr>
        <w:t xml:space="preserve"> développement. </w:t>
      </w:r>
      <w:r>
        <w:rPr>
          <w:lang w:val="fr-FR"/>
        </w:rPr>
        <w:t>Ces</w:t>
      </w:r>
      <w:r w:rsidRPr="009E7E10">
        <w:rPr>
          <w:lang w:val="fr-FR"/>
        </w:rPr>
        <w:t xml:space="preserve"> </w:t>
      </w:r>
      <w:r w:rsidR="00E72DCF" w:rsidRPr="009E7E10">
        <w:rPr>
          <w:lang w:val="fr-FR"/>
        </w:rPr>
        <w:t>réformes peuvent toutefois ouvrir de nouvelles voies pour faire progresser les objectifs de développement</w:t>
      </w:r>
      <w:r w:rsidR="003C7C9B" w:rsidRPr="009E7E10">
        <w:rPr>
          <w:lang w:val="fr-FR"/>
        </w:rPr>
        <w:t xml:space="preserve">. </w:t>
      </w:r>
      <w:r w:rsidR="00E72DCF" w:rsidRPr="009E7E10">
        <w:rPr>
          <w:lang w:val="fr-FR"/>
        </w:rPr>
        <w:t xml:space="preserve">Comme le précisent </w:t>
      </w:r>
      <w:r w:rsidR="00020685">
        <w:rPr>
          <w:lang w:val="fr-FR"/>
        </w:rPr>
        <w:t xml:space="preserve">les auteurs </w:t>
      </w:r>
      <w:r w:rsidR="00E72DCF" w:rsidRPr="009E7E10">
        <w:rPr>
          <w:lang w:val="fr-FR"/>
        </w:rPr>
        <w:t>D. Norton</w:t>
      </w:r>
      <w:r w:rsidR="00020685">
        <w:rPr>
          <w:lang w:val="fr-FR"/>
        </w:rPr>
        <w:t>, J.J. Wallis</w:t>
      </w:r>
      <w:r w:rsidR="00E72DCF" w:rsidRPr="009E7E10">
        <w:rPr>
          <w:lang w:val="fr-FR"/>
        </w:rPr>
        <w:t xml:space="preserve"> et </w:t>
      </w:r>
      <w:r w:rsidR="00020685">
        <w:rPr>
          <w:lang w:val="fr-FR"/>
        </w:rPr>
        <w:t xml:space="preserve">B.R. </w:t>
      </w:r>
      <w:proofErr w:type="spellStart"/>
      <w:r w:rsidR="00020685">
        <w:rPr>
          <w:lang w:val="fr-FR"/>
        </w:rPr>
        <w:t>Weingast</w:t>
      </w:r>
      <w:proofErr w:type="spellEnd"/>
      <w:r w:rsidR="00020685">
        <w:rPr>
          <w:lang w:val="fr-FR"/>
        </w:rPr>
        <w:t xml:space="preserve"> </w:t>
      </w:r>
      <w:r w:rsidR="00E72DCF" w:rsidRPr="009E7E10">
        <w:rPr>
          <w:lang w:val="fr-FR"/>
        </w:rPr>
        <w:t xml:space="preserve">dans </w:t>
      </w:r>
      <w:r w:rsidR="003C7C9B" w:rsidRPr="009E7E10">
        <w:rPr>
          <w:lang w:val="fr-FR"/>
        </w:rPr>
        <w:t xml:space="preserve"> </w:t>
      </w:r>
      <w:r w:rsidR="00E72DCF" w:rsidRPr="009E7E10">
        <w:rPr>
          <w:lang w:val="fr-FR"/>
        </w:rPr>
        <w:t xml:space="preserve">leur discussion sur la </w:t>
      </w:r>
      <w:r w:rsidR="0042039A" w:rsidRPr="009E7E10">
        <w:rPr>
          <w:lang w:val="fr-FR"/>
        </w:rPr>
        <w:t xml:space="preserve">transition </w:t>
      </w:r>
      <w:r w:rsidR="00E72DCF" w:rsidRPr="009E7E10">
        <w:rPr>
          <w:lang w:val="fr-FR"/>
        </w:rPr>
        <w:t>vers des sociétés ouvertes dans les pays en développement « </w:t>
      </w:r>
      <w:r w:rsidR="00E72DCF" w:rsidRPr="009E7E10">
        <w:rPr>
          <w:bCs/>
          <w:i/>
          <w:iCs/>
          <w:lang w:val="fr-FR"/>
        </w:rPr>
        <w:t>Les changements d’</w:t>
      </w:r>
      <w:r w:rsidR="003C7C9B" w:rsidRPr="009E7E10">
        <w:rPr>
          <w:bCs/>
          <w:i/>
          <w:iCs/>
          <w:lang w:val="fr-FR"/>
        </w:rPr>
        <w:t xml:space="preserve">institutions, </w:t>
      </w:r>
      <w:r w:rsidR="00E72DCF" w:rsidRPr="009E7E10">
        <w:rPr>
          <w:bCs/>
          <w:i/>
          <w:iCs/>
          <w:lang w:val="fr-FR"/>
        </w:rPr>
        <w:t>d’organisations et de comportement</w:t>
      </w:r>
      <w:r w:rsidR="00EF2BA1" w:rsidRPr="009E7E10">
        <w:rPr>
          <w:bCs/>
          <w:i/>
          <w:iCs/>
          <w:lang w:val="fr-FR"/>
        </w:rPr>
        <w:t>s</w:t>
      </w:r>
      <w:r w:rsidR="00E72DCF" w:rsidRPr="009E7E10">
        <w:rPr>
          <w:bCs/>
          <w:i/>
          <w:iCs/>
          <w:lang w:val="fr-FR"/>
        </w:rPr>
        <w:t xml:space="preserve"> qui se produisent au cours de la transition doivent </w:t>
      </w:r>
      <w:r w:rsidR="00EF2BA1" w:rsidRPr="009E7E10">
        <w:rPr>
          <w:bCs/>
          <w:i/>
          <w:iCs/>
          <w:lang w:val="fr-FR"/>
        </w:rPr>
        <w:t>être expliqués</w:t>
      </w:r>
      <w:r w:rsidR="00E72DCF" w:rsidRPr="009E7E10">
        <w:rPr>
          <w:bCs/>
          <w:i/>
          <w:iCs/>
          <w:lang w:val="fr-FR"/>
        </w:rPr>
        <w:t xml:space="preserve"> comme des actes intentionnels cohérents par rapport aux intérêts de la coalition dominante, mais les résultats de ces changements </w:t>
      </w:r>
      <w:r w:rsidR="00020685">
        <w:rPr>
          <w:bCs/>
          <w:i/>
          <w:iCs/>
          <w:lang w:val="fr-FR"/>
        </w:rPr>
        <w:t>n’ont pas besoin</w:t>
      </w:r>
      <w:r w:rsidR="00E72DCF" w:rsidRPr="009E7E10">
        <w:rPr>
          <w:bCs/>
          <w:i/>
          <w:iCs/>
          <w:lang w:val="fr-FR"/>
        </w:rPr>
        <w:t xml:space="preserve"> </w:t>
      </w:r>
      <w:r w:rsidR="00020685">
        <w:rPr>
          <w:bCs/>
          <w:i/>
          <w:iCs/>
          <w:lang w:val="fr-FR"/>
        </w:rPr>
        <w:t>nécessairement d’</w:t>
      </w:r>
      <w:r w:rsidR="00E72DCF" w:rsidRPr="009E7E10">
        <w:rPr>
          <w:bCs/>
          <w:i/>
          <w:iCs/>
          <w:lang w:val="fr-FR"/>
        </w:rPr>
        <w:t xml:space="preserve">être cohérents </w:t>
      </w:r>
      <w:r w:rsidR="00020685">
        <w:rPr>
          <w:bCs/>
          <w:i/>
          <w:iCs/>
          <w:lang w:val="fr-FR"/>
        </w:rPr>
        <w:t>avec</w:t>
      </w:r>
      <w:r w:rsidR="00E72DCF" w:rsidRPr="009E7E10">
        <w:rPr>
          <w:bCs/>
          <w:i/>
          <w:iCs/>
          <w:lang w:val="fr-FR"/>
        </w:rPr>
        <w:t xml:space="preserve"> leurs intentions »</w:t>
      </w:r>
      <w:r w:rsidR="003C7C9B" w:rsidRPr="009E7E10">
        <w:rPr>
          <w:rStyle w:val="FootnoteReference"/>
          <w:bCs/>
          <w:i/>
          <w:iCs/>
          <w:lang w:val="fr-FR"/>
        </w:rPr>
        <w:footnoteReference w:id="4"/>
      </w:r>
      <w:r w:rsidR="003C7C9B" w:rsidRPr="009E7E10">
        <w:rPr>
          <w:bCs/>
          <w:i/>
          <w:iCs/>
          <w:lang w:val="fr-FR"/>
        </w:rPr>
        <w:t>.</w:t>
      </w:r>
      <w:r w:rsidR="00E72DCF" w:rsidRPr="009E7E10">
        <w:rPr>
          <w:bCs/>
          <w:i/>
          <w:iCs/>
          <w:lang w:val="fr-FR"/>
        </w:rPr>
        <w:t xml:space="preserve"> </w:t>
      </w:r>
      <w:r w:rsidR="00020685">
        <w:rPr>
          <w:bCs/>
          <w:lang w:val="fr-FR"/>
        </w:rPr>
        <w:t xml:space="preserve">Il appartient à </w:t>
      </w:r>
      <w:r w:rsidR="00020685">
        <w:rPr>
          <w:bCs/>
          <w:iCs/>
          <w:lang w:val="fr-FR"/>
        </w:rPr>
        <w:t>u</w:t>
      </w:r>
      <w:r w:rsidR="00E72DCF" w:rsidRPr="009E7E10">
        <w:rPr>
          <w:bCs/>
          <w:iCs/>
          <w:lang w:val="fr-FR"/>
        </w:rPr>
        <w:t xml:space="preserve">ne analyse efficace de l’économie politique (PEA) </w:t>
      </w:r>
      <w:r w:rsidR="00E3514B">
        <w:rPr>
          <w:bCs/>
          <w:iCs/>
          <w:lang w:val="fr-FR"/>
        </w:rPr>
        <w:t xml:space="preserve">de la décentralisation de </w:t>
      </w:r>
      <w:r w:rsidR="00E72DCF" w:rsidRPr="009E7E10">
        <w:rPr>
          <w:bCs/>
          <w:iCs/>
          <w:lang w:val="fr-FR"/>
        </w:rPr>
        <w:t xml:space="preserve">révéler si et comment les réformes peuvent effectivement (a) ouvrir ou fermer un espace en vue d’une interaction </w:t>
      </w:r>
      <w:r w:rsidR="00E3514B">
        <w:rPr>
          <w:bCs/>
          <w:iCs/>
          <w:lang w:val="fr-FR"/>
        </w:rPr>
        <w:t>constructive</w:t>
      </w:r>
      <w:r w:rsidR="00E3514B" w:rsidRPr="009E7E10">
        <w:rPr>
          <w:bCs/>
          <w:iCs/>
          <w:lang w:val="fr-FR"/>
        </w:rPr>
        <w:t xml:space="preserve"> </w:t>
      </w:r>
      <w:r w:rsidR="00E72DCF" w:rsidRPr="009E7E10">
        <w:rPr>
          <w:bCs/>
          <w:iCs/>
          <w:lang w:val="fr-FR"/>
        </w:rPr>
        <w:t xml:space="preserve">État-société et (b) promouvoir ou </w:t>
      </w:r>
      <w:r w:rsidR="00E3514B">
        <w:rPr>
          <w:bCs/>
          <w:iCs/>
          <w:lang w:val="fr-FR"/>
        </w:rPr>
        <w:t>freiner</w:t>
      </w:r>
      <w:r w:rsidR="00E3514B" w:rsidRPr="009E7E10">
        <w:rPr>
          <w:bCs/>
          <w:iCs/>
          <w:lang w:val="fr-FR"/>
        </w:rPr>
        <w:t xml:space="preserve"> </w:t>
      </w:r>
      <w:r w:rsidR="00E72DCF" w:rsidRPr="009E7E10">
        <w:rPr>
          <w:bCs/>
          <w:iCs/>
          <w:lang w:val="fr-FR"/>
        </w:rPr>
        <w:t>un véritable développement local</w:t>
      </w:r>
      <w:r w:rsidR="003C7C9B" w:rsidRPr="009E7E10">
        <w:rPr>
          <w:bCs/>
          <w:lang w:val="fr-FR"/>
        </w:rPr>
        <w:t xml:space="preserve">. </w:t>
      </w:r>
    </w:p>
    <w:p w:rsidR="003C7C9B" w:rsidRPr="009E7E10" w:rsidRDefault="00E72DCF" w:rsidP="00CB0346">
      <w:pPr>
        <w:jc w:val="both"/>
        <w:rPr>
          <w:bCs/>
          <w:lang w:val="fr-FR"/>
        </w:rPr>
      </w:pPr>
      <w:r w:rsidRPr="009E7E10">
        <w:rPr>
          <w:bCs/>
          <w:lang w:val="fr-FR"/>
        </w:rPr>
        <w:t xml:space="preserve">Les facteurs essentiels </w:t>
      </w:r>
      <w:r w:rsidR="004B2B34" w:rsidRPr="009E7E10">
        <w:rPr>
          <w:bCs/>
          <w:lang w:val="fr-FR"/>
        </w:rPr>
        <w:t>ayant une influence sur</w:t>
      </w:r>
      <w:r w:rsidR="00CB0346">
        <w:rPr>
          <w:bCs/>
          <w:lang w:val="fr-FR"/>
        </w:rPr>
        <w:t xml:space="preserve"> la portée</w:t>
      </w:r>
      <w:r w:rsidR="004B2B34" w:rsidRPr="009E7E10">
        <w:rPr>
          <w:bCs/>
          <w:lang w:val="fr-FR"/>
        </w:rPr>
        <w:t xml:space="preserve"> </w:t>
      </w:r>
      <w:r w:rsidR="00CB0346">
        <w:rPr>
          <w:bCs/>
          <w:lang w:val="fr-FR"/>
        </w:rPr>
        <w:t>d</w:t>
      </w:r>
      <w:r w:rsidR="004B2B34" w:rsidRPr="009E7E10">
        <w:rPr>
          <w:bCs/>
          <w:lang w:val="fr-FR"/>
        </w:rPr>
        <w:t>es</w:t>
      </w:r>
      <w:r w:rsidRPr="009E7E10">
        <w:rPr>
          <w:bCs/>
          <w:lang w:val="fr-FR"/>
        </w:rPr>
        <w:t xml:space="preserve"> réformes de décentralisation et </w:t>
      </w:r>
      <w:r w:rsidR="00CB0346">
        <w:rPr>
          <w:bCs/>
          <w:lang w:val="fr-FR"/>
        </w:rPr>
        <w:t xml:space="preserve">sur les résultats du  </w:t>
      </w:r>
      <w:r w:rsidRPr="009E7E10">
        <w:rPr>
          <w:bCs/>
          <w:lang w:val="fr-FR"/>
        </w:rPr>
        <w:t xml:space="preserve"> développement local</w:t>
      </w:r>
      <w:r w:rsidR="00CB0346">
        <w:rPr>
          <w:bCs/>
          <w:lang w:val="fr-FR"/>
        </w:rPr>
        <w:t>,</w:t>
      </w:r>
      <w:r w:rsidRPr="009E7E10">
        <w:rPr>
          <w:bCs/>
          <w:lang w:val="fr-FR"/>
        </w:rPr>
        <w:t xml:space="preserve"> </w:t>
      </w:r>
      <w:r w:rsidR="00E673CD">
        <w:rPr>
          <w:bCs/>
          <w:lang w:val="fr-FR"/>
        </w:rPr>
        <w:t>et qui doivent</w:t>
      </w:r>
      <w:r w:rsidRPr="009E7E10">
        <w:rPr>
          <w:bCs/>
          <w:lang w:val="fr-FR"/>
        </w:rPr>
        <w:t xml:space="preserve"> dès lors être au centre de la PEA des réformes, sont (1) </w:t>
      </w:r>
      <w:r w:rsidR="00CB0346">
        <w:rPr>
          <w:bCs/>
          <w:lang w:val="fr-FR"/>
        </w:rPr>
        <w:t>l’étendue</w:t>
      </w:r>
      <w:r w:rsidRPr="009E7E10">
        <w:rPr>
          <w:bCs/>
          <w:lang w:val="fr-FR"/>
        </w:rPr>
        <w:t xml:space="preserve"> de</w:t>
      </w:r>
      <w:r w:rsidR="00CB0346">
        <w:rPr>
          <w:bCs/>
          <w:lang w:val="fr-FR"/>
        </w:rPr>
        <w:t>s</w:t>
      </w:r>
      <w:r w:rsidRPr="009E7E10">
        <w:rPr>
          <w:bCs/>
          <w:lang w:val="fr-FR"/>
        </w:rPr>
        <w:t xml:space="preserve"> </w:t>
      </w:r>
      <w:r w:rsidR="00CB0346">
        <w:rPr>
          <w:bCs/>
          <w:lang w:val="fr-FR"/>
        </w:rPr>
        <w:t>compétences</w:t>
      </w:r>
      <w:r w:rsidRPr="009E7E10">
        <w:rPr>
          <w:bCs/>
          <w:lang w:val="fr-FR"/>
        </w:rPr>
        <w:t xml:space="preserve"> des AL en matière de développement local</w:t>
      </w:r>
      <w:r w:rsidR="00CB0346">
        <w:rPr>
          <w:bCs/>
          <w:lang w:val="fr-FR"/>
        </w:rPr>
        <w:t>,</w:t>
      </w:r>
      <w:r w:rsidRPr="009E7E10">
        <w:rPr>
          <w:bCs/>
          <w:lang w:val="fr-FR"/>
        </w:rPr>
        <w:t xml:space="preserve">  et</w:t>
      </w:r>
      <w:r w:rsidR="003C7C9B" w:rsidRPr="009E7E10">
        <w:rPr>
          <w:bCs/>
          <w:lang w:val="fr-FR"/>
        </w:rPr>
        <w:t xml:space="preserve"> (2) </w:t>
      </w:r>
      <w:r w:rsidRPr="009E7E10">
        <w:rPr>
          <w:bCs/>
          <w:lang w:val="fr-FR"/>
        </w:rPr>
        <w:t xml:space="preserve">le niveau d’autonomie et les mécanismes de reddition de comptes qui </w:t>
      </w:r>
      <w:r w:rsidR="00CB0346">
        <w:rPr>
          <w:bCs/>
          <w:lang w:val="fr-FR"/>
        </w:rPr>
        <w:t xml:space="preserve">sous-tendent </w:t>
      </w:r>
      <w:r w:rsidRPr="009E7E10">
        <w:rPr>
          <w:bCs/>
          <w:lang w:val="fr-FR"/>
        </w:rPr>
        <w:t>leur comportement</w:t>
      </w:r>
      <w:r w:rsidR="003C7C9B" w:rsidRPr="009E7E10">
        <w:rPr>
          <w:bCs/>
          <w:lang w:val="fr-FR"/>
        </w:rPr>
        <w:t xml:space="preserve">. </w:t>
      </w:r>
    </w:p>
    <w:p w:rsidR="003C7C9B" w:rsidRPr="009E7E10" w:rsidRDefault="00E72DCF" w:rsidP="00167742">
      <w:pPr>
        <w:jc w:val="both"/>
        <w:rPr>
          <w:lang w:val="fr-FR"/>
        </w:rPr>
      </w:pPr>
      <w:r w:rsidRPr="009E7E10">
        <w:rPr>
          <w:bCs/>
          <w:lang w:val="fr-FR"/>
        </w:rPr>
        <w:lastRenderedPageBreak/>
        <w:t xml:space="preserve">Nous avons déjà suggéré que la portée de l’action des AL dans la promotion </w:t>
      </w:r>
      <w:r w:rsidR="009357CC" w:rsidRPr="009E7E10">
        <w:rPr>
          <w:bCs/>
          <w:lang w:val="fr-FR"/>
        </w:rPr>
        <w:t xml:space="preserve">du développement local dépend </w:t>
      </w:r>
      <w:r w:rsidR="00916D33">
        <w:rPr>
          <w:bCs/>
          <w:lang w:val="fr-FR"/>
        </w:rPr>
        <w:t xml:space="preserve">fondamentalement, et </w:t>
      </w:r>
      <w:r w:rsidR="00167742">
        <w:rPr>
          <w:bCs/>
          <w:lang w:val="fr-FR"/>
        </w:rPr>
        <w:t>avant</w:t>
      </w:r>
      <w:r w:rsidR="00916D33">
        <w:rPr>
          <w:bCs/>
          <w:lang w:val="fr-FR"/>
        </w:rPr>
        <w:t xml:space="preserve"> </w:t>
      </w:r>
      <w:r w:rsidR="009357CC" w:rsidRPr="009E7E10">
        <w:rPr>
          <w:bCs/>
          <w:lang w:val="fr-FR"/>
        </w:rPr>
        <w:t>tout</w:t>
      </w:r>
      <w:r w:rsidR="00167742">
        <w:rPr>
          <w:bCs/>
          <w:lang w:val="fr-FR"/>
        </w:rPr>
        <w:t xml:space="preserve">, du statut que leur de la confirmation </w:t>
      </w:r>
      <w:r w:rsidR="009357CC" w:rsidRPr="009E7E10">
        <w:rPr>
          <w:bCs/>
          <w:lang w:val="fr-FR"/>
        </w:rPr>
        <w:t>constitutionnelle/juridique</w:t>
      </w:r>
      <w:r w:rsidR="00DC51E1">
        <w:rPr>
          <w:bCs/>
          <w:lang w:val="fr-FR"/>
        </w:rPr>
        <w:t xml:space="preserve"> </w:t>
      </w:r>
      <w:r w:rsidR="00167742">
        <w:rPr>
          <w:bCs/>
          <w:lang w:val="fr-FR"/>
        </w:rPr>
        <w:t xml:space="preserve">de leur statut </w:t>
      </w:r>
      <w:r w:rsidR="00DC51E1">
        <w:rPr>
          <w:bCs/>
          <w:lang w:val="fr-FR"/>
        </w:rPr>
        <w:t>:</w:t>
      </w:r>
      <w:r w:rsidR="009357CC" w:rsidRPr="009E7E10">
        <w:rPr>
          <w:bCs/>
          <w:lang w:val="fr-FR"/>
        </w:rPr>
        <w:t xml:space="preserve"> </w:t>
      </w:r>
      <w:r w:rsidRPr="009E7E10">
        <w:rPr>
          <w:bCs/>
          <w:lang w:val="fr-FR"/>
        </w:rPr>
        <w:t xml:space="preserve"> </w:t>
      </w:r>
      <w:r w:rsidR="003C7C9B" w:rsidRPr="009E7E10">
        <w:rPr>
          <w:bCs/>
          <w:lang w:val="fr-FR"/>
        </w:rPr>
        <w:t xml:space="preserve"> </w:t>
      </w:r>
      <w:r w:rsidR="003C7C9B" w:rsidRPr="009E7E10">
        <w:rPr>
          <w:lang w:val="fr-FR"/>
        </w:rPr>
        <w:t xml:space="preserve">  </w:t>
      </w:r>
    </w:p>
    <w:p w:rsidR="003C7C9B" w:rsidRPr="009E7E10" w:rsidRDefault="009357CC" w:rsidP="00167742">
      <w:pPr>
        <w:pStyle w:val="ListParagraph"/>
        <w:numPr>
          <w:ilvl w:val="0"/>
          <w:numId w:val="10"/>
        </w:numPr>
        <w:jc w:val="both"/>
        <w:rPr>
          <w:lang w:val="fr-FR"/>
        </w:rPr>
      </w:pPr>
      <w:r w:rsidRPr="009E7E10">
        <w:rPr>
          <w:lang w:val="fr-FR"/>
        </w:rPr>
        <w:t>d</w:t>
      </w:r>
      <w:r w:rsidR="00167742">
        <w:rPr>
          <w:lang w:val="fr-FR"/>
        </w:rPr>
        <w:t>’</w:t>
      </w:r>
      <w:r w:rsidRPr="009E7E10">
        <w:rPr>
          <w:lang w:val="fr-FR"/>
        </w:rPr>
        <w:t>acteurs « </w:t>
      </w:r>
      <w:r w:rsidRPr="009E7E10">
        <w:rPr>
          <w:u w:val="single"/>
          <w:lang w:val="fr-FR"/>
        </w:rPr>
        <w:t>politiques </w:t>
      </w:r>
      <w:r w:rsidRPr="009E7E10">
        <w:rPr>
          <w:lang w:val="fr-FR"/>
        </w:rPr>
        <w:t>»</w:t>
      </w:r>
      <w:r w:rsidR="003C7C9B" w:rsidRPr="009E7E10">
        <w:rPr>
          <w:lang w:val="fr-FR"/>
        </w:rPr>
        <w:t xml:space="preserve"> (</w:t>
      </w:r>
      <w:r w:rsidRPr="009E7E10">
        <w:rPr>
          <w:lang w:val="fr-FR"/>
        </w:rPr>
        <w:t xml:space="preserve">c. à d. des </w:t>
      </w:r>
      <w:r w:rsidR="00167742">
        <w:rPr>
          <w:lang w:val="fr-FR"/>
        </w:rPr>
        <w:t>instances</w:t>
      </w:r>
      <w:r w:rsidR="00167742" w:rsidRPr="009E7E10">
        <w:rPr>
          <w:lang w:val="fr-FR"/>
        </w:rPr>
        <w:t xml:space="preserve"> </w:t>
      </w:r>
      <w:r w:rsidRPr="009E7E10">
        <w:rPr>
          <w:lang w:val="fr-FR"/>
        </w:rPr>
        <w:t xml:space="preserve">d’autogouvernement </w:t>
      </w:r>
      <w:r w:rsidR="00167742">
        <w:rPr>
          <w:lang w:val="fr-FR"/>
        </w:rPr>
        <w:t xml:space="preserve">en tant que collectivité </w:t>
      </w:r>
      <w:r w:rsidRPr="009E7E10">
        <w:rPr>
          <w:lang w:val="fr-FR"/>
        </w:rPr>
        <w:t>politique locale</w:t>
      </w:r>
      <w:r w:rsidR="003C7C9B" w:rsidRPr="009E7E10">
        <w:rPr>
          <w:lang w:val="fr-FR"/>
        </w:rPr>
        <w:t xml:space="preserve">) </w:t>
      </w:r>
      <w:r w:rsidRPr="009E7E10">
        <w:rPr>
          <w:lang w:val="fr-FR"/>
        </w:rPr>
        <w:t>par opposition à une identité de</w:t>
      </w:r>
      <w:r w:rsidR="00167742">
        <w:rPr>
          <w:lang w:val="fr-FR"/>
        </w:rPr>
        <w:t xml:space="preserve"> simples </w:t>
      </w:r>
      <w:r w:rsidRPr="009E7E10">
        <w:rPr>
          <w:lang w:val="fr-FR"/>
        </w:rPr>
        <w:t xml:space="preserve"> « gestionnaires » </w:t>
      </w:r>
      <w:r w:rsidR="00167742">
        <w:rPr>
          <w:lang w:val="fr-FR"/>
        </w:rPr>
        <w:t xml:space="preserve">de certains services particuliers, </w:t>
      </w:r>
      <w:r w:rsidRPr="009E7E10">
        <w:rPr>
          <w:lang w:val="fr-FR"/>
        </w:rPr>
        <w:t>et</w:t>
      </w:r>
      <w:r w:rsidR="003C7C9B" w:rsidRPr="009E7E10">
        <w:rPr>
          <w:lang w:val="fr-FR"/>
        </w:rPr>
        <w:t xml:space="preserve"> </w:t>
      </w:r>
    </w:p>
    <w:p w:rsidR="003C7C9B" w:rsidRPr="009E7E10" w:rsidRDefault="00167742" w:rsidP="00167742">
      <w:pPr>
        <w:pStyle w:val="ListParagraph"/>
        <w:numPr>
          <w:ilvl w:val="0"/>
          <w:numId w:val="10"/>
        </w:numPr>
        <w:jc w:val="both"/>
        <w:rPr>
          <w:lang w:val="fr-FR"/>
        </w:rPr>
      </w:pPr>
      <w:r>
        <w:rPr>
          <w:lang w:val="fr-FR"/>
        </w:rPr>
        <w:t xml:space="preserve">Assumant </w:t>
      </w:r>
      <w:r w:rsidR="009357CC" w:rsidRPr="009E7E10">
        <w:rPr>
          <w:lang w:val="fr-FR"/>
        </w:rPr>
        <w:t>un</w:t>
      </w:r>
      <w:r>
        <w:rPr>
          <w:lang w:val="fr-FR"/>
        </w:rPr>
        <w:t>e</w:t>
      </w:r>
      <w:r w:rsidR="009357CC" w:rsidRPr="009E7E10">
        <w:rPr>
          <w:lang w:val="fr-FR"/>
        </w:rPr>
        <w:t xml:space="preserve"> double </w:t>
      </w:r>
      <w:r>
        <w:rPr>
          <w:u w:val="single"/>
          <w:lang w:val="fr-FR"/>
        </w:rPr>
        <w:t>mission</w:t>
      </w:r>
      <w:r w:rsidRPr="009E7E10">
        <w:rPr>
          <w:lang w:val="fr-FR"/>
        </w:rPr>
        <w:t xml:space="preserve"> </w:t>
      </w:r>
      <w:r w:rsidR="003C7C9B" w:rsidRPr="009E7E10">
        <w:rPr>
          <w:lang w:val="fr-FR"/>
        </w:rPr>
        <w:t>(</w:t>
      </w:r>
      <w:r w:rsidR="009357CC" w:rsidRPr="009E7E10">
        <w:rPr>
          <w:lang w:val="fr-FR"/>
        </w:rPr>
        <w:t>c. à d. à la fois une « compétence générale » en ce qui concerne le bien-être de leur communauté et une responsabilité pour des « fonctions spécifiques » qui leur sont dévolues ou déléguées</w:t>
      </w:r>
      <w:r w:rsidR="003C7C9B" w:rsidRPr="009E7E10">
        <w:rPr>
          <w:lang w:val="fr-FR"/>
        </w:rPr>
        <w:t>)</w:t>
      </w:r>
      <w:r>
        <w:rPr>
          <w:lang w:val="fr-FR"/>
        </w:rPr>
        <w:t>.</w:t>
      </w:r>
    </w:p>
    <w:p w:rsidR="003C7C9B" w:rsidRPr="009E7E10" w:rsidRDefault="00167742" w:rsidP="001B1EAC">
      <w:pPr>
        <w:jc w:val="both"/>
        <w:rPr>
          <w:lang w:val="fr-FR"/>
        </w:rPr>
      </w:pPr>
      <w:r>
        <w:rPr>
          <w:lang w:val="fr-FR"/>
        </w:rPr>
        <w:t>En réalité</w:t>
      </w:r>
      <w:proofErr w:type="gramStart"/>
      <w:r>
        <w:rPr>
          <w:lang w:val="fr-FR"/>
        </w:rPr>
        <w:t xml:space="preserve">, </w:t>
      </w:r>
      <w:r w:rsidR="009357CC" w:rsidRPr="009E7E10">
        <w:rPr>
          <w:lang w:val="fr-FR"/>
        </w:rPr>
        <w:t>,</w:t>
      </w:r>
      <w:proofErr w:type="gramEnd"/>
      <w:r w:rsidR="009357CC" w:rsidRPr="009E7E10">
        <w:rPr>
          <w:lang w:val="fr-FR"/>
        </w:rPr>
        <w:t xml:space="preserve"> il y a bien des manières </w:t>
      </w:r>
      <w:r w:rsidR="001B1EAC">
        <w:rPr>
          <w:lang w:val="fr-FR"/>
        </w:rPr>
        <w:t>de saisir le sens des</w:t>
      </w:r>
      <w:r w:rsidR="009357CC" w:rsidRPr="009E7E10">
        <w:rPr>
          <w:lang w:val="fr-FR"/>
        </w:rPr>
        <w:t xml:space="preserve"> deux principes ci-dessus et </w:t>
      </w:r>
      <w:r w:rsidR="001B1EAC">
        <w:rPr>
          <w:lang w:val="fr-FR"/>
        </w:rPr>
        <w:t xml:space="preserve">de les mettre en pratique, </w:t>
      </w:r>
      <w:r w:rsidR="009357CC" w:rsidRPr="009E7E10">
        <w:rPr>
          <w:lang w:val="fr-FR"/>
        </w:rPr>
        <w:t>, en fait comme en droit</w:t>
      </w:r>
      <w:r w:rsidR="001B1EAC">
        <w:rPr>
          <w:lang w:val="fr-FR"/>
        </w:rPr>
        <w:t xml:space="preserve"> ; </w:t>
      </w:r>
      <w:r w:rsidR="003C7C9B" w:rsidRPr="009E7E10">
        <w:rPr>
          <w:lang w:val="fr-FR"/>
        </w:rPr>
        <w:t xml:space="preserve"> </w:t>
      </w:r>
      <w:r w:rsidR="009357CC" w:rsidRPr="009E7E10">
        <w:rPr>
          <w:lang w:val="fr-FR"/>
        </w:rPr>
        <w:t>et</w:t>
      </w:r>
      <w:r w:rsidR="001B1EAC">
        <w:rPr>
          <w:lang w:val="fr-FR"/>
        </w:rPr>
        <w:t xml:space="preserve">, à cet égard, </w:t>
      </w:r>
      <w:r w:rsidR="009357CC" w:rsidRPr="009E7E10">
        <w:rPr>
          <w:lang w:val="fr-FR"/>
        </w:rPr>
        <w:t xml:space="preserve"> la</w:t>
      </w:r>
      <w:r w:rsidR="003C7C9B" w:rsidRPr="009E7E10">
        <w:rPr>
          <w:lang w:val="fr-FR"/>
        </w:rPr>
        <w:t xml:space="preserve"> PEA </w:t>
      </w:r>
      <w:r w:rsidR="009357CC" w:rsidRPr="009E7E10">
        <w:rPr>
          <w:lang w:val="fr-FR"/>
        </w:rPr>
        <w:t xml:space="preserve">est particulièrement </w:t>
      </w:r>
      <w:r w:rsidR="001B1EAC">
        <w:rPr>
          <w:lang w:val="fr-FR"/>
        </w:rPr>
        <w:t>indiquée</w:t>
      </w:r>
      <w:r w:rsidR="003C7C9B" w:rsidRPr="009E7E10">
        <w:rPr>
          <w:lang w:val="fr-FR"/>
        </w:rPr>
        <w:t xml:space="preserve"> </w:t>
      </w:r>
      <w:r w:rsidR="009357CC" w:rsidRPr="009E7E10">
        <w:rPr>
          <w:lang w:val="fr-FR"/>
        </w:rPr>
        <w:t xml:space="preserve">pour comprendre leur </w:t>
      </w:r>
      <w:r w:rsidR="00EF2BA1" w:rsidRPr="009E7E10">
        <w:rPr>
          <w:lang w:val="fr-FR"/>
        </w:rPr>
        <w:t>fondement</w:t>
      </w:r>
      <w:r w:rsidR="003C7C9B" w:rsidRPr="009E7E10">
        <w:rPr>
          <w:lang w:val="fr-FR"/>
        </w:rPr>
        <w:t xml:space="preserve"> </w:t>
      </w:r>
      <w:r w:rsidR="009357CC" w:rsidRPr="009E7E10">
        <w:rPr>
          <w:lang w:val="fr-FR"/>
        </w:rPr>
        <w:t>et leur évolution possible</w:t>
      </w:r>
      <w:r w:rsidR="003C7C9B" w:rsidRPr="009E7E10">
        <w:rPr>
          <w:lang w:val="fr-FR"/>
        </w:rPr>
        <w:t xml:space="preserve">.  </w:t>
      </w:r>
      <w:r w:rsidR="009357CC" w:rsidRPr="009E7E10">
        <w:rPr>
          <w:lang w:val="fr-FR"/>
        </w:rPr>
        <w:t xml:space="preserve">Ce qui est encore plus important, quelle que soit la situation dans un pays donné, </w:t>
      </w:r>
      <w:r w:rsidR="00E673CD">
        <w:rPr>
          <w:lang w:val="fr-FR"/>
        </w:rPr>
        <w:t>c’</w:t>
      </w:r>
      <w:r w:rsidR="009357CC" w:rsidRPr="009E7E10">
        <w:rPr>
          <w:lang w:val="fr-FR"/>
        </w:rPr>
        <w:t xml:space="preserve">est que la relation entre les réformes de décentralisation et les résultats en termes de développement seront </w:t>
      </w:r>
      <w:r w:rsidR="00EB4869" w:rsidRPr="009E7E10">
        <w:rPr>
          <w:lang w:val="fr-FR"/>
        </w:rPr>
        <w:t>encore davantage tributaires de l’</w:t>
      </w:r>
      <w:r w:rsidR="003C7C9B" w:rsidRPr="009E7E10">
        <w:rPr>
          <w:i/>
          <w:lang w:val="fr-FR"/>
        </w:rPr>
        <w:t>autonom</w:t>
      </w:r>
      <w:r w:rsidR="009357CC" w:rsidRPr="009E7E10">
        <w:rPr>
          <w:i/>
          <w:lang w:val="fr-FR"/>
        </w:rPr>
        <w:t>ie</w:t>
      </w:r>
      <w:r w:rsidR="009357CC" w:rsidRPr="009E7E10">
        <w:rPr>
          <w:lang w:val="fr-FR"/>
        </w:rPr>
        <w:t xml:space="preserve"> et</w:t>
      </w:r>
      <w:r w:rsidR="00EB4869" w:rsidRPr="009E7E10">
        <w:rPr>
          <w:lang w:val="fr-FR"/>
        </w:rPr>
        <w:t xml:space="preserve"> </w:t>
      </w:r>
      <w:r w:rsidR="001B1EAC">
        <w:rPr>
          <w:lang w:val="fr-FR"/>
        </w:rPr>
        <w:t xml:space="preserve">la </w:t>
      </w:r>
      <w:proofErr w:type="spellStart"/>
      <w:r w:rsidR="001B1EAC">
        <w:rPr>
          <w:lang w:val="fr-FR"/>
        </w:rPr>
        <w:t>redevabilité</w:t>
      </w:r>
      <w:proofErr w:type="spellEnd"/>
      <w:r w:rsidR="001B1EAC">
        <w:rPr>
          <w:lang w:val="fr-FR"/>
        </w:rPr>
        <w:t xml:space="preserve"> </w:t>
      </w:r>
      <w:r w:rsidR="003C7C9B" w:rsidRPr="009E7E10">
        <w:rPr>
          <w:lang w:val="fr-FR"/>
        </w:rPr>
        <w:t xml:space="preserve"> </w:t>
      </w:r>
      <w:r w:rsidR="00EB4869" w:rsidRPr="009E7E10">
        <w:rPr>
          <w:lang w:val="fr-FR"/>
        </w:rPr>
        <w:t xml:space="preserve">réelles </w:t>
      </w:r>
      <w:r w:rsidR="009357CC" w:rsidRPr="009E7E10">
        <w:rPr>
          <w:lang w:val="fr-FR"/>
        </w:rPr>
        <w:t>des AL</w:t>
      </w:r>
      <w:r w:rsidR="003C7C9B" w:rsidRPr="009E7E10">
        <w:rPr>
          <w:lang w:val="fr-FR"/>
        </w:rPr>
        <w:t xml:space="preserve">. </w:t>
      </w:r>
      <w:r w:rsidR="009357CC" w:rsidRPr="009E7E10">
        <w:rPr>
          <w:lang w:val="fr-FR"/>
        </w:rPr>
        <w:t xml:space="preserve">Les réformes de décentralisation qui </w:t>
      </w:r>
      <w:r w:rsidR="001B1EAC">
        <w:rPr>
          <w:lang w:val="fr-FR"/>
        </w:rPr>
        <w:t>favorisent</w:t>
      </w:r>
      <w:r w:rsidR="009357CC" w:rsidRPr="009E7E10">
        <w:rPr>
          <w:lang w:val="fr-FR"/>
        </w:rPr>
        <w:t xml:space="preserve"> à la fois l’autonomie et </w:t>
      </w:r>
      <w:r w:rsidR="008F04FF" w:rsidRPr="009E7E10">
        <w:rPr>
          <w:lang w:val="fr-FR"/>
        </w:rPr>
        <w:t xml:space="preserve"> </w:t>
      </w:r>
      <w:r w:rsidR="009357CC" w:rsidRPr="009E7E10">
        <w:rPr>
          <w:lang w:val="fr-FR"/>
        </w:rPr>
        <w:t xml:space="preserve">la </w:t>
      </w:r>
      <w:proofErr w:type="spellStart"/>
      <w:r w:rsidR="001B1EAC">
        <w:rPr>
          <w:lang w:val="fr-FR"/>
        </w:rPr>
        <w:t>redevabilité</w:t>
      </w:r>
      <w:proofErr w:type="spellEnd"/>
      <w:r w:rsidR="001B1EAC" w:rsidRPr="009E7E10">
        <w:rPr>
          <w:lang w:val="fr-FR"/>
        </w:rPr>
        <w:t xml:space="preserve"> </w:t>
      </w:r>
      <w:r w:rsidR="000A47ED" w:rsidRPr="009E7E10">
        <w:rPr>
          <w:lang w:val="fr-FR"/>
        </w:rPr>
        <w:t>des autorités locales sont dès lors au cœur d</w:t>
      </w:r>
      <w:r w:rsidR="001B1EAC">
        <w:rPr>
          <w:lang w:val="fr-FR"/>
        </w:rPr>
        <w:t>e toute</w:t>
      </w:r>
      <w:r w:rsidR="000A47ED" w:rsidRPr="009E7E10">
        <w:rPr>
          <w:lang w:val="fr-FR"/>
        </w:rPr>
        <w:t xml:space="preserve"> politique </w:t>
      </w:r>
      <w:r w:rsidR="004A4DB1">
        <w:rPr>
          <w:lang w:val="fr-FR"/>
        </w:rPr>
        <w:t>d’ATDL</w:t>
      </w:r>
      <w:r w:rsidR="003C7C9B" w:rsidRPr="009E7E10">
        <w:rPr>
          <w:lang w:val="fr-FR"/>
        </w:rPr>
        <w:t xml:space="preserve">. </w:t>
      </w:r>
    </w:p>
    <w:p w:rsidR="003C7C9B" w:rsidRPr="009E7E10" w:rsidRDefault="000A47ED" w:rsidP="00F511F5">
      <w:pPr>
        <w:jc w:val="both"/>
        <w:rPr>
          <w:b/>
          <w:u w:val="single"/>
          <w:lang w:val="fr-FR"/>
        </w:rPr>
      </w:pPr>
      <w:r w:rsidRPr="009E7E10">
        <w:rPr>
          <w:u w:val="single"/>
          <w:lang w:val="fr-FR"/>
        </w:rPr>
        <w:t>L’autonomie</w:t>
      </w:r>
      <w:r w:rsidR="003C7C9B" w:rsidRPr="009E7E10">
        <w:rPr>
          <w:lang w:val="fr-FR"/>
        </w:rPr>
        <w:t xml:space="preserve"> </w:t>
      </w:r>
      <w:r w:rsidR="004A0C3D">
        <w:rPr>
          <w:lang w:val="fr-FR"/>
        </w:rPr>
        <w:t xml:space="preserve">signifie </w:t>
      </w:r>
      <w:r w:rsidRPr="009E7E10">
        <w:rPr>
          <w:lang w:val="fr-FR"/>
        </w:rPr>
        <w:t xml:space="preserve">le « pouvoir d’initiative » des AL et leur « immunité » </w:t>
      </w:r>
      <w:r w:rsidR="004A0C3D">
        <w:rPr>
          <w:lang w:val="fr-FR"/>
        </w:rPr>
        <w:t xml:space="preserve">de tout </w:t>
      </w:r>
      <w:r w:rsidR="004A0C3D" w:rsidRPr="009E7E10">
        <w:rPr>
          <w:lang w:val="fr-FR"/>
        </w:rPr>
        <w:t xml:space="preserve"> </w:t>
      </w:r>
      <w:r w:rsidRPr="009E7E10">
        <w:rPr>
          <w:lang w:val="fr-FR"/>
        </w:rPr>
        <w:t xml:space="preserve">contrôle </w:t>
      </w:r>
      <w:r w:rsidR="003C7C9B" w:rsidRPr="009E7E10">
        <w:rPr>
          <w:lang w:val="fr-FR"/>
        </w:rPr>
        <w:t xml:space="preserve"> </w:t>
      </w:r>
      <w:r w:rsidR="004B2B34" w:rsidRPr="009E7E10">
        <w:rPr>
          <w:lang w:val="fr-FR"/>
        </w:rPr>
        <w:t>d’opportunité</w:t>
      </w:r>
      <w:r w:rsidR="003C7C9B" w:rsidRPr="009E7E10">
        <w:rPr>
          <w:lang w:val="fr-FR"/>
        </w:rPr>
        <w:t xml:space="preserve"> (</w:t>
      </w:r>
      <w:r w:rsidRPr="009E7E10">
        <w:rPr>
          <w:lang w:val="fr-FR"/>
        </w:rPr>
        <w:t xml:space="preserve">par opposition aux contrôles </w:t>
      </w:r>
      <w:r w:rsidR="004B2B34" w:rsidRPr="009E7E10">
        <w:rPr>
          <w:lang w:val="fr-FR"/>
        </w:rPr>
        <w:t>de légalité</w:t>
      </w:r>
      <w:r w:rsidR="003C7C9B" w:rsidRPr="009E7E10">
        <w:rPr>
          <w:lang w:val="fr-FR"/>
        </w:rPr>
        <w:t xml:space="preserve">). </w:t>
      </w:r>
      <w:r w:rsidR="004A0C3D">
        <w:rPr>
          <w:lang w:val="fr-FR"/>
        </w:rPr>
        <w:t>Il s’agit de</w:t>
      </w:r>
      <w:r w:rsidR="00E673CD">
        <w:rPr>
          <w:lang w:val="fr-FR"/>
        </w:rPr>
        <w:t xml:space="preserve"> la capacité des AL à</w:t>
      </w:r>
      <w:r w:rsidR="002B0E23">
        <w:rPr>
          <w:lang w:val="fr-FR"/>
        </w:rPr>
        <w:t xml:space="preserve"> </w:t>
      </w:r>
      <w:r w:rsidR="004A0C3D">
        <w:rPr>
          <w:lang w:val="fr-FR"/>
        </w:rPr>
        <w:t>entre</w:t>
      </w:r>
      <w:r w:rsidR="002B0E23">
        <w:rPr>
          <w:lang w:val="fr-FR"/>
        </w:rPr>
        <w:t xml:space="preserve">prendre toutes </w:t>
      </w:r>
      <w:r w:rsidR="004A0C3D">
        <w:rPr>
          <w:lang w:val="fr-FR"/>
        </w:rPr>
        <w:t>actions</w:t>
      </w:r>
      <w:r w:rsidR="002B0E23">
        <w:rPr>
          <w:lang w:val="fr-FR"/>
        </w:rPr>
        <w:t xml:space="preserve"> (</w:t>
      </w:r>
      <w:r w:rsidRPr="009E7E10">
        <w:rPr>
          <w:lang w:val="fr-FR"/>
        </w:rPr>
        <w:t>adopter toute politique</w:t>
      </w:r>
      <w:r w:rsidR="003C7C9B" w:rsidRPr="009E7E10">
        <w:rPr>
          <w:lang w:val="fr-FR"/>
        </w:rPr>
        <w:t xml:space="preserve"> </w:t>
      </w:r>
      <w:r w:rsidRPr="009E7E10">
        <w:rPr>
          <w:lang w:val="fr-FR"/>
        </w:rPr>
        <w:t>et mettre en œuvre tout programme ou toute mesure réglementaire</w:t>
      </w:r>
      <w:r w:rsidR="003C7C9B" w:rsidRPr="009E7E10">
        <w:rPr>
          <w:lang w:val="fr-FR"/>
        </w:rPr>
        <w:t xml:space="preserve">) </w:t>
      </w:r>
      <w:r w:rsidR="00DC4374">
        <w:rPr>
          <w:lang w:val="fr-FR"/>
        </w:rPr>
        <w:t xml:space="preserve">en rapport avec les </w:t>
      </w:r>
      <w:r w:rsidRPr="009E7E10">
        <w:rPr>
          <w:lang w:val="fr-FR"/>
        </w:rPr>
        <w:t xml:space="preserve"> besoins et priorités </w:t>
      </w:r>
      <w:r w:rsidR="00DC4374">
        <w:rPr>
          <w:lang w:val="fr-FR"/>
        </w:rPr>
        <w:t xml:space="preserve">d’ordre </w:t>
      </w:r>
      <w:r w:rsidR="00B324BA">
        <w:rPr>
          <w:lang w:val="fr-FR"/>
        </w:rPr>
        <w:t>local</w:t>
      </w:r>
      <w:r w:rsidR="003C7C9B" w:rsidRPr="009E7E10">
        <w:rPr>
          <w:lang w:val="fr-FR"/>
        </w:rPr>
        <w:t xml:space="preserve">, </w:t>
      </w:r>
      <w:r w:rsidRPr="009E7E10">
        <w:rPr>
          <w:lang w:val="fr-FR"/>
        </w:rPr>
        <w:t xml:space="preserve">avec pour seule limite </w:t>
      </w:r>
      <w:r w:rsidR="00DC4374">
        <w:rPr>
          <w:lang w:val="fr-FR"/>
        </w:rPr>
        <w:t xml:space="preserve">le respect de la loi. </w:t>
      </w:r>
      <w:r w:rsidRPr="009E7E10">
        <w:rPr>
          <w:lang w:val="fr-FR"/>
        </w:rPr>
        <w:t>Le rôle essentiel de l’autonomie pour le développement local (tel que défini dans cette note) est clair</w:t>
      </w:r>
      <w:r w:rsidR="003C7C9B" w:rsidRPr="009E7E10">
        <w:rPr>
          <w:lang w:val="fr-FR"/>
        </w:rPr>
        <w:t xml:space="preserve">. </w:t>
      </w:r>
      <w:r w:rsidR="00DC4374">
        <w:rPr>
          <w:lang w:val="fr-FR"/>
        </w:rPr>
        <w:t>En effet, l</w:t>
      </w:r>
      <w:r w:rsidRPr="009E7E10">
        <w:rPr>
          <w:lang w:val="fr-FR"/>
        </w:rPr>
        <w:t xml:space="preserve">a décentralisation est censée promouvoir le développement par le biais de deux processus distincts </w:t>
      </w:r>
      <w:r w:rsidR="003C7C9B" w:rsidRPr="009E7E10">
        <w:rPr>
          <w:lang w:val="fr-FR"/>
        </w:rPr>
        <w:t xml:space="preserve">(a) </w:t>
      </w:r>
      <w:r w:rsidR="00F35FA4" w:rsidRPr="009E7E10">
        <w:rPr>
          <w:lang w:val="fr-FR"/>
        </w:rPr>
        <w:t>améliorer</w:t>
      </w:r>
      <w:r w:rsidRPr="009E7E10">
        <w:rPr>
          <w:lang w:val="fr-FR"/>
        </w:rPr>
        <w:t xml:space="preserve"> l’efficacité </w:t>
      </w:r>
      <w:proofErr w:type="spellStart"/>
      <w:r w:rsidRPr="009E7E10">
        <w:rPr>
          <w:lang w:val="fr-FR"/>
        </w:rPr>
        <w:t>allocative</w:t>
      </w:r>
      <w:proofErr w:type="spellEnd"/>
      <w:r w:rsidRPr="009E7E10">
        <w:rPr>
          <w:lang w:val="fr-FR"/>
        </w:rPr>
        <w:t xml:space="preserve"> et productive des ressources du secteur public dans une localité </w:t>
      </w:r>
      <w:r w:rsidR="00DC4374">
        <w:rPr>
          <w:lang w:val="fr-FR"/>
        </w:rPr>
        <w:t xml:space="preserve">donnée </w:t>
      </w:r>
      <w:r w:rsidRPr="009E7E10">
        <w:rPr>
          <w:lang w:val="fr-FR"/>
        </w:rPr>
        <w:t>et/ou</w:t>
      </w:r>
      <w:r w:rsidR="003C7C9B" w:rsidRPr="009E7E10">
        <w:rPr>
          <w:lang w:val="fr-FR"/>
        </w:rPr>
        <w:t xml:space="preserve"> (b) </w:t>
      </w:r>
      <w:r w:rsidR="00F35FA4" w:rsidRPr="009E7E10">
        <w:rPr>
          <w:lang w:val="fr-FR"/>
        </w:rPr>
        <w:t>mobiliser et mettre au service de l’effort national de développement</w:t>
      </w:r>
      <w:r w:rsidR="003C7C9B" w:rsidRPr="009E7E10">
        <w:rPr>
          <w:lang w:val="fr-FR"/>
        </w:rPr>
        <w:t xml:space="preserve">, </w:t>
      </w:r>
      <w:r w:rsidRPr="009E7E10">
        <w:rPr>
          <w:lang w:val="fr-FR"/>
        </w:rPr>
        <w:t>des ressources supplémentaires des communautés locales et du secteur privé</w:t>
      </w:r>
      <w:r w:rsidR="003C7C9B" w:rsidRPr="009E7E10">
        <w:rPr>
          <w:lang w:val="fr-FR"/>
        </w:rPr>
        <w:t xml:space="preserve">. </w:t>
      </w:r>
      <w:r w:rsidRPr="009E7E10">
        <w:rPr>
          <w:lang w:val="fr-FR"/>
        </w:rPr>
        <w:t xml:space="preserve">L’autonomie est essentielle </w:t>
      </w:r>
      <w:r w:rsidR="00F35FA4" w:rsidRPr="009E7E10">
        <w:rPr>
          <w:lang w:val="fr-FR"/>
        </w:rPr>
        <w:t>dans les deux cas</w:t>
      </w:r>
      <w:r w:rsidR="003C7C9B" w:rsidRPr="009E7E10">
        <w:rPr>
          <w:lang w:val="fr-FR"/>
        </w:rPr>
        <w:t>. L</w:t>
      </w:r>
      <w:r w:rsidRPr="009E7E10">
        <w:rPr>
          <w:lang w:val="fr-FR"/>
        </w:rPr>
        <w:t xml:space="preserve">es AL ne pourraient pas faire mieux que les </w:t>
      </w:r>
      <w:r w:rsidR="00F511F5">
        <w:rPr>
          <w:lang w:val="fr-FR"/>
        </w:rPr>
        <w:t xml:space="preserve">services </w:t>
      </w:r>
      <w:r w:rsidR="00F35FA4" w:rsidRPr="009E7E10">
        <w:rPr>
          <w:lang w:val="fr-FR"/>
        </w:rPr>
        <w:t>déconcentré</w:t>
      </w:r>
      <w:r w:rsidR="00F511F5">
        <w:rPr>
          <w:lang w:val="fr-FR"/>
        </w:rPr>
        <w:t>s</w:t>
      </w:r>
      <w:r w:rsidR="003C7C9B" w:rsidRPr="009E7E10">
        <w:rPr>
          <w:lang w:val="fr-FR"/>
        </w:rPr>
        <w:t xml:space="preserve"> </w:t>
      </w:r>
      <w:r w:rsidR="00F93E47" w:rsidRPr="009E7E10">
        <w:rPr>
          <w:lang w:val="fr-FR"/>
        </w:rPr>
        <w:t>des</w:t>
      </w:r>
      <w:r w:rsidR="003C7C9B" w:rsidRPr="009E7E10">
        <w:rPr>
          <w:lang w:val="fr-FR"/>
        </w:rPr>
        <w:t xml:space="preserve"> administrations</w:t>
      </w:r>
      <w:r w:rsidR="00F93E47" w:rsidRPr="009E7E10">
        <w:rPr>
          <w:lang w:val="fr-FR"/>
        </w:rPr>
        <w:t xml:space="preserve"> nationales si on ne leur donnait pas une autonomie substantielle pour ajuster et gérer la mise en œuvre de programmes nationaux dans leur localité</w:t>
      </w:r>
      <w:r w:rsidR="003C7C9B" w:rsidRPr="009E7E10">
        <w:rPr>
          <w:lang w:val="fr-FR"/>
        </w:rPr>
        <w:t xml:space="preserve">. </w:t>
      </w:r>
      <w:r w:rsidR="003B5B2F" w:rsidRPr="009E7E10">
        <w:rPr>
          <w:lang w:val="fr-FR"/>
        </w:rPr>
        <w:t>A plus forte raison</w:t>
      </w:r>
      <w:r w:rsidR="003C7C9B" w:rsidRPr="009E7E10">
        <w:rPr>
          <w:lang w:val="fr-FR"/>
        </w:rPr>
        <w:t xml:space="preserve">, </w:t>
      </w:r>
      <w:r w:rsidR="00F93E47" w:rsidRPr="009E7E10">
        <w:rPr>
          <w:lang w:val="fr-FR"/>
        </w:rPr>
        <w:t xml:space="preserve">elles ne pourraient pas mobiliser des ressources financières locales supplémentaires et d’autres ressources si elles ne pouvaient pas développer leurs propres politiques, leurs propres programmes et leurs propres projets pour répondre aux priorités  </w:t>
      </w:r>
      <w:r w:rsidR="003C7C9B" w:rsidRPr="009E7E10">
        <w:rPr>
          <w:lang w:val="fr-FR"/>
        </w:rPr>
        <w:t xml:space="preserve"> </w:t>
      </w:r>
      <w:r w:rsidR="00F93E47" w:rsidRPr="009E7E10">
        <w:rPr>
          <w:lang w:val="fr-FR"/>
        </w:rPr>
        <w:t xml:space="preserve">des </w:t>
      </w:r>
      <w:r w:rsidR="00F511F5">
        <w:rPr>
          <w:lang w:val="fr-FR"/>
        </w:rPr>
        <w:t xml:space="preserve">pourvoyeurs </w:t>
      </w:r>
      <w:r w:rsidR="00F511F5" w:rsidRPr="009E7E10">
        <w:rPr>
          <w:lang w:val="fr-FR"/>
        </w:rPr>
        <w:t xml:space="preserve"> </w:t>
      </w:r>
      <w:r w:rsidR="00F93E47" w:rsidRPr="009E7E10">
        <w:rPr>
          <w:lang w:val="fr-FR"/>
        </w:rPr>
        <w:t>de ces ressources supplémentaires</w:t>
      </w:r>
      <w:r w:rsidR="003C7C9B" w:rsidRPr="009E7E10">
        <w:rPr>
          <w:lang w:val="fr-FR"/>
        </w:rPr>
        <w:t xml:space="preserve">. </w:t>
      </w:r>
      <w:r w:rsidR="00F93E47" w:rsidRPr="009E7E10">
        <w:rPr>
          <w:lang w:val="fr-FR"/>
        </w:rPr>
        <w:t>Donc, un manque d’autonomie</w:t>
      </w:r>
      <w:r w:rsidR="003C7C9B" w:rsidRPr="009E7E10">
        <w:rPr>
          <w:lang w:val="fr-FR"/>
        </w:rPr>
        <w:t xml:space="preserve"> (a) </w:t>
      </w:r>
      <w:r w:rsidR="00F93E47" w:rsidRPr="009E7E10">
        <w:rPr>
          <w:lang w:val="fr-FR"/>
        </w:rPr>
        <w:t>réduit la portée des gains d’efficacité potentiels dans les dépenses publiques</w:t>
      </w:r>
      <w:r w:rsidR="003C7C9B" w:rsidRPr="009E7E10">
        <w:rPr>
          <w:lang w:val="fr-FR"/>
        </w:rPr>
        <w:t xml:space="preserve">, (b) </w:t>
      </w:r>
      <w:r w:rsidR="00F93E47" w:rsidRPr="009E7E10">
        <w:rPr>
          <w:lang w:val="fr-FR"/>
        </w:rPr>
        <w:t xml:space="preserve">empêche la mobilisation de ressources supplémentaires pour le développement « local » et </w:t>
      </w:r>
      <w:r w:rsidR="003C7C9B" w:rsidRPr="009E7E10">
        <w:rPr>
          <w:lang w:val="fr-FR"/>
        </w:rPr>
        <w:t xml:space="preserve">(c) </w:t>
      </w:r>
      <w:r w:rsidR="003B5B2F" w:rsidRPr="009E7E10">
        <w:rPr>
          <w:lang w:val="fr-FR"/>
        </w:rPr>
        <w:t xml:space="preserve">se traduit en définitive par le fait </w:t>
      </w:r>
      <w:r w:rsidR="00F93E47" w:rsidRPr="009E7E10">
        <w:rPr>
          <w:lang w:val="fr-FR"/>
        </w:rPr>
        <w:t xml:space="preserve">que l’État </w:t>
      </w:r>
      <w:r w:rsidR="003B5B2F" w:rsidRPr="009E7E10">
        <w:rPr>
          <w:lang w:val="fr-FR"/>
        </w:rPr>
        <w:t>renonce aux</w:t>
      </w:r>
      <w:r w:rsidR="00F93E47" w:rsidRPr="009E7E10">
        <w:rPr>
          <w:lang w:val="fr-FR"/>
        </w:rPr>
        <w:t xml:space="preserve"> avantages potentiels du développement </w:t>
      </w:r>
      <w:r w:rsidR="00F93E47" w:rsidRPr="009E7E10">
        <w:rPr>
          <w:i/>
          <w:lang w:val="fr-FR"/>
        </w:rPr>
        <w:t>local</w:t>
      </w:r>
      <w:r w:rsidR="00D87374">
        <w:rPr>
          <w:i/>
          <w:lang w:val="fr-FR"/>
        </w:rPr>
        <w:t>.</w:t>
      </w:r>
      <w:r w:rsidR="00F93E47" w:rsidRPr="009E7E10">
        <w:rPr>
          <w:i/>
          <w:lang w:val="fr-FR"/>
        </w:rPr>
        <w:t xml:space="preserve"> </w:t>
      </w:r>
    </w:p>
    <w:p w:rsidR="003C7C9B" w:rsidRPr="009E7E10" w:rsidRDefault="00F93E47" w:rsidP="00985F48">
      <w:pPr>
        <w:jc w:val="both"/>
        <w:rPr>
          <w:lang w:val="fr-FR"/>
        </w:rPr>
      </w:pPr>
      <w:r w:rsidRPr="009E7E10">
        <w:rPr>
          <w:u w:val="single"/>
          <w:lang w:val="fr-FR"/>
        </w:rPr>
        <w:t xml:space="preserve">La </w:t>
      </w:r>
      <w:proofErr w:type="spellStart"/>
      <w:r w:rsidR="00F511F5">
        <w:rPr>
          <w:u w:val="single"/>
          <w:lang w:val="fr-FR"/>
        </w:rPr>
        <w:t>redevabilité</w:t>
      </w:r>
      <w:proofErr w:type="spellEnd"/>
      <w:r w:rsidR="00F511F5" w:rsidRPr="009E7E10">
        <w:rPr>
          <w:u w:val="single"/>
          <w:lang w:val="fr-FR"/>
        </w:rPr>
        <w:t xml:space="preserve"> </w:t>
      </w:r>
      <w:r w:rsidR="00F511F5" w:rsidRPr="009E7E10">
        <w:rPr>
          <w:lang w:val="fr-FR"/>
        </w:rPr>
        <w:t xml:space="preserve"> </w:t>
      </w:r>
      <w:r w:rsidR="00F511F5">
        <w:rPr>
          <w:lang w:val="fr-FR"/>
        </w:rPr>
        <w:t xml:space="preserve">implique </w:t>
      </w:r>
      <w:r w:rsidR="0001020D" w:rsidRPr="009E7E10">
        <w:rPr>
          <w:lang w:val="fr-FR"/>
        </w:rPr>
        <w:t>que les AL répondent de leurs actes</w:t>
      </w:r>
      <w:r w:rsidR="00C56CC8" w:rsidRPr="009E7E10">
        <w:rPr>
          <w:lang w:val="fr-FR"/>
        </w:rPr>
        <w:t xml:space="preserve"> à la fois en amont vis-à-vis de l’</w:t>
      </w:r>
      <w:r w:rsidR="00F511F5">
        <w:rPr>
          <w:lang w:val="fr-FR"/>
        </w:rPr>
        <w:t>E</w:t>
      </w:r>
      <w:r w:rsidR="00C56CC8" w:rsidRPr="009E7E10">
        <w:rPr>
          <w:lang w:val="fr-FR"/>
        </w:rPr>
        <w:t xml:space="preserve">tat et en aval vis-à-vis de leur circonscription.  En ce qui concerne l’État, cela </w:t>
      </w:r>
      <w:r w:rsidR="00F511F5">
        <w:rPr>
          <w:lang w:val="fr-FR"/>
        </w:rPr>
        <w:t xml:space="preserve">signifie </w:t>
      </w:r>
      <w:r w:rsidR="00C56CC8" w:rsidRPr="009E7E10">
        <w:rPr>
          <w:lang w:val="fr-FR"/>
        </w:rPr>
        <w:t xml:space="preserve">que les AL fonctionnent dans les limites constitutionnelles et juridiques nationales et sans compromettre les </w:t>
      </w:r>
      <w:r w:rsidR="00F511F5">
        <w:rPr>
          <w:lang w:val="fr-FR"/>
        </w:rPr>
        <w:t xml:space="preserve">politiques et les </w:t>
      </w:r>
      <w:r w:rsidR="00C56CC8" w:rsidRPr="009E7E10">
        <w:rPr>
          <w:lang w:val="fr-FR"/>
        </w:rPr>
        <w:t xml:space="preserve">objectifs nationaux de développement. Cela requiert de mettre sur pied ou de renforcer </w:t>
      </w:r>
      <w:r w:rsidR="00F511F5">
        <w:rPr>
          <w:lang w:val="fr-FR"/>
        </w:rPr>
        <w:t>d</w:t>
      </w:r>
      <w:r w:rsidR="00C56CC8" w:rsidRPr="009E7E10">
        <w:rPr>
          <w:lang w:val="fr-FR"/>
        </w:rPr>
        <w:t>es institutions d’</w:t>
      </w:r>
      <w:r w:rsidR="00F511F5">
        <w:rPr>
          <w:lang w:val="fr-FR"/>
        </w:rPr>
        <w:t>E</w:t>
      </w:r>
      <w:r w:rsidR="00C56CC8" w:rsidRPr="009E7E10">
        <w:rPr>
          <w:lang w:val="fr-FR"/>
        </w:rPr>
        <w:t>tat adéquates pour le soutien et la supervision du système des AL</w:t>
      </w:r>
      <w:r w:rsidR="003C7C9B" w:rsidRPr="009E7E10">
        <w:rPr>
          <w:lang w:val="fr-FR"/>
        </w:rPr>
        <w:t xml:space="preserve">. </w:t>
      </w:r>
      <w:r w:rsidR="00C56CC8" w:rsidRPr="009E7E10">
        <w:rPr>
          <w:lang w:val="fr-FR"/>
        </w:rPr>
        <w:t xml:space="preserve">Par </w:t>
      </w:r>
      <w:r w:rsidR="00C56CC8" w:rsidRPr="009E7E10">
        <w:rPr>
          <w:i/>
          <w:lang w:val="fr-FR"/>
        </w:rPr>
        <w:t>soutien</w:t>
      </w:r>
      <w:r w:rsidR="00C56CC8" w:rsidRPr="009E7E10">
        <w:rPr>
          <w:lang w:val="fr-FR"/>
        </w:rPr>
        <w:t>, on entend les services de facilitation et d’ass</w:t>
      </w:r>
      <w:r w:rsidR="005F50E5" w:rsidRPr="009E7E10">
        <w:rPr>
          <w:lang w:val="fr-FR"/>
        </w:rPr>
        <w:t>istance technique fournis par l</w:t>
      </w:r>
      <w:r w:rsidR="00C56CC8" w:rsidRPr="009E7E10">
        <w:rPr>
          <w:lang w:val="fr-FR"/>
        </w:rPr>
        <w:t xml:space="preserve">e biais </w:t>
      </w:r>
      <w:r w:rsidR="005F50E5" w:rsidRPr="009E7E10">
        <w:rPr>
          <w:lang w:val="fr-FR"/>
        </w:rPr>
        <w:t>d’un dosage approprié</w:t>
      </w:r>
      <w:r w:rsidR="00C56CC8" w:rsidRPr="009E7E10">
        <w:rPr>
          <w:lang w:val="fr-FR"/>
        </w:rPr>
        <w:t xml:space="preserve"> d’approches</w:t>
      </w:r>
      <w:r w:rsidR="00F511F5">
        <w:rPr>
          <w:lang w:val="fr-FR"/>
        </w:rPr>
        <w:t xml:space="preserve">, à la </w:t>
      </w:r>
      <w:r w:rsidR="00F511F5">
        <w:rPr>
          <w:lang w:val="fr-FR"/>
        </w:rPr>
        <w:lastRenderedPageBreak/>
        <w:t xml:space="preserve">demande ou générales. </w:t>
      </w:r>
      <w:r w:rsidR="00C56CC8" w:rsidRPr="009E7E10">
        <w:rPr>
          <w:lang w:val="fr-FR"/>
        </w:rPr>
        <w:t xml:space="preserve"> </w:t>
      </w:r>
      <w:r w:rsidR="003C7C9B" w:rsidRPr="009E7E10">
        <w:rPr>
          <w:lang w:val="fr-FR"/>
        </w:rPr>
        <w:t xml:space="preserve">. </w:t>
      </w:r>
      <w:r w:rsidR="00C56CC8" w:rsidRPr="009E7E10">
        <w:rPr>
          <w:lang w:val="fr-FR"/>
        </w:rPr>
        <w:t xml:space="preserve">Par </w:t>
      </w:r>
      <w:r w:rsidR="00F511F5">
        <w:rPr>
          <w:i/>
          <w:lang w:val="fr-FR"/>
        </w:rPr>
        <w:t>s</w:t>
      </w:r>
      <w:r w:rsidR="003C7C9B" w:rsidRPr="009E7E10">
        <w:rPr>
          <w:i/>
          <w:lang w:val="fr-FR"/>
        </w:rPr>
        <w:t>upervision</w:t>
      </w:r>
      <w:r w:rsidR="00C56CC8" w:rsidRPr="009E7E10">
        <w:rPr>
          <w:lang w:val="fr-FR"/>
        </w:rPr>
        <w:t xml:space="preserve">, on entend </w:t>
      </w:r>
      <w:r w:rsidR="00F511F5">
        <w:rPr>
          <w:lang w:val="fr-FR"/>
        </w:rPr>
        <w:t>l’évaluation</w:t>
      </w:r>
      <w:r w:rsidR="00C56CC8" w:rsidRPr="009E7E10">
        <w:rPr>
          <w:lang w:val="fr-FR"/>
        </w:rPr>
        <w:t xml:space="preserve"> indépendant</w:t>
      </w:r>
      <w:r w:rsidR="00F511F5">
        <w:rPr>
          <w:lang w:val="fr-FR"/>
        </w:rPr>
        <w:t>e</w:t>
      </w:r>
      <w:r w:rsidR="00C56CC8" w:rsidRPr="009E7E10">
        <w:rPr>
          <w:lang w:val="fr-FR"/>
        </w:rPr>
        <w:t xml:space="preserve"> de la performance et les contrôles</w:t>
      </w:r>
      <w:r w:rsidR="008266E0">
        <w:rPr>
          <w:lang w:val="fr-FR"/>
        </w:rPr>
        <w:t xml:space="preserve"> de </w:t>
      </w:r>
      <w:r w:rsidR="00C56CC8" w:rsidRPr="009E7E10">
        <w:rPr>
          <w:lang w:val="fr-FR"/>
        </w:rPr>
        <w:t xml:space="preserve"> </w:t>
      </w:r>
      <w:r w:rsidR="008266E0">
        <w:rPr>
          <w:lang w:val="fr-FR"/>
        </w:rPr>
        <w:t xml:space="preserve">légalité </w:t>
      </w:r>
      <w:r w:rsidR="00C56CC8" w:rsidRPr="009E7E10">
        <w:rPr>
          <w:lang w:val="fr-FR"/>
        </w:rPr>
        <w:t>adéquats</w:t>
      </w:r>
      <w:r w:rsidR="003C7C9B" w:rsidRPr="009E7E10">
        <w:rPr>
          <w:lang w:val="fr-FR"/>
        </w:rPr>
        <w:t xml:space="preserve">. </w:t>
      </w:r>
      <w:r w:rsidR="005E666D" w:rsidRPr="009E7E10">
        <w:rPr>
          <w:lang w:val="fr-FR"/>
        </w:rPr>
        <w:t>On ne saurait trop insister</w:t>
      </w:r>
      <w:r w:rsidR="007D2D66" w:rsidRPr="009E7E10">
        <w:rPr>
          <w:lang w:val="fr-FR"/>
        </w:rPr>
        <w:t xml:space="preserve"> </w:t>
      </w:r>
      <w:r w:rsidR="005E666D" w:rsidRPr="009E7E10">
        <w:rPr>
          <w:lang w:val="fr-FR"/>
        </w:rPr>
        <w:t>sur</w:t>
      </w:r>
      <w:r w:rsidR="00C56CC8" w:rsidRPr="009E7E10">
        <w:rPr>
          <w:lang w:val="fr-FR"/>
        </w:rPr>
        <w:t xml:space="preserve"> l’importance</w:t>
      </w:r>
      <w:r w:rsidR="003C7C9B" w:rsidRPr="009E7E10">
        <w:rPr>
          <w:lang w:val="fr-FR"/>
        </w:rPr>
        <w:t xml:space="preserve"> </w:t>
      </w:r>
      <w:r w:rsidR="00C56CC8" w:rsidRPr="009E7E10">
        <w:rPr>
          <w:lang w:val="fr-FR"/>
        </w:rPr>
        <w:t>de</w:t>
      </w:r>
      <w:r w:rsidR="008266E0">
        <w:rPr>
          <w:lang w:val="fr-FR"/>
        </w:rPr>
        <w:t>s</w:t>
      </w:r>
      <w:r w:rsidR="00C56CC8" w:rsidRPr="009E7E10">
        <w:rPr>
          <w:lang w:val="fr-FR"/>
        </w:rPr>
        <w:t xml:space="preserve"> systèmes </w:t>
      </w:r>
      <w:r w:rsidR="008266E0">
        <w:rPr>
          <w:lang w:val="fr-FR"/>
        </w:rPr>
        <w:t xml:space="preserve">étatiques adéquats </w:t>
      </w:r>
      <w:r w:rsidR="00C56CC8" w:rsidRPr="009E7E10">
        <w:rPr>
          <w:lang w:val="fr-FR"/>
        </w:rPr>
        <w:t>de soutien et de supervision</w:t>
      </w:r>
      <w:r w:rsidR="003C7C9B" w:rsidRPr="009E7E10">
        <w:rPr>
          <w:lang w:val="fr-FR"/>
        </w:rPr>
        <w:t xml:space="preserve">, </w:t>
      </w:r>
      <w:r w:rsidR="00C56CC8" w:rsidRPr="009E7E10">
        <w:rPr>
          <w:lang w:val="fr-FR"/>
        </w:rPr>
        <w:t>cependant ces derniers</w:t>
      </w:r>
      <w:r w:rsidR="007D2D66" w:rsidRPr="009E7E10">
        <w:rPr>
          <w:lang w:val="fr-FR"/>
        </w:rPr>
        <w:t xml:space="preserve"> sont</w:t>
      </w:r>
      <w:r w:rsidR="00C56CC8" w:rsidRPr="009E7E10">
        <w:rPr>
          <w:lang w:val="fr-FR"/>
        </w:rPr>
        <w:t xml:space="preserve"> souvent le maillon faible dans la conception et la mise en œuvre de réformes de décentralisation, </w:t>
      </w:r>
      <w:r w:rsidR="007D2D66" w:rsidRPr="009E7E10">
        <w:rPr>
          <w:lang w:val="fr-FR"/>
        </w:rPr>
        <w:t>parce que</w:t>
      </w:r>
      <w:r w:rsidR="00C56CC8" w:rsidRPr="009E7E10">
        <w:rPr>
          <w:lang w:val="fr-FR"/>
        </w:rPr>
        <w:t xml:space="preserve"> de nombreux incitants pervers sont à l’œuvre, au sein de l’administration centrale</w:t>
      </w:r>
      <w:r w:rsidR="007D2D66" w:rsidRPr="009E7E10">
        <w:rPr>
          <w:lang w:val="fr-FR"/>
        </w:rPr>
        <w:t>, contre</w:t>
      </w:r>
      <w:r w:rsidR="008266E0">
        <w:rPr>
          <w:lang w:val="fr-FR"/>
        </w:rPr>
        <w:t>carrer</w:t>
      </w:r>
      <w:r w:rsidR="007D2D66" w:rsidRPr="009E7E10">
        <w:rPr>
          <w:lang w:val="fr-FR"/>
        </w:rPr>
        <w:t xml:space="preserve"> leur fonctionnement efficace</w:t>
      </w:r>
      <w:r w:rsidR="003C7C9B" w:rsidRPr="009E7E10">
        <w:rPr>
          <w:lang w:val="fr-FR"/>
        </w:rPr>
        <w:t xml:space="preserve">. </w:t>
      </w:r>
      <w:r w:rsidR="007D2D66" w:rsidRPr="009E7E10">
        <w:rPr>
          <w:lang w:val="fr-FR"/>
        </w:rPr>
        <w:t xml:space="preserve">En ce qui concerne leur </w:t>
      </w:r>
      <w:r w:rsidR="008266E0">
        <w:rPr>
          <w:lang w:val="fr-FR"/>
        </w:rPr>
        <w:t>base</w:t>
      </w:r>
      <w:r w:rsidR="008266E0" w:rsidRPr="009E7E10">
        <w:rPr>
          <w:lang w:val="fr-FR"/>
        </w:rPr>
        <w:t xml:space="preserve"> </w:t>
      </w:r>
      <w:r w:rsidR="007D2D66" w:rsidRPr="009E7E10">
        <w:rPr>
          <w:lang w:val="fr-FR"/>
        </w:rPr>
        <w:t xml:space="preserve">politique locale, la </w:t>
      </w:r>
      <w:proofErr w:type="spellStart"/>
      <w:r w:rsidR="008266E0">
        <w:rPr>
          <w:lang w:val="fr-FR"/>
        </w:rPr>
        <w:t>redevabilité</w:t>
      </w:r>
      <w:proofErr w:type="spellEnd"/>
      <w:r w:rsidR="008266E0">
        <w:rPr>
          <w:lang w:val="fr-FR"/>
        </w:rPr>
        <w:t xml:space="preserve"> </w:t>
      </w:r>
      <w:r w:rsidR="008266E0" w:rsidRPr="009E7E10">
        <w:rPr>
          <w:lang w:val="fr-FR"/>
        </w:rPr>
        <w:t xml:space="preserve"> </w:t>
      </w:r>
      <w:r w:rsidR="007D2D66" w:rsidRPr="009E7E10">
        <w:rPr>
          <w:lang w:val="fr-FR"/>
        </w:rPr>
        <w:t xml:space="preserve">des AL </w:t>
      </w:r>
      <w:r w:rsidR="008266E0">
        <w:rPr>
          <w:lang w:val="fr-FR"/>
        </w:rPr>
        <w:t xml:space="preserve">signifie </w:t>
      </w:r>
      <w:r w:rsidR="008266E0" w:rsidRPr="009E7E10">
        <w:rPr>
          <w:lang w:val="fr-FR"/>
        </w:rPr>
        <w:t xml:space="preserve"> </w:t>
      </w:r>
      <w:r w:rsidR="007D2D66" w:rsidRPr="009E7E10">
        <w:rPr>
          <w:lang w:val="fr-FR"/>
        </w:rPr>
        <w:t xml:space="preserve">que les AL </w:t>
      </w:r>
      <w:r w:rsidR="008266E0">
        <w:rPr>
          <w:lang w:val="fr-FR"/>
        </w:rPr>
        <w:t>opèrent</w:t>
      </w:r>
      <w:r w:rsidR="008266E0" w:rsidRPr="009E7E10">
        <w:rPr>
          <w:lang w:val="fr-FR"/>
        </w:rPr>
        <w:t xml:space="preserve"> </w:t>
      </w:r>
      <w:r w:rsidR="007D2D66" w:rsidRPr="009E7E10">
        <w:rPr>
          <w:lang w:val="fr-FR"/>
        </w:rPr>
        <w:t xml:space="preserve">dans le cadre de processus </w:t>
      </w:r>
      <w:r w:rsidR="008266E0" w:rsidRPr="009E7E10">
        <w:rPr>
          <w:lang w:val="fr-FR"/>
        </w:rPr>
        <w:t xml:space="preserve">transparents et participatifs  </w:t>
      </w:r>
      <w:r w:rsidR="007D2D66" w:rsidRPr="009E7E10">
        <w:rPr>
          <w:lang w:val="fr-FR"/>
        </w:rPr>
        <w:t xml:space="preserve">de délibération et </w:t>
      </w:r>
      <w:r w:rsidR="008266E0">
        <w:rPr>
          <w:lang w:val="fr-FR"/>
        </w:rPr>
        <w:t xml:space="preserve">de </w:t>
      </w:r>
      <w:r w:rsidR="007D2D66" w:rsidRPr="009E7E10">
        <w:rPr>
          <w:lang w:val="fr-FR"/>
        </w:rPr>
        <w:t xml:space="preserve"> gestion des dépenses publiques et se soumettent à des formes </w:t>
      </w:r>
      <w:r w:rsidR="008266E0">
        <w:rPr>
          <w:lang w:val="fr-FR"/>
        </w:rPr>
        <w:t>appropriées</w:t>
      </w:r>
      <w:r w:rsidR="008266E0" w:rsidRPr="009E7E10">
        <w:rPr>
          <w:lang w:val="fr-FR"/>
        </w:rPr>
        <w:t xml:space="preserve"> </w:t>
      </w:r>
      <w:r w:rsidR="007D2D66" w:rsidRPr="009E7E10">
        <w:rPr>
          <w:lang w:val="fr-FR"/>
        </w:rPr>
        <w:t xml:space="preserve">d’audit social de leurs performances. Quand les mécanismes en amont ou en aval ne fonctionnent pas, le manque de </w:t>
      </w:r>
      <w:proofErr w:type="spellStart"/>
      <w:r w:rsidR="00985F48">
        <w:rPr>
          <w:lang w:val="fr-FR"/>
        </w:rPr>
        <w:t>redevabilité</w:t>
      </w:r>
      <w:proofErr w:type="spellEnd"/>
      <w:r w:rsidR="00985F48" w:rsidRPr="009E7E10">
        <w:rPr>
          <w:lang w:val="fr-FR"/>
        </w:rPr>
        <w:t xml:space="preserve"> </w:t>
      </w:r>
      <w:r w:rsidR="007D2D66" w:rsidRPr="009E7E10">
        <w:rPr>
          <w:lang w:val="fr-FR"/>
        </w:rPr>
        <w:t>qui en résulte (a) augmente le risque qu</w:t>
      </w:r>
      <w:r w:rsidR="00985F48">
        <w:rPr>
          <w:lang w:val="fr-FR"/>
        </w:rPr>
        <w:t xml:space="preserve">e les </w:t>
      </w:r>
      <w:r w:rsidR="007D2D66" w:rsidRPr="009E7E10">
        <w:rPr>
          <w:lang w:val="fr-FR"/>
        </w:rPr>
        <w:t xml:space="preserve"> AL </w:t>
      </w:r>
      <w:r w:rsidR="00F53C2B" w:rsidRPr="009E7E10">
        <w:rPr>
          <w:lang w:val="fr-FR"/>
        </w:rPr>
        <w:t>« échappe</w:t>
      </w:r>
      <w:r w:rsidR="00985F48">
        <w:rPr>
          <w:lang w:val="fr-FR"/>
        </w:rPr>
        <w:t>nt</w:t>
      </w:r>
      <w:r w:rsidR="00F53C2B" w:rsidRPr="009E7E10">
        <w:rPr>
          <w:lang w:val="fr-FR"/>
        </w:rPr>
        <w:t xml:space="preserve"> à tout contrôle » </w:t>
      </w:r>
      <w:r w:rsidR="003C7C9B" w:rsidRPr="009E7E10">
        <w:rPr>
          <w:lang w:val="fr-FR"/>
        </w:rPr>
        <w:t>(</w:t>
      </w:r>
      <w:r w:rsidR="007D2D66" w:rsidRPr="009E7E10">
        <w:rPr>
          <w:lang w:val="fr-FR"/>
        </w:rPr>
        <w:t>créant ainsi un déséquilibre macroéconomique, des disparités territoriales et une inefficacité des investissements publics</w:t>
      </w:r>
      <w:r w:rsidR="003C7C9B" w:rsidRPr="009E7E10">
        <w:rPr>
          <w:lang w:val="fr-FR"/>
        </w:rPr>
        <w:t xml:space="preserve">), (b) </w:t>
      </w:r>
      <w:r w:rsidR="00985F48">
        <w:rPr>
          <w:lang w:val="fr-FR"/>
        </w:rPr>
        <w:t>accroit</w:t>
      </w:r>
      <w:r w:rsidR="00985F48" w:rsidRPr="009E7E10">
        <w:rPr>
          <w:lang w:val="fr-FR"/>
        </w:rPr>
        <w:t xml:space="preserve"> </w:t>
      </w:r>
      <w:r w:rsidR="007D2D66" w:rsidRPr="009E7E10">
        <w:rPr>
          <w:lang w:val="fr-FR"/>
        </w:rPr>
        <w:t xml:space="preserve">le risque  que les AL soient </w:t>
      </w:r>
      <w:r w:rsidR="00F53C2B" w:rsidRPr="009E7E10">
        <w:rPr>
          <w:lang w:val="fr-FR"/>
        </w:rPr>
        <w:t>accaparées</w:t>
      </w:r>
      <w:r w:rsidR="007D2D66" w:rsidRPr="009E7E10">
        <w:rPr>
          <w:lang w:val="fr-FR"/>
        </w:rPr>
        <w:t xml:space="preserve"> par les élites locales et </w:t>
      </w:r>
      <w:r w:rsidR="003C7C9B" w:rsidRPr="009E7E10">
        <w:rPr>
          <w:lang w:val="fr-FR"/>
        </w:rPr>
        <w:t xml:space="preserve">(c) </w:t>
      </w:r>
      <w:r w:rsidR="007D2D66" w:rsidRPr="009E7E10">
        <w:rPr>
          <w:lang w:val="fr-FR"/>
        </w:rPr>
        <w:t xml:space="preserve">diminue l’efficacité des ressources décentralisées en réduisant </w:t>
      </w:r>
      <w:r w:rsidR="007D2D66" w:rsidRPr="009E7E10">
        <w:rPr>
          <w:i/>
          <w:lang w:val="fr-FR"/>
        </w:rPr>
        <w:t>la capacité de l’État central</w:t>
      </w:r>
      <w:r w:rsidR="007D2D66" w:rsidRPr="009E7E10">
        <w:rPr>
          <w:lang w:val="fr-FR"/>
        </w:rPr>
        <w:t xml:space="preserve"> </w:t>
      </w:r>
      <w:r w:rsidR="0047648E">
        <w:rPr>
          <w:lang w:val="fr-FR"/>
        </w:rPr>
        <w:t>à</w:t>
      </w:r>
      <w:r w:rsidR="007D2D66" w:rsidRPr="009E7E10">
        <w:rPr>
          <w:lang w:val="fr-FR"/>
        </w:rPr>
        <w:t xml:space="preserve"> promouvoir la croissance et </w:t>
      </w:r>
      <w:r w:rsidR="0047648E">
        <w:rPr>
          <w:lang w:val="fr-FR"/>
        </w:rPr>
        <w:t>à</w:t>
      </w:r>
      <w:r w:rsidR="007D2D66" w:rsidRPr="009E7E10">
        <w:rPr>
          <w:lang w:val="fr-FR"/>
        </w:rPr>
        <w:t xml:space="preserve"> réduire la pauvreté</w:t>
      </w:r>
      <w:r w:rsidR="003C7C9B" w:rsidRPr="009E7E10">
        <w:rPr>
          <w:lang w:val="fr-FR"/>
        </w:rPr>
        <w:t>.</w:t>
      </w:r>
    </w:p>
    <w:p w:rsidR="003C7C9B" w:rsidRPr="009E7E10" w:rsidRDefault="007D2D66" w:rsidP="007A3369">
      <w:pPr>
        <w:jc w:val="both"/>
        <w:rPr>
          <w:lang w:val="fr-FR"/>
        </w:rPr>
      </w:pPr>
      <w:r w:rsidRPr="009E7E10">
        <w:rPr>
          <w:lang w:val="fr-FR"/>
        </w:rPr>
        <w:t>Toutefois, de nombreux processus de restructuration des systèmes de gouvernance et d’administration infranationale</w:t>
      </w:r>
      <w:r w:rsidR="003C7C9B" w:rsidRPr="009E7E10">
        <w:rPr>
          <w:lang w:val="fr-FR"/>
        </w:rPr>
        <w:t xml:space="preserve">, </w:t>
      </w:r>
      <w:r w:rsidRPr="009E7E10">
        <w:rPr>
          <w:lang w:val="fr-FR"/>
        </w:rPr>
        <w:t xml:space="preserve">peut-être trop hâtivement appelés réformes de « décentralisation », n’ont pas réussi à promouvoir </w:t>
      </w:r>
      <w:r w:rsidR="009E398F" w:rsidRPr="009E7E10">
        <w:rPr>
          <w:lang w:val="fr-FR"/>
        </w:rPr>
        <w:t xml:space="preserve">l’autonomie et la </w:t>
      </w:r>
      <w:proofErr w:type="spellStart"/>
      <w:r w:rsidR="00985F48">
        <w:rPr>
          <w:lang w:val="fr-FR"/>
        </w:rPr>
        <w:t>redevabilité</w:t>
      </w:r>
      <w:proofErr w:type="spellEnd"/>
      <w:r w:rsidR="00985F48" w:rsidRPr="009E7E10">
        <w:rPr>
          <w:lang w:val="fr-FR"/>
        </w:rPr>
        <w:t xml:space="preserve"> </w:t>
      </w:r>
      <w:r w:rsidR="009E398F" w:rsidRPr="009E7E10">
        <w:rPr>
          <w:lang w:val="fr-FR"/>
        </w:rPr>
        <w:t>des AL et n’ont donc pas promu le développement local</w:t>
      </w:r>
      <w:r w:rsidR="003C7C9B" w:rsidRPr="009E7E10">
        <w:rPr>
          <w:lang w:val="fr-FR"/>
        </w:rPr>
        <w:t xml:space="preserve">. </w:t>
      </w:r>
      <w:r w:rsidR="009E398F" w:rsidRPr="009E7E10">
        <w:rPr>
          <w:lang w:val="fr-FR"/>
        </w:rPr>
        <w:t xml:space="preserve">Ceci n’est pas surprenant </w:t>
      </w:r>
      <w:r w:rsidR="00985F48">
        <w:rPr>
          <w:lang w:val="fr-FR"/>
        </w:rPr>
        <w:t xml:space="preserve">dans la mesure où </w:t>
      </w:r>
      <w:r w:rsidR="009E398F" w:rsidRPr="009E7E10">
        <w:rPr>
          <w:lang w:val="fr-FR"/>
        </w:rPr>
        <w:t>ces processus ne sont ni initiés ni conçus</w:t>
      </w:r>
      <w:r w:rsidR="00985F48">
        <w:rPr>
          <w:lang w:val="fr-FR"/>
        </w:rPr>
        <w:t>, au départ,</w:t>
      </w:r>
      <w:r w:rsidR="009E398F" w:rsidRPr="009E7E10">
        <w:rPr>
          <w:lang w:val="fr-FR"/>
        </w:rPr>
        <w:t xml:space="preserve"> pour promouvoir le DL</w:t>
      </w:r>
      <w:r w:rsidR="003C7C9B" w:rsidRPr="009E7E10">
        <w:rPr>
          <w:lang w:val="fr-FR"/>
        </w:rPr>
        <w:t xml:space="preserve">. </w:t>
      </w:r>
      <w:r w:rsidR="00F53C2B" w:rsidRPr="009E7E10">
        <w:rPr>
          <w:lang w:val="fr-FR"/>
        </w:rPr>
        <w:t xml:space="preserve">Poussés par la politique, </w:t>
      </w:r>
      <w:r w:rsidR="007A3369">
        <w:rPr>
          <w:lang w:val="fr-FR"/>
        </w:rPr>
        <w:t xml:space="preserve">ces processus </w:t>
      </w:r>
      <w:r w:rsidR="00F53C2B" w:rsidRPr="009E7E10">
        <w:rPr>
          <w:lang w:val="fr-FR"/>
        </w:rPr>
        <w:t xml:space="preserve">ne responsabilisent </w:t>
      </w:r>
      <w:r w:rsidR="007A3369">
        <w:rPr>
          <w:lang w:val="fr-FR"/>
        </w:rPr>
        <w:t>pas</w:t>
      </w:r>
      <w:r w:rsidR="00F53C2B" w:rsidRPr="009E7E10">
        <w:rPr>
          <w:lang w:val="fr-FR"/>
        </w:rPr>
        <w:t xml:space="preserve"> </w:t>
      </w:r>
      <w:r w:rsidR="009E398F" w:rsidRPr="009E7E10">
        <w:rPr>
          <w:lang w:val="fr-FR"/>
        </w:rPr>
        <w:t xml:space="preserve">les acteurs politiques locaux au-delà de ce qui </w:t>
      </w:r>
      <w:r w:rsidR="007A3369">
        <w:rPr>
          <w:lang w:val="fr-FR"/>
        </w:rPr>
        <w:t>strictement sert les intérêts</w:t>
      </w:r>
      <w:r w:rsidR="009E398F" w:rsidRPr="009E7E10">
        <w:rPr>
          <w:lang w:val="fr-FR"/>
        </w:rPr>
        <w:t xml:space="preserve"> politique</w:t>
      </w:r>
      <w:r w:rsidR="007A3369">
        <w:rPr>
          <w:lang w:val="fr-FR"/>
        </w:rPr>
        <w:t>s</w:t>
      </w:r>
      <w:r w:rsidR="009E398F" w:rsidRPr="009E7E10">
        <w:rPr>
          <w:lang w:val="fr-FR"/>
        </w:rPr>
        <w:t xml:space="preserve"> immédiat</w:t>
      </w:r>
      <w:r w:rsidR="007A3369">
        <w:rPr>
          <w:lang w:val="fr-FR"/>
        </w:rPr>
        <w:t>s</w:t>
      </w:r>
      <w:r w:rsidR="009E398F" w:rsidRPr="009E7E10">
        <w:rPr>
          <w:lang w:val="fr-FR"/>
        </w:rPr>
        <w:t xml:space="preserve"> </w:t>
      </w:r>
      <w:r w:rsidR="007A3369">
        <w:rPr>
          <w:lang w:val="fr-FR"/>
        </w:rPr>
        <w:t>de</w:t>
      </w:r>
      <w:r w:rsidR="007A3369" w:rsidRPr="009E7E10">
        <w:rPr>
          <w:lang w:val="fr-FR"/>
        </w:rPr>
        <w:t xml:space="preserve"> </w:t>
      </w:r>
      <w:r w:rsidR="009E398F" w:rsidRPr="009E7E10">
        <w:rPr>
          <w:lang w:val="fr-FR"/>
        </w:rPr>
        <w:t>la coalition dominante</w:t>
      </w:r>
      <w:r w:rsidR="003C7C9B" w:rsidRPr="009E7E10">
        <w:rPr>
          <w:lang w:val="fr-FR"/>
        </w:rPr>
        <w:t xml:space="preserve">. </w:t>
      </w:r>
      <w:r w:rsidR="008B4341" w:rsidRPr="009E7E10">
        <w:rPr>
          <w:lang w:val="fr-FR"/>
        </w:rPr>
        <w:t>En outre,</w:t>
      </w:r>
      <w:r w:rsidR="003C7C9B" w:rsidRPr="009E7E10">
        <w:rPr>
          <w:lang w:val="fr-FR"/>
        </w:rPr>
        <w:t xml:space="preserve"> </w:t>
      </w:r>
      <w:r w:rsidR="009E7E10" w:rsidRPr="009E7E10">
        <w:rPr>
          <w:lang w:val="fr-FR"/>
        </w:rPr>
        <w:t>la</w:t>
      </w:r>
      <w:r w:rsidR="003C7C9B" w:rsidRPr="009E7E10">
        <w:rPr>
          <w:lang w:val="fr-FR"/>
        </w:rPr>
        <w:t xml:space="preserve"> place </w:t>
      </w:r>
      <w:r w:rsidR="009E7E10" w:rsidRPr="009E7E10">
        <w:rPr>
          <w:lang w:val="fr-FR"/>
        </w:rPr>
        <w:t xml:space="preserve">accordée au </w:t>
      </w:r>
      <w:r w:rsidR="009E7E10" w:rsidRPr="009E7E10">
        <w:rPr>
          <w:i/>
          <w:lang w:val="fr-FR"/>
        </w:rPr>
        <w:t>développement</w:t>
      </w:r>
      <w:r w:rsidR="009E7E10" w:rsidRPr="009E7E10">
        <w:rPr>
          <w:lang w:val="fr-FR"/>
        </w:rPr>
        <w:t xml:space="preserve">, dans </w:t>
      </w:r>
      <w:r w:rsidR="007A3369">
        <w:rPr>
          <w:lang w:val="fr-FR"/>
        </w:rPr>
        <w:t xml:space="preserve">la rationalité </w:t>
      </w:r>
      <w:r w:rsidR="009E7E10" w:rsidRPr="009E7E10">
        <w:rPr>
          <w:lang w:val="fr-FR"/>
        </w:rPr>
        <w:t xml:space="preserve"> (ou la </w:t>
      </w:r>
      <w:r w:rsidR="00EF30FA" w:rsidRPr="009E7E10">
        <w:rPr>
          <w:lang w:val="fr-FR"/>
        </w:rPr>
        <w:t>rhétorique</w:t>
      </w:r>
      <w:r w:rsidR="009E7E10" w:rsidRPr="009E7E10">
        <w:rPr>
          <w:lang w:val="fr-FR"/>
        </w:rPr>
        <w:t xml:space="preserve">) des réformes de décentralisation, dépend tout d’abord de la nature même de l’État en cours de décentralisation </w:t>
      </w:r>
      <w:r w:rsidR="003C7C9B" w:rsidRPr="009E7E10">
        <w:rPr>
          <w:lang w:val="fr-FR"/>
        </w:rPr>
        <w:t>(</w:t>
      </w:r>
      <w:r w:rsidR="004A2204">
        <w:rPr>
          <w:lang w:val="fr-FR"/>
        </w:rPr>
        <w:t>en phase de « </w:t>
      </w:r>
      <w:proofErr w:type="spellStart"/>
      <w:r w:rsidR="004A2204">
        <w:rPr>
          <w:lang w:val="fr-FR"/>
        </w:rPr>
        <w:t>néodéveloppement</w:t>
      </w:r>
      <w:proofErr w:type="spellEnd"/>
      <w:r w:rsidR="004A2204">
        <w:rPr>
          <w:lang w:val="fr-FR"/>
        </w:rPr>
        <w:t> », « néolibéral », « </w:t>
      </w:r>
      <w:proofErr w:type="spellStart"/>
      <w:r w:rsidR="004A2204">
        <w:rPr>
          <w:lang w:val="fr-FR"/>
        </w:rPr>
        <w:t>néo</w:t>
      </w:r>
      <w:r w:rsidR="003C7C9B" w:rsidRPr="009E7E10">
        <w:rPr>
          <w:lang w:val="fr-FR"/>
        </w:rPr>
        <w:t>patrimonial</w:t>
      </w:r>
      <w:proofErr w:type="spellEnd"/>
      <w:r w:rsidR="004A2204">
        <w:rPr>
          <w:lang w:val="fr-FR"/>
        </w:rPr>
        <w:t> » ou simplement « prédateur »</w:t>
      </w:r>
      <w:r w:rsidR="003C7C9B" w:rsidRPr="009E7E10">
        <w:rPr>
          <w:lang w:val="fr-FR"/>
        </w:rPr>
        <w:t xml:space="preserve">) </w:t>
      </w:r>
      <w:r w:rsidR="004A2204">
        <w:rPr>
          <w:lang w:val="fr-FR"/>
        </w:rPr>
        <w:t xml:space="preserve">et même quand le développement est </w:t>
      </w:r>
      <w:r w:rsidR="003C7C9B" w:rsidRPr="009E7E10">
        <w:rPr>
          <w:lang w:val="fr-FR"/>
        </w:rPr>
        <w:t xml:space="preserve"> </w:t>
      </w:r>
      <w:r w:rsidR="004A2204">
        <w:rPr>
          <w:lang w:val="fr-FR"/>
        </w:rPr>
        <w:t xml:space="preserve">mis en évidence dans le discours officiel, cela ne va pas forcément jusqu’à la </w:t>
      </w:r>
      <w:r w:rsidR="007A3369">
        <w:rPr>
          <w:lang w:val="fr-FR"/>
        </w:rPr>
        <w:t xml:space="preserve">prise en compte </w:t>
      </w:r>
      <w:r w:rsidR="004A2204">
        <w:rPr>
          <w:lang w:val="fr-FR"/>
        </w:rPr>
        <w:t xml:space="preserve">du développement </w:t>
      </w:r>
      <w:r w:rsidR="004A2204">
        <w:rPr>
          <w:i/>
          <w:lang w:val="fr-FR"/>
        </w:rPr>
        <w:t>local</w:t>
      </w:r>
      <w:r w:rsidR="004A2204">
        <w:rPr>
          <w:lang w:val="fr-FR"/>
        </w:rPr>
        <w:t xml:space="preserve"> et de </w:t>
      </w:r>
      <w:r w:rsidR="007A3369">
        <w:rPr>
          <w:lang w:val="fr-FR"/>
        </w:rPr>
        <w:t xml:space="preserve">l’approfondissement </w:t>
      </w:r>
      <w:r w:rsidR="004A2204">
        <w:rPr>
          <w:lang w:val="fr-FR"/>
        </w:rPr>
        <w:t xml:space="preserve">de l’autonomie et de la </w:t>
      </w:r>
      <w:proofErr w:type="spellStart"/>
      <w:r w:rsidR="007A3369">
        <w:rPr>
          <w:lang w:val="fr-FR"/>
        </w:rPr>
        <w:t>redevabilité</w:t>
      </w:r>
      <w:proofErr w:type="spellEnd"/>
      <w:r w:rsidR="007A3369">
        <w:rPr>
          <w:lang w:val="fr-FR"/>
        </w:rPr>
        <w:t xml:space="preserve"> </w:t>
      </w:r>
      <w:r w:rsidR="004A2204">
        <w:rPr>
          <w:lang w:val="fr-FR"/>
        </w:rPr>
        <w:t>des AL</w:t>
      </w:r>
      <w:r w:rsidR="003C7C9B" w:rsidRPr="009E7E10">
        <w:rPr>
          <w:lang w:val="fr-FR"/>
        </w:rPr>
        <w:t xml:space="preserve">. </w:t>
      </w:r>
      <w:r w:rsidR="004A2204">
        <w:rPr>
          <w:lang w:val="fr-FR"/>
        </w:rPr>
        <w:t xml:space="preserve">Dans la vie réelle, de nombreuses réformes de décentralisation </w:t>
      </w:r>
      <w:r w:rsidR="00F35A9B" w:rsidRPr="009E7E10">
        <w:rPr>
          <w:lang w:val="fr-FR"/>
        </w:rPr>
        <w:t xml:space="preserve"> </w:t>
      </w:r>
      <w:r w:rsidR="004A2204">
        <w:rPr>
          <w:lang w:val="fr-FR"/>
        </w:rPr>
        <w:t>motivées par la politique manquent soit de tout fondement en matière de développement soit il leur manque la logique  du développement</w:t>
      </w:r>
      <w:r w:rsidR="007A3369">
        <w:rPr>
          <w:lang w:val="fr-FR"/>
        </w:rPr>
        <w:t xml:space="preserve"> </w:t>
      </w:r>
      <w:r w:rsidR="007A3369">
        <w:rPr>
          <w:i/>
          <w:lang w:val="fr-FR"/>
        </w:rPr>
        <w:t>local</w:t>
      </w:r>
    </w:p>
    <w:p w:rsidR="003C7C9B" w:rsidRPr="009E7E10" w:rsidRDefault="004A2204" w:rsidP="007D6689">
      <w:pPr>
        <w:jc w:val="both"/>
        <w:rPr>
          <w:lang w:val="fr-FR"/>
        </w:rPr>
      </w:pPr>
      <w:r>
        <w:rPr>
          <w:lang w:val="fr-FR"/>
        </w:rPr>
        <w:t xml:space="preserve">Il est dès lors essentiel d’intensifier à la fois l’autonomie et la </w:t>
      </w:r>
      <w:proofErr w:type="spellStart"/>
      <w:r w:rsidR="007D6689">
        <w:rPr>
          <w:lang w:val="fr-FR"/>
        </w:rPr>
        <w:t>redevabilité</w:t>
      </w:r>
      <w:proofErr w:type="spellEnd"/>
      <w:r w:rsidR="007D6689">
        <w:rPr>
          <w:lang w:val="fr-FR"/>
        </w:rPr>
        <w:t xml:space="preserve"> </w:t>
      </w:r>
      <w:r>
        <w:rPr>
          <w:lang w:val="fr-FR"/>
        </w:rPr>
        <w:t xml:space="preserve">des AL, par des voies qui peuvent être éclairées par l’analyse de l’économie politique des réformes de </w:t>
      </w:r>
      <w:r w:rsidR="002E54B5">
        <w:rPr>
          <w:lang w:val="fr-FR"/>
        </w:rPr>
        <w:t>décentralisation</w:t>
      </w:r>
      <w:r w:rsidR="007D37CF" w:rsidRPr="009E7E10">
        <w:rPr>
          <w:lang w:val="fr-FR"/>
        </w:rPr>
        <w:t xml:space="preserve">, </w:t>
      </w:r>
      <w:r>
        <w:rPr>
          <w:lang w:val="fr-FR"/>
        </w:rPr>
        <w:t>pour faciliter une approche territoriale du développement</w:t>
      </w:r>
      <w:r w:rsidR="00765DFF" w:rsidRPr="009E7E10">
        <w:rPr>
          <w:lang w:val="fr-FR"/>
        </w:rPr>
        <w:t xml:space="preserve"> local </w:t>
      </w:r>
      <w:r>
        <w:rPr>
          <w:lang w:val="fr-FR"/>
        </w:rPr>
        <w:t xml:space="preserve">que les gouvernements nationaux </w:t>
      </w:r>
      <w:r w:rsidR="007D6689">
        <w:rPr>
          <w:lang w:val="fr-FR"/>
        </w:rPr>
        <w:t xml:space="preserve">décentralisateurs </w:t>
      </w:r>
      <w:r>
        <w:rPr>
          <w:lang w:val="fr-FR"/>
        </w:rPr>
        <w:t>souhaiter</w:t>
      </w:r>
      <w:r w:rsidR="007D6689">
        <w:rPr>
          <w:lang w:val="fr-FR"/>
        </w:rPr>
        <w:t>aient</w:t>
      </w:r>
      <w:r>
        <w:rPr>
          <w:lang w:val="fr-FR"/>
        </w:rPr>
        <w:t xml:space="preserve"> adopter et </w:t>
      </w:r>
      <w:r w:rsidR="007D6689">
        <w:rPr>
          <w:lang w:val="fr-FR"/>
        </w:rPr>
        <w:t xml:space="preserve">que </w:t>
      </w:r>
      <w:r>
        <w:rPr>
          <w:lang w:val="fr-FR"/>
        </w:rPr>
        <w:t xml:space="preserve">leurs partenaires de développement </w:t>
      </w:r>
      <w:r w:rsidR="007D6689">
        <w:rPr>
          <w:lang w:val="fr-FR"/>
        </w:rPr>
        <w:t xml:space="preserve">pourraient </w:t>
      </w:r>
      <w:r>
        <w:rPr>
          <w:lang w:val="fr-FR"/>
        </w:rPr>
        <w:t>soutenir</w:t>
      </w:r>
      <w:r w:rsidR="003C7C9B" w:rsidRPr="009E7E10">
        <w:rPr>
          <w:lang w:val="fr-FR"/>
        </w:rPr>
        <w:t xml:space="preserve">.   </w:t>
      </w:r>
    </w:p>
    <w:p w:rsidR="003C7C9B" w:rsidRPr="009E7E10" w:rsidRDefault="00AF2703" w:rsidP="007D6689">
      <w:pPr>
        <w:jc w:val="both"/>
        <w:rPr>
          <w:lang w:val="fr-FR"/>
        </w:rPr>
      </w:pPr>
      <w:r>
        <w:rPr>
          <w:bCs/>
          <w:lang w:val="fr-FR"/>
        </w:rPr>
        <w:t xml:space="preserve">Cela signifie pour ces derniers de rester engagés dans un dialogue politique et un soutien programmatique aux processus de réforme de décentralisation dans les pays partenaires, tout en encourageant l’expérimentation politique par le biais d’initiatives de pilotage en vue d’améliorer l’autonomie et la </w:t>
      </w:r>
      <w:proofErr w:type="spellStart"/>
      <w:r w:rsidR="007D6689">
        <w:rPr>
          <w:bCs/>
          <w:lang w:val="fr-FR"/>
        </w:rPr>
        <w:t>redevabilité</w:t>
      </w:r>
      <w:proofErr w:type="spellEnd"/>
      <w:r w:rsidR="007D6689">
        <w:rPr>
          <w:bCs/>
          <w:lang w:val="fr-FR"/>
        </w:rPr>
        <w:t xml:space="preserve"> </w:t>
      </w:r>
      <w:r>
        <w:rPr>
          <w:bCs/>
          <w:lang w:val="fr-FR"/>
        </w:rPr>
        <w:t>des AL, et de tirer parti des possibilités qu’ouv</w:t>
      </w:r>
      <w:r w:rsidR="00E62628">
        <w:rPr>
          <w:bCs/>
          <w:lang w:val="fr-FR"/>
        </w:rPr>
        <w:t>re</w:t>
      </w:r>
      <w:r>
        <w:rPr>
          <w:bCs/>
          <w:lang w:val="fr-FR"/>
        </w:rPr>
        <w:t xml:space="preserve">nt les réformes en vue de </w:t>
      </w:r>
      <w:r w:rsidR="00E62628">
        <w:rPr>
          <w:bCs/>
          <w:lang w:val="fr-FR"/>
        </w:rPr>
        <w:t xml:space="preserve">stimuler le </w:t>
      </w:r>
      <w:r w:rsidR="002E54B5">
        <w:rPr>
          <w:bCs/>
          <w:lang w:val="fr-FR"/>
        </w:rPr>
        <w:t>développement</w:t>
      </w:r>
      <w:r w:rsidR="00E62628">
        <w:rPr>
          <w:bCs/>
          <w:lang w:val="fr-FR"/>
        </w:rPr>
        <w:t xml:space="preserve"> local</w:t>
      </w:r>
      <w:r w:rsidR="003C7C9B" w:rsidRPr="009E7E10">
        <w:rPr>
          <w:bCs/>
          <w:lang w:val="fr-FR"/>
        </w:rPr>
        <w:t>.</w:t>
      </w:r>
    </w:p>
    <w:p w:rsidR="00C31372" w:rsidRPr="009E7E10" w:rsidRDefault="00245935" w:rsidP="00F216A5">
      <w:pPr>
        <w:pStyle w:val="Heading3"/>
        <w:numPr>
          <w:ilvl w:val="2"/>
          <w:numId w:val="1"/>
        </w:numPr>
        <w:rPr>
          <w:color w:val="auto"/>
          <w:lang w:val="fr-FR"/>
        </w:rPr>
      </w:pPr>
      <w:bookmarkStart w:id="16" w:name="_Toc261808314"/>
      <w:r w:rsidRPr="009E7E10">
        <w:rPr>
          <w:color w:val="auto"/>
          <w:lang w:val="fr-FR"/>
        </w:rPr>
        <w:t>Adopt</w:t>
      </w:r>
      <w:r w:rsidR="00E62628">
        <w:rPr>
          <w:color w:val="auto"/>
          <w:lang w:val="fr-FR"/>
        </w:rPr>
        <w:t>er une politique nationale d’appui du développement urbain</w:t>
      </w:r>
      <w:bookmarkEnd w:id="16"/>
      <w:r w:rsidR="00E62628">
        <w:rPr>
          <w:color w:val="auto"/>
          <w:lang w:val="fr-FR"/>
        </w:rPr>
        <w:t xml:space="preserve">  </w:t>
      </w:r>
    </w:p>
    <w:p w:rsidR="00CB02DD" w:rsidRPr="009E7E10" w:rsidRDefault="00CB02DD" w:rsidP="00CB02DD">
      <w:pPr>
        <w:pStyle w:val="NoSpacing"/>
        <w:rPr>
          <w:lang w:val="fr-FR"/>
        </w:rPr>
      </w:pPr>
    </w:p>
    <w:p w:rsidR="00247FFE" w:rsidRPr="009E7E10" w:rsidRDefault="00F65C32" w:rsidP="00CB02DD">
      <w:pPr>
        <w:jc w:val="both"/>
        <w:rPr>
          <w:lang w:val="fr-FR"/>
        </w:rPr>
      </w:pPr>
      <w:r>
        <w:rPr>
          <w:lang w:val="fr-FR"/>
        </w:rPr>
        <w:lastRenderedPageBreak/>
        <w:t xml:space="preserve">La décentralisation, même si elle est </w:t>
      </w:r>
      <w:r w:rsidR="000E2D6C">
        <w:rPr>
          <w:lang w:val="fr-FR"/>
        </w:rPr>
        <w:t>essentielle</w:t>
      </w:r>
      <w:r>
        <w:rPr>
          <w:lang w:val="fr-FR"/>
        </w:rPr>
        <w:t xml:space="preserve">, </w:t>
      </w:r>
      <w:r>
        <w:rPr>
          <w:i/>
          <w:lang w:val="fr-FR"/>
        </w:rPr>
        <w:t xml:space="preserve">n’est pas la seule politique nationale nécessaire </w:t>
      </w:r>
      <w:r>
        <w:rPr>
          <w:lang w:val="fr-FR"/>
        </w:rPr>
        <w:t xml:space="preserve">dans le cadre d’une approche territoriale </w:t>
      </w:r>
      <w:r w:rsidR="00733AF6">
        <w:rPr>
          <w:lang w:val="fr-FR"/>
        </w:rPr>
        <w:t xml:space="preserve">du développement local. </w:t>
      </w:r>
      <w:r w:rsidR="008C368D">
        <w:rPr>
          <w:lang w:val="fr-FR"/>
        </w:rPr>
        <w:t>Stimuler l’autonomie et la responsabilité des autorités locales est une condition nécessaire, mais une grande partie de l’effet de cette stimulation en termes de développement dépendra également de l’adoption des bonnes politiques de développement urbain et rural</w:t>
      </w:r>
      <w:r w:rsidR="0019691A" w:rsidRPr="009E7E10">
        <w:rPr>
          <w:lang w:val="fr-FR"/>
        </w:rPr>
        <w:t>.</w:t>
      </w:r>
    </w:p>
    <w:p w:rsidR="005524BB" w:rsidRPr="009E7E10" w:rsidRDefault="008C368D" w:rsidP="00CB02DD">
      <w:pPr>
        <w:jc w:val="both"/>
        <w:rPr>
          <w:lang w:val="fr-FR"/>
        </w:rPr>
      </w:pPr>
      <w:r>
        <w:rPr>
          <w:lang w:val="fr-FR"/>
        </w:rPr>
        <w:t>Une politique</w:t>
      </w:r>
      <w:r w:rsidR="00247FFE" w:rsidRPr="009E7E10">
        <w:rPr>
          <w:lang w:val="fr-FR"/>
        </w:rPr>
        <w:t xml:space="preserve"> national</w:t>
      </w:r>
      <w:r>
        <w:rPr>
          <w:lang w:val="fr-FR"/>
        </w:rPr>
        <w:t>e de développement</w:t>
      </w:r>
      <w:r w:rsidR="00247FFE" w:rsidRPr="009E7E10">
        <w:rPr>
          <w:lang w:val="fr-FR"/>
        </w:rPr>
        <w:t xml:space="preserve"> u</w:t>
      </w:r>
      <w:r w:rsidR="00D8035B" w:rsidRPr="009E7E10">
        <w:rPr>
          <w:lang w:val="fr-FR"/>
        </w:rPr>
        <w:t>rba</w:t>
      </w:r>
      <w:r>
        <w:rPr>
          <w:lang w:val="fr-FR"/>
        </w:rPr>
        <w:t>i</w:t>
      </w:r>
      <w:r w:rsidR="00D8035B" w:rsidRPr="009E7E10">
        <w:rPr>
          <w:lang w:val="fr-FR"/>
        </w:rPr>
        <w:t>n</w:t>
      </w:r>
      <w:r>
        <w:rPr>
          <w:lang w:val="fr-FR"/>
        </w:rPr>
        <w:t xml:space="preserve"> constitue un facteur potentiellement important permettant d’assurer que les réformes de décentralisation se traduisent en développement territorial. Il convient pour ce faire que cette politique soit cohérente par rapport à la nouvelle architecture créée par les réformes de décentralisation</w:t>
      </w:r>
      <w:r w:rsidR="00D8035B" w:rsidRPr="009E7E10">
        <w:rPr>
          <w:lang w:val="fr-FR"/>
        </w:rPr>
        <w:t xml:space="preserve"> </w:t>
      </w:r>
      <w:r>
        <w:rPr>
          <w:lang w:val="fr-FR"/>
        </w:rPr>
        <w:t>et qu’elle renforce l’autonomie des autorités locales</w:t>
      </w:r>
      <w:r w:rsidR="00C9488B" w:rsidRPr="009E7E10">
        <w:rPr>
          <w:lang w:val="fr-FR"/>
        </w:rPr>
        <w:t xml:space="preserve"> </w:t>
      </w:r>
      <w:r>
        <w:rPr>
          <w:lang w:val="fr-FR"/>
        </w:rPr>
        <w:t>en leur permettant d’av</w:t>
      </w:r>
      <w:r w:rsidR="00DD01FC">
        <w:rPr>
          <w:lang w:val="fr-FR"/>
        </w:rPr>
        <w:t>oir accès aux ressources financières et techniques des programmes urbains nationaux</w:t>
      </w:r>
      <w:r w:rsidR="006854EB" w:rsidRPr="009E7E10">
        <w:rPr>
          <w:lang w:val="fr-FR"/>
        </w:rPr>
        <w:t>.</w:t>
      </w:r>
      <w:r w:rsidR="00D8035B" w:rsidRPr="009E7E10">
        <w:rPr>
          <w:lang w:val="fr-FR"/>
        </w:rPr>
        <w:t xml:space="preserve"> </w:t>
      </w:r>
    </w:p>
    <w:p w:rsidR="00D06C40" w:rsidRPr="009E7E10" w:rsidRDefault="00DD01FC" w:rsidP="00CB02DD">
      <w:pPr>
        <w:rPr>
          <w:lang w:val="fr-FR"/>
        </w:rPr>
      </w:pPr>
      <w:r>
        <w:rPr>
          <w:lang w:val="fr-FR"/>
        </w:rPr>
        <w:t>Par le biais de programmes multisectoriels, conjointement conçus et mis en œuvre par les administrations centrale et locale, une politique urbaine nationale doit dès lors traiter les questions clé soulevées par le processus d’urbanisation</w:t>
      </w:r>
      <w:r w:rsidR="00045C91" w:rsidRPr="009E7E10">
        <w:rPr>
          <w:lang w:val="fr-FR"/>
        </w:rPr>
        <w:t xml:space="preserve">. </w:t>
      </w:r>
      <w:r>
        <w:rPr>
          <w:lang w:val="fr-FR"/>
        </w:rPr>
        <w:t>On peut citer parmi ces questions</w:t>
      </w:r>
      <w:r w:rsidR="00D06C40" w:rsidRPr="009E7E10">
        <w:rPr>
          <w:lang w:val="fr-FR"/>
        </w:rPr>
        <w:t>:</w:t>
      </w:r>
    </w:p>
    <w:p w:rsidR="00CF032F" w:rsidRPr="009E7E10" w:rsidRDefault="00245C7C" w:rsidP="002A15BC">
      <w:pPr>
        <w:pStyle w:val="ListParagraph"/>
        <w:numPr>
          <w:ilvl w:val="0"/>
          <w:numId w:val="35"/>
        </w:numPr>
        <w:autoSpaceDE w:val="0"/>
        <w:autoSpaceDN w:val="0"/>
        <w:adjustRightInd w:val="0"/>
        <w:spacing w:after="0" w:line="240" w:lineRule="auto"/>
        <w:jc w:val="both"/>
        <w:rPr>
          <w:lang w:val="fr-FR"/>
        </w:rPr>
      </w:pPr>
      <w:r>
        <w:rPr>
          <w:lang w:val="fr-FR"/>
        </w:rPr>
        <w:t>La</w:t>
      </w:r>
      <w:r w:rsidR="006854EB" w:rsidRPr="009E7E10">
        <w:rPr>
          <w:lang w:val="fr-FR"/>
        </w:rPr>
        <w:t xml:space="preserve"> </w:t>
      </w:r>
      <w:r>
        <w:rPr>
          <w:u w:val="single"/>
          <w:lang w:val="fr-FR"/>
        </w:rPr>
        <w:t>nécessité de développer un système d’implantation urbaine plus équilibré</w:t>
      </w:r>
      <w:r w:rsidR="00045C91" w:rsidRPr="009E7E10">
        <w:rPr>
          <w:lang w:val="fr-FR"/>
        </w:rPr>
        <w:t xml:space="preserve">. </w:t>
      </w:r>
      <w:r>
        <w:rPr>
          <w:lang w:val="fr-FR"/>
        </w:rPr>
        <w:t>Les investissements en i</w:t>
      </w:r>
      <w:r w:rsidR="00045C91" w:rsidRPr="009E7E10">
        <w:rPr>
          <w:lang w:val="fr-FR"/>
        </w:rPr>
        <w:t>nfrastructure</w:t>
      </w:r>
      <w:r>
        <w:rPr>
          <w:lang w:val="fr-FR"/>
        </w:rPr>
        <w:t>s</w:t>
      </w:r>
      <w:r w:rsidRPr="00245C7C">
        <w:rPr>
          <w:lang w:val="fr-FR"/>
        </w:rPr>
        <w:t xml:space="preserve"> </w:t>
      </w:r>
      <w:r>
        <w:rPr>
          <w:lang w:val="fr-FR"/>
        </w:rPr>
        <w:t xml:space="preserve">et autres, </w:t>
      </w:r>
      <w:r w:rsidR="002A15BC">
        <w:rPr>
          <w:lang w:val="fr-FR"/>
        </w:rPr>
        <w:t xml:space="preserve">réalisés </w:t>
      </w:r>
      <w:r>
        <w:rPr>
          <w:lang w:val="fr-FR"/>
        </w:rPr>
        <w:t>dans</w:t>
      </w:r>
      <w:r w:rsidR="002A15BC">
        <w:rPr>
          <w:lang w:val="fr-FR"/>
        </w:rPr>
        <w:t xml:space="preserve"> le cadre des programmes nationaux de développement urbain, devraient cibler</w:t>
      </w:r>
      <w:r>
        <w:rPr>
          <w:lang w:val="fr-FR"/>
        </w:rPr>
        <w:t xml:space="preserve"> les zones métropolitaines </w:t>
      </w:r>
      <w:r w:rsidRPr="009E7E10">
        <w:rPr>
          <w:lang w:val="fr-FR"/>
        </w:rPr>
        <w:t xml:space="preserve"> </w:t>
      </w:r>
      <w:r>
        <w:rPr>
          <w:lang w:val="fr-FR"/>
        </w:rPr>
        <w:t>et dans les noyaux urbains secondaires</w:t>
      </w:r>
      <w:r w:rsidR="00CF032F" w:rsidRPr="009E7E10">
        <w:rPr>
          <w:lang w:val="fr-FR"/>
        </w:rPr>
        <w:t xml:space="preserve"> </w:t>
      </w:r>
      <w:r w:rsidR="00A913B3" w:rsidRPr="009E7E10">
        <w:rPr>
          <w:lang w:val="fr-FR"/>
        </w:rPr>
        <w:t>(</w:t>
      </w:r>
      <w:r>
        <w:rPr>
          <w:lang w:val="fr-FR"/>
        </w:rPr>
        <w:t xml:space="preserve">les villes de taille moyenne et petite taille) qui ont le plus grand potentiel pour croître et </w:t>
      </w:r>
      <w:r w:rsidR="000E2D6C">
        <w:rPr>
          <w:lang w:val="fr-FR"/>
        </w:rPr>
        <w:t xml:space="preserve">pour </w:t>
      </w:r>
      <w:r>
        <w:rPr>
          <w:lang w:val="fr-FR"/>
        </w:rPr>
        <w:t>promouvoir le développement des zones rurales/régionales environnantes à la traîne</w:t>
      </w:r>
      <w:r w:rsidR="00363CEE" w:rsidRPr="009E7E10">
        <w:rPr>
          <w:lang w:val="fr-FR"/>
        </w:rPr>
        <w:t>.</w:t>
      </w:r>
    </w:p>
    <w:p w:rsidR="00297CC0" w:rsidRPr="009E7E10" w:rsidRDefault="00297CC0" w:rsidP="00297CC0">
      <w:pPr>
        <w:pStyle w:val="ListParagraph"/>
        <w:ind w:left="360"/>
        <w:jc w:val="both"/>
        <w:rPr>
          <w:lang w:val="fr-FR"/>
        </w:rPr>
      </w:pPr>
    </w:p>
    <w:p w:rsidR="007E6CC9" w:rsidRPr="009E7E10" w:rsidRDefault="00245C7C" w:rsidP="002A15BC">
      <w:pPr>
        <w:pStyle w:val="ListParagraph"/>
        <w:numPr>
          <w:ilvl w:val="0"/>
          <w:numId w:val="35"/>
        </w:numPr>
        <w:jc w:val="both"/>
        <w:rPr>
          <w:lang w:val="fr-FR"/>
        </w:rPr>
      </w:pPr>
      <w:r>
        <w:rPr>
          <w:lang w:val="fr-FR"/>
        </w:rPr>
        <w:t>Le</w:t>
      </w:r>
      <w:r w:rsidR="0070158D" w:rsidRPr="009E7E10">
        <w:rPr>
          <w:lang w:val="fr-FR"/>
        </w:rPr>
        <w:t xml:space="preserve"> </w:t>
      </w:r>
      <w:r>
        <w:rPr>
          <w:u w:val="single"/>
          <w:lang w:val="fr-FR"/>
        </w:rPr>
        <w:t>renforcement de l’aménagement du territoire</w:t>
      </w:r>
      <w:r w:rsidR="00EE5ED7" w:rsidRPr="009E7E10">
        <w:rPr>
          <w:u w:val="single"/>
          <w:lang w:val="fr-FR"/>
        </w:rPr>
        <w:t>.</w:t>
      </w:r>
      <w:r>
        <w:rPr>
          <w:lang w:val="fr-FR"/>
        </w:rPr>
        <w:t xml:space="preserve"> Cela nécessitera des autorités nationales qu’elles </w:t>
      </w:r>
      <w:r w:rsidR="002A15BC">
        <w:rPr>
          <w:lang w:val="fr-FR"/>
        </w:rPr>
        <w:t xml:space="preserve">définissent </w:t>
      </w:r>
      <w:r>
        <w:rPr>
          <w:lang w:val="fr-FR"/>
        </w:rPr>
        <w:t xml:space="preserve">le cadre juridique et réglementaire et souvent, </w:t>
      </w:r>
      <w:r w:rsidR="00F23C50">
        <w:rPr>
          <w:lang w:val="fr-FR"/>
        </w:rPr>
        <w:t>un</w:t>
      </w:r>
      <w:r>
        <w:rPr>
          <w:lang w:val="fr-FR"/>
        </w:rPr>
        <w:t xml:space="preserve"> soutien technique et financier aux autorités locales  d</w:t>
      </w:r>
      <w:r w:rsidR="00F23C50">
        <w:rPr>
          <w:lang w:val="fr-FR"/>
        </w:rPr>
        <w:t xml:space="preserve">ans la préparation de cadres </w:t>
      </w:r>
      <w:r w:rsidR="002A15BC">
        <w:rPr>
          <w:lang w:val="fr-FR"/>
        </w:rPr>
        <w:t xml:space="preserve">stratégiques </w:t>
      </w:r>
      <w:r w:rsidR="00F23C50">
        <w:rPr>
          <w:lang w:val="fr-FR"/>
        </w:rPr>
        <w:t xml:space="preserve">d’aménagement </w:t>
      </w:r>
      <w:r>
        <w:rPr>
          <w:lang w:val="fr-FR"/>
        </w:rPr>
        <w:t>spatial</w:t>
      </w:r>
      <w:r w:rsidR="00CF032F" w:rsidRPr="009E7E10">
        <w:rPr>
          <w:lang w:val="fr-FR"/>
        </w:rPr>
        <w:t xml:space="preserve">, </w:t>
      </w:r>
      <w:r w:rsidR="00F23C50">
        <w:rPr>
          <w:lang w:val="fr-FR"/>
        </w:rPr>
        <w:t xml:space="preserve">dans le contrôle adéquat de l’utilisation du territoire et dans les plans et les institutions de gestion, qui sont essentiels  pour </w:t>
      </w:r>
      <w:r w:rsidR="002A15BC">
        <w:rPr>
          <w:lang w:val="fr-FR"/>
        </w:rPr>
        <w:t xml:space="preserve">accompagner </w:t>
      </w:r>
      <w:r w:rsidR="00F23C50">
        <w:rPr>
          <w:lang w:val="fr-FR"/>
        </w:rPr>
        <w:t>une croissance urbaine accélérée et souvent explosive, combler les lacunes en matière d’infrastructures et de services, améliorer la mobilité, réduire les encombrements et protéger l’environnement</w:t>
      </w:r>
      <w:r w:rsidR="00CF032F" w:rsidRPr="009E7E10">
        <w:rPr>
          <w:lang w:val="fr-FR"/>
        </w:rPr>
        <w:t>.</w:t>
      </w:r>
      <w:r w:rsidR="00EC47F6" w:rsidRPr="009E7E10">
        <w:rPr>
          <w:lang w:val="fr-FR"/>
        </w:rPr>
        <w:t xml:space="preserve"> </w:t>
      </w:r>
    </w:p>
    <w:p w:rsidR="00297CC0" w:rsidRPr="009E7E10" w:rsidRDefault="00297CC0" w:rsidP="00297CC0">
      <w:pPr>
        <w:pStyle w:val="ListParagraph"/>
        <w:ind w:left="360"/>
        <w:jc w:val="both"/>
        <w:rPr>
          <w:lang w:val="fr-FR"/>
        </w:rPr>
      </w:pPr>
    </w:p>
    <w:p w:rsidR="00EC47F6" w:rsidRPr="009E7E10" w:rsidRDefault="003F0F20" w:rsidP="009B1324">
      <w:pPr>
        <w:pStyle w:val="ListParagraph"/>
        <w:numPr>
          <w:ilvl w:val="0"/>
          <w:numId w:val="35"/>
        </w:numPr>
        <w:jc w:val="both"/>
        <w:rPr>
          <w:lang w:val="fr-FR"/>
        </w:rPr>
      </w:pPr>
      <w:r>
        <w:rPr>
          <w:lang w:val="fr-FR"/>
        </w:rPr>
        <w:t>La</w:t>
      </w:r>
      <w:r w:rsidR="00CF032F" w:rsidRPr="009E7E10">
        <w:rPr>
          <w:lang w:val="fr-FR"/>
        </w:rPr>
        <w:t xml:space="preserve"> </w:t>
      </w:r>
      <w:r w:rsidR="00EE5ED7" w:rsidRPr="009E7E10">
        <w:rPr>
          <w:u w:val="single"/>
          <w:lang w:val="fr-FR"/>
        </w:rPr>
        <w:t>n</w:t>
      </w:r>
      <w:r w:rsidR="0058575B">
        <w:rPr>
          <w:u w:val="single"/>
          <w:lang w:val="fr-FR"/>
        </w:rPr>
        <w:t>écessité d’investir dans des terrains, l’infrastructure, le logement et les services</w:t>
      </w:r>
      <w:r w:rsidR="00EE5ED7" w:rsidRPr="009E7E10">
        <w:rPr>
          <w:lang w:val="fr-FR"/>
        </w:rPr>
        <w:t xml:space="preserve">. </w:t>
      </w:r>
      <w:r w:rsidR="0077764B">
        <w:rPr>
          <w:lang w:val="fr-FR"/>
        </w:rPr>
        <w:t xml:space="preserve">Cela implique que les autorités nationales </w:t>
      </w:r>
      <w:r w:rsidR="00097A77">
        <w:rPr>
          <w:lang w:val="fr-FR"/>
        </w:rPr>
        <w:t>créent d</w:t>
      </w:r>
      <w:r w:rsidR="0077764B">
        <w:rPr>
          <w:lang w:val="fr-FR"/>
        </w:rPr>
        <w:t xml:space="preserve">es conditions </w:t>
      </w:r>
      <w:r w:rsidR="002E54B5">
        <w:rPr>
          <w:lang w:val="fr-FR"/>
        </w:rPr>
        <w:t>juridiques</w:t>
      </w:r>
      <w:r w:rsidR="00097A77">
        <w:rPr>
          <w:lang w:val="fr-FR"/>
        </w:rPr>
        <w:t xml:space="preserve"> et réglementaires propices, réalisent des investissements directs et donnent </w:t>
      </w:r>
      <w:r w:rsidR="0077764B">
        <w:rPr>
          <w:lang w:val="fr-FR"/>
        </w:rPr>
        <w:t xml:space="preserve">accès aux </w:t>
      </w:r>
      <w:r w:rsidR="00097A77">
        <w:rPr>
          <w:lang w:val="fr-FR"/>
        </w:rPr>
        <w:t>mécanismes</w:t>
      </w:r>
      <w:r w:rsidR="0077764B">
        <w:rPr>
          <w:lang w:val="fr-FR"/>
        </w:rPr>
        <w:t xml:space="preserve"> et aux instruments de financement de projets urbains, qui sont essentiels pour que les autorités locales puissent mettre en œuvre leur</w:t>
      </w:r>
      <w:r w:rsidR="009B1324">
        <w:rPr>
          <w:lang w:val="fr-FR"/>
        </w:rPr>
        <w:t>s</w:t>
      </w:r>
      <w:r w:rsidR="0077764B">
        <w:rPr>
          <w:lang w:val="fr-FR"/>
        </w:rPr>
        <w:t xml:space="preserve"> plan</w:t>
      </w:r>
      <w:r w:rsidR="009B1324">
        <w:rPr>
          <w:lang w:val="fr-FR"/>
        </w:rPr>
        <w:t>s</w:t>
      </w:r>
      <w:r w:rsidR="0077764B">
        <w:rPr>
          <w:lang w:val="fr-FR"/>
        </w:rPr>
        <w:t xml:space="preserve"> d’aménagement spatial et socioéconomique local et de manière fondamentale, améliorer la situation </w:t>
      </w:r>
      <w:r w:rsidR="000C7C06">
        <w:rPr>
          <w:lang w:val="fr-FR"/>
        </w:rPr>
        <w:t xml:space="preserve">en ce qui concerne </w:t>
      </w:r>
      <w:r w:rsidR="009B1324">
        <w:rPr>
          <w:lang w:val="fr-FR"/>
        </w:rPr>
        <w:t xml:space="preserve">l’habitat anarchique. </w:t>
      </w:r>
    </w:p>
    <w:p w:rsidR="00297CC0" w:rsidRPr="009E7E10" w:rsidRDefault="00297CC0" w:rsidP="00297CC0">
      <w:pPr>
        <w:pStyle w:val="ListParagraph"/>
        <w:autoSpaceDE w:val="0"/>
        <w:autoSpaceDN w:val="0"/>
        <w:adjustRightInd w:val="0"/>
        <w:spacing w:after="0" w:line="240" w:lineRule="auto"/>
        <w:ind w:left="360"/>
        <w:jc w:val="both"/>
        <w:rPr>
          <w:rFonts w:cs="Arial"/>
          <w:lang w:val="fr-FR"/>
        </w:rPr>
      </w:pPr>
    </w:p>
    <w:p w:rsidR="00731548" w:rsidRPr="009E7E10" w:rsidRDefault="00A04879" w:rsidP="009B1324">
      <w:pPr>
        <w:pStyle w:val="ListParagraph"/>
        <w:numPr>
          <w:ilvl w:val="0"/>
          <w:numId w:val="35"/>
        </w:numPr>
        <w:autoSpaceDE w:val="0"/>
        <w:autoSpaceDN w:val="0"/>
        <w:adjustRightInd w:val="0"/>
        <w:spacing w:after="0" w:line="240" w:lineRule="auto"/>
        <w:jc w:val="both"/>
        <w:rPr>
          <w:rFonts w:cs="Arial"/>
          <w:lang w:val="fr-FR"/>
        </w:rPr>
      </w:pPr>
      <w:r>
        <w:rPr>
          <w:lang w:val="fr-FR"/>
        </w:rPr>
        <w:t>La</w:t>
      </w:r>
      <w:r w:rsidR="004A46F2" w:rsidRPr="009E7E10">
        <w:rPr>
          <w:lang w:val="fr-FR"/>
        </w:rPr>
        <w:t xml:space="preserve"> </w:t>
      </w:r>
      <w:r>
        <w:rPr>
          <w:u w:val="single"/>
          <w:lang w:val="fr-FR"/>
        </w:rPr>
        <w:t>nécessité d’investir dans la gestion locale de l’environnement</w:t>
      </w:r>
      <w:r w:rsidR="00EE5ED7" w:rsidRPr="009E7E10">
        <w:rPr>
          <w:lang w:val="fr-FR"/>
        </w:rPr>
        <w:t xml:space="preserve">. </w:t>
      </w:r>
      <w:r>
        <w:rPr>
          <w:lang w:val="fr-FR"/>
        </w:rPr>
        <w:t xml:space="preserve">Cela implique que les autorités nationales créent des conditions </w:t>
      </w:r>
      <w:r w:rsidR="002E54B5">
        <w:rPr>
          <w:lang w:val="fr-FR"/>
        </w:rPr>
        <w:t>juridiques</w:t>
      </w:r>
      <w:r>
        <w:rPr>
          <w:lang w:val="fr-FR"/>
        </w:rPr>
        <w:t xml:space="preserve"> et réglementaires propices, réalisent des investissements directs et apportent un soutien technique et financier pour que les autorités locales puissent traiter les questions environnementales associées à l’urbanisation rapide et au changement climatique et qui surviennent le plus souvent de l’utilisation conflictuelle du territoire, de l’érosion  des sols et de l’exposition aux inondations ; à la pollution de l’air et de l’eau ainsi qu’aux </w:t>
      </w:r>
      <w:r w:rsidR="009B1324">
        <w:rPr>
          <w:lang w:val="fr-FR"/>
        </w:rPr>
        <w:t xml:space="preserve">systèmes inadéquats de gestion des </w:t>
      </w:r>
      <w:r>
        <w:rPr>
          <w:lang w:val="fr-FR"/>
        </w:rPr>
        <w:t xml:space="preserve">déchets solides </w:t>
      </w:r>
      <w:r w:rsidR="009B1324">
        <w:rPr>
          <w:lang w:val="fr-FR"/>
        </w:rPr>
        <w:t>et</w:t>
      </w:r>
      <w:r>
        <w:rPr>
          <w:lang w:val="fr-FR"/>
        </w:rPr>
        <w:t xml:space="preserve"> des eaux usées</w:t>
      </w:r>
      <w:r w:rsidR="00992224" w:rsidRPr="009E7E10">
        <w:rPr>
          <w:rFonts w:cs="CalistoMT"/>
          <w:lang w:val="fr-FR"/>
        </w:rPr>
        <w:t>.</w:t>
      </w:r>
    </w:p>
    <w:p w:rsidR="00297CC0" w:rsidRPr="009E7E10" w:rsidRDefault="00297CC0" w:rsidP="00297CC0">
      <w:pPr>
        <w:pStyle w:val="ListParagraph"/>
        <w:autoSpaceDE w:val="0"/>
        <w:autoSpaceDN w:val="0"/>
        <w:adjustRightInd w:val="0"/>
        <w:spacing w:after="0" w:line="240" w:lineRule="auto"/>
        <w:ind w:left="360"/>
        <w:jc w:val="both"/>
        <w:rPr>
          <w:lang w:val="fr-FR"/>
        </w:rPr>
      </w:pPr>
    </w:p>
    <w:p w:rsidR="00B756CE" w:rsidRPr="009E7E10" w:rsidRDefault="003D61C2" w:rsidP="003B3544">
      <w:pPr>
        <w:pStyle w:val="ListParagraph"/>
        <w:numPr>
          <w:ilvl w:val="0"/>
          <w:numId w:val="35"/>
        </w:numPr>
        <w:autoSpaceDE w:val="0"/>
        <w:autoSpaceDN w:val="0"/>
        <w:adjustRightInd w:val="0"/>
        <w:spacing w:after="0" w:line="240" w:lineRule="auto"/>
        <w:jc w:val="both"/>
        <w:rPr>
          <w:lang w:val="fr-FR"/>
        </w:rPr>
      </w:pPr>
      <w:r>
        <w:rPr>
          <w:lang w:val="fr-FR"/>
        </w:rPr>
        <w:t>La</w:t>
      </w:r>
      <w:r w:rsidR="00B756CE" w:rsidRPr="009E7E10">
        <w:rPr>
          <w:lang w:val="fr-FR"/>
        </w:rPr>
        <w:t xml:space="preserve"> </w:t>
      </w:r>
      <w:r w:rsidR="00B756CE" w:rsidRPr="009E7E10">
        <w:rPr>
          <w:u w:val="single"/>
          <w:lang w:val="fr-FR"/>
        </w:rPr>
        <w:t>n</w:t>
      </w:r>
      <w:r>
        <w:rPr>
          <w:u w:val="single"/>
          <w:lang w:val="fr-FR"/>
        </w:rPr>
        <w:t>écessité de développer l’économie urbaine et de générer des emplois</w:t>
      </w:r>
      <w:r w:rsidR="00B756CE" w:rsidRPr="009E7E10">
        <w:rPr>
          <w:lang w:val="fr-FR"/>
        </w:rPr>
        <w:t xml:space="preserve">. </w:t>
      </w:r>
      <w:r>
        <w:rPr>
          <w:lang w:val="fr-FR"/>
        </w:rPr>
        <w:t>Cela implique de mettre sur pied une consultation à plusieurs niveaux</w:t>
      </w:r>
      <w:r w:rsidR="00B756CE" w:rsidRPr="009E7E10">
        <w:rPr>
          <w:lang w:val="fr-FR"/>
        </w:rPr>
        <w:t xml:space="preserve"> </w:t>
      </w:r>
      <w:r>
        <w:rPr>
          <w:lang w:val="fr-FR"/>
        </w:rPr>
        <w:t>et des mécanismes de soutien afin d’aider les autorités locales à formuler et à mettre en œuvre des stratégies pour le développement économique local et la création d’emplois, notamment l’analyse et le développement de chaîne</w:t>
      </w:r>
      <w:r w:rsidR="003B3544">
        <w:rPr>
          <w:lang w:val="fr-FR"/>
        </w:rPr>
        <w:t>s</w:t>
      </w:r>
      <w:r>
        <w:rPr>
          <w:lang w:val="fr-FR"/>
        </w:rPr>
        <w:t xml:space="preserve"> de valeurs, ainsi que des mesures adéquates </w:t>
      </w:r>
      <w:r w:rsidR="007F0A1F">
        <w:rPr>
          <w:lang w:val="fr-FR"/>
        </w:rPr>
        <w:t xml:space="preserve">visant à soutenir un secteur informel souvent </w:t>
      </w:r>
      <w:r w:rsidR="005835CA">
        <w:rPr>
          <w:lang w:val="fr-FR"/>
        </w:rPr>
        <w:t>vaste</w:t>
      </w:r>
      <w:r w:rsidR="007F0A1F">
        <w:rPr>
          <w:lang w:val="fr-FR"/>
        </w:rPr>
        <w:t xml:space="preserve"> et </w:t>
      </w:r>
      <w:r w:rsidR="003B3544">
        <w:rPr>
          <w:lang w:val="fr-FR"/>
        </w:rPr>
        <w:t>dynamique.</w:t>
      </w:r>
    </w:p>
    <w:p w:rsidR="002C21A4" w:rsidRPr="009E7E10" w:rsidRDefault="002C21A4" w:rsidP="002C21A4">
      <w:pPr>
        <w:pStyle w:val="NoSpacing"/>
        <w:rPr>
          <w:lang w:val="fr-FR"/>
        </w:rPr>
      </w:pPr>
    </w:p>
    <w:p w:rsidR="002C21A4" w:rsidRPr="009E7E10" w:rsidRDefault="00E37901" w:rsidP="00ED05FE">
      <w:pPr>
        <w:jc w:val="both"/>
        <w:rPr>
          <w:lang w:val="fr-FR"/>
        </w:rPr>
      </w:pPr>
      <w:r>
        <w:rPr>
          <w:rFonts w:cs="Arial"/>
          <w:lang w:val="fr-FR"/>
        </w:rPr>
        <w:t xml:space="preserve">Nombre des questions ci-dessus </w:t>
      </w:r>
      <w:r w:rsidR="003B3544">
        <w:rPr>
          <w:rFonts w:cs="Arial"/>
          <w:lang w:val="fr-FR"/>
        </w:rPr>
        <w:t xml:space="preserve">ont été </w:t>
      </w:r>
      <w:r>
        <w:rPr>
          <w:rFonts w:cs="Arial"/>
          <w:lang w:val="fr-FR"/>
        </w:rPr>
        <w:t>depuis longtemps au centre des politiques urbaines nationales.</w:t>
      </w:r>
      <w:r w:rsidR="003B3544">
        <w:rPr>
          <w:rFonts w:cs="Arial"/>
          <w:lang w:val="fr-FR"/>
        </w:rPr>
        <w:t>,</w:t>
      </w:r>
      <w:r>
        <w:rPr>
          <w:rFonts w:cs="Arial"/>
          <w:lang w:val="fr-FR"/>
        </w:rPr>
        <w:t xml:space="preserve"> </w:t>
      </w:r>
      <w:r w:rsidR="00B324BA">
        <w:rPr>
          <w:rFonts w:cs="Arial"/>
          <w:lang w:val="fr-FR"/>
        </w:rPr>
        <w:t>Toutefois, afin</w:t>
      </w:r>
      <w:r w:rsidR="00ED05FE">
        <w:rPr>
          <w:rFonts w:cs="Arial"/>
          <w:lang w:val="fr-FR"/>
        </w:rPr>
        <w:t xml:space="preserve"> qu’elles puissent appuyer une approche territoriale du développement local,</w:t>
      </w:r>
      <w:r>
        <w:rPr>
          <w:rFonts w:cs="Arial"/>
          <w:lang w:val="fr-FR"/>
        </w:rPr>
        <w:t xml:space="preserve"> </w:t>
      </w:r>
      <w:r w:rsidR="00ED05FE">
        <w:rPr>
          <w:rFonts w:cs="Arial"/>
          <w:lang w:val="fr-FR"/>
        </w:rPr>
        <w:t>l</w:t>
      </w:r>
      <w:r>
        <w:rPr>
          <w:rFonts w:cs="Arial"/>
          <w:lang w:val="fr-FR"/>
        </w:rPr>
        <w:t xml:space="preserve">es </w:t>
      </w:r>
      <w:r>
        <w:rPr>
          <w:rFonts w:cs="Arial"/>
          <w:i/>
          <w:lang w:val="fr-FR"/>
        </w:rPr>
        <w:t>politiques urbaines nationales de nouvelle génération,</w:t>
      </w:r>
      <w:r>
        <w:rPr>
          <w:rFonts w:cs="Arial"/>
          <w:lang w:val="fr-FR"/>
        </w:rPr>
        <w:t xml:space="preserve"> </w:t>
      </w:r>
      <w:r w:rsidR="00ED05FE">
        <w:rPr>
          <w:rFonts w:cs="Arial"/>
          <w:lang w:val="fr-FR"/>
        </w:rPr>
        <w:t>devraient</w:t>
      </w:r>
      <w:r>
        <w:rPr>
          <w:rFonts w:cs="Arial"/>
          <w:lang w:val="fr-FR"/>
        </w:rPr>
        <w:t xml:space="preserve"> </w:t>
      </w:r>
      <w:r w:rsidR="002E54B5">
        <w:rPr>
          <w:rFonts w:cs="Arial"/>
          <w:lang w:val="fr-FR"/>
        </w:rPr>
        <w:t>reconnaître</w:t>
      </w:r>
      <w:r>
        <w:rPr>
          <w:rFonts w:cs="Arial"/>
          <w:lang w:val="fr-FR"/>
        </w:rPr>
        <w:t xml:space="preserve"> (i) le rôle joué par l’urbanisation dans la croissance économique nationale, (ii) les inégalités sociales et spatiales associées à son modèle actuel et (iii) l’émergence d’autorités locales</w:t>
      </w:r>
      <w:r w:rsidR="00F1624E">
        <w:rPr>
          <w:rFonts w:cs="Arial"/>
          <w:lang w:val="fr-FR"/>
        </w:rPr>
        <w:t xml:space="preserve"> </w:t>
      </w:r>
      <w:r w:rsidR="00ED05FE">
        <w:rPr>
          <w:rFonts w:cs="Arial"/>
          <w:lang w:val="fr-FR"/>
        </w:rPr>
        <w:t xml:space="preserve">concomitamment </w:t>
      </w:r>
      <w:r w:rsidR="00F1624E">
        <w:rPr>
          <w:rFonts w:cs="Arial"/>
          <w:lang w:val="fr-FR"/>
        </w:rPr>
        <w:t>au redimensionnement des fonctions développement</w:t>
      </w:r>
      <w:r w:rsidR="00ED05FE">
        <w:rPr>
          <w:rFonts w:cs="Arial"/>
          <w:lang w:val="fr-FR"/>
        </w:rPr>
        <w:t>ales</w:t>
      </w:r>
      <w:r w:rsidR="00F1624E">
        <w:rPr>
          <w:rFonts w:cs="Arial"/>
          <w:lang w:val="fr-FR"/>
        </w:rPr>
        <w:t xml:space="preserve"> de l’État. En d’autres termes, les nouvelles politiques urbaines nationales d</w:t>
      </w:r>
      <w:r w:rsidR="00ED05FE">
        <w:rPr>
          <w:rFonts w:cs="Arial"/>
          <w:lang w:val="fr-FR"/>
        </w:rPr>
        <w:t xml:space="preserve">evraient </w:t>
      </w:r>
      <w:r w:rsidR="00932FC5" w:rsidRPr="009E7E10">
        <w:rPr>
          <w:rFonts w:cs="Arial"/>
          <w:lang w:val="fr-FR"/>
        </w:rPr>
        <w:t>:</w:t>
      </w:r>
      <w:r w:rsidR="002C21A4" w:rsidRPr="009E7E10">
        <w:rPr>
          <w:lang w:val="fr-FR"/>
        </w:rPr>
        <w:t xml:space="preserve"> </w:t>
      </w:r>
    </w:p>
    <w:p w:rsidR="002C21A4" w:rsidRPr="009E7E10" w:rsidRDefault="008463F5" w:rsidP="00ED05FE">
      <w:pPr>
        <w:pStyle w:val="ListParagraph"/>
        <w:numPr>
          <w:ilvl w:val="0"/>
          <w:numId w:val="33"/>
        </w:numPr>
        <w:jc w:val="both"/>
        <w:rPr>
          <w:lang w:val="fr-FR"/>
        </w:rPr>
      </w:pPr>
      <w:r w:rsidRPr="009E7E10">
        <w:rPr>
          <w:rFonts w:cs="Arial"/>
          <w:lang w:val="fr-FR"/>
        </w:rPr>
        <w:t>V</w:t>
      </w:r>
      <w:r w:rsidR="00932FC5" w:rsidRPr="009E7E10">
        <w:rPr>
          <w:rFonts w:cs="Arial"/>
          <w:lang w:val="fr-FR"/>
        </w:rPr>
        <w:t>al</w:t>
      </w:r>
      <w:r w:rsidR="0077406B">
        <w:rPr>
          <w:rFonts w:cs="Arial"/>
          <w:lang w:val="fr-FR"/>
        </w:rPr>
        <w:t xml:space="preserve">oriser l’urbanisation en tant que force majeure de transformation qui génère des opportunités et des défis </w:t>
      </w:r>
      <w:r w:rsidR="00ED05FE">
        <w:rPr>
          <w:rFonts w:cs="Arial"/>
          <w:lang w:val="fr-FR"/>
        </w:rPr>
        <w:t>pour le</w:t>
      </w:r>
      <w:r w:rsidR="0077406B">
        <w:rPr>
          <w:rFonts w:cs="Arial"/>
          <w:lang w:val="fr-FR"/>
        </w:rPr>
        <w:t xml:space="preserve"> développement local comme national</w:t>
      </w:r>
      <w:r w:rsidR="00ED05FE">
        <w:rPr>
          <w:rFonts w:cs="Arial"/>
          <w:lang w:val="fr-FR"/>
        </w:rPr>
        <w:t>,</w:t>
      </w:r>
      <w:r w:rsidR="0077406B">
        <w:rPr>
          <w:rFonts w:cs="Arial"/>
          <w:lang w:val="fr-FR"/>
        </w:rPr>
        <w:t xml:space="preserve"> et mettre constamment les villes au centre </w:t>
      </w:r>
      <w:r w:rsidR="00ED05FE">
        <w:rPr>
          <w:rFonts w:cs="Arial"/>
          <w:lang w:val="fr-FR"/>
        </w:rPr>
        <w:t>de l’agenda</w:t>
      </w:r>
      <w:r w:rsidR="0077406B">
        <w:rPr>
          <w:rFonts w:cs="Arial"/>
          <w:lang w:val="fr-FR"/>
        </w:rPr>
        <w:t xml:space="preserve"> national de développement</w:t>
      </w:r>
      <w:r w:rsidR="002C21A4" w:rsidRPr="009E7E10">
        <w:rPr>
          <w:lang w:val="fr-FR"/>
        </w:rPr>
        <w:t>.</w:t>
      </w:r>
    </w:p>
    <w:p w:rsidR="002C21A4" w:rsidRPr="009E7E10" w:rsidRDefault="002C21A4" w:rsidP="00ED05FE">
      <w:pPr>
        <w:pStyle w:val="ListParagraph"/>
        <w:numPr>
          <w:ilvl w:val="0"/>
          <w:numId w:val="33"/>
        </w:numPr>
        <w:jc w:val="both"/>
        <w:rPr>
          <w:lang w:val="fr-FR"/>
        </w:rPr>
      </w:pPr>
      <w:r w:rsidRPr="009E7E10">
        <w:rPr>
          <w:lang w:val="fr-FR"/>
        </w:rPr>
        <w:t>Reco</w:t>
      </w:r>
      <w:r w:rsidR="0077406B">
        <w:rPr>
          <w:lang w:val="fr-FR"/>
        </w:rPr>
        <w:t>nnaître l’</w:t>
      </w:r>
      <w:r w:rsidRPr="009E7E10">
        <w:rPr>
          <w:lang w:val="fr-FR"/>
        </w:rPr>
        <w:t xml:space="preserve">importance </w:t>
      </w:r>
      <w:r w:rsidR="0077406B">
        <w:rPr>
          <w:lang w:val="fr-FR"/>
        </w:rPr>
        <w:t>d’une plus grande équité spatiale et sociale à la fois au sein des grandes villes et entre les zones urbaines et rurales du pays, pas uniquement pour la cohésion sociale, mais également dans l</w:t>
      </w:r>
      <w:r w:rsidR="00ED05FE">
        <w:rPr>
          <w:lang w:val="fr-FR"/>
        </w:rPr>
        <w:t xml:space="preserve">’ardente </w:t>
      </w:r>
      <w:r w:rsidR="0077406B">
        <w:rPr>
          <w:lang w:val="fr-FR"/>
        </w:rPr>
        <w:t xml:space="preserve"> perspective d’une croissance économique nationale durable</w:t>
      </w:r>
      <w:r w:rsidRPr="009E7E10">
        <w:rPr>
          <w:lang w:val="fr-FR"/>
        </w:rPr>
        <w:t>.</w:t>
      </w:r>
    </w:p>
    <w:p w:rsidR="002C21A4" w:rsidRPr="009E7E10" w:rsidRDefault="002C21A4" w:rsidP="00ED05FE">
      <w:pPr>
        <w:pStyle w:val="ListParagraph"/>
        <w:numPr>
          <w:ilvl w:val="0"/>
          <w:numId w:val="33"/>
        </w:numPr>
        <w:jc w:val="both"/>
        <w:rPr>
          <w:lang w:val="fr-FR"/>
        </w:rPr>
      </w:pPr>
      <w:r w:rsidRPr="009E7E10">
        <w:rPr>
          <w:lang w:val="fr-FR"/>
        </w:rPr>
        <w:t>Reco</w:t>
      </w:r>
      <w:r w:rsidR="0077406B">
        <w:rPr>
          <w:lang w:val="fr-FR"/>
        </w:rPr>
        <w:t xml:space="preserve">nnaître le rôle primordial et les avantages comparatifs des gouvernements locaux urbains pour </w:t>
      </w:r>
      <w:r w:rsidR="00ED05FE">
        <w:rPr>
          <w:lang w:val="fr-FR"/>
        </w:rPr>
        <w:t xml:space="preserve">exploiter </w:t>
      </w:r>
      <w:r w:rsidR="0077406B">
        <w:rPr>
          <w:lang w:val="fr-FR"/>
        </w:rPr>
        <w:t xml:space="preserve">les opportunités et </w:t>
      </w:r>
      <w:r w:rsidR="00ED05FE">
        <w:rPr>
          <w:lang w:val="fr-FR"/>
        </w:rPr>
        <w:t>affronter l</w:t>
      </w:r>
      <w:r w:rsidR="0077406B">
        <w:rPr>
          <w:lang w:val="fr-FR"/>
        </w:rPr>
        <w:t>es défis liés à une urbanisation accélérée (</w:t>
      </w:r>
      <w:r w:rsidR="002E54B5">
        <w:rPr>
          <w:lang w:val="fr-FR"/>
        </w:rPr>
        <w:t>réf</w:t>
      </w:r>
      <w:r w:rsidR="0077406B">
        <w:rPr>
          <w:lang w:val="fr-FR"/>
        </w:rPr>
        <w:t>. tableau 1 section 1.1) et contribuer ensuite au développement local et national</w:t>
      </w:r>
      <w:r w:rsidRPr="009E7E10">
        <w:rPr>
          <w:lang w:val="fr-FR"/>
        </w:rPr>
        <w:t>.</w:t>
      </w:r>
    </w:p>
    <w:p w:rsidR="00DC405B" w:rsidRPr="009E7E10" w:rsidRDefault="00D968E0" w:rsidP="00F216A5">
      <w:pPr>
        <w:pStyle w:val="Heading3"/>
        <w:numPr>
          <w:ilvl w:val="2"/>
          <w:numId w:val="1"/>
        </w:numPr>
        <w:rPr>
          <w:color w:val="auto"/>
          <w:lang w:val="fr-FR"/>
        </w:rPr>
      </w:pPr>
      <w:bookmarkStart w:id="17" w:name="_Toc261808315"/>
      <w:r w:rsidRPr="009E7E10">
        <w:rPr>
          <w:color w:val="auto"/>
          <w:lang w:val="fr-FR"/>
        </w:rPr>
        <w:t>Adopt</w:t>
      </w:r>
      <w:r w:rsidR="00831D66">
        <w:rPr>
          <w:color w:val="auto"/>
          <w:lang w:val="fr-FR"/>
        </w:rPr>
        <w:t>er une politique nationale d’appui du développement rural</w:t>
      </w:r>
      <w:bookmarkEnd w:id="17"/>
      <w:r w:rsidR="00831D66">
        <w:rPr>
          <w:color w:val="auto"/>
          <w:lang w:val="fr-FR"/>
        </w:rPr>
        <w:t xml:space="preserve"> </w:t>
      </w:r>
    </w:p>
    <w:p w:rsidR="00D968E0" w:rsidRPr="009E7E10" w:rsidRDefault="00D968E0" w:rsidP="00992224">
      <w:pPr>
        <w:autoSpaceDE w:val="0"/>
        <w:autoSpaceDN w:val="0"/>
        <w:adjustRightInd w:val="0"/>
        <w:spacing w:after="0" w:line="240" w:lineRule="auto"/>
        <w:rPr>
          <w:rFonts w:ascii="CalistoMT" w:hAnsi="CalistoMT" w:cs="CalistoMT"/>
          <w:sz w:val="20"/>
          <w:szCs w:val="20"/>
          <w:lang w:val="fr-FR"/>
        </w:rPr>
      </w:pPr>
    </w:p>
    <w:p w:rsidR="00C33388" w:rsidRPr="009E7E10" w:rsidRDefault="00831D66" w:rsidP="005C1D26">
      <w:pPr>
        <w:jc w:val="both"/>
        <w:rPr>
          <w:lang w:val="fr-FR"/>
        </w:rPr>
      </w:pPr>
      <w:r>
        <w:rPr>
          <w:lang w:val="fr-FR"/>
        </w:rPr>
        <w:t xml:space="preserve">Les arguments plaidant en faveur de stratégies nationales de développement rural </w:t>
      </w:r>
      <w:r w:rsidR="00357C99" w:rsidRPr="009E7E10">
        <w:rPr>
          <w:lang w:val="fr-FR"/>
        </w:rPr>
        <w:t xml:space="preserve"> </w:t>
      </w:r>
      <w:r>
        <w:rPr>
          <w:lang w:val="fr-FR"/>
        </w:rPr>
        <w:t>qui</w:t>
      </w:r>
      <w:r w:rsidR="00C33388" w:rsidRPr="009E7E10">
        <w:rPr>
          <w:lang w:val="fr-FR"/>
        </w:rPr>
        <w:t xml:space="preserve"> </w:t>
      </w:r>
      <w:r w:rsidR="006E6FE7" w:rsidRPr="009E7E10">
        <w:rPr>
          <w:lang w:val="fr-FR"/>
        </w:rPr>
        <w:t xml:space="preserve">(i) </w:t>
      </w:r>
      <w:r w:rsidR="00C33388" w:rsidRPr="009E7E10">
        <w:rPr>
          <w:lang w:val="fr-FR"/>
        </w:rPr>
        <w:t>refl</w:t>
      </w:r>
      <w:r>
        <w:rPr>
          <w:lang w:val="fr-FR"/>
        </w:rPr>
        <w:t>ètent la nouvelle architecture de gouvernance et d’adminis</w:t>
      </w:r>
      <w:r w:rsidR="004F6F56">
        <w:rPr>
          <w:lang w:val="fr-FR"/>
        </w:rPr>
        <w:t>tration publique infranationale</w:t>
      </w:r>
      <w:r>
        <w:rPr>
          <w:lang w:val="fr-FR"/>
        </w:rPr>
        <w:t xml:space="preserve"> apparue dans la foulée des réformes de décentralisation, et (ii) à l’appui d’une approche territoriale du développement local</w:t>
      </w:r>
      <w:r w:rsidR="00357C99" w:rsidRPr="009E7E10">
        <w:rPr>
          <w:lang w:val="fr-FR"/>
        </w:rPr>
        <w:t>,</w:t>
      </w:r>
      <w:r w:rsidR="00632B8E" w:rsidRPr="009E7E10">
        <w:rPr>
          <w:lang w:val="fr-FR"/>
        </w:rPr>
        <w:t xml:space="preserve"> </w:t>
      </w:r>
      <w:r>
        <w:rPr>
          <w:lang w:val="fr-FR"/>
        </w:rPr>
        <w:t>dans lequel des autorités locales autonomes et responsables jouent un rôle central de coordination sont, si possible, encore plus forts que dans le cas des politiques urbaines. Mais c’est également plus difficile à mettre en pratique, à la fois en raison de résistances bureaucratiques plus fortes et d’une capacité politique et administrative moindre des autorités locales rurales</w:t>
      </w:r>
      <w:r w:rsidR="00912D5E" w:rsidRPr="009E7E10">
        <w:rPr>
          <w:rFonts w:cs="CalistoMT"/>
          <w:szCs w:val="20"/>
          <w:lang w:val="fr-FR"/>
        </w:rPr>
        <w:t>.</w:t>
      </w:r>
    </w:p>
    <w:p w:rsidR="000F63C0" w:rsidRPr="009E7E10" w:rsidRDefault="00831D66" w:rsidP="00302418">
      <w:pPr>
        <w:jc w:val="both"/>
        <w:rPr>
          <w:rFonts w:ascii="Calibri" w:hAnsi="Calibri"/>
          <w:lang w:val="fr-FR"/>
        </w:rPr>
      </w:pPr>
      <w:r>
        <w:rPr>
          <w:rFonts w:ascii="Calibri" w:hAnsi="Calibri"/>
          <w:lang w:val="fr-FR"/>
        </w:rPr>
        <w:t xml:space="preserve">Depuis que l’on </w:t>
      </w:r>
      <w:r w:rsidR="00302418">
        <w:rPr>
          <w:rFonts w:ascii="Calibri" w:hAnsi="Calibri"/>
          <w:lang w:val="fr-FR"/>
        </w:rPr>
        <w:t xml:space="preserve">avait </w:t>
      </w:r>
      <w:r>
        <w:rPr>
          <w:rFonts w:ascii="Calibri" w:hAnsi="Calibri"/>
          <w:lang w:val="fr-FR"/>
        </w:rPr>
        <w:t>accord</w:t>
      </w:r>
      <w:r w:rsidR="00302418">
        <w:rPr>
          <w:rFonts w:ascii="Calibri" w:hAnsi="Calibri"/>
          <w:lang w:val="fr-FR"/>
        </w:rPr>
        <w:t>é</w:t>
      </w:r>
      <w:r>
        <w:rPr>
          <w:rFonts w:ascii="Calibri" w:hAnsi="Calibri"/>
          <w:lang w:val="fr-FR"/>
        </w:rPr>
        <w:t xml:space="preserve"> </w:t>
      </w:r>
      <w:r w:rsidR="0012692B">
        <w:rPr>
          <w:rFonts w:ascii="Calibri" w:hAnsi="Calibri"/>
          <w:lang w:val="fr-FR"/>
        </w:rPr>
        <w:t xml:space="preserve">une place centrale au développement rural dans les programmes de développement national, </w:t>
      </w:r>
      <w:r w:rsidR="00302418">
        <w:rPr>
          <w:rFonts w:ascii="Calibri" w:hAnsi="Calibri"/>
          <w:lang w:val="fr-FR"/>
        </w:rPr>
        <w:t>il s’en est suivi la reconnaissance de</w:t>
      </w:r>
      <w:r w:rsidR="0012692B">
        <w:rPr>
          <w:rFonts w:ascii="Calibri" w:hAnsi="Calibri"/>
          <w:lang w:val="fr-FR"/>
        </w:rPr>
        <w:t xml:space="preserve"> son caractère multidimensionnel et la nécessité d’interconnexions sectorielles fortes dans toute stratégie visant sa promotion. L’é</w:t>
      </w:r>
      <w:r w:rsidR="006E6FE7" w:rsidRPr="009E7E10">
        <w:rPr>
          <w:rFonts w:ascii="Calibri" w:hAnsi="Calibri"/>
          <w:lang w:val="fr-FR"/>
        </w:rPr>
        <w:t xml:space="preserve">mergence </w:t>
      </w:r>
      <w:r w:rsidR="0012692B">
        <w:rPr>
          <w:rFonts w:ascii="Calibri" w:hAnsi="Calibri"/>
          <w:lang w:val="fr-FR"/>
        </w:rPr>
        <w:t>de projets bien connus de développement rural intégré (</w:t>
      </w:r>
      <w:r w:rsidR="006E6FE7" w:rsidRPr="009E7E10">
        <w:rPr>
          <w:rFonts w:ascii="Calibri" w:hAnsi="Calibri"/>
          <w:lang w:val="fr-FR"/>
        </w:rPr>
        <w:t>D</w:t>
      </w:r>
      <w:r w:rsidR="0012692B">
        <w:rPr>
          <w:rFonts w:ascii="Calibri" w:hAnsi="Calibri"/>
          <w:lang w:val="fr-FR"/>
        </w:rPr>
        <w:t>RI</w:t>
      </w:r>
      <w:r w:rsidR="006E6FE7" w:rsidRPr="009E7E10">
        <w:rPr>
          <w:rFonts w:ascii="Calibri" w:hAnsi="Calibri"/>
          <w:lang w:val="fr-FR"/>
        </w:rPr>
        <w:t xml:space="preserve">) </w:t>
      </w:r>
      <w:r w:rsidR="0012692B">
        <w:rPr>
          <w:rFonts w:ascii="Calibri" w:hAnsi="Calibri"/>
          <w:lang w:val="fr-FR"/>
        </w:rPr>
        <w:t>dans les années 1970 reflète cette reconnaissance</w:t>
      </w:r>
      <w:r w:rsidR="000F63C0" w:rsidRPr="009E7E10">
        <w:rPr>
          <w:rFonts w:ascii="Calibri" w:hAnsi="Calibri"/>
          <w:lang w:val="fr-FR"/>
        </w:rPr>
        <w:t>.</w:t>
      </w:r>
      <w:r w:rsidR="00563A73" w:rsidRPr="009E7E10">
        <w:rPr>
          <w:rFonts w:ascii="Calibri" w:hAnsi="Calibri"/>
          <w:lang w:val="fr-FR"/>
        </w:rPr>
        <w:t xml:space="preserve"> </w:t>
      </w:r>
      <w:r w:rsidR="0012692B">
        <w:rPr>
          <w:rFonts w:ascii="Calibri" w:hAnsi="Calibri"/>
          <w:lang w:val="fr-FR"/>
        </w:rPr>
        <w:t xml:space="preserve">Ce que l’on sait peut-être moins, c’est qu’au départ, l’intérêt de la part de la communauté internationale du développement pour les avantages potentiels des réformes de décentralisation et l’autonomie accrue accordée aux autorités locales, trouvait son origine dans la recherche d’un mécanisme de gestion du développement rural intégré qui pourrait remplacer les unités </w:t>
      </w:r>
      <w:r w:rsidR="0012692B">
        <w:rPr>
          <w:rFonts w:ascii="Calibri" w:hAnsi="Calibri"/>
          <w:lang w:val="fr-FR"/>
        </w:rPr>
        <w:lastRenderedPageBreak/>
        <w:t>de gestion des projets (UGP) d</w:t>
      </w:r>
      <w:r w:rsidR="00302418">
        <w:rPr>
          <w:rFonts w:ascii="Calibri" w:hAnsi="Calibri"/>
          <w:lang w:val="fr-FR"/>
        </w:rPr>
        <w:t>u</w:t>
      </w:r>
      <w:r w:rsidR="0012692B">
        <w:rPr>
          <w:rFonts w:ascii="Calibri" w:hAnsi="Calibri"/>
          <w:lang w:val="fr-FR"/>
        </w:rPr>
        <w:t xml:space="preserve"> DRI, </w:t>
      </w:r>
      <w:r w:rsidR="00826C1D">
        <w:rPr>
          <w:rFonts w:ascii="Calibri" w:hAnsi="Calibri"/>
          <w:lang w:val="fr-FR"/>
        </w:rPr>
        <w:t xml:space="preserve">certes, </w:t>
      </w:r>
      <w:r w:rsidR="0012692B">
        <w:rPr>
          <w:rFonts w:ascii="Calibri" w:hAnsi="Calibri"/>
          <w:lang w:val="fr-FR"/>
        </w:rPr>
        <w:t>réussies, mais coûteuses et institutionnellement non durables</w:t>
      </w:r>
      <w:r w:rsidR="00ED214A" w:rsidRPr="009E7E10">
        <w:rPr>
          <w:rFonts w:ascii="Calibri" w:hAnsi="Calibri"/>
          <w:lang w:val="fr-FR"/>
        </w:rPr>
        <w:t xml:space="preserve">. </w:t>
      </w:r>
      <w:r w:rsidR="00563A73" w:rsidRPr="009E7E10">
        <w:rPr>
          <w:rFonts w:ascii="Calibri" w:hAnsi="Calibri"/>
          <w:lang w:val="fr-FR"/>
        </w:rPr>
        <w:t xml:space="preserve">   </w:t>
      </w:r>
      <w:r w:rsidR="006E6FE7" w:rsidRPr="009E7E10">
        <w:rPr>
          <w:rFonts w:ascii="Calibri" w:hAnsi="Calibri"/>
          <w:lang w:val="fr-FR"/>
        </w:rPr>
        <w:t xml:space="preserve"> </w:t>
      </w:r>
    </w:p>
    <w:p w:rsidR="00B10D42" w:rsidRPr="009E7E10" w:rsidRDefault="00EB76E4" w:rsidP="00651344">
      <w:pPr>
        <w:jc w:val="both"/>
        <w:rPr>
          <w:rFonts w:ascii="Calibri" w:hAnsi="Calibri"/>
          <w:lang w:val="fr-FR"/>
        </w:rPr>
      </w:pPr>
      <w:r>
        <w:rPr>
          <w:rFonts w:ascii="Calibri" w:hAnsi="Calibri"/>
          <w:lang w:val="fr-FR"/>
        </w:rPr>
        <w:t>En effet, le développement rural concerne simultanément la croissance économique, la réduction de la vulnérabilité</w:t>
      </w:r>
      <w:r w:rsidR="000F63C0" w:rsidRPr="009E7E10">
        <w:rPr>
          <w:rFonts w:ascii="Calibri" w:hAnsi="Calibri"/>
          <w:lang w:val="fr-FR"/>
        </w:rPr>
        <w:t>,</w:t>
      </w:r>
      <w:r>
        <w:rPr>
          <w:rFonts w:ascii="Calibri" w:hAnsi="Calibri"/>
          <w:lang w:val="fr-FR"/>
        </w:rPr>
        <w:t xml:space="preserve"> la bonne gouvernance, la justice sociale, et la fourniture des services de base</w:t>
      </w:r>
      <w:r w:rsidR="003E2FA5" w:rsidRPr="009E7E10">
        <w:rPr>
          <w:rFonts w:ascii="Calibri" w:hAnsi="Calibri" w:cs="Times New Roman"/>
          <w:lang w:val="fr-FR"/>
        </w:rPr>
        <w:t xml:space="preserve">. </w:t>
      </w:r>
      <w:r>
        <w:rPr>
          <w:rFonts w:ascii="Calibri" w:hAnsi="Calibri" w:cs="Times New Roman"/>
          <w:lang w:val="fr-FR"/>
        </w:rPr>
        <w:t>Les stratégies de promotion du développement rural doivent aller au-delà de l’amélioration de la croissance et de la productivité agricoles et traiter des questions de plus en plus importantes liées aux activités non agricoles et aux liens</w:t>
      </w:r>
      <w:r w:rsidR="004F6F56">
        <w:rPr>
          <w:rFonts w:ascii="Calibri" w:hAnsi="Calibri" w:cs="Times New Roman"/>
          <w:lang w:val="fr-FR"/>
        </w:rPr>
        <w:t xml:space="preserve"> étroits entre</w:t>
      </w:r>
      <w:r>
        <w:rPr>
          <w:rFonts w:ascii="Calibri" w:hAnsi="Calibri" w:cs="Times New Roman"/>
          <w:lang w:val="fr-FR"/>
        </w:rPr>
        <w:t xml:space="preserve"> </w:t>
      </w:r>
      <w:r w:rsidR="004F6F56">
        <w:rPr>
          <w:rFonts w:ascii="Calibri" w:hAnsi="Calibri" w:cs="Times New Roman"/>
          <w:lang w:val="fr-FR"/>
        </w:rPr>
        <w:t xml:space="preserve">le monde urbain et le monde </w:t>
      </w:r>
      <w:r>
        <w:rPr>
          <w:rFonts w:ascii="Calibri" w:hAnsi="Calibri" w:cs="Times New Roman"/>
          <w:lang w:val="fr-FR"/>
        </w:rPr>
        <w:t>rural</w:t>
      </w:r>
      <w:r w:rsidR="003E2FA5" w:rsidRPr="009E7E10">
        <w:rPr>
          <w:rFonts w:ascii="Calibri" w:hAnsi="Calibri"/>
          <w:lang w:val="fr-FR"/>
        </w:rPr>
        <w:t xml:space="preserve">. </w:t>
      </w:r>
      <w:r>
        <w:rPr>
          <w:rFonts w:ascii="Calibri" w:hAnsi="Calibri"/>
          <w:lang w:val="fr-FR"/>
        </w:rPr>
        <w:t>Les interventions nécessaires aux termes d’une politique et d’une stratégie nationale de développement rural peu</w:t>
      </w:r>
      <w:r w:rsidR="00AF58E1">
        <w:rPr>
          <w:rFonts w:ascii="Calibri" w:hAnsi="Calibri"/>
          <w:lang w:val="fr-FR"/>
        </w:rPr>
        <w:t>ven</w:t>
      </w:r>
      <w:r>
        <w:rPr>
          <w:rFonts w:ascii="Calibri" w:hAnsi="Calibri"/>
          <w:lang w:val="fr-FR"/>
        </w:rPr>
        <w:t xml:space="preserve">t aller de l’amélioration de la connectivité </w:t>
      </w:r>
      <w:r w:rsidR="00826C1D">
        <w:rPr>
          <w:rFonts w:ascii="Calibri" w:hAnsi="Calibri"/>
          <w:lang w:val="fr-FR"/>
        </w:rPr>
        <w:t xml:space="preserve">territoriale </w:t>
      </w:r>
      <w:r>
        <w:rPr>
          <w:rFonts w:ascii="Calibri" w:hAnsi="Calibri"/>
          <w:lang w:val="fr-FR"/>
        </w:rPr>
        <w:t>à la construction d’infrastructures de production</w:t>
      </w:r>
      <w:r w:rsidR="00651344">
        <w:rPr>
          <w:rFonts w:ascii="Calibri" w:hAnsi="Calibri"/>
          <w:lang w:val="fr-FR"/>
        </w:rPr>
        <w:t>,</w:t>
      </w:r>
      <w:r>
        <w:rPr>
          <w:rFonts w:ascii="Calibri" w:hAnsi="Calibri"/>
          <w:lang w:val="fr-FR"/>
        </w:rPr>
        <w:t xml:space="preserve"> </w:t>
      </w:r>
      <w:r w:rsidR="00651344">
        <w:rPr>
          <w:rFonts w:ascii="Calibri" w:hAnsi="Calibri"/>
          <w:lang w:val="fr-FR"/>
        </w:rPr>
        <w:t xml:space="preserve">de </w:t>
      </w:r>
      <w:r>
        <w:rPr>
          <w:rFonts w:ascii="Calibri" w:hAnsi="Calibri"/>
          <w:lang w:val="fr-FR"/>
        </w:rPr>
        <w:t xml:space="preserve"> l’appui à l</w:t>
      </w:r>
      <w:r w:rsidR="00AF58E1">
        <w:rPr>
          <w:rFonts w:ascii="Calibri" w:hAnsi="Calibri"/>
          <w:lang w:val="fr-FR"/>
        </w:rPr>
        <w:t>’</w:t>
      </w:r>
      <w:r>
        <w:rPr>
          <w:rFonts w:ascii="Calibri" w:hAnsi="Calibri"/>
          <w:lang w:val="fr-FR"/>
        </w:rPr>
        <w:t xml:space="preserve">adaptation au changement climatique, de la fourniture de soins de santé </w:t>
      </w:r>
      <w:r w:rsidR="00826C1D">
        <w:rPr>
          <w:rFonts w:ascii="Calibri" w:hAnsi="Calibri"/>
          <w:lang w:val="fr-FR"/>
        </w:rPr>
        <w:t xml:space="preserve">au renforcement </w:t>
      </w:r>
      <w:r>
        <w:rPr>
          <w:rFonts w:ascii="Calibri" w:hAnsi="Calibri"/>
          <w:lang w:val="fr-FR"/>
        </w:rPr>
        <w:t>de l’éducation fondamentale et professionnelle</w:t>
      </w:r>
      <w:r w:rsidR="00651344">
        <w:rPr>
          <w:rFonts w:ascii="Calibri" w:hAnsi="Calibri"/>
          <w:lang w:val="fr-FR"/>
        </w:rPr>
        <w:t>,</w:t>
      </w:r>
      <w:r w:rsidR="003551A0">
        <w:rPr>
          <w:rFonts w:ascii="Calibri" w:hAnsi="Calibri"/>
          <w:lang w:val="fr-FR"/>
        </w:rPr>
        <w:t xml:space="preserve"> </w:t>
      </w:r>
      <w:r w:rsidR="00651344">
        <w:rPr>
          <w:rFonts w:ascii="Calibri" w:hAnsi="Calibri"/>
          <w:lang w:val="fr-FR"/>
        </w:rPr>
        <w:t>de</w:t>
      </w:r>
      <w:r>
        <w:rPr>
          <w:rFonts w:ascii="Calibri" w:hAnsi="Calibri"/>
          <w:lang w:val="fr-FR"/>
        </w:rPr>
        <w:t xml:space="preserve"> la définition </w:t>
      </w:r>
      <w:r w:rsidR="00651344">
        <w:rPr>
          <w:rFonts w:ascii="Calibri" w:hAnsi="Calibri"/>
          <w:lang w:val="fr-FR"/>
        </w:rPr>
        <w:t xml:space="preserve">des droits </w:t>
      </w:r>
      <w:r>
        <w:rPr>
          <w:rFonts w:ascii="Calibri" w:hAnsi="Calibri"/>
          <w:lang w:val="fr-FR"/>
        </w:rPr>
        <w:t xml:space="preserve">de la propriété </w:t>
      </w:r>
      <w:r w:rsidR="00651344">
        <w:rPr>
          <w:rFonts w:ascii="Calibri" w:hAnsi="Calibri"/>
          <w:lang w:val="fr-FR"/>
        </w:rPr>
        <w:t xml:space="preserve">à  </w:t>
      </w:r>
      <w:r w:rsidR="00AF58E1">
        <w:rPr>
          <w:rFonts w:ascii="Calibri" w:hAnsi="Calibri"/>
          <w:lang w:val="fr-FR"/>
        </w:rPr>
        <w:t>l’amélioration de la sécurité alimentaire</w:t>
      </w:r>
      <w:r w:rsidR="00C33388" w:rsidRPr="009E7E10">
        <w:rPr>
          <w:rFonts w:ascii="Calibri" w:hAnsi="Calibri"/>
          <w:lang w:val="fr-FR"/>
        </w:rPr>
        <w:t>.</w:t>
      </w:r>
      <w:r w:rsidR="005420EB" w:rsidRPr="009E7E10">
        <w:rPr>
          <w:rFonts w:ascii="Calibri" w:hAnsi="Calibri"/>
          <w:lang w:val="fr-FR"/>
        </w:rPr>
        <w:t xml:space="preserve"> </w:t>
      </w:r>
    </w:p>
    <w:p w:rsidR="00006DD2" w:rsidRPr="009E7E10" w:rsidRDefault="00651344" w:rsidP="00651344">
      <w:pPr>
        <w:jc w:val="both"/>
        <w:rPr>
          <w:rFonts w:ascii="Calibri" w:hAnsi="Calibri"/>
          <w:lang w:val="fr-FR"/>
        </w:rPr>
      </w:pPr>
      <w:r>
        <w:rPr>
          <w:rFonts w:ascii="Calibri" w:hAnsi="Calibri"/>
          <w:lang w:val="fr-FR"/>
        </w:rPr>
        <w:t xml:space="preserve">La formulation </w:t>
      </w:r>
      <w:r w:rsidR="00AF58E1">
        <w:rPr>
          <w:rFonts w:ascii="Calibri" w:hAnsi="Calibri"/>
          <w:lang w:val="fr-FR"/>
        </w:rPr>
        <w:t>et le séquençage d’interventions aussi variées pour une efficacité maximale</w:t>
      </w:r>
      <w:r w:rsidR="003551A0">
        <w:rPr>
          <w:rFonts w:ascii="Calibri" w:hAnsi="Calibri"/>
          <w:lang w:val="fr-FR"/>
        </w:rPr>
        <w:t xml:space="preserve"> dans n’importe quel territoire</w:t>
      </w:r>
      <w:r w:rsidR="00AF58E1">
        <w:rPr>
          <w:rFonts w:ascii="Calibri" w:hAnsi="Calibri"/>
          <w:lang w:val="fr-FR"/>
        </w:rPr>
        <w:t xml:space="preserve"> requiert un degré de coordination </w:t>
      </w:r>
      <w:r>
        <w:rPr>
          <w:rFonts w:ascii="Calibri" w:hAnsi="Calibri"/>
          <w:lang w:val="fr-FR"/>
        </w:rPr>
        <w:t xml:space="preserve">entre les différents niveaux de gouvernement </w:t>
      </w:r>
      <w:r w:rsidR="00AF58E1">
        <w:rPr>
          <w:rFonts w:ascii="Calibri" w:hAnsi="Calibri"/>
          <w:lang w:val="fr-FR"/>
        </w:rPr>
        <w:t xml:space="preserve">qui est, dans l’absolu, difficile à réaliser, mais qui </w:t>
      </w:r>
      <w:r>
        <w:rPr>
          <w:rFonts w:ascii="Calibri" w:hAnsi="Calibri"/>
          <w:lang w:val="fr-FR"/>
        </w:rPr>
        <w:t xml:space="preserve">le </w:t>
      </w:r>
      <w:r w:rsidR="00AF58E1">
        <w:rPr>
          <w:rFonts w:ascii="Calibri" w:hAnsi="Calibri"/>
          <w:lang w:val="fr-FR"/>
        </w:rPr>
        <w:t xml:space="preserve">devient encore plus, </w:t>
      </w:r>
      <w:r>
        <w:rPr>
          <w:rFonts w:ascii="Calibri" w:hAnsi="Calibri"/>
          <w:lang w:val="fr-FR"/>
        </w:rPr>
        <w:t>sinon</w:t>
      </w:r>
      <w:r w:rsidR="00AF58E1">
        <w:rPr>
          <w:rFonts w:ascii="Calibri" w:hAnsi="Calibri"/>
          <w:lang w:val="fr-FR"/>
        </w:rPr>
        <w:t xml:space="preserve"> impossible, quand le rôle essentiel de coordination </w:t>
      </w:r>
      <w:proofErr w:type="spellStart"/>
      <w:r w:rsidR="00AF58E1">
        <w:rPr>
          <w:rFonts w:ascii="Calibri" w:hAnsi="Calibri"/>
          <w:lang w:val="fr-FR"/>
        </w:rPr>
        <w:t>trans</w:t>
      </w:r>
      <w:proofErr w:type="spellEnd"/>
      <w:r w:rsidR="00B324BA">
        <w:rPr>
          <w:rFonts w:ascii="Calibri" w:hAnsi="Calibri"/>
          <w:lang w:val="fr-FR"/>
        </w:rPr>
        <w:t>-</w:t>
      </w:r>
      <w:r w:rsidR="00AF58E1">
        <w:rPr>
          <w:rFonts w:ascii="Calibri" w:hAnsi="Calibri"/>
          <w:lang w:val="fr-FR"/>
        </w:rPr>
        <w:t>sectorielle</w:t>
      </w:r>
      <w:r>
        <w:rPr>
          <w:rFonts w:ascii="Calibri" w:hAnsi="Calibri"/>
          <w:lang w:val="fr-FR"/>
        </w:rPr>
        <w:t xml:space="preserve"> et</w:t>
      </w:r>
      <w:r w:rsidR="00AF58E1">
        <w:rPr>
          <w:rFonts w:ascii="Calibri" w:hAnsi="Calibri"/>
          <w:lang w:val="fr-FR"/>
        </w:rPr>
        <w:t xml:space="preserve"> territoriale</w:t>
      </w:r>
      <w:r>
        <w:rPr>
          <w:rFonts w:ascii="Calibri" w:hAnsi="Calibri"/>
          <w:lang w:val="fr-FR"/>
        </w:rPr>
        <w:t>,</w:t>
      </w:r>
      <w:r w:rsidR="00AF58E1">
        <w:rPr>
          <w:rFonts w:ascii="Calibri" w:hAnsi="Calibri"/>
          <w:lang w:val="fr-FR"/>
        </w:rPr>
        <w:t xml:space="preserve"> que les autorités locales autonomes peuvent légitimement et effectivement jouer</w:t>
      </w:r>
      <w:r>
        <w:rPr>
          <w:rFonts w:ascii="Calibri" w:hAnsi="Calibri"/>
          <w:lang w:val="fr-FR"/>
        </w:rPr>
        <w:t>,</w:t>
      </w:r>
      <w:r w:rsidR="00AF58E1">
        <w:rPr>
          <w:rFonts w:ascii="Calibri" w:hAnsi="Calibri"/>
          <w:lang w:val="fr-FR"/>
        </w:rPr>
        <w:t xml:space="preserve"> est nié par le manque d’autonomie et/ou de capacités des administrations locales</w:t>
      </w:r>
      <w:r w:rsidR="005C1D26" w:rsidRPr="009E7E10">
        <w:rPr>
          <w:rFonts w:ascii="Calibri" w:hAnsi="Calibri"/>
          <w:lang w:val="fr-FR"/>
        </w:rPr>
        <w:t>.</w:t>
      </w:r>
      <w:r w:rsidR="00ED214A" w:rsidRPr="009E7E10">
        <w:rPr>
          <w:rFonts w:ascii="Calibri" w:hAnsi="Calibri"/>
          <w:lang w:val="fr-FR"/>
        </w:rPr>
        <w:t xml:space="preserve"> </w:t>
      </w:r>
    </w:p>
    <w:p w:rsidR="00CC47DA" w:rsidRPr="009E7E10" w:rsidRDefault="00AF58E1" w:rsidP="004B433D">
      <w:pPr>
        <w:jc w:val="both"/>
        <w:rPr>
          <w:rFonts w:ascii="Calibri" w:hAnsi="Calibri"/>
          <w:lang w:val="fr-FR"/>
        </w:rPr>
      </w:pPr>
      <w:r>
        <w:rPr>
          <w:rFonts w:ascii="Calibri" w:hAnsi="Calibri"/>
          <w:lang w:val="fr-FR"/>
        </w:rPr>
        <w:t xml:space="preserve">La dépendance continue vis-à-vis de programmes sectoriels imposés du haut vers le bas mène généralement à des interventions </w:t>
      </w:r>
      <w:r w:rsidR="004B433D">
        <w:rPr>
          <w:rFonts w:ascii="Calibri" w:hAnsi="Calibri"/>
          <w:lang w:val="fr-FR"/>
        </w:rPr>
        <w:t xml:space="preserve">fragmentées, </w:t>
      </w:r>
      <w:r>
        <w:rPr>
          <w:rFonts w:ascii="Calibri" w:hAnsi="Calibri"/>
          <w:lang w:val="fr-FR"/>
        </w:rPr>
        <w:t>moins efficaces pour le développement rural. Mais même quand cela peut être d’une façon ou d’une autre corrigé par des efforts de coordination intersectorielle au niveau central</w:t>
      </w:r>
      <w:r w:rsidR="003551A0">
        <w:rPr>
          <w:rFonts w:ascii="Calibri" w:hAnsi="Calibri"/>
          <w:lang w:val="fr-FR"/>
        </w:rPr>
        <w:t>,</w:t>
      </w:r>
      <w:r w:rsidR="00ED214A" w:rsidRPr="009E7E10">
        <w:rPr>
          <w:rFonts w:ascii="Calibri" w:hAnsi="Calibri"/>
          <w:lang w:val="fr-FR"/>
        </w:rPr>
        <w:t xml:space="preserve"> </w:t>
      </w:r>
      <w:r>
        <w:rPr>
          <w:rFonts w:ascii="Calibri" w:hAnsi="Calibri"/>
          <w:lang w:val="fr-FR"/>
        </w:rPr>
        <w:t>menés par un leadership national exceptionnellement fort (p.ex. au Brésil, récemment), les stratégies nationales de développement rural qui ne reposent pas sur des autorités locales autonomes</w:t>
      </w:r>
      <w:r w:rsidR="004B433D">
        <w:rPr>
          <w:rFonts w:ascii="Calibri" w:hAnsi="Calibri"/>
          <w:lang w:val="fr-FR"/>
        </w:rPr>
        <w:t>,</w:t>
      </w:r>
      <w:r>
        <w:rPr>
          <w:rFonts w:ascii="Calibri" w:hAnsi="Calibri"/>
          <w:lang w:val="fr-FR"/>
        </w:rPr>
        <w:t xml:space="preserve"> en tant qu’unités essentielles de planification et de mise en œuvre</w:t>
      </w:r>
      <w:r w:rsidR="00006DD2" w:rsidRPr="009E7E10">
        <w:rPr>
          <w:rFonts w:ascii="Calibri" w:hAnsi="Calibri"/>
          <w:lang w:val="fr-FR"/>
        </w:rPr>
        <w:t xml:space="preserve">, </w:t>
      </w:r>
      <w:r>
        <w:rPr>
          <w:rFonts w:ascii="Calibri" w:hAnsi="Calibri"/>
          <w:lang w:val="fr-FR"/>
        </w:rPr>
        <w:t xml:space="preserve">peuvent également </w:t>
      </w:r>
      <w:r w:rsidR="00A736F4">
        <w:rPr>
          <w:rFonts w:ascii="Calibri" w:hAnsi="Calibri"/>
          <w:lang w:val="fr-FR"/>
        </w:rPr>
        <w:t>échouer</w:t>
      </w:r>
      <w:r w:rsidR="004B433D">
        <w:rPr>
          <w:rFonts w:ascii="Calibri" w:hAnsi="Calibri"/>
          <w:lang w:val="fr-FR"/>
        </w:rPr>
        <w:t>. ;</w:t>
      </w:r>
      <w:r w:rsidR="00A736F4">
        <w:rPr>
          <w:rFonts w:ascii="Calibri" w:hAnsi="Calibri"/>
          <w:lang w:val="fr-FR"/>
        </w:rPr>
        <w:t xml:space="preserve"> </w:t>
      </w:r>
      <w:proofErr w:type="gramStart"/>
      <w:r w:rsidR="004B433D">
        <w:rPr>
          <w:rFonts w:ascii="Calibri" w:hAnsi="Calibri"/>
          <w:lang w:val="fr-FR"/>
        </w:rPr>
        <w:t>e</w:t>
      </w:r>
      <w:r w:rsidR="00A736F4">
        <w:rPr>
          <w:rFonts w:ascii="Calibri" w:hAnsi="Calibri"/>
          <w:lang w:val="fr-FR"/>
        </w:rPr>
        <w:t>lles</w:t>
      </w:r>
      <w:proofErr w:type="gramEnd"/>
      <w:r w:rsidR="00A736F4">
        <w:rPr>
          <w:rFonts w:ascii="Calibri" w:hAnsi="Calibri"/>
          <w:lang w:val="fr-FR"/>
        </w:rPr>
        <w:t xml:space="preserve"> peuvent </w:t>
      </w:r>
      <w:r w:rsidR="004B433D">
        <w:rPr>
          <w:rFonts w:ascii="Calibri" w:hAnsi="Calibri"/>
          <w:lang w:val="fr-FR"/>
        </w:rPr>
        <w:t xml:space="preserve">même </w:t>
      </w:r>
      <w:r w:rsidR="00A736F4">
        <w:rPr>
          <w:rFonts w:ascii="Calibri" w:hAnsi="Calibri"/>
          <w:lang w:val="fr-FR"/>
        </w:rPr>
        <w:t>rendre la tâche plus difficile aux gouvernements nationaux à l’heure de reconnaître et de soutenir avec flexibilité (via une allocation spatiale plus sélective des ressources nationales limitées</w:t>
      </w:r>
      <w:r w:rsidR="009F1F64" w:rsidRPr="009E7E10">
        <w:rPr>
          <w:rFonts w:ascii="Calibri" w:hAnsi="Calibri"/>
          <w:lang w:val="fr-FR"/>
        </w:rPr>
        <w:t xml:space="preserve">) </w:t>
      </w:r>
      <w:r w:rsidR="00A736F4">
        <w:rPr>
          <w:rFonts w:ascii="Calibri" w:hAnsi="Calibri"/>
          <w:lang w:val="fr-FR"/>
        </w:rPr>
        <w:t xml:space="preserve">les initiatives </w:t>
      </w:r>
      <w:r w:rsidR="00924161">
        <w:rPr>
          <w:rFonts w:ascii="Calibri" w:hAnsi="Calibri"/>
          <w:lang w:val="fr-FR"/>
        </w:rPr>
        <w:t>locales émergentes dans les territoires plus dynamiques avec une perspective plus grande et plus immédiate de croissance en lien avec l’économie nationale et avec l’économie mondiale</w:t>
      </w:r>
      <w:r w:rsidR="009F1F64" w:rsidRPr="009E7E10">
        <w:rPr>
          <w:rFonts w:ascii="Calibri" w:hAnsi="Calibri"/>
          <w:lang w:val="fr-FR"/>
        </w:rPr>
        <w:t>.</w:t>
      </w:r>
    </w:p>
    <w:p w:rsidR="004D535F" w:rsidRPr="009E7E10" w:rsidRDefault="003551A0" w:rsidP="00EF14EB">
      <w:pPr>
        <w:jc w:val="both"/>
        <w:rPr>
          <w:lang w:val="fr-FR"/>
        </w:rPr>
      </w:pPr>
      <w:r>
        <w:rPr>
          <w:rFonts w:ascii="Calibri" w:hAnsi="Calibri"/>
          <w:lang w:val="fr-FR"/>
        </w:rPr>
        <w:t>Il est alors nécessaire d’adopter u</w:t>
      </w:r>
      <w:r w:rsidR="00924161">
        <w:rPr>
          <w:rFonts w:ascii="Calibri" w:hAnsi="Calibri"/>
          <w:lang w:val="fr-FR"/>
        </w:rPr>
        <w:t xml:space="preserve">ne nouvelle génération de politiques nationales de développement rural pour soutenir l’approche territoriale du développement </w:t>
      </w:r>
      <w:r w:rsidR="00EF14EB">
        <w:rPr>
          <w:rFonts w:ascii="Calibri" w:hAnsi="Calibri"/>
          <w:lang w:val="fr-FR"/>
        </w:rPr>
        <w:t xml:space="preserve">local </w:t>
      </w:r>
      <w:r w:rsidR="00924161">
        <w:rPr>
          <w:rFonts w:ascii="Calibri" w:hAnsi="Calibri"/>
          <w:lang w:val="fr-FR"/>
        </w:rPr>
        <w:t xml:space="preserve">l en </w:t>
      </w:r>
      <w:r w:rsidR="00EF14EB">
        <w:rPr>
          <w:rFonts w:ascii="Calibri" w:hAnsi="Calibri"/>
          <w:lang w:val="fr-FR"/>
        </w:rPr>
        <w:t xml:space="preserve">stimulant </w:t>
      </w:r>
      <w:r w:rsidR="00924161">
        <w:rPr>
          <w:rFonts w:ascii="Calibri" w:hAnsi="Calibri"/>
          <w:lang w:val="fr-FR"/>
        </w:rPr>
        <w:t>le rôle d’autorités locales autonomes et responsables en tant qu’unités essentielles de planification et de mise en œuvre de stratégies nationales de développement rural</w:t>
      </w:r>
      <w:r w:rsidR="004D535F" w:rsidRPr="009E7E10">
        <w:rPr>
          <w:rFonts w:ascii="Calibri" w:hAnsi="Calibri"/>
          <w:lang w:val="fr-FR"/>
        </w:rPr>
        <w:t xml:space="preserve">. </w:t>
      </w:r>
      <w:r w:rsidR="00A60201">
        <w:rPr>
          <w:rFonts w:ascii="Calibri" w:hAnsi="Calibri"/>
          <w:lang w:val="fr-FR"/>
        </w:rPr>
        <w:t>A cet effet, il est particulièrement important d’</w:t>
      </w:r>
      <w:r w:rsidR="00EF14EB">
        <w:rPr>
          <w:rFonts w:ascii="Calibri" w:hAnsi="Calibri"/>
          <w:lang w:val="fr-FR"/>
        </w:rPr>
        <w:t xml:space="preserve">adopter des dispositifs de « contrats de délégation » </w:t>
      </w:r>
      <w:r w:rsidR="00A60201">
        <w:rPr>
          <w:rFonts w:ascii="Calibri" w:hAnsi="Calibri"/>
          <w:lang w:val="fr-FR"/>
        </w:rPr>
        <w:t xml:space="preserve">et de mettre en place des mécanismes de soutien technique et financier spécifiques et des </w:t>
      </w:r>
      <w:r w:rsidR="004D535F" w:rsidRPr="009E7E10">
        <w:rPr>
          <w:rFonts w:ascii="Calibri" w:hAnsi="Calibri"/>
          <w:lang w:val="fr-FR"/>
        </w:rPr>
        <w:t xml:space="preserve"> </w:t>
      </w:r>
      <w:r w:rsidR="00A60201">
        <w:rPr>
          <w:rFonts w:ascii="Calibri" w:hAnsi="Calibri"/>
          <w:lang w:val="fr-FR"/>
        </w:rPr>
        <w:t xml:space="preserve">modalités de </w:t>
      </w:r>
      <w:r w:rsidR="00EF14EB">
        <w:rPr>
          <w:rFonts w:ascii="Calibri" w:hAnsi="Calibri"/>
          <w:lang w:val="fr-FR"/>
        </w:rPr>
        <w:t xml:space="preserve">supervision </w:t>
      </w:r>
      <w:r w:rsidR="00A60201">
        <w:rPr>
          <w:rFonts w:ascii="Calibri" w:hAnsi="Calibri"/>
          <w:lang w:val="fr-FR"/>
        </w:rPr>
        <w:t>efficaces</w:t>
      </w:r>
      <w:r w:rsidR="004D535F" w:rsidRPr="009E7E10">
        <w:rPr>
          <w:rFonts w:ascii="Calibri" w:hAnsi="Calibri"/>
          <w:lang w:val="fr-FR"/>
        </w:rPr>
        <w:t>.</w:t>
      </w:r>
      <w:r w:rsidR="00295B0F">
        <w:rPr>
          <w:rFonts w:ascii="Calibri" w:hAnsi="Calibri"/>
          <w:lang w:val="fr-FR"/>
        </w:rPr>
        <w:t xml:space="preserve"> </w:t>
      </w:r>
    </w:p>
    <w:p w:rsidR="00C31372" w:rsidRPr="009E7E10" w:rsidRDefault="00367A14" w:rsidP="00C31372">
      <w:pPr>
        <w:pStyle w:val="Heading2"/>
        <w:numPr>
          <w:ilvl w:val="1"/>
          <w:numId w:val="1"/>
        </w:numPr>
        <w:rPr>
          <w:color w:val="auto"/>
          <w:lang w:val="fr-FR"/>
        </w:rPr>
      </w:pPr>
      <w:bookmarkStart w:id="18" w:name="_Toc261808316"/>
      <w:r>
        <w:rPr>
          <w:color w:val="auto"/>
          <w:lang w:val="fr-FR"/>
        </w:rPr>
        <w:lastRenderedPageBreak/>
        <w:t>Chang</w:t>
      </w:r>
      <w:r w:rsidR="001A7C2C">
        <w:rPr>
          <w:color w:val="auto"/>
          <w:lang w:val="fr-FR"/>
        </w:rPr>
        <w:t>er</w:t>
      </w:r>
      <w:r w:rsidR="00321EA6">
        <w:rPr>
          <w:color w:val="auto"/>
          <w:lang w:val="fr-FR"/>
        </w:rPr>
        <w:t xml:space="preserve"> </w:t>
      </w:r>
      <w:r w:rsidR="001A7C2C">
        <w:rPr>
          <w:color w:val="auto"/>
          <w:lang w:val="fr-FR"/>
        </w:rPr>
        <w:t>les</w:t>
      </w:r>
      <w:r w:rsidR="00321EA6">
        <w:rPr>
          <w:color w:val="auto"/>
          <w:lang w:val="fr-FR"/>
        </w:rPr>
        <w:t xml:space="preserve"> politique</w:t>
      </w:r>
      <w:r w:rsidR="001A7C2C">
        <w:rPr>
          <w:color w:val="auto"/>
          <w:lang w:val="fr-FR"/>
        </w:rPr>
        <w:t>s</w:t>
      </w:r>
      <w:r w:rsidR="00321EA6">
        <w:rPr>
          <w:color w:val="auto"/>
          <w:lang w:val="fr-FR"/>
        </w:rPr>
        <w:t xml:space="preserve"> infranationale</w:t>
      </w:r>
      <w:r w:rsidR="001A7C2C">
        <w:rPr>
          <w:color w:val="auto"/>
          <w:lang w:val="fr-FR"/>
        </w:rPr>
        <w:t>s</w:t>
      </w:r>
      <w:r w:rsidR="00321EA6">
        <w:rPr>
          <w:color w:val="auto"/>
          <w:lang w:val="fr-FR"/>
        </w:rPr>
        <w:t xml:space="preserve"> pour soutenir le développement local</w:t>
      </w:r>
      <w:bookmarkEnd w:id="18"/>
      <w:r w:rsidR="00321EA6">
        <w:rPr>
          <w:color w:val="auto"/>
          <w:lang w:val="fr-FR"/>
        </w:rPr>
        <w:t xml:space="preserve"> </w:t>
      </w:r>
    </w:p>
    <w:p w:rsidR="00C31372" w:rsidRPr="009E7E10" w:rsidRDefault="00C31372" w:rsidP="00C31372">
      <w:pPr>
        <w:pStyle w:val="Heading3"/>
        <w:numPr>
          <w:ilvl w:val="2"/>
          <w:numId w:val="1"/>
        </w:numPr>
        <w:rPr>
          <w:color w:val="auto"/>
          <w:lang w:val="fr-FR"/>
        </w:rPr>
      </w:pPr>
      <w:bookmarkStart w:id="19" w:name="_Toc261808317"/>
      <w:r w:rsidRPr="009E7E10">
        <w:rPr>
          <w:color w:val="auto"/>
          <w:lang w:val="fr-FR"/>
        </w:rPr>
        <w:t>D</w:t>
      </w:r>
      <w:r w:rsidR="00321EA6">
        <w:rPr>
          <w:color w:val="auto"/>
          <w:lang w:val="fr-FR"/>
        </w:rPr>
        <w:t>évelopper une coopération intergouvernementale efficace</w:t>
      </w:r>
      <w:bookmarkEnd w:id="19"/>
      <w:r w:rsidR="00321EA6">
        <w:rPr>
          <w:color w:val="auto"/>
          <w:lang w:val="fr-FR"/>
        </w:rPr>
        <w:t xml:space="preserve"> </w:t>
      </w:r>
    </w:p>
    <w:p w:rsidR="00E02636" w:rsidRPr="009E7E10" w:rsidRDefault="00E02636" w:rsidP="00E02636">
      <w:pPr>
        <w:pStyle w:val="NoSpacing"/>
        <w:rPr>
          <w:lang w:val="fr-FR"/>
        </w:rPr>
      </w:pPr>
    </w:p>
    <w:p w:rsidR="00F22345" w:rsidRPr="009E7E10" w:rsidRDefault="00321EA6" w:rsidP="000C2591">
      <w:pPr>
        <w:jc w:val="both"/>
        <w:rPr>
          <w:lang w:val="fr-FR"/>
        </w:rPr>
      </w:pPr>
      <w:r>
        <w:rPr>
          <w:lang w:val="fr-FR"/>
        </w:rPr>
        <w:t>L’ém</w:t>
      </w:r>
      <w:r w:rsidR="00E02636" w:rsidRPr="009E7E10">
        <w:rPr>
          <w:lang w:val="fr-FR"/>
        </w:rPr>
        <w:t xml:space="preserve">ergence </w:t>
      </w:r>
      <w:r>
        <w:rPr>
          <w:lang w:val="fr-FR"/>
        </w:rPr>
        <w:t>d’autorités infranationales autonomes et responsables change l’architecture du système de gouvernance et d’administration publique infranationale et soulève des questions totalement nouvelles de coopération intergouvernementale</w:t>
      </w:r>
      <w:r w:rsidR="00E02636" w:rsidRPr="009E7E10">
        <w:rPr>
          <w:lang w:val="fr-FR"/>
        </w:rPr>
        <w:t xml:space="preserve">. </w:t>
      </w:r>
      <w:r>
        <w:rPr>
          <w:lang w:val="fr-FR"/>
        </w:rPr>
        <w:t xml:space="preserve">Cela </w:t>
      </w:r>
      <w:r w:rsidR="00AD1F34">
        <w:rPr>
          <w:lang w:val="fr-FR"/>
        </w:rPr>
        <w:t>nécessite de remplacer l</w:t>
      </w:r>
      <w:r w:rsidR="005F6462">
        <w:rPr>
          <w:lang w:val="fr-FR"/>
        </w:rPr>
        <w:t>es</w:t>
      </w:r>
      <w:r>
        <w:rPr>
          <w:lang w:val="fr-FR"/>
        </w:rPr>
        <w:t xml:space="preserve"> relations hiérarchiques entre les niveaux d’une seule administration par des partenariats négociés entre administrations locales et centrale</w:t>
      </w:r>
      <w:r w:rsidR="00EF14EB">
        <w:rPr>
          <w:lang w:val="fr-FR"/>
        </w:rPr>
        <w:t>s</w:t>
      </w:r>
      <w:r>
        <w:rPr>
          <w:lang w:val="fr-FR"/>
        </w:rPr>
        <w:t xml:space="preserve"> </w:t>
      </w:r>
      <w:r w:rsidR="00EF14EB">
        <w:rPr>
          <w:lang w:val="fr-FR"/>
        </w:rPr>
        <w:t xml:space="preserve">distinctes </w:t>
      </w:r>
      <w:r>
        <w:rPr>
          <w:lang w:val="fr-FR"/>
        </w:rPr>
        <w:t xml:space="preserve">ainsi qu’entre différentes administrations locales </w:t>
      </w:r>
      <w:r w:rsidR="00B324BA">
        <w:rPr>
          <w:lang w:val="fr-FR"/>
        </w:rPr>
        <w:t>opérant</w:t>
      </w:r>
      <w:r w:rsidR="000C2591">
        <w:rPr>
          <w:lang w:val="fr-FR"/>
        </w:rPr>
        <w:t xml:space="preserve"> </w:t>
      </w:r>
      <w:r>
        <w:rPr>
          <w:lang w:val="fr-FR"/>
        </w:rPr>
        <w:t>au même niveau géographique ou à des niveaux différents</w:t>
      </w:r>
      <w:r w:rsidR="006B0559" w:rsidRPr="009E7E10">
        <w:rPr>
          <w:lang w:val="fr-FR"/>
        </w:rPr>
        <w:t xml:space="preserve">. </w:t>
      </w:r>
    </w:p>
    <w:p w:rsidR="00F22345" w:rsidRPr="009E7E10" w:rsidRDefault="005F6462" w:rsidP="000C2591">
      <w:pPr>
        <w:jc w:val="both"/>
        <w:rPr>
          <w:lang w:val="fr-FR"/>
        </w:rPr>
      </w:pPr>
      <w:r>
        <w:rPr>
          <w:lang w:val="fr-FR"/>
        </w:rPr>
        <w:t xml:space="preserve">Il est habituellement difficile de mettre sur pied des </w:t>
      </w:r>
      <w:r w:rsidR="00321EA6">
        <w:rPr>
          <w:lang w:val="fr-FR"/>
        </w:rPr>
        <w:t>mécanismes efficaces de coordination pol</w:t>
      </w:r>
      <w:r>
        <w:rPr>
          <w:lang w:val="fr-FR"/>
        </w:rPr>
        <w:t>itique intergouvernementale et d</w:t>
      </w:r>
      <w:r w:rsidR="00321EA6">
        <w:rPr>
          <w:lang w:val="fr-FR"/>
        </w:rPr>
        <w:t>e développe</w:t>
      </w:r>
      <w:r>
        <w:rPr>
          <w:lang w:val="fr-FR"/>
        </w:rPr>
        <w:t xml:space="preserve">r </w:t>
      </w:r>
      <w:r w:rsidR="000C2591">
        <w:rPr>
          <w:lang w:val="fr-FR"/>
        </w:rPr>
        <w:t xml:space="preserve">de tels </w:t>
      </w:r>
      <w:r w:rsidR="00321EA6">
        <w:rPr>
          <w:lang w:val="fr-FR"/>
        </w:rPr>
        <w:t xml:space="preserve">partenariats négociés en raison (i) d’un manque de </w:t>
      </w:r>
      <w:r w:rsidR="00321EA6">
        <w:rPr>
          <w:i/>
          <w:lang w:val="fr-FR"/>
        </w:rPr>
        <w:t xml:space="preserve">distinction </w:t>
      </w:r>
      <w:r w:rsidR="00321EA6">
        <w:rPr>
          <w:lang w:val="fr-FR"/>
        </w:rPr>
        <w:t xml:space="preserve">constitutionnelle et/ou juridique claire entre </w:t>
      </w:r>
      <w:r w:rsidR="000C2591">
        <w:rPr>
          <w:lang w:val="fr-FR"/>
        </w:rPr>
        <w:t xml:space="preserve">gouvernement </w:t>
      </w:r>
      <w:r w:rsidR="00321EA6">
        <w:rPr>
          <w:lang w:val="fr-FR"/>
        </w:rPr>
        <w:t>central et autorités locales et (ii) de contraintes en termes de capacités et de manque d’investissement dans l’administration des autorités locales nouvellement établies</w:t>
      </w:r>
      <w:r w:rsidR="008F5AF1" w:rsidRPr="009E7E10">
        <w:rPr>
          <w:lang w:val="fr-FR"/>
        </w:rPr>
        <w:t xml:space="preserve">. </w:t>
      </w:r>
    </w:p>
    <w:p w:rsidR="00585DE6" w:rsidRPr="009E7E10" w:rsidRDefault="00F743BB" w:rsidP="00226964">
      <w:pPr>
        <w:jc w:val="both"/>
        <w:rPr>
          <w:lang w:val="fr-FR"/>
        </w:rPr>
      </w:pPr>
      <w:r>
        <w:rPr>
          <w:lang w:val="fr-FR"/>
        </w:rPr>
        <w:t>On reconnaît souvent très clairement (et on exagère même quelquefois) que la</w:t>
      </w:r>
      <w:r w:rsidR="00321EA6">
        <w:rPr>
          <w:lang w:val="fr-FR"/>
        </w:rPr>
        <w:t xml:space="preserve"> </w:t>
      </w:r>
      <w:r w:rsidR="00745BF0" w:rsidRPr="009E7E10">
        <w:rPr>
          <w:lang w:val="fr-FR"/>
        </w:rPr>
        <w:t xml:space="preserve">consultation </w:t>
      </w:r>
      <w:r w:rsidR="00321EA6">
        <w:rPr>
          <w:lang w:val="fr-FR"/>
        </w:rPr>
        <w:t xml:space="preserve">et </w:t>
      </w:r>
      <w:r>
        <w:rPr>
          <w:lang w:val="fr-FR"/>
        </w:rPr>
        <w:t>la</w:t>
      </w:r>
      <w:r w:rsidR="00745BF0" w:rsidRPr="009E7E10">
        <w:rPr>
          <w:lang w:val="fr-FR"/>
        </w:rPr>
        <w:t xml:space="preserve"> coordination</w:t>
      </w:r>
      <w:r w:rsidR="007B7C5E" w:rsidRPr="009E7E10">
        <w:rPr>
          <w:lang w:val="fr-FR"/>
        </w:rPr>
        <w:t xml:space="preserve"> </w:t>
      </w:r>
      <w:r w:rsidR="00321EA6">
        <w:rPr>
          <w:lang w:val="fr-FR"/>
        </w:rPr>
        <w:t xml:space="preserve">entre les autorités locales émergentes et les départements de l’administration </w:t>
      </w:r>
      <w:r w:rsidR="000C2591">
        <w:rPr>
          <w:lang w:val="fr-FR"/>
        </w:rPr>
        <w:t xml:space="preserve">centrale </w:t>
      </w:r>
      <w:r>
        <w:rPr>
          <w:lang w:val="fr-FR"/>
        </w:rPr>
        <w:t>sont nécessaires</w:t>
      </w:r>
      <w:r w:rsidR="00BB5CFE" w:rsidRPr="009E7E10">
        <w:rPr>
          <w:lang w:val="fr-FR"/>
        </w:rPr>
        <w:t>,</w:t>
      </w:r>
      <w:r w:rsidR="007B7C5E" w:rsidRPr="009E7E10">
        <w:rPr>
          <w:lang w:val="fr-FR"/>
        </w:rPr>
        <w:t xml:space="preserve"> </w:t>
      </w:r>
      <w:r w:rsidR="00321EA6">
        <w:rPr>
          <w:lang w:val="fr-FR"/>
        </w:rPr>
        <w:t xml:space="preserve">mais cette reconnaissance a souvent mené à des « solutions » qui </w:t>
      </w:r>
      <w:r>
        <w:rPr>
          <w:lang w:val="fr-FR"/>
        </w:rPr>
        <w:t>nient au bout du compte</w:t>
      </w:r>
      <w:r w:rsidR="00321EA6">
        <w:rPr>
          <w:lang w:val="fr-FR"/>
        </w:rPr>
        <w:t xml:space="preserve"> </w:t>
      </w:r>
      <w:r>
        <w:rPr>
          <w:lang w:val="fr-FR"/>
        </w:rPr>
        <w:t>l’existence</w:t>
      </w:r>
      <w:r w:rsidR="002546C0">
        <w:rPr>
          <w:lang w:val="fr-FR"/>
        </w:rPr>
        <w:t xml:space="preserve"> de</w:t>
      </w:r>
      <w:r w:rsidR="00321EA6">
        <w:rPr>
          <w:lang w:val="fr-FR"/>
        </w:rPr>
        <w:t xml:space="preserve"> l’autonomie locale et </w:t>
      </w:r>
      <w:r w:rsidR="002546C0">
        <w:rPr>
          <w:lang w:val="fr-FR"/>
        </w:rPr>
        <w:t>reproduisent</w:t>
      </w:r>
      <w:r w:rsidR="00321EA6">
        <w:rPr>
          <w:lang w:val="fr-FR"/>
        </w:rPr>
        <w:t xml:space="preserve"> les contrôles hiérarchiques, plutôt que de construire des plateformes pour une véritable négociation et coopération intergouvernementale</w:t>
      </w:r>
      <w:r w:rsidR="002546C0">
        <w:rPr>
          <w:lang w:val="fr-FR"/>
        </w:rPr>
        <w:t>s</w:t>
      </w:r>
      <w:r w:rsidR="00226964" w:rsidRPr="009E7E10">
        <w:rPr>
          <w:lang w:val="fr-FR"/>
        </w:rPr>
        <w:t xml:space="preserve">. </w:t>
      </w:r>
    </w:p>
    <w:p w:rsidR="00585DE6" w:rsidRPr="009E7E10" w:rsidRDefault="00321EA6" w:rsidP="00CE258E">
      <w:pPr>
        <w:jc w:val="both"/>
        <w:rPr>
          <w:lang w:val="fr-FR"/>
        </w:rPr>
      </w:pPr>
      <w:r>
        <w:rPr>
          <w:lang w:val="fr-FR"/>
        </w:rPr>
        <w:t>Un exe</w:t>
      </w:r>
      <w:r w:rsidR="00585DE6" w:rsidRPr="009E7E10">
        <w:rPr>
          <w:lang w:val="fr-FR"/>
        </w:rPr>
        <w:t>mple</w:t>
      </w:r>
      <w:r>
        <w:rPr>
          <w:lang w:val="fr-FR"/>
        </w:rPr>
        <w:t xml:space="preserve"> est la violation fréquente, dans la conception de la nouvelle architecture de gouvernance infranationale, du « principe de non subordination »</w:t>
      </w:r>
      <w:r w:rsidR="00585DE6" w:rsidRPr="009E7E10">
        <w:rPr>
          <w:lang w:val="fr-FR"/>
        </w:rPr>
        <w:t xml:space="preserve"> (</w:t>
      </w:r>
      <w:r>
        <w:rPr>
          <w:lang w:val="fr-FR"/>
        </w:rPr>
        <w:t>c’est-à-dire qu’aucune autorité locale ne doit être subordonnée à une autre autorité locale,  tout</w:t>
      </w:r>
      <w:r w:rsidR="00493ED5">
        <w:rPr>
          <w:lang w:val="fr-FR"/>
        </w:rPr>
        <w:t>es</w:t>
      </w:r>
      <w:r>
        <w:rPr>
          <w:lang w:val="fr-FR"/>
        </w:rPr>
        <w:t xml:space="preserve"> </w:t>
      </w:r>
      <w:r w:rsidR="00CE258E">
        <w:rPr>
          <w:lang w:val="fr-FR"/>
        </w:rPr>
        <w:t xml:space="preserve">étant sous la tutelle de </w:t>
      </w:r>
      <w:proofErr w:type="spellStart"/>
      <w:r>
        <w:rPr>
          <w:lang w:val="fr-FR"/>
        </w:rPr>
        <w:t>de</w:t>
      </w:r>
      <w:proofErr w:type="spellEnd"/>
      <w:r>
        <w:rPr>
          <w:lang w:val="fr-FR"/>
        </w:rPr>
        <w:t xml:space="preserve"> l’État</w:t>
      </w:r>
      <w:r w:rsidR="00585DE6" w:rsidRPr="009E7E10">
        <w:rPr>
          <w:lang w:val="fr-FR"/>
        </w:rPr>
        <w:t xml:space="preserve">), </w:t>
      </w:r>
      <w:r w:rsidR="00493ED5">
        <w:rPr>
          <w:lang w:val="fr-FR"/>
        </w:rPr>
        <w:t>et la</w:t>
      </w:r>
      <w:r w:rsidR="00585DE6" w:rsidRPr="009E7E10">
        <w:rPr>
          <w:lang w:val="fr-FR"/>
        </w:rPr>
        <w:t xml:space="preserve"> reproduction </w:t>
      </w:r>
      <w:r w:rsidR="00493ED5">
        <w:rPr>
          <w:lang w:val="fr-FR"/>
        </w:rPr>
        <w:t xml:space="preserve">entre niveaux d’autorités locales des mêmes relations hiérarchiques que celles qui prévalent dans les niveaux de l’administration centrale (de sorte que, par exemple, les plans et les budgets de l’autorité d’une commune ou d’un district </w:t>
      </w:r>
      <w:r w:rsidR="00585DE6" w:rsidRPr="009E7E10">
        <w:rPr>
          <w:lang w:val="fr-FR"/>
        </w:rPr>
        <w:t xml:space="preserve"> </w:t>
      </w:r>
      <w:r w:rsidR="00493ED5">
        <w:rPr>
          <w:lang w:val="fr-FR"/>
        </w:rPr>
        <w:t>requièrent l’approbation d’une autorité provinciale ou régionale</w:t>
      </w:r>
      <w:r w:rsidR="00585DE6" w:rsidRPr="009E7E10">
        <w:rPr>
          <w:lang w:val="fr-FR"/>
        </w:rPr>
        <w:t xml:space="preserve">).  </w:t>
      </w:r>
    </w:p>
    <w:p w:rsidR="00B02F47" w:rsidRPr="009E7E10" w:rsidRDefault="00493ED5" w:rsidP="00FE676A">
      <w:pPr>
        <w:jc w:val="both"/>
        <w:rPr>
          <w:lang w:val="fr-FR"/>
        </w:rPr>
      </w:pPr>
      <w:r>
        <w:rPr>
          <w:lang w:val="fr-FR"/>
        </w:rPr>
        <w:t>Une autre pratique co</w:t>
      </w:r>
      <w:r w:rsidR="009D1075">
        <w:rPr>
          <w:lang w:val="fr-FR"/>
        </w:rPr>
        <w:t>u</w:t>
      </w:r>
      <w:r>
        <w:rPr>
          <w:lang w:val="fr-FR"/>
        </w:rPr>
        <w:t xml:space="preserve">rante consiste à placer les </w:t>
      </w:r>
      <w:r w:rsidR="00CE258E">
        <w:rPr>
          <w:lang w:val="fr-FR"/>
        </w:rPr>
        <w:t xml:space="preserve">branches déconcentrées </w:t>
      </w:r>
      <w:r>
        <w:rPr>
          <w:lang w:val="fr-FR"/>
        </w:rPr>
        <w:t>de l’administration centrale et les unités administratives des autorités locales émergentes sous le contrôle d’un gouverneur régional ou local</w:t>
      </w:r>
      <w:r w:rsidR="00C816A3">
        <w:rPr>
          <w:lang w:val="fr-FR"/>
        </w:rPr>
        <w:t xml:space="preserve"> nommé par le niveau central. Ce gouverneur agit</w:t>
      </w:r>
      <w:r w:rsidR="00CE258E">
        <w:rPr>
          <w:lang w:val="fr-FR"/>
        </w:rPr>
        <w:t xml:space="preserve">, à la fois, </w:t>
      </w:r>
      <w:r w:rsidR="00C816A3">
        <w:rPr>
          <w:lang w:val="fr-FR"/>
        </w:rPr>
        <w:t xml:space="preserve"> comme </w:t>
      </w:r>
      <w:r w:rsidR="00CE258E">
        <w:rPr>
          <w:lang w:val="fr-FR"/>
        </w:rPr>
        <w:t xml:space="preserve">chef de </w:t>
      </w:r>
      <w:r w:rsidR="00C816A3">
        <w:rPr>
          <w:lang w:val="fr-FR"/>
        </w:rPr>
        <w:t xml:space="preserve">exécutif de l’autorité locale et comme chef des </w:t>
      </w:r>
      <w:r w:rsidR="00CE258E">
        <w:rPr>
          <w:lang w:val="fr-FR"/>
        </w:rPr>
        <w:t xml:space="preserve">branches déconcentrées </w:t>
      </w:r>
      <w:r w:rsidR="00C816A3">
        <w:rPr>
          <w:lang w:val="fr-FR"/>
        </w:rPr>
        <w:t xml:space="preserve">de l’administration </w:t>
      </w:r>
      <w:r w:rsidR="00C816A3" w:rsidRPr="00C816A3">
        <w:rPr>
          <w:i/>
          <w:lang w:val="fr-FR"/>
        </w:rPr>
        <w:t>centrale</w:t>
      </w:r>
      <w:r w:rsidR="00BB5CFE" w:rsidRPr="009E7E10">
        <w:rPr>
          <w:lang w:val="fr-FR"/>
        </w:rPr>
        <w:t xml:space="preserve">. </w:t>
      </w:r>
      <w:r w:rsidR="009D1075">
        <w:rPr>
          <w:lang w:val="fr-FR"/>
        </w:rPr>
        <w:t xml:space="preserve">Ces dispositions, largement répandues dans les pays en développement « en cours de décentralisation » sont souvent justifiées par le manque de capacités locales, et cet argument n’est pas dénué de fondement. Mais </w:t>
      </w:r>
      <w:r w:rsidR="00CE258E">
        <w:rPr>
          <w:lang w:val="fr-FR"/>
        </w:rPr>
        <w:t xml:space="preserve">cela </w:t>
      </w:r>
      <w:r w:rsidR="001C290A">
        <w:rPr>
          <w:lang w:val="fr-FR"/>
        </w:rPr>
        <w:t>ne facilite pas</w:t>
      </w:r>
      <w:r w:rsidR="009D1075">
        <w:rPr>
          <w:lang w:val="fr-FR"/>
        </w:rPr>
        <w:t xml:space="preserve"> le renforcement des capacités locales, notamment le transfert de ressources humaines essentielles de l’administration centrale vers les administrations locales et le renforcement de leur</w:t>
      </w:r>
      <w:r w:rsidR="00FE676A">
        <w:rPr>
          <w:lang w:val="fr-FR"/>
        </w:rPr>
        <w:t xml:space="preserve"> </w:t>
      </w:r>
      <w:proofErr w:type="spellStart"/>
      <w:r w:rsidR="00FE676A">
        <w:rPr>
          <w:lang w:val="fr-FR"/>
        </w:rPr>
        <w:t>redevabilité</w:t>
      </w:r>
      <w:proofErr w:type="spellEnd"/>
      <w:r w:rsidR="00FE676A">
        <w:rPr>
          <w:lang w:val="fr-FR"/>
        </w:rPr>
        <w:t xml:space="preserve"> </w:t>
      </w:r>
      <w:r w:rsidR="009D1075">
        <w:rPr>
          <w:lang w:val="fr-FR"/>
        </w:rPr>
        <w:t xml:space="preserve"> vis-à-vis des conseils locaux élus</w:t>
      </w:r>
      <w:r w:rsidR="00F4586F" w:rsidRPr="009E7E10">
        <w:rPr>
          <w:lang w:val="fr-FR"/>
        </w:rPr>
        <w:t>.</w:t>
      </w:r>
      <w:r w:rsidR="00C747CD" w:rsidRPr="009E7E10">
        <w:rPr>
          <w:lang w:val="fr-FR"/>
        </w:rPr>
        <w:t xml:space="preserve"> </w:t>
      </w:r>
      <w:r w:rsidR="00FE676A">
        <w:rPr>
          <w:lang w:val="fr-FR"/>
        </w:rPr>
        <w:t>Ainsi, q</w:t>
      </w:r>
      <w:r w:rsidR="009D1075">
        <w:rPr>
          <w:lang w:val="fr-FR"/>
        </w:rPr>
        <w:t xml:space="preserve">uelle que soit, en droit, la reconnaissance de leurs pouvoirs </w:t>
      </w:r>
      <w:r w:rsidR="00FE676A">
        <w:rPr>
          <w:lang w:val="fr-FR"/>
        </w:rPr>
        <w:t xml:space="preserve">de décision </w:t>
      </w:r>
      <w:r w:rsidR="009D1075">
        <w:rPr>
          <w:lang w:val="fr-FR"/>
        </w:rPr>
        <w:t xml:space="preserve"> de politique, dans les faits</w:t>
      </w:r>
      <w:r w:rsidR="00941A9D">
        <w:rPr>
          <w:lang w:val="fr-FR"/>
        </w:rPr>
        <w:t>,</w:t>
      </w:r>
      <w:r w:rsidR="009D1075">
        <w:rPr>
          <w:lang w:val="fr-FR"/>
        </w:rPr>
        <w:t xml:space="preserve"> ces dispositions tendent plutôt à réduire les conseils </w:t>
      </w:r>
      <w:r w:rsidR="00FE676A">
        <w:rPr>
          <w:lang w:val="fr-FR"/>
        </w:rPr>
        <w:t xml:space="preserve">locaux </w:t>
      </w:r>
      <w:r w:rsidR="009D1075">
        <w:rPr>
          <w:lang w:val="fr-FR"/>
        </w:rPr>
        <w:t>à des entités consultatives de l’administration centrale intervenant dans la localité</w:t>
      </w:r>
      <w:r w:rsidR="00B02F47" w:rsidRPr="009E7E10">
        <w:rPr>
          <w:lang w:val="fr-FR"/>
        </w:rPr>
        <w:t>.</w:t>
      </w:r>
    </w:p>
    <w:p w:rsidR="00A07111" w:rsidRPr="009E7E10" w:rsidRDefault="009D1075" w:rsidP="00A34EBE">
      <w:pPr>
        <w:jc w:val="both"/>
        <w:rPr>
          <w:lang w:val="fr-FR"/>
        </w:rPr>
      </w:pPr>
      <w:r>
        <w:rPr>
          <w:lang w:val="fr-FR"/>
        </w:rPr>
        <w:lastRenderedPageBreak/>
        <w:t>Toutefois, quand les autorités locales jouissent d’un minimum d’autonomie et de capacités administratives</w:t>
      </w:r>
      <w:r w:rsidR="007151FC" w:rsidRPr="009E7E10">
        <w:rPr>
          <w:lang w:val="fr-FR"/>
        </w:rPr>
        <w:t xml:space="preserve">, </w:t>
      </w:r>
      <w:r>
        <w:rPr>
          <w:lang w:val="fr-FR"/>
        </w:rPr>
        <w:t xml:space="preserve">des mécanismes ont été mis sur pied pour </w:t>
      </w:r>
      <w:r w:rsidR="00A06416">
        <w:rPr>
          <w:lang w:val="fr-FR"/>
        </w:rPr>
        <w:t xml:space="preserve">(i) </w:t>
      </w:r>
      <w:r>
        <w:rPr>
          <w:lang w:val="fr-FR"/>
        </w:rPr>
        <w:t xml:space="preserve">améliorer la coordination politique avec l’administration centrale et </w:t>
      </w:r>
      <w:r w:rsidR="00A06416">
        <w:rPr>
          <w:lang w:val="fr-FR"/>
        </w:rPr>
        <w:t xml:space="preserve">(ii) </w:t>
      </w:r>
      <w:r>
        <w:rPr>
          <w:lang w:val="fr-FR"/>
        </w:rPr>
        <w:t>faciliter des actions conjointes par les autorités locales elles</w:t>
      </w:r>
      <w:r w:rsidR="00A06416">
        <w:rPr>
          <w:lang w:val="fr-FR"/>
        </w:rPr>
        <w:t>-mêmes</w:t>
      </w:r>
      <w:proofErr w:type="gramStart"/>
      <w:r w:rsidR="00A06416">
        <w:rPr>
          <w:lang w:val="fr-FR"/>
        </w:rPr>
        <w:t>.</w:t>
      </w:r>
      <w:r w:rsidR="00871AEB" w:rsidRPr="009E7E10">
        <w:rPr>
          <w:lang w:val="fr-FR"/>
        </w:rPr>
        <w:t>.</w:t>
      </w:r>
      <w:proofErr w:type="gramEnd"/>
      <w:r w:rsidR="00871AEB" w:rsidRPr="009E7E10">
        <w:rPr>
          <w:lang w:val="fr-FR"/>
        </w:rPr>
        <w:t xml:space="preserve"> </w:t>
      </w:r>
      <w:r w:rsidR="00A06416">
        <w:rPr>
          <w:lang w:val="fr-FR"/>
        </w:rPr>
        <w:t xml:space="preserve">Les mécanismes de coordination ‘administration centrale – autorités locales’ </w:t>
      </w:r>
      <w:r>
        <w:rPr>
          <w:lang w:val="fr-FR"/>
        </w:rPr>
        <w:t xml:space="preserve">sont particulièrement utiles pour articuler la planification et la </w:t>
      </w:r>
      <w:r w:rsidR="002E54B5">
        <w:rPr>
          <w:lang w:val="fr-FR"/>
        </w:rPr>
        <w:t>budgétisation</w:t>
      </w:r>
      <w:r>
        <w:rPr>
          <w:lang w:val="fr-FR"/>
        </w:rPr>
        <w:t xml:space="preserve"> locale/territoriale </w:t>
      </w:r>
      <w:r w:rsidR="00871AEB" w:rsidRPr="009E7E10">
        <w:rPr>
          <w:lang w:val="fr-FR"/>
        </w:rPr>
        <w:t xml:space="preserve"> </w:t>
      </w:r>
      <w:r>
        <w:rPr>
          <w:lang w:val="fr-FR"/>
        </w:rPr>
        <w:t>avec la programmation sectorielle du développement gérée au niveau central</w:t>
      </w:r>
      <w:r w:rsidR="009B17E4" w:rsidRPr="009E7E10">
        <w:rPr>
          <w:lang w:val="fr-FR"/>
        </w:rPr>
        <w:t xml:space="preserve">, </w:t>
      </w:r>
      <w:r w:rsidR="00941A9D">
        <w:rPr>
          <w:lang w:val="fr-FR"/>
        </w:rPr>
        <w:t>et pour minimiser l</w:t>
      </w:r>
      <w:r>
        <w:rPr>
          <w:lang w:val="fr-FR"/>
        </w:rPr>
        <w:t xml:space="preserve">es risques d’inefficacités associés à un particularisme local </w:t>
      </w:r>
      <w:r w:rsidR="00A06416">
        <w:rPr>
          <w:lang w:val="fr-FR"/>
        </w:rPr>
        <w:t>‘</w:t>
      </w:r>
      <w:r>
        <w:rPr>
          <w:lang w:val="fr-FR"/>
        </w:rPr>
        <w:t>obtus</w:t>
      </w:r>
      <w:r w:rsidR="00A06416">
        <w:rPr>
          <w:lang w:val="fr-FR"/>
        </w:rPr>
        <w:t>’</w:t>
      </w:r>
      <w:r>
        <w:rPr>
          <w:lang w:val="fr-FR"/>
        </w:rPr>
        <w:t xml:space="preserve"> et une fragmentation sectorielle </w:t>
      </w:r>
      <w:r w:rsidR="00AF4072">
        <w:rPr>
          <w:lang w:val="fr-FR"/>
        </w:rPr>
        <w:t>dans la programmation des investissements</w:t>
      </w:r>
      <w:r w:rsidR="00A07111" w:rsidRPr="009E7E10">
        <w:rPr>
          <w:lang w:val="fr-FR"/>
        </w:rPr>
        <w:t xml:space="preserve">. </w:t>
      </w:r>
      <w:r w:rsidR="00A06416">
        <w:rPr>
          <w:lang w:val="fr-FR"/>
        </w:rPr>
        <w:t xml:space="preserve">Aussi, les mécanismes de coopération entre autorités locales, </w:t>
      </w:r>
      <w:r w:rsidR="00AF4072">
        <w:rPr>
          <w:lang w:val="fr-FR"/>
        </w:rPr>
        <w:t xml:space="preserve">sont essentiels pour tirer parti des économies d’échelle par le biais d’une planification et de prestations de services </w:t>
      </w:r>
      <w:r w:rsidR="00A34EBE">
        <w:rPr>
          <w:lang w:val="fr-FR"/>
        </w:rPr>
        <w:t xml:space="preserve">conjointes </w:t>
      </w:r>
      <w:r w:rsidR="00AF4072">
        <w:rPr>
          <w:lang w:val="fr-FR"/>
        </w:rPr>
        <w:t>et développer les dispositifs institutionnels</w:t>
      </w:r>
      <w:r w:rsidR="00A34EBE">
        <w:rPr>
          <w:lang w:val="fr-FR"/>
        </w:rPr>
        <w:t xml:space="preserve"> appropriés (autorité locale à deux niveaux) qui sont nécessaires</w:t>
      </w:r>
      <w:r w:rsidR="00AF4072">
        <w:rPr>
          <w:lang w:val="fr-FR"/>
        </w:rPr>
        <w:t xml:space="preserve"> pour la gouvernance des zones métropolitaines émergentes, des villes-régions et autres configurations territoriales émergentes qui transcendent les circonscriptions administratives existantes</w:t>
      </w:r>
      <w:r w:rsidR="00695598" w:rsidRPr="009E7E10">
        <w:rPr>
          <w:lang w:val="fr-FR"/>
        </w:rPr>
        <w:t>.</w:t>
      </w:r>
    </w:p>
    <w:p w:rsidR="00F4586F" w:rsidRPr="009E7E10" w:rsidRDefault="00AF4072" w:rsidP="00F55F17">
      <w:pPr>
        <w:jc w:val="both"/>
        <w:rPr>
          <w:lang w:val="fr-FR"/>
        </w:rPr>
      </w:pPr>
      <w:r>
        <w:rPr>
          <w:lang w:val="fr-FR"/>
        </w:rPr>
        <w:t xml:space="preserve">Un élément essentiel de l’approche territoriale du développement local qui prenne en compte </w:t>
      </w:r>
      <w:r w:rsidR="00F55F17">
        <w:rPr>
          <w:lang w:val="fr-FR"/>
        </w:rPr>
        <w:t>le caractère</w:t>
      </w:r>
      <w:r>
        <w:rPr>
          <w:lang w:val="fr-FR"/>
        </w:rPr>
        <w:t xml:space="preserve"> </w:t>
      </w:r>
      <w:r w:rsidR="00F55F17">
        <w:rPr>
          <w:lang w:val="fr-FR"/>
        </w:rPr>
        <w:t xml:space="preserve">ouvert </w:t>
      </w:r>
      <w:r>
        <w:rPr>
          <w:lang w:val="fr-FR"/>
        </w:rPr>
        <w:t>et pluri</w:t>
      </w:r>
      <w:r w:rsidR="00A34EBE">
        <w:rPr>
          <w:lang w:val="fr-FR"/>
        </w:rPr>
        <w:t>-</w:t>
      </w:r>
      <w:r>
        <w:rPr>
          <w:lang w:val="fr-FR"/>
        </w:rPr>
        <w:t xml:space="preserve">échelles du développement </w:t>
      </w:r>
      <w:r w:rsidR="00F55F17">
        <w:rPr>
          <w:lang w:val="fr-FR"/>
        </w:rPr>
        <w:t xml:space="preserve">local </w:t>
      </w:r>
      <w:r>
        <w:rPr>
          <w:lang w:val="fr-FR"/>
        </w:rPr>
        <w:t xml:space="preserve">comme nous l’avons évoqué plus haut, consiste </w:t>
      </w:r>
      <w:r w:rsidR="00F55F17">
        <w:rPr>
          <w:lang w:val="fr-FR"/>
        </w:rPr>
        <w:t>en</w:t>
      </w:r>
      <w:r>
        <w:rPr>
          <w:lang w:val="fr-FR"/>
        </w:rPr>
        <w:t xml:space="preserve"> un cadre réglementaire porteur et un soutien technique au développement et à l’institutionnalisation de ces </w:t>
      </w:r>
      <w:r w:rsidR="00F55F17">
        <w:rPr>
          <w:lang w:val="fr-FR"/>
        </w:rPr>
        <w:t xml:space="preserve">mécanismes de </w:t>
      </w:r>
      <w:r>
        <w:rPr>
          <w:lang w:val="fr-FR"/>
        </w:rPr>
        <w:t xml:space="preserve">négociation et de coopération </w:t>
      </w:r>
      <w:r w:rsidR="00F55F17">
        <w:rPr>
          <w:lang w:val="fr-FR"/>
        </w:rPr>
        <w:t>entre les différents niveaux de gouvernement</w:t>
      </w:r>
      <w:proofErr w:type="gramStart"/>
      <w:r w:rsidR="00F55F17">
        <w:rPr>
          <w:lang w:val="fr-FR"/>
        </w:rPr>
        <w:t>.</w:t>
      </w:r>
      <w:r w:rsidR="00695598" w:rsidRPr="009E7E10">
        <w:rPr>
          <w:lang w:val="fr-FR"/>
        </w:rPr>
        <w:t>.</w:t>
      </w:r>
      <w:proofErr w:type="gramEnd"/>
    </w:p>
    <w:p w:rsidR="00C31372" w:rsidRPr="009E7E10" w:rsidRDefault="00C31372" w:rsidP="00C31372">
      <w:pPr>
        <w:pStyle w:val="Heading3"/>
        <w:numPr>
          <w:ilvl w:val="2"/>
          <w:numId w:val="1"/>
        </w:numPr>
        <w:rPr>
          <w:color w:val="auto"/>
          <w:lang w:val="fr-FR"/>
        </w:rPr>
      </w:pPr>
      <w:bookmarkStart w:id="20" w:name="_Toc261808318"/>
      <w:r w:rsidRPr="009E7E10">
        <w:rPr>
          <w:color w:val="auto"/>
          <w:lang w:val="fr-FR"/>
        </w:rPr>
        <w:t>D</w:t>
      </w:r>
      <w:r w:rsidR="00AF4072">
        <w:rPr>
          <w:color w:val="auto"/>
          <w:lang w:val="fr-FR"/>
        </w:rPr>
        <w:t>évelopper le leadership local et les capacités administratives</w:t>
      </w:r>
      <w:bookmarkEnd w:id="20"/>
      <w:r w:rsidR="00AF4072">
        <w:rPr>
          <w:color w:val="auto"/>
          <w:lang w:val="fr-FR"/>
        </w:rPr>
        <w:t xml:space="preserve"> </w:t>
      </w:r>
    </w:p>
    <w:p w:rsidR="00307A83" w:rsidRPr="009E7E10" w:rsidRDefault="00307A83" w:rsidP="005B0173">
      <w:pPr>
        <w:pStyle w:val="NoSpacing"/>
        <w:rPr>
          <w:highlight w:val="yellow"/>
          <w:lang w:val="fr-FR"/>
        </w:rPr>
      </w:pPr>
    </w:p>
    <w:p w:rsidR="005B0173" w:rsidRPr="009E7E10" w:rsidRDefault="00055B64" w:rsidP="00E82BEF">
      <w:pPr>
        <w:jc w:val="both"/>
        <w:rPr>
          <w:lang w:val="fr-FR"/>
        </w:rPr>
      </w:pPr>
      <w:r>
        <w:rPr>
          <w:lang w:val="fr-FR"/>
        </w:rPr>
        <w:t>Deux aspects indissociables des capacités d’une autorité locale sont : un leadership fort et une administration compétente</w:t>
      </w:r>
      <w:r w:rsidR="00BD6B5B" w:rsidRPr="009E7E10">
        <w:rPr>
          <w:lang w:val="fr-FR"/>
        </w:rPr>
        <w:t xml:space="preserve">. </w:t>
      </w:r>
      <w:r>
        <w:rPr>
          <w:lang w:val="fr-FR"/>
        </w:rPr>
        <w:t xml:space="preserve">Ces deux éléments sont essentiels pour la promotion du développement territorial et doivent </w:t>
      </w:r>
      <w:r w:rsidR="00352932">
        <w:rPr>
          <w:lang w:val="fr-FR"/>
        </w:rPr>
        <w:t xml:space="preserve">donc </w:t>
      </w:r>
      <w:r>
        <w:rPr>
          <w:lang w:val="fr-FR"/>
        </w:rPr>
        <w:t xml:space="preserve">être </w:t>
      </w:r>
      <w:r w:rsidR="00E82BEF">
        <w:rPr>
          <w:lang w:val="fr-FR"/>
        </w:rPr>
        <w:t xml:space="preserve">pris en compte </w:t>
      </w:r>
      <w:r>
        <w:rPr>
          <w:lang w:val="fr-FR"/>
        </w:rPr>
        <w:t>da</w:t>
      </w:r>
      <w:r w:rsidR="00352932">
        <w:rPr>
          <w:lang w:val="fr-FR"/>
        </w:rPr>
        <w:t>n</w:t>
      </w:r>
      <w:r>
        <w:rPr>
          <w:lang w:val="fr-FR"/>
        </w:rPr>
        <w:t xml:space="preserve">s le cadre </w:t>
      </w:r>
      <w:r w:rsidR="00E82BEF">
        <w:rPr>
          <w:lang w:val="fr-FR"/>
        </w:rPr>
        <w:t>l</w:t>
      </w:r>
      <w:r>
        <w:rPr>
          <w:lang w:val="fr-FR"/>
        </w:rPr>
        <w:t>es programmes de renforcement des ca</w:t>
      </w:r>
      <w:r w:rsidR="00352932">
        <w:rPr>
          <w:lang w:val="fr-FR"/>
        </w:rPr>
        <w:t>p</w:t>
      </w:r>
      <w:r>
        <w:rPr>
          <w:lang w:val="fr-FR"/>
        </w:rPr>
        <w:t>acités des autorités locales</w:t>
      </w:r>
      <w:r w:rsidR="005B0173" w:rsidRPr="009E7E10">
        <w:rPr>
          <w:lang w:val="fr-FR"/>
        </w:rPr>
        <w:t xml:space="preserve">. </w:t>
      </w:r>
    </w:p>
    <w:p w:rsidR="009114A3" w:rsidRPr="009E7E10" w:rsidRDefault="00941A9D" w:rsidP="00E82BEF">
      <w:pPr>
        <w:jc w:val="both"/>
        <w:rPr>
          <w:lang w:val="fr-FR"/>
        </w:rPr>
      </w:pPr>
      <w:r>
        <w:rPr>
          <w:lang w:val="fr-FR"/>
        </w:rPr>
        <w:t>P</w:t>
      </w:r>
      <w:r w:rsidRPr="00352932">
        <w:rPr>
          <w:lang w:val="fr-FR"/>
        </w:rPr>
        <w:t>our parvenir à un véritable développement local</w:t>
      </w:r>
      <w:r>
        <w:rPr>
          <w:lang w:val="fr-FR"/>
        </w:rPr>
        <w:t xml:space="preserve">, il est essentiel </w:t>
      </w:r>
      <w:r w:rsidR="00E82BEF">
        <w:rPr>
          <w:lang w:val="fr-FR"/>
        </w:rPr>
        <w:t>que le</w:t>
      </w:r>
      <w:r w:rsidR="009114A3" w:rsidRPr="009E7E10">
        <w:rPr>
          <w:lang w:val="fr-FR"/>
        </w:rPr>
        <w:t xml:space="preserve"> leadership </w:t>
      </w:r>
      <w:r w:rsidR="00352932">
        <w:rPr>
          <w:lang w:val="fr-FR"/>
        </w:rPr>
        <w:t xml:space="preserve">local </w:t>
      </w:r>
      <w:r w:rsidR="00E82BEF">
        <w:rPr>
          <w:lang w:val="fr-FR"/>
        </w:rPr>
        <w:t xml:space="preserve">soit compris </w:t>
      </w:r>
      <w:r w:rsidR="00352932">
        <w:rPr>
          <w:lang w:val="fr-FR"/>
        </w:rPr>
        <w:t xml:space="preserve">et pratiqué comme </w:t>
      </w:r>
      <w:r w:rsidR="00E82BEF">
        <w:rPr>
          <w:lang w:val="fr-FR"/>
        </w:rPr>
        <w:t xml:space="preserve"> étant </w:t>
      </w:r>
      <w:r w:rsidR="00352932">
        <w:rPr>
          <w:lang w:val="fr-FR"/>
        </w:rPr>
        <w:t>« </w:t>
      </w:r>
      <w:r w:rsidR="00352932">
        <w:rPr>
          <w:i/>
          <w:lang w:val="fr-FR"/>
        </w:rPr>
        <w:t xml:space="preserve">la recherche du bien-être de la communauté en facilitant des interventions stratégiques qui ne seraient pas intervenues autrement et qui soient nourries par le public et </w:t>
      </w:r>
      <w:r w:rsidR="00E82BEF">
        <w:rPr>
          <w:i/>
          <w:lang w:val="fr-FR"/>
        </w:rPr>
        <w:t>redevables</w:t>
      </w:r>
      <w:r w:rsidR="00352932">
        <w:rPr>
          <w:i/>
          <w:lang w:val="fr-FR"/>
        </w:rPr>
        <w:t xml:space="preserve"> vis-à-vis d</w:t>
      </w:r>
      <w:r w:rsidR="00D973C7">
        <w:rPr>
          <w:i/>
          <w:lang w:val="fr-FR"/>
        </w:rPr>
        <w:t>e lui</w:t>
      </w:r>
      <w:r w:rsidR="00352932">
        <w:rPr>
          <w:i/>
          <w:lang w:val="fr-FR"/>
        </w:rPr>
        <w:t>»</w:t>
      </w:r>
      <w:r w:rsidR="009114A3" w:rsidRPr="009E7E10">
        <w:rPr>
          <w:rStyle w:val="FootnoteReference"/>
          <w:rFonts w:ascii="Calibri" w:hAnsi="Calibri" w:cs="Calibri"/>
          <w:i/>
          <w:iCs/>
          <w:lang w:val="fr-FR"/>
        </w:rPr>
        <w:footnoteReference w:id="5"/>
      </w:r>
      <w:r w:rsidR="00D973C7">
        <w:rPr>
          <w:sz w:val="12"/>
          <w:szCs w:val="12"/>
          <w:lang w:val="fr-FR"/>
        </w:rPr>
        <w:t>.</w:t>
      </w:r>
    </w:p>
    <w:p w:rsidR="00BC217A" w:rsidRPr="009E7E10" w:rsidRDefault="00BD6B5B" w:rsidP="00E34C09">
      <w:pPr>
        <w:jc w:val="both"/>
        <w:rPr>
          <w:lang w:val="fr-FR"/>
        </w:rPr>
      </w:pPr>
      <w:r w:rsidRPr="009E7E10">
        <w:rPr>
          <w:lang w:val="fr-FR"/>
        </w:rPr>
        <w:t>L</w:t>
      </w:r>
      <w:r w:rsidR="008C20C5">
        <w:rPr>
          <w:lang w:val="fr-FR"/>
        </w:rPr>
        <w:t>e l</w:t>
      </w:r>
      <w:r w:rsidRPr="009E7E10">
        <w:rPr>
          <w:lang w:val="fr-FR"/>
        </w:rPr>
        <w:t xml:space="preserve">eadership </w:t>
      </w:r>
      <w:r w:rsidR="008C20C5">
        <w:rPr>
          <w:lang w:val="fr-FR"/>
        </w:rPr>
        <w:t xml:space="preserve">consiste à gagner le cœur et l’esprit des partisans, et les amener à agir de façon nouvelle. On le décrit comme « transactionnel » et  « transformationnel ». Le premier terme fait référence à la capacité de gestion </w:t>
      </w:r>
      <w:r w:rsidR="00D2494F">
        <w:rPr>
          <w:rFonts w:cs="TimesNewRomanPSMT"/>
          <w:lang w:val="fr-FR"/>
        </w:rPr>
        <w:t xml:space="preserve">permettant </w:t>
      </w:r>
      <w:r w:rsidR="00F64F7F">
        <w:rPr>
          <w:rFonts w:cs="TimesNewRomanPSMT"/>
          <w:lang w:val="fr-FR"/>
        </w:rPr>
        <w:t>de diriger</w:t>
      </w:r>
      <w:r w:rsidR="00D2494F">
        <w:rPr>
          <w:rFonts w:cs="TimesNewRomanPSMT"/>
          <w:lang w:val="fr-FR"/>
        </w:rPr>
        <w:t xml:space="preserve"> une administration locale complexe et le second, à la capacité politique d’articuler et de maintenir une vision du développement. Ces deux éléments sont nécessaires chez de véritables leaders locaux</w:t>
      </w:r>
      <w:r w:rsidR="00D973C7">
        <w:rPr>
          <w:rFonts w:cs="TimesNewRomanPSMT"/>
          <w:lang w:val="fr-FR"/>
        </w:rPr>
        <w:t xml:space="preserve"> ; mais, dans la mesure où les </w:t>
      </w:r>
      <w:r w:rsidR="00D2494F">
        <w:rPr>
          <w:rFonts w:cs="TimesNewRomanPSMT"/>
          <w:lang w:val="fr-FR"/>
        </w:rPr>
        <w:t xml:space="preserve">autorités locales, sous la pression du processus de  </w:t>
      </w:r>
      <w:r w:rsidR="00D2494F">
        <w:rPr>
          <w:lang w:val="fr-FR"/>
        </w:rPr>
        <w:t>redimensionnement de l’État,</w:t>
      </w:r>
      <w:r w:rsidR="00D973C7">
        <w:rPr>
          <w:lang w:val="fr-FR"/>
        </w:rPr>
        <w:t xml:space="preserve"> sont acculées à se transformer rapidement en entrepreneurs,</w:t>
      </w:r>
      <w:r w:rsidR="00D2494F">
        <w:rPr>
          <w:lang w:val="fr-FR"/>
        </w:rPr>
        <w:t xml:space="preserve"> </w:t>
      </w:r>
      <w:r w:rsidR="00D973C7">
        <w:rPr>
          <w:lang w:val="fr-FR"/>
        </w:rPr>
        <w:t xml:space="preserve">le caractère transformationnel  du </w:t>
      </w:r>
      <w:r w:rsidR="00D2494F">
        <w:rPr>
          <w:lang w:val="fr-FR"/>
        </w:rPr>
        <w:t xml:space="preserve">leadership </w:t>
      </w:r>
      <w:r w:rsidR="00D973C7">
        <w:rPr>
          <w:lang w:val="fr-FR"/>
        </w:rPr>
        <w:t xml:space="preserve">est dès lors </w:t>
      </w:r>
      <w:r w:rsidR="00E34C09">
        <w:rPr>
          <w:lang w:val="fr-FR"/>
        </w:rPr>
        <w:t>essentiel. L’émergence</w:t>
      </w:r>
      <w:r w:rsidR="0095194C">
        <w:rPr>
          <w:lang w:val="fr-FR"/>
        </w:rPr>
        <w:t xml:space="preserve"> de véritables leaders locaux dépend toutefois fortement </w:t>
      </w:r>
      <w:r w:rsidR="00A60404" w:rsidRPr="009E7E10">
        <w:rPr>
          <w:lang w:val="fr-FR"/>
        </w:rPr>
        <w:t>(i)</w:t>
      </w:r>
      <w:r w:rsidR="009371F9" w:rsidRPr="009371F9">
        <w:rPr>
          <w:lang w:val="fr-FR"/>
        </w:rPr>
        <w:t xml:space="preserve"> </w:t>
      </w:r>
      <w:r w:rsidR="009371F9">
        <w:rPr>
          <w:lang w:val="fr-FR"/>
        </w:rPr>
        <w:t>de</w:t>
      </w:r>
      <w:r w:rsidR="00A60404" w:rsidRPr="009E7E10">
        <w:rPr>
          <w:lang w:val="fr-FR"/>
        </w:rPr>
        <w:t xml:space="preserve"> </w:t>
      </w:r>
      <w:r w:rsidR="0095194C">
        <w:rPr>
          <w:lang w:val="fr-FR"/>
        </w:rPr>
        <w:t xml:space="preserve">l’espace effectivement à leur disposition </w:t>
      </w:r>
      <w:r w:rsidR="0095194C">
        <w:rPr>
          <w:lang w:val="fr-FR"/>
        </w:rPr>
        <w:lastRenderedPageBreak/>
        <w:t xml:space="preserve">pour prendre des </w:t>
      </w:r>
      <w:r w:rsidR="00F64F7F">
        <w:rPr>
          <w:lang w:val="fr-FR"/>
        </w:rPr>
        <w:t>décisions</w:t>
      </w:r>
      <w:r w:rsidR="0095194C">
        <w:rPr>
          <w:lang w:val="fr-FR"/>
        </w:rPr>
        <w:t xml:space="preserve"> autonomes (l’étendue de leurs pouvoirs d’initiative et leur immunité vis-à-vis de contrôles</w:t>
      </w:r>
      <w:r w:rsidR="009371F9">
        <w:rPr>
          <w:lang w:val="fr-FR"/>
        </w:rPr>
        <w:t xml:space="preserve"> d’opportunité), (ii) de la mesure dans laquelle le processus </w:t>
      </w:r>
      <w:r w:rsidR="00E34C09">
        <w:rPr>
          <w:lang w:val="fr-FR"/>
        </w:rPr>
        <w:t>de</w:t>
      </w:r>
      <w:r w:rsidR="009371F9">
        <w:rPr>
          <w:lang w:val="fr-FR"/>
        </w:rPr>
        <w:t xml:space="preserve"> leur élection/sélection </w:t>
      </w:r>
      <w:r w:rsidR="00E34C09">
        <w:rPr>
          <w:lang w:val="fr-FR"/>
        </w:rPr>
        <w:t>attire</w:t>
      </w:r>
      <w:r w:rsidR="009371F9">
        <w:rPr>
          <w:lang w:val="fr-FR"/>
        </w:rPr>
        <w:t xml:space="preserve"> de</w:t>
      </w:r>
      <w:r w:rsidR="00E34C09">
        <w:rPr>
          <w:lang w:val="fr-FR"/>
        </w:rPr>
        <w:t>s</w:t>
      </w:r>
      <w:r w:rsidR="009371F9">
        <w:rPr>
          <w:lang w:val="fr-FR"/>
        </w:rPr>
        <w:t xml:space="preserve"> talents politiques au </w:t>
      </w:r>
      <w:r w:rsidR="00E34C09">
        <w:rPr>
          <w:lang w:val="fr-FR"/>
        </w:rPr>
        <w:t xml:space="preserve">niveau </w:t>
      </w:r>
      <w:r w:rsidR="009371F9">
        <w:rPr>
          <w:lang w:val="fr-FR"/>
        </w:rPr>
        <w:t xml:space="preserve">local et (iii)  </w:t>
      </w:r>
      <w:r w:rsidR="0095194C">
        <w:rPr>
          <w:lang w:val="fr-FR"/>
        </w:rPr>
        <w:t xml:space="preserve">  </w:t>
      </w:r>
      <w:r w:rsidR="009371F9">
        <w:rPr>
          <w:lang w:val="fr-FR"/>
        </w:rPr>
        <w:t>des incitants politiques qui façonnent leur action, c’est-à-dire la mesure dans laquelle la capacité à promouvoir le développement local peut prendre le pas sur la politique partisane pour façonner des carrières politiques</w:t>
      </w:r>
      <w:r w:rsidR="007D41E7" w:rsidRPr="009E7E10">
        <w:rPr>
          <w:lang w:val="fr-FR"/>
        </w:rPr>
        <w:t xml:space="preserve">. </w:t>
      </w:r>
      <w:r w:rsidR="002B7878" w:rsidRPr="009E7E10">
        <w:rPr>
          <w:lang w:val="fr-FR"/>
        </w:rPr>
        <w:t xml:space="preserve">  </w:t>
      </w:r>
      <w:r w:rsidR="00E73458" w:rsidRPr="009E7E10">
        <w:rPr>
          <w:lang w:val="fr-FR"/>
        </w:rPr>
        <w:t xml:space="preserve"> </w:t>
      </w:r>
      <w:r w:rsidR="00A60404" w:rsidRPr="009E7E10">
        <w:rPr>
          <w:lang w:val="fr-FR"/>
        </w:rPr>
        <w:t xml:space="preserve">  </w:t>
      </w:r>
      <w:r w:rsidR="007F0FAC" w:rsidRPr="009E7E10">
        <w:rPr>
          <w:lang w:val="fr-FR"/>
        </w:rPr>
        <w:t xml:space="preserve"> </w:t>
      </w:r>
      <w:r w:rsidR="00A43806" w:rsidRPr="009E7E10">
        <w:rPr>
          <w:lang w:val="fr-FR"/>
        </w:rPr>
        <w:t xml:space="preserve">  </w:t>
      </w:r>
    </w:p>
    <w:p w:rsidR="00CF2AF0" w:rsidRPr="009E7E10" w:rsidRDefault="00484596" w:rsidP="00DE1734">
      <w:pPr>
        <w:jc w:val="both"/>
        <w:rPr>
          <w:lang w:val="fr-FR"/>
        </w:rPr>
      </w:pPr>
      <w:r>
        <w:rPr>
          <w:lang w:val="fr-FR"/>
        </w:rPr>
        <w:t xml:space="preserve">La promesse centrale des réformes de décentralisation est qu’une administration locale compétente permet de réaliser les gains d’efficacité </w:t>
      </w:r>
      <w:proofErr w:type="spellStart"/>
      <w:r>
        <w:rPr>
          <w:lang w:val="fr-FR"/>
        </w:rPr>
        <w:t>allocative</w:t>
      </w:r>
      <w:proofErr w:type="spellEnd"/>
      <w:r>
        <w:rPr>
          <w:lang w:val="fr-FR"/>
        </w:rPr>
        <w:t xml:space="preserve"> et productive  dans les dépenses du secteur public. Ceci est essentiel </w:t>
      </w:r>
      <w:r w:rsidR="00E34C09">
        <w:rPr>
          <w:lang w:val="fr-FR"/>
        </w:rPr>
        <w:t>pour l’</w:t>
      </w:r>
      <w:r>
        <w:rPr>
          <w:lang w:val="fr-FR"/>
        </w:rPr>
        <w:t xml:space="preserve">amélioration du cycle de gestion du développement local, </w:t>
      </w:r>
      <w:r w:rsidR="00E34C09">
        <w:rPr>
          <w:lang w:val="fr-FR"/>
        </w:rPr>
        <w:t>qui est l’objectif de l’</w:t>
      </w:r>
      <w:r>
        <w:rPr>
          <w:lang w:val="fr-FR"/>
        </w:rPr>
        <w:t>approche territoriale du développement local</w:t>
      </w:r>
      <w:r w:rsidR="00E34C09">
        <w:rPr>
          <w:lang w:val="fr-FR"/>
        </w:rPr>
        <w:t>.</w:t>
      </w:r>
      <w:r>
        <w:rPr>
          <w:lang w:val="fr-FR"/>
        </w:rPr>
        <w:t xml:space="preserve"> Dans des contextes de contraintes sévères en termes de disponibilité de </w:t>
      </w:r>
      <w:r w:rsidR="00665E25">
        <w:rPr>
          <w:lang w:val="fr-FR"/>
        </w:rPr>
        <w:t>personnel</w:t>
      </w:r>
      <w:r>
        <w:rPr>
          <w:lang w:val="fr-FR"/>
        </w:rPr>
        <w:t xml:space="preserve"> qualifié et de possibilité de l’attirer dans le secteur public local, le développement d’</w:t>
      </w:r>
      <w:r w:rsidR="00F64F7F">
        <w:rPr>
          <w:lang w:val="fr-FR"/>
        </w:rPr>
        <w:t>administrations</w:t>
      </w:r>
      <w:r>
        <w:rPr>
          <w:lang w:val="fr-FR"/>
        </w:rPr>
        <w:t xml:space="preserve"> locales compétentes néc</w:t>
      </w:r>
      <w:r w:rsidR="00D81E30">
        <w:rPr>
          <w:lang w:val="fr-FR"/>
        </w:rPr>
        <w:t>essite un degré important de fle</w:t>
      </w:r>
      <w:r>
        <w:rPr>
          <w:lang w:val="fr-FR"/>
        </w:rPr>
        <w:t>xibilité sur le marché du travail, notamment la capacité à faire passer des fonctionnaires du secteur public central vers le secteur public local</w:t>
      </w:r>
      <w:r w:rsidR="00D81E30">
        <w:rPr>
          <w:lang w:val="fr-FR"/>
        </w:rPr>
        <w:t xml:space="preserve">, </w:t>
      </w:r>
      <w:r>
        <w:rPr>
          <w:lang w:val="fr-FR"/>
        </w:rPr>
        <w:t>l’introduction de systèmes de rémunération</w:t>
      </w:r>
      <w:r w:rsidR="00D81E30">
        <w:rPr>
          <w:lang w:val="fr-FR"/>
        </w:rPr>
        <w:t>s basés sur la performance</w:t>
      </w:r>
      <w:r w:rsidR="00667F3B" w:rsidRPr="009E7E10">
        <w:rPr>
          <w:lang w:val="fr-FR"/>
        </w:rPr>
        <w:t xml:space="preserve">, </w:t>
      </w:r>
      <w:r w:rsidR="00D81E30">
        <w:rPr>
          <w:lang w:val="fr-FR"/>
        </w:rPr>
        <w:t>la sous-traitance à des prestataires de services extérieurs et l</w:t>
      </w:r>
      <w:r w:rsidR="00665E25">
        <w:rPr>
          <w:lang w:val="fr-FR"/>
        </w:rPr>
        <w:t>e recours au</w:t>
      </w:r>
      <w:r w:rsidR="00665E25" w:rsidRPr="00665E25">
        <w:rPr>
          <w:lang w:val="fr-FR"/>
        </w:rPr>
        <w:t xml:space="preserve"> </w:t>
      </w:r>
      <w:r w:rsidR="00665E25">
        <w:rPr>
          <w:lang w:val="fr-FR"/>
        </w:rPr>
        <w:t xml:space="preserve">marché libre du travail pour recruter les  </w:t>
      </w:r>
      <w:r w:rsidR="00D81E30">
        <w:rPr>
          <w:lang w:val="fr-FR"/>
        </w:rPr>
        <w:t xml:space="preserve"> </w:t>
      </w:r>
      <w:r w:rsidR="00665E25">
        <w:rPr>
          <w:lang w:val="fr-FR"/>
        </w:rPr>
        <w:t xml:space="preserve"> </w:t>
      </w:r>
      <w:r w:rsidR="0087682A">
        <w:rPr>
          <w:lang w:val="fr-FR"/>
        </w:rPr>
        <w:t>compétenc</w:t>
      </w:r>
      <w:r w:rsidR="00D81E30">
        <w:rPr>
          <w:lang w:val="fr-FR"/>
        </w:rPr>
        <w:t xml:space="preserve">es </w:t>
      </w:r>
      <w:r w:rsidR="00665E25">
        <w:rPr>
          <w:lang w:val="fr-FR"/>
        </w:rPr>
        <w:t xml:space="preserve">requises. </w:t>
      </w:r>
      <w:r w:rsidR="00CC0566" w:rsidRPr="009E7E10">
        <w:rPr>
          <w:lang w:val="fr-FR"/>
        </w:rPr>
        <w:t xml:space="preserve">. </w:t>
      </w:r>
      <w:r w:rsidR="00D81E30">
        <w:rPr>
          <w:lang w:val="fr-FR"/>
        </w:rPr>
        <w:t>Tout cela se heurte inévitablement à des résistances de la part de la bureaucratie d</w:t>
      </w:r>
      <w:r w:rsidR="00665E25">
        <w:rPr>
          <w:lang w:val="fr-FR"/>
        </w:rPr>
        <w:t xml:space="preserve">u gouvernement </w:t>
      </w:r>
      <w:r w:rsidR="00D81E30">
        <w:rPr>
          <w:lang w:val="fr-FR"/>
        </w:rPr>
        <w:t>central et des organisations syndicales et soulève des questions politiques sensibles qui retardent ou compromettent les réformes du marché du travail</w:t>
      </w:r>
      <w:r w:rsidR="003F0B94" w:rsidRPr="009E7E10">
        <w:rPr>
          <w:lang w:val="fr-FR"/>
        </w:rPr>
        <w:t xml:space="preserve">. </w:t>
      </w:r>
      <w:r w:rsidR="00D81E30">
        <w:rPr>
          <w:lang w:val="fr-FR"/>
        </w:rPr>
        <w:t xml:space="preserve">En outre, des questions liées au personnel et à la résistance au changement en termes de rôles et de prérogatives </w:t>
      </w:r>
      <w:r w:rsidR="00665E25">
        <w:rPr>
          <w:lang w:val="fr-FR"/>
        </w:rPr>
        <w:t xml:space="preserve">des fonctionnaires </w:t>
      </w:r>
      <w:r w:rsidR="00D81E30">
        <w:rPr>
          <w:lang w:val="fr-FR"/>
        </w:rPr>
        <w:t xml:space="preserve">de l’administration centrale sont habituellement </w:t>
      </w:r>
      <w:r w:rsidR="009729BC">
        <w:rPr>
          <w:lang w:val="fr-FR"/>
        </w:rPr>
        <w:t>à l’origine de</w:t>
      </w:r>
      <w:r w:rsidR="00D81E30">
        <w:rPr>
          <w:lang w:val="fr-FR"/>
        </w:rPr>
        <w:t xml:space="preserve"> l’échec des tentatives</w:t>
      </w:r>
      <w:r w:rsidR="009729BC">
        <w:rPr>
          <w:lang w:val="fr-FR"/>
        </w:rPr>
        <w:t>,</w:t>
      </w:r>
      <w:r w:rsidR="00D81E30">
        <w:rPr>
          <w:lang w:val="fr-FR"/>
        </w:rPr>
        <w:t xml:space="preserve"> même modestes</w:t>
      </w:r>
      <w:r w:rsidR="009729BC">
        <w:rPr>
          <w:lang w:val="fr-FR"/>
        </w:rPr>
        <w:t>,</w:t>
      </w:r>
      <w:r w:rsidR="00D81E30">
        <w:rPr>
          <w:lang w:val="fr-FR"/>
        </w:rPr>
        <w:t xml:space="preserve"> de déléguer des fonctions de l’administration centrale </w:t>
      </w:r>
      <w:r w:rsidR="00665E25">
        <w:rPr>
          <w:lang w:val="fr-FR"/>
        </w:rPr>
        <w:t>aux</w:t>
      </w:r>
      <w:r w:rsidR="00D81E30">
        <w:rPr>
          <w:lang w:val="fr-FR"/>
        </w:rPr>
        <w:t xml:space="preserve"> administrations locales</w:t>
      </w:r>
      <w:r w:rsidR="00AD5984" w:rsidRPr="009E7E10">
        <w:rPr>
          <w:lang w:val="fr-FR"/>
        </w:rPr>
        <w:t xml:space="preserve">. </w:t>
      </w:r>
      <w:r w:rsidR="009729BC">
        <w:rPr>
          <w:lang w:val="fr-FR"/>
        </w:rPr>
        <w:t xml:space="preserve">Le développement d’administrations locales compétentes nécessite également de former et de </w:t>
      </w:r>
      <w:r w:rsidR="00F64F7F">
        <w:rPr>
          <w:lang w:val="fr-FR"/>
        </w:rPr>
        <w:t>reformer</w:t>
      </w:r>
      <w:r w:rsidR="009729BC">
        <w:rPr>
          <w:lang w:val="fr-FR"/>
        </w:rPr>
        <w:t xml:space="preserve"> le personnel local. Conce</w:t>
      </w:r>
      <w:r w:rsidR="006A0990">
        <w:rPr>
          <w:lang w:val="fr-FR"/>
        </w:rPr>
        <w:t xml:space="preserve">voir des programmes à cet effet, </w:t>
      </w:r>
      <w:r w:rsidR="009729BC">
        <w:rPr>
          <w:lang w:val="fr-FR"/>
        </w:rPr>
        <w:t>qui soient efficaces et d’un bon rapport coût-efficacité</w:t>
      </w:r>
      <w:r w:rsidR="00665E25">
        <w:rPr>
          <w:lang w:val="fr-FR"/>
        </w:rPr>
        <w:t>,</w:t>
      </w:r>
      <w:r w:rsidR="009729BC">
        <w:rPr>
          <w:lang w:val="fr-FR"/>
        </w:rPr>
        <w:t xml:space="preserve"> est en général difficile, et les exemples de dépenses de formation des fonctionnaires  </w:t>
      </w:r>
      <w:r w:rsidR="00DE1734">
        <w:rPr>
          <w:lang w:val="fr-FR"/>
        </w:rPr>
        <w:t xml:space="preserve">gaspillées </w:t>
      </w:r>
      <w:r w:rsidR="009729BC">
        <w:rPr>
          <w:lang w:val="fr-FR"/>
        </w:rPr>
        <w:t>abondent dans les pays développés comme dans les pays en développement</w:t>
      </w:r>
      <w:r w:rsidR="00587C95" w:rsidRPr="009E7E10">
        <w:rPr>
          <w:lang w:val="fr-FR"/>
        </w:rPr>
        <w:t>.</w:t>
      </w:r>
    </w:p>
    <w:p w:rsidR="002B0772" w:rsidRPr="009E7E10" w:rsidRDefault="00470DA9" w:rsidP="00DE1734">
      <w:pPr>
        <w:jc w:val="both"/>
        <w:rPr>
          <w:lang w:val="fr-FR"/>
        </w:rPr>
      </w:pPr>
      <w:r>
        <w:rPr>
          <w:lang w:val="fr-FR"/>
        </w:rPr>
        <w:t xml:space="preserve">De façon plus générale, </w:t>
      </w:r>
      <w:r w:rsidR="00AA4E59" w:rsidRPr="009E7E10">
        <w:rPr>
          <w:lang w:val="fr-FR"/>
        </w:rPr>
        <w:t xml:space="preserve"> </w:t>
      </w:r>
      <w:r>
        <w:rPr>
          <w:lang w:val="fr-FR"/>
        </w:rPr>
        <w:t>il convient de souligner que « le renforcement des capacités » (que ce soit pour améliorer les compétences de leadership ou pour développer</w:t>
      </w:r>
      <w:r w:rsidR="006A0990">
        <w:rPr>
          <w:lang w:val="fr-FR"/>
        </w:rPr>
        <w:t xml:space="preserve"> une</w:t>
      </w:r>
      <w:r>
        <w:rPr>
          <w:lang w:val="fr-FR"/>
        </w:rPr>
        <w:t xml:space="preserve"> </w:t>
      </w:r>
      <w:r w:rsidR="00AA4E59" w:rsidRPr="009E7E10">
        <w:rPr>
          <w:lang w:val="fr-FR"/>
        </w:rPr>
        <w:t>administration</w:t>
      </w:r>
      <w:r w:rsidR="006A0990">
        <w:rPr>
          <w:lang w:val="fr-FR"/>
        </w:rPr>
        <w:t xml:space="preserve"> compétente</w:t>
      </w:r>
      <w:r w:rsidR="00AA4E59" w:rsidRPr="009E7E10">
        <w:rPr>
          <w:lang w:val="fr-FR"/>
        </w:rPr>
        <w:t>)</w:t>
      </w:r>
      <w:r w:rsidR="00835950" w:rsidRPr="009E7E10">
        <w:rPr>
          <w:lang w:val="fr-FR"/>
        </w:rPr>
        <w:t xml:space="preserve"> </w:t>
      </w:r>
      <w:r w:rsidR="00F64F7F">
        <w:rPr>
          <w:lang w:val="fr-FR"/>
        </w:rPr>
        <w:t>est</w:t>
      </w:r>
      <w:r w:rsidR="006A0990">
        <w:rPr>
          <w:lang w:val="fr-FR"/>
        </w:rPr>
        <w:t xml:space="preserve"> bien </w:t>
      </w:r>
      <w:r w:rsidR="0087682A">
        <w:rPr>
          <w:lang w:val="fr-FR"/>
        </w:rPr>
        <w:t>davantage</w:t>
      </w:r>
      <w:r w:rsidR="006A0990">
        <w:rPr>
          <w:lang w:val="fr-FR"/>
        </w:rPr>
        <w:t xml:space="preserve"> que de la « formation ». </w:t>
      </w:r>
      <w:r w:rsidR="00F64F7F">
        <w:rPr>
          <w:lang w:val="fr-FR"/>
        </w:rPr>
        <w:t>Le</w:t>
      </w:r>
      <w:r w:rsidR="006A0990">
        <w:rPr>
          <w:lang w:val="fr-FR"/>
        </w:rPr>
        <w:t xml:space="preserve"> renforcement des capacités signifie que, simultanément (i) l’on améliore les compétences individuelles, (ii) l’on améliore le cadre institutionnel (l’organisation et les procédures) dans lequel ces compétences peuvent effectivement être déployées et </w:t>
      </w:r>
      <w:r w:rsidR="00AA4E59" w:rsidRPr="009E7E10">
        <w:rPr>
          <w:lang w:val="fr-FR"/>
        </w:rPr>
        <w:t xml:space="preserve">(iii) </w:t>
      </w:r>
      <w:r w:rsidR="006A0990">
        <w:rPr>
          <w:lang w:val="fr-FR"/>
        </w:rPr>
        <w:t xml:space="preserve">l’on crée un cadre politique et juridique porteur pour faciliter ces deux types d’améliorations. </w:t>
      </w:r>
      <w:r w:rsidR="00F64F7F" w:rsidRPr="00F64F7F">
        <w:rPr>
          <w:lang w:val="fr-FR"/>
        </w:rPr>
        <w:t>On ne peut pas trop demander à</w:t>
      </w:r>
      <w:r w:rsidR="00F64F7F">
        <w:rPr>
          <w:lang w:val="fr-FR"/>
        </w:rPr>
        <w:t xml:space="preserve"> un </w:t>
      </w:r>
      <w:r w:rsidR="00F64F7F" w:rsidRPr="00F64F7F">
        <w:rPr>
          <w:lang w:val="fr-FR"/>
        </w:rPr>
        <w:t xml:space="preserve">Maire </w:t>
      </w:r>
      <w:r w:rsidR="00F64F7F">
        <w:rPr>
          <w:lang w:val="fr-FR"/>
        </w:rPr>
        <w:t xml:space="preserve">en termes de leadership quand son </w:t>
      </w:r>
      <w:r w:rsidR="00F64F7F" w:rsidRPr="00F64F7F">
        <w:rPr>
          <w:lang w:val="fr-FR"/>
        </w:rPr>
        <w:t>environnement politique et institutionnel ne fournit pas un espace</w:t>
      </w:r>
      <w:r w:rsidR="00F64F7F">
        <w:rPr>
          <w:lang w:val="fr-FR"/>
        </w:rPr>
        <w:t xml:space="preserve"> constructif</w:t>
      </w:r>
      <w:r w:rsidR="00F64F7F" w:rsidRPr="00F64F7F">
        <w:rPr>
          <w:lang w:val="fr-FR"/>
        </w:rPr>
        <w:t xml:space="preserve"> d’initiative autonome</w:t>
      </w:r>
      <w:r w:rsidR="002B0772" w:rsidRPr="009E7E10">
        <w:rPr>
          <w:lang w:val="fr-FR"/>
        </w:rPr>
        <w:t xml:space="preserve">. </w:t>
      </w:r>
      <w:r w:rsidR="001401DF">
        <w:rPr>
          <w:lang w:val="fr-FR"/>
        </w:rPr>
        <w:t>Il serait de la même façon difficile d</w:t>
      </w:r>
      <w:r w:rsidR="0087682A">
        <w:rPr>
          <w:lang w:val="fr-FR"/>
        </w:rPr>
        <w:t>’obtenir de la part des</w:t>
      </w:r>
      <w:r w:rsidR="00DD1714">
        <w:rPr>
          <w:lang w:val="fr-FR"/>
        </w:rPr>
        <w:t xml:space="preserve"> personnel</w:t>
      </w:r>
      <w:r w:rsidR="0087682A">
        <w:rPr>
          <w:lang w:val="fr-FR"/>
        </w:rPr>
        <w:t>s</w:t>
      </w:r>
      <w:r w:rsidR="00DD1714">
        <w:rPr>
          <w:lang w:val="fr-FR"/>
        </w:rPr>
        <w:t xml:space="preserve"> de l’administration locale une performance efficace et efficiente quand ils travaillent dans des institutions </w:t>
      </w:r>
      <w:r w:rsidR="00DE1734">
        <w:rPr>
          <w:lang w:val="fr-FR"/>
        </w:rPr>
        <w:t xml:space="preserve">déficientes </w:t>
      </w:r>
      <w:r w:rsidR="00DD1714">
        <w:rPr>
          <w:lang w:val="fr-FR"/>
        </w:rPr>
        <w:t xml:space="preserve">qui </w:t>
      </w:r>
      <w:r w:rsidR="00DE1734">
        <w:rPr>
          <w:lang w:val="fr-FR"/>
        </w:rPr>
        <w:t>entravent</w:t>
      </w:r>
      <w:r w:rsidR="00DD1714">
        <w:rPr>
          <w:lang w:val="fr-FR"/>
        </w:rPr>
        <w:t xml:space="preserve"> la performance professionnelle</w:t>
      </w:r>
      <w:r w:rsidR="00EB0DCA" w:rsidRPr="009E7E10">
        <w:rPr>
          <w:lang w:val="fr-FR"/>
        </w:rPr>
        <w:t>.</w:t>
      </w:r>
    </w:p>
    <w:p w:rsidR="00835950" w:rsidRPr="009E7E10" w:rsidRDefault="00DD1714" w:rsidP="00262F90">
      <w:pPr>
        <w:jc w:val="both"/>
        <w:rPr>
          <w:lang w:val="fr-FR"/>
        </w:rPr>
      </w:pPr>
      <w:r>
        <w:rPr>
          <w:lang w:val="fr-FR"/>
        </w:rPr>
        <w:t>Ceci étant dit, il est également important de reconnaître que dans tout environnement politique et au sein de tout cadre juridique, on peut presque toujours trouver une marge, aussi limitée soit-elle, d’amélioration soit des i</w:t>
      </w:r>
      <w:r w:rsidR="000E1F75" w:rsidRPr="009E7E10">
        <w:rPr>
          <w:lang w:val="fr-FR"/>
        </w:rPr>
        <w:t xml:space="preserve">nstitutions </w:t>
      </w:r>
      <w:r>
        <w:rPr>
          <w:lang w:val="fr-FR"/>
        </w:rPr>
        <w:t>soit des compétences individuelles au sein du gouvernement local</w:t>
      </w:r>
      <w:r w:rsidR="00B72891" w:rsidRPr="009E7E10">
        <w:rPr>
          <w:lang w:val="fr-FR"/>
        </w:rPr>
        <w:t xml:space="preserve">. </w:t>
      </w:r>
      <w:r w:rsidR="000773F4">
        <w:rPr>
          <w:lang w:val="fr-FR"/>
        </w:rPr>
        <w:t>Bien qu’il soit nécessaire d’avancer</w:t>
      </w:r>
      <w:r w:rsidR="005E1D6B">
        <w:rPr>
          <w:lang w:val="fr-FR"/>
        </w:rPr>
        <w:t xml:space="preserve"> de façon coordonnée sur les trois fronts du renforcement des capacités (politique, </w:t>
      </w:r>
      <w:r w:rsidR="000773F4">
        <w:rPr>
          <w:lang w:val="fr-FR"/>
        </w:rPr>
        <w:t xml:space="preserve">institutionnel </w:t>
      </w:r>
      <w:r w:rsidR="002B17AB">
        <w:rPr>
          <w:lang w:val="fr-FR"/>
        </w:rPr>
        <w:t>et individuel</w:t>
      </w:r>
      <w:r w:rsidR="000773F4">
        <w:rPr>
          <w:lang w:val="fr-FR"/>
        </w:rPr>
        <w:t xml:space="preserve">) </w:t>
      </w:r>
      <w:r w:rsidR="00B72891" w:rsidRPr="009E7E10">
        <w:rPr>
          <w:lang w:val="fr-FR"/>
        </w:rPr>
        <w:t xml:space="preserve"> </w:t>
      </w:r>
      <w:r w:rsidR="000773F4">
        <w:rPr>
          <w:lang w:val="fr-FR"/>
        </w:rPr>
        <w:t xml:space="preserve">pour que les réformes soient durables, il </w:t>
      </w:r>
      <w:r w:rsidR="006B24BE">
        <w:rPr>
          <w:lang w:val="fr-FR"/>
        </w:rPr>
        <w:t>est possible d’améliorer</w:t>
      </w:r>
      <w:r w:rsidR="000773F4">
        <w:rPr>
          <w:lang w:val="fr-FR"/>
        </w:rPr>
        <w:t xml:space="preserve"> chacun des trois fronts séparément</w:t>
      </w:r>
      <w:r w:rsidR="00B72891" w:rsidRPr="009E7E10">
        <w:rPr>
          <w:lang w:val="fr-FR"/>
        </w:rPr>
        <w:t>.</w:t>
      </w:r>
      <w:r w:rsidR="000E1F75" w:rsidRPr="009E7E10">
        <w:rPr>
          <w:lang w:val="fr-FR"/>
        </w:rPr>
        <w:t xml:space="preserve"> </w:t>
      </w:r>
      <w:r w:rsidR="000773F4">
        <w:rPr>
          <w:lang w:val="fr-FR"/>
        </w:rPr>
        <w:t>La</w:t>
      </w:r>
      <w:r w:rsidR="00935587">
        <w:rPr>
          <w:lang w:val="fr-FR"/>
        </w:rPr>
        <w:t xml:space="preserve"> </w:t>
      </w:r>
      <w:r w:rsidR="006B24BE">
        <w:rPr>
          <w:lang w:val="fr-FR"/>
        </w:rPr>
        <w:t xml:space="preserve">position depuis laquelle les autorités locales et leurs </w:t>
      </w:r>
      <w:r w:rsidR="006B24BE">
        <w:rPr>
          <w:lang w:val="fr-FR"/>
        </w:rPr>
        <w:lastRenderedPageBreak/>
        <w:t xml:space="preserve">associations s’engagent dans un dialogue politique avec </w:t>
      </w:r>
      <w:r w:rsidR="00DE1734">
        <w:rPr>
          <w:lang w:val="fr-FR"/>
        </w:rPr>
        <w:t xml:space="preserve">le gouvernement </w:t>
      </w:r>
      <w:r w:rsidR="006B24BE">
        <w:rPr>
          <w:lang w:val="fr-FR"/>
        </w:rPr>
        <w:t>central sur l’approfondissement du processus des réformes de décentralisation</w:t>
      </w:r>
      <w:r w:rsidR="000E1F75" w:rsidRPr="009E7E10">
        <w:rPr>
          <w:lang w:val="fr-FR"/>
        </w:rPr>
        <w:t xml:space="preserve">, </w:t>
      </w:r>
      <w:r w:rsidR="006B24BE">
        <w:rPr>
          <w:lang w:val="fr-FR"/>
        </w:rPr>
        <w:t xml:space="preserve">se </w:t>
      </w:r>
      <w:r w:rsidR="004A0EC2">
        <w:rPr>
          <w:lang w:val="fr-FR"/>
        </w:rPr>
        <w:t>verrait</w:t>
      </w:r>
      <w:r w:rsidR="006B24BE">
        <w:rPr>
          <w:lang w:val="fr-FR"/>
        </w:rPr>
        <w:t xml:space="preserve"> fortement  renforcée si les autorités locales tiraient </w:t>
      </w:r>
      <w:r w:rsidR="002965F1">
        <w:rPr>
          <w:lang w:val="fr-FR"/>
        </w:rPr>
        <w:t xml:space="preserve">parti </w:t>
      </w:r>
      <w:r w:rsidR="006B24BE">
        <w:rPr>
          <w:lang w:val="fr-FR"/>
        </w:rPr>
        <w:t>au maximum de</w:t>
      </w:r>
      <w:r w:rsidR="007B6F01">
        <w:rPr>
          <w:lang w:val="fr-FR"/>
        </w:rPr>
        <w:t xml:space="preserve">s possibilités existantes </w:t>
      </w:r>
      <w:r w:rsidR="000318C6">
        <w:rPr>
          <w:lang w:val="fr-FR"/>
        </w:rPr>
        <w:t>pour améliorer les capacités institutionnelles et individuelles locales</w:t>
      </w:r>
      <w:r w:rsidR="00262F90">
        <w:rPr>
          <w:lang w:val="fr-FR"/>
        </w:rPr>
        <w:t>.</w:t>
      </w:r>
      <w:r w:rsidR="000318C6">
        <w:rPr>
          <w:lang w:val="fr-FR"/>
        </w:rPr>
        <w:t xml:space="preserve"> </w:t>
      </w:r>
    </w:p>
    <w:p w:rsidR="00C31372" w:rsidRPr="009E7E10" w:rsidRDefault="00C31372" w:rsidP="00C31372">
      <w:pPr>
        <w:pStyle w:val="Heading3"/>
        <w:numPr>
          <w:ilvl w:val="2"/>
          <w:numId w:val="1"/>
        </w:numPr>
        <w:rPr>
          <w:color w:val="auto"/>
          <w:lang w:val="fr-FR"/>
        </w:rPr>
      </w:pPr>
      <w:bookmarkStart w:id="21" w:name="_Toc261808319"/>
      <w:r w:rsidRPr="009E7E10">
        <w:rPr>
          <w:color w:val="auto"/>
          <w:lang w:val="fr-FR"/>
        </w:rPr>
        <w:t>Promo</w:t>
      </w:r>
      <w:r w:rsidR="000318C6">
        <w:rPr>
          <w:color w:val="auto"/>
          <w:lang w:val="fr-FR"/>
        </w:rPr>
        <w:t>uvoir une citoyenneté active et des partenariats public-privé</w:t>
      </w:r>
      <w:bookmarkEnd w:id="21"/>
      <w:r w:rsidR="000318C6">
        <w:rPr>
          <w:color w:val="auto"/>
          <w:lang w:val="fr-FR"/>
        </w:rPr>
        <w:t xml:space="preserve"> </w:t>
      </w:r>
    </w:p>
    <w:p w:rsidR="00C96792" w:rsidRPr="009E7E10" w:rsidRDefault="00C96792" w:rsidP="005C33FA">
      <w:pPr>
        <w:pStyle w:val="NoSpacing"/>
        <w:rPr>
          <w:lang w:val="fr-FR"/>
        </w:rPr>
      </w:pPr>
    </w:p>
    <w:p w:rsidR="004D6263" w:rsidRPr="009E7E10" w:rsidRDefault="00365816" w:rsidP="004555E9">
      <w:pPr>
        <w:jc w:val="both"/>
        <w:rPr>
          <w:lang w:val="fr-FR"/>
        </w:rPr>
      </w:pPr>
      <w:r>
        <w:rPr>
          <w:lang w:val="fr-FR"/>
        </w:rPr>
        <w:t xml:space="preserve">Comme nous l’avons évoqué à plusieurs reprises dans cette note, la mobilisation de ressources spécifiques à la localité, notamment le capital </w:t>
      </w:r>
      <w:r w:rsidR="008D6F9E" w:rsidRPr="009E7E10">
        <w:rPr>
          <w:lang w:val="fr-FR"/>
        </w:rPr>
        <w:t xml:space="preserve">social, </w:t>
      </w:r>
      <w:r>
        <w:rPr>
          <w:lang w:val="fr-FR"/>
        </w:rPr>
        <w:t xml:space="preserve">est </w:t>
      </w:r>
      <w:proofErr w:type="gramStart"/>
      <w:r>
        <w:rPr>
          <w:lang w:val="fr-FR"/>
        </w:rPr>
        <w:t>essentielle</w:t>
      </w:r>
      <w:proofErr w:type="gramEnd"/>
      <w:r>
        <w:rPr>
          <w:lang w:val="fr-FR"/>
        </w:rPr>
        <w:t xml:space="preserve"> en vue d’un véritable développement </w:t>
      </w:r>
      <w:r w:rsidR="008D6F9E" w:rsidRPr="009E7E10">
        <w:rPr>
          <w:lang w:val="fr-FR"/>
        </w:rPr>
        <w:t xml:space="preserve">local. </w:t>
      </w:r>
      <w:r>
        <w:rPr>
          <w:lang w:val="fr-FR"/>
        </w:rPr>
        <w:t xml:space="preserve">Le fait que les autorités locales entament un dialogue avec leur communauté et le secteur privé local pour promouvoir un engagement civique et des partenariats public-privé pour </w:t>
      </w:r>
      <w:r w:rsidR="004555E9">
        <w:rPr>
          <w:lang w:val="fr-FR"/>
        </w:rPr>
        <w:t xml:space="preserve">fournir des </w:t>
      </w:r>
      <w:r>
        <w:rPr>
          <w:lang w:val="fr-FR"/>
        </w:rPr>
        <w:t xml:space="preserve">services </w:t>
      </w:r>
      <w:r w:rsidR="004555E9">
        <w:rPr>
          <w:lang w:val="fr-FR"/>
        </w:rPr>
        <w:t xml:space="preserve">améliorés </w:t>
      </w:r>
      <w:r>
        <w:rPr>
          <w:lang w:val="fr-FR"/>
        </w:rPr>
        <w:t xml:space="preserve">et </w:t>
      </w:r>
      <w:r w:rsidR="00C17B1A">
        <w:rPr>
          <w:lang w:val="fr-FR"/>
        </w:rPr>
        <w:t>promouvoir</w:t>
      </w:r>
      <w:r>
        <w:rPr>
          <w:lang w:val="fr-FR"/>
        </w:rPr>
        <w:t xml:space="preserve"> </w:t>
      </w:r>
      <w:r w:rsidR="004555E9">
        <w:rPr>
          <w:lang w:val="fr-FR"/>
        </w:rPr>
        <w:t xml:space="preserve">le </w:t>
      </w:r>
      <w:r>
        <w:rPr>
          <w:lang w:val="fr-FR"/>
        </w:rPr>
        <w:t>développement économique</w:t>
      </w:r>
      <w:r w:rsidR="004555E9">
        <w:rPr>
          <w:lang w:val="fr-FR"/>
        </w:rPr>
        <w:t>,</w:t>
      </w:r>
      <w:r>
        <w:rPr>
          <w:lang w:val="fr-FR"/>
        </w:rPr>
        <w:t xml:space="preserve"> constitue en effet </w:t>
      </w:r>
      <w:r w:rsidR="008D6F9E" w:rsidRPr="009E7E10">
        <w:rPr>
          <w:lang w:val="fr-FR"/>
        </w:rPr>
        <w:t xml:space="preserve"> </w:t>
      </w:r>
      <w:r>
        <w:rPr>
          <w:lang w:val="fr-FR"/>
        </w:rPr>
        <w:t xml:space="preserve">une composante clé, ou un pilier, de l’approche </w:t>
      </w:r>
      <w:r w:rsidR="004A0EC2">
        <w:rPr>
          <w:lang w:val="fr-FR"/>
        </w:rPr>
        <w:t>territoriale</w:t>
      </w:r>
      <w:r>
        <w:rPr>
          <w:lang w:val="fr-FR"/>
        </w:rPr>
        <w:t xml:space="preserve"> du développement local</w:t>
      </w:r>
      <w:r w:rsidR="008D6F9E" w:rsidRPr="009E7E10">
        <w:rPr>
          <w:lang w:val="fr-FR"/>
        </w:rPr>
        <w:t>.</w:t>
      </w:r>
    </w:p>
    <w:p w:rsidR="004D6263" w:rsidRPr="009E7E10" w:rsidRDefault="00365816" w:rsidP="00C17B1A">
      <w:pPr>
        <w:jc w:val="both"/>
        <w:rPr>
          <w:lang w:val="fr-FR"/>
        </w:rPr>
      </w:pPr>
      <w:r>
        <w:rPr>
          <w:lang w:val="fr-FR"/>
        </w:rPr>
        <w:t xml:space="preserve">Les autorités locales doivent </w:t>
      </w:r>
      <w:r w:rsidR="003C1973">
        <w:rPr>
          <w:lang w:val="fr-FR"/>
        </w:rPr>
        <w:t xml:space="preserve">ainsi </w:t>
      </w:r>
      <w:r>
        <w:rPr>
          <w:lang w:val="fr-FR"/>
        </w:rPr>
        <w:t>interagir avec la société locale au-delà d</w:t>
      </w:r>
      <w:r w:rsidR="003C1973">
        <w:rPr>
          <w:lang w:val="fr-FR"/>
        </w:rPr>
        <w:t xml:space="preserve">e la </w:t>
      </w:r>
      <w:r>
        <w:rPr>
          <w:lang w:val="fr-FR"/>
        </w:rPr>
        <w:t xml:space="preserve"> simple « participation ». Elles doivent rechercher l</w:t>
      </w:r>
      <w:r w:rsidR="003C1973">
        <w:rPr>
          <w:lang w:val="fr-FR"/>
        </w:rPr>
        <w:t>a</w:t>
      </w:r>
      <w:r>
        <w:rPr>
          <w:lang w:val="fr-FR"/>
        </w:rPr>
        <w:t xml:space="preserve"> contribution</w:t>
      </w:r>
      <w:r w:rsidR="003C1973">
        <w:rPr>
          <w:lang w:val="fr-FR"/>
        </w:rPr>
        <w:t xml:space="preserve"> de la communauté locale à  </w:t>
      </w:r>
      <w:r>
        <w:rPr>
          <w:lang w:val="fr-FR"/>
        </w:rPr>
        <w:t xml:space="preserve">l’élaboration des politiques locales  </w:t>
      </w:r>
      <w:r w:rsidR="004D6263" w:rsidRPr="009E7E10">
        <w:rPr>
          <w:lang w:val="fr-FR"/>
        </w:rPr>
        <w:t xml:space="preserve"> </w:t>
      </w:r>
      <w:r>
        <w:rPr>
          <w:lang w:val="fr-FR"/>
        </w:rPr>
        <w:t xml:space="preserve">et permettre un audit </w:t>
      </w:r>
      <w:r w:rsidR="006F7B35">
        <w:rPr>
          <w:lang w:val="fr-FR"/>
        </w:rPr>
        <w:t>social de la performance du gouvernement local</w:t>
      </w:r>
      <w:r w:rsidR="004D6263" w:rsidRPr="009E7E10">
        <w:rPr>
          <w:lang w:val="fr-FR"/>
        </w:rPr>
        <w:t xml:space="preserve">. </w:t>
      </w:r>
      <w:r w:rsidR="00B712A4">
        <w:rPr>
          <w:lang w:val="fr-FR"/>
        </w:rPr>
        <w:t>Elle</w:t>
      </w:r>
      <w:r w:rsidR="006F7B35">
        <w:rPr>
          <w:lang w:val="fr-FR"/>
        </w:rPr>
        <w:t xml:space="preserve">s doivent </w:t>
      </w:r>
      <w:r w:rsidR="00C17B1A">
        <w:rPr>
          <w:lang w:val="fr-FR"/>
        </w:rPr>
        <w:t xml:space="preserve">aussi </w:t>
      </w:r>
      <w:r w:rsidR="00B712A4">
        <w:rPr>
          <w:lang w:val="fr-FR"/>
        </w:rPr>
        <w:t>re</w:t>
      </w:r>
      <w:r w:rsidR="006F7B35">
        <w:rPr>
          <w:lang w:val="fr-FR"/>
        </w:rPr>
        <w:t xml:space="preserve">chercher et faciliter une « citoyenneté active », notamment une action collective pour une réelle </w:t>
      </w:r>
      <w:r w:rsidR="004A0EC2">
        <w:rPr>
          <w:lang w:val="fr-FR"/>
        </w:rPr>
        <w:t>coproduction</w:t>
      </w:r>
      <w:r w:rsidR="006F7B35">
        <w:rPr>
          <w:lang w:val="fr-FR"/>
        </w:rPr>
        <w:t xml:space="preserve"> de</w:t>
      </w:r>
      <w:r w:rsidR="00C17B1A">
        <w:rPr>
          <w:lang w:val="fr-FR"/>
        </w:rPr>
        <w:t>s</w:t>
      </w:r>
      <w:r w:rsidR="006F7B35">
        <w:rPr>
          <w:lang w:val="fr-FR"/>
        </w:rPr>
        <w:t xml:space="preserve"> services et engager </w:t>
      </w:r>
      <w:r w:rsidR="00C17B1A">
        <w:rPr>
          <w:lang w:val="fr-FR"/>
        </w:rPr>
        <w:t xml:space="preserve">le </w:t>
      </w:r>
      <w:r w:rsidR="006F7B35">
        <w:rPr>
          <w:lang w:val="fr-FR"/>
        </w:rPr>
        <w:t xml:space="preserve"> secteur privé dans la formulation et la mise en œuvre de</w:t>
      </w:r>
      <w:r w:rsidR="00C17B1A">
        <w:rPr>
          <w:lang w:val="fr-FR"/>
        </w:rPr>
        <w:t>s</w:t>
      </w:r>
      <w:r w:rsidR="006F7B35">
        <w:rPr>
          <w:lang w:val="fr-FR"/>
        </w:rPr>
        <w:t xml:space="preserve"> stratégies de développement économique local</w:t>
      </w:r>
      <w:r w:rsidR="00A871C0" w:rsidRPr="009E7E10">
        <w:rPr>
          <w:lang w:val="fr-FR"/>
        </w:rPr>
        <w:t>.</w:t>
      </w:r>
      <w:r w:rsidR="00E47F4E" w:rsidRPr="009E7E10">
        <w:rPr>
          <w:lang w:val="fr-FR"/>
        </w:rPr>
        <w:t xml:space="preserve"> </w:t>
      </w:r>
    </w:p>
    <w:p w:rsidR="00AC7278" w:rsidRPr="009E7E10" w:rsidRDefault="006F7B35" w:rsidP="005A0D64">
      <w:pPr>
        <w:jc w:val="both"/>
        <w:rPr>
          <w:lang w:val="fr-FR"/>
        </w:rPr>
      </w:pPr>
      <w:r>
        <w:rPr>
          <w:lang w:val="fr-FR"/>
        </w:rPr>
        <w:t xml:space="preserve">L’intérêt </w:t>
      </w:r>
      <w:r w:rsidR="00C17B1A">
        <w:rPr>
          <w:lang w:val="fr-FR"/>
        </w:rPr>
        <w:t xml:space="preserve">pour </w:t>
      </w:r>
      <w:r>
        <w:rPr>
          <w:lang w:val="fr-FR"/>
        </w:rPr>
        <w:t xml:space="preserve">l’action collective et </w:t>
      </w:r>
      <w:r w:rsidR="00C17B1A">
        <w:rPr>
          <w:lang w:val="fr-FR"/>
        </w:rPr>
        <w:t xml:space="preserve">l’implication des utilisateurs dans </w:t>
      </w:r>
      <w:r>
        <w:rPr>
          <w:lang w:val="fr-FR"/>
        </w:rPr>
        <w:t xml:space="preserve">la </w:t>
      </w:r>
      <w:r w:rsidR="004A0EC2">
        <w:rPr>
          <w:lang w:val="fr-FR"/>
        </w:rPr>
        <w:t>coproduction</w:t>
      </w:r>
      <w:r>
        <w:rPr>
          <w:lang w:val="fr-FR"/>
        </w:rPr>
        <w:t xml:space="preserve"> </w:t>
      </w:r>
      <w:r w:rsidR="00C17B1A">
        <w:rPr>
          <w:lang w:val="fr-FR"/>
        </w:rPr>
        <w:t xml:space="preserve">des services </w:t>
      </w:r>
      <w:r>
        <w:rPr>
          <w:lang w:val="fr-FR"/>
        </w:rPr>
        <w:t xml:space="preserve">n’est pas nouveau, mais concevoir des dispositifs réussis et durables </w:t>
      </w:r>
      <w:r w:rsidR="00C17B1A">
        <w:rPr>
          <w:lang w:val="fr-FR"/>
        </w:rPr>
        <w:t>s’</w:t>
      </w:r>
      <w:r>
        <w:rPr>
          <w:lang w:val="fr-FR"/>
        </w:rPr>
        <w:t>est</w:t>
      </w:r>
      <w:r w:rsidR="00C17B1A">
        <w:rPr>
          <w:lang w:val="fr-FR"/>
        </w:rPr>
        <w:t xml:space="preserve"> avéré</w:t>
      </w:r>
      <w:r>
        <w:rPr>
          <w:lang w:val="fr-FR"/>
        </w:rPr>
        <w:t xml:space="preserve">, comme on peut l’imaginer, difficile en raison de la réticence naturelle des </w:t>
      </w:r>
      <w:r w:rsidR="00C17B1A">
        <w:rPr>
          <w:lang w:val="fr-FR"/>
        </w:rPr>
        <w:t xml:space="preserve">citoyens </w:t>
      </w:r>
      <w:r>
        <w:rPr>
          <w:lang w:val="fr-FR"/>
        </w:rPr>
        <w:t xml:space="preserve">à </w:t>
      </w:r>
      <w:r w:rsidR="00C17B1A">
        <w:rPr>
          <w:lang w:val="fr-FR"/>
        </w:rPr>
        <w:t xml:space="preserve">assumer le coût de </w:t>
      </w:r>
      <w:r>
        <w:rPr>
          <w:lang w:val="fr-FR"/>
        </w:rPr>
        <w:t xml:space="preserve"> </w:t>
      </w:r>
      <w:r w:rsidR="00C17B1A">
        <w:rPr>
          <w:lang w:val="fr-FR"/>
        </w:rPr>
        <w:t>l’</w:t>
      </w:r>
      <w:r>
        <w:rPr>
          <w:lang w:val="fr-FR"/>
        </w:rPr>
        <w:t>action collective quand les avantages ne sont pas clairement perçus et/ou doivent être partagés avec des « </w:t>
      </w:r>
      <w:r w:rsidR="00C17B1A">
        <w:rPr>
          <w:lang w:val="fr-FR"/>
        </w:rPr>
        <w:t>resquilleurs </w:t>
      </w:r>
      <w:r>
        <w:rPr>
          <w:lang w:val="fr-FR"/>
        </w:rPr>
        <w:t xml:space="preserve">». En outre, les dispositifs de </w:t>
      </w:r>
      <w:r w:rsidR="004A0EC2">
        <w:rPr>
          <w:lang w:val="fr-FR"/>
        </w:rPr>
        <w:t>coproduction</w:t>
      </w:r>
      <w:r>
        <w:rPr>
          <w:lang w:val="fr-FR"/>
        </w:rPr>
        <w:t xml:space="preserve"> ne sont pas toujours </w:t>
      </w:r>
      <w:r w:rsidR="00FF432C" w:rsidRPr="009E7E10">
        <w:rPr>
          <w:lang w:val="fr-FR"/>
        </w:rPr>
        <w:t>applicable</w:t>
      </w:r>
      <w:r>
        <w:rPr>
          <w:lang w:val="fr-FR"/>
        </w:rPr>
        <w:t>s ou souhaitables</w:t>
      </w:r>
      <w:r w:rsidR="005A0D64">
        <w:rPr>
          <w:lang w:val="fr-FR"/>
        </w:rPr>
        <w:t>,</w:t>
      </w:r>
      <w:r>
        <w:rPr>
          <w:lang w:val="fr-FR"/>
        </w:rPr>
        <w:t xml:space="preserve"> et conviennent mieux à certains services qu’à d’autres. Mais, ce qui est plus important, c’est que leur mise en place </w:t>
      </w:r>
      <w:r w:rsidR="00B712A4">
        <w:rPr>
          <w:lang w:val="fr-FR"/>
        </w:rPr>
        <w:t>nécessite</w:t>
      </w:r>
      <w:r>
        <w:rPr>
          <w:lang w:val="fr-FR"/>
        </w:rPr>
        <w:t xml:space="preserve"> une compréhension approfondie </w:t>
      </w:r>
      <w:r w:rsidR="00B712A4">
        <w:rPr>
          <w:lang w:val="fr-FR"/>
        </w:rPr>
        <w:t>du contexte et d’en tirer parti au maximum</w:t>
      </w:r>
      <w:r w:rsidR="00524039" w:rsidRPr="009E7E10">
        <w:rPr>
          <w:lang w:val="fr-FR"/>
        </w:rPr>
        <w:t xml:space="preserve">. </w:t>
      </w:r>
      <w:r w:rsidR="006809CB">
        <w:rPr>
          <w:lang w:val="fr-FR"/>
        </w:rPr>
        <w:t>Pour être efficaces et durables, ils doivent être perçus au niveau local comme des dispositifs cibl</w:t>
      </w:r>
      <w:r w:rsidR="005A0D64">
        <w:rPr>
          <w:lang w:val="fr-FR"/>
        </w:rPr>
        <w:t xml:space="preserve">ant la </w:t>
      </w:r>
      <w:r w:rsidR="006809CB">
        <w:rPr>
          <w:lang w:val="fr-FR"/>
        </w:rPr>
        <w:t xml:space="preserve"> résolution de problèmes</w:t>
      </w:r>
      <w:r w:rsidR="00524039" w:rsidRPr="009E7E10">
        <w:rPr>
          <w:lang w:val="fr-FR"/>
        </w:rPr>
        <w:t xml:space="preserve">, </w:t>
      </w:r>
      <w:r w:rsidR="006809CB">
        <w:rPr>
          <w:lang w:val="fr-FR"/>
        </w:rPr>
        <w:t xml:space="preserve">plutôt que comme de </w:t>
      </w:r>
      <w:r w:rsidR="005A0D64">
        <w:rPr>
          <w:lang w:val="fr-FR"/>
        </w:rPr>
        <w:t xml:space="preserve">vagues  arrangements </w:t>
      </w:r>
      <w:r w:rsidR="006809CB">
        <w:rPr>
          <w:lang w:val="fr-FR"/>
        </w:rPr>
        <w:t xml:space="preserve"> qui servent de véhicules d’influence politique. Ils doivent également mobiliser </w:t>
      </w:r>
      <w:r w:rsidR="005A0D64">
        <w:rPr>
          <w:lang w:val="fr-FR"/>
        </w:rPr>
        <w:t xml:space="preserve">judicieusement </w:t>
      </w:r>
      <w:r w:rsidR="006809CB">
        <w:rPr>
          <w:lang w:val="fr-FR"/>
        </w:rPr>
        <w:t>le capital institutionnel déjà existant, plutôt que d’imposer des dispositifs organisationnels standards</w:t>
      </w:r>
      <w:r w:rsidR="00524039" w:rsidRPr="009E7E10">
        <w:rPr>
          <w:lang w:val="fr-FR"/>
        </w:rPr>
        <w:t xml:space="preserve"> </w:t>
      </w:r>
      <w:r w:rsidR="008870F2" w:rsidRPr="009E7E10">
        <w:rPr>
          <w:lang w:val="fr-FR"/>
        </w:rPr>
        <w:t>(</w:t>
      </w:r>
      <w:r w:rsidR="006809CB">
        <w:rPr>
          <w:lang w:val="fr-FR"/>
        </w:rPr>
        <w:t>p.ex. comité</w:t>
      </w:r>
      <w:r w:rsidR="00B712A4">
        <w:rPr>
          <w:lang w:val="fr-FR"/>
        </w:rPr>
        <w:t>s</w:t>
      </w:r>
      <w:r w:rsidR="006809CB">
        <w:rPr>
          <w:lang w:val="fr-FR"/>
        </w:rPr>
        <w:t xml:space="preserve"> </w:t>
      </w:r>
      <w:r w:rsidR="005A0D64">
        <w:rPr>
          <w:lang w:val="fr-FR"/>
        </w:rPr>
        <w:t>d’usagers</w:t>
      </w:r>
      <w:r w:rsidR="006809CB">
        <w:rPr>
          <w:lang w:val="fr-FR"/>
        </w:rPr>
        <w:t xml:space="preserve">, et autres)  promus par </w:t>
      </w:r>
      <w:r w:rsidR="005A0D64">
        <w:rPr>
          <w:lang w:val="fr-FR"/>
        </w:rPr>
        <w:t>l</w:t>
      </w:r>
      <w:r w:rsidR="006809CB">
        <w:rPr>
          <w:lang w:val="fr-FR"/>
        </w:rPr>
        <w:t xml:space="preserve">es </w:t>
      </w:r>
      <w:r w:rsidR="004D6263" w:rsidRPr="009E7E10">
        <w:rPr>
          <w:lang w:val="fr-FR"/>
        </w:rPr>
        <w:t xml:space="preserve"> </w:t>
      </w:r>
      <w:r w:rsidR="006809CB">
        <w:rPr>
          <w:lang w:val="fr-FR"/>
        </w:rPr>
        <w:t xml:space="preserve">bailleurs de fonds extérieurs ou par </w:t>
      </w:r>
      <w:r w:rsidR="005A0D64">
        <w:rPr>
          <w:lang w:val="fr-FR"/>
        </w:rPr>
        <w:t>l</w:t>
      </w:r>
      <w:r w:rsidR="006809CB">
        <w:rPr>
          <w:lang w:val="fr-FR"/>
        </w:rPr>
        <w:t>es autorités nationales et locales sous la pression de</w:t>
      </w:r>
      <w:r w:rsidR="005A0D64">
        <w:rPr>
          <w:lang w:val="fr-FR"/>
        </w:rPr>
        <w:t>s</w:t>
      </w:r>
      <w:r w:rsidR="006809CB">
        <w:rPr>
          <w:lang w:val="fr-FR"/>
        </w:rPr>
        <w:t xml:space="preserve"> bailleurs de fonds extérieurs</w:t>
      </w:r>
      <w:r w:rsidR="00EB0DCA" w:rsidRPr="009E7E10">
        <w:rPr>
          <w:lang w:val="fr-FR"/>
        </w:rPr>
        <w:t xml:space="preserve">. </w:t>
      </w:r>
      <w:r w:rsidR="00AC7278" w:rsidRPr="009E7E10">
        <w:rPr>
          <w:lang w:val="fr-FR"/>
        </w:rPr>
        <w:t xml:space="preserve"> </w:t>
      </w:r>
    </w:p>
    <w:p w:rsidR="00C33C01" w:rsidRPr="009E7E10" w:rsidRDefault="00590FEF" w:rsidP="009F0749">
      <w:pPr>
        <w:jc w:val="both"/>
        <w:rPr>
          <w:lang w:val="fr-FR"/>
        </w:rPr>
      </w:pPr>
      <w:r>
        <w:rPr>
          <w:lang w:val="fr-FR"/>
        </w:rPr>
        <w:t xml:space="preserve">Comme l’ont souligné des recherches récentes, la réussite et la durabilité des institutions de mobilisation des citoyens et des ressources locales (financières et autres) pour la fourniture de services et le développement local, sont vraisemblablement </w:t>
      </w:r>
      <w:r w:rsidR="009A50FE">
        <w:rPr>
          <w:lang w:val="fr-FR"/>
        </w:rPr>
        <w:t xml:space="preserve">le fait de </w:t>
      </w:r>
      <w:r>
        <w:rPr>
          <w:lang w:val="fr-FR"/>
        </w:rPr>
        <w:t xml:space="preserve">celles </w:t>
      </w:r>
      <w:r w:rsidR="009A50FE">
        <w:rPr>
          <w:lang w:val="fr-FR"/>
        </w:rPr>
        <w:t>qui sont « </w:t>
      </w:r>
      <w:r w:rsidR="009A50FE">
        <w:rPr>
          <w:i/>
          <w:lang w:val="fr-FR"/>
        </w:rPr>
        <w:t>ancrées localement à la fois dans le sens où elles améliorent le bien-être/résolvent les problèmes dans le contexte et qu’elles font usage des éléments institutionnels hérités du passé</w:t>
      </w:r>
      <w:r w:rsidR="007B2458">
        <w:rPr>
          <w:i/>
          <w:lang w:val="fr-FR"/>
        </w:rPr>
        <w:t> »</w:t>
      </w:r>
      <w:r w:rsidR="00C33C01" w:rsidRPr="009E7E10">
        <w:rPr>
          <w:rFonts w:cs="Times New Roman"/>
          <w:lang w:val="fr-FR"/>
        </w:rPr>
        <w:t>.</w:t>
      </w:r>
      <w:r w:rsidR="00C33C01" w:rsidRPr="009E7E10">
        <w:rPr>
          <w:rStyle w:val="FootnoteReference"/>
          <w:rFonts w:cs="Times New Roman"/>
          <w:lang w:val="fr-FR"/>
        </w:rPr>
        <w:footnoteReference w:id="6"/>
      </w:r>
      <w:r w:rsidR="00C33C01" w:rsidRPr="009E7E10">
        <w:rPr>
          <w:rFonts w:cs="Times New Roman"/>
          <w:lang w:val="fr-FR"/>
        </w:rPr>
        <w:t xml:space="preserve"> </w:t>
      </w:r>
      <w:r w:rsidR="009F0749" w:rsidRPr="009E7E10">
        <w:rPr>
          <w:rFonts w:cs="Times New Roman"/>
          <w:lang w:val="fr-FR"/>
        </w:rPr>
        <w:t xml:space="preserve"> </w:t>
      </w:r>
      <w:r w:rsidR="007B2458">
        <w:rPr>
          <w:rFonts w:cs="Times New Roman"/>
          <w:lang w:val="fr-FR"/>
        </w:rPr>
        <w:t>Elles constituent une réponse à « …</w:t>
      </w:r>
      <w:r w:rsidR="007B2458">
        <w:rPr>
          <w:rFonts w:cs="Times New Roman"/>
          <w:i/>
          <w:lang w:val="fr-FR"/>
        </w:rPr>
        <w:t xml:space="preserve">un problème auquel les politiques et les leaders nationaux n’offrent pas de solution. Elles reposent aussi principalement, bien que </w:t>
      </w:r>
      <w:r w:rsidR="009F0749" w:rsidRPr="009E7E10">
        <w:rPr>
          <w:rFonts w:cs="Times New Roman"/>
          <w:i/>
          <w:lang w:val="fr-FR"/>
        </w:rPr>
        <w:t xml:space="preserve">[…] </w:t>
      </w:r>
      <w:r w:rsidR="007B2458">
        <w:rPr>
          <w:rFonts w:cs="Times New Roman"/>
          <w:i/>
          <w:lang w:val="fr-FR"/>
        </w:rPr>
        <w:t xml:space="preserve">pas toujours exclusivement, sur la mobilisation des ressources locales, et </w:t>
      </w:r>
      <w:r w:rsidR="009F0749" w:rsidRPr="009E7E10">
        <w:rPr>
          <w:rFonts w:cs="Times New Roman"/>
          <w:i/>
          <w:lang w:val="fr-FR"/>
        </w:rPr>
        <w:t xml:space="preserve"> </w:t>
      </w:r>
      <w:r w:rsidR="007B2458">
        <w:rPr>
          <w:rFonts w:cs="Times New Roman"/>
          <w:i/>
          <w:lang w:val="fr-FR"/>
        </w:rPr>
        <w:t xml:space="preserve">ce </w:t>
      </w:r>
      <w:r w:rsidR="007B2458">
        <w:rPr>
          <w:rFonts w:cs="Times New Roman"/>
          <w:i/>
          <w:lang w:val="fr-FR"/>
        </w:rPr>
        <w:lastRenderedPageBreak/>
        <w:t xml:space="preserve">qui est le plus important, elles ne découlent pas de la disponibilité de fonds du gouvernement </w:t>
      </w:r>
      <w:r w:rsidR="009F0749" w:rsidRPr="009E7E10">
        <w:rPr>
          <w:rFonts w:cs="Times New Roman"/>
          <w:i/>
          <w:lang w:val="fr-FR"/>
        </w:rPr>
        <w:t xml:space="preserve"> </w:t>
      </w:r>
      <w:r w:rsidR="007B2458">
        <w:rPr>
          <w:rFonts w:cs="Times New Roman"/>
          <w:i/>
          <w:lang w:val="fr-FR"/>
        </w:rPr>
        <w:t>ou de donateurs »</w:t>
      </w:r>
      <w:r w:rsidR="009F0749" w:rsidRPr="009E7E10">
        <w:rPr>
          <w:rFonts w:cs="Times New Roman"/>
          <w:lang w:val="fr-FR"/>
        </w:rPr>
        <w:t>.</w:t>
      </w:r>
      <w:r w:rsidR="009F0749" w:rsidRPr="009E7E10">
        <w:rPr>
          <w:rStyle w:val="FootnoteReference"/>
          <w:rFonts w:cs="Times New Roman"/>
          <w:lang w:val="fr-FR"/>
        </w:rPr>
        <w:footnoteReference w:id="7"/>
      </w:r>
    </w:p>
    <w:p w:rsidR="00704952" w:rsidRPr="009E7E10" w:rsidRDefault="007B2458" w:rsidP="009C0C5C">
      <w:pPr>
        <w:jc w:val="both"/>
        <w:rPr>
          <w:lang w:val="fr-FR"/>
        </w:rPr>
      </w:pPr>
      <w:r>
        <w:rPr>
          <w:lang w:val="fr-FR"/>
        </w:rPr>
        <w:t xml:space="preserve">En outre, l’intérêt pour un partenariat </w:t>
      </w:r>
      <w:r w:rsidR="008870F2" w:rsidRPr="009E7E10">
        <w:rPr>
          <w:lang w:val="fr-FR"/>
        </w:rPr>
        <w:t>public-</w:t>
      </w:r>
      <w:r>
        <w:rPr>
          <w:lang w:val="fr-FR"/>
        </w:rPr>
        <w:t xml:space="preserve">privé </w:t>
      </w:r>
      <w:r w:rsidR="0005580D">
        <w:rPr>
          <w:lang w:val="fr-FR"/>
        </w:rPr>
        <w:t xml:space="preserve">(PPP) </w:t>
      </w:r>
      <w:r>
        <w:rPr>
          <w:lang w:val="fr-FR"/>
        </w:rPr>
        <w:t>n’est pas nouveau, mais la mobilisation de ressources financière</w:t>
      </w:r>
      <w:r w:rsidR="00625CB3">
        <w:rPr>
          <w:lang w:val="fr-FR"/>
        </w:rPr>
        <w:t>s</w:t>
      </w:r>
      <w:r>
        <w:rPr>
          <w:lang w:val="fr-FR"/>
        </w:rPr>
        <w:t xml:space="preserve"> </w:t>
      </w:r>
      <w:r w:rsidR="00EB3600">
        <w:rPr>
          <w:lang w:val="fr-FR"/>
        </w:rPr>
        <w:t xml:space="preserve">et de l’expertise technique </w:t>
      </w:r>
      <w:r>
        <w:rPr>
          <w:lang w:val="fr-FR"/>
        </w:rPr>
        <w:t xml:space="preserve">du secteur privé pour </w:t>
      </w:r>
      <w:r w:rsidR="0005580D">
        <w:rPr>
          <w:lang w:val="fr-FR"/>
        </w:rPr>
        <w:t>la fourniture de</w:t>
      </w:r>
      <w:r>
        <w:rPr>
          <w:lang w:val="fr-FR"/>
        </w:rPr>
        <w:t xml:space="preserve"> publics </w:t>
      </w:r>
      <w:r w:rsidR="0005580D">
        <w:rPr>
          <w:lang w:val="fr-FR"/>
        </w:rPr>
        <w:t xml:space="preserve">efficaces ou pour l’investissement en infrastructures locales </w:t>
      </w:r>
      <w:r>
        <w:rPr>
          <w:lang w:val="fr-FR"/>
        </w:rPr>
        <w:t>est souvent entravée</w:t>
      </w:r>
      <w:r w:rsidR="008870F2" w:rsidRPr="009E7E10">
        <w:rPr>
          <w:lang w:val="fr-FR"/>
        </w:rPr>
        <w:t xml:space="preserve"> </w:t>
      </w:r>
      <w:r>
        <w:rPr>
          <w:lang w:val="fr-FR"/>
        </w:rPr>
        <w:t xml:space="preserve">par les risques commerciaux et politiques élevés dans de nombreux pays en développement et par la capacité limitée des autorités locales </w:t>
      </w:r>
      <w:r w:rsidR="00764552">
        <w:rPr>
          <w:lang w:val="fr-FR"/>
        </w:rPr>
        <w:t>à gérer des concessions complexes et d’autres dispositifs contractuels</w:t>
      </w:r>
      <w:r w:rsidR="00556287" w:rsidRPr="009E7E10">
        <w:rPr>
          <w:lang w:val="fr-FR"/>
        </w:rPr>
        <w:t xml:space="preserve">. </w:t>
      </w:r>
      <w:r w:rsidR="00764552">
        <w:rPr>
          <w:lang w:val="fr-FR"/>
        </w:rPr>
        <w:t>La portée des PPP dans le cadre des services et des investissements en infrastructures publics pourrait clairement être plus large dans la pratique</w:t>
      </w:r>
      <w:r w:rsidR="00965BEF" w:rsidRPr="009E7E10">
        <w:rPr>
          <w:lang w:val="fr-FR"/>
        </w:rPr>
        <w:t xml:space="preserve">, </w:t>
      </w:r>
      <w:r w:rsidR="00764552">
        <w:rPr>
          <w:lang w:val="fr-FR"/>
        </w:rPr>
        <w:t>si l’on apportai</w:t>
      </w:r>
      <w:r w:rsidR="00625CB3">
        <w:rPr>
          <w:lang w:val="fr-FR"/>
        </w:rPr>
        <w:t>t un soutien national et extérieur</w:t>
      </w:r>
      <w:r w:rsidR="00764552">
        <w:rPr>
          <w:lang w:val="fr-FR"/>
        </w:rPr>
        <w:t xml:space="preserve"> adéquat aux autorités</w:t>
      </w:r>
      <w:r w:rsidR="00556287" w:rsidRPr="009E7E10">
        <w:rPr>
          <w:lang w:val="fr-FR"/>
        </w:rPr>
        <w:t xml:space="preserve"> local</w:t>
      </w:r>
      <w:r w:rsidR="00764552">
        <w:rPr>
          <w:lang w:val="fr-FR"/>
        </w:rPr>
        <w:t>es pour réduire les risques présumés et traiter les questions de capacités de gestion</w:t>
      </w:r>
      <w:r w:rsidR="006F3ED6" w:rsidRPr="009E7E10">
        <w:rPr>
          <w:lang w:val="fr-FR"/>
        </w:rPr>
        <w:t xml:space="preserve">. </w:t>
      </w:r>
      <w:r w:rsidR="00556287" w:rsidRPr="009E7E10">
        <w:rPr>
          <w:lang w:val="fr-FR"/>
        </w:rPr>
        <w:t xml:space="preserve"> </w:t>
      </w:r>
      <w:r w:rsidR="00764552">
        <w:rPr>
          <w:lang w:val="fr-FR"/>
        </w:rPr>
        <w:t xml:space="preserve">Mais la portée d’un partenariat </w:t>
      </w:r>
      <w:r w:rsidR="006F3ED6" w:rsidRPr="009E7E10">
        <w:rPr>
          <w:lang w:val="fr-FR"/>
        </w:rPr>
        <w:t>public-priv</w:t>
      </w:r>
      <w:r w:rsidR="00764552">
        <w:rPr>
          <w:lang w:val="fr-FR"/>
        </w:rPr>
        <w:t>é au niveau local pourrait également être élargie par la volonté et l</w:t>
      </w:r>
      <w:r w:rsidR="0005580D">
        <w:rPr>
          <w:lang w:val="fr-FR"/>
        </w:rPr>
        <w:t>a</w:t>
      </w:r>
      <w:r w:rsidR="00764552">
        <w:rPr>
          <w:lang w:val="fr-FR"/>
        </w:rPr>
        <w:t xml:space="preserve"> capacité des autorités locales </w:t>
      </w:r>
      <w:r w:rsidR="007F2CE9">
        <w:rPr>
          <w:lang w:val="fr-FR"/>
        </w:rPr>
        <w:t>à</w:t>
      </w:r>
      <w:r w:rsidR="00764552">
        <w:rPr>
          <w:lang w:val="fr-FR"/>
        </w:rPr>
        <w:t xml:space="preserve"> faire participer le secteur privé local</w:t>
      </w:r>
      <w:r w:rsidR="00965BEF" w:rsidRPr="009E7E10">
        <w:rPr>
          <w:lang w:val="fr-FR"/>
        </w:rPr>
        <w:t xml:space="preserve">, </w:t>
      </w:r>
      <w:r w:rsidR="00764552">
        <w:rPr>
          <w:lang w:val="fr-FR"/>
        </w:rPr>
        <w:t>au-delà de la fourniture de biens publics, dans un processus de planification, de cofinancement et de mise en œuvre d’une stratégie de développement économique local</w:t>
      </w:r>
      <w:r w:rsidR="00965BEF" w:rsidRPr="009E7E10">
        <w:rPr>
          <w:lang w:val="fr-FR"/>
        </w:rPr>
        <w:t xml:space="preserve">. </w:t>
      </w:r>
      <w:r w:rsidR="00764552">
        <w:rPr>
          <w:lang w:val="fr-FR"/>
        </w:rPr>
        <w:t>Selon des données récentes</w:t>
      </w:r>
      <w:r w:rsidR="00995CF3" w:rsidRPr="009E7E10">
        <w:rPr>
          <w:rStyle w:val="FootnoteReference"/>
          <w:lang w:val="fr-FR"/>
        </w:rPr>
        <w:footnoteReference w:id="8"/>
      </w:r>
      <w:r w:rsidR="007F2CE9">
        <w:rPr>
          <w:lang w:val="fr-FR"/>
        </w:rPr>
        <w:t>,</w:t>
      </w:r>
      <w:r w:rsidR="00995CF3" w:rsidRPr="009E7E10">
        <w:rPr>
          <w:lang w:val="fr-FR"/>
        </w:rPr>
        <w:t xml:space="preserve"> </w:t>
      </w:r>
      <w:r w:rsidR="00764552">
        <w:rPr>
          <w:lang w:val="fr-FR"/>
        </w:rPr>
        <w:t xml:space="preserve">même quand les autorités locales ont des ressources très limitées </w:t>
      </w:r>
      <w:r w:rsidR="00995CF3" w:rsidRPr="009E7E10">
        <w:rPr>
          <w:lang w:val="fr-FR"/>
        </w:rPr>
        <w:t xml:space="preserve"> </w:t>
      </w:r>
      <w:r w:rsidR="00764552">
        <w:rPr>
          <w:lang w:val="fr-FR"/>
        </w:rPr>
        <w:t xml:space="preserve">pour le suivi et l’investissement (pour attirer les investissements </w:t>
      </w:r>
      <w:r w:rsidR="009C0C5C">
        <w:rPr>
          <w:lang w:val="fr-FR"/>
        </w:rPr>
        <w:t xml:space="preserve">vers leur territoire </w:t>
      </w:r>
      <w:r w:rsidR="00764552">
        <w:rPr>
          <w:lang w:val="fr-FR"/>
        </w:rPr>
        <w:t xml:space="preserve">, fournir des infrastructures, soutenir des entreprises locales et développer </w:t>
      </w:r>
      <w:r w:rsidR="007530C3">
        <w:rPr>
          <w:lang w:val="fr-FR"/>
        </w:rPr>
        <w:t>les ressources humaines locales</w:t>
      </w:r>
      <w:r w:rsidR="00995CF3" w:rsidRPr="009E7E10">
        <w:rPr>
          <w:lang w:val="fr-FR"/>
        </w:rPr>
        <w:t xml:space="preserve">), </w:t>
      </w:r>
      <w:r w:rsidR="007530C3">
        <w:rPr>
          <w:lang w:val="fr-FR"/>
        </w:rPr>
        <w:t>leur engagement vis-à-vis des acteurs locaux privés et communautaires dans un process</w:t>
      </w:r>
      <w:r w:rsidR="007F2CE9">
        <w:rPr>
          <w:lang w:val="fr-FR"/>
        </w:rPr>
        <w:t>us de planification stratégique</w:t>
      </w:r>
      <w:r w:rsidR="007530C3">
        <w:rPr>
          <w:lang w:val="fr-FR"/>
        </w:rPr>
        <w:t xml:space="preserve"> débouche sur l’ouverture de nouvelles possibilités et permet de nouvelles initiatives de développement économique local</w:t>
      </w:r>
      <w:r w:rsidR="00995CF3" w:rsidRPr="009E7E10">
        <w:rPr>
          <w:lang w:val="fr-FR"/>
        </w:rPr>
        <w:t>.</w:t>
      </w:r>
    </w:p>
    <w:p w:rsidR="00860069" w:rsidRPr="009E7E10" w:rsidRDefault="00860069" w:rsidP="00556287">
      <w:pPr>
        <w:jc w:val="both"/>
        <w:rPr>
          <w:lang w:val="fr-FR"/>
        </w:rPr>
      </w:pPr>
    </w:p>
    <w:p w:rsidR="00C31372" w:rsidRPr="009E7E10" w:rsidRDefault="00704952" w:rsidP="00C31372">
      <w:pPr>
        <w:pStyle w:val="Heading2"/>
        <w:numPr>
          <w:ilvl w:val="1"/>
          <w:numId w:val="1"/>
        </w:numPr>
        <w:rPr>
          <w:color w:val="auto"/>
          <w:lang w:val="fr-FR"/>
        </w:rPr>
      </w:pPr>
      <w:r w:rsidRPr="009E7E10">
        <w:rPr>
          <w:color w:val="auto"/>
          <w:lang w:val="fr-FR"/>
        </w:rPr>
        <w:t xml:space="preserve"> </w:t>
      </w:r>
      <w:bookmarkStart w:id="22" w:name="_Toc261808320"/>
      <w:r w:rsidR="00007C18">
        <w:rPr>
          <w:color w:val="auto"/>
          <w:lang w:val="fr-FR"/>
        </w:rPr>
        <w:t xml:space="preserve">Adapter la politique </w:t>
      </w:r>
      <w:r w:rsidR="004A4DB1">
        <w:rPr>
          <w:color w:val="auto"/>
          <w:lang w:val="fr-FR"/>
        </w:rPr>
        <w:t>d’ATDL</w:t>
      </w:r>
      <w:r w:rsidR="007F2C7C" w:rsidRPr="009E7E10">
        <w:rPr>
          <w:color w:val="auto"/>
          <w:lang w:val="fr-FR"/>
        </w:rPr>
        <w:t xml:space="preserve"> </w:t>
      </w:r>
      <w:r w:rsidR="00007C18">
        <w:rPr>
          <w:color w:val="auto"/>
          <w:lang w:val="fr-FR"/>
        </w:rPr>
        <w:t xml:space="preserve">à différents contextes </w:t>
      </w:r>
      <w:r w:rsidR="00E117FD">
        <w:rPr>
          <w:color w:val="auto"/>
          <w:lang w:val="fr-FR"/>
        </w:rPr>
        <w:t>nationaux</w:t>
      </w:r>
      <w:bookmarkEnd w:id="22"/>
      <w:r w:rsidR="007F2C7C" w:rsidRPr="009E7E10">
        <w:rPr>
          <w:color w:val="auto"/>
          <w:lang w:val="fr-FR"/>
        </w:rPr>
        <w:t xml:space="preserve"> </w:t>
      </w:r>
    </w:p>
    <w:p w:rsidR="004154C1" w:rsidRPr="009E7E10" w:rsidRDefault="004154C1" w:rsidP="00070F3D">
      <w:pPr>
        <w:pStyle w:val="NoSpacing"/>
        <w:rPr>
          <w:lang w:val="fr-FR"/>
        </w:rPr>
      </w:pPr>
    </w:p>
    <w:p w:rsidR="00394974" w:rsidRPr="009E7E10" w:rsidRDefault="00007C18" w:rsidP="00374E1F">
      <w:pPr>
        <w:jc w:val="both"/>
        <w:rPr>
          <w:lang w:val="fr-FR"/>
        </w:rPr>
      </w:pPr>
      <w:r>
        <w:rPr>
          <w:lang w:val="fr-FR"/>
        </w:rPr>
        <w:t xml:space="preserve">La diversité des contextes des pays détermine forcément si une politique </w:t>
      </w:r>
      <w:r w:rsidR="004A4DB1">
        <w:rPr>
          <w:lang w:val="fr-FR"/>
        </w:rPr>
        <w:t>d’ATDL</w:t>
      </w:r>
      <w:r>
        <w:rPr>
          <w:lang w:val="fr-FR"/>
        </w:rPr>
        <w:t xml:space="preserve"> peut être adoptée ou non, et si oui, quelles sont les composantes auxquelles on doit accorder une attention particulière et quelle forme spécifique cela peut prendre</w:t>
      </w:r>
      <w:r w:rsidR="00394974" w:rsidRPr="009E7E10">
        <w:rPr>
          <w:lang w:val="fr-FR"/>
        </w:rPr>
        <w:t xml:space="preserve">. </w:t>
      </w:r>
    </w:p>
    <w:p w:rsidR="007C4E67" w:rsidRPr="009E7E10" w:rsidRDefault="00007C18" w:rsidP="00CB7526">
      <w:pPr>
        <w:jc w:val="both"/>
        <w:rPr>
          <w:lang w:val="fr-FR"/>
        </w:rPr>
      </w:pPr>
      <w:r>
        <w:rPr>
          <w:lang w:val="fr-FR"/>
        </w:rPr>
        <w:t xml:space="preserve">De nombreux facteurs affectent les perspectives et les modalités d’adoption d’une politique </w:t>
      </w:r>
      <w:r w:rsidR="004A4DB1">
        <w:rPr>
          <w:lang w:val="fr-FR"/>
        </w:rPr>
        <w:t>d’ATDL</w:t>
      </w:r>
      <w:r>
        <w:rPr>
          <w:lang w:val="fr-FR"/>
        </w:rPr>
        <w:t xml:space="preserve"> (ou des éléments de celle-ci). Il est particulièrement difficile, et au bout du compte pas très utile, de tenter d’élaborer une typologie </w:t>
      </w:r>
      <w:r w:rsidR="00CB7526">
        <w:rPr>
          <w:lang w:val="fr-FR"/>
        </w:rPr>
        <w:t xml:space="preserve">exhaustive </w:t>
      </w:r>
      <w:r>
        <w:rPr>
          <w:lang w:val="fr-FR"/>
        </w:rPr>
        <w:t>pour que chaque cas s’y adapte</w:t>
      </w:r>
      <w:r w:rsidR="00BF66CA" w:rsidRPr="009E7E10">
        <w:rPr>
          <w:lang w:val="fr-FR"/>
        </w:rPr>
        <w:t xml:space="preserve">. </w:t>
      </w:r>
      <w:r>
        <w:rPr>
          <w:lang w:val="fr-FR"/>
        </w:rPr>
        <w:t xml:space="preserve">Il y a toutefois deux dimensions de base à partir desquelles </w:t>
      </w:r>
      <w:r w:rsidR="0079384E">
        <w:rPr>
          <w:lang w:val="fr-FR"/>
        </w:rPr>
        <w:t xml:space="preserve">on peut opérer </w:t>
      </w:r>
      <w:r>
        <w:rPr>
          <w:lang w:val="fr-FR"/>
        </w:rPr>
        <w:t>une première série d’évaluations de</w:t>
      </w:r>
      <w:r w:rsidR="0079384E">
        <w:rPr>
          <w:lang w:val="fr-FR"/>
        </w:rPr>
        <w:t>s</w:t>
      </w:r>
      <w:r>
        <w:rPr>
          <w:lang w:val="fr-FR"/>
        </w:rPr>
        <w:t xml:space="preserve"> contextes </w:t>
      </w:r>
      <w:r w:rsidR="000F2E48">
        <w:rPr>
          <w:lang w:val="fr-FR"/>
        </w:rPr>
        <w:t>des pays</w:t>
      </w:r>
      <w:r w:rsidR="005975F2" w:rsidRPr="009E7E10">
        <w:rPr>
          <w:lang w:val="fr-FR"/>
        </w:rPr>
        <w:t xml:space="preserve">: </w:t>
      </w:r>
    </w:p>
    <w:p w:rsidR="007C4E67" w:rsidRPr="009E7E10" w:rsidRDefault="0079384E" w:rsidP="007C4E67">
      <w:pPr>
        <w:pStyle w:val="ListParagraph"/>
        <w:numPr>
          <w:ilvl w:val="0"/>
          <w:numId w:val="40"/>
        </w:numPr>
        <w:jc w:val="both"/>
        <w:rPr>
          <w:lang w:val="fr-FR"/>
        </w:rPr>
      </w:pPr>
      <w:r>
        <w:rPr>
          <w:lang w:val="fr-FR"/>
        </w:rPr>
        <w:t>L’</w:t>
      </w:r>
      <w:r w:rsidR="000C3F8D" w:rsidRPr="009E7E10">
        <w:rPr>
          <w:lang w:val="fr-FR"/>
        </w:rPr>
        <w:t xml:space="preserve">importance </w:t>
      </w:r>
      <w:r>
        <w:rPr>
          <w:lang w:val="fr-FR"/>
        </w:rPr>
        <w:t>accordée à la diffusion spatiale de la croissance et à l’urbanisation durable dans le discours politique national</w:t>
      </w:r>
      <w:r w:rsidR="002D0B14" w:rsidRPr="009E7E10">
        <w:rPr>
          <w:lang w:val="fr-FR"/>
        </w:rPr>
        <w:t>,</w:t>
      </w:r>
      <w:r w:rsidR="00DE0CD9" w:rsidRPr="009E7E10">
        <w:rPr>
          <w:lang w:val="fr-FR"/>
        </w:rPr>
        <w:t xml:space="preserve"> </w:t>
      </w:r>
      <w:r>
        <w:rPr>
          <w:lang w:val="fr-FR"/>
        </w:rPr>
        <w:t>et le rôle assigné aux autorités locales dan</w:t>
      </w:r>
      <w:r w:rsidR="00CF3F09">
        <w:rPr>
          <w:lang w:val="fr-FR"/>
        </w:rPr>
        <w:t>s la poursuite de ces objectifs ;</w:t>
      </w:r>
    </w:p>
    <w:p w:rsidR="00DD6D3F" w:rsidRPr="009E7E10" w:rsidRDefault="0079384E" w:rsidP="007C4E67">
      <w:pPr>
        <w:pStyle w:val="ListParagraph"/>
        <w:numPr>
          <w:ilvl w:val="0"/>
          <w:numId w:val="40"/>
        </w:numPr>
        <w:jc w:val="both"/>
        <w:rPr>
          <w:lang w:val="fr-FR"/>
        </w:rPr>
      </w:pPr>
      <w:r>
        <w:rPr>
          <w:lang w:val="fr-FR"/>
        </w:rPr>
        <w:t xml:space="preserve">Le degré de décentralisation </w:t>
      </w:r>
      <w:r w:rsidR="004811BE">
        <w:rPr>
          <w:lang w:val="fr-FR"/>
        </w:rPr>
        <w:t>dans l’architecture du secteur public national et le niveau d’autonomie dont jouissent les autorités locales</w:t>
      </w:r>
      <w:r w:rsidR="00DD6D3F" w:rsidRPr="009E7E10">
        <w:rPr>
          <w:lang w:val="fr-FR"/>
        </w:rPr>
        <w:t>.</w:t>
      </w:r>
    </w:p>
    <w:p w:rsidR="00C42A28" w:rsidRPr="009E7E10" w:rsidRDefault="004811BE" w:rsidP="00801DC5">
      <w:pPr>
        <w:jc w:val="both"/>
        <w:rPr>
          <w:lang w:val="fr-FR"/>
        </w:rPr>
      </w:pPr>
      <w:r>
        <w:rPr>
          <w:lang w:val="fr-FR"/>
        </w:rPr>
        <w:lastRenderedPageBreak/>
        <w:t>Le long de la première</w:t>
      </w:r>
      <w:r w:rsidR="00FF3436" w:rsidRPr="009E7E10">
        <w:rPr>
          <w:lang w:val="fr-FR"/>
        </w:rPr>
        <w:t xml:space="preserve"> dimension</w:t>
      </w:r>
      <w:r w:rsidR="002F4617" w:rsidRPr="009E7E10">
        <w:rPr>
          <w:lang w:val="fr-FR"/>
        </w:rPr>
        <w:t xml:space="preserve">, </w:t>
      </w:r>
      <w:r>
        <w:rPr>
          <w:lang w:val="fr-FR"/>
        </w:rPr>
        <w:t xml:space="preserve">à l’une des extrémités du spectre, on trouve des pays de plus en plus inquiets des </w:t>
      </w:r>
      <w:r w:rsidR="004A0EC2">
        <w:rPr>
          <w:lang w:val="fr-FR"/>
        </w:rPr>
        <w:t>déséquilibres</w:t>
      </w:r>
      <w:r>
        <w:rPr>
          <w:lang w:val="fr-FR"/>
        </w:rPr>
        <w:t xml:space="preserve"> territoriaux et de l’impact environnemental </w:t>
      </w:r>
      <w:r w:rsidR="00F8725B">
        <w:rPr>
          <w:lang w:val="fr-FR"/>
        </w:rPr>
        <w:t xml:space="preserve">et social </w:t>
      </w:r>
      <w:r>
        <w:rPr>
          <w:lang w:val="fr-FR"/>
        </w:rPr>
        <w:t>de l’urbanisation accélérée, qu’ils considèrent comme des obstacles à la stabilité politique et/ou à la cohésion sociale et finalement à la croissance elle-même</w:t>
      </w:r>
      <w:r w:rsidR="00F65769" w:rsidRPr="009E7E10">
        <w:rPr>
          <w:lang w:val="fr-FR"/>
        </w:rPr>
        <w:t xml:space="preserve">. </w:t>
      </w:r>
      <w:r>
        <w:rPr>
          <w:lang w:val="fr-FR"/>
        </w:rPr>
        <w:t xml:space="preserve">Ces pays recherchent également de nouvelles stratégies pour faire face aux </w:t>
      </w:r>
      <w:r w:rsidR="00F8725B">
        <w:rPr>
          <w:lang w:val="fr-FR"/>
        </w:rPr>
        <w:t xml:space="preserve">disparités </w:t>
      </w:r>
      <w:r>
        <w:rPr>
          <w:lang w:val="fr-FR"/>
        </w:rPr>
        <w:t>territoria</w:t>
      </w:r>
      <w:r w:rsidR="00F8725B">
        <w:rPr>
          <w:lang w:val="fr-FR"/>
        </w:rPr>
        <w:t>les</w:t>
      </w:r>
      <w:r>
        <w:rPr>
          <w:lang w:val="fr-FR"/>
        </w:rPr>
        <w:t xml:space="preserve"> </w:t>
      </w:r>
      <w:r w:rsidR="00780A76" w:rsidRPr="009E7E10">
        <w:rPr>
          <w:lang w:val="fr-FR"/>
        </w:rPr>
        <w:t xml:space="preserve"> </w:t>
      </w:r>
      <w:r>
        <w:rPr>
          <w:lang w:val="fr-FR"/>
        </w:rPr>
        <w:t xml:space="preserve">et valorisent les initiatives locales de développement par des autorités locales plus autonomes, </w:t>
      </w:r>
      <w:r w:rsidR="00F8725B">
        <w:rPr>
          <w:lang w:val="fr-FR"/>
        </w:rPr>
        <w:t xml:space="preserve">œuvrant </w:t>
      </w:r>
      <w:r>
        <w:rPr>
          <w:lang w:val="fr-FR"/>
        </w:rPr>
        <w:t xml:space="preserve">en partenariat avec les communautés locales et le secteur privé, de façon à </w:t>
      </w:r>
      <w:r w:rsidR="00F8725B">
        <w:rPr>
          <w:lang w:val="fr-FR"/>
        </w:rPr>
        <w:t xml:space="preserve">mieux utiliser </w:t>
      </w:r>
      <w:r>
        <w:rPr>
          <w:lang w:val="fr-FR"/>
        </w:rPr>
        <w:t xml:space="preserve">et </w:t>
      </w:r>
      <w:r w:rsidR="00E27D68">
        <w:rPr>
          <w:lang w:val="fr-FR"/>
        </w:rPr>
        <w:t>tirer le meilleur parti des ressources centrales limitées</w:t>
      </w:r>
      <w:r w:rsidR="007C4E67" w:rsidRPr="009E7E10">
        <w:rPr>
          <w:lang w:val="fr-FR"/>
        </w:rPr>
        <w:t xml:space="preserve">. </w:t>
      </w:r>
      <w:r w:rsidR="002F4617" w:rsidRPr="009E7E10">
        <w:rPr>
          <w:lang w:val="fr-FR"/>
        </w:rPr>
        <w:t xml:space="preserve"> </w:t>
      </w:r>
      <w:r w:rsidR="00E27D68">
        <w:rPr>
          <w:lang w:val="fr-FR"/>
        </w:rPr>
        <w:t xml:space="preserve">A l’autre extrémité, on trouve des pays centrés sur une croissance accélérée, </w:t>
      </w:r>
      <w:r w:rsidR="00801DC5">
        <w:rPr>
          <w:lang w:val="fr-FR"/>
        </w:rPr>
        <w:t>quoiqu’inégale</w:t>
      </w:r>
      <w:r w:rsidR="00E27D68">
        <w:rPr>
          <w:lang w:val="fr-FR"/>
        </w:rPr>
        <w:t xml:space="preserve">, ce qui éclipse toute préoccupation </w:t>
      </w:r>
      <w:r w:rsidR="00CF3F09">
        <w:rPr>
          <w:lang w:val="fr-FR"/>
        </w:rPr>
        <w:t>vis-à-vis d</w:t>
      </w:r>
      <w:r w:rsidR="00E27D68">
        <w:rPr>
          <w:lang w:val="fr-FR"/>
        </w:rPr>
        <w:t>es déséquilibres territoriaux et sociaux, qui ne constituent dès lors pas une priorité nationale</w:t>
      </w:r>
      <w:r w:rsidR="00C42A28" w:rsidRPr="009E7E10">
        <w:rPr>
          <w:lang w:val="fr-FR"/>
        </w:rPr>
        <w:t>.</w:t>
      </w:r>
      <w:r w:rsidR="00780A76" w:rsidRPr="009E7E10">
        <w:rPr>
          <w:lang w:val="fr-FR"/>
        </w:rPr>
        <w:t xml:space="preserve"> </w:t>
      </w:r>
      <w:r w:rsidR="00E27D68">
        <w:rPr>
          <w:lang w:val="fr-FR"/>
        </w:rPr>
        <w:t>Entre ces deux extrêmes, on trouve des pays qui, bien qu’engagés dans la correction des inégalités spatiales/sociales</w:t>
      </w:r>
      <w:r w:rsidR="00780A76" w:rsidRPr="009E7E10">
        <w:rPr>
          <w:lang w:val="fr-FR"/>
        </w:rPr>
        <w:t>,</w:t>
      </w:r>
      <w:r w:rsidR="00261A67" w:rsidRPr="009E7E10">
        <w:rPr>
          <w:lang w:val="fr-FR"/>
        </w:rPr>
        <w:t xml:space="preserve"> </w:t>
      </w:r>
      <w:r w:rsidR="00E27D68">
        <w:rPr>
          <w:lang w:val="fr-FR"/>
        </w:rPr>
        <w:t>ne considèrent pas ces inégalités</w:t>
      </w:r>
      <w:r w:rsidR="00E27D68" w:rsidRPr="00E27D68">
        <w:rPr>
          <w:lang w:val="fr-FR"/>
        </w:rPr>
        <w:t xml:space="preserve"> </w:t>
      </w:r>
      <w:r w:rsidR="00E27D68">
        <w:rPr>
          <w:lang w:val="fr-FR"/>
        </w:rPr>
        <w:t xml:space="preserve">comme un frein à la croissance et </w:t>
      </w:r>
      <w:r w:rsidR="00B324BA">
        <w:rPr>
          <w:lang w:val="fr-FR"/>
        </w:rPr>
        <w:t>privilégient</w:t>
      </w:r>
      <w:r w:rsidR="00E27D68">
        <w:rPr>
          <w:lang w:val="fr-FR"/>
        </w:rPr>
        <w:t xml:space="preserve"> des approches centralisées et des programmes plus traditionnels de développement rural/régional </w:t>
      </w:r>
      <w:r w:rsidR="00175214" w:rsidRPr="009E7E10">
        <w:rPr>
          <w:lang w:val="fr-FR"/>
        </w:rPr>
        <w:t>(</w:t>
      </w:r>
      <w:r w:rsidR="00E27D68">
        <w:rPr>
          <w:lang w:val="fr-FR"/>
        </w:rPr>
        <w:t xml:space="preserve">axés principalement </w:t>
      </w:r>
      <w:r w:rsidR="001B5DC9">
        <w:rPr>
          <w:lang w:val="fr-FR"/>
        </w:rPr>
        <w:t>sur le développement des infrastructures</w:t>
      </w:r>
      <w:r w:rsidR="00175214" w:rsidRPr="009E7E10">
        <w:rPr>
          <w:lang w:val="fr-FR"/>
        </w:rPr>
        <w:t xml:space="preserve">) </w:t>
      </w:r>
      <w:r w:rsidR="001B5DC9">
        <w:rPr>
          <w:lang w:val="fr-FR"/>
        </w:rPr>
        <w:t>pour lutter contre ces inégalités</w:t>
      </w:r>
      <w:r w:rsidR="00175214" w:rsidRPr="009E7E10">
        <w:rPr>
          <w:lang w:val="fr-FR"/>
        </w:rPr>
        <w:t>.</w:t>
      </w:r>
      <w:r w:rsidR="00DD6835" w:rsidRPr="009E7E10">
        <w:rPr>
          <w:lang w:val="fr-FR"/>
        </w:rPr>
        <w:t xml:space="preserve"> </w:t>
      </w:r>
    </w:p>
    <w:p w:rsidR="008121D0" w:rsidRPr="009E7E10" w:rsidRDefault="00B17689" w:rsidP="00261A67">
      <w:pPr>
        <w:rPr>
          <w:b/>
          <w:i/>
          <w:lang w:val="fr-FR"/>
        </w:rPr>
      </w:pPr>
      <w:r w:rsidRPr="00B17689">
        <w:rPr>
          <w:b/>
          <w:i/>
          <w:noProof/>
          <w:sz w:val="20"/>
        </w:rPr>
        <w:pict>
          <v:shape id="_x0000_s1028" type="#_x0000_t202" style="position:absolute;margin-left:33.15pt;margin-top:28.4pt;width:363.1pt;height:36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" stroked="f">
            <v:textbox>
              <w:txbxContent>
                <w:p w:rsidR="009864BD" w:rsidRDefault="001F5FB0">
                  <w:r>
                    <w:object w:dxaOrig="7651" w:dyaOrig="7531">
                      <v:shape id="_x0000_i1028" type="#_x0000_t75" style="width:347.45pt;height:342.4pt" o:ole="">
                        <v:imagedata r:id="rId12" o:title=""/>
                      </v:shape>
                      <o:OLEObject Type="Embed" ProgID="Visio.Drawing.11" ShapeID="_x0000_i1028" DrawAspect="Content" ObjectID="_1472892667" r:id="rId13"/>
                    </w:object>
                  </w:r>
                  <w:r>
                    <w:rPr>
                      <w:noProof/>
                      <w:lang w:val="en-US" w:eastAsia="en-US"/>
                    </w:rPr>
                    <w:t xml:space="preserve"> </w:t>
                  </w:r>
                  <w:r w:rsidR="009864BD">
                    <w:rPr>
                      <w:noProof/>
                    </w:rPr>
                    <w:drawing>
                      <wp:inline distT="0" distB="0" distL="0" distR="0">
                        <wp:extent cx="4476750" cy="4396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4396740"/>
                                </a:xfrm>
                                <a:prstGeom prst="rect">
                                  <a:avLst/>
                                </a:prstGeom>
                                <a:noFill/>
                                <a:ln>
                                  <a:noFill/>
                                </a:ln>
                              </pic:spPr>
                            </pic:pic>
                          </a:graphicData>
                        </a:graphic>
                      </wp:inline>
                    </w:drawing>
                  </w:r>
                </w:p>
              </w:txbxContent>
            </v:textbox>
            <w10:wrap type="topAndBottom"/>
          </v:shape>
        </w:pict>
      </w:r>
      <w:r w:rsidR="008121D0" w:rsidRPr="009E7E10">
        <w:rPr>
          <w:b/>
          <w:i/>
          <w:sz w:val="20"/>
          <w:lang w:val="fr-FR"/>
        </w:rPr>
        <w:t>Fig. 3</w:t>
      </w:r>
    </w:p>
    <w:p w:rsidR="005F2CF6" w:rsidRPr="009E7E10" w:rsidRDefault="00226287" w:rsidP="00F72A42">
      <w:pPr>
        <w:rPr>
          <w:lang w:val="fr-FR"/>
        </w:rPr>
      </w:pPr>
      <w:r>
        <w:rPr>
          <w:lang w:val="fr-FR"/>
        </w:rPr>
        <w:lastRenderedPageBreak/>
        <w:t>Le long de la</w:t>
      </w:r>
      <w:r w:rsidR="00ED6B84" w:rsidRPr="009E7E10">
        <w:rPr>
          <w:lang w:val="fr-FR"/>
        </w:rPr>
        <w:t xml:space="preserve"> second</w:t>
      </w:r>
      <w:r>
        <w:rPr>
          <w:lang w:val="fr-FR"/>
        </w:rPr>
        <w:t>e</w:t>
      </w:r>
      <w:r w:rsidR="00ED6B84" w:rsidRPr="009E7E10">
        <w:rPr>
          <w:lang w:val="fr-FR"/>
        </w:rPr>
        <w:t xml:space="preserve"> dimension, </w:t>
      </w:r>
      <w:r>
        <w:rPr>
          <w:lang w:val="fr-FR"/>
        </w:rPr>
        <w:t xml:space="preserve">à l’une des extrémités du spectre, on trouve des pays plus décentralisés avec un </w:t>
      </w:r>
      <w:r w:rsidR="004A0EC2">
        <w:rPr>
          <w:lang w:val="fr-FR"/>
        </w:rPr>
        <w:t xml:space="preserve">véritable </w:t>
      </w:r>
      <w:r>
        <w:rPr>
          <w:lang w:val="fr-FR"/>
        </w:rPr>
        <w:t xml:space="preserve">système d’autorités locales </w:t>
      </w:r>
      <w:r w:rsidR="002D0B14" w:rsidRPr="009E7E10">
        <w:rPr>
          <w:lang w:val="fr-FR"/>
        </w:rPr>
        <w:t>(</w:t>
      </w:r>
      <w:r>
        <w:rPr>
          <w:lang w:val="fr-FR"/>
        </w:rPr>
        <w:t>conseils élus</w:t>
      </w:r>
      <w:r w:rsidR="00801DC5">
        <w:rPr>
          <w:lang w:val="fr-FR"/>
        </w:rPr>
        <w:t>,</w:t>
      </w:r>
      <w:r>
        <w:rPr>
          <w:lang w:val="fr-FR"/>
        </w:rPr>
        <w:t xml:space="preserve"> et exécutifs locaux et administration</w:t>
      </w:r>
      <w:r w:rsidR="00801DC5">
        <w:rPr>
          <w:lang w:val="fr-FR"/>
        </w:rPr>
        <w:t>s</w:t>
      </w:r>
      <w:r>
        <w:rPr>
          <w:lang w:val="fr-FR"/>
        </w:rPr>
        <w:t xml:space="preserve"> locales qui leur rendent des compte</w:t>
      </w:r>
      <w:r w:rsidR="00801DC5">
        <w:rPr>
          <w:lang w:val="fr-FR"/>
        </w:rPr>
        <w:t>s</w:t>
      </w:r>
      <w:r>
        <w:rPr>
          <w:lang w:val="fr-FR"/>
        </w:rPr>
        <w:t>)</w:t>
      </w:r>
      <w:r w:rsidR="002D0B14" w:rsidRPr="009E7E10">
        <w:rPr>
          <w:lang w:val="fr-FR"/>
        </w:rPr>
        <w:t xml:space="preserve">, </w:t>
      </w:r>
      <w:r>
        <w:rPr>
          <w:lang w:val="fr-FR"/>
        </w:rPr>
        <w:t>à qui l’on accorde un degré significatif d’autonomie et</w:t>
      </w:r>
      <w:r w:rsidR="00CF3F09">
        <w:rPr>
          <w:lang w:val="fr-FR"/>
        </w:rPr>
        <w:t xml:space="preserve"> qui sont</w:t>
      </w:r>
      <w:r>
        <w:rPr>
          <w:lang w:val="fr-FR"/>
        </w:rPr>
        <w:t xml:space="preserve"> </w:t>
      </w:r>
      <w:r w:rsidR="00801DC5">
        <w:rPr>
          <w:lang w:val="fr-FR"/>
        </w:rPr>
        <w:t xml:space="preserve">insérées </w:t>
      </w:r>
      <w:r>
        <w:rPr>
          <w:lang w:val="fr-FR"/>
        </w:rPr>
        <w:t>dans un réseau de relations de responsabilités bénéfiques</w:t>
      </w:r>
      <w:r w:rsidR="00ED6B84" w:rsidRPr="009E7E10">
        <w:rPr>
          <w:lang w:val="fr-FR"/>
        </w:rPr>
        <w:t xml:space="preserve">. </w:t>
      </w:r>
      <w:r>
        <w:rPr>
          <w:lang w:val="fr-FR"/>
        </w:rPr>
        <w:t>A l’autre extrémité, on trouve des pays fortement centralisés où il n’existe pas de conseils élus ou, s’ils existent, ils jouent au mieux un rôle consultatif auprès des administrations</w:t>
      </w:r>
      <w:r w:rsidR="00693E45">
        <w:rPr>
          <w:lang w:val="fr-FR"/>
        </w:rPr>
        <w:t xml:space="preserve"> déconcentrées</w:t>
      </w:r>
      <w:r>
        <w:rPr>
          <w:lang w:val="fr-FR"/>
        </w:rPr>
        <w:t xml:space="preserve"> de l’état</w:t>
      </w:r>
      <w:r w:rsidR="002D0B14" w:rsidRPr="009E7E10">
        <w:rPr>
          <w:lang w:val="fr-FR"/>
        </w:rPr>
        <w:t xml:space="preserve">.  </w:t>
      </w:r>
      <w:r w:rsidR="00693E45">
        <w:rPr>
          <w:lang w:val="fr-FR"/>
        </w:rPr>
        <w:t xml:space="preserve">Entre les deux, on trouve des pays où, au niveau infranational, des autorités locales faibles, avec peu de responsabilités et de ressources </w:t>
      </w:r>
      <w:r w:rsidR="00F72A42">
        <w:rPr>
          <w:lang w:val="fr-FR"/>
        </w:rPr>
        <w:t>reconnues</w:t>
      </w:r>
      <w:r w:rsidR="00693E45">
        <w:rPr>
          <w:lang w:val="fr-FR"/>
        </w:rPr>
        <w:t xml:space="preserve">, coexistent avec des </w:t>
      </w:r>
      <w:r w:rsidR="00F72A42">
        <w:rPr>
          <w:lang w:val="fr-FR"/>
        </w:rPr>
        <w:t xml:space="preserve">structures </w:t>
      </w:r>
      <w:r w:rsidR="00693E45">
        <w:rPr>
          <w:lang w:val="fr-FR"/>
        </w:rPr>
        <w:t>déconcentrées</w:t>
      </w:r>
      <w:r w:rsidR="002D0B14" w:rsidRPr="009E7E10">
        <w:rPr>
          <w:lang w:val="fr-FR"/>
        </w:rPr>
        <w:t xml:space="preserve"> </w:t>
      </w:r>
      <w:r w:rsidR="00693E45">
        <w:rPr>
          <w:lang w:val="fr-FR"/>
        </w:rPr>
        <w:t>d</w:t>
      </w:r>
      <w:r w:rsidR="00F72A42">
        <w:rPr>
          <w:lang w:val="fr-FR"/>
        </w:rPr>
        <w:t xml:space="preserve">u gouvernement central </w:t>
      </w:r>
      <w:r w:rsidR="00693E45">
        <w:rPr>
          <w:lang w:val="fr-FR"/>
        </w:rPr>
        <w:t xml:space="preserve">qui </w:t>
      </w:r>
      <w:r w:rsidR="00F72A42">
        <w:rPr>
          <w:lang w:val="fr-FR"/>
        </w:rPr>
        <w:t xml:space="preserve">sont, en réalité, </w:t>
      </w:r>
      <w:r w:rsidR="00693E45">
        <w:rPr>
          <w:lang w:val="fr-FR"/>
        </w:rPr>
        <w:t xml:space="preserve">les principaux acteurs de la promotion du développement « local », qui est entendu essentiellement comme simplement la </w:t>
      </w:r>
      <w:r w:rsidR="00F72A42">
        <w:rPr>
          <w:i/>
          <w:lang w:val="fr-FR"/>
        </w:rPr>
        <w:t xml:space="preserve">territorialisation </w:t>
      </w:r>
      <w:r w:rsidR="00693E45">
        <w:rPr>
          <w:i/>
          <w:lang w:val="fr-FR"/>
        </w:rPr>
        <w:t>de politiques et de programmes nationaux</w:t>
      </w:r>
      <w:r w:rsidR="00175214" w:rsidRPr="009E7E10">
        <w:rPr>
          <w:lang w:val="fr-FR"/>
        </w:rPr>
        <w:t>.</w:t>
      </w:r>
    </w:p>
    <w:p w:rsidR="005F2CF6" w:rsidRPr="009E7E10" w:rsidRDefault="00693E45" w:rsidP="00ED6B84">
      <w:pPr>
        <w:jc w:val="both"/>
        <w:rPr>
          <w:lang w:val="fr-FR"/>
        </w:rPr>
      </w:pPr>
      <w:r>
        <w:rPr>
          <w:lang w:val="fr-FR"/>
        </w:rPr>
        <w:t>La position occupée par n’importe quel pays dans l’espace défini par ces deux dimensions détermine à la fois la portée et le rythme de la réforme nationale et les points d’entrée dans le dialogue politique avec les partenaires de développement qui soutiennent le développement territorial</w:t>
      </w:r>
      <w:r w:rsidR="00547221" w:rsidRPr="009E7E10">
        <w:rPr>
          <w:lang w:val="fr-FR"/>
        </w:rPr>
        <w:t xml:space="preserve">. </w:t>
      </w:r>
      <w:r>
        <w:rPr>
          <w:lang w:val="fr-FR"/>
        </w:rPr>
        <w:t xml:space="preserve">Quelques </w:t>
      </w:r>
      <w:r w:rsidR="00071B38">
        <w:rPr>
          <w:lang w:val="fr-FR"/>
        </w:rPr>
        <w:t>modèles de pays</w:t>
      </w:r>
      <w:r>
        <w:rPr>
          <w:lang w:val="fr-FR"/>
        </w:rPr>
        <w:t xml:space="preserve"> permettent d’illustrer ceci</w:t>
      </w:r>
      <w:r w:rsidR="00547221" w:rsidRPr="009E7E10">
        <w:rPr>
          <w:lang w:val="fr-FR"/>
        </w:rPr>
        <w:t xml:space="preserve">. </w:t>
      </w:r>
    </w:p>
    <w:p w:rsidR="0099088A" w:rsidRPr="009E7E10" w:rsidRDefault="00071B38" w:rsidP="00975EF2">
      <w:pPr>
        <w:jc w:val="both"/>
        <w:rPr>
          <w:lang w:val="fr-FR"/>
        </w:rPr>
      </w:pPr>
      <w:r>
        <w:rPr>
          <w:b/>
          <w:u w:val="single"/>
          <w:lang w:val="fr-FR"/>
        </w:rPr>
        <w:t>Le pays</w:t>
      </w:r>
      <w:r w:rsidR="007265F3" w:rsidRPr="009E7E10">
        <w:rPr>
          <w:b/>
          <w:u w:val="single"/>
          <w:lang w:val="fr-FR"/>
        </w:rPr>
        <w:t xml:space="preserve"> A</w:t>
      </w:r>
      <w:r w:rsidR="007265F3" w:rsidRPr="009E7E10">
        <w:rPr>
          <w:lang w:val="fr-FR"/>
        </w:rPr>
        <w:t xml:space="preserve"> </w:t>
      </w:r>
      <w:r w:rsidR="00531EF0">
        <w:rPr>
          <w:lang w:val="fr-FR"/>
        </w:rPr>
        <w:t>dispose d’</w:t>
      </w:r>
      <w:r>
        <w:rPr>
          <w:lang w:val="fr-FR"/>
        </w:rPr>
        <w:t xml:space="preserve">un système municipal établi, avec des autorités locales dont l’autonomie est constitutionnellement et légalement protégée et dont le potentiel </w:t>
      </w:r>
      <w:r w:rsidR="00C8341C">
        <w:rPr>
          <w:lang w:val="fr-FR"/>
        </w:rPr>
        <w:t xml:space="preserve">en termes de </w:t>
      </w:r>
      <w:r w:rsidR="00C73DEF">
        <w:rPr>
          <w:lang w:val="fr-FR"/>
        </w:rPr>
        <w:t>planification et de</w:t>
      </w:r>
      <w:r w:rsidR="00C8341C">
        <w:rPr>
          <w:lang w:val="fr-FR"/>
        </w:rPr>
        <w:t xml:space="preserve"> gestion du développement local a été récemment renforcé par des transferts </w:t>
      </w:r>
      <w:r w:rsidR="00531EF0">
        <w:rPr>
          <w:lang w:val="fr-FR"/>
        </w:rPr>
        <w:t xml:space="preserve">budgétaires </w:t>
      </w:r>
      <w:r w:rsidR="00531EF0" w:rsidRPr="009E7E10">
        <w:rPr>
          <w:lang w:val="fr-FR"/>
        </w:rPr>
        <w:t xml:space="preserve"> </w:t>
      </w:r>
      <w:r w:rsidR="00C73DEF">
        <w:rPr>
          <w:lang w:val="fr-FR"/>
        </w:rPr>
        <w:t>pour les</w:t>
      </w:r>
      <w:r w:rsidR="00C8341C">
        <w:rPr>
          <w:lang w:val="fr-FR"/>
        </w:rPr>
        <w:t xml:space="preserve"> dépenses locales discrétionnaires</w:t>
      </w:r>
      <w:r w:rsidR="00D261AD" w:rsidRPr="009E7E10">
        <w:rPr>
          <w:lang w:val="fr-FR"/>
        </w:rPr>
        <w:t xml:space="preserve">. </w:t>
      </w:r>
      <w:r w:rsidR="00C8341C">
        <w:rPr>
          <w:lang w:val="fr-FR"/>
        </w:rPr>
        <w:t>Toutefois, les leaders municipaux sont fortement conditionnés par les exigences de la politique nationale et, dans leur programme</w:t>
      </w:r>
      <w:r w:rsidR="00531EF0">
        <w:rPr>
          <w:lang w:val="fr-FR"/>
        </w:rPr>
        <w:t xml:space="preserve"> d’action</w:t>
      </w:r>
      <w:r w:rsidR="00C8341C">
        <w:rPr>
          <w:lang w:val="fr-FR"/>
        </w:rPr>
        <w:t xml:space="preserve">, les intérêts politiques immédiats de leur propre parti prennent le pas sur la </w:t>
      </w:r>
      <w:r w:rsidR="00531EF0">
        <w:rPr>
          <w:lang w:val="fr-FR"/>
        </w:rPr>
        <w:t xml:space="preserve">poursuite </w:t>
      </w:r>
      <w:r w:rsidR="00C8341C">
        <w:rPr>
          <w:lang w:val="fr-FR"/>
        </w:rPr>
        <w:t>de pratiques de gouvernance plus inclusive</w:t>
      </w:r>
      <w:r w:rsidR="00531EF0">
        <w:rPr>
          <w:lang w:val="fr-FR"/>
        </w:rPr>
        <w:t>s</w:t>
      </w:r>
      <w:r w:rsidR="00C8341C">
        <w:rPr>
          <w:lang w:val="fr-FR"/>
        </w:rPr>
        <w:t xml:space="preserve"> et</w:t>
      </w:r>
      <w:r w:rsidR="00531EF0">
        <w:rPr>
          <w:lang w:val="fr-FR"/>
        </w:rPr>
        <w:t>,</w:t>
      </w:r>
      <w:r w:rsidR="00C8341C">
        <w:rPr>
          <w:lang w:val="fr-FR"/>
        </w:rPr>
        <w:t xml:space="preserve"> à plus long terme</w:t>
      </w:r>
      <w:r w:rsidR="00531EF0">
        <w:rPr>
          <w:lang w:val="fr-FR"/>
        </w:rPr>
        <w:t>,</w:t>
      </w:r>
      <w:r w:rsidR="00C8341C">
        <w:rPr>
          <w:lang w:val="fr-FR"/>
        </w:rPr>
        <w:t xml:space="preserve"> sur les intérêts des communautés locales. Avant d’accéder au pouvoir, le parti dominant soutenait </w:t>
      </w:r>
      <w:r w:rsidR="00531EF0">
        <w:rPr>
          <w:lang w:val="fr-FR"/>
        </w:rPr>
        <w:t>l’</w:t>
      </w:r>
      <w:r w:rsidR="00C8341C">
        <w:rPr>
          <w:lang w:val="fr-FR"/>
        </w:rPr>
        <w:t xml:space="preserve">autonomie </w:t>
      </w:r>
      <w:r w:rsidR="00531EF0">
        <w:rPr>
          <w:lang w:val="fr-FR"/>
        </w:rPr>
        <w:t xml:space="preserve">des </w:t>
      </w:r>
      <w:r w:rsidR="00C8341C">
        <w:rPr>
          <w:lang w:val="fr-FR"/>
        </w:rPr>
        <w:t>municipalités</w:t>
      </w:r>
      <w:r w:rsidR="00531EF0">
        <w:rPr>
          <w:lang w:val="fr-FR"/>
        </w:rPr>
        <w:t>,</w:t>
      </w:r>
      <w:r w:rsidR="00C8341C">
        <w:rPr>
          <w:lang w:val="fr-FR"/>
        </w:rPr>
        <w:t xml:space="preserve"> et avait joué un rôle moteur dans</w:t>
      </w:r>
      <w:r w:rsidR="00531EF0">
        <w:rPr>
          <w:lang w:val="fr-FR"/>
        </w:rPr>
        <w:t xml:space="preserve"> l’adoption de </w:t>
      </w:r>
      <w:r w:rsidR="00C8341C">
        <w:rPr>
          <w:lang w:val="fr-FR"/>
        </w:rPr>
        <w:t xml:space="preserve"> légis</w:t>
      </w:r>
      <w:r w:rsidR="001567BF">
        <w:rPr>
          <w:lang w:val="fr-FR"/>
        </w:rPr>
        <w:t xml:space="preserve">lation </w:t>
      </w:r>
      <w:r w:rsidR="00531EF0">
        <w:rPr>
          <w:lang w:val="fr-FR"/>
        </w:rPr>
        <w:t>sur l</w:t>
      </w:r>
      <w:r w:rsidR="001567BF">
        <w:rPr>
          <w:lang w:val="fr-FR"/>
        </w:rPr>
        <w:t xml:space="preserve">es transferts </w:t>
      </w:r>
      <w:r w:rsidR="00531EF0">
        <w:rPr>
          <w:lang w:val="fr-FR"/>
        </w:rPr>
        <w:t>budgétaires</w:t>
      </w:r>
      <w:r w:rsidR="001567BF">
        <w:rPr>
          <w:lang w:val="fr-FR"/>
        </w:rPr>
        <w:t>. Mais a</w:t>
      </w:r>
      <w:r w:rsidR="00C8341C">
        <w:rPr>
          <w:lang w:val="fr-FR"/>
        </w:rPr>
        <w:t xml:space="preserve">ujourd’hui, ce parti considère </w:t>
      </w:r>
      <w:r w:rsidR="0059396F">
        <w:rPr>
          <w:lang w:val="fr-FR"/>
        </w:rPr>
        <w:t>l’autorité</w:t>
      </w:r>
      <w:r w:rsidR="00C8341C">
        <w:rPr>
          <w:lang w:val="fr-FR"/>
        </w:rPr>
        <w:t xml:space="preserve"> mu</w:t>
      </w:r>
      <w:r w:rsidR="001567BF">
        <w:rPr>
          <w:lang w:val="fr-FR"/>
        </w:rPr>
        <w:t>nicipal</w:t>
      </w:r>
      <w:r w:rsidR="0059396F">
        <w:rPr>
          <w:lang w:val="fr-FR"/>
        </w:rPr>
        <w:t>e</w:t>
      </w:r>
      <w:r w:rsidR="001567BF">
        <w:rPr>
          <w:lang w:val="fr-FR"/>
        </w:rPr>
        <w:t xml:space="preserve"> comme </w:t>
      </w:r>
      <w:r w:rsidR="0059396F">
        <w:rPr>
          <w:lang w:val="fr-FR"/>
        </w:rPr>
        <w:t>l’espace</w:t>
      </w:r>
      <w:r w:rsidR="001567BF">
        <w:rPr>
          <w:lang w:val="fr-FR"/>
        </w:rPr>
        <w:t xml:space="preserve"> où l’opposition politique peu</w:t>
      </w:r>
      <w:r w:rsidR="00C8341C">
        <w:rPr>
          <w:lang w:val="fr-FR"/>
        </w:rPr>
        <w:t>t encore exercer du pouvoir et construire</w:t>
      </w:r>
      <w:r w:rsidR="001567BF">
        <w:rPr>
          <w:lang w:val="fr-FR"/>
        </w:rPr>
        <w:t xml:space="preserve"> une </w:t>
      </w:r>
      <w:r w:rsidR="0059396F">
        <w:rPr>
          <w:lang w:val="fr-FR"/>
        </w:rPr>
        <w:t>base électorale</w:t>
      </w:r>
      <w:proofErr w:type="gramStart"/>
      <w:r w:rsidR="0059396F">
        <w:rPr>
          <w:lang w:val="fr-FR"/>
        </w:rPr>
        <w:t>.</w:t>
      </w:r>
      <w:r w:rsidR="001567BF">
        <w:rPr>
          <w:lang w:val="fr-FR"/>
        </w:rPr>
        <w:t>.</w:t>
      </w:r>
      <w:proofErr w:type="gramEnd"/>
      <w:r w:rsidR="001567BF">
        <w:rPr>
          <w:lang w:val="fr-FR"/>
        </w:rPr>
        <w:t xml:space="preserve"> Le parti au pouvoir a dès lors à cœur de </w:t>
      </w:r>
      <w:proofErr w:type="spellStart"/>
      <w:r w:rsidR="001567BF">
        <w:rPr>
          <w:lang w:val="fr-FR"/>
        </w:rPr>
        <w:t>recentraliser</w:t>
      </w:r>
      <w:proofErr w:type="spellEnd"/>
      <w:r w:rsidR="001567BF">
        <w:rPr>
          <w:lang w:val="fr-FR"/>
        </w:rPr>
        <w:t xml:space="preserve"> fortement l’initiative politique</w:t>
      </w:r>
      <w:r w:rsidR="001C170F" w:rsidRPr="009E7E10">
        <w:rPr>
          <w:lang w:val="fr-FR"/>
        </w:rPr>
        <w:t xml:space="preserve">. </w:t>
      </w:r>
      <w:r w:rsidR="001567BF">
        <w:rPr>
          <w:lang w:val="fr-FR"/>
        </w:rPr>
        <w:t xml:space="preserve">On a même </w:t>
      </w:r>
      <w:r w:rsidR="0059396F">
        <w:rPr>
          <w:lang w:val="fr-FR"/>
        </w:rPr>
        <w:t xml:space="preserve">vu </w:t>
      </w:r>
      <w:r w:rsidR="001567BF">
        <w:rPr>
          <w:lang w:val="fr-FR"/>
        </w:rPr>
        <w:t>une tentative explicite de reprendre l’autonomie des municipalités en tant qu’institutions politiques, en mettant</w:t>
      </w:r>
      <w:r w:rsidR="00CF3F09">
        <w:rPr>
          <w:lang w:val="fr-FR"/>
        </w:rPr>
        <w:t xml:space="preserve"> plutôt</w:t>
      </w:r>
      <w:r w:rsidR="001567BF">
        <w:rPr>
          <w:lang w:val="fr-FR"/>
        </w:rPr>
        <w:t xml:space="preserve"> l’accent sur le rôle </w:t>
      </w:r>
      <w:r w:rsidR="0059396F">
        <w:rPr>
          <w:lang w:val="fr-FR"/>
        </w:rPr>
        <w:t xml:space="preserve">des comités locaux affiliés au parti </w:t>
      </w:r>
      <w:r w:rsidR="00975EF2">
        <w:rPr>
          <w:lang w:val="fr-FR"/>
        </w:rPr>
        <w:t xml:space="preserve">comme instance politiques de décision. </w:t>
      </w:r>
      <w:r w:rsidR="004957DF" w:rsidRPr="009E7E10">
        <w:rPr>
          <w:lang w:val="fr-FR"/>
        </w:rPr>
        <w:t>.</w:t>
      </w:r>
      <w:r w:rsidR="0094778A" w:rsidRPr="009E7E10">
        <w:rPr>
          <w:lang w:val="fr-FR"/>
        </w:rPr>
        <w:t xml:space="preserve"> De facto</w:t>
      </w:r>
      <w:r w:rsidR="00AF4D54">
        <w:rPr>
          <w:lang w:val="fr-FR"/>
        </w:rPr>
        <w:t xml:space="preserve">, les municipalités </w:t>
      </w:r>
      <w:r w:rsidR="0094778A" w:rsidRPr="009E7E10">
        <w:rPr>
          <w:lang w:val="fr-FR"/>
        </w:rPr>
        <w:t xml:space="preserve"> </w:t>
      </w:r>
      <w:r w:rsidR="00AF4D54">
        <w:rPr>
          <w:lang w:val="fr-FR"/>
        </w:rPr>
        <w:t xml:space="preserve">finissent par renoncer à leurs pouvoirs de compétence générale pour </w:t>
      </w:r>
      <w:r w:rsidR="00975EF2">
        <w:rPr>
          <w:lang w:val="fr-FR"/>
        </w:rPr>
        <w:t xml:space="preserve">ne </w:t>
      </w:r>
      <w:r w:rsidR="00AF4D54">
        <w:rPr>
          <w:lang w:val="fr-FR"/>
        </w:rPr>
        <w:t xml:space="preserve">garder </w:t>
      </w:r>
      <w:r w:rsidR="00975EF2">
        <w:rPr>
          <w:lang w:val="fr-FR"/>
        </w:rPr>
        <w:t>qu’</w:t>
      </w:r>
      <w:r w:rsidR="00AF4D54">
        <w:rPr>
          <w:lang w:val="fr-FR"/>
        </w:rPr>
        <w:t>un</w:t>
      </w:r>
      <w:r w:rsidR="00975EF2">
        <w:rPr>
          <w:lang w:val="fr-FR"/>
        </w:rPr>
        <w:t xml:space="preserve"> rôle limité</w:t>
      </w:r>
      <w:r w:rsidR="00AF4D54">
        <w:rPr>
          <w:lang w:val="fr-FR"/>
        </w:rPr>
        <w:t xml:space="preserve"> de gestionnaire de quelques services urbains traditionnels (</w:t>
      </w:r>
      <w:r w:rsidR="00C977F6">
        <w:rPr>
          <w:lang w:val="fr-FR"/>
        </w:rPr>
        <w:t>nettoyage</w:t>
      </w:r>
      <w:r w:rsidR="00AF4D54">
        <w:rPr>
          <w:lang w:val="fr-FR"/>
        </w:rPr>
        <w:t xml:space="preserve"> des rues, gestion des déchets solides, etc.</w:t>
      </w:r>
      <w:r w:rsidR="004957DF" w:rsidRPr="009E7E10">
        <w:rPr>
          <w:lang w:val="fr-FR"/>
        </w:rPr>
        <w:t xml:space="preserve">). </w:t>
      </w:r>
    </w:p>
    <w:p w:rsidR="005475E6" w:rsidRPr="009E7E10" w:rsidRDefault="00307AAC" w:rsidP="00307AAC">
      <w:pPr>
        <w:jc w:val="both"/>
        <w:rPr>
          <w:lang w:val="fr-FR"/>
        </w:rPr>
      </w:pPr>
      <w:r>
        <w:rPr>
          <w:lang w:val="fr-FR"/>
        </w:rPr>
        <w:t>Les</w:t>
      </w:r>
      <w:r w:rsidR="00AF4D54">
        <w:rPr>
          <w:lang w:val="fr-FR"/>
        </w:rPr>
        <w:t xml:space="preserve"> programmes nationaux initiés au niveau central, </w:t>
      </w:r>
      <w:r>
        <w:rPr>
          <w:lang w:val="fr-FR"/>
        </w:rPr>
        <w:t xml:space="preserve">qui n’accordent qu’un </w:t>
      </w:r>
      <w:r w:rsidR="00AF4D54">
        <w:rPr>
          <w:lang w:val="fr-FR"/>
        </w:rPr>
        <w:t xml:space="preserve">rôle limité, voire nul pour les autorités locales dans leur conception et leur gestion, </w:t>
      </w:r>
      <w:r>
        <w:rPr>
          <w:lang w:val="fr-FR"/>
        </w:rPr>
        <w:t>tendent à</w:t>
      </w:r>
      <w:r w:rsidR="00AF4D54">
        <w:rPr>
          <w:lang w:val="fr-FR"/>
        </w:rPr>
        <w:t xml:space="preserve"> mettre en œuvre une politique de développement rural </w:t>
      </w:r>
      <w:r>
        <w:rPr>
          <w:lang w:val="fr-FR"/>
        </w:rPr>
        <w:t xml:space="preserve">ciblant </w:t>
      </w:r>
      <w:r w:rsidR="00AF4D54">
        <w:rPr>
          <w:lang w:val="fr-FR"/>
        </w:rPr>
        <w:t xml:space="preserve">les pauvres. </w:t>
      </w:r>
      <w:r>
        <w:rPr>
          <w:lang w:val="fr-FR"/>
        </w:rPr>
        <w:t xml:space="preserve">Une telle </w:t>
      </w:r>
      <w:r w:rsidR="00AF4D54">
        <w:rPr>
          <w:lang w:val="fr-FR"/>
        </w:rPr>
        <w:t>politique</w:t>
      </w:r>
      <w:r>
        <w:rPr>
          <w:lang w:val="fr-FR"/>
        </w:rPr>
        <w:t>, qui</w:t>
      </w:r>
      <w:r w:rsidR="00AF4D54">
        <w:rPr>
          <w:lang w:val="fr-FR"/>
        </w:rPr>
        <w:t xml:space="preserve"> est très présente dans la rhétorique et à l’ordre du jour du gouvernement national</w:t>
      </w:r>
      <w:r>
        <w:rPr>
          <w:lang w:val="fr-FR"/>
        </w:rPr>
        <w:t>,</w:t>
      </w:r>
      <w:r w:rsidR="00AF4D54">
        <w:rPr>
          <w:lang w:val="fr-FR"/>
        </w:rPr>
        <w:t xml:space="preserve"> </w:t>
      </w:r>
      <w:r>
        <w:rPr>
          <w:lang w:val="fr-FR"/>
        </w:rPr>
        <w:t>vise à</w:t>
      </w:r>
      <w:r w:rsidR="00AF4D54">
        <w:rPr>
          <w:lang w:val="fr-FR"/>
        </w:rPr>
        <w:t xml:space="preserve"> </w:t>
      </w:r>
      <w:r>
        <w:rPr>
          <w:lang w:val="fr-FR"/>
        </w:rPr>
        <w:t xml:space="preserve">corriger </w:t>
      </w:r>
      <w:r w:rsidR="00AF4D54">
        <w:rPr>
          <w:lang w:val="fr-FR"/>
        </w:rPr>
        <w:t xml:space="preserve">les déséquilibres spatiaux et sociaux incommensurables associés à un modèle de croissance économique nationale qui reste </w:t>
      </w:r>
      <w:r>
        <w:rPr>
          <w:lang w:val="fr-FR"/>
        </w:rPr>
        <w:t xml:space="preserve">tourné </w:t>
      </w:r>
      <w:r w:rsidR="00AF4D54">
        <w:rPr>
          <w:lang w:val="fr-FR"/>
        </w:rPr>
        <w:t>vers l’extérieur et centré sur des mégaprojets</w:t>
      </w:r>
      <w:r w:rsidR="00335FE4" w:rsidRPr="009E7E10">
        <w:rPr>
          <w:lang w:val="fr-FR"/>
        </w:rPr>
        <w:t xml:space="preserve">. </w:t>
      </w:r>
    </w:p>
    <w:p w:rsidR="00825767" w:rsidRPr="009E7E10" w:rsidRDefault="00AF4D54" w:rsidP="007D56A7">
      <w:pPr>
        <w:jc w:val="both"/>
        <w:rPr>
          <w:lang w:val="fr-FR"/>
        </w:rPr>
      </w:pPr>
      <w:r>
        <w:rPr>
          <w:lang w:val="fr-FR"/>
        </w:rPr>
        <w:t>Dans ce pays</w:t>
      </w:r>
      <w:r w:rsidR="00B222C9" w:rsidRPr="009E7E10">
        <w:rPr>
          <w:lang w:val="fr-FR"/>
        </w:rPr>
        <w:t xml:space="preserve">, </w:t>
      </w:r>
      <w:r>
        <w:rPr>
          <w:lang w:val="fr-FR"/>
        </w:rPr>
        <w:t>les possibilités de promotion d’une approche territoriale</w:t>
      </w:r>
      <w:r w:rsidR="009D4D5D">
        <w:rPr>
          <w:lang w:val="fr-FR"/>
        </w:rPr>
        <w:t xml:space="preserve"> du développement local peuvent être limitées</w:t>
      </w:r>
      <w:r w:rsidR="002A76B5" w:rsidRPr="009E7E10">
        <w:rPr>
          <w:lang w:val="fr-FR"/>
        </w:rPr>
        <w:t xml:space="preserve">. </w:t>
      </w:r>
      <w:r w:rsidR="00806EEE">
        <w:rPr>
          <w:lang w:val="fr-FR"/>
        </w:rPr>
        <w:t xml:space="preserve">Susciter </w:t>
      </w:r>
      <w:r w:rsidR="009D4D5D">
        <w:rPr>
          <w:lang w:val="fr-FR"/>
        </w:rPr>
        <w:t xml:space="preserve">l’intérêt du gouvernement </w:t>
      </w:r>
      <w:r w:rsidR="00806EEE">
        <w:rPr>
          <w:lang w:val="fr-FR"/>
        </w:rPr>
        <w:t>à engager</w:t>
      </w:r>
      <w:r w:rsidR="009D4D5D">
        <w:rPr>
          <w:lang w:val="fr-FR"/>
        </w:rPr>
        <w:t xml:space="preserve"> de</w:t>
      </w:r>
      <w:r w:rsidR="00806EEE">
        <w:rPr>
          <w:lang w:val="fr-FR"/>
        </w:rPr>
        <w:t>s</w:t>
      </w:r>
      <w:r w:rsidR="009D4D5D">
        <w:rPr>
          <w:lang w:val="fr-FR"/>
        </w:rPr>
        <w:t xml:space="preserve"> réformes de décentralisation </w:t>
      </w:r>
      <w:r w:rsidR="00121DDC">
        <w:rPr>
          <w:lang w:val="fr-FR"/>
        </w:rPr>
        <w:t xml:space="preserve">ne serait ni </w:t>
      </w:r>
      <w:r w:rsidR="00806EEE">
        <w:rPr>
          <w:lang w:val="fr-FR"/>
        </w:rPr>
        <w:lastRenderedPageBreak/>
        <w:t>possible</w:t>
      </w:r>
      <w:r w:rsidR="00121DDC">
        <w:rPr>
          <w:lang w:val="fr-FR"/>
        </w:rPr>
        <w:t xml:space="preserve">, ni en réalité une priorité, </w:t>
      </w:r>
      <w:r w:rsidR="002F36B5">
        <w:rPr>
          <w:lang w:val="fr-FR"/>
        </w:rPr>
        <w:t xml:space="preserve">dans la mesure où la concertation </w:t>
      </w:r>
      <w:r w:rsidR="00121DDC">
        <w:rPr>
          <w:lang w:val="fr-FR"/>
        </w:rPr>
        <w:t xml:space="preserve">sur la conception et la mise en œuvre des politiques nationales de </w:t>
      </w:r>
      <w:r w:rsidR="00E30CD9" w:rsidRPr="009E7E10">
        <w:rPr>
          <w:lang w:val="fr-FR"/>
        </w:rPr>
        <w:t xml:space="preserve"> </w:t>
      </w:r>
      <w:r w:rsidR="00121DDC">
        <w:rPr>
          <w:lang w:val="fr-FR"/>
        </w:rPr>
        <w:t xml:space="preserve">développement rural </w:t>
      </w:r>
      <w:r w:rsidR="002F36B5">
        <w:rPr>
          <w:lang w:val="fr-FR"/>
        </w:rPr>
        <w:t xml:space="preserve">serait </w:t>
      </w:r>
      <w:r w:rsidR="00121DDC">
        <w:rPr>
          <w:lang w:val="fr-FR"/>
        </w:rPr>
        <w:t>plus prometteu</w:t>
      </w:r>
      <w:r w:rsidR="002F36B5">
        <w:rPr>
          <w:lang w:val="fr-FR"/>
        </w:rPr>
        <w:t>r</w:t>
      </w:r>
      <w:r w:rsidR="00121DDC">
        <w:rPr>
          <w:lang w:val="fr-FR"/>
        </w:rPr>
        <w:t>. Il conviendra</w:t>
      </w:r>
      <w:r w:rsidR="002F36B5">
        <w:rPr>
          <w:lang w:val="fr-FR"/>
        </w:rPr>
        <w:t xml:space="preserve"> donc</w:t>
      </w:r>
      <w:r w:rsidR="00121DDC">
        <w:rPr>
          <w:lang w:val="fr-FR"/>
        </w:rPr>
        <w:t xml:space="preserve"> d’identifier</w:t>
      </w:r>
      <w:r w:rsidR="002F36B5">
        <w:rPr>
          <w:lang w:val="fr-FR"/>
        </w:rPr>
        <w:t>,</w:t>
      </w:r>
      <w:r w:rsidR="00121DDC">
        <w:rPr>
          <w:lang w:val="fr-FR"/>
        </w:rPr>
        <w:t xml:space="preserve"> dans le pays</w:t>
      </w:r>
      <w:r w:rsidR="002F36B5">
        <w:rPr>
          <w:lang w:val="fr-FR"/>
        </w:rPr>
        <w:t xml:space="preserve"> concerné, </w:t>
      </w:r>
      <w:r w:rsidR="00121DDC">
        <w:rPr>
          <w:lang w:val="fr-FR"/>
        </w:rPr>
        <w:t>les défenseurs potentiels de l’approche</w:t>
      </w:r>
      <w:r w:rsidR="00825767" w:rsidRPr="009E7E10">
        <w:rPr>
          <w:lang w:val="fr-FR"/>
        </w:rPr>
        <w:t xml:space="preserve"> territorial</w:t>
      </w:r>
      <w:r w:rsidR="00121DDC">
        <w:rPr>
          <w:lang w:val="fr-FR"/>
        </w:rPr>
        <w:t>e du développement local</w:t>
      </w:r>
      <w:r w:rsidR="002F36B5">
        <w:rPr>
          <w:lang w:val="fr-FR"/>
        </w:rPr>
        <w:t>, qu’on pourrait</w:t>
      </w:r>
      <w:r w:rsidR="00121DDC">
        <w:rPr>
          <w:lang w:val="fr-FR"/>
        </w:rPr>
        <w:t xml:space="preserve"> trouver au sein de certaines municipalités ou dans leurs associations nationales</w:t>
      </w:r>
      <w:r w:rsidR="002F36B5">
        <w:rPr>
          <w:lang w:val="fr-FR"/>
        </w:rPr>
        <w:t xml:space="preserve">, </w:t>
      </w:r>
      <w:r w:rsidR="00121DDC">
        <w:rPr>
          <w:lang w:val="fr-FR"/>
        </w:rPr>
        <w:t xml:space="preserve"> ou</w:t>
      </w:r>
      <w:r w:rsidR="002F36B5">
        <w:rPr>
          <w:lang w:val="fr-FR"/>
        </w:rPr>
        <w:t xml:space="preserve"> bien</w:t>
      </w:r>
      <w:r w:rsidR="00121DDC">
        <w:rPr>
          <w:lang w:val="fr-FR"/>
        </w:rPr>
        <w:t xml:space="preserve"> au sein d’organisations non gouvernementales et communautaires</w:t>
      </w:r>
      <w:r w:rsidR="00E30CD9" w:rsidRPr="009E7E10">
        <w:rPr>
          <w:lang w:val="fr-FR"/>
        </w:rPr>
        <w:t xml:space="preserve">. </w:t>
      </w:r>
      <w:r w:rsidR="00ED01A9">
        <w:rPr>
          <w:lang w:val="fr-FR"/>
        </w:rPr>
        <w:t>Ces ‘champions’ de l’approche</w:t>
      </w:r>
      <w:r w:rsidR="00ED01A9" w:rsidRPr="009E7E10">
        <w:rPr>
          <w:lang w:val="fr-FR"/>
        </w:rPr>
        <w:t xml:space="preserve"> territorial</w:t>
      </w:r>
      <w:r w:rsidR="00ED01A9">
        <w:rPr>
          <w:lang w:val="fr-FR"/>
        </w:rPr>
        <w:t xml:space="preserve">e du développement local pourraient </w:t>
      </w:r>
      <w:proofErr w:type="spellStart"/>
      <w:r w:rsidR="00ED01A9">
        <w:rPr>
          <w:lang w:val="fr-FR"/>
        </w:rPr>
        <w:t>avoir</w:t>
      </w:r>
      <w:r w:rsidR="00121DDC">
        <w:rPr>
          <w:lang w:val="fr-FR"/>
        </w:rPr>
        <w:t>besoin</w:t>
      </w:r>
      <w:proofErr w:type="spellEnd"/>
      <w:r w:rsidR="00121DDC">
        <w:rPr>
          <w:lang w:val="fr-FR"/>
        </w:rPr>
        <w:t xml:space="preserve"> </w:t>
      </w:r>
      <w:r w:rsidR="00ED01A9">
        <w:rPr>
          <w:lang w:val="fr-FR"/>
        </w:rPr>
        <w:t>d’appui</w:t>
      </w:r>
      <w:r w:rsidR="00121DDC">
        <w:rPr>
          <w:lang w:val="fr-FR"/>
        </w:rPr>
        <w:t xml:space="preserve"> technique et financier pour </w:t>
      </w:r>
      <w:r w:rsidR="00ED01A9">
        <w:rPr>
          <w:lang w:val="fr-FR"/>
        </w:rPr>
        <w:t xml:space="preserve">promouvoir leur démarche et l’expérimenter aux fins </w:t>
      </w:r>
      <w:r w:rsidR="007D56A7">
        <w:rPr>
          <w:lang w:val="fr-FR"/>
        </w:rPr>
        <w:t xml:space="preserve">de </w:t>
      </w:r>
      <w:r w:rsidR="00121DDC">
        <w:rPr>
          <w:lang w:val="fr-FR"/>
        </w:rPr>
        <w:t xml:space="preserve">démontrer </w:t>
      </w:r>
      <w:r w:rsidR="007D56A7">
        <w:rPr>
          <w:lang w:val="fr-FR"/>
        </w:rPr>
        <w:t xml:space="preserve">la pertinence et </w:t>
      </w:r>
      <w:r w:rsidR="00121DDC">
        <w:rPr>
          <w:lang w:val="fr-FR"/>
        </w:rPr>
        <w:t>l’</w:t>
      </w:r>
      <w:r w:rsidR="00C977F6">
        <w:rPr>
          <w:lang w:val="fr-FR"/>
        </w:rPr>
        <w:t>efficacité</w:t>
      </w:r>
      <w:r w:rsidR="00121DDC">
        <w:rPr>
          <w:lang w:val="fr-FR"/>
        </w:rPr>
        <w:t xml:space="preserve"> de délég</w:t>
      </w:r>
      <w:r w:rsidR="00B324BA">
        <w:rPr>
          <w:lang w:val="fr-FR"/>
        </w:rPr>
        <w:t>u</w:t>
      </w:r>
      <w:r w:rsidR="007D56A7">
        <w:rPr>
          <w:lang w:val="fr-FR"/>
        </w:rPr>
        <w:t>er</w:t>
      </w:r>
      <w:r w:rsidR="00121DDC">
        <w:rPr>
          <w:lang w:val="fr-FR"/>
        </w:rPr>
        <w:t xml:space="preserve"> </w:t>
      </w:r>
      <w:r w:rsidR="007D56A7">
        <w:rPr>
          <w:lang w:val="fr-FR"/>
        </w:rPr>
        <w:t xml:space="preserve">la mise en œuvre de certains programmes nationaux </w:t>
      </w:r>
      <w:r w:rsidR="00121DDC">
        <w:rPr>
          <w:lang w:val="fr-FR"/>
        </w:rPr>
        <w:t>aux autorités locales de,</w:t>
      </w:r>
      <w:r w:rsidR="007D56A7">
        <w:rPr>
          <w:lang w:val="fr-FR"/>
        </w:rPr>
        <w:t xml:space="preserve"> en termes </w:t>
      </w:r>
      <w:r w:rsidR="00121DDC">
        <w:rPr>
          <w:lang w:val="fr-FR"/>
        </w:rPr>
        <w:t xml:space="preserve"> </w:t>
      </w:r>
      <w:r w:rsidR="007D56A7">
        <w:rPr>
          <w:lang w:val="fr-FR"/>
        </w:rPr>
        <w:t xml:space="preserve">d’un meilleur ciblage </w:t>
      </w:r>
      <w:r w:rsidR="00121DDC">
        <w:rPr>
          <w:lang w:val="fr-FR"/>
        </w:rPr>
        <w:t xml:space="preserve"> </w:t>
      </w:r>
      <w:r w:rsidR="007D56A7">
        <w:rPr>
          <w:lang w:val="fr-FR"/>
        </w:rPr>
        <w:t>des</w:t>
      </w:r>
      <w:r w:rsidR="00121DDC">
        <w:rPr>
          <w:lang w:val="fr-FR"/>
        </w:rPr>
        <w:t xml:space="preserve"> ressources nationales et </w:t>
      </w:r>
      <w:r w:rsidR="007D56A7">
        <w:rPr>
          <w:lang w:val="fr-FR"/>
        </w:rPr>
        <w:t>de mobilisation</w:t>
      </w:r>
      <w:r w:rsidR="00121DDC">
        <w:rPr>
          <w:lang w:val="fr-FR"/>
        </w:rPr>
        <w:t xml:space="preserve"> de ressources locales supplémentaires</w:t>
      </w:r>
      <w:r w:rsidR="00B222C9" w:rsidRPr="009E7E10">
        <w:rPr>
          <w:lang w:val="fr-FR"/>
        </w:rPr>
        <w:t>.</w:t>
      </w:r>
      <w:r w:rsidR="0083311D" w:rsidRPr="009E7E10">
        <w:rPr>
          <w:lang w:val="fr-FR"/>
        </w:rPr>
        <w:t xml:space="preserve"> </w:t>
      </w:r>
      <w:r w:rsidR="00825767" w:rsidRPr="009E7E10">
        <w:rPr>
          <w:lang w:val="fr-FR"/>
        </w:rPr>
        <w:t xml:space="preserve"> </w:t>
      </w:r>
    </w:p>
    <w:p w:rsidR="00026191" w:rsidRPr="009E7E10" w:rsidRDefault="00121DDC" w:rsidP="00A818F6">
      <w:pPr>
        <w:jc w:val="both"/>
        <w:rPr>
          <w:lang w:val="fr-FR"/>
        </w:rPr>
      </w:pPr>
      <w:r>
        <w:rPr>
          <w:b/>
          <w:u w:val="single"/>
          <w:lang w:val="fr-FR"/>
        </w:rPr>
        <w:t>Le pays</w:t>
      </w:r>
      <w:r w:rsidR="00547221" w:rsidRPr="009E7E10">
        <w:rPr>
          <w:b/>
          <w:u w:val="single"/>
          <w:lang w:val="fr-FR"/>
        </w:rPr>
        <w:t xml:space="preserve"> </w:t>
      </w:r>
      <w:r w:rsidR="00525783" w:rsidRPr="009E7E10">
        <w:rPr>
          <w:b/>
          <w:u w:val="single"/>
          <w:lang w:val="fr-FR"/>
        </w:rPr>
        <w:t>B</w:t>
      </w:r>
      <w:r w:rsidR="00525783" w:rsidRPr="009E7E10">
        <w:rPr>
          <w:lang w:val="fr-FR"/>
        </w:rPr>
        <w:t xml:space="preserve"> </w:t>
      </w:r>
      <w:r>
        <w:rPr>
          <w:lang w:val="fr-FR"/>
        </w:rPr>
        <w:t xml:space="preserve">a connu un processus de réformes de décentralisation qui, au cours des deux dernières décennies a permis de </w:t>
      </w:r>
      <w:r w:rsidR="00152D7B">
        <w:rPr>
          <w:lang w:val="fr-FR"/>
        </w:rPr>
        <w:t xml:space="preserve">mettre en place des conseils élus </w:t>
      </w:r>
      <w:r>
        <w:rPr>
          <w:lang w:val="fr-FR"/>
        </w:rPr>
        <w:t xml:space="preserve">directement et indirectement au premier et au second niveau du système </w:t>
      </w:r>
      <w:r w:rsidR="00152D7B">
        <w:rPr>
          <w:lang w:val="fr-FR"/>
        </w:rPr>
        <w:t xml:space="preserve">de gouvernance </w:t>
      </w:r>
      <w:r>
        <w:rPr>
          <w:lang w:val="fr-FR"/>
        </w:rPr>
        <w:t>infranational</w:t>
      </w:r>
      <w:r w:rsidR="00525783" w:rsidRPr="009E7E10">
        <w:rPr>
          <w:lang w:val="fr-FR"/>
        </w:rPr>
        <w:t xml:space="preserve">. </w:t>
      </w:r>
      <w:r>
        <w:rPr>
          <w:lang w:val="fr-FR"/>
        </w:rPr>
        <w:t>Le cadre juridique de base du système d’autorités locales est en place</w:t>
      </w:r>
      <w:r w:rsidR="00D7650E" w:rsidRPr="009E7E10">
        <w:rPr>
          <w:lang w:val="fr-FR"/>
        </w:rPr>
        <w:t xml:space="preserve">, </w:t>
      </w:r>
      <w:r>
        <w:rPr>
          <w:lang w:val="fr-FR"/>
        </w:rPr>
        <w:t xml:space="preserve">et un système de transferts </w:t>
      </w:r>
      <w:r w:rsidR="00A818F6">
        <w:rPr>
          <w:lang w:val="fr-FR"/>
        </w:rPr>
        <w:t xml:space="preserve">budgétaires </w:t>
      </w:r>
      <w:r w:rsidR="00BA6EE5">
        <w:rPr>
          <w:lang w:val="fr-FR"/>
        </w:rPr>
        <w:t xml:space="preserve">apporte </w:t>
      </w:r>
      <w:r w:rsidR="00A818F6">
        <w:rPr>
          <w:lang w:val="fr-FR"/>
        </w:rPr>
        <w:t xml:space="preserve">à ces </w:t>
      </w:r>
      <w:r w:rsidR="00BA6EE5">
        <w:rPr>
          <w:lang w:val="fr-FR"/>
        </w:rPr>
        <w:t xml:space="preserve">aux autorités un minimum de ressources pour les dépenses discrétionnaires. Mais ni </w:t>
      </w:r>
      <w:r w:rsidR="00A818F6">
        <w:rPr>
          <w:lang w:val="fr-FR"/>
        </w:rPr>
        <w:t>d</w:t>
      </w:r>
      <w:r w:rsidR="00BA6EE5">
        <w:rPr>
          <w:lang w:val="fr-FR"/>
        </w:rPr>
        <w:t xml:space="preserve">es fonctions de prestations de services spécifiques ni </w:t>
      </w:r>
      <w:r w:rsidR="00A818F6">
        <w:rPr>
          <w:lang w:val="fr-FR"/>
        </w:rPr>
        <w:t>d</w:t>
      </w:r>
      <w:r w:rsidR="00BA6EE5">
        <w:rPr>
          <w:lang w:val="fr-FR"/>
        </w:rPr>
        <w:t>es pouvoirs fiscaux permettant de générer des recettes propres n’ont été assignés aux autorités locales</w:t>
      </w:r>
      <w:r w:rsidR="00D7650E" w:rsidRPr="009E7E10">
        <w:rPr>
          <w:lang w:val="fr-FR"/>
        </w:rPr>
        <w:t xml:space="preserve">. </w:t>
      </w:r>
      <w:r w:rsidR="00BA6EE5">
        <w:rPr>
          <w:lang w:val="fr-FR"/>
        </w:rPr>
        <w:t>L’</w:t>
      </w:r>
      <w:r w:rsidR="00D7650E" w:rsidRPr="009E7E10">
        <w:rPr>
          <w:lang w:val="fr-FR"/>
        </w:rPr>
        <w:t>administration</w:t>
      </w:r>
      <w:r w:rsidR="00BA6EE5">
        <w:rPr>
          <w:lang w:val="fr-FR"/>
        </w:rPr>
        <w:t xml:space="preserve"> locale de l’autorité de premier niveau</w:t>
      </w:r>
      <w:r w:rsidR="00D7650E" w:rsidRPr="009E7E10">
        <w:rPr>
          <w:lang w:val="fr-FR"/>
        </w:rPr>
        <w:t xml:space="preserve"> </w:t>
      </w:r>
      <w:r w:rsidR="00BA6EE5">
        <w:rPr>
          <w:lang w:val="fr-FR"/>
        </w:rPr>
        <w:t xml:space="preserve">est quasi inexistante et celle des autorités de second niveau est </w:t>
      </w:r>
      <w:r w:rsidR="00A818F6">
        <w:rPr>
          <w:lang w:val="fr-FR"/>
        </w:rPr>
        <w:t>minimale</w:t>
      </w:r>
      <w:r w:rsidR="00BA6EE5">
        <w:rPr>
          <w:lang w:val="fr-FR"/>
        </w:rPr>
        <w:t>. Les services, s’ils sont fournis</w:t>
      </w:r>
      <w:r w:rsidR="00026191" w:rsidRPr="009E7E10">
        <w:rPr>
          <w:lang w:val="fr-FR"/>
        </w:rPr>
        <w:t>, continue</w:t>
      </w:r>
      <w:r w:rsidR="00BA6EE5">
        <w:rPr>
          <w:lang w:val="fr-FR"/>
        </w:rPr>
        <w:t>nt d’être du ressort des agents déconcentrés de l’administration centrale</w:t>
      </w:r>
      <w:r w:rsidR="00026191" w:rsidRPr="009E7E10">
        <w:rPr>
          <w:lang w:val="fr-FR"/>
        </w:rPr>
        <w:t xml:space="preserve">. </w:t>
      </w:r>
      <w:r w:rsidR="00BA6EE5">
        <w:rPr>
          <w:lang w:val="fr-FR"/>
        </w:rPr>
        <w:t>Un programme</w:t>
      </w:r>
      <w:r w:rsidR="00026191" w:rsidRPr="009E7E10">
        <w:rPr>
          <w:lang w:val="fr-FR"/>
        </w:rPr>
        <w:t xml:space="preserve"> national </w:t>
      </w:r>
      <w:r w:rsidR="00BA6EE5">
        <w:rPr>
          <w:lang w:val="fr-FR"/>
        </w:rPr>
        <w:t>est toutefois en place pour renforcer les capacités des administrations infranationales et créer les conditions pour le transfert de certaines fonctions de fourniture de services</w:t>
      </w:r>
      <w:r w:rsidR="00026191" w:rsidRPr="009E7E10">
        <w:rPr>
          <w:lang w:val="fr-FR"/>
        </w:rPr>
        <w:t xml:space="preserve">. </w:t>
      </w:r>
      <w:r w:rsidR="00BA6EE5">
        <w:rPr>
          <w:lang w:val="fr-FR"/>
        </w:rPr>
        <w:t>Entretemps, les ressources transférées aux autorités locales pour les dépenses liées au développement sont presque totalement allouées par les conseils locaux à des investissements dans des projets d’infrastructure de petite taille</w:t>
      </w:r>
      <w:r w:rsidR="00026191" w:rsidRPr="009E7E10">
        <w:rPr>
          <w:lang w:val="fr-FR"/>
        </w:rPr>
        <w:t>.</w:t>
      </w:r>
    </w:p>
    <w:p w:rsidR="009A2264" w:rsidRPr="009E7E10" w:rsidRDefault="00BA6EE5" w:rsidP="00090922">
      <w:pPr>
        <w:jc w:val="both"/>
        <w:rPr>
          <w:lang w:val="fr-FR"/>
        </w:rPr>
      </w:pPr>
      <w:r>
        <w:rPr>
          <w:lang w:val="fr-FR"/>
        </w:rPr>
        <w:t xml:space="preserve">Le pays est situé dans une région extrêmement dynamique et son économie croît à un rythme accéléré depuis dix ans. L’incidence globale de la pauvreté a été réduite, mais reste </w:t>
      </w:r>
      <w:r w:rsidR="00A818F6">
        <w:rPr>
          <w:lang w:val="fr-FR"/>
        </w:rPr>
        <w:t xml:space="preserve">relativement </w:t>
      </w:r>
      <w:r>
        <w:rPr>
          <w:lang w:val="fr-FR"/>
        </w:rPr>
        <w:t>élevée en dans les zones rurales</w:t>
      </w:r>
      <w:r w:rsidR="00672B4D" w:rsidRPr="009E7E10">
        <w:rPr>
          <w:lang w:val="fr-FR"/>
        </w:rPr>
        <w:t xml:space="preserve">, </w:t>
      </w:r>
      <w:r w:rsidR="00090922">
        <w:rPr>
          <w:lang w:val="fr-FR"/>
        </w:rPr>
        <w:t xml:space="preserve">et </w:t>
      </w:r>
      <w:r>
        <w:rPr>
          <w:lang w:val="fr-FR"/>
        </w:rPr>
        <w:t xml:space="preserve">s’est déplacé </w:t>
      </w:r>
      <w:r w:rsidR="00FD5ACD" w:rsidRPr="009E7E10">
        <w:rPr>
          <w:lang w:val="fr-FR"/>
        </w:rPr>
        <w:t xml:space="preserve"> </w:t>
      </w:r>
      <w:r>
        <w:rPr>
          <w:lang w:val="fr-FR"/>
        </w:rPr>
        <w:t xml:space="preserve">en termes </w:t>
      </w:r>
      <w:r w:rsidR="00FD5ACD" w:rsidRPr="009E7E10">
        <w:rPr>
          <w:lang w:val="fr-FR"/>
        </w:rPr>
        <w:t xml:space="preserve"> </w:t>
      </w:r>
      <w:r>
        <w:rPr>
          <w:lang w:val="fr-FR"/>
        </w:rPr>
        <w:t xml:space="preserve">absolus vers la capitale, où </w:t>
      </w:r>
      <w:r w:rsidR="00B87404">
        <w:rPr>
          <w:lang w:val="fr-FR"/>
        </w:rPr>
        <w:t>l’</w:t>
      </w:r>
      <w:r>
        <w:rPr>
          <w:lang w:val="fr-FR"/>
        </w:rPr>
        <w:t xml:space="preserve">on </w:t>
      </w:r>
      <w:r w:rsidR="006C7A6E">
        <w:rPr>
          <w:lang w:val="fr-FR"/>
        </w:rPr>
        <w:t xml:space="preserve">a assisté à </w:t>
      </w:r>
      <w:r>
        <w:rPr>
          <w:lang w:val="fr-FR"/>
        </w:rPr>
        <w:t xml:space="preserve">un afflux considérable de migrants internes </w:t>
      </w:r>
      <w:r w:rsidR="00672B4D" w:rsidRPr="009E7E10">
        <w:rPr>
          <w:lang w:val="fr-FR"/>
        </w:rPr>
        <w:t xml:space="preserve"> </w:t>
      </w:r>
      <w:r w:rsidR="006C7A6E">
        <w:rPr>
          <w:lang w:val="fr-FR"/>
        </w:rPr>
        <w:t xml:space="preserve">et où </w:t>
      </w:r>
      <w:r w:rsidR="00B87404">
        <w:rPr>
          <w:lang w:val="fr-FR"/>
        </w:rPr>
        <w:t>l’on</w:t>
      </w:r>
      <w:r w:rsidR="006C7A6E">
        <w:rPr>
          <w:lang w:val="fr-FR"/>
        </w:rPr>
        <w:t xml:space="preserve"> trouve la plus grande partie des activités productives et de services modernes</w:t>
      </w:r>
      <w:r w:rsidR="00672B4D" w:rsidRPr="009E7E10">
        <w:rPr>
          <w:lang w:val="fr-FR"/>
        </w:rPr>
        <w:t>.</w:t>
      </w:r>
      <w:r w:rsidR="00FD5ACD" w:rsidRPr="009E7E10">
        <w:rPr>
          <w:lang w:val="fr-FR"/>
        </w:rPr>
        <w:t xml:space="preserve"> </w:t>
      </w:r>
      <w:r w:rsidR="006C7A6E">
        <w:rPr>
          <w:lang w:val="fr-FR"/>
        </w:rPr>
        <w:t>La politi</w:t>
      </w:r>
      <w:r w:rsidR="004A322F">
        <w:rPr>
          <w:lang w:val="fr-FR"/>
        </w:rPr>
        <w:t>que économique nationale reste</w:t>
      </w:r>
      <w:r w:rsidR="006C7A6E">
        <w:rPr>
          <w:lang w:val="fr-FR"/>
        </w:rPr>
        <w:t xml:space="preserve"> centrée sur la promotion des exportations, sur la mise sur pied de zones économiques libres et sur la promotion d’investissements étrangers directs</w:t>
      </w:r>
      <w:r w:rsidR="009A2264" w:rsidRPr="009E7E10">
        <w:rPr>
          <w:lang w:val="fr-FR"/>
        </w:rPr>
        <w:t xml:space="preserve">. </w:t>
      </w:r>
      <w:r w:rsidR="006C7A6E">
        <w:rPr>
          <w:lang w:val="fr-FR"/>
        </w:rPr>
        <w:t xml:space="preserve">Les préoccupations concernant les inégalités spatiales et sociales et les politiques de développement urbain pour y remédier restent </w:t>
      </w:r>
      <w:r w:rsidR="00B87404">
        <w:rPr>
          <w:lang w:val="fr-FR"/>
        </w:rPr>
        <w:t>au</w:t>
      </w:r>
      <w:r w:rsidR="006C7A6E">
        <w:rPr>
          <w:lang w:val="fr-FR"/>
        </w:rPr>
        <w:t xml:space="preserve"> bas de l’échelle des priorités politiques nationales</w:t>
      </w:r>
      <w:r w:rsidR="009A2264" w:rsidRPr="009E7E10">
        <w:rPr>
          <w:lang w:val="fr-FR"/>
        </w:rPr>
        <w:t>.</w:t>
      </w:r>
    </w:p>
    <w:p w:rsidR="0099088A" w:rsidRPr="009E7E10" w:rsidRDefault="006C7A6E" w:rsidP="00CF3B82">
      <w:pPr>
        <w:jc w:val="both"/>
        <w:rPr>
          <w:lang w:val="fr-FR"/>
        </w:rPr>
      </w:pPr>
      <w:r>
        <w:rPr>
          <w:lang w:val="fr-FR"/>
        </w:rPr>
        <w:t>Dans ce pays, il peut y avoir de bonnes occasions de promouvoir une approche territoriale du développement local. En réalité, le programme national de mise en œuvre des réformes de décentralisation fournit aux champions de la réforme dans le pays et à leurs partenaires internationaux une plateform</w:t>
      </w:r>
      <w:r w:rsidR="004A322F">
        <w:rPr>
          <w:lang w:val="fr-FR"/>
        </w:rPr>
        <w:t xml:space="preserve">e permettant à la politique nationale et aux </w:t>
      </w:r>
      <w:r w:rsidR="00090922">
        <w:rPr>
          <w:lang w:val="fr-FR"/>
        </w:rPr>
        <w:t xml:space="preserve">structures </w:t>
      </w:r>
      <w:r w:rsidR="004A322F">
        <w:rPr>
          <w:lang w:val="fr-FR"/>
        </w:rPr>
        <w:t>infranationales de soutenir davantage le rôle des autorités locales dans la promotion du développement local</w:t>
      </w:r>
      <w:r w:rsidR="00883A18" w:rsidRPr="009E7E10">
        <w:rPr>
          <w:lang w:val="fr-FR"/>
        </w:rPr>
        <w:t>.</w:t>
      </w:r>
      <w:r w:rsidR="00B73FB2" w:rsidRPr="009E7E10">
        <w:rPr>
          <w:lang w:val="fr-FR"/>
        </w:rPr>
        <w:t xml:space="preserve"> </w:t>
      </w:r>
      <w:r w:rsidR="00090922">
        <w:rPr>
          <w:lang w:val="fr-FR"/>
        </w:rPr>
        <w:t xml:space="preserve">Par conséquent, </w:t>
      </w:r>
      <w:r w:rsidR="005E6CA3">
        <w:rPr>
          <w:lang w:val="fr-FR"/>
        </w:rPr>
        <w:t>i</w:t>
      </w:r>
      <w:r w:rsidR="00D2041B">
        <w:rPr>
          <w:lang w:val="fr-FR"/>
        </w:rPr>
        <w:t>l convient de se centrer sur la consolidation de l’espace déjà à disposition pour la prise de décision autonome au niveau local, et</w:t>
      </w:r>
      <w:r w:rsidR="00CF3B82">
        <w:rPr>
          <w:lang w:val="fr-FR"/>
        </w:rPr>
        <w:t xml:space="preserve"> de mettre l’accent sur</w:t>
      </w:r>
      <w:r w:rsidR="00CF3B82" w:rsidRPr="00CF3B82">
        <w:rPr>
          <w:lang w:val="fr-FR"/>
        </w:rPr>
        <w:t xml:space="preserve"> </w:t>
      </w:r>
      <w:r w:rsidR="00CF3B82">
        <w:rPr>
          <w:lang w:val="fr-FR"/>
        </w:rPr>
        <w:t xml:space="preserve">la fourniture de services locaux plutôt que  </w:t>
      </w:r>
      <w:r w:rsidR="00D2041B">
        <w:rPr>
          <w:lang w:val="fr-FR"/>
        </w:rPr>
        <w:t xml:space="preserve"> la construction </w:t>
      </w:r>
      <w:r w:rsidR="00CF3B82">
        <w:rPr>
          <w:lang w:val="fr-FR"/>
        </w:rPr>
        <w:t>d’infrastructures</w:t>
      </w:r>
      <w:r w:rsidR="00D2041B">
        <w:rPr>
          <w:lang w:val="fr-FR"/>
        </w:rPr>
        <w:t xml:space="preserve">. Cela nécessite d’expérimenter et d’adopter des mécanismes innovants </w:t>
      </w:r>
      <w:r w:rsidR="00D2041B">
        <w:rPr>
          <w:lang w:val="fr-FR"/>
        </w:rPr>
        <w:lastRenderedPageBreak/>
        <w:t>de gouvernance infranationale notamment des dispositifs de coproduction avec les communautés locales bénéficiaires et des arrangements avec des agences nationales pour la délégation contractuelle de</w:t>
      </w:r>
      <w:r w:rsidR="00CB7DBF">
        <w:rPr>
          <w:lang w:val="fr-FR"/>
        </w:rPr>
        <w:t xml:space="preserve"> responsabilités </w:t>
      </w:r>
      <w:r w:rsidR="00B73FB2" w:rsidRPr="009E7E10">
        <w:rPr>
          <w:lang w:val="fr-FR"/>
        </w:rPr>
        <w:t xml:space="preserve"> </w:t>
      </w:r>
      <w:r w:rsidR="00CB7DBF">
        <w:rPr>
          <w:lang w:val="fr-FR"/>
        </w:rPr>
        <w:t>spécifiques en termes de fourniture de services</w:t>
      </w:r>
      <w:r w:rsidR="00A86760" w:rsidRPr="009E7E10">
        <w:rPr>
          <w:lang w:val="fr-FR"/>
        </w:rPr>
        <w:t>.</w:t>
      </w:r>
      <w:r w:rsidR="009A2264" w:rsidRPr="009E7E10">
        <w:rPr>
          <w:lang w:val="fr-FR"/>
        </w:rPr>
        <w:t xml:space="preserve">  </w:t>
      </w:r>
      <w:r w:rsidR="00672B4D" w:rsidRPr="009E7E10">
        <w:rPr>
          <w:lang w:val="fr-FR"/>
        </w:rPr>
        <w:t xml:space="preserve">   </w:t>
      </w:r>
    </w:p>
    <w:p w:rsidR="008C2430" w:rsidRPr="009E7E10" w:rsidRDefault="00CB7DBF" w:rsidP="00BE1A9F">
      <w:pPr>
        <w:jc w:val="both"/>
        <w:rPr>
          <w:lang w:val="fr-FR"/>
        </w:rPr>
      </w:pPr>
      <w:r>
        <w:rPr>
          <w:b/>
          <w:u w:val="single"/>
          <w:lang w:val="fr-FR"/>
        </w:rPr>
        <w:t>Le pays</w:t>
      </w:r>
      <w:r w:rsidR="00AF4ECF" w:rsidRPr="009E7E10">
        <w:rPr>
          <w:b/>
          <w:u w:val="single"/>
          <w:lang w:val="fr-FR"/>
        </w:rPr>
        <w:t xml:space="preserve"> C</w:t>
      </w:r>
      <w:r w:rsidR="00AF4ECF" w:rsidRPr="009E7E10">
        <w:rPr>
          <w:lang w:val="fr-FR"/>
        </w:rPr>
        <w:t xml:space="preserve"> </w:t>
      </w:r>
      <w:r>
        <w:rPr>
          <w:lang w:val="fr-FR"/>
        </w:rPr>
        <w:t>n’a que récemment entamé un processus de décentralisation, qui s’est limité à la mise sur pied de conseils infranationaux élus, avec un rôle « en droit »</w:t>
      </w:r>
      <w:r w:rsidR="00DD7135" w:rsidRPr="009E7E10">
        <w:rPr>
          <w:lang w:val="fr-FR"/>
        </w:rPr>
        <w:t xml:space="preserve"> </w:t>
      </w:r>
      <w:r>
        <w:rPr>
          <w:lang w:val="fr-FR"/>
        </w:rPr>
        <w:t>d</w:t>
      </w:r>
      <w:r w:rsidR="00626441">
        <w:rPr>
          <w:lang w:val="fr-FR"/>
        </w:rPr>
        <w:t xml:space="preserve">’orientation </w:t>
      </w:r>
      <w:r>
        <w:rPr>
          <w:lang w:val="fr-FR"/>
        </w:rPr>
        <w:t>et de supervision de l’administration déconcentrée d</w:t>
      </w:r>
      <w:r w:rsidR="00626441">
        <w:rPr>
          <w:lang w:val="fr-FR"/>
        </w:rPr>
        <w:t>u gouvernement central</w:t>
      </w:r>
      <w:proofErr w:type="gramStart"/>
      <w:r w:rsidR="00626441">
        <w:rPr>
          <w:lang w:val="fr-FR"/>
        </w:rPr>
        <w:t>.</w:t>
      </w:r>
      <w:r w:rsidR="00FA280D" w:rsidRPr="009E7E10">
        <w:rPr>
          <w:lang w:val="fr-FR"/>
        </w:rPr>
        <w:t>.</w:t>
      </w:r>
      <w:proofErr w:type="gramEnd"/>
      <w:r w:rsidR="00FA280D" w:rsidRPr="009E7E10">
        <w:rPr>
          <w:lang w:val="fr-FR"/>
        </w:rPr>
        <w:t xml:space="preserve"> </w:t>
      </w:r>
      <w:r>
        <w:rPr>
          <w:lang w:val="fr-FR"/>
        </w:rPr>
        <w:t xml:space="preserve">Cette dernière n’est toutefois déconcentrée qu’en théorie, puisque l’intégration « horizontale » prévue, placée sous le commandement d’un gouverneur nommé au niveau central, reste au mieux </w:t>
      </w:r>
      <w:r w:rsidR="00626441">
        <w:rPr>
          <w:lang w:val="fr-FR"/>
        </w:rPr>
        <w:t xml:space="preserve">partielle </w:t>
      </w:r>
      <w:r>
        <w:rPr>
          <w:lang w:val="fr-FR"/>
        </w:rPr>
        <w:t xml:space="preserve">alors que les lignes « verticales » de </w:t>
      </w:r>
      <w:r w:rsidR="00C977F6">
        <w:rPr>
          <w:lang w:val="fr-FR"/>
        </w:rPr>
        <w:t>responsabilité</w:t>
      </w:r>
      <w:r>
        <w:rPr>
          <w:lang w:val="fr-FR"/>
        </w:rPr>
        <w:t xml:space="preserve"> vis-à-vis des ministères de tutelle continuent à prévaloir</w:t>
      </w:r>
      <w:r w:rsidR="00FA280D" w:rsidRPr="009E7E10">
        <w:rPr>
          <w:lang w:val="fr-FR"/>
        </w:rPr>
        <w:t xml:space="preserve">. </w:t>
      </w:r>
      <w:r>
        <w:rPr>
          <w:lang w:val="fr-FR"/>
        </w:rPr>
        <w:t xml:space="preserve">Enfin, </w:t>
      </w:r>
      <w:r w:rsidR="00626441">
        <w:rPr>
          <w:lang w:val="fr-FR"/>
        </w:rPr>
        <w:t xml:space="preserve">les conseils locaux élus ont </w:t>
      </w:r>
      <w:r>
        <w:rPr>
          <w:lang w:val="fr-FR"/>
        </w:rPr>
        <w:t xml:space="preserve">peu de marge </w:t>
      </w:r>
      <w:r w:rsidR="00BE1A9F">
        <w:rPr>
          <w:lang w:val="fr-FR"/>
        </w:rPr>
        <w:t xml:space="preserve">d’agir et de prendre des décisions </w:t>
      </w:r>
      <w:r w:rsidR="00626441">
        <w:rPr>
          <w:lang w:val="fr-FR"/>
        </w:rPr>
        <w:t xml:space="preserve">d’une manière </w:t>
      </w:r>
      <w:proofErr w:type="gramStart"/>
      <w:r w:rsidR="00626441">
        <w:rPr>
          <w:lang w:val="fr-FR"/>
        </w:rPr>
        <w:t xml:space="preserve">autonome </w:t>
      </w:r>
      <w:r>
        <w:rPr>
          <w:lang w:val="fr-FR"/>
        </w:rPr>
        <w:t>.</w:t>
      </w:r>
      <w:proofErr w:type="gramEnd"/>
      <w:r>
        <w:rPr>
          <w:lang w:val="fr-FR"/>
        </w:rPr>
        <w:t xml:space="preserve"> Cela se limite actuellement à la programmation de dépenses </w:t>
      </w:r>
      <w:r w:rsidR="00BE1A9F">
        <w:rPr>
          <w:lang w:val="fr-FR"/>
        </w:rPr>
        <w:t>en</w:t>
      </w:r>
      <w:r>
        <w:rPr>
          <w:lang w:val="fr-FR"/>
        </w:rPr>
        <w:t xml:space="preserve"> capital </w:t>
      </w:r>
      <w:r w:rsidR="00FA280D" w:rsidRPr="009E7E10">
        <w:rPr>
          <w:lang w:val="fr-FR"/>
        </w:rPr>
        <w:t xml:space="preserve"> </w:t>
      </w:r>
      <w:r>
        <w:rPr>
          <w:lang w:val="fr-FR"/>
        </w:rPr>
        <w:t>relativement mineures, avec peu ou pas d’impact sur la manière dont les services sont planifiés, financés et fournis</w:t>
      </w:r>
      <w:r w:rsidR="008C2430" w:rsidRPr="009E7E10">
        <w:rPr>
          <w:lang w:val="fr-FR"/>
        </w:rPr>
        <w:t xml:space="preserve">. </w:t>
      </w:r>
      <w:r>
        <w:rPr>
          <w:lang w:val="fr-FR"/>
        </w:rPr>
        <w:t xml:space="preserve">Dans les faits, les conseils fonctionnent, au mieux, comme comités consultatifs de l’administration territoriale </w:t>
      </w:r>
      <w:r w:rsidR="00BE1A9F">
        <w:rPr>
          <w:lang w:val="fr-FR"/>
        </w:rPr>
        <w:t>du gouvernement central</w:t>
      </w:r>
      <w:r>
        <w:rPr>
          <w:lang w:val="fr-FR"/>
        </w:rPr>
        <w:t>, plutôt que comme véritables autorités locales</w:t>
      </w:r>
      <w:r w:rsidR="00FA280D" w:rsidRPr="009E7E10">
        <w:rPr>
          <w:lang w:val="fr-FR"/>
        </w:rPr>
        <w:t xml:space="preserve">.  </w:t>
      </w:r>
    </w:p>
    <w:p w:rsidR="00BD629D" w:rsidRPr="009E7E10" w:rsidRDefault="00CB7DBF" w:rsidP="00DF79E9">
      <w:pPr>
        <w:jc w:val="both"/>
        <w:rPr>
          <w:lang w:val="fr-FR"/>
        </w:rPr>
      </w:pPr>
      <w:r>
        <w:rPr>
          <w:lang w:val="fr-FR"/>
        </w:rPr>
        <w:t>Le pays est confronté à une régression constante de ses revenus d’exportation de pétrole</w:t>
      </w:r>
      <w:r w:rsidR="00902373">
        <w:rPr>
          <w:lang w:val="fr-FR"/>
        </w:rPr>
        <w:t xml:space="preserve"> et à un chômage urbain et rural élevé</w:t>
      </w:r>
      <w:r w:rsidR="00FA7C19" w:rsidRPr="009E7E10">
        <w:rPr>
          <w:lang w:val="fr-FR"/>
        </w:rPr>
        <w:t>.</w:t>
      </w:r>
      <w:r w:rsidR="00902373">
        <w:rPr>
          <w:lang w:val="fr-FR"/>
        </w:rPr>
        <w:t xml:space="preserve"> La</w:t>
      </w:r>
      <w:r w:rsidR="00EF6910" w:rsidRPr="009E7E10">
        <w:rPr>
          <w:lang w:val="fr-FR"/>
        </w:rPr>
        <w:t xml:space="preserve"> diversification </w:t>
      </w:r>
      <w:r w:rsidR="00902373">
        <w:rPr>
          <w:lang w:val="fr-FR"/>
        </w:rPr>
        <w:t>de l’économie</w:t>
      </w:r>
      <w:r w:rsidR="00EF6910" w:rsidRPr="009E7E10">
        <w:rPr>
          <w:lang w:val="fr-FR"/>
        </w:rPr>
        <w:t xml:space="preserve"> </w:t>
      </w:r>
      <w:r w:rsidR="00902373">
        <w:rPr>
          <w:lang w:val="fr-FR"/>
        </w:rPr>
        <w:t xml:space="preserve">« hors pétrole », notamment via une revitalisation de l’agriculture et le développement d’une industrie des services commerciaux et logistiques </w:t>
      </w:r>
      <w:r w:rsidR="00EF6910" w:rsidRPr="009E7E10">
        <w:rPr>
          <w:lang w:val="fr-FR"/>
        </w:rPr>
        <w:t xml:space="preserve"> </w:t>
      </w:r>
      <w:r w:rsidR="00902373">
        <w:rPr>
          <w:lang w:val="fr-FR"/>
        </w:rPr>
        <w:t>fait partie des priorités du programme politique national</w:t>
      </w:r>
      <w:r w:rsidR="008E7960" w:rsidRPr="009E7E10">
        <w:rPr>
          <w:lang w:val="fr-FR"/>
        </w:rPr>
        <w:t xml:space="preserve">, </w:t>
      </w:r>
      <w:r w:rsidR="00902373">
        <w:rPr>
          <w:lang w:val="fr-FR"/>
        </w:rPr>
        <w:t>et l’histoire du pays comme la fragilité d</w:t>
      </w:r>
      <w:r w:rsidR="00DF79E9">
        <w:rPr>
          <w:lang w:val="fr-FR"/>
        </w:rPr>
        <w:t xml:space="preserve">u gouvernement central </w:t>
      </w:r>
      <w:r w:rsidR="00902373">
        <w:rPr>
          <w:lang w:val="fr-FR"/>
        </w:rPr>
        <w:t>suggèrent que cette diversification devra reposer sur des initiatives et des ressources locales plutôt que centrales. En réalité l’</w:t>
      </w:r>
      <w:r w:rsidR="00DF79E9">
        <w:rPr>
          <w:lang w:val="fr-FR"/>
        </w:rPr>
        <w:t>E</w:t>
      </w:r>
      <w:r w:rsidR="00902373">
        <w:rPr>
          <w:lang w:val="fr-FR"/>
        </w:rPr>
        <w:t>tat est extrêmement faible ; sa présence et sa légitim</w:t>
      </w:r>
      <w:r w:rsidR="000116FD">
        <w:rPr>
          <w:lang w:val="fr-FR"/>
        </w:rPr>
        <w:t>ité à la périphérie sont minim</w:t>
      </w:r>
      <w:r w:rsidR="00902373">
        <w:rPr>
          <w:lang w:val="fr-FR"/>
        </w:rPr>
        <w:t xml:space="preserve">es et les troubles tribaux sont endémiques. Les mouvements séparatistes ont récemment gagné du terrain  </w:t>
      </w:r>
      <w:r w:rsidR="008E7960" w:rsidRPr="009E7E10">
        <w:rPr>
          <w:lang w:val="fr-FR"/>
        </w:rPr>
        <w:t xml:space="preserve"> </w:t>
      </w:r>
      <w:r w:rsidR="00902373">
        <w:rPr>
          <w:lang w:val="fr-FR"/>
        </w:rPr>
        <w:t>dans différentes parties du pays, et les forces politiques d’opposition et la société civile revendiquent la mise sur pied d’un système fédéral</w:t>
      </w:r>
      <w:r w:rsidR="00BD629D" w:rsidRPr="009E7E10">
        <w:rPr>
          <w:lang w:val="fr-FR"/>
        </w:rPr>
        <w:t>.</w:t>
      </w:r>
    </w:p>
    <w:p w:rsidR="00BD629D" w:rsidRPr="009E7E10" w:rsidRDefault="00902373" w:rsidP="007633D0">
      <w:pPr>
        <w:jc w:val="both"/>
        <w:rPr>
          <w:lang w:val="fr-FR"/>
        </w:rPr>
      </w:pPr>
      <w:r>
        <w:rPr>
          <w:lang w:val="fr-FR"/>
        </w:rPr>
        <w:t>Dans ce pays</w:t>
      </w:r>
      <w:r w:rsidR="00BD629D" w:rsidRPr="009E7E10">
        <w:rPr>
          <w:lang w:val="fr-FR"/>
        </w:rPr>
        <w:t xml:space="preserve">, </w:t>
      </w:r>
      <w:r w:rsidR="003C708A">
        <w:rPr>
          <w:lang w:val="fr-FR"/>
        </w:rPr>
        <w:t>les motifs économiques et politiques à l’appui d</w:t>
      </w:r>
      <w:r w:rsidR="00DF79E9">
        <w:rPr>
          <w:lang w:val="fr-FR"/>
        </w:rPr>
        <w:t xml:space="preserve">’une </w:t>
      </w:r>
      <w:r w:rsidR="003C708A">
        <w:rPr>
          <w:lang w:val="fr-FR"/>
        </w:rPr>
        <w:t xml:space="preserve">décentralisation bien </w:t>
      </w:r>
      <w:r w:rsidR="00DF79E9">
        <w:rPr>
          <w:lang w:val="fr-FR"/>
        </w:rPr>
        <w:t xml:space="preserve">conduite </w:t>
      </w:r>
      <w:r w:rsidR="00DF79E9" w:rsidRPr="009E7E10">
        <w:rPr>
          <w:lang w:val="fr-FR"/>
        </w:rPr>
        <w:t xml:space="preserve"> </w:t>
      </w:r>
      <w:r w:rsidR="003C708A">
        <w:rPr>
          <w:lang w:val="fr-FR"/>
        </w:rPr>
        <w:t>sont forts</w:t>
      </w:r>
      <w:r w:rsidR="00DF79E9">
        <w:rPr>
          <w:lang w:val="fr-FR"/>
        </w:rPr>
        <w:t>,</w:t>
      </w:r>
      <w:r w:rsidR="003C708A">
        <w:rPr>
          <w:lang w:val="fr-FR"/>
        </w:rPr>
        <w:t xml:space="preserve"> et le débat en cours sur une nouvelle </w:t>
      </w:r>
      <w:r w:rsidR="00DF79E9">
        <w:rPr>
          <w:lang w:val="fr-FR"/>
        </w:rPr>
        <w:t xml:space="preserve">architecture </w:t>
      </w:r>
      <w:r w:rsidR="003C708A">
        <w:rPr>
          <w:lang w:val="fr-FR"/>
        </w:rPr>
        <w:t>constitutionnelle de l’</w:t>
      </w:r>
      <w:r w:rsidR="00DF79E9">
        <w:rPr>
          <w:lang w:val="fr-FR"/>
        </w:rPr>
        <w:t>E</w:t>
      </w:r>
      <w:r w:rsidR="003C708A">
        <w:rPr>
          <w:lang w:val="fr-FR"/>
        </w:rPr>
        <w:t xml:space="preserve">tat a ouvert des possibilités de réforme.  Le défi pour les défenseurs </w:t>
      </w:r>
      <w:r w:rsidR="00DF79E9">
        <w:rPr>
          <w:lang w:val="fr-FR"/>
        </w:rPr>
        <w:t xml:space="preserve">nationaux </w:t>
      </w:r>
      <w:r w:rsidR="003C708A">
        <w:rPr>
          <w:lang w:val="fr-FR"/>
        </w:rPr>
        <w:t xml:space="preserve">d’une </w:t>
      </w:r>
      <w:r w:rsidR="00DF79E9">
        <w:rPr>
          <w:lang w:val="fr-FR"/>
        </w:rPr>
        <w:t xml:space="preserve">telle </w:t>
      </w:r>
      <w:r w:rsidR="003C708A">
        <w:rPr>
          <w:lang w:val="fr-FR"/>
        </w:rPr>
        <w:t xml:space="preserve">réforme </w:t>
      </w:r>
      <w:r w:rsidR="001A2D48">
        <w:rPr>
          <w:lang w:val="fr-FR"/>
        </w:rPr>
        <w:t xml:space="preserve">et pour les partenaires internationaux de développement est précisément d’aider le pays </w:t>
      </w:r>
      <w:r w:rsidR="00C977F6">
        <w:rPr>
          <w:lang w:val="fr-FR"/>
        </w:rPr>
        <w:t>à</w:t>
      </w:r>
      <w:r w:rsidR="001A2D48">
        <w:rPr>
          <w:lang w:val="fr-FR"/>
        </w:rPr>
        <w:t xml:space="preserve"> renforcer simultanément l’État national et les autorités infranationales. Il conviendra </w:t>
      </w:r>
      <w:r w:rsidR="007633D0">
        <w:rPr>
          <w:lang w:val="fr-FR"/>
        </w:rPr>
        <w:t xml:space="preserve">donc </w:t>
      </w:r>
      <w:r w:rsidR="001A2D48">
        <w:rPr>
          <w:lang w:val="fr-FR"/>
        </w:rPr>
        <w:t>de développer des</w:t>
      </w:r>
      <w:r w:rsidR="004613C1" w:rsidRPr="009E7E10">
        <w:rPr>
          <w:lang w:val="fr-FR"/>
        </w:rPr>
        <w:t xml:space="preserve"> institutions </w:t>
      </w:r>
      <w:r w:rsidR="001A2D48">
        <w:rPr>
          <w:lang w:val="fr-FR"/>
        </w:rPr>
        <w:t xml:space="preserve">de consultation et de négociation  </w:t>
      </w:r>
      <w:r w:rsidR="007633D0">
        <w:rPr>
          <w:lang w:val="fr-FR"/>
        </w:rPr>
        <w:t xml:space="preserve">entre les différents niveaux de gouvernement </w:t>
      </w:r>
      <w:r w:rsidR="001A2D48">
        <w:rPr>
          <w:lang w:val="fr-FR"/>
        </w:rPr>
        <w:t xml:space="preserve">i </w:t>
      </w:r>
      <w:r w:rsidR="007633D0">
        <w:rPr>
          <w:lang w:val="fr-FR"/>
        </w:rPr>
        <w:t xml:space="preserve">ainsi que </w:t>
      </w:r>
      <w:r w:rsidR="001A2D48">
        <w:rPr>
          <w:lang w:val="fr-FR"/>
        </w:rPr>
        <w:t xml:space="preserve">des politiques nationales de développement rural et urbain devront être repensées pour reconnaître et soutenir le rôle essentiel que les autorités locales sont appelées à jouer pour la stabilité politique et la </w:t>
      </w:r>
      <w:r w:rsidR="007633D0">
        <w:rPr>
          <w:lang w:val="fr-FR"/>
        </w:rPr>
        <w:t xml:space="preserve">pérennité </w:t>
      </w:r>
      <w:r w:rsidR="001A2D48">
        <w:rPr>
          <w:lang w:val="fr-FR"/>
        </w:rPr>
        <w:t>économique du pays</w:t>
      </w:r>
      <w:r w:rsidR="004613C1" w:rsidRPr="009E7E10">
        <w:rPr>
          <w:lang w:val="fr-FR"/>
        </w:rPr>
        <w:t xml:space="preserve">. </w:t>
      </w:r>
      <w:r w:rsidR="001A2D48">
        <w:rPr>
          <w:lang w:val="fr-FR"/>
        </w:rPr>
        <w:t>Idé</w:t>
      </w:r>
      <w:r w:rsidR="00FF19C1" w:rsidRPr="009E7E10">
        <w:rPr>
          <w:lang w:val="fr-FR"/>
        </w:rPr>
        <w:t>al</w:t>
      </w:r>
      <w:r w:rsidR="001A2D48">
        <w:rPr>
          <w:lang w:val="fr-FR"/>
        </w:rPr>
        <w:t>ement, un programme national à moyen terme de développement territorial (qui peut également attirer des financements extérieurs substantiels) doit être formulé pour soutenir, et transformer en moteur de développement</w:t>
      </w:r>
      <w:r w:rsidR="007633D0">
        <w:rPr>
          <w:lang w:val="fr-FR"/>
        </w:rPr>
        <w:t>,</w:t>
      </w:r>
      <w:r w:rsidR="001A2D48">
        <w:rPr>
          <w:lang w:val="fr-FR"/>
        </w:rPr>
        <w:t xml:space="preserve"> le nouveau système de gouvernance et d’administration infranationales qui  va nécessairement naître du processus  de réforme constitutionnelle en cours</w:t>
      </w:r>
      <w:r w:rsidR="00EB2076" w:rsidRPr="009E7E10">
        <w:rPr>
          <w:lang w:val="fr-FR"/>
        </w:rPr>
        <w:t>.</w:t>
      </w:r>
      <w:r w:rsidR="004613C1" w:rsidRPr="009E7E10">
        <w:rPr>
          <w:lang w:val="fr-FR"/>
        </w:rPr>
        <w:t xml:space="preserve">   </w:t>
      </w:r>
      <w:r w:rsidR="00194126" w:rsidRPr="009E7E10">
        <w:rPr>
          <w:lang w:val="fr-FR"/>
        </w:rPr>
        <w:t xml:space="preserve"> </w:t>
      </w:r>
    </w:p>
    <w:p w:rsidR="007F2C7C" w:rsidRPr="009E7E10" w:rsidRDefault="00883C29" w:rsidP="00DD59B9">
      <w:pPr>
        <w:pStyle w:val="Heading1"/>
        <w:numPr>
          <w:ilvl w:val="0"/>
          <w:numId w:val="1"/>
        </w:numPr>
        <w:rPr>
          <w:color w:val="auto"/>
          <w:lang w:val="fr-FR"/>
        </w:rPr>
      </w:pPr>
      <w:bookmarkStart w:id="23" w:name="_Toc261808321"/>
      <w:r>
        <w:rPr>
          <w:color w:val="auto"/>
          <w:lang w:val="fr-FR"/>
        </w:rPr>
        <w:t xml:space="preserve">Aide extérieure </w:t>
      </w:r>
      <w:r w:rsidR="00DD59B9">
        <w:rPr>
          <w:color w:val="auto"/>
          <w:lang w:val="fr-FR"/>
        </w:rPr>
        <w:t xml:space="preserve">à l’élaboration </w:t>
      </w:r>
      <w:r>
        <w:rPr>
          <w:color w:val="auto"/>
          <w:lang w:val="fr-FR"/>
        </w:rPr>
        <w:t xml:space="preserve">et </w:t>
      </w:r>
      <w:r w:rsidR="00DD59B9">
        <w:rPr>
          <w:color w:val="auto"/>
          <w:lang w:val="fr-FR"/>
        </w:rPr>
        <w:t>à l’</w:t>
      </w:r>
      <w:r>
        <w:rPr>
          <w:color w:val="auto"/>
          <w:lang w:val="fr-FR"/>
        </w:rPr>
        <w:t>adoption d’une</w:t>
      </w:r>
      <w:r w:rsidR="00CC700E" w:rsidRPr="009E7E10">
        <w:rPr>
          <w:color w:val="auto"/>
          <w:lang w:val="fr-FR"/>
        </w:rPr>
        <w:t xml:space="preserve"> </w:t>
      </w:r>
      <w:r w:rsidR="001C459B">
        <w:rPr>
          <w:color w:val="auto"/>
          <w:lang w:val="fr-FR"/>
        </w:rPr>
        <w:t>ATDL</w:t>
      </w:r>
      <w:bookmarkEnd w:id="23"/>
    </w:p>
    <w:p w:rsidR="00FF19C1" w:rsidRPr="009E7E10" w:rsidRDefault="00FF19C1" w:rsidP="00FF19C1">
      <w:pPr>
        <w:pStyle w:val="NoSpacing"/>
        <w:rPr>
          <w:highlight w:val="yellow"/>
          <w:lang w:val="fr-FR"/>
        </w:rPr>
      </w:pPr>
    </w:p>
    <w:p w:rsidR="00166CA7" w:rsidRPr="009E7E10" w:rsidRDefault="00E662EF" w:rsidP="009F5E69">
      <w:pPr>
        <w:jc w:val="both"/>
        <w:rPr>
          <w:bCs/>
          <w:lang w:val="fr-FR"/>
        </w:rPr>
      </w:pPr>
      <w:r>
        <w:rPr>
          <w:bCs/>
          <w:lang w:val="fr-FR"/>
        </w:rPr>
        <w:lastRenderedPageBreak/>
        <w:t xml:space="preserve">L’aide extérieure </w:t>
      </w:r>
      <w:r w:rsidR="00195135">
        <w:rPr>
          <w:bCs/>
          <w:lang w:val="fr-FR"/>
        </w:rPr>
        <w:t>en vue de</w:t>
      </w:r>
      <w:r>
        <w:rPr>
          <w:bCs/>
          <w:lang w:val="fr-FR"/>
        </w:rPr>
        <w:t xml:space="preserve"> l’adoption</w:t>
      </w:r>
      <w:r w:rsidR="00195135">
        <w:rPr>
          <w:bCs/>
          <w:lang w:val="fr-FR"/>
        </w:rPr>
        <w:t xml:space="preserve"> et de</w:t>
      </w:r>
      <w:r>
        <w:rPr>
          <w:bCs/>
          <w:lang w:val="fr-FR"/>
        </w:rPr>
        <w:t xml:space="preserve"> la mise en œuvre dans le pays d’une approche territoriale du développement local prendra forcément des formes diverses</w:t>
      </w:r>
      <w:r w:rsidR="009F5E69">
        <w:rPr>
          <w:bCs/>
          <w:lang w:val="fr-FR"/>
        </w:rPr>
        <w:t xml:space="preserve">, en fonction, </w:t>
      </w:r>
      <w:r w:rsidR="00195135">
        <w:rPr>
          <w:bCs/>
          <w:lang w:val="fr-FR"/>
        </w:rPr>
        <w:t xml:space="preserve">tout d’abord, </w:t>
      </w:r>
      <w:r w:rsidR="00FB70FF">
        <w:rPr>
          <w:bCs/>
          <w:lang w:val="fr-FR"/>
        </w:rPr>
        <w:t>du contexte du pays</w:t>
      </w:r>
      <w:r>
        <w:rPr>
          <w:bCs/>
          <w:lang w:val="fr-FR"/>
        </w:rPr>
        <w:t xml:space="preserve">, comme nous l’avons évoqué plus haut, mais également du choix des modalités de partenariats et d’aide </w:t>
      </w:r>
      <w:r w:rsidR="00195135">
        <w:rPr>
          <w:bCs/>
          <w:lang w:val="fr-FR"/>
        </w:rPr>
        <w:t>dans le pays</w:t>
      </w:r>
      <w:r w:rsidR="00CC700E" w:rsidRPr="009E7E10">
        <w:rPr>
          <w:bCs/>
          <w:lang w:val="fr-FR"/>
        </w:rPr>
        <w:t>.</w:t>
      </w:r>
    </w:p>
    <w:p w:rsidR="004E7FC0" w:rsidRPr="009E7E10" w:rsidRDefault="00860069" w:rsidP="009F5E69">
      <w:pPr>
        <w:pStyle w:val="Heading2"/>
        <w:numPr>
          <w:ilvl w:val="1"/>
          <w:numId w:val="1"/>
        </w:numPr>
        <w:rPr>
          <w:color w:val="auto"/>
          <w:lang w:val="fr-FR"/>
        </w:rPr>
      </w:pPr>
      <w:r w:rsidRPr="009E7E10">
        <w:rPr>
          <w:color w:val="auto"/>
          <w:lang w:val="fr-FR"/>
        </w:rPr>
        <w:t xml:space="preserve"> </w:t>
      </w:r>
      <w:bookmarkStart w:id="24" w:name="_Toc261808322"/>
      <w:r w:rsidR="009F5E69">
        <w:rPr>
          <w:color w:val="auto"/>
          <w:lang w:val="fr-FR"/>
        </w:rPr>
        <w:t xml:space="preserve">Choisir </w:t>
      </w:r>
      <w:r w:rsidR="00FB70FF">
        <w:rPr>
          <w:color w:val="auto"/>
          <w:lang w:val="fr-FR"/>
        </w:rPr>
        <w:t xml:space="preserve">des partenariats efficaces </w:t>
      </w:r>
      <w:r w:rsidR="009F5E69">
        <w:rPr>
          <w:color w:val="auto"/>
          <w:lang w:val="fr-FR"/>
        </w:rPr>
        <w:t xml:space="preserve">avec </w:t>
      </w:r>
      <w:r w:rsidR="00FB70FF">
        <w:rPr>
          <w:color w:val="auto"/>
          <w:lang w:val="fr-FR"/>
        </w:rPr>
        <w:t>le pays</w:t>
      </w:r>
      <w:bookmarkEnd w:id="24"/>
      <w:r w:rsidR="009D441D" w:rsidRPr="009E7E10">
        <w:rPr>
          <w:color w:val="auto"/>
          <w:lang w:val="fr-FR"/>
        </w:rPr>
        <w:t xml:space="preserve"> </w:t>
      </w:r>
    </w:p>
    <w:p w:rsidR="00DC405B" w:rsidRPr="009E7E10" w:rsidRDefault="00DC405B" w:rsidP="006E0673">
      <w:pPr>
        <w:pStyle w:val="NoSpacing"/>
        <w:rPr>
          <w:highlight w:val="yellow"/>
          <w:lang w:val="fr-FR"/>
        </w:rPr>
      </w:pPr>
    </w:p>
    <w:p w:rsidR="006E0673" w:rsidRPr="009E7E10" w:rsidRDefault="00B75F39" w:rsidP="00A45946">
      <w:pPr>
        <w:jc w:val="both"/>
        <w:rPr>
          <w:lang w:val="fr-FR"/>
        </w:rPr>
      </w:pPr>
      <w:r>
        <w:rPr>
          <w:lang w:val="fr-FR"/>
        </w:rPr>
        <w:t xml:space="preserve">La décentralisation est une </w:t>
      </w:r>
      <w:r>
        <w:rPr>
          <w:i/>
          <w:lang w:val="fr-FR"/>
        </w:rPr>
        <w:t>réforme de l’État</w:t>
      </w:r>
      <w:r w:rsidR="009F5E69">
        <w:rPr>
          <w:i/>
          <w:lang w:val="fr-FR"/>
        </w:rPr>
        <w:t>,</w:t>
      </w:r>
      <w:r>
        <w:rPr>
          <w:lang w:val="fr-FR"/>
        </w:rPr>
        <w:t xml:space="preserve"> et, comme nous l’avons souligné tout au long de cette note, </w:t>
      </w:r>
      <w:r w:rsidR="009F5E69">
        <w:rPr>
          <w:lang w:val="fr-FR"/>
        </w:rPr>
        <w:t>l’</w:t>
      </w:r>
      <w:r>
        <w:rPr>
          <w:lang w:val="fr-FR"/>
        </w:rPr>
        <w:t xml:space="preserve">approche territoriale du développement local est une politique </w:t>
      </w:r>
      <w:r>
        <w:rPr>
          <w:i/>
          <w:lang w:val="fr-FR"/>
        </w:rPr>
        <w:t>nationale</w:t>
      </w:r>
      <w:r>
        <w:rPr>
          <w:lang w:val="fr-FR"/>
        </w:rPr>
        <w:t xml:space="preserve">. </w:t>
      </w:r>
      <w:r w:rsidR="00A45946">
        <w:rPr>
          <w:lang w:val="fr-FR"/>
        </w:rPr>
        <w:t>T</w:t>
      </w:r>
      <w:r>
        <w:rPr>
          <w:lang w:val="fr-FR"/>
        </w:rPr>
        <w:t>oute aide extérieure aux efforts de décentralisation, d’amélioration des institutions de gouvernance locale et  de développement local des pays</w:t>
      </w:r>
      <w:r w:rsidR="00C0667D">
        <w:rPr>
          <w:lang w:val="fr-FR"/>
        </w:rPr>
        <w:t xml:space="preserve"> devra être fondée sur l’appui et le dialogue politique avec les institutions du gouvernement central aux fins (i) guider</w:t>
      </w:r>
      <w:r w:rsidR="00C0667D" w:rsidRPr="00C0667D">
        <w:rPr>
          <w:lang w:val="fr-FR"/>
        </w:rPr>
        <w:t xml:space="preserve"> </w:t>
      </w:r>
      <w:r w:rsidR="00C0667D">
        <w:rPr>
          <w:lang w:val="fr-FR"/>
        </w:rPr>
        <w:t>les réformes du système de gouvernance et d’administration infranationales ou (ii) d’assurer que l’Etat apporte soutien et supervision des autorités infranationales émergentes.</w:t>
      </w:r>
    </w:p>
    <w:p w:rsidR="006E0673" w:rsidRPr="009E7E10" w:rsidRDefault="00B75F39" w:rsidP="008332B8">
      <w:pPr>
        <w:jc w:val="both"/>
        <w:rPr>
          <w:lang w:val="fr-FR"/>
        </w:rPr>
      </w:pPr>
      <w:r>
        <w:rPr>
          <w:lang w:val="fr-FR"/>
        </w:rPr>
        <w:t xml:space="preserve">La portée et les modalités de ce dialogue et de cette aide dépendent </w:t>
      </w:r>
      <w:r w:rsidR="00FC2489">
        <w:rPr>
          <w:lang w:val="fr-FR"/>
        </w:rPr>
        <w:t xml:space="preserve">in fine du pourquoi et du comment un pays entame et gère </w:t>
      </w:r>
      <w:r w:rsidR="00673872">
        <w:rPr>
          <w:lang w:val="fr-FR"/>
        </w:rPr>
        <w:t>le</w:t>
      </w:r>
      <w:r w:rsidR="00FC2489">
        <w:rPr>
          <w:lang w:val="fr-FR"/>
        </w:rPr>
        <w:t xml:space="preserve"> processus de réforme de son système infranational</w:t>
      </w:r>
      <w:r w:rsidR="00175ECB" w:rsidRPr="009E7E10">
        <w:rPr>
          <w:lang w:val="fr-FR"/>
        </w:rPr>
        <w:t xml:space="preserve">. </w:t>
      </w:r>
      <w:r w:rsidR="00FC2489">
        <w:rPr>
          <w:lang w:val="fr-FR"/>
        </w:rPr>
        <w:t xml:space="preserve">Partout dans le monde, les expériences de réformes de décentralisation de ces trois dernières décennies suggèrent qu’un </w:t>
      </w:r>
      <w:r w:rsidR="00673872">
        <w:rPr>
          <w:lang w:val="fr-FR"/>
        </w:rPr>
        <w:t xml:space="preserve">haut </w:t>
      </w:r>
      <w:r w:rsidR="00FC2489">
        <w:rPr>
          <w:lang w:val="fr-FR"/>
        </w:rPr>
        <w:t xml:space="preserve">niveau soutenu d’initiative politique et une approche gouvernementale globale de la gestion des réformes sont essentiels pour </w:t>
      </w:r>
      <w:r w:rsidR="00673872">
        <w:rPr>
          <w:lang w:val="fr-FR"/>
        </w:rPr>
        <w:t>le</w:t>
      </w:r>
      <w:r w:rsidR="00FC2489">
        <w:rPr>
          <w:lang w:val="fr-FR"/>
        </w:rPr>
        <w:t xml:space="preserve"> succès</w:t>
      </w:r>
      <w:r w:rsidR="00673872">
        <w:rPr>
          <w:lang w:val="fr-FR"/>
        </w:rPr>
        <w:t xml:space="preserve"> de ces réformes</w:t>
      </w:r>
      <w:r w:rsidR="00B46390" w:rsidRPr="009E7E10">
        <w:rPr>
          <w:lang w:val="fr-FR"/>
        </w:rPr>
        <w:t xml:space="preserve">. </w:t>
      </w:r>
      <w:r w:rsidR="00673872">
        <w:rPr>
          <w:lang w:val="fr-FR"/>
        </w:rPr>
        <w:t xml:space="preserve">Confier </w:t>
      </w:r>
      <w:r w:rsidR="00FC2489">
        <w:rPr>
          <w:lang w:val="fr-FR"/>
        </w:rPr>
        <w:t>le processus</w:t>
      </w:r>
      <w:r w:rsidR="00673872">
        <w:rPr>
          <w:lang w:val="fr-FR"/>
        </w:rPr>
        <w:t>, ou le transférer prématurément,</w:t>
      </w:r>
      <w:r w:rsidR="00FC2489">
        <w:rPr>
          <w:lang w:val="fr-FR"/>
        </w:rPr>
        <w:t xml:space="preserve"> aux mains d’un seul ministère (de l’intérieur, des collectivités locales, de l’administration territoriale et autres) est en général une manière sûre de décélérer ou même geler le processus de réforme</w:t>
      </w:r>
      <w:r w:rsidR="00673872">
        <w:rPr>
          <w:lang w:val="fr-FR"/>
        </w:rPr>
        <w:t>,</w:t>
      </w:r>
      <w:r w:rsidR="00FC2489">
        <w:rPr>
          <w:lang w:val="fr-FR"/>
        </w:rPr>
        <w:t xml:space="preserve"> et</w:t>
      </w:r>
      <w:r w:rsidR="00673872">
        <w:rPr>
          <w:lang w:val="fr-FR"/>
        </w:rPr>
        <w:t>,</w:t>
      </w:r>
      <w:r w:rsidR="00FC2489">
        <w:rPr>
          <w:lang w:val="fr-FR"/>
        </w:rPr>
        <w:t xml:space="preserve"> est souvent un signe </w:t>
      </w:r>
      <w:r w:rsidR="000116FD">
        <w:rPr>
          <w:lang w:val="fr-FR"/>
        </w:rPr>
        <w:t>de fléchissement de</w:t>
      </w:r>
      <w:r w:rsidR="00FC2489">
        <w:rPr>
          <w:lang w:val="fr-FR"/>
        </w:rPr>
        <w:t xml:space="preserve"> la volonté de </w:t>
      </w:r>
      <w:r w:rsidR="00673872">
        <w:rPr>
          <w:lang w:val="fr-FR"/>
        </w:rPr>
        <w:t xml:space="preserve">réformer. </w:t>
      </w:r>
      <w:r w:rsidR="00FC2489">
        <w:rPr>
          <w:lang w:val="fr-FR"/>
        </w:rPr>
        <w:t xml:space="preserve">Le caractère systémique des réformes nécessite un effort de tout le gouvernement, </w:t>
      </w:r>
      <w:r w:rsidR="00673872">
        <w:rPr>
          <w:lang w:val="fr-FR"/>
        </w:rPr>
        <w:t xml:space="preserve">notamment </w:t>
      </w:r>
      <w:r w:rsidR="00FC2489">
        <w:rPr>
          <w:lang w:val="fr-FR"/>
        </w:rPr>
        <w:t xml:space="preserve">un soutien actif et précoce de la part de ministères clé comme le ministère des finances ou celui du plan et un effort à long terme des </w:t>
      </w:r>
      <w:r w:rsidR="00673872">
        <w:rPr>
          <w:lang w:val="fr-FR"/>
        </w:rPr>
        <w:t xml:space="preserve">ministères </w:t>
      </w:r>
      <w:r w:rsidR="00FC2489">
        <w:rPr>
          <w:lang w:val="fr-FR"/>
        </w:rPr>
        <w:t xml:space="preserve">sectoriels pour réaffecter (déléguer ou </w:t>
      </w:r>
      <w:r w:rsidR="008332B8">
        <w:rPr>
          <w:lang w:val="fr-FR"/>
        </w:rPr>
        <w:t>transférer</w:t>
      </w:r>
      <w:r w:rsidR="009D1FB4">
        <w:rPr>
          <w:lang w:val="fr-FR"/>
        </w:rPr>
        <w:t xml:space="preserve">) des </w:t>
      </w:r>
      <w:r w:rsidR="008332B8">
        <w:rPr>
          <w:lang w:val="fr-FR"/>
        </w:rPr>
        <w:t>compétences</w:t>
      </w:r>
      <w:r w:rsidR="009D1FB4">
        <w:rPr>
          <w:lang w:val="fr-FR"/>
        </w:rPr>
        <w:t xml:space="preserve">, ce qui ne peut être </w:t>
      </w:r>
      <w:r w:rsidR="008332B8">
        <w:rPr>
          <w:lang w:val="fr-FR"/>
        </w:rPr>
        <w:t xml:space="preserve">assuré </w:t>
      </w:r>
      <w:r w:rsidR="009D1FB4">
        <w:rPr>
          <w:lang w:val="fr-FR"/>
        </w:rPr>
        <w:t>que par un engagement fort du leadership du pays et une coordination interministérielle adéquate</w:t>
      </w:r>
      <w:r w:rsidR="00247A46" w:rsidRPr="009E7E10">
        <w:rPr>
          <w:lang w:val="fr-FR"/>
        </w:rPr>
        <w:t xml:space="preserve">. </w:t>
      </w:r>
    </w:p>
    <w:p w:rsidR="000A4540" w:rsidRPr="009E7E10" w:rsidRDefault="003756B3" w:rsidP="008332B8">
      <w:pPr>
        <w:jc w:val="both"/>
        <w:rPr>
          <w:lang w:val="fr-FR"/>
        </w:rPr>
      </w:pPr>
      <w:r>
        <w:rPr>
          <w:lang w:val="fr-FR"/>
        </w:rPr>
        <w:t xml:space="preserve">Il convient de prendre ces questions soigneusement en considération quand on </w:t>
      </w:r>
      <w:r w:rsidR="008332B8">
        <w:rPr>
          <w:lang w:val="fr-FR"/>
        </w:rPr>
        <w:t xml:space="preserve">s’engage dans </w:t>
      </w:r>
      <w:r>
        <w:rPr>
          <w:lang w:val="fr-FR"/>
        </w:rPr>
        <w:t xml:space="preserve">un partenariat avec le gouvernement central pour soutenir ses initiatives de décentralisation, non seulement pour </w:t>
      </w:r>
      <w:r w:rsidR="008332B8">
        <w:rPr>
          <w:lang w:val="fr-FR"/>
        </w:rPr>
        <w:t xml:space="preserve">choisir </w:t>
      </w:r>
      <w:r>
        <w:rPr>
          <w:lang w:val="fr-FR"/>
        </w:rPr>
        <w:t xml:space="preserve">des points d’entrée adéquats pour l’aide, mais également pour tirer un parti maximum de l’espace considérable, et souvent sous-estimé, que les grands organismes donateurs (en particulier s’ils </w:t>
      </w:r>
      <w:r w:rsidR="008332B8">
        <w:rPr>
          <w:lang w:val="fr-FR"/>
        </w:rPr>
        <w:t xml:space="preserve">interviennent </w:t>
      </w:r>
      <w:r>
        <w:rPr>
          <w:lang w:val="fr-FR"/>
        </w:rPr>
        <w:t xml:space="preserve">conjointement </w:t>
      </w:r>
      <w:r w:rsidR="008332B8">
        <w:rPr>
          <w:lang w:val="fr-FR"/>
        </w:rPr>
        <w:t>à l’appui</w:t>
      </w:r>
      <w:r>
        <w:rPr>
          <w:lang w:val="fr-FR"/>
        </w:rPr>
        <w:t xml:space="preserve"> d’un programme national) peuvent avoir</w:t>
      </w:r>
      <w:r w:rsidR="008332B8">
        <w:rPr>
          <w:lang w:val="fr-FR"/>
        </w:rPr>
        <w:t>,</w:t>
      </w:r>
      <w:r>
        <w:rPr>
          <w:lang w:val="fr-FR"/>
        </w:rPr>
        <w:t xml:space="preserve"> p</w:t>
      </w:r>
      <w:r w:rsidR="000116FD">
        <w:rPr>
          <w:lang w:val="fr-FR"/>
        </w:rPr>
        <w:t>our promouvoir l’interaction de</w:t>
      </w:r>
      <w:r>
        <w:rPr>
          <w:lang w:val="fr-FR"/>
        </w:rPr>
        <w:t xml:space="preserve"> plusieurs </w:t>
      </w:r>
      <w:r w:rsidR="008332B8">
        <w:rPr>
          <w:lang w:val="fr-FR"/>
        </w:rPr>
        <w:t xml:space="preserve">structures </w:t>
      </w:r>
      <w:r>
        <w:rPr>
          <w:lang w:val="fr-FR"/>
        </w:rPr>
        <w:t xml:space="preserve">centrales autour de </w:t>
      </w:r>
      <w:r w:rsidR="008332B8">
        <w:rPr>
          <w:lang w:val="fr-FR"/>
        </w:rPr>
        <w:t>l’agenda</w:t>
      </w:r>
      <w:r>
        <w:rPr>
          <w:lang w:val="fr-FR"/>
        </w:rPr>
        <w:t xml:space="preserve"> de la décentralisation et du développement local</w:t>
      </w:r>
      <w:r w:rsidR="006E0673" w:rsidRPr="009E7E10">
        <w:rPr>
          <w:lang w:val="fr-FR"/>
        </w:rPr>
        <w:t>.</w:t>
      </w:r>
    </w:p>
    <w:p w:rsidR="00175ECB" w:rsidRPr="009E7E10" w:rsidRDefault="003756B3" w:rsidP="00134A5D">
      <w:pPr>
        <w:pStyle w:val="ListParagraph"/>
        <w:ind w:left="0"/>
        <w:jc w:val="both"/>
        <w:rPr>
          <w:lang w:val="fr-FR"/>
        </w:rPr>
      </w:pPr>
      <w:r>
        <w:rPr>
          <w:lang w:val="fr-FR"/>
        </w:rPr>
        <w:t xml:space="preserve">Mais comme il est </w:t>
      </w:r>
      <w:r w:rsidR="008332B8">
        <w:rPr>
          <w:lang w:val="fr-FR"/>
        </w:rPr>
        <w:t xml:space="preserve">désormais </w:t>
      </w:r>
      <w:r>
        <w:rPr>
          <w:lang w:val="fr-FR"/>
        </w:rPr>
        <w:t>entendu, les réformes de décentralisation sont mues par la politique. Elles suivent un processus souvent imprévisible, avec des accélérations soudaines, et également des arrêts soudains et même des  retournements</w:t>
      </w:r>
      <w:r w:rsidR="009114A3" w:rsidRPr="009E7E10">
        <w:rPr>
          <w:lang w:val="fr-FR"/>
        </w:rPr>
        <w:t xml:space="preserve">. </w:t>
      </w:r>
      <w:r w:rsidR="004E7632" w:rsidRPr="009E7E10">
        <w:rPr>
          <w:lang w:val="fr-FR"/>
        </w:rPr>
        <w:t xml:space="preserve"> </w:t>
      </w:r>
      <w:r w:rsidR="00134A5D">
        <w:rPr>
          <w:lang w:val="fr-FR"/>
        </w:rPr>
        <w:t xml:space="preserve">Dans la mesure où la </w:t>
      </w:r>
      <w:r>
        <w:rPr>
          <w:lang w:val="fr-FR"/>
        </w:rPr>
        <w:t xml:space="preserve">marge d’amélioration de la gouvernance locale et de la promotion </w:t>
      </w:r>
      <w:r w:rsidR="00245BAC">
        <w:rPr>
          <w:lang w:val="fr-FR"/>
        </w:rPr>
        <w:t>du développement local est fortement conditionnée par le processus des réformes de décentralisation, l’action ne doit pas toujours</w:t>
      </w:r>
      <w:r w:rsidR="00134A5D">
        <w:rPr>
          <w:lang w:val="fr-FR"/>
        </w:rPr>
        <w:t>,</w:t>
      </w:r>
      <w:r w:rsidR="00245BAC">
        <w:rPr>
          <w:lang w:val="fr-FR"/>
        </w:rPr>
        <w:t xml:space="preserve"> ou nécessairement</w:t>
      </w:r>
      <w:r w:rsidR="00134A5D">
        <w:rPr>
          <w:lang w:val="fr-FR"/>
        </w:rPr>
        <w:t>,</w:t>
      </w:r>
      <w:r w:rsidR="00245BAC">
        <w:rPr>
          <w:lang w:val="fr-FR"/>
        </w:rPr>
        <w:t xml:space="preserve"> l’otage des caprices de ce processus</w:t>
      </w:r>
      <w:r w:rsidR="004E7632" w:rsidRPr="009E7E10">
        <w:rPr>
          <w:lang w:val="fr-FR"/>
        </w:rPr>
        <w:t xml:space="preserve">. </w:t>
      </w:r>
      <w:r w:rsidR="00245BAC">
        <w:rPr>
          <w:lang w:val="fr-FR"/>
        </w:rPr>
        <w:t>On peut faire beaucoup à chacune des étapes</w:t>
      </w:r>
      <w:r w:rsidR="00B87EEA" w:rsidRPr="009E7E10">
        <w:rPr>
          <w:lang w:val="fr-FR"/>
        </w:rPr>
        <w:t xml:space="preserve">. </w:t>
      </w:r>
      <w:r w:rsidR="00245BAC">
        <w:rPr>
          <w:lang w:val="fr-FR"/>
        </w:rPr>
        <w:t xml:space="preserve">Cela peut signifier d’entreprendre </w:t>
      </w:r>
      <w:r w:rsidR="00134A5D">
        <w:rPr>
          <w:lang w:val="fr-FR"/>
        </w:rPr>
        <w:t>un</w:t>
      </w:r>
      <w:r w:rsidR="00245BAC">
        <w:rPr>
          <w:lang w:val="fr-FR"/>
        </w:rPr>
        <w:t xml:space="preserve"> travail </w:t>
      </w:r>
      <w:r w:rsidR="00245BAC">
        <w:rPr>
          <w:lang w:val="fr-FR"/>
        </w:rPr>
        <w:lastRenderedPageBreak/>
        <w:t xml:space="preserve">de base de renforcement des capacités </w:t>
      </w:r>
      <w:r w:rsidR="00134A5D">
        <w:rPr>
          <w:lang w:val="fr-FR"/>
        </w:rPr>
        <w:t xml:space="preserve">locales </w:t>
      </w:r>
      <w:r w:rsidR="00245BAC">
        <w:rPr>
          <w:lang w:val="fr-FR"/>
        </w:rPr>
        <w:t xml:space="preserve">avec </w:t>
      </w:r>
      <w:r w:rsidR="00134A5D">
        <w:rPr>
          <w:lang w:val="fr-FR"/>
        </w:rPr>
        <w:t>quelques</w:t>
      </w:r>
      <w:r w:rsidR="00245BAC">
        <w:rPr>
          <w:lang w:val="fr-FR"/>
        </w:rPr>
        <w:t xml:space="preserve"> ministères</w:t>
      </w:r>
      <w:r w:rsidR="00B87EEA" w:rsidRPr="009E7E10">
        <w:rPr>
          <w:lang w:val="fr-FR"/>
        </w:rPr>
        <w:t>,</w:t>
      </w:r>
      <w:r w:rsidR="004E7632" w:rsidRPr="009E7E10">
        <w:rPr>
          <w:lang w:val="fr-FR"/>
        </w:rPr>
        <w:t xml:space="preserve"> </w:t>
      </w:r>
      <w:r w:rsidR="00245BAC">
        <w:rPr>
          <w:lang w:val="fr-FR"/>
        </w:rPr>
        <w:t>mais également d’aller au-delà</w:t>
      </w:r>
      <w:r w:rsidR="00370435">
        <w:rPr>
          <w:lang w:val="fr-FR"/>
        </w:rPr>
        <w:t xml:space="preserve"> du partenariat avec le gouvernement central </w:t>
      </w:r>
      <w:r w:rsidR="00134A5D">
        <w:rPr>
          <w:lang w:val="fr-FR"/>
        </w:rPr>
        <w:t>pour</w:t>
      </w:r>
      <w:r w:rsidR="00702095">
        <w:rPr>
          <w:lang w:val="fr-FR"/>
        </w:rPr>
        <w:t xml:space="preserve"> </w:t>
      </w:r>
      <w:r w:rsidR="00370435">
        <w:rPr>
          <w:lang w:val="fr-FR"/>
        </w:rPr>
        <w:t>développer des partenariats</w:t>
      </w:r>
      <w:r w:rsidR="00134A5D">
        <w:rPr>
          <w:lang w:val="fr-FR"/>
        </w:rPr>
        <w:t>,</w:t>
      </w:r>
      <w:r w:rsidR="00370435">
        <w:rPr>
          <w:lang w:val="fr-FR"/>
        </w:rPr>
        <w:t xml:space="preserve"> </w:t>
      </w:r>
      <w:r w:rsidR="00134A5D">
        <w:rPr>
          <w:lang w:val="fr-FR"/>
        </w:rPr>
        <w:t xml:space="preserve">novateurs </w:t>
      </w:r>
      <w:r w:rsidR="00370435">
        <w:rPr>
          <w:lang w:val="fr-FR"/>
        </w:rPr>
        <w:t>et différents</w:t>
      </w:r>
      <w:r w:rsidR="00134A5D">
        <w:rPr>
          <w:lang w:val="fr-FR"/>
        </w:rPr>
        <w:t>,</w:t>
      </w:r>
      <w:r w:rsidR="00B2213C">
        <w:rPr>
          <w:lang w:val="fr-FR"/>
        </w:rPr>
        <w:t xml:space="preserve"> directement avec les collectivités locales individuelles  et, surtout, avec leurs associations nationales (et infranationales</w:t>
      </w:r>
      <w:r w:rsidR="00702095">
        <w:rPr>
          <w:lang w:val="fr-FR"/>
        </w:rPr>
        <w:t>)</w:t>
      </w:r>
      <w:r w:rsidR="00B87EEA" w:rsidRPr="009E7E10">
        <w:rPr>
          <w:lang w:val="fr-FR"/>
        </w:rPr>
        <w:t xml:space="preserve">. </w:t>
      </w:r>
      <w:r w:rsidR="000A4540" w:rsidRPr="009E7E10">
        <w:rPr>
          <w:lang w:val="fr-FR"/>
        </w:rPr>
        <w:t xml:space="preserve">     </w:t>
      </w:r>
      <w:r w:rsidR="00247A46" w:rsidRPr="009E7E10">
        <w:rPr>
          <w:lang w:val="fr-FR"/>
        </w:rPr>
        <w:t xml:space="preserve">   </w:t>
      </w:r>
      <w:r w:rsidR="00B46390" w:rsidRPr="009E7E10">
        <w:rPr>
          <w:lang w:val="fr-FR"/>
        </w:rPr>
        <w:t xml:space="preserve">  </w:t>
      </w:r>
    </w:p>
    <w:p w:rsidR="008E2090" w:rsidRPr="009E7E10" w:rsidRDefault="00DD5E6A" w:rsidP="0080071F">
      <w:pPr>
        <w:jc w:val="both"/>
        <w:rPr>
          <w:sz w:val="14"/>
          <w:szCs w:val="14"/>
          <w:lang w:val="fr-FR"/>
        </w:rPr>
      </w:pPr>
      <w:r>
        <w:rPr>
          <w:lang w:val="fr-FR"/>
        </w:rPr>
        <w:t xml:space="preserve">Quand des collectivités locales </w:t>
      </w:r>
      <w:r w:rsidR="00CD4F14">
        <w:rPr>
          <w:lang w:val="fr-FR"/>
        </w:rPr>
        <w:t xml:space="preserve">sont en place </w:t>
      </w:r>
      <w:r>
        <w:rPr>
          <w:lang w:val="fr-FR"/>
        </w:rPr>
        <w:t xml:space="preserve">et qu’il y a un espace significatif, aussi petit soit-il, pour qu’elles agissent de façon autonome, </w:t>
      </w:r>
      <w:r w:rsidR="001D5DB0">
        <w:rPr>
          <w:lang w:val="fr-FR"/>
        </w:rPr>
        <w:t xml:space="preserve">on </w:t>
      </w:r>
      <w:r w:rsidR="00CD4F14">
        <w:rPr>
          <w:lang w:val="fr-FR"/>
        </w:rPr>
        <w:t xml:space="preserve">pourrait, voire on devrait œuvrer à changer </w:t>
      </w:r>
      <w:r w:rsidR="001D5DB0">
        <w:rPr>
          <w:lang w:val="fr-FR"/>
        </w:rPr>
        <w:t xml:space="preserve"> </w:t>
      </w:r>
      <w:r w:rsidR="00CD4F14">
        <w:rPr>
          <w:lang w:val="fr-FR"/>
        </w:rPr>
        <w:t xml:space="preserve">les </w:t>
      </w:r>
      <w:r w:rsidR="001D5DB0">
        <w:rPr>
          <w:lang w:val="fr-FR"/>
        </w:rPr>
        <w:t xml:space="preserve">attitudes,  </w:t>
      </w:r>
      <w:r w:rsidR="00CD4F14">
        <w:rPr>
          <w:lang w:val="fr-FR"/>
        </w:rPr>
        <w:t>l</w:t>
      </w:r>
      <w:r w:rsidR="001D5DB0">
        <w:rPr>
          <w:lang w:val="fr-FR"/>
        </w:rPr>
        <w:t xml:space="preserve">es connaissances et </w:t>
      </w:r>
      <w:r w:rsidR="00CD4F14">
        <w:rPr>
          <w:lang w:val="fr-FR"/>
        </w:rPr>
        <w:t>l</w:t>
      </w:r>
      <w:r w:rsidR="001D5DB0">
        <w:rPr>
          <w:lang w:val="fr-FR"/>
        </w:rPr>
        <w:t xml:space="preserve">es compétences et </w:t>
      </w:r>
      <w:r w:rsidR="00CD4F14">
        <w:rPr>
          <w:lang w:val="fr-FR"/>
        </w:rPr>
        <w:t>faire émerger</w:t>
      </w:r>
      <w:r w:rsidR="001D5DB0">
        <w:rPr>
          <w:lang w:val="fr-FR"/>
        </w:rPr>
        <w:t xml:space="preserve"> </w:t>
      </w:r>
      <w:r>
        <w:rPr>
          <w:lang w:val="fr-FR"/>
        </w:rPr>
        <w:t>des collectivités locales « de développement »</w:t>
      </w:r>
      <w:r w:rsidR="00F108D7" w:rsidRPr="009E7E10">
        <w:rPr>
          <w:lang w:val="fr-FR"/>
        </w:rPr>
        <w:t xml:space="preserve">. </w:t>
      </w:r>
      <w:r w:rsidR="000116FD">
        <w:rPr>
          <w:lang w:val="fr-FR"/>
        </w:rPr>
        <w:t>L</w:t>
      </w:r>
      <w:r w:rsidR="001D5DB0">
        <w:rPr>
          <w:lang w:val="fr-FR"/>
        </w:rPr>
        <w:t xml:space="preserve">’aide extérieure doit </w:t>
      </w:r>
      <w:r w:rsidR="000116FD">
        <w:rPr>
          <w:lang w:val="fr-FR"/>
        </w:rPr>
        <w:t xml:space="preserve">en particulier </w:t>
      </w:r>
      <w:r w:rsidR="001D5DB0">
        <w:rPr>
          <w:lang w:val="fr-FR"/>
        </w:rPr>
        <w:t xml:space="preserve">trouver des moyens de travailler directement avec les collectivités locales et leurs associations pour les aider </w:t>
      </w:r>
      <w:proofErr w:type="gramStart"/>
      <w:r w:rsidR="001D5DB0">
        <w:rPr>
          <w:lang w:val="fr-FR"/>
        </w:rPr>
        <w:t>à intégrer</w:t>
      </w:r>
      <w:proofErr w:type="gramEnd"/>
      <w:r w:rsidR="00F108D7" w:rsidRPr="009E7E10">
        <w:rPr>
          <w:lang w:val="fr-FR"/>
        </w:rPr>
        <w:t xml:space="preserve"> </w:t>
      </w:r>
      <w:r w:rsidR="001D5DB0">
        <w:rPr>
          <w:lang w:val="fr-FR"/>
        </w:rPr>
        <w:t>rien de moins qu’un changement de paradigme</w:t>
      </w:r>
      <w:r w:rsidR="008E2090" w:rsidRPr="009E7E10">
        <w:rPr>
          <w:lang w:val="fr-FR"/>
        </w:rPr>
        <w:t xml:space="preserve">. </w:t>
      </w:r>
      <w:r w:rsidR="001D5DB0">
        <w:rPr>
          <w:lang w:val="fr-FR"/>
        </w:rPr>
        <w:t xml:space="preserve">Elle </w:t>
      </w:r>
      <w:r w:rsidR="00FE324E">
        <w:rPr>
          <w:lang w:val="fr-FR"/>
        </w:rPr>
        <w:t xml:space="preserve">devrait appuyer </w:t>
      </w:r>
      <w:r w:rsidR="001D5DB0">
        <w:rPr>
          <w:lang w:val="fr-FR"/>
        </w:rPr>
        <w:t xml:space="preserve">l’émergence de collectivités locales plus </w:t>
      </w:r>
      <w:r w:rsidR="00FE324E">
        <w:rPr>
          <w:lang w:val="fr-FR"/>
        </w:rPr>
        <w:t>matures</w:t>
      </w:r>
      <w:r w:rsidR="001D5DB0">
        <w:rPr>
          <w:lang w:val="fr-FR"/>
        </w:rPr>
        <w:t>, plus confiantes et plus responsables, qui, tout en luttant pour un</w:t>
      </w:r>
      <w:r w:rsidR="00FE324E">
        <w:rPr>
          <w:lang w:val="fr-FR"/>
        </w:rPr>
        <w:t xml:space="preserve"> environnement porteur de </w:t>
      </w:r>
      <w:r w:rsidR="001D5DB0">
        <w:rPr>
          <w:lang w:val="fr-FR"/>
        </w:rPr>
        <w:t>politique de décentralisation, ne se cache</w:t>
      </w:r>
      <w:r w:rsidR="000116FD">
        <w:rPr>
          <w:lang w:val="fr-FR"/>
        </w:rPr>
        <w:t>nt</w:t>
      </w:r>
      <w:r w:rsidR="001D5DB0">
        <w:rPr>
          <w:lang w:val="fr-FR"/>
        </w:rPr>
        <w:t xml:space="preserve"> pas derrière les limites de cet environnement</w:t>
      </w:r>
      <w:r w:rsidR="00FE324E">
        <w:rPr>
          <w:lang w:val="fr-FR"/>
        </w:rPr>
        <w:t>,</w:t>
      </w:r>
      <w:r w:rsidR="001D5DB0">
        <w:rPr>
          <w:lang w:val="fr-FR"/>
        </w:rPr>
        <w:t xml:space="preserve"> et </w:t>
      </w:r>
      <w:r w:rsidR="00FE324E">
        <w:rPr>
          <w:lang w:val="fr-FR"/>
        </w:rPr>
        <w:t xml:space="preserve">assument </w:t>
      </w:r>
      <w:r w:rsidR="001D5DB0">
        <w:rPr>
          <w:lang w:val="fr-FR"/>
        </w:rPr>
        <w:t xml:space="preserve">de façon proactive leur rôle de développement, en tirant </w:t>
      </w:r>
      <w:r w:rsidR="008E2090" w:rsidRPr="009E7E10">
        <w:rPr>
          <w:lang w:val="fr-FR"/>
        </w:rPr>
        <w:t xml:space="preserve"> </w:t>
      </w:r>
      <w:r w:rsidR="001D5DB0">
        <w:rPr>
          <w:lang w:val="fr-FR"/>
        </w:rPr>
        <w:t>le maximum de toute situation</w:t>
      </w:r>
      <w:r w:rsidR="008E2090" w:rsidRPr="009E7E10">
        <w:rPr>
          <w:lang w:val="fr-FR"/>
        </w:rPr>
        <w:t xml:space="preserve">. </w:t>
      </w:r>
      <w:r w:rsidR="00F108D7" w:rsidRPr="009E7E10">
        <w:rPr>
          <w:lang w:val="fr-FR"/>
        </w:rPr>
        <w:t xml:space="preserve"> </w:t>
      </w:r>
      <w:r w:rsidR="008E2090" w:rsidRPr="009E7E10">
        <w:rPr>
          <w:lang w:val="fr-FR"/>
        </w:rPr>
        <w:t>Pe</w:t>
      </w:r>
      <w:r w:rsidR="001D5DB0">
        <w:rPr>
          <w:lang w:val="fr-FR"/>
        </w:rPr>
        <w:t xml:space="preserve">ut-être que la meilleure manière </w:t>
      </w:r>
      <w:r w:rsidR="00EC0175">
        <w:rPr>
          <w:lang w:val="fr-FR"/>
        </w:rPr>
        <w:t xml:space="preserve">de saisir le changement nécessaire est de citer la récente </w:t>
      </w:r>
      <w:r w:rsidR="008E2090" w:rsidRPr="009E7E10">
        <w:rPr>
          <w:lang w:val="fr-FR"/>
        </w:rPr>
        <w:t xml:space="preserve">“Freeport </w:t>
      </w:r>
      <w:proofErr w:type="spellStart"/>
      <w:r w:rsidR="008E2090" w:rsidRPr="009E7E10">
        <w:rPr>
          <w:lang w:val="fr-FR"/>
        </w:rPr>
        <w:t>Declaration</w:t>
      </w:r>
      <w:proofErr w:type="spellEnd"/>
      <w:r w:rsidR="008E2090" w:rsidRPr="009E7E10">
        <w:rPr>
          <w:lang w:val="fr-FR"/>
        </w:rPr>
        <w:t xml:space="preserve">” </w:t>
      </w:r>
      <w:r w:rsidR="00EC0175">
        <w:rPr>
          <w:lang w:val="fr-FR"/>
        </w:rPr>
        <w:t xml:space="preserve"> (« déclaration de Freeport ») publiée à l’occasion des conclusions de la conférence de 2009 du </w:t>
      </w:r>
      <w:r w:rsidR="008E2090" w:rsidRPr="000116FD">
        <w:rPr>
          <w:i/>
          <w:lang w:val="fr-FR"/>
        </w:rPr>
        <w:t xml:space="preserve">Commonwealth Local </w:t>
      </w:r>
      <w:proofErr w:type="spellStart"/>
      <w:r w:rsidR="008E2090" w:rsidRPr="000116FD">
        <w:rPr>
          <w:i/>
          <w:lang w:val="fr-FR"/>
        </w:rPr>
        <w:t>Governments</w:t>
      </w:r>
      <w:proofErr w:type="spellEnd"/>
      <w:r w:rsidR="008E2090" w:rsidRPr="000116FD">
        <w:rPr>
          <w:i/>
          <w:lang w:val="fr-FR"/>
        </w:rPr>
        <w:t xml:space="preserve"> Forum</w:t>
      </w:r>
      <w:r w:rsidR="008E2090" w:rsidRPr="009E7E10">
        <w:rPr>
          <w:lang w:val="fr-FR"/>
        </w:rPr>
        <w:t xml:space="preserve"> (CLGF) </w:t>
      </w:r>
      <w:r w:rsidR="00EC0175">
        <w:rPr>
          <w:lang w:val="fr-FR"/>
        </w:rPr>
        <w:t>(</w:t>
      </w:r>
      <w:r w:rsidR="000116FD">
        <w:rPr>
          <w:lang w:val="fr-FR"/>
        </w:rPr>
        <w:t>« </w:t>
      </w:r>
      <w:r w:rsidR="00EC0175">
        <w:rPr>
          <w:lang w:val="fr-FR"/>
        </w:rPr>
        <w:t>Forum des gouvernements locaux du Commonwealth</w:t>
      </w:r>
      <w:r w:rsidR="000116FD">
        <w:rPr>
          <w:lang w:val="fr-FR"/>
        </w:rPr>
        <w:t> ») dans lequel on peut lire qu’</w:t>
      </w:r>
      <w:r w:rsidR="00F108D7" w:rsidRPr="009E7E10">
        <w:rPr>
          <w:lang w:val="fr-FR"/>
        </w:rPr>
        <w:t xml:space="preserve"> </w:t>
      </w:r>
      <w:r w:rsidR="008E2090" w:rsidRPr="009E7E10">
        <w:rPr>
          <w:lang w:val="fr-FR"/>
        </w:rPr>
        <w:t xml:space="preserve">: </w:t>
      </w:r>
      <w:r w:rsidR="00F108D7" w:rsidRPr="009E7E10">
        <w:rPr>
          <w:lang w:val="fr-FR"/>
        </w:rPr>
        <w:t xml:space="preserve"> </w:t>
      </w:r>
      <w:r w:rsidR="00EC0175">
        <w:rPr>
          <w:lang w:val="fr-FR"/>
        </w:rPr>
        <w:t xml:space="preserve">« il est nécessaire d’adopter </w:t>
      </w:r>
      <w:r w:rsidR="000116FD">
        <w:rPr>
          <w:lang w:val="fr-FR"/>
        </w:rPr>
        <w:t xml:space="preserve">une </w:t>
      </w:r>
      <w:r w:rsidR="00EC0175">
        <w:rPr>
          <w:lang w:val="fr-FR"/>
        </w:rPr>
        <w:t xml:space="preserve">approche </w:t>
      </w:r>
      <w:r w:rsidR="0080071F">
        <w:rPr>
          <w:lang w:val="fr-FR"/>
        </w:rPr>
        <w:t>innovante (loin des sentiers battus)</w:t>
      </w:r>
      <w:r w:rsidR="00EC0175">
        <w:rPr>
          <w:lang w:val="fr-FR"/>
        </w:rPr>
        <w:t>, qui parle de confiance, d</w:t>
      </w:r>
      <w:r w:rsidR="0080071F">
        <w:rPr>
          <w:lang w:val="fr-FR"/>
        </w:rPr>
        <w:t xml:space="preserve">’opportunités </w:t>
      </w:r>
      <w:r w:rsidR="00EC0175">
        <w:rPr>
          <w:lang w:val="fr-FR"/>
        </w:rPr>
        <w:t>et d’innovation plutôt que d’impuissance</w:t>
      </w:r>
      <w:r w:rsidR="008E2090" w:rsidRPr="009E7E10">
        <w:rPr>
          <w:i/>
          <w:iCs/>
          <w:lang w:val="fr-FR"/>
        </w:rPr>
        <w:t xml:space="preserve">; </w:t>
      </w:r>
      <w:r w:rsidR="0080071F">
        <w:rPr>
          <w:i/>
          <w:iCs/>
          <w:lang w:val="fr-FR"/>
        </w:rPr>
        <w:t xml:space="preserve">un </w:t>
      </w:r>
      <w:r w:rsidR="00EC0175">
        <w:rPr>
          <w:i/>
          <w:iCs/>
          <w:lang w:val="fr-FR"/>
        </w:rPr>
        <w:t>changement</w:t>
      </w:r>
      <w:r w:rsidR="0080071F">
        <w:rPr>
          <w:i/>
          <w:iCs/>
          <w:lang w:val="fr-FR"/>
        </w:rPr>
        <w:t xml:space="preserve"> de cap</w:t>
      </w:r>
      <w:r w:rsidR="00EC0175">
        <w:rPr>
          <w:i/>
          <w:iCs/>
          <w:lang w:val="fr-FR"/>
        </w:rPr>
        <w:t xml:space="preserve"> vers un modèle « de développement »</w:t>
      </w:r>
      <w:r w:rsidR="0084347C">
        <w:rPr>
          <w:i/>
          <w:iCs/>
          <w:lang w:val="fr-FR"/>
        </w:rPr>
        <w:t>,</w:t>
      </w:r>
      <w:r w:rsidR="00EC0175">
        <w:rPr>
          <w:i/>
          <w:iCs/>
          <w:lang w:val="fr-FR"/>
        </w:rPr>
        <w:t xml:space="preserve"> </w:t>
      </w:r>
      <w:r w:rsidR="00B6623D">
        <w:rPr>
          <w:i/>
          <w:iCs/>
          <w:lang w:val="fr-FR"/>
        </w:rPr>
        <w:t>avec une vision et un leadership stratégiques clairs</w:t>
      </w:r>
      <w:r w:rsidR="0084347C">
        <w:rPr>
          <w:i/>
          <w:iCs/>
          <w:lang w:val="fr-FR"/>
        </w:rPr>
        <w:t>, qui soit</w:t>
      </w:r>
      <w:r w:rsidR="00B6623D">
        <w:rPr>
          <w:i/>
          <w:iCs/>
          <w:lang w:val="fr-FR"/>
        </w:rPr>
        <w:t xml:space="preserve"> centré sur ce qui doit être fait plutôt que sur </w:t>
      </w:r>
      <w:r w:rsidR="0084347C">
        <w:rPr>
          <w:i/>
          <w:iCs/>
          <w:lang w:val="fr-FR"/>
        </w:rPr>
        <w:t>l</w:t>
      </w:r>
      <w:r w:rsidR="00B6623D">
        <w:rPr>
          <w:i/>
          <w:iCs/>
          <w:lang w:val="fr-FR"/>
        </w:rPr>
        <w:t xml:space="preserve">es systèmes et </w:t>
      </w:r>
      <w:r w:rsidR="0084347C">
        <w:rPr>
          <w:i/>
          <w:iCs/>
          <w:lang w:val="fr-FR"/>
        </w:rPr>
        <w:t>l</w:t>
      </w:r>
      <w:r w:rsidR="00B6623D">
        <w:rPr>
          <w:i/>
          <w:iCs/>
          <w:lang w:val="fr-FR"/>
        </w:rPr>
        <w:t>es structures »</w:t>
      </w:r>
      <w:r w:rsidR="007D61C3" w:rsidRPr="009E7E10">
        <w:rPr>
          <w:rStyle w:val="FootnoteReference"/>
          <w:i/>
          <w:iCs/>
          <w:lang w:val="fr-FR"/>
        </w:rPr>
        <w:footnoteReference w:id="9"/>
      </w:r>
    </w:p>
    <w:p w:rsidR="00EB277E" w:rsidRPr="009E7E10" w:rsidRDefault="00B6623D" w:rsidP="0084347C">
      <w:pPr>
        <w:pStyle w:val="ListParagraph"/>
        <w:ind w:left="0"/>
        <w:jc w:val="both"/>
        <w:rPr>
          <w:lang w:val="fr-FR"/>
        </w:rPr>
      </w:pPr>
      <w:r>
        <w:rPr>
          <w:lang w:val="fr-FR"/>
        </w:rPr>
        <w:t>Il convient et il est possible de soutenir un changement de ce type au sein des organisations de la société civile</w:t>
      </w:r>
      <w:r w:rsidR="0084347C">
        <w:rPr>
          <w:lang w:val="fr-FR"/>
        </w:rPr>
        <w:t xml:space="preserve"> (OSC)</w:t>
      </w:r>
      <w:r>
        <w:rPr>
          <w:lang w:val="fr-FR"/>
        </w:rPr>
        <w:t xml:space="preserve">. Cela permettrait d’aider </w:t>
      </w:r>
      <w:r w:rsidR="0084347C">
        <w:rPr>
          <w:lang w:val="fr-FR"/>
        </w:rPr>
        <w:t xml:space="preserve">grandement </w:t>
      </w:r>
      <w:r>
        <w:rPr>
          <w:lang w:val="fr-FR"/>
        </w:rPr>
        <w:t>la mise en œuvre d’une approche territoriale du développement local</w:t>
      </w:r>
      <w:r w:rsidR="00D7463B" w:rsidRPr="009E7E10">
        <w:rPr>
          <w:lang w:val="fr-FR"/>
        </w:rPr>
        <w:t xml:space="preserve">. </w:t>
      </w:r>
      <w:r>
        <w:rPr>
          <w:lang w:val="fr-FR"/>
        </w:rPr>
        <w:t xml:space="preserve">Ce qui est nécessaire, sans compromettre leur nécessaire autonomie, c’est de surmonter les </w:t>
      </w:r>
      <w:r w:rsidR="0084347C">
        <w:rPr>
          <w:lang w:val="fr-FR"/>
        </w:rPr>
        <w:t xml:space="preserve">motivations </w:t>
      </w:r>
      <w:r>
        <w:rPr>
          <w:lang w:val="fr-FR"/>
        </w:rPr>
        <w:t>personnel</w:t>
      </w:r>
      <w:r w:rsidR="0084347C">
        <w:rPr>
          <w:lang w:val="fr-FR"/>
        </w:rPr>
        <w:t>le</w:t>
      </w:r>
      <w:r>
        <w:rPr>
          <w:lang w:val="fr-FR"/>
        </w:rPr>
        <w:t>s et politiques omniprésent</w:t>
      </w:r>
      <w:r w:rsidR="0084347C">
        <w:rPr>
          <w:lang w:val="fr-FR"/>
        </w:rPr>
        <w:t>e</w:t>
      </w:r>
      <w:r>
        <w:rPr>
          <w:lang w:val="fr-FR"/>
        </w:rPr>
        <w:t>s de nombreuses OSC à saper la légitimité des autorités locales et à adopter des attitudes conflictuelles vis-à-vis de celles-ci</w:t>
      </w:r>
      <w:r w:rsidR="00EB277E" w:rsidRPr="009E7E10">
        <w:rPr>
          <w:lang w:val="fr-FR"/>
        </w:rPr>
        <w:t xml:space="preserve">. </w:t>
      </w:r>
      <w:r>
        <w:rPr>
          <w:lang w:val="fr-FR"/>
        </w:rPr>
        <w:t xml:space="preserve">Sur la base du partenariat existant entre l’UE et les organisations de la société civile, on pourrait développer  une nouvelle génération de programmes  pour aider les OSC et les </w:t>
      </w:r>
      <w:r w:rsidR="00EB277E" w:rsidRPr="009E7E10">
        <w:rPr>
          <w:lang w:val="fr-FR"/>
        </w:rPr>
        <w:t xml:space="preserve"> </w:t>
      </w:r>
      <w:r w:rsidR="0084347C">
        <w:rPr>
          <w:lang w:val="fr-FR"/>
        </w:rPr>
        <w:t xml:space="preserve">autorités locales </w:t>
      </w:r>
      <w:r>
        <w:rPr>
          <w:lang w:val="fr-FR"/>
        </w:rPr>
        <w:t>à</w:t>
      </w:r>
      <w:r w:rsidRPr="00B6623D">
        <w:rPr>
          <w:lang w:val="fr-FR"/>
        </w:rPr>
        <w:t xml:space="preserve"> </w:t>
      </w:r>
      <w:r>
        <w:rPr>
          <w:lang w:val="fr-FR"/>
        </w:rPr>
        <w:t>conjuguer leurs efforts</w:t>
      </w:r>
      <w:r w:rsidRPr="009E7E10">
        <w:rPr>
          <w:lang w:val="fr-FR"/>
        </w:rPr>
        <w:t xml:space="preserve"> </w:t>
      </w:r>
      <w:r>
        <w:rPr>
          <w:lang w:val="fr-FR"/>
        </w:rPr>
        <w:t xml:space="preserve">et, entre autres, </w:t>
      </w:r>
      <w:r w:rsidR="0084347C">
        <w:rPr>
          <w:lang w:val="fr-FR"/>
        </w:rPr>
        <w:t xml:space="preserve">promouvoir </w:t>
      </w:r>
      <w:r w:rsidR="00E7105B">
        <w:rPr>
          <w:lang w:val="fr-FR"/>
        </w:rPr>
        <w:t>des</w:t>
      </w:r>
      <w:r w:rsidR="00A91621">
        <w:rPr>
          <w:lang w:val="fr-FR"/>
        </w:rPr>
        <w:t xml:space="preserve"> pratiques de « citoyenneté active » et</w:t>
      </w:r>
      <w:r w:rsidR="00E7105B">
        <w:rPr>
          <w:lang w:val="fr-FR"/>
        </w:rPr>
        <w:t xml:space="preserve"> </w:t>
      </w:r>
      <w:r w:rsidR="00A91621">
        <w:rPr>
          <w:lang w:val="fr-FR"/>
        </w:rPr>
        <w:t xml:space="preserve">la mobilisation de ressources </w:t>
      </w:r>
      <w:r w:rsidR="0084347C">
        <w:rPr>
          <w:lang w:val="fr-FR"/>
        </w:rPr>
        <w:t>localement</w:t>
      </w:r>
      <w:r w:rsidR="00C954A2">
        <w:rPr>
          <w:lang w:val="fr-FR"/>
        </w:rPr>
        <w:t>,</w:t>
      </w:r>
      <w:r w:rsidR="0084347C">
        <w:rPr>
          <w:lang w:val="fr-FR"/>
        </w:rPr>
        <w:t xml:space="preserve"> </w:t>
      </w:r>
      <w:r w:rsidR="00A91621">
        <w:rPr>
          <w:lang w:val="fr-FR"/>
        </w:rPr>
        <w:t xml:space="preserve">qui sont la marque de fabrique d’un véritable développement local  </w:t>
      </w:r>
      <w:r w:rsidR="00EB277E" w:rsidRPr="009E7E10">
        <w:rPr>
          <w:lang w:val="fr-FR"/>
        </w:rPr>
        <w:t xml:space="preserve"> </w:t>
      </w:r>
      <w:r w:rsidR="00A91621">
        <w:rPr>
          <w:lang w:val="fr-FR"/>
        </w:rPr>
        <w:t>tel que nous l’avons décrit dans cette note</w:t>
      </w:r>
      <w:r w:rsidR="00EB277E" w:rsidRPr="009E7E10">
        <w:rPr>
          <w:lang w:val="fr-FR"/>
        </w:rPr>
        <w:t>.</w:t>
      </w:r>
    </w:p>
    <w:p w:rsidR="00EB277E" w:rsidRPr="009E7E10" w:rsidRDefault="00EB277E" w:rsidP="00EB277E">
      <w:pPr>
        <w:pStyle w:val="ListParagraph"/>
        <w:ind w:left="0"/>
        <w:jc w:val="both"/>
        <w:rPr>
          <w:lang w:val="fr-FR"/>
        </w:rPr>
      </w:pPr>
    </w:p>
    <w:p w:rsidR="00FE1B32" w:rsidRPr="009E7E10" w:rsidRDefault="00A91621" w:rsidP="00761DAC">
      <w:pPr>
        <w:pStyle w:val="ListParagraph"/>
        <w:ind w:left="0"/>
        <w:jc w:val="both"/>
        <w:rPr>
          <w:lang w:val="fr-FR"/>
        </w:rPr>
      </w:pPr>
      <w:r>
        <w:rPr>
          <w:lang w:val="fr-FR"/>
        </w:rPr>
        <w:t xml:space="preserve">Pour résumer, il revient à une analyse d’économie politique adéquate de déterminer </w:t>
      </w:r>
      <w:r w:rsidR="00C954A2">
        <w:rPr>
          <w:lang w:val="fr-FR"/>
        </w:rPr>
        <w:t>l’étendue</w:t>
      </w:r>
      <w:r>
        <w:rPr>
          <w:lang w:val="fr-FR"/>
        </w:rPr>
        <w:t xml:space="preserve"> et les modalités d’un engagement effectif avec les partenaires potentiels dans le pays pour la promotion d’une approche territoriale du développement local</w:t>
      </w:r>
      <w:r w:rsidR="00FE1B32" w:rsidRPr="009E7E10">
        <w:rPr>
          <w:lang w:val="fr-FR"/>
        </w:rPr>
        <w:t>. A</w:t>
      </w:r>
      <w:r>
        <w:rPr>
          <w:lang w:val="fr-FR"/>
        </w:rPr>
        <w:t xml:space="preserve">près trois décennies de réformes de décentralisation, il est néanmoins important de retrouver le sens fondamental de ces réformes </w:t>
      </w:r>
      <w:r w:rsidR="00C954A2">
        <w:rPr>
          <w:lang w:val="fr-FR"/>
        </w:rPr>
        <w:t xml:space="preserve">comme instrument </w:t>
      </w:r>
      <w:r>
        <w:rPr>
          <w:lang w:val="fr-FR"/>
        </w:rPr>
        <w:t>pour le développement territorial</w:t>
      </w:r>
      <w:r w:rsidR="00C954A2">
        <w:rPr>
          <w:lang w:val="fr-FR"/>
        </w:rPr>
        <w:t>,</w:t>
      </w:r>
      <w:r>
        <w:rPr>
          <w:lang w:val="fr-FR"/>
        </w:rPr>
        <w:t xml:space="preserve"> et </w:t>
      </w:r>
      <w:r w:rsidR="00C954A2">
        <w:rPr>
          <w:lang w:val="fr-FR"/>
        </w:rPr>
        <w:t>envisager</w:t>
      </w:r>
      <w:r>
        <w:rPr>
          <w:lang w:val="fr-FR"/>
        </w:rPr>
        <w:t xml:space="preserve"> un </w:t>
      </w:r>
      <w:r w:rsidR="00C977F6">
        <w:rPr>
          <w:lang w:val="fr-FR"/>
        </w:rPr>
        <w:t>engagement plus direct des agenc</w:t>
      </w:r>
      <w:r>
        <w:rPr>
          <w:lang w:val="fr-FR"/>
        </w:rPr>
        <w:t>es d’aide extérieures pour les soutenir</w:t>
      </w:r>
      <w:r w:rsidR="00AD358C" w:rsidRPr="009E7E10">
        <w:rPr>
          <w:lang w:val="fr-FR"/>
        </w:rPr>
        <w:t xml:space="preserve">. </w:t>
      </w:r>
      <w:r>
        <w:rPr>
          <w:lang w:val="fr-FR"/>
        </w:rPr>
        <w:t xml:space="preserve">Les partenariats </w:t>
      </w:r>
      <w:r w:rsidR="00E7105B">
        <w:rPr>
          <w:lang w:val="fr-FR"/>
        </w:rPr>
        <w:t xml:space="preserve">des agences d’aide </w:t>
      </w:r>
      <w:r w:rsidR="00B15DAD">
        <w:rPr>
          <w:lang w:val="fr-FR"/>
        </w:rPr>
        <w:t xml:space="preserve">dans </w:t>
      </w:r>
      <w:r w:rsidR="00C954A2">
        <w:rPr>
          <w:lang w:val="fr-FR"/>
        </w:rPr>
        <w:t xml:space="preserve">avec </w:t>
      </w:r>
      <w:r w:rsidR="00B15DAD">
        <w:rPr>
          <w:lang w:val="fr-FR"/>
        </w:rPr>
        <w:t xml:space="preserve">les pays </w:t>
      </w:r>
      <w:r>
        <w:rPr>
          <w:lang w:val="fr-FR"/>
        </w:rPr>
        <w:t>devront</w:t>
      </w:r>
      <w:r w:rsidR="00C954A2">
        <w:rPr>
          <w:lang w:val="fr-FR"/>
        </w:rPr>
        <w:t>,</w:t>
      </w:r>
      <w:r w:rsidR="00B15DAD">
        <w:rPr>
          <w:lang w:val="fr-FR"/>
        </w:rPr>
        <w:t xml:space="preserve"> po</w:t>
      </w:r>
      <w:r w:rsidR="00E7105B">
        <w:rPr>
          <w:lang w:val="fr-FR"/>
        </w:rPr>
        <w:t>ur ce faire</w:t>
      </w:r>
      <w:r w:rsidR="00C954A2">
        <w:rPr>
          <w:lang w:val="fr-FR"/>
        </w:rPr>
        <w:t>,</w:t>
      </w:r>
      <w:r w:rsidR="00E7105B">
        <w:rPr>
          <w:lang w:val="fr-FR"/>
        </w:rPr>
        <w:t xml:space="preserve"> s’étendre au-delà de ce qui </w:t>
      </w:r>
      <w:r w:rsidR="00761DAC">
        <w:rPr>
          <w:lang w:val="fr-FR"/>
        </w:rPr>
        <w:t xml:space="preserve">est déjà important en soi, </w:t>
      </w:r>
      <w:r w:rsidR="00B15DAD">
        <w:rPr>
          <w:lang w:val="fr-FR"/>
        </w:rPr>
        <w:t xml:space="preserve">(i) </w:t>
      </w:r>
      <w:r w:rsidR="00761DAC">
        <w:rPr>
          <w:lang w:val="fr-FR"/>
        </w:rPr>
        <w:t>l</w:t>
      </w:r>
      <w:r w:rsidR="00B15DAD">
        <w:rPr>
          <w:lang w:val="fr-FR"/>
        </w:rPr>
        <w:t xml:space="preserve">es </w:t>
      </w:r>
      <w:r w:rsidR="00761DAC">
        <w:rPr>
          <w:lang w:val="fr-FR"/>
        </w:rPr>
        <w:t xml:space="preserve">structures </w:t>
      </w:r>
      <w:r w:rsidR="00B15DAD">
        <w:rPr>
          <w:lang w:val="fr-FR"/>
        </w:rPr>
        <w:t>de l’administration centrale</w:t>
      </w:r>
      <w:r w:rsidR="00761DAC">
        <w:rPr>
          <w:lang w:val="fr-FR"/>
        </w:rPr>
        <w:t>,</w:t>
      </w:r>
      <w:r w:rsidR="00B15DAD">
        <w:rPr>
          <w:lang w:val="fr-FR"/>
        </w:rPr>
        <w:t xml:space="preserve"> pour la conception et la mise en œuvre des réformes de décentralisation, et inclure de plus en plus un soutien </w:t>
      </w:r>
      <w:r w:rsidR="00B15DAD">
        <w:rPr>
          <w:lang w:val="fr-FR"/>
        </w:rPr>
        <w:lastRenderedPageBreak/>
        <w:t xml:space="preserve">direct aux (ii) autorités infranationales, aux (iii) associations nationales des autorités locales et aux </w:t>
      </w:r>
      <w:r w:rsidR="00FE1B32" w:rsidRPr="009E7E10">
        <w:rPr>
          <w:lang w:val="fr-FR"/>
        </w:rPr>
        <w:t xml:space="preserve">(iv) </w:t>
      </w:r>
      <w:r w:rsidR="00B15DAD">
        <w:rPr>
          <w:lang w:val="fr-FR"/>
        </w:rPr>
        <w:t xml:space="preserve">organisations de la société </w:t>
      </w:r>
      <w:r w:rsidR="00FE1B32" w:rsidRPr="009E7E10">
        <w:rPr>
          <w:lang w:val="fr-FR"/>
        </w:rPr>
        <w:t>civil</w:t>
      </w:r>
      <w:r w:rsidR="00B15DAD">
        <w:rPr>
          <w:lang w:val="fr-FR"/>
        </w:rPr>
        <w:t>e, pour une meilleure gouvernance locale et des résultats en termes de développement local</w:t>
      </w:r>
      <w:r w:rsidR="00AD358C" w:rsidRPr="009E7E10">
        <w:rPr>
          <w:lang w:val="fr-FR"/>
        </w:rPr>
        <w:t>.</w:t>
      </w:r>
      <w:r w:rsidR="00FE1B32" w:rsidRPr="009E7E10">
        <w:rPr>
          <w:lang w:val="fr-FR"/>
        </w:rPr>
        <w:t xml:space="preserve"> </w:t>
      </w:r>
    </w:p>
    <w:p w:rsidR="003D02D8" w:rsidRPr="009E7E10" w:rsidRDefault="00761DAC" w:rsidP="007F2C7C">
      <w:pPr>
        <w:pStyle w:val="Heading2"/>
        <w:numPr>
          <w:ilvl w:val="1"/>
          <w:numId w:val="1"/>
        </w:numPr>
        <w:rPr>
          <w:color w:val="auto"/>
          <w:lang w:val="fr-FR"/>
        </w:rPr>
      </w:pPr>
      <w:bookmarkStart w:id="25" w:name="_Toc261808323"/>
      <w:r>
        <w:rPr>
          <w:color w:val="auto"/>
          <w:lang w:val="fr-FR"/>
        </w:rPr>
        <w:t>Choix</w:t>
      </w:r>
      <w:r w:rsidRPr="009E7E10">
        <w:rPr>
          <w:color w:val="auto"/>
          <w:lang w:val="fr-FR"/>
        </w:rPr>
        <w:t xml:space="preserve"> </w:t>
      </w:r>
      <w:r w:rsidR="00B8130F" w:rsidRPr="009E7E10">
        <w:rPr>
          <w:color w:val="auto"/>
          <w:lang w:val="fr-FR"/>
        </w:rPr>
        <w:t>des modalités d’aide adéquates</w:t>
      </w:r>
      <w:bookmarkEnd w:id="25"/>
    </w:p>
    <w:p w:rsidR="00DC405B" w:rsidRPr="009E7E10" w:rsidRDefault="00DC405B" w:rsidP="00514700">
      <w:pPr>
        <w:pStyle w:val="NoSpacing"/>
        <w:rPr>
          <w:highlight w:val="yellow"/>
          <w:lang w:val="fr-FR"/>
        </w:rPr>
      </w:pPr>
    </w:p>
    <w:p w:rsidR="00A549A9" w:rsidRPr="009E7E10" w:rsidRDefault="00B8130F" w:rsidP="00761DAC">
      <w:pPr>
        <w:jc w:val="both"/>
        <w:rPr>
          <w:lang w:val="fr-FR"/>
        </w:rPr>
      </w:pPr>
      <w:r w:rsidRPr="009E7E10">
        <w:rPr>
          <w:lang w:val="fr-FR"/>
        </w:rPr>
        <w:t xml:space="preserve">Soutenir la mise en œuvre d’une approche territoriale du développement local dans le cadre </w:t>
      </w:r>
      <w:r w:rsidR="00761DAC">
        <w:rPr>
          <w:lang w:val="fr-FR"/>
        </w:rPr>
        <w:t>d’une</w:t>
      </w:r>
      <w:r w:rsidRPr="009E7E10">
        <w:rPr>
          <w:lang w:val="fr-FR"/>
        </w:rPr>
        <w:t xml:space="preserve"> politique nationale nécessitera de déployer avec souplesse de multiples modalités d’aide, étant donné qu’en principe les points d’entrée </w:t>
      </w:r>
      <w:r w:rsidR="00761DAC">
        <w:rPr>
          <w:lang w:val="fr-FR"/>
        </w:rPr>
        <w:t xml:space="preserve">de l’appui </w:t>
      </w:r>
      <w:r w:rsidRPr="009E7E10">
        <w:rPr>
          <w:lang w:val="fr-FR"/>
        </w:rPr>
        <w:t>peuvent être identifiés au niveau des politiques, des programmes et/ou des projets (voir diagramme ci-dessous)</w:t>
      </w:r>
      <w:r w:rsidR="00A549A9" w:rsidRPr="009E7E10">
        <w:rPr>
          <w:lang w:val="fr-FR"/>
        </w:rPr>
        <w:t>.</w:t>
      </w:r>
    </w:p>
    <w:p w:rsidR="009864BD" w:rsidRPr="009E7E10" w:rsidRDefault="009864BD" w:rsidP="00514700">
      <w:pPr>
        <w:jc w:val="both"/>
        <w:rPr>
          <w:lang w:val="fr-FR"/>
        </w:rPr>
      </w:pPr>
      <w:r>
        <w:object w:dxaOrig="12156" w:dyaOrig="9506">
          <v:shape id="_x0000_i1029" type="#_x0000_t75" style="width:467.15pt;height:365.85pt" o:ole="">
            <v:imagedata r:id="rId15" o:title=""/>
          </v:shape>
          <o:OLEObject Type="Embed" ProgID="Visio.Drawing.11" ShapeID="_x0000_i1029" DrawAspect="Content" ObjectID="_1472892665" r:id="rId16"/>
        </w:object>
      </w:r>
    </w:p>
    <w:p w:rsidR="00CC700E" w:rsidRPr="009E7E10" w:rsidRDefault="00B15DAD" w:rsidP="00C77CA6">
      <w:pPr>
        <w:jc w:val="both"/>
        <w:rPr>
          <w:lang w:val="fr-FR"/>
        </w:rPr>
      </w:pPr>
      <w:r>
        <w:rPr>
          <w:lang w:val="fr-FR"/>
        </w:rPr>
        <w:t xml:space="preserve">Un </w:t>
      </w:r>
      <w:r w:rsidR="00C77CA6">
        <w:rPr>
          <w:lang w:val="fr-FR"/>
        </w:rPr>
        <w:t xml:space="preserve">appui budgétaire </w:t>
      </w:r>
      <w:r>
        <w:rPr>
          <w:lang w:val="fr-FR"/>
        </w:rPr>
        <w:t xml:space="preserve">général peut constituer la modalité d’aide la plus adéquate quand l’ATDL est déjà une politique nationale bien </w:t>
      </w:r>
      <w:r w:rsidR="005F55C0">
        <w:rPr>
          <w:lang w:val="fr-FR"/>
        </w:rPr>
        <w:t>ancrée</w:t>
      </w:r>
      <w:r>
        <w:rPr>
          <w:lang w:val="fr-FR"/>
        </w:rPr>
        <w:t xml:space="preserve"> et fait partie intégrante des plans de développement nationaux</w:t>
      </w:r>
      <w:r w:rsidR="007E5FB2" w:rsidRPr="009E7E10">
        <w:rPr>
          <w:lang w:val="fr-FR"/>
        </w:rPr>
        <w:t xml:space="preserve">, </w:t>
      </w:r>
      <w:r w:rsidR="005F55C0">
        <w:rPr>
          <w:lang w:val="fr-FR"/>
        </w:rPr>
        <w:t>de sorte qu’elle puisse</w:t>
      </w:r>
      <w:r w:rsidR="007C65F0">
        <w:rPr>
          <w:lang w:val="fr-FR"/>
        </w:rPr>
        <w:t xml:space="preserve"> être mise en œuvre dans le cadre du fonctionnement régulier du secteur public national et infranational. Mais ce n’est pas toujours, et même pas fréquemment le cas ; en fait, la plupart du temps un </w:t>
      </w:r>
      <w:r w:rsidR="007C65F0">
        <w:rPr>
          <w:i/>
          <w:lang w:val="fr-FR"/>
        </w:rPr>
        <w:t>programme</w:t>
      </w:r>
      <w:r w:rsidR="007C65F0">
        <w:rPr>
          <w:lang w:val="fr-FR"/>
        </w:rPr>
        <w:t xml:space="preserve"> national spécifique doit être conçu et </w:t>
      </w:r>
      <w:r w:rsidR="00C77CA6">
        <w:rPr>
          <w:lang w:val="fr-FR"/>
        </w:rPr>
        <w:t xml:space="preserve">mis en œuvre  </w:t>
      </w:r>
      <w:r w:rsidR="007C65F0">
        <w:rPr>
          <w:lang w:val="fr-FR"/>
        </w:rPr>
        <w:t>à la fois pour affiner et opérationnaliser l’approche territoriale du développement local, après son adoption en tant que politique nationale</w:t>
      </w:r>
      <w:r w:rsidR="00CE59C5" w:rsidRPr="009E7E10">
        <w:rPr>
          <w:lang w:val="fr-FR"/>
        </w:rPr>
        <w:t xml:space="preserve">. </w:t>
      </w:r>
    </w:p>
    <w:p w:rsidR="00CC700E" w:rsidRPr="009E7E10" w:rsidRDefault="007C65F0" w:rsidP="00A47AB6">
      <w:pPr>
        <w:jc w:val="both"/>
        <w:rPr>
          <w:lang w:val="fr-FR"/>
        </w:rPr>
      </w:pPr>
      <w:r>
        <w:rPr>
          <w:lang w:val="fr-FR"/>
        </w:rPr>
        <w:lastRenderedPageBreak/>
        <w:t xml:space="preserve">Quand ces programmes sont </w:t>
      </w:r>
      <w:r w:rsidR="00C77CA6">
        <w:rPr>
          <w:lang w:val="fr-FR"/>
        </w:rPr>
        <w:t xml:space="preserve">au point, </w:t>
      </w:r>
      <w:r>
        <w:rPr>
          <w:lang w:val="fr-FR"/>
        </w:rPr>
        <w:t xml:space="preserve">il vaut mieux que l’aide extérieure en vue de leur mise en œuvre soit une combinaison </w:t>
      </w:r>
      <w:r w:rsidR="00C77CA6">
        <w:rPr>
          <w:lang w:val="fr-FR"/>
        </w:rPr>
        <w:t xml:space="preserve">d’appui budgétaire </w:t>
      </w:r>
      <w:r>
        <w:rPr>
          <w:lang w:val="fr-FR"/>
        </w:rPr>
        <w:t xml:space="preserve"> sectoriel, de dispositifs de financement </w:t>
      </w:r>
      <w:r w:rsidR="000D0CE5">
        <w:rPr>
          <w:lang w:val="fr-FR"/>
        </w:rPr>
        <w:t xml:space="preserve">de type </w:t>
      </w:r>
      <w:r w:rsidR="00C77CA6">
        <w:rPr>
          <w:lang w:val="fr-FR"/>
        </w:rPr>
        <w:t>‘</w:t>
      </w:r>
      <w:r w:rsidR="000D0CE5">
        <w:rPr>
          <w:lang w:val="fr-FR"/>
        </w:rPr>
        <w:t>panier</w:t>
      </w:r>
      <w:r w:rsidR="00C77CA6">
        <w:rPr>
          <w:lang w:val="fr-FR"/>
        </w:rPr>
        <w:t>’</w:t>
      </w:r>
      <w:r w:rsidR="000D0CE5">
        <w:rPr>
          <w:lang w:val="fr-FR"/>
        </w:rPr>
        <w:t xml:space="preserve"> ou </w:t>
      </w:r>
      <w:r w:rsidR="00C77CA6">
        <w:rPr>
          <w:lang w:val="fr-FR"/>
        </w:rPr>
        <w:t>‘en</w:t>
      </w:r>
      <w:r w:rsidR="00A47AB6">
        <w:rPr>
          <w:lang w:val="fr-FR"/>
        </w:rPr>
        <w:t xml:space="preserve"> </w:t>
      </w:r>
      <w:r w:rsidR="000D0CE5">
        <w:rPr>
          <w:lang w:val="fr-FR"/>
        </w:rPr>
        <w:t>commun</w:t>
      </w:r>
      <w:r w:rsidR="00A47AB6">
        <w:rPr>
          <w:lang w:val="fr-FR"/>
        </w:rPr>
        <w:t>’</w:t>
      </w:r>
      <w:r w:rsidR="00C77CA6">
        <w:rPr>
          <w:lang w:val="fr-FR"/>
        </w:rPr>
        <w:t>,</w:t>
      </w:r>
      <w:r w:rsidR="000D0CE5">
        <w:rPr>
          <w:lang w:val="fr-FR"/>
        </w:rPr>
        <w:t xml:space="preserve"> et de projets spécifiques. En effet, certaines des opérations d’aide extérieure les plus efficaces pour soutenir les réformes de décentralisation et le développement territorial ont pris en fait la forme d’un </w:t>
      </w:r>
      <w:r w:rsidR="00A47AB6">
        <w:rPr>
          <w:lang w:val="fr-FR"/>
        </w:rPr>
        <w:t xml:space="preserve">appui </w:t>
      </w:r>
      <w:r w:rsidR="000D0CE5">
        <w:rPr>
          <w:lang w:val="fr-FR"/>
        </w:rPr>
        <w:t>à un</w:t>
      </w:r>
      <w:r w:rsidR="00AE4640" w:rsidRPr="009E7E10">
        <w:rPr>
          <w:lang w:val="fr-FR"/>
        </w:rPr>
        <w:t xml:space="preserve"> </w:t>
      </w:r>
      <w:r w:rsidR="00AE4640" w:rsidRPr="009E7E10">
        <w:rPr>
          <w:i/>
          <w:lang w:val="fr-FR"/>
        </w:rPr>
        <w:t>program</w:t>
      </w:r>
      <w:r w:rsidR="000D0CE5">
        <w:rPr>
          <w:i/>
          <w:lang w:val="fr-FR"/>
        </w:rPr>
        <w:t>me</w:t>
      </w:r>
      <w:r w:rsidR="00AE4640" w:rsidRPr="009E7E10">
        <w:rPr>
          <w:lang w:val="fr-FR"/>
        </w:rPr>
        <w:t xml:space="preserve"> (</w:t>
      </w:r>
      <w:r w:rsidR="000D0CE5">
        <w:rPr>
          <w:lang w:val="fr-FR"/>
        </w:rPr>
        <w:t xml:space="preserve">par opposition à une </w:t>
      </w:r>
      <w:r w:rsidR="000D0CE5">
        <w:rPr>
          <w:i/>
          <w:lang w:val="fr-FR"/>
        </w:rPr>
        <w:t xml:space="preserve">politique </w:t>
      </w:r>
      <w:r w:rsidR="000D0CE5">
        <w:rPr>
          <w:lang w:val="fr-FR"/>
        </w:rPr>
        <w:t xml:space="preserve">ou à un </w:t>
      </w:r>
      <w:r w:rsidR="000D0CE5">
        <w:rPr>
          <w:i/>
          <w:lang w:val="fr-FR"/>
        </w:rPr>
        <w:t>projet</w:t>
      </w:r>
      <w:r w:rsidR="00AE4640" w:rsidRPr="009E7E10">
        <w:rPr>
          <w:lang w:val="fr-FR"/>
        </w:rPr>
        <w:t xml:space="preserve">). </w:t>
      </w:r>
    </w:p>
    <w:p w:rsidR="00967153" w:rsidRPr="009E7E10" w:rsidRDefault="005A148B" w:rsidP="00A47AB6">
      <w:pPr>
        <w:jc w:val="both"/>
        <w:rPr>
          <w:lang w:val="fr-FR"/>
        </w:rPr>
      </w:pPr>
      <w:r>
        <w:rPr>
          <w:lang w:val="fr-FR"/>
        </w:rPr>
        <w:t xml:space="preserve">Enfin, </w:t>
      </w:r>
      <w:r w:rsidR="000D0CE5">
        <w:rPr>
          <w:lang w:val="fr-FR"/>
        </w:rPr>
        <w:t>o</w:t>
      </w:r>
      <w:r w:rsidR="002E5674">
        <w:rPr>
          <w:lang w:val="fr-FR"/>
        </w:rPr>
        <w:t xml:space="preserve">n </w:t>
      </w:r>
      <w:r w:rsidR="00370C67">
        <w:rPr>
          <w:lang w:val="fr-FR"/>
        </w:rPr>
        <w:t>n’</w:t>
      </w:r>
      <w:r w:rsidR="002E5674">
        <w:rPr>
          <w:lang w:val="fr-FR"/>
        </w:rPr>
        <w:t xml:space="preserve">insistera jamais assez sur </w:t>
      </w:r>
      <w:r>
        <w:rPr>
          <w:lang w:val="fr-FR"/>
        </w:rPr>
        <w:t>l’</w:t>
      </w:r>
      <w:r w:rsidR="00CC700E" w:rsidRPr="009E7E10">
        <w:rPr>
          <w:lang w:val="fr-FR"/>
        </w:rPr>
        <w:t xml:space="preserve">importance </w:t>
      </w:r>
      <w:r>
        <w:rPr>
          <w:lang w:val="fr-FR"/>
        </w:rPr>
        <w:t xml:space="preserve">de concevoir et de financer des </w:t>
      </w:r>
      <w:r>
        <w:rPr>
          <w:i/>
          <w:lang w:val="fr-FR"/>
        </w:rPr>
        <w:t>projets</w:t>
      </w:r>
      <w:r>
        <w:rPr>
          <w:lang w:val="fr-FR"/>
        </w:rPr>
        <w:t xml:space="preserve"> spécifiques pour soutenir l’adoption et la mise en œuvre </w:t>
      </w:r>
      <w:r w:rsidR="002E5674">
        <w:rPr>
          <w:lang w:val="fr-FR"/>
        </w:rPr>
        <w:t>d’une approche territoriale du développement local</w:t>
      </w:r>
      <w:r w:rsidR="00717C96" w:rsidRPr="009E7E10">
        <w:rPr>
          <w:lang w:val="fr-FR"/>
        </w:rPr>
        <w:t xml:space="preserve">. </w:t>
      </w:r>
      <w:r w:rsidR="002E5674">
        <w:rPr>
          <w:lang w:val="fr-FR"/>
        </w:rPr>
        <w:t xml:space="preserve">Les projets constituent des modalités d’aide particulièrement adaptées et utiles à deux conditions assez </w:t>
      </w:r>
      <w:r w:rsidR="00A47AB6">
        <w:rPr>
          <w:lang w:val="fr-FR"/>
        </w:rPr>
        <w:t>opposées, par ailleurs</w:t>
      </w:r>
      <w:r w:rsidR="00717C96" w:rsidRPr="009E7E10">
        <w:rPr>
          <w:lang w:val="fr-FR"/>
        </w:rPr>
        <w:t xml:space="preserve">. </w:t>
      </w:r>
      <w:r w:rsidR="002E5674">
        <w:rPr>
          <w:lang w:val="fr-FR"/>
        </w:rPr>
        <w:t xml:space="preserve">Premièrement, </w:t>
      </w:r>
      <w:r w:rsidR="00717C96" w:rsidRPr="009E7E10">
        <w:rPr>
          <w:lang w:val="fr-FR"/>
        </w:rPr>
        <w:t xml:space="preserve"> </w:t>
      </w:r>
      <w:r w:rsidR="000D0CE5">
        <w:rPr>
          <w:lang w:val="fr-FR"/>
        </w:rPr>
        <w:t xml:space="preserve">quand il y a un besoin spécifique de biens et de </w:t>
      </w:r>
      <w:r w:rsidR="00A36205" w:rsidRPr="009E7E10">
        <w:rPr>
          <w:lang w:val="fr-FR"/>
        </w:rPr>
        <w:t xml:space="preserve">services </w:t>
      </w:r>
      <w:r w:rsidR="000D0CE5">
        <w:rPr>
          <w:lang w:val="fr-FR"/>
        </w:rPr>
        <w:t xml:space="preserve">pour la mise en œuvre de politiques ou de programmes nationaux </w:t>
      </w:r>
      <w:r w:rsidR="00A47AB6">
        <w:rPr>
          <w:lang w:val="fr-FR"/>
        </w:rPr>
        <w:t>convenus</w:t>
      </w:r>
      <w:proofErr w:type="gramStart"/>
      <w:r w:rsidR="00A47AB6">
        <w:rPr>
          <w:lang w:val="fr-FR"/>
        </w:rPr>
        <w:t xml:space="preserve">, </w:t>
      </w:r>
      <w:r w:rsidR="00A36205" w:rsidRPr="009E7E10">
        <w:rPr>
          <w:lang w:val="fr-FR"/>
        </w:rPr>
        <w:t xml:space="preserve"> </w:t>
      </w:r>
      <w:r w:rsidR="000D0CE5">
        <w:rPr>
          <w:lang w:val="fr-FR"/>
        </w:rPr>
        <w:t>,</w:t>
      </w:r>
      <w:proofErr w:type="gramEnd"/>
      <w:r w:rsidR="000D0CE5">
        <w:rPr>
          <w:lang w:val="fr-FR"/>
        </w:rPr>
        <w:t xml:space="preserve"> et que les ressources extérieures</w:t>
      </w:r>
      <w:r w:rsidR="00A36205" w:rsidRPr="009E7E10">
        <w:rPr>
          <w:lang w:val="fr-FR"/>
        </w:rPr>
        <w:t xml:space="preserve"> </w:t>
      </w:r>
      <w:r w:rsidR="000D0CE5">
        <w:rPr>
          <w:lang w:val="fr-FR"/>
        </w:rPr>
        <w:t>pour les fournir peuvent seulement, ou plus facilement, être mobilisées en tant que « contributions en nature » (p.ex. des projets clé en main</w:t>
      </w:r>
      <w:r w:rsidR="005668BA" w:rsidRPr="009E7E10">
        <w:rPr>
          <w:lang w:val="fr-FR"/>
        </w:rPr>
        <w:t>)</w:t>
      </w:r>
      <w:r w:rsidR="00D114E2" w:rsidRPr="009E7E10">
        <w:rPr>
          <w:lang w:val="fr-FR"/>
        </w:rPr>
        <w:t xml:space="preserve">. </w:t>
      </w:r>
      <w:r w:rsidR="000D0CE5">
        <w:rPr>
          <w:lang w:val="fr-FR"/>
        </w:rPr>
        <w:t xml:space="preserve">Deuxièmement, et c’est encore plus important pour la promotion de l’ATDL, quand une « expérimentation </w:t>
      </w:r>
      <w:r w:rsidR="00A47AB6">
        <w:rPr>
          <w:lang w:val="fr-FR"/>
        </w:rPr>
        <w:t xml:space="preserve">de </w:t>
      </w:r>
      <w:r w:rsidR="000D0CE5">
        <w:rPr>
          <w:lang w:val="fr-FR"/>
        </w:rPr>
        <w:t xml:space="preserve">politique » est nécessaire, c’est-à-dire pour </w:t>
      </w:r>
      <w:r w:rsidR="00A47AB6">
        <w:rPr>
          <w:lang w:val="fr-FR"/>
        </w:rPr>
        <w:t>essayer</w:t>
      </w:r>
      <w:r w:rsidR="000D0CE5">
        <w:rPr>
          <w:lang w:val="fr-FR"/>
        </w:rPr>
        <w:t xml:space="preserve">, </w:t>
      </w:r>
      <w:r w:rsidR="00A47AB6">
        <w:rPr>
          <w:lang w:val="fr-FR"/>
        </w:rPr>
        <w:t xml:space="preserve">affiner </w:t>
      </w:r>
      <w:r w:rsidR="000D0CE5">
        <w:rPr>
          <w:lang w:val="fr-FR"/>
        </w:rPr>
        <w:t>et test</w:t>
      </w:r>
      <w:r w:rsidR="00A47AB6">
        <w:rPr>
          <w:lang w:val="fr-FR"/>
        </w:rPr>
        <w:t>er</w:t>
      </w:r>
      <w:r w:rsidR="000D0CE5">
        <w:rPr>
          <w:lang w:val="fr-FR"/>
        </w:rPr>
        <w:t xml:space="preserve"> une politique particulière</w:t>
      </w:r>
      <w:r w:rsidR="00370C67">
        <w:rPr>
          <w:lang w:val="fr-FR"/>
        </w:rPr>
        <w:t xml:space="preserve"> ou un dispositif institutionne</w:t>
      </w:r>
      <w:r w:rsidR="00D114E2" w:rsidRPr="009E7E10">
        <w:rPr>
          <w:lang w:val="fr-FR"/>
        </w:rPr>
        <w:t xml:space="preserve">l, </w:t>
      </w:r>
      <w:r w:rsidR="00370C67">
        <w:rPr>
          <w:lang w:val="fr-FR"/>
        </w:rPr>
        <w:t>avant de l’adopter ou de l’étendre</w:t>
      </w:r>
      <w:r w:rsidR="00D114E2" w:rsidRPr="009E7E10">
        <w:rPr>
          <w:lang w:val="fr-FR"/>
        </w:rPr>
        <w:t xml:space="preserve">. </w:t>
      </w:r>
      <w:r w:rsidR="00370C67">
        <w:rPr>
          <w:lang w:val="fr-FR"/>
        </w:rPr>
        <w:t>Cette dernière condition se retrouve presque toujours dans les pays qui envisagent l’adoption d’une approche territoriale du développement local</w:t>
      </w:r>
      <w:r w:rsidR="005668BA" w:rsidRPr="009E7E10">
        <w:rPr>
          <w:lang w:val="fr-FR"/>
        </w:rPr>
        <w:t>.</w:t>
      </w:r>
      <w:r w:rsidR="00D114E2" w:rsidRPr="009E7E10">
        <w:rPr>
          <w:lang w:val="fr-FR"/>
        </w:rPr>
        <w:t xml:space="preserve">        </w:t>
      </w:r>
      <w:r w:rsidR="00717C96" w:rsidRPr="009E7E10">
        <w:rPr>
          <w:lang w:val="fr-FR"/>
        </w:rPr>
        <w:t xml:space="preserve">    </w:t>
      </w:r>
    </w:p>
    <w:p w:rsidR="00AD358C" w:rsidRPr="009E7E10" w:rsidRDefault="00AD358C" w:rsidP="00DC405B">
      <w:pPr>
        <w:pStyle w:val="ListParagraph"/>
        <w:ind w:left="360"/>
        <w:rPr>
          <w:highlight w:val="yellow"/>
          <w:lang w:val="fr-FR"/>
        </w:rPr>
      </w:pPr>
    </w:p>
    <w:p w:rsidR="00AD358C" w:rsidRPr="009E7E10" w:rsidRDefault="00AD358C" w:rsidP="00DC405B">
      <w:pPr>
        <w:pStyle w:val="ListParagraph"/>
        <w:ind w:left="360"/>
        <w:rPr>
          <w:highlight w:val="yellow"/>
          <w:lang w:val="fr-FR"/>
        </w:rPr>
      </w:pPr>
      <w:bookmarkStart w:id="26" w:name="_GoBack"/>
      <w:bookmarkEnd w:id="26"/>
    </w:p>
    <w:sectPr w:rsidR="00AD358C" w:rsidRPr="009E7E10" w:rsidSect="005668BA">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031" w:rsidRDefault="00C00031" w:rsidP="00BD789A">
      <w:pPr>
        <w:spacing w:after="0" w:line="240" w:lineRule="auto"/>
      </w:pPr>
      <w:r>
        <w:separator/>
      </w:r>
    </w:p>
  </w:endnote>
  <w:endnote w:type="continuationSeparator" w:id="0">
    <w:p w:rsidR="00C00031" w:rsidRDefault="00C00031" w:rsidP="00BD7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libri-Italic">
    <w:panose1 w:val="00000000000000000000"/>
    <w:charset w:val="00"/>
    <w:family w:val="swiss"/>
    <w:notTrueType/>
    <w:pitch w:val="default"/>
    <w:sig w:usb0="00000003" w:usb1="00000000" w:usb2="00000000" w:usb3="00000000" w:csb0="00000001" w:csb1="00000000"/>
  </w:font>
  <w:font w:name="CalistoMT">
    <w:altName w:val="Calisto MT"/>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808268"/>
      <w:docPartObj>
        <w:docPartGallery w:val="Page Numbers (Bottom of Page)"/>
        <w:docPartUnique/>
      </w:docPartObj>
    </w:sdtPr>
    <w:sdtEndPr>
      <w:rPr>
        <w:noProof/>
      </w:rPr>
    </w:sdtEndPr>
    <w:sdtContent>
      <w:p w:rsidR="009864BD" w:rsidRDefault="00B17689">
        <w:pPr>
          <w:pStyle w:val="Footer"/>
          <w:jc w:val="right"/>
        </w:pPr>
        <w:r>
          <w:fldChar w:fldCharType="begin"/>
        </w:r>
        <w:r w:rsidR="009864BD">
          <w:instrText xml:space="preserve"> PAGE   \* MERGEFORMAT </w:instrText>
        </w:r>
        <w:r>
          <w:fldChar w:fldCharType="separate"/>
        </w:r>
        <w:r w:rsidR="00423502">
          <w:rPr>
            <w:noProof/>
          </w:rPr>
          <w:t>1</w:t>
        </w:r>
        <w:r>
          <w:rPr>
            <w:noProof/>
          </w:rPr>
          <w:fldChar w:fldCharType="end"/>
        </w:r>
      </w:p>
    </w:sdtContent>
  </w:sdt>
  <w:p w:rsidR="009864BD" w:rsidRDefault="00986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031" w:rsidRDefault="00C00031" w:rsidP="00BD789A">
      <w:pPr>
        <w:spacing w:after="0" w:line="240" w:lineRule="auto"/>
      </w:pPr>
      <w:r>
        <w:separator/>
      </w:r>
    </w:p>
  </w:footnote>
  <w:footnote w:type="continuationSeparator" w:id="0">
    <w:p w:rsidR="00C00031" w:rsidRDefault="00C00031" w:rsidP="00BD789A">
      <w:pPr>
        <w:spacing w:after="0" w:line="240" w:lineRule="auto"/>
      </w:pPr>
      <w:r>
        <w:continuationSeparator/>
      </w:r>
    </w:p>
  </w:footnote>
  <w:footnote w:id="1">
    <w:p w:rsidR="009864BD" w:rsidRPr="00F86987" w:rsidRDefault="009864BD" w:rsidP="00BD789A">
      <w:pPr>
        <w:pStyle w:val="FootnoteText"/>
        <w:rPr>
          <w:sz w:val="16"/>
          <w:szCs w:val="16"/>
          <w:lang w:val="fr-FR"/>
        </w:rPr>
      </w:pPr>
      <w:r w:rsidRPr="00F86987">
        <w:rPr>
          <w:rStyle w:val="FootnoteReference"/>
          <w:sz w:val="16"/>
          <w:szCs w:val="16"/>
          <w:lang w:val="fr-FR"/>
        </w:rPr>
        <w:footnoteRef/>
      </w:r>
      <w:r w:rsidRPr="00F86987">
        <w:rPr>
          <w:sz w:val="16"/>
          <w:szCs w:val="16"/>
          <w:lang w:val="fr-FR"/>
        </w:rPr>
        <w:t xml:space="preserve"> C’est-à-dire : </w:t>
      </w:r>
      <w:r>
        <w:rPr>
          <w:sz w:val="16"/>
          <w:szCs w:val="16"/>
          <w:lang w:val="fr-FR"/>
        </w:rPr>
        <w:t>des municipalités, des c</w:t>
      </w:r>
      <w:r w:rsidRPr="00F86987">
        <w:rPr>
          <w:sz w:val="16"/>
          <w:szCs w:val="16"/>
          <w:lang w:val="fr-FR"/>
        </w:rPr>
        <w:t xml:space="preserve">ommunes, </w:t>
      </w:r>
      <w:r>
        <w:rPr>
          <w:sz w:val="16"/>
          <w:szCs w:val="16"/>
          <w:lang w:val="fr-FR"/>
        </w:rPr>
        <w:t>des quartiers</w:t>
      </w:r>
      <w:r w:rsidRPr="00F86987">
        <w:rPr>
          <w:sz w:val="16"/>
          <w:szCs w:val="16"/>
          <w:lang w:val="fr-FR"/>
        </w:rPr>
        <w:t xml:space="preserve">, </w:t>
      </w:r>
      <w:r>
        <w:rPr>
          <w:sz w:val="16"/>
          <w:szCs w:val="16"/>
          <w:lang w:val="fr-FR"/>
        </w:rPr>
        <w:t>et des circonscriptions similaires</w:t>
      </w:r>
    </w:p>
  </w:footnote>
  <w:footnote w:id="2">
    <w:p w:rsidR="009864BD" w:rsidRPr="00F86987" w:rsidRDefault="009864BD" w:rsidP="00BD789A">
      <w:pPr>
        <w:pStyle w:val="FootnoteText"/>
        <w:rPr>
          <w:color w:val="0070C0"/>
          <w:sz w:val="16"/>
          <w:szCs w:val="16"/>
          <w:lang w:val="fr-FR"/>
        </w:rPr>
      </w:pPr>
      <w:r w:rsidRPr="00F86987">
        <w:rPr>
          <w:rStyle w:val="FootnoteReference"/>
          <w:sz w:val="16"/>
          <w:szCs w:val="16"/>
          <w:lang w:val="fr-FR"/>
        </w:rPr>
        <w:footnoteRef/>
      </w:r>
      <w:r>
        <w:rPr>
          <w:sz w:val="16"/>
          <w:szCs w:val="16"/>
          <w:lang w:val="fr-FR"/>
        </w:rPr>
        <w:t xml:space="preserve"> Un exemple des plus évidents est la différence, en termes de portée et de modalités, de la participation de la population à l’élaboration et à la mise en œuvre des politiques publiques, à l’échelle urbaine ou régionale</w:t>
      </w:r>
      <w:r w:rsidRPr="00F86987">
        <w:rPr>
          <w:sz w:val="16"/>
          <w:szCs w:val="16"/>
          <w:lang w:val="fr-FR"/>
        </w:rPr>
        <w:t xml:space="preserve">.   </w:t>
      </w:r>
    </w:p>
  </w:footnote>
  <w:footnote w:id="3">
    <w:p w:rsidR="009864BD" w:rsidRPr="00F86987" w:rsidRDefault="009864BD" w:rsidP="00BD789A">
      <w:pPr>
        <w:pStyle w:val="FootnoteText"/>
        <w:rPr>
          <w:color w:val="0070C0"/>
          <w:sz w:val="16"/>
          <w:szCs w:val="16"/>
          <w:lang w:val="fr-FR"/>
        </w:rPr>
      </w:pPr>
      <w:r w:rsidRPr="00F86987">
        <w:rPr>
          <w:rStyle w:val="FootnoteReference"/>
          <w:sz w:val="16"/>
          <w:szCs w:val="16"/>
          <w:lang w:val="fr-FR"/>
        </w:rPr>
        <w:footnoteRef/>
      </w:r>
      <w:r w:rsidRPr="00F86987">
        <w:rPr>
          <w:sz w:val="16"/>
          <w:szCs w:val="16"/>
          <w:lang w:val="fr-FR"/>
        </w:rPr>
        <w:t xml:space="preserve"> </w:t>
      </w:r>
      <w:r>
        <w:rPr>
          <w:sz w:val="16"/>
          <w:szCs w:val="16"/>
          <w:lang w:val="fr-FR"/>
        </w:rPr>
        <w:t>Qui sont locales, infra-locales et supra-locales</w:t>
      </w:r>
      <w:r w:rsidRPr="00F86987">
        <w:rPr>
          <w:sz w:val="16"/>
          <w:szCs w:val="16"/>
          <w:lang w:val="fr-FR"/>
        </w:rPr>
        <w:t xml:space="preserve"> </w:t>
      </w:r>
    </w:p>
  </w:footnote>
  <w:footnote w:id="4">
    <w:p w:rsidR="009864BD" w:rsidRPr="00AB6628" w:rsidRDefault="009864BD" w:rsidP="00297CC0">
      <w:pPr>
        <w:autoSpaceDE w:val="0"/>
        <w:autoSpaceDN w:val="0"/>
        <w:adjustRightInd w:val="0"/>
        <w:spacing w:after="0" w:line="240" w:lineRule="auto"/>
        <w:rPr>
          <w:rFonts w:cs="Times New Roman"/>
          <w:sz w:val="16"/>
          <w:szCs w:val="16"/>
        </w:rPr>
      </w:pPr>
      <w:r w:rsidRPr="00F86987">
        <w:rPr>
          <w:rStyle w:val="FootnoteReference"/>
          <w:color w:val="0070C0"/>
          <w:sz w:val="16"/>
          <w:szCs w:val="16"/>
          <w:lang w:val="fr-FR"/>
        </w:rPr>
        <w:footnoteRef/>
      </w:r>
      <w:r w:rsidRPr="00AB6628">
        <w:rPr>
          <w:color w:val="0070C0"/>
          <w:sz w:val="16"/>
          <w:szCs w:val="16"/>
        </w:rPr>
        <w:t xml:space="preserve"> </w:t>
      </w:r>
      <w:r w:rsidRPr="00AB6628">
        <w:rPr>
          <w:sz w:val="16"/>
          <w:szCs w:val="16"/>
        </w:rPr>
        <w:t xml:space="preserve">D. North, J.J. Wallis, B.R. </w:t>
      </w:r>
      <w:proofErr w:type="spellStart"/>
      <w:r w:rsidRPr="00AB6628">
        <w:rPr>
          <w:sz w:val="16"/>
          <w:szCs w:val="16"/>
        </w:rPr>
        <w:t>Weingast</w:t>
      </w:r>
      <w:proofErr w:type="spellEnd"/>
      <w:r w:rsidRPr="00AB6628">
        <w:rPr>
          <w:sz w:val="16"/>
          <w:szCs w:val="16"/>
        </w:rPr>
        <w:t xml:space="preserve">  (2006)</w:t>
      </w:r>
      <w:r w:rsidRPr="00AB6628">
        <w:rPr>
          <w:rFonts w:cs="Times New Roman"/>
          <w:sz w:val="16"/>
          <w:szCs w:val="16"/>
        </w:rPr>
        <w:t xml:space="preserve"> </w:t>
      </w:r>
      <w:r w:rsidRPr="00AB6628">
        <w:rPr>
          <w:rFonts w:cs="Times New Roman"/>
          <w:sz w:val="16"/>
          <w:szCs w:val="16"/>
          <w:u w:val="single"/>
        </w:rPr>
        <w:t>A Conceptual framework for interpreting recorded human history</w:t>
      </w:r>
      <w:r w:rsidRPr="00AB6628">
        <w:rPr>
          <w:rFonts w:cs="Times New Roman"/>
          <w:sz w:val="16"/>
          <w:szCs w:val="16"/>
        </w:rPr>
        <w:t>,  NATIONAL BUREAU OF ECONOMIC RESEARCH Working Paper 12795, http://www.nber.org/papers/w12795</w:t>
      </w:r>
    </w:p>
    <w:p w:rsidR="009864BD" w:rsidRPr="00AB6628" w:rsidRDefault="009864BD" w:rsidP="00297CC0">
      <w:pPr>
        <w:pStyle w:val="FootnoteText"/>
        <w:rPr>
          <w:sz w:val="16"/>
          <w:szCs w:val="16"/>
        </w:rPr>
      </w:pPr>
    </w:p>
  </w:footnote>
  <w:footnote w:id="5">
    <w:p w:rsidR="009864BD" w:rsidRPr="00AB6628" w:rsidRDefault="009864BD" w:rsidP="009114A3">
      <w:pPr>
        <w:jc w:val="both"/>
        <w:rPr>
          <w:color w:val="0070C0"/>
          <w:sz w:val="16"/>
          <w:szCs w:val="16"/>
        </w:rPr>
      </w:pPr>
      <w:r w:rsidRPr="00F86987">
        <w:rPr>
          <w:rStyle w:val="FootnoteReference"/>
          <w:sz w:val="16"/>
          <w:szCs w:val="16"/>
          <w:lang w:val="fr-FR"/>
        </w:rPr>
        <w:footnoteRef/>
      </w:r>
      <w:r w:rsidRPr="00AB6628">
        <w:rPr>
          <w:sz w:val="16"/>
          <w:szCs w:val="16"/>
        </w:rPr>
        <w:t xml:space="preserve"> </w:t>
      </w:r>
      <w:proofErr w:type="spellStart"/>
      <w:r w:rsidRPr="00AB6628">
        <w:rPr>
          <w:rFonts w:ascii="Calibri" w:hAnsi="Calibri" w:cs="Calibri"/>
          <w:color w:val="000000"/>
          <w:sz w:val="16"/>
          <w:szCs w:val="16"/>
        </w:rPr>
        <w:t>M.Geddes</w:t>
      </w:r>
      <w:proofErr w:type="spellEnd"/>
      <w:r w:rsidRPr="00AB6628">
        <w:rPr>
          <w:rFonts w:ascii="Calibri" w:hAnsi="Calibri" w:cs="Calibri"/>
          <w:color w:val="000000"/>
          <w:sz w:val="16"/>
          <w:szCs w:val="16"/>
        </w:rPr>
        <w:t xml:space="preserve"> and H. Sullivan </w:t>
      </w:r>
      <w:r w:rsidRPr="00AB6628">
        <w:rPr>
          <w:rFonts w:ascii="Calibri" w:hAnsi="Calibri" w:cs="Calibri"/>
          <w:color w:val="000000"/>
          <w:sz w:val="16"/>
          <w:szCs w:val="16"/>
          <w:u w:val="single"/>
        </w:rPr>
        <w:t>Delivering development through Local Leadership in the Commonwealth</w:t>
      </w:r>
      <w:r w:rsidRPr="00AB6628">
        <w:rPr>
          <w:rFonts w:ascii="Calibri" w:hAnsi="Calibri" w:cs="Calibri"/>
          <w:color w:val="000000"/>
          <w:sz w:val="16"/>
          <w:szCs w:val="16"/>
        </w:rPr>
        <w:t>, Background paper of the CLGF Conference , Auckland, New Zealand, March 2007</w:t>
      </w:r>
    </w:p>
    <w:p w:rsidR="009864BD" w:rsidRPr="00AB6628" w:rsidRDefault="009864BD">
      <w:pPr>
        <w:pStyle w:val="FootnoteText"/>
      </w:pPr>
    </w:p>
  </w:footnote>
  <w:footnote w:id="6">
    <w:p w:rsidR="009864BD" w:rsidRPr="00AB6628" w:rsidRDefault="009864BD" w:rsidP="000C79E6">
      <w:pPr>
        <w:autoSpaceDE w:val="0"/>
        <w:autoSpaceDN w:val="0"/>
        <w:adjustRightInd w:val="0"/>
        <w:spacing w:after="0" w:line="240" w:lineRule="auto"/>
        <w:rPr>
          <w:color w:val="0070C0"/>
          <w:sz w:val="16"/>
          <w:szCs w:val="16"/>
        </w:rPr>
      </w:pPr>
      <w:r w:rsidRPr="00F86987">
        <w:rPr>
          <w:rStyle w:val="FootnoteReference"/>
          <w:color w:val="0070C0"/>
          <w:sz w:val="16"/>
          <w:szCs w:val="16"/>
          <w:lang w:val="fr-FR"/>
        </w:rPr>
        <w:footnoteRef/>
      </w:r>
      <w:r w:rsidRPr="00AB6628">
        <w:rPr>
          <w:color w:val="0070C0"/>
          <w:sz w:val="16"/>
          <w:szCs w:val="16"/>
        </w:rPr>
        <w:t xml:space="preserve"> </w:t>
      </w:r>
      <w:r w:rsidRPr="00AB6628">
        <w:rPr>
          <w:sz w:val="16"/>
          <w:szCs w:val="16"/>
        </w:rPr>
        <w:t xml:space="preserve">David Booth, </w:t>
      </w:r>
      <w:proofErr w:type="gramStart"/>
      <w:r w:rsidRPr="00AB6628">
        <w:rPr>
          <w:sz w:val="16"/>
          <w:szCs w:val="16"/>
          <w:u w:val="single"/>
        </w:rPr>
        <w:t>T</w:t>
      </w:r>
      <w:r w:rsidRPr="00AB6628">
        <w:rPr>
          <w:rFonts w:cs="Tahoma"/>
          <w:bCs/>
          <w:sz w:val="16"/>
          <w:szCs w:val="16"/>
          <w:u w:val="single"/>
        </w:rPr>
        <w:t>owards</w:t>
      </w:r>
      <w:proofErr w:type="gramEnd"/>
      <w:r w:rsidRPr="00AB6628">
        <w:rPr>
          <w:rFonts w:cs="Tahoma"/>
          <w:bCs/>
          <w:sz w:val="16"/>
          <w:szCs w:val="16"/>
          <w:u w:val="single"/>
        </w:rPr>
        <w:t xml:space="preserve"> a theory of local governance and public goods’ provision in sub-Saharan Africa</w:t>
      </w:r>
      <w:r w:rsidRPr="00AB6628">
        <w:rPr>
          <w:rFonts w:cs="Tahoma"/>
          <w:bCs/>
          <w:sz w:val="16"/>
          <w:szCs w:val="16"/>
        </w:rPr>
        <w:t>. ODI Working Paper No. 13 Aug, 2010</w:t>
      </w:r>
    </w:p>
  </w:footnote>
  <w:footnote w:id="7">
    <w:p w:rsidR="009864BD" w:rsidRPr="00AB6628" w:rsidRDefault="009864BD">
      <w:pPr>
        <w:pStyle w:val="FootnoteText"/>
        <w:rPr>
          <w:color w:val="0070C0"/>
          <w:sz w:val="16"/>
          <w:szCs w:val="16"/>
        </w:rPr>
      </w:pPr>
      <w:r w:rsidRPr="00F86987">
        <w:rPr>
          <w:rStyle w:val="FootnoteReference"/>
          <w:sz w:val="16"/>
          <w:szCs w:val="16"/>
          <w:lang w:val="fr-FR"/>
        </w:rPr>
        <w:footnoteRef/>
      </w:r>
      <w:r w:rsidRPr="00AB6628">
        <w:rPr>
          <w:sz w:val="16"/>
          <w:szCs w:val="16"/>
        </w:rPr>
        <w:t xml:space="preserve"> </w:t>
      </w:r>
      <w:proofErr w:type="spellStart"/>
      <w:r w:rsidRPr="00AB6628">
        <w:rPr>
          <w:sz w:val="16"/>
          <w:szCs w:val="16"/>
        </w:rPr>
        <w:t>Ibidem</w:t>
      </w:r>
      <w:proofErr w:type="spellEnd"/>
      <w:r w:rsidRPr="00AB6628">
        <w:rPr>
          <w:sz w:val="16"/>
          <w:szCs w:val="16"/>
        </w:rPr>
        <w:t xml:space="preserve"> </w:t>
      </w:r>
    </w:p>
  </w:footnote>
  <w:footnote w:id="8">
    <w:p w:rsidR="009864BD" w:rsidRPr="00AB6628" w:rsidRDefault="009864BD" w:rsidP="00860069">
      <w:pPr>
        <w:pStyle w:val="FootnoteText"/>
        <w:rPr>
          <w:sz w:val="16"/>
          <w:szCs w:val="16"/>
        </w:rPr>
      </w:pPr>
      <w:r w:rsidRPr="00F86987">
        <w:rPr>
          <w:rStyle w:val="FootnoteReference"/>
          <w:color w:val="0070C0"/>
          <w:sz w:val="16"/>
          <w:szCs w:val="16"/>
          <w:lang w:val="fr-FR"/>
        </w:rPr>
        <w:footnoteRef/>
      </w:r>
      <w:r w:rsidRPr="00AB6628">
        <w:rPr>
          <w:color w:val="0070C0"/>
          <w:sz w:val="16"/>
          <w:szCs w:val="16"/>
        </w:rPr>
        <w:t xml:space="preserve"> </w:t>
      </w:r>
      <w:r w:rsidRPr="00AB6628">
        <w:rPr>
          <w:rFonts w:cs="Times New Roman"/>
          <w:sz w:val="16"/>
          <w:szCs w:val="16"/>
        </w:rPr>
        <w:t xml:space="preserve">A. </w:t>
      </w:r>
      <w:proofErr w:type="spellStart"/>
      <w:r w:rsidRPr="00AB6628">
        <w:rPr>
          <w:rFonts w:cs="Times New Roman"/>
          <w:sz w:val="16"/>
          <w:szCs w:val="16"/>
        </w:rPr>
        <w:t>Rodríguez</w:t>
      </w:r>
      <w:proofErr w:type="spellEnd"/>
      <w:r w:rsidRPr="00AB6628">
        <w:rPr>
          <w:rFonts w:cs="Times New Roman"/>
          <w:sz w:val="16"/>
          <w:szCs w:val="16"/>
        </w:rPr>
        <w:t xml:space="preserve">-Pose and E.I. </w:t>
      </w:r>
      <w:proofErr w:type="spellStart"/>
      <w:r w:rsidRPr="00AB6628">
        <w:rPr>
          <w:rFonts w:cs="Times New Roman"/>
          <w:sz w:val="16"/>
          <w:szCs w:val="16"/>
        </w:rPr>
        <w:t>Palavicini</w:t>
      </w:r>
      <w:proofErr w:type="spellEnd"/>
      <w:r w:rsidRPr="00AB6628">
        <w:rPr>
          <w:rFonts w:cs="Times New Roman"/>
          <w:sz w:val="16"/>
          <w:szCs w:val="16"/>
        </w:rPr>
        <w:t>-Corona,</w:t>
      </w:r>
      <w:r w:rsidRPr="00AB6628">
        <w:rPr>
          <w:color w:val="0070C0"/>
          <w:sz w:val="16"/>
          <w:szCs w:val="16"/>
        </w:rPr>
        <w:t xml:space="preserve"> </w:t>
      </w:r>
      <w:r w:rsidRPr="00AB6628">
        <w:rPr>
          <w:rFonts w:cs="Times New Roman"/>
          <w:bCs/>
          <w:sz w:val="16"/>
          <w:szCs w:val="16"/>
          <w:u w:val="single"/>
        </w:rPr>
        <w:t xml:space="preserve">Does local economic development really work? Assessing LED across Mexican municipalities , </w:t>
      </w:r>
      <w:r w:rsidRPr="00AB6628">
        <w:rPr>
          <w:rFonts w:cs="Times New Roman"/>
          <w:bCs/>
          <w:sz w:val="16"/>
          <w:szCs w:val="16"/>
        </w:rPr>
        <w:t xml:space="preserve">Utrecht University , Urban and Regional Research </w:t>
      </w:r>
      <w:proofErr w:type="spellStart"/>
      <w:r w:rsidRPr="00AB6628">
        <w:rPr>
          <w:rFonts w:cs="Times New Roman"/>
          <w:bCs/>
          <w:sz w:val="16"/>
          <w:szCs w:val="16"/>
        </w:rPr>
        <w:t>Center</w:t>
      </w:r>
      <w:proofErr w:type="spellEnd"/>
      <w:r w:rsidRPr="00AB6628">
        <w:rPr>
          <w:rFonts w:cs="Times New Roman"/>
          <w:bCs/>
          <w:sz w:val="16"/>
          <w:szCs w:val="16"/>
        </w:rPr>
        <w:t xml:space="preserve"> (2102)    </w:t>
      </w:r>
      <w:hyperlink r:id="rId1" w:history="1">
        <w:r w:rsidRPr="00AB6628">
          <w:rPr>
            <w:rStyle w:val="Hyperlink"/>
            <w:rFonts w:cs="Times New Roman"/>
            <w:sz w:val="16"/>
            <w:szCs w:val="16"/>
          </w:rPr>
          <w:t>http://econ.geog.uu.nl/peeg/peeg.html</w:t>
        </w:r>
      </w:hyperlink>
      <w:r w:rsidRPr="00AB6628">
        <w:rPr>
          <w:rFonts w:cs="Times New Roman"/>
          <w:sz w:val="16"/>
          <w:szCs w:val="16"/>
        </w:rPr>
        <w:t xml:space="preserve"> </w:t>
      </w:r>
    </w:p>
  </w:footnote>
  <w:footnote w:id="9">
    <w:p w:rsidR="009864BD" w:rsidRPr="00AB6628" w:rsidRDefault="009864BD">
      <w:pPr>
        <w:pStyle w:val="FootnoteText"/>
      </w:pPr>
      <w:r w:rsidRPr="00F86987">
        <w:rPr>
          <w:rStyle w:val="FootnoteReference"/>
          <w:sz w:val="16"/>
          <w:lang w:val="fr-FR"/>
        </w:rPr>
        <w:footnoteRef/>
      </w:r>
      <w:r w:rsidRPr="00AB6628">
        <w:rPr>
          <w:sz w:val="16"/>
        </w:rPr>
        <w:t xml:space="preserve"> CLGF , </w:t>
      </w:r>
      <w:r w:rsidRPr="00AB6628">
        <w:rPr>
          <w:rFonts w:ascii="Calibri" w:hAnsi="Calibri" w:cs="Calibri"/>
          <w:sz w:val="16"/>
          <w:u w:val="single"/>
        </w:rPr>
        <w:t>The role of Local Government Associations in Promoting Developmental Local Governments</w:t>
      </w:r>
      <w:r w:rsidRPr="00AB6628">
        <w:rPr>
          <w:rFonts w:ascii="Calibri" w:hAnsi="Calibri" w:cs="Calibri"/>
          <w:sz w:val="16"/>
        </w:rPr>
        <w:t xml:space="preserve"> (Freeport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8A600"/>
    <w:multiLevelType w:val="hybridMultilevel"/>
    <w:tmpl w:val="49D4FAD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41113"/>
    <w:multiLevelType w:val="hybridMultilevel"/>
    <w:tmpl w:val="96A26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D67A3"/>
    <w:multiLevelType w:val="hybridMultilevel"/>
    <w:tmpl w:val="6A8041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7E106D"/>
    <w:multiLevelType w:val="hybridMultilevel"/>
    <w:tmpl w:val="BDF02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D2408E"/>
    <w:multiLevelType w:val="hybridMultilevel"/>
    <w:tmpl w:val="9C2E0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D40F74"/>
    <w:multiLevelType w:val="hybridMultilevel"/>
    <w:tmpl w:val="CA1ABA2A"/>
    <w:lvl w:ilvl="0" w:tplc="9D682E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100213"/>
    <w:multiLevelType w:val="hybridMultilevel"/>
    <w:tmpl w:val="26001846"/>
    <w:lvl w:ilvl="0" w:tplc="5680FB60">
      <w:start w:val="1"/>
      <w:numFmt w:val="lowerLetter"/>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C174C"/>
    <w:multiLevelType w:val="hybridMultilevel"/>
    <w:tmpl w:val="2E9A4258"/>
    <w:lvl w:ilvl="0" w:tplc="5512E8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1624FD"/>
    <w:multiLevelType w:val="hybridMultilevel"/>
    <w:tmpl w:val="2C0059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A738A9"/>
    <w:multiLevelType w:val="hybridMultilevel"/>
    <w:tmpl w:val="AFFAAE7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D95EE1"/>
    <w:multiLevelType w:val="hybridMultilevel"/>
    <w:tmpl w:val="3F502ECC"/>
    <w:lvl w:ilvl="0" w:tplc="2EA279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B319B"/>
    <w:multiLevelType w:val="hybridMultilevel"/>
    <w:tmpl w:val="65B652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610B21"/>
    <w:multiLevelType w:val="hybridMultilevel"/>
    <w:tmpl w:val="B3BCDB06"/>
    <w:lvl w:ilvl="0" w:tplc="A8984490">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02ACA"/>
    <w:multiLevelType w:val="hybridMultilevel"/>
    <w:tmpl w:val="620487D6"/>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81310C"/>
    <w:multiLevelType w:val="hybridMultilevel"/>
    <w:tmpl w:val="BDC0F5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94767D"/>
    <w:multiLevelType w:val="hybridMultilevel"/>
    <w:tmpl w:val="B0B0F0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4B53C7"/>
    <w:multiLevelType w:val="hybridMultilevel"/>
    <w:tmpl w:val="2CE246FA"/>
    <w:lvl w:ilvl="0" w:tplc="F9A4B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815D7"/>
    <w:multiLevelType w:val="hybridMultilevel"/>
    <w:tmpl w:val="02DC0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C949C9"/>
    <w:multiLevelType w:val="hybridMultilevel"/>
    <w:tmpl w:val="E870B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E90278"/>
    <w:multiLevelType w:val="hybridMultilevel"/>
    <w:tmpl w:val="B680E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A8423D"/>
    <w:multiLevelType w:val="hybridMultilevel"/>
    <w:tmpl w:val="B2FE3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D4299C"/>
    <w:multiLevelType w:val="hybridMultilevel"/>
    <w:tmpl w:val="FF9ED734"/>
    <w:lvl w:ilvl="0" w:tplc="0A863010">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0C325F"/>
    <w:multiLevelType w:val="hybridMultilevel"/>
    <w:tmpl w:val="F26A9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377354"/>
    <w:multiLevelType w:val="hybridMultilevel"/>
    <w:tmpl w:val="828CCE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7755351"/>
    <w:multiLevelType w:val="hybridMultilevel"/>
    <w:tmpl w:val="111A5CF4"/>
    <w:lvl w:ilvl="0" w:tplc="04090001">
      <w:start w:val="1"/>
      <w:numFmt w:val="bullet"/>
      <w:lvlText w:val=""/>
      <w:lvlJc w:val="left"/>
      <w:pPr>
        <w:ind w:left="720" w:hanging="360"/>
      </w:pPr>
      <w:rPr>
        <w:rFonts w:ascii="Symbol" w:hAnsi="Symbol" w:hint="default"/>
      </w:rPr>
    </w:lvl>
    <w:lvl w:ilvl="1" w:tplc="2EA279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F79DF"/>
    <w:multiLevelType w:val="hybridMultilevel"/>
    <w:tmpl w:val="600ABB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EE6550"/>
    <w:multiLevelType w:val="hybridMultilevel"/>
    <w:tmpl w:val="03925D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F00F6F"/>
    <w:multiLevelType w:val="hybridMultilevel"/>
    <w:tmpl w:val="6CB49694"/>
    <w:lvl w:ilvl="0" w:tplc="2EA279B2">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8">
    <w:nsid w:val="450F1DA3"/>
    <w:multiLevelType w:val="hybridMultilevel"/>
    <w:tmpl w:val="C2E2ED5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F55791"/>
    <w:multiLevelType w:val="hybridMultilevel"/>
    <w:tmpl w:val="41A2618E"/>
    <w:lvl w:ilvl="0" w:tplc="04090005">
      <w:start w:val="1"/>
      <w:numFmt w:val="bullet"/>
      <w:lvlText w:val=""/>
      <w:lvlJc w:val="left"/>
      <w:pPr>
        <w:ind w:left="360" w:hanging="360"/>
      </w:pPr>
      <w:rPr>
        <w:rFonts w:ascii="Wingdings" w:hAnsi="Wingdings" w:hint="default"/>
      </w:rPr>
    </w:lvl>
    <w:lvl w:ilvl="1" w:tplc="2EA279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950FC2"/>
    <w:multiLevelType w:val="hybridMultilevel"/>
    <w:tmpl w:val="77323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593905"/>
    <w:multiLevelType w:val="hybridMultilevel"/>
    <w:tmpl w:val="518AA95C"/>
    <w:lvl w:ilvl="0" w:tplc="2EA279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C10FC6"/>
    <w:multiLevelType w:val="hybridMultilevel"/>
    <w:tmpl w:val="8506DE82"/>
    <w:lvl w:ilvl="0" w:tplc="A8984490">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F820F3"/>
    <w:multiLevelType w:val="hybridMultilevel"/>
    <w:tmpl w:val="7EA89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BA4B39"/>
    <w:multiLevelType w:val="hybridMultilevel"/>
    <w:tmpl w:val="1F22BD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CCB199B"/>
    <w:multiLevelType w:val="hybridMultilevel"/>
    <w:tmpl w:val="782A44CE"/>
    <w:lvl w:ilvl="0" w:tplc="44F26CB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154EF8"/>
    <w:multiLevelType w:val="hybridMultilevel"/>
    <w:tmpl w:val="13B2DAC8"/>
    <w:lvl w:ilvl="0" w:tplc="2EA279B2">
      <w:start w:val="1"/>
      <w:numFmt w:val="bullet"/>
      <w:lvlText w:val=""/>
      <w:lvlJc w:val="left"/>
      <w:pPr>
        <w:ind w:left="720" w:hanging="360"/>
      </w:pPr>
      <w:rPr>
        <w:rFonts w:ascii="Symbol" w:hAnsi="Symbol" w:hint="default"/>
      </w:rPr>
    </w:lvl>
    <w:lvl w:ilvl="1" w:tplc="2EA279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3C264D"/>
    <w:multiLevelType w:val="hybridMultilevel"/>
    <w:tmpl w:val="EA2C5DF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B4321E"/>
    <w:multiLevelType w:val="hybridMultilevel"/>
    <w:tmpl w:val="C8363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F281BAC"/>
    <w:multiLevelType w:val="hybridMultilevel"/>
    <w:tmpl w:val="B48CD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8562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C47B3D"/>
    <w:multiLevelType w:val="hybridMultilevel"/>
    <w:tmpl w:val="D08ADB56"/>
    <w:lvl w:ilvl="0" w:tplc="17AED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7"/>
  </w:num>
  <w:num w:numId="3">
    <w:abstractNumId w:val="15"/>
  </w:num>
  <w:num w:numId="4">
    <w:abstractNumId w:val="2"/>
  </w:num>
  <w:num w:numId="5">
    <w:abstractNumId w:val="11"/>
  </w:num>
  <w:num w:numId="6">
    <w:abstractNumId w:val="26"/>
  </w:num>
  <w:num w:numId="7">
    <w:abstractNumId w:val="14"/>
  </w:num>
  <w:num w:numId="8">
    <w:abstractNumId w:val="12"/>
  </w:num>
  <w:num w:numId="9">
    <w:abstractNumId w:val="35"/>
  </w:num>
  <w:num w:numId="10">
    <w:abstractNumId w:val="5"/>
  </w:num>
  <w:num w:numId="11">
    <w:abstractNumId w:val="39"/>
  </w:num>
  <w:num w:numId="12">
    <w:abstractNumId w:val="17"/>
  </w:num>
  <w:num w:numId="13">
    <w:abstractNumId w:val="38"/>
  </w:num>
  <w:num w:numId="14">
    <w:abstractNumId w:val="20"/>
  </w:num>
  <w:num w:numId="15">
    <w:abstractNumId w:val="24"/>
  </w:num>
  <w:num w:numId="16">
    <w:abstractNumId w:val="36"/>
  </w:num>
  <w:num w:numId="17">
    <w:abstractNumId w:val="10"/>
  </w:num>
  <w:num w:numId="18">
    <w:abstractNumId w:val="31"/>
  </w:num>
  <w:num w:numId="19">
    <w:abstractNumId w:val="34"/>
  </w:num>
  <w:num w:numId="20">
    <w:abstractNumId w:val="29"/>
  </w:num>
  <w:num w:numId="21">
    <w:abstractNumId w:val="13"/>
  </w:num>
  <w:num w:numId="22">
    <w:abstractNumId w:val="22"/>
  </w:num>
  <w:num w:numId="23">
    <w:abstractNumId w:val="1"/>
  </w:num>
  <w:num w:numId="24">
    <w:abstractNumId w:val="0"/>
  </w:num>
  <w:num w:numId="25">
    <w:abstractNumId w:val="30"/>
  </w:num>
  <w:num w:numId="26">
    <w:abstractNumId w:val="16"/>
  </w:num>
  <w:num w:numId="27">
    <w:abstractNumId w:val="28"/>
  </w:num>
  <w:num w:numId="28">
    <w:abstractNumId w:val="6"/>
  </w:num>
  <w:num w:numId="29">
    <w:abstractNumId w:val="37"/>
  </w:num>
  <w:num w:numId="30">
    <w:abstractNumId w:val="9"/>
  </w:num>
  <w:num w:numId="31">
    <w:abstractNumId w:val="4"/>
  </w:num>
  <w:num w:numId="32">
    <w:abstractNumId w:val="32"/>
  </w:num>
  <w:num w:numId="33">
    <w:abstractNumId w:val="33"/>
  </w:num>
  <w:num w:numId="34">
    <w:abstractNumId w:val="21"/>
  </w:num>
  <w:num w:numId="35">
    <w:abstractNumId w:val="18"/>
  </w:num>
  <w:num w:numId="36">
    <w:abstractNumId w:val="8"/>
  </w:num>
  <w:num w:numId="37">
    <w:abstractNumId w:val="41"/>
  </w:num>
  <w:num w:numId="38">
    <w:abstractNumId w:val="19"/>
  </w:num>
  <w:num w:numId="39">
    <w:abstractNumId w:val="3"/>
  </w:num>
  <w:num w:numId="40">
    <w:abstractNumId w:val="7"/>
  </w:num>
  <w:num w:numId="41">
    <w:abstractNumId w:val="23"/>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
  <w:docVars>
    <w:docVar w:name="LW_DocType" w:val="NORMAL"/>
  </w:docVars>
  <w:rsids>
    <w:rsidRoot w:val="00380C9D"/>
    <w:rsid w:val="000025E1"/>
    <w:rsid w:val="00005768"/>
    <w:rsid w:val="00005B21"/>
    <w:rsid w:val="00006DD2"/>
    <w:rsid w:val="000072F5"/>
    <w:rsid w:val="00007C18"/>
    <w:rsid w:val="0001020D"/>
    <w:rsid w:val="00010767"/>
    <w:rsid w:val="000116FD"/>
    <w:rsid w:val="000129FB"/>
    <w:rsid w:val="00012A7E"/>
    <w:rsid w:val="000166E6"/>
    <w:rsid w:val="00020685"/>
    <w:rsid w:val="000215F4"/>
    <w:rsid w:val="00026191"/>
    <w:rsid w:val="000308FB"/>
    <w:rsid w:val="00030D47"/>
    <w:rsid w:val="00031598"/>
    <w:rsid w:val="000318C6"/>
    <w:rsid w:val="00031ACB"/>
    <w:rsid w:val="00034D55"/>
    <w:rsid w:val="00035C8A"/>
    <w:rsid w:val="00040F33"/>
    <w:rsid w:val="000421A0"/>
    <w:rsid w:val="0004295C"/>
    <w:rsid w:val="00045C91"/>
    <w:rsid w:val="000475CD"/>
    <w:rsid w:val="00051235"/>
    <w:rsid w:val="00051C94"/>
    <w:rsid w:val="00054A8E"/>
    <w:rsid w:val="00055213"/>
    <w:rsid w:val="000554D9"/>
    <w:rsid w:val="0005580D"/>
    <w:rsid w:val="00055B64"/>
    <w:rsid w:val="000574D5"/>
    <w:rsid w:val="00061773"/>
    <w:rsid w:val="00065F66"/>
    <w:rsid w:val="00070F3D"/>
    <w:rsid w:val="00071B38"/>
    <w:rsid w:val="00075F8F"/>
    <w:rsid w:val="000773F4"/>
    <w:rsid w:val="00080267"/>
    <w:rsid w:val="00081AD2"/>
    <w:rsid w:val="00083344"/>
    <w:rsid w:val="000833FB"/>
    <w:rsid w:val="00085C6A"/>
    <w:rsid w:val="0008776D"/>
    <w:rsid w:val="00090922"/>
    <w:rsid w:val="000949BD"/>
    <w:rsid w:val="00095350"/>
    <w:rsid w:val="00097A77"/>
    <w:rsid w:val="000A16EE"/>
    <w:rsid w:val="000A4540"/>
    <w:rsid w:val="000A474F"/>
    <w:rsid w:val="000A47ED"/>
    <w:rsid w:val="000B147D"/>
    <w:rsid w:val="000B2F3E"/>
    <w:rsid w:val="000B4D29"/>
    <w:rsid w:val="000B58BF"/>
    <w:rsid w:val="000B5B5A"/>
    <w:rsid w:val="000C058B"/>
    <w:rsid w:val="000C0B5C"/>
    <w:rsid w:val="000C0C99"/>
    <w:rsid w:val="000C2591"/>
    <w:rsid w:val="000C31E3"/>
    <w:rsid w:val="000C3F8D"/>
    <w:rsid w:val="000C4C43"/>
    <w:rsid w:val="000C79E6"/>
    <w:rsid w:val="000C7C06"/>
    <w:rsid w:val="000D0CE5"/>
    <w:rsid w:val="000D1E86"/>
    <w:rsid w:val="000D213E"/>
    <w:rsid w:val="000D3F14"/>
    <w:rsid w:val="000E1F75"/>
    <w:rsid w:val="000E2D6C"/>
    <w:rsid w:val="000E4A2A"/>
    <w:rsid w:val="000E547B"/>
    <w:rsid w:val="000E5D37"/>
    <w:rsid w:val="000E5FDA"/>
    <w:rsid w:val="000E7004"/>
    <w:rsid w:val="000E7DC3"/>
    <w:rsid w:val="000F2C04"/>
    <w:rsid w:val="000F2E48"/>
    <w:rsid w:val="000F2FB0"/>
    <w:rsid w:val="000F3852"/>
    <w:rsid w:val="000F3C58"/>
    <w:rsid w:val="000F4237"/>
    <w:rsid w:val="000F4FC2"/>
    <w:rsid w:val="000F63C0"/>
    <w:rsid w:val="0010004F"/>
    <w:rsid w:val="00100C79"/>
    <w:rsid w:val="001027D2"/>
    <w:rsid w:val="001042F3"/>
    <w:rsid w:val="00105FAD"/>
    <w:rsid w:val="001121B0"/>
    <w:rsid w:val="001125B4"/>
    <w:rsid w:val="00114C0F"/>
    <w:rsid w:val="001156FA"/>
    <w:rsid w:val="00115908"/>
    <w:rsid w:val="00115AD9"/>
    <w:rsid w:val="00121DDC"/>
    <w:rsid w:val="00122664"/>
    <w:rsid w:val="00124A5B"/>
    <w:rsid w:val="001262AF"/>
    <w:rsid w:val="0012692B"/>
    <w:rsid w:val="00126CFA"/>
    <w:rsid w:val="00130C82"/>
    <w:rsid w:val="00133F49"/>
    <w:rsid w:val="00134A5D"/>
    <w:rsid w:val="001377E6"/>
    <w:rsid w:val="001401DF"/>
    <w:rsid w:val="00144087"/>
    <w:rsid w:val="00146A17"/>
    <w:rsid w:val="00152D7B"/>
    <w:rsid w:val="00153749"/>
    <w:rsid w:val="00156064"/>
    <w:rsid w:val="001567BF"/>
    <w:rsid w:val="00160816"/>
    <w:rsid w:val="001650F9"/>
    <w:rsid w:val="00166CA7"/>
    <w:rsid w:val="00167742"/>
    <w:rsid w:val="0017145B"/>
    <w:rsid w:val="00175214"/>
    <w:rsid w:val="00175ECB"/>
    <w:rsid w:val="00176F4B"/>
    <w:rsid w:val="00180042"/>
    <w:rsid w:val="001802DA"/>
    <w:rsid w:val="00180783"/>
    <w:rsid w:val="00181D1D"/>
    <w:rsid w:val="00183045"/>
    <w:rsid w:val="00184283"/>
    <w:rsid w:val="001858F8"/>
    <w:rsid w:val="00185E45"/>
    <w:rsid w:val="00185EC9"/>
    <w:rsid w:val="001862C1"/>
    <w:rsid w:val="001901BB"/>
    <w:rsid w:val="00194126"/>
    <w:rsid w:val="00195135"/>
    <w:rsid w:val="0019691A"/>
    <w:rsid w:val="001A2527"/>
    <w:rsid w:val="001A2BAC"/>
    <w:rsid w:val="001A2D48"/>
    <w:rsid w:val="001A74D3"/>
    <w:rsid w:val="001A7C2C"/>
    <w:rsid w:val="001B1EAC"/>
    <w:rsid w:val="001B3916"/>
    <w:rsid w:val="001B5DC9"/>
    <w:rsid w:val="001B7F3B"/>
    <w:rsid w:val="001C170F"/>
    <w:rsid w:val="001C290A"/>
    <w:rsid w:val="001C459B"/>
    <w:rsid w:val="001C4949"/>
    <w:rsid w:val="001C5ABA"/>
    <w:rsid w:val="001C65C3"/>
    <w:rsid w:val="001D201E"/>
    <w:rsid w:val="001D220C"/>
    <w:rsid w:val="001D45FD"/>
    <w:rsid w:val="001D5DB0"/>
    <w:rsid w:val="001D63F2"/>
    <w:rsid w:val="001E34C8"/>
    <w:rsid w:val="001E3E77"/>
    <w:rsid w:val="001E5BC2"/>
    <w:rsid w:val="001E7AF5"/>
    <w:rsid w:val="001F0E32"/>
    <w:rsid w:val="001F3A4F"/>
    <w:rsid w:val="001F5E72"/>
    <w:rsid w:val="001F5FB0"/>
    <w:rsid w:val="001F6F18"/>
    <w:rsid w:val="002015A1"/>
    <w:rsid w:val="00213EE4"/>
    <w:rsid w:val="0021663D"/>
    <w:rsid w:val="002174CE"/>
    <w:rsid w:val="002203C0"/>
    <w:rsid w:val="00220C41"/>
    <w:rsid w:val="00222C16"/>
    <w:rsid w:val="00225261"/>
    <w:rsid w:val="00226287"/>
    <w:rsid w:val="002266ED"/>
    <w:rsid w:val="00226964"/>
    <w:rsid w:val="00227B10"/>
    <w:rsid w:val="00227C8B"/>
    <w:rsid w:val="0023039B"/>
    <w:rsid w:val="00231401"/>
    <w:rsid w:val="002350CB"/>
    <w:rsid w:val="002375FD"/>
    <w:rsid w:val="00240FB9"/>
    <w:rsid w:val="00244432"/>
    <w:rsid w:val="002447AE"/>
    <w:rsid w:val="0024540D"/>
    <w:rsid w:val="00245935"/>
    <w:rsid w:val="00245BAC"/>
    <w:rsid w:val="00245C7C"/>
    <w:rsid w:val="002469A2"/>
    <w:rsid w:val="00246E36"/>
    <w:rsid w:val="00247A46"/>
    <w:rsid w:val="00247FFE"/>
    <w:rsid w:val="00250858"/>
    <w:rsid w:val="002509B7"/>
    <w:rsid w:val="002512C5"/>
    <w:rsid w:val="00251522"/>
    <w:rsid w:val="0025365E"/>
    <w:rsid w:val="002546C0"/>
    <w:rsid w:val="002550C2"/>
    <w:rsid w:val="00260DD5"/>
    <w:rsid w:val="002614F2"/>
    <w:rsid w:val="00261A67"/>
    <w:rsid w:val="00262F90"/>
    <w:rsid w:val="0026321C"/>
    <w:rsid w:val="00264E2E"/>
    <w:rsid w:val="002652B1"/>
    <w:rsid w:val="00267A6B"/>
    <w:rsid w:val="00270D02"/>
    <w:rsid w:val="0027363A"/>
    <w:rsid w:val="00273D42"/>
    <w:rsid w:val="002848B5"/>
    <w:rsid w:val="002853BA"/>
    <w:rsid w:val="002866E5"/>
    <w:rsid w:val="00290370"/>
    <w:rsid w:val="0029148C"/>
    <w:rsid w:val="00292693"/>
    <w:rsid w:val="00293D0F"/>
    <w:rsid w:val="00295B0F"/>
    <w:rsid w:val="002965F1"/>
    <w:rsid w:val="00297CC0"/>
    <w:rsid w:val="002A15BC"/>
    <w:rsid w:val="002A2DAA"/>
    <w:rsid w:val="002A57F4"/>
    <w:rsid w:val="002A64F9"/>
    <w:rsid w:val="002A669D"/>
    <w:rsid w:val="002A6F5E"/>
    <w:rsid w:val="002A76B5"/>
    <w:rsid w:val="002B055D"/>
    <w:rsid w:val="002B0772"/>
    <w:rsid w:val="002B0E23"/>
    <w:rsid w:val="002B1146"/>
    <w:rsid w:val="002B17AB"/>
    <w:rsid w:val="002B1A48"/>
    <w:rsid w:val="002B21DC"/>
    <w:rsid w:val="002B3487"/>
    <w:rsid w:val="002B7878"/>
    <w:rsid w:val="002C0851"/>
    <w:rsid w:val="002C21A4"/>
    <w:rsid w:val="002C410C"/>
    <w:rsid w:val="002C5BDB"/>
    <w:rsid w:val="002C63F3"/>
    <w:rsid w:val="002D0161"/>
    <w:rsid w:val="002D01E1"/>
    <w:rsid w:val="002D0B14"/>
    <w:rsid w:val="002D1DFE"/>
    <w:rsid w:val="002D2573"/>
    <w:rsid w:val="002D4C2C"/>
    <w:rsid w:val="002D7C00"/>
    <w:rsid w:val="002E54B5"/>
    <w:rsid w:val="002E5665"/>
    <w:rsid w:val="002E5674"/>
    <w:rsid w:val="002F24DA"/>
    <w:rsid w:val="002F36B5"/>
    <w:rsid w:val="002F4617"/>
    <w:rsid w:val="002F7D56"/>
    <w:rsid w:val="00302418"/>
    <w:rsid w:val="003053A4"/>
    <w:rsid w:val="003079BB"/>
    <w:rsid w:val="00307A83"/>
    <w:rsid w:val="00307AAC"/>
    <w:rsid w:val="0031020A"/>
    <w:rsid w:val="0031699B"/>
    <w:rsid w:val="00317FEC"/>
    <w:rsid w:val="00320583"/>
    <w:rsid w:val="00321EA6"/>
    <w:rsid w:val="00322572"/>
    <w:rsid w:val="00323628"/>
    <w:rsid w:val="00325478"/>
    <w:rsid w:val="003335E5"/>
    <w:rsid w:val="00335FE4"/>
    <w:rsid w:val="00340057"/>
    <w:rsid w:val="003475CD"/>
    <w:rsid w:val="00352932"/>
    <w:rsid w:val="0035348E"/>
    <w:rsid w:val="00354098"/>
    <w:rsid w:val="00355075"/>
    <w:rsid w:val="003551A0"/>
    <w:rsid w:val="00357C99"/>
    <w:rsid w:val="00363CEE"/>
    <w:rsid w:val="003640FE"/>
    <w:rsid w:val="00365816"/>
    <w:rsid w:val="003675DE"/>
    <w:rsid w:val="00367A14"/>
    <w:rsid w:val="00370435"/>
    <w:rsid w:val="00370C67"/>
    <w:rsid w:val="00373654"/>
    <w:rsid w:val="00374E1F"/>
    <w:rsid w:val="003756B3"/>
    <w:rsid w:val="00375878"/>
    <w:rsid w:val="00380C9D"/>
    <w:rsid w:val="003818ED"/>
    <w:rsid w:val="0038190C"/>
    <w:rsid w:val="00386212"/>
    <w:rsid w:val="003925CC"/>
    <w:rsid w:val="003937C3"/>
    <w:rsid w:val="00394390"/>
    <w:rsid w:val="00394974"/>
    <w:rsid w:val="0039762F"/>
    <w:rsid w:val="003A118E"/>
    <w:rsid w:val="003A4CD4"/>
    <w:rsid w:val="003B3544"/>
    <w:rsid w:val="003B38C1"/>
    <w:rsid w:val="003B5B2F"/>
    <w:rsid w:val="003B5DE6"/>
    <w:rsid w:val="003B72F9"/>
    <w:rsid w:val="003C008F"/>
    <w:rsid w:val="003C02F1"/>
    <w:rsid w:val="003C1973"/>
    <w:rsid w:val="003C2CF1"/>
    <w:rsid w:val="003C449F"/>
    <w:rsid w:val="003C539A"/>
    <w:rsid w:val="003C708A"/>
    <w:rsid w:val="003C77DA"/>
    <w:rsid w:val="003C7C9B"/>
    <w:rsid w:val="003D02D8"/>
    <w:rsid w:val="003D43A0"/>
    <w:rsid w:val="003D472D"/>
    <w:rsid w:val="003D4EC2"/>
    <w:rsid w:val="003D61C2"/>
    <w:rsid w:val="003D7477"/>
    <w:rsid w:val="003D796F"/>
    <w:rsid w:val="003D7BB4"/>
    <w:rsid w:val="003E1CA6"/>
    <w:rsid w:val="003E25EF"/>
    <w:rsid w:val="003E2FA5"/>
    <w:rsid w:val="003E3C7C"/>
    <w:rsid w:val="003E4D9F"/>
    <w:rsid w:val="003E62D0"/>
    <w:rsid w:val="003F0B94"/>
    <w:rsid w:val="003F0F20"/>
    <w:rsid w:val="003F1935"/>
    <w:rsid w:val="003F1DE7"/>
    <w:rsid w:val="003F2ACF"/>
    <w:rsid w:val="003F7418"/>
    <w:rsid w:val="0040153D"/>
    <w:rsid w:val="00403EE4"/>
    <w:rsid w:val="00406AF9"/>
    <w:rsid w:val="00407541"/>
    <w:rsid w:val="00407817"/>
    <w:rsid w:val="0041045C"/>
    <w:rsid w:val="00410474"/>
    <w:rsid w:val="00412A28"/>
    <w:rsid w:val="004154C1"/>
    <w:rsid w:val="00416B52"/>
    <w:rsid w:val="0042039A"/>
    <w:rsid w:val="004207C3"/>
    <w:rsid w:val="00422D2C"/>
    <w:rsid w:val="00423060"/>
    <w:rsid w:val="00423502"/>
    <w:rsid w:val="004244B7"/>
    <w:rsid w:val="004321CF"/>
    <w:rsid w:val="00432A1E"/>
    <w:rsid w:val="0043422A"/>
    <w:rsid w:val="004353B1"/>
    <w:rsid w:val="004401C1"/>
    <w:rsid w:val="00442162"/>
    <w:rsid w:val="00442BC3"/>
    <w:rsid w:val="00447145"/>
    <w:rsid w:val="0045073E"/>
    <w:rsid w:val="004555E9"/>
    <w:rsid w:val="00455C45"/>
    <w:rsid w:val="004613C1"/>
    <w:rsid w:val="00463985"/>
    <w:rsid w:val="00464C45"/>
    <w:rsid w:val="0046587F"/>
    <w:rsid w:val="004707F4"/>
    <w:rsid w:val="00470DA9"/>
    <w:rsid w:val="00471477"/>
    <w:rsid w:val="004733DD"/>
    <w:rsid w:val="00474A23"/>
    <w:rsid w:val="0047529C"/>
    <w:rsid w:val="004755AF"/>
    <w:rsid w:val="0047648E"/>
    <w:rsid w:val="00477280"/>
    <w:rsid w:val="004811BE"/>
    <w:rsid w:val="00482CCA"/>
    <w:rsid w:val="00484596"/>
    <w:rsid w:val="00484A35"/>
    <w:rsid w:val="00492B31"/>
    <w:rsid w:val="00492C52"/>
    <w:rsid w:val="00492F13"/>
    <w:rsid w:val="00493DAC"/>
    <w:rsid w:val="00493ED5"/>
    <w:rsid w:val="004957DF"/>
    <w:rsid w:val="00495E64"/>
    <w:rsid w:val="00495F8A"/>
    <w:rsid w:val="004A0C3D"/>
    <w:rsid w:val="004A0EC2"/>
    <w:rsid w:val="004A1769"/>
    <w:rsid w:val="004A1E82"/>
    <w:rsid w:val="004A2204"/>
    <w:rsid w:val="004A2F40"/>
    <w:rsid w:val="004A322F"/>
    <w:rsid w:val="004A46F2"/>
    <w:rsid w:val="004A4DB1"/>
    <w:rsid w:val="004B06E7"/>
    <w:rsid w:val="004B12FF"/>
    <w:rsid w:val="004B2B34"/>
    <w:rsid w:val="004B2ED5"/>
    <w:rsid w:val="004B3723"/>
    <w:rsid w:val="004B433D"/>
    <w:rsid w:val="004C15AA"/>
    <w:rsid w:val="004C4CF5"/>
    <w:rsid w:val="004D0217"/>
    <w:rsid w:val="004D223E"/>
    <w:rsid w:val="004D2F90"/>
    <w:rsid w:val="004D42D6"/>
    <w:rsid w:val="004D454B"/>
    <w:rsid w:val="004D535F"/>
    <w:rsid w:val="004D6263"/>
    <w:rsid w:val="004D6BB4"/>
    <w:rsid w:val="004D6C31"/>
    <w:rsid w:val="004D6D59"/>
    <w:rsid w:val="004E26EC"/>
    <w:rsid w:val="004E7451"/>
    <w:rsid w:val="004E7632"/>
    <w:rsid w:val="004E7984"/>
    <w:rsid w:val="004E7ED8"/>
    <w:rsid w:val="004E7FC0"/>
    <w:rsid w:val="004F22A5"/>
    <w:rsid w:val="004F3494"/>
    <w:rsid w:val="004F5C91"/>
    <w:rsid w:val="004F61CA"/>
    <w:rsid w:val="004F6F56"/>
    <w:rsid w:val="00500BD6"/>
    <w:rsid w:val="00501CB7"/>
    <w:rsid w:val="00502A06"/>
    <w:rsid w:val="0050448A"/>
    <w:rsid w:val="00506CA0"/>
    <w:rsid w:val="00506D81"/>
    <w:rsid w:val="005102E8"/>
    <w:rsid w:val="00510A68"/>
    <w:rsid w:val="00512838"/>
    <w:rsid w:val="00514700"/>
    <w:rsid w:val="00517466"/>
    <w:rsid w:val="0052399C"/>
    <w:rsid w:val="00523B11"/>
    <w:rsid w:val="00524039"/>
    <w:rsid w:val="005256F6"/>
    <w:rsid w:val="00525783"/>
    <w:rsid w:val="005259A2"/>
    <w:rsid w:val="00526469"/>
    <w:rsid w:val="00530F9C"/>
    <w:rsid w:val="00531623"/>
    <w:rsid w:val="005316A2"/>
    <w:rsid w:val="00531EF0"/>
    <w:rsid w:val="00535B6B"/>
    <w:rsid w:val="005420EB"/>
    <w:rsid w:val="005456C3"/>
    <w:rsid w:val="005468E6"/>
    <w:rsid w:val="00547221"/>
    <w:rsid w:val="005475E6"/>
    <w:rsid w:val="00547A5A"/>
    <w:rsid w:val="005524BB"/>
    <w:rsid w:val="00556287"/>
    <w:rsid w:val="00563A73"/>
    <w:rsid w:val="00564B38"/>
    <w:rsid w:val="00565996"/>
    <w:rsid w:val="005666DB"/>
    <w:rsid w:val="005668BA"/>
    <w:rsid w:val="00573E14"/>
    <w:rsid w:val="00574EC9"/>
    <w:rsid w:val="00576388"/>
    <w:rsid w:val="00582977"/>
    <w:rsid w:val="005835CA"/>
    <w:rsid w:val="00584CC5"/>
    <w:rsid w:val="0058559B"/>
    <w:rsid w:val="0058575B"/>
    <w:rsid w:val="00585DE6"/>
    <w:rsid w:val="00586EB4"/>
    <w:rsid w:val="00587C95"/>
    <w:rsid w:val="00590E63"/>
    <w:rsid w:val="00590FEF"/>
    <w:rsid w:val="0059396F"/>
    <w:rsid w:val="00593C48"/>
    <w:rsid w:val="00595466"/>
    <w:rsid w:val="00595D8F"/>
    <w:rsid w:val="005975F2"/>
    <w:rsid w:val="005A0647"/>
    <w:rsid w:val="005A0D64"/>
    <w:rsid w:val="005A148B"/>
    <w:rsid w:val="005A14BF"/>
    <w:rsid w:val="005A3952"/>
    <w:rsid w:val="005A5443"/>
    <w:rsid w:val="005A5896"/>
    <w:rsid w:val="005B0173"/>
    <w:rsid w:val="005B2314"/>
    <w:rsid w:val="005C1D26"/>
    <w:rsid w:val="005C2033"/>
    <w:rsid w:val="005C33FA"/>
    <w:rsid w:val="005C568E"/>
    <w:rsid w:val="005C7A13"/>
    <w:rsid w:val="005D0909"/>
    <w:rsid w:val="005D0F2D"/>
    <w:rsid w:val="005D2433"/>
    <w:rsid w:val="005D3246"/>
    <w:rsid w:val="005D5D6F"/>
    <w:rsid w:val="005D72FC"/>
    <w:rsid w:val="005E1D6B"/>
    <w:rsid w:val="005E457A"/>
    <w:rsid w:val="005E63B3"/>
    <w:rsid w:val="005E666D"/>
    <w:rsid w:val="005E669C"/>
    <w:rsid w:val="005E6CA3"/>
    <w:rsid w:val="005F2CF6"/>
    <w:rsid w:val="005F5046"/>
    <w:rsid w:val="005F50E5"/>
    <w:rsid w:val="005F55C0"/>
    <w:rsid w:val="005F5811"/>
    <w:rsid w:val="005F6462"/>
    <w:rsid w:val="00600196"/>
    <w:rsid w:val="00605CF2"/>
    <w:rsid w:val="006076E6"/>
    <w:rsid w:val="00612B4A"/>
    <w:rsid w:val="00617321"/>
    <w:rsid w:val="00624675"/>
    <w:rsid w:val="006253DA"/>
    <w:rsid w:val="00625CB3"/>
    <w:rsid w:val="00626441"/>
    <w:rsid w:val="00626A5D"/>
    <w:rsid w:val="0063031B"/>
    <w:rsid w:val="00632B8E"/>
    <w:rsid w:val="00640602"/>
    <w:rsid w:val="006434E4"/>
    <w:rsid w:val="00644D8F"/>
    <w:rsid w:val="006504F2"/>
    <w:rsid w:val="00651344"/>
    <w:rsid w:val="006517B9"/>
    <w:rsid w:val="006561D0"/>
    <w:rsid w:val="006569F2"/>
    <w:rsid w:val="0065726E"/>
    <w:rsid w:val="006575AF"/>
    <w:rsid w:val="006607BF"/>
    <w:rsid w:val="00662081"/>
    <w:rsid w:val="006633E7"/>
    <w:rsid w:val="00664FE4"/>
    <w:rsid w:val="0066581A"/>
    <w:rsid w:val="00665E25"/>
    <w:rsid w:val="00667F3B"/>
    <w:rsid w:val="006715C0"/>
    <w:rsid w:val="00672B4D"/>
    <w:rsid w:val="00672E51"/>
    <w:rsid w:val="00673872"/>
    <w:rsid w:val="006809CB"/>
    <w:rsid w:val="0068278D"/>
    <w:rsid w:val="00683369"/>
    <w:rsid w:val="006854EB"/>
    <w:rsid w:val="0069017C"/>
    <w:rsid w:val="00691D74"/>
    <w:rsid w:val="00693BF0"/>
    <w:rsid w:val="00693E45"/>
    <w:rsid w:val="00695598"/>
    <w:rsid w:val="00697086"/>
    <w:rsid w:val="006A0990"/>
    <w:rsid w:val="006A3790"/>
    <w:rsid w:val="006A46EF"/>
    <w:rsid w:val="006A7E20"/>
    <w:rsid w:val="006B0559"/>
    <w:rsid w:val="006B21EF"/>
    <w:rsid w:val="006B24BE"/>
    <w:rsid w:val="006B4540"/>
    <w:rsid w:val="006B57B1"/>
    <w:rsid w:val="006B6D80"/>
    <w:rsid w:val="006C2BC5"/>
    <w:rsid w:val="006C51FD"/>
    <w:rsid w:val="006C5F74"/>
    <w:rsid w:val="006C7A6E"/>
    <w:rsid w:val="006D0697"/>
    <w:rsid w:val="006D0953"/>
    <w:rsid w:val="006E014D"/>
    <w:rsid w:val="006E0673"/>
    <w:rsid w:val="006E0716"/>
    <w:rsid w:val="006E6FE7"/>
    <w:rsid w:val="006E749A"/>
    <w:rsid w:val="006E7918"/>
    <w:rsid w:val="006F3A0C"/>
    <w:rsid w:val="006F3ED6"/>
    <w:rsid w:val="006F670E"/>
    <w:rsid w:val="006F6D93"/>
    <w:rsid w:val="006F786F"/>
    <w:rsid w:val="006F7B35"/>
    <w:rsid w:val="0070158D"/>
    <w:rsid w:val="00702095"/>
    <w:rsid w:val="00703311"/>
    <w:rsid w:val="00704952"/>
    <w:rsid w:val="00704A41"/>
    <w:rsid w:val="00707E1B"/>
    <w:rsid w:val="00713847"/>
    <w:rsid w:val="007151FC"/>
    <w:rsid w:val="00716B2A"/>
    <w:rsid w:val="00717C96"/>
    <w:rsid w:val="00717DEC"/>
    <w:rsid w:val="00721161"/>
    <w:rsid w:val="007242F9"/>
    <w:rsid w:val="00726516"/>
    <w:rsid w:val="007265F3"/>
    <w:rsid w:val="00727DFD"/>
    <w:rsid w:val="00730CF4"/>
    <w:rsid w:val="00730F45"/>
    <w:rsid w:val="00731548"/>
    <w:rsid w:val="00733AF6"/>
    <w:rsid w:val="00745BF0"/>
    <w:rsid w:val="007460D2"/>
    <w:rsid w:val="00746264"/>
    <w:rsid w:val="007530C3"/>
    <w:rsid w:val="007535DA"/>
    <w:rsid w:val="00756274"/>
    <w:rsid w:val="00757B7E"/>
    <w:rsid w:val="00761DAC"/>
    <w:rsid w:val="00762973"/>
    <w:rsid w:val="007633D0"/>
    <w:rsid w:val="00764552"/>
    <w:rsid w:val="00765654"/>
    <w:rsid w:val="00765DFF"/>
    <w:rsid w:val="00771CE4"/>
    <w:rsid w:val="0077406B"/>
    <w:rsid w:val="007746D7"/>
    <w:rsid w:val="00774923"/>
    <w:rsid w:val="007749FA"/>
    <w:rsid w:val="0077764B"/>
    <w:rsid w:val="00780A76"/>
    <w:rsid w:val="00790148"/>
    <w:rsid w:val="00790F6C"/>
    <w:rsid w:val="00791317"/>
    <w:rsid w:val="0079384E"/>
    <w:rsid w:val="00793BAA"/>
    <w:rsid w:val="007979F0"/>
    <w:rsid w:val="007A098E"/>
    <w:rsid w:val="007A2AD3"/>
    <w:rsid w:val="007A3369"/>
    <w:rsid w:val="007A3AB3"/>
    <w:rsid w:val="007B2458"/>
    <w:rsid w:val="007B372B"/>
    <w:rsid w:val="007B55D5"/>
    <w:rsid w:val="007B57FD"/>
    <w:rsid w:val="007B637F"/>
    <w:rsid w:val="007B6F01"/>
    <w:rsid w:val="007B6F5C"/>
    <w:rsid w:val="007B7772"/>
    <w:rsid w:val="007B7C5E"/>
    <w:rsid w:val="007B7E69"/>
    <w:rsid w:val="007C31F0"/>
    <w:rsid w:val="007C4E67"/>
    <w:rsid w:val="007C65F0"/>
    <w:rsid w:val="007C7ECC"/>
    <w:rsid w:val="007D0911"/>
    <w:rsid w:val="007D2D66"/>
    <w:rsid w:val="007D37CF"/>
    <w:rsid w:val="007D41E7"/>
    <w:rsid w:val="007D4C2B"/>
    <w:rsid w:val="007D5448"/>
    <w:rsid w:val="007D56A7"/>
    <w:rsid w:val="007D5A13"/>
    <w:rsid w:val="007D61C3"/>
    <w:rsid w:val="007D6689"/>
    <w:rsid w:val="007E2FAF"/>
    <w:rsid w:val="007E5FB2"/>
    <w:rsid w:val="007E6CC9"/>
    <w:rsid w:val="007E7087"/>
    <w:rsid w:val="007E78AC"/>
    <w:rsid w:val="007F076A"/>
    <w:rsid w:val="007F0A1F"/>
    <w:rsid w:val="007F0FAC"/>
    <w:rsid w:val="007F2C7C"/>
    <w:rsid w:val="007F2CE9"/>
    <w:rsid w:val="007F42B6"/>
    <w:rsid w:val="007F6A4D"/>
    <w:rsid w:val="00800056"/>
    <w:rsid w:val="0080071F"/>
    <w:rsid w:val="00801DC5"/>
    <w:rsid w:val="00803381"/>
    <w:rsid w:val="008062F2"/>
    <w:rsid w:val="00806D88"/>
    <w:rsid w:val="00806EEE"/>
    <w:rsid w:val="008121D0"/>
    <w:rsid w:val="00812EEA"/>
    <w:rsid w:val="00815355"/>
    <w:rsid w:val="00815E09"/>
    <w:rsid w:val="00820F2C"/>
    <w:rsid w:val="0082144D"/>
    <w:rsid w:val="00825767"/>
    <w:rsid w:val="008266E0"/>
    <w:rsid w:val="00826C1D"/>
    <w:rsid w:val="00830DAF"/>
    <w:rsid w:val="0083164B"/>
    <w:rsid w:val="00831855"/>
    <w:rsid w:val="00831CC5"/>
    <w:rsid w:val="00831D66"/>
    <w:rsid w:val="0083311D"/>
    <w:rsid w:val="008332B8"/>
    <w:rsid w:val="00834FB5"/>
    <w:rsid w:val="0083568D"/>
    <w:rsid w:val="00835950"/>
    <w:rsid w:val="00835AC0"/>
    <w:rsid w:val="008367EA"/>
    <w:rsid w:val="00840C7A"/>
    <w:rsid w:val="0084347C"/>
    <w:rsid w:val="008463AF"/>
    <w:rsid w:val="008463F5"/>
    <w:rsid w:val="00847B1E"/>
    <w:rsid w:val="0085508E"/>
    <w:rsid w:val="00855F1E"/>
    <w:rsid w:val="00860069"/>
    <w:rsid w:val="0086087D"/>
    <w:rsid w:val="0086668C"/>
    <w:rsid w:val="00871AEB"/>
    <w:rsid w:val="008748EA"/>
    <w:rsid w:val="0087682A"/>
    <w:rsid w:val="00876FA1"/>
    <w:rsid w:val="00880142"/>
    <w:rsid w:val="008814C0"/>
    <w:rsid w:val="00881B97"/>
    <w:rsid w:val="00883A18"/>
    <w:rsid w:val="00883C29"/>
    <w:rsid w:val="008870F2"/>
    <w:rsid w:val="00890CD6"/>
    <w:rsid w:val="008922E8"/>
    <w:rsid w:val="008940A5"/>
    <w:rsid w:val="008A09E8"/>
    <w:rsid w:val="008A1650"/>
    <w:rsid w:val="008A1897"/>
    <w:rsid w:val="008A2F6B"/>
    <w:rsid w:val="008A4C77"/>
    <w:rsid w:val="008A4F89"/>
    <w:rsid w:val="008A73C5"/>
    <w:rsid w:val="008B1B5C"/>
    <w:rsid w:val="008B2341"/>
    <w:rsid w:val="008B2E81"/>
    <w:rsid w:val="008B4341"/>
    <w:rsid w:val="008C098F"/>
    <w:rsid w:val="008C20C5"/>
    <w:rsid w:val="008C2430"/>
    <w:rsid w:val="008C368D"/>
    <w:rsid w:val="008C746F"/>
    <w:rsid w:val="008D10CC"/>
    <w:rsid w:val="008D1492"/>
    <w:rsid w:val="008D5E62"/>
    <w:rsid w:val="008D6F9E"/>
    <w:rsid w:val="008D7B97"/>
    <w:rsid w:val="008E2090"/>
    <w:rsid w:val="008E29CA"/>
    <w:rsid w:val="008E351C"/>
    <w:rsid w:val="008E6380"/>
    <w:rsid w:val="008E6DE2"/>
    <w:rsid w:val="008E7597"/>
    <w:rsid w:val="008E7960"/>
    <w:rsid w:val="008F04B5"/>
    <w:rsid w:val="008F04FF"/>
    <w:rsid w:val="008F1827"/>
    <w:rsid w:val="008F24A1"/>
    <w:rsid w:val="008F3381"/>
    <w:rsid w:val="008F3C8F"/>
    <w:rsid w:val="008F41E3"/>
    <w:rsid w:val="008F5AF1"/>
    <w:rsid w:val="008F7E1E"/>
    <w:rsid w:val="00900687"/>
    <w:rsid w:val="00902373"/>
    <w:rsid w:val="00902952"/>
    <w:rsid w:val="00903C04"/>
    <w:rsid w:val="009046DF"/>
    <w:rsid w:val="009062C4"/>
    <w:rsid w:val="00907701"/>
    <w:rsid w:val="009114A3"/>
    <w:rsid w:val="00911C69"/>
    <w:rsid w:val="00912189"/>
    <w:rsid w:val="00912B58"/>
    <w:rsid w:val="00912D5E"/>
    <w:rsid w:val="00916A3D"/>
    <w:rsid w:val="00916D33"/>
    <w:rsid w:val="009226F4"/>
    <w:rsid w:val="00923D51"/>
    <w:rsid w:val="00924161"/>
    <w:rsid w:val="009270C5"/>
    <w:rsid w:val="00932FC5"/>
    <w:rsid w:val="00933F40"/>
    <w:rsid w:val="00935587"/>
    <w:rsid w:val="009357CC"/>
    <w:rsid w:val="009371F9"/>
    <w:rsid w:val="00940B16"/>
    <w:rsid w:val="00941A9D"/>
    <w:rsid w:val="00941C1F"/>
    <w:rsid w:val="00942414"/>
    <w:rsid w:val="00942D47"/>
    <w:rsid w:val="00947334"/>
    <w:rsid w:val="0094778A"/>
    <w:rsid w:val="00947FBE"/>
    <w:rsid w:val="00950450"/>
    <w:rsid w:val="0095194C"/>
    <w:rsid w:val="009536C2"/>
    <w:rsid w:val="00954839"/>
    <w:rsid w:val="00956583"/>
    <w:rsid w:val="0096122F"/>
    <w:rsid w:val="00961D6C"/>
    <w:rsid w:val="009622EF"/>
    <w:rsid w:val="00962599"/>
    <w:rsid w:val="009629E7"/>
    <w:rsid w:val="00963F7E"/>
    <w:rsid w:val="009645F3"/>
    <w:rsid w:val="00965BEF"/>
    <w:rsid w:val="00967153"/>
    <w:rsid w:val="00970EA1"/>
    <w:rsid w:val="00972855"/>
    <w:rsid w:val="009729BC"/>
    <w:rsid w:val="009746CD"/>
    <w:rsid w:val="00975EF2"/>
    <w:rsid w:val="00983525"/>
    <w:rsid w:val="00985F48"/>
    <w:rsid w:val="009864BD"/>
    <w:rsid w:val="0099088A"/>
    <w:rsid w:val="00990F77"/>
    <w:rsid w:val="00992224"/>
    <w:rsid w:val="00992AFF"/>
    <w:rsid w:val="00993395"/>
    <w:rsid w:val="00995CF3"/>
    <w:rsid w:val="009A1BA7"/>
    <w:rsid w:val="009A2264"/>
    <w:rsid w:val="009A3932"/>
    <w:rsid w:val="009A50FE"/>
    <w:rsid w:val="009B0985"/>
    <w:rsid w:val="009B1073"/>
    <w:rsid w:val="009B1324"/>
    <w:rsid w:val="009B17E4"/>
    <w:rsid w:val="009B5DCD"/>
    <w:rsid w:val="009C00B3"/>
    <w:rsid w:val="009C0C5C"/>
    <w:rsid w:val="009C2520"/>
    <w:rsid w:val="009C2811"/>
    <w:rsid w:val="009C7761"/>
    <w:rsid w:val="009D0835"/>
    <w:rsid w:val="009D1075"/>
    <w:rsid w:val="009D1FB4"/>
    <w:rsid w:val="009D441D"/>
    <w:rsid w:val="009D4D5D"/>
    <w:rsid w:val="009E04A5"/>
    <w:rsid w:val="009E28A8"/>
    <w:rsid w:val="009E2A45"/>
    <w:rsid w:val="009E398F"/>
    <w:rsid w:val="009E5A4B"/>
    <w:rsid w:val="009E5F9F"/>
    <w:rsid w:val="009E7E10"/>
    <w:rsid w:val="009F05CA"/>
    <w:rsid w:val="009F0749"/>
    <w:rsid w:val="009F1F64"/>
    <w:rsid w:val="009F2808"/>
    <w:rsid w:val="009F29E6"/>
    <w:rsid w:val="009F5E69"/>
    <w:rsid w:val="00A0023C"/>
    <w:rsid w:val="00A003CE"/>
    <w:rsid w:val="00A04879"/>
    <w:rsid w:val="00A05792"/>
    <w:rsid w:val="00A06416"/>
    <w:rsid w:val="00A07111"/>
    <w:rsid w:val="00A078A4"/>
    <w:rsid w:val="00A07C48"/>
    <w:rsid w:val="00A10F1A"/>
    <w:rsid w:val="00A1120F"/>
    <w:rsid w:val="00A140B8"/>
    <w:rsid w:val="00A15B19"/>
    <w:rsid w:val="00A17289"/>
    <w:rsid w:val="00A2316E"/>
    <w:rsid w:val="00A237A9"/>
    <w:rsid w:val="00A23E86"/>
    <w:rsid w:val="00A24867"/>
    <w:rsid w:val="00A26CAD"/>
    <w:rsid w:val="00A27879"/>
    <w:rsid w:val="00A27CB3"/>
    <w:rsid w:val="00A27EC2"/>
    <w:rsid w:val="00A303AC"/>
    <w:rsid w:val="00A32328"/>
    <w:rsid w:val="00A33C21"/>
    <w:rsid w:val="00A3469F"/>
    <w:rsid w:val="00A34EBE"/>
    <w:rsid w:val="00A35DFE"/>
    <w:rsid w:val="00A36205"/>
    <w:rsid w:val="00A3779F"/>
    <w:rsid w:val="00A43806"/>
    <w:rsid w:val="00A45946"/>
    <w:rsid w:val="00A47AB6"/>
    <w:rsid w:val="00A50349"/>
    <w:rsid w:val="00A50382"/>
    <w:rsid w:val="00A51EAB"/>
    <w:rsid w:val="00A53C2D"/>
    <w:rsid w:val="00A549A9"/>
    <w:rsid w:val="00A57B6C"/>
    <w:rsid w:val="00A60201"/>
    <w:rsid w:val="00A60404"/>
    <w:rsid w:val="00A63024"/>
    <w:rsid w:val="00A649B5"/>
    <w:rsid w:val="00A65A84"/>
    <w:rsid w:val="00A65BDA"/>
    <w:rsid w:val="00A704FC"/>
    <w:rsid w:val="00A72C95"/>
    <w:rsid w:val="00A736F4"/>
    <w:rsid w:val="00A745DF"/>
    <w:rsid w:val="00A818F6"/>
    <w:rsid w:val="00A86760"/>
    <w:rsid w:val="00A871C0"/>
    <w:rsid w:val="00A913B3"/>
    <w:rsid w:val="00A9143B"/>
    <w:rsid w:val="00A91621"/>
    <w:rsid w:val="00A92A32"/>
    <w:rsid w:val="00A94E52"/>
    <w:rsid w:val="00A94F0D"/>
    <w:rsid w:val="00A95908"/>
    <w:rsid w:val="00A96BB6"/>
    <w:rsid w:val="00A970AD"/>
    <w:rsid w:val="00A97CC3"/>
    <w:rsid w:val="00AA12E3"/>
    <w:rsid w:val="00AA1AF2"/>
    <w:rsid w:val="00AA2E34"/>
    <w:rsid w:val="00AA316A"/>
    <w:rsid w:val="00AA4E59"/>
    <w:rsid w:val="00AA5381"/>
    <w:rsid w:val="00AA641E"/>
    <w:rsid w:val="00AA720E"/>
    <w:rsid w:val="00AB564B"/>
    <w:rsid w:val="00AB6628"/>
    <w:rsid w:val="00AC3042"/>
    <w:rsid w:val="00AC5031"/>
    <w:rsid w:val="00AC6C81"/>
    <w:rsid w:val="00AC7278"/>
    <w:rsid w:val="00AD1F34"/>
    <w:rsid w:val="00AD358C"/>
    <w:rsid w:val="00AD5984"/>
    <w:rsid w:val="00AE372B"/>
    <w:rsid w:val="00AE4640"/>
    <w:rsid w:val="00AE5020"/>
    <w:rsid w:val="00AE6E01"/>
    <w:rsid w:val="00AE720A"/>
    <w:rsid w:val="00AF1C63"/>
    <w:rsid w:val="00AF2703"/>
    <w:rsid w:val="00AF4072"/>
    <w:rsid w:val="00AF4442"/>
    <w:rsid w:val="00AF46D6"/>
    <w:rsid w:val="00AF4D54"/>
    <w:rsid w:val="00AF4ECF"/>
    <w:rsid w:val="00AF58E1"/>
    <w:rsid w:val="00AF7A29"/>
    <w:rsid w:val="00AF7C61"/>
    <w:rsid w:val="00B02F47"/>
    <w:rsid w:val="00B033A2"/>
    <w:rsid w:val="00B0569D"/>
    <w:rsid w:val="00B0569F"/>
    <w:rsid w:val="00B0791C"/>
    <w:rsid w:val="00B10D42"/>
    <w:rsid w:val="00B15C52"/>
    <w:rsid w:val="00B15DAD"/>
    <w:rsid w:val="00B17689"/>
    <w:rsid w:val="00B201BF"/>
    <w:rsid w:val="00B2213C"/>
    <w:rsid w:val="00B222C9"/>
    <w:rsid w:val="00B22520"/>
    <w:rsid w:val="00B324BA"/>
    <w:rsid w:val="00B346F7"/>
    <w:rsid w:val="00B359D3"/>
    <w:rsid w:val="00B35A17"/>
    <w:rsid w:val="00B36B6E"/>
    <w:rsid w:val="00B3754D"/>
    <w:rsid w:val="00B40466"/>
    <w:rsid w:val="00B41D18"/>
    <w:rsid w:val="00B4460B"/>
    <w:rsid w:val="00B46390"/>
    <w:rsid w:val="00B464DC"/>
    <w:rsid w:val="00B4780D"/>
    <w:rsid w:val="00B47F8D"/>
    <w:rsid w:val="00B50A6A"/>
    <w:rsid w:val="00B50DA5"/>
    <w:rsid w:val="00B5252D"/>
    <w:rsid w:val="00B526ED"/>
    <w:rsid w:val="00B52FCD"/>
    <w:rsid w:val="00B55D3A"/>
    <w:rsid w:val="00B56DD5"/>
    <w:rsid w:val="00B57AB7"/>
    <w:rsid w:val="00B6374C"/>
    <w:rsid w:val="00B64787"/>
    <w:rsid w:val="00B655B7"/>
    <w:rsid w:val="00B65990"/>
    <w:rsid w:val="00B65F68"/>
    <w:rsid w:val="00B6623D"/>
    <w:rsid w:val="00B705D1"/>
    <w:rsid w:val="00B712A4"/>
    <w:rsid w:val="00B72891"/>
    <w:rsid w:val="00B73FB2"/>
    <w:rsid w:val="00B756CE"/>
    <w:rsid w:val="00B75896"/>
    <w:rsid w:val="00B75F39"/>
    <w:rsid w:val="00B80352"/>
    <w:rsid w:val="00B8130F"/>
    <w:rsid w:val="00B84474"/>
    <w:rsid w:val="00B86613"/>
    <w:rsid w:val="00B87404"/>
    <w:rsid w:val="00B8762D"/>
    <w:rsid w:val="00B87EEA"/>
    <w:rsid w:val="00B91707"/>
    <w:rsid w:val="00B93CAE"/>
    <w:rsid w:val="00B94A2C"/>
    <w:rsid w:val="00B95828"/>
    <w:rsid w:val="00B96416"/>
    <w:rsid w:val="00BA06C3"/>
    <w:rsid w:val="00BA3FEE"/>
    <w:rsid w:val="00BA6EE5"/>
    <w:rsid w:val="00BB0B7C"/>
    <w:rsid w:val="00BB1627"/>
    <w:rsid w:val="00BB45AA"/>
    <w:rsid w:val="00BB4F34"/>
    <w:rsid w:val="00BB5CFE"/>
    <w:rsid w:val="00BC1E28"/>
    <w:rsid w:val="00BC217A"/>
    <w:rsid w:val="00BC388B"/>
    <w:rsid w:val="00BC7D4D"/>
    <w:rsid w:val="00BD1421"/>
    <w:rsid w:val="00BD265F"/>
    <w:rsid w:val="00BD629D"/>
    <w:rsid w:val="00BD6B5B"/>
    <w:rsid w:val="00BD789A"/>
    <w:rsid w:val="00BE0357"/>
    <w:rsid w:val="00BE1A40"/>
    <w:rsid w:val="00BE1A9F"/>
    <w:rsid w:val="00BE2F8A"/>
    <w:rsid w:val="00BE4E84"/>
    <w:rsid w:val="00BF195A"/>
    <w:rsid w:val="00BF56C6"/>
    <w:rsid w:val="00BF5A9B"/>
    <w:rsid w:val="00BF66CA"/>
    <w:rsid w:val="00C00031"/>
    <w:rsid w:val="00C007AD"/>
    <w:rsid w:val="00C0113F"/>
    <w:rsid w:val="00C0667D"/>
    <w:rsid w:val="00C10C1A"/>
    <w:rsid w:val="00C15598"/>
    <w:rsid w:val="00C15E03"/>
    <w:rsid w:val="00C162C4"/>
    <w:rsid w:val="00C166E0"/>
    <w:rsid w:val="00C17B1A"/>
    <w:rsid w:val="00C22BDB"/>
    <w:rsid w:val="00C23D03"/>
    <w:rsid w:val="00C26AE5"/>
    <w:rsid w:val="00C31372"/>
    <w:rsid w:val="00C321DD"/>
    <w:rsid w:val="00C33388"/>
    <w:rsid w:val="00C33C01"/>
    <w:rsid w:val="00C345AB"/>
    <w:rsid w:val="00C346A0"/>
    <w:rsid w:val="00C35889"/>
    <w:rsid w:val="00C4135C"/>
    <w:rsid w:val="00C41FC8"/>
    <w:rsid w:val="00C42A28"/>
    <w:rsid w:val="00C42DEE"/>
    <w:rsid w:val="00C42F48"/>
    <w:rsid w:val="00C52634"/>
    <w:rsid w:val="00C52D41"/>
    <w:rsid w:val="00C54DAB"/>
    <w:rsid w:val="00C56CC8"/>
    <w:rsid w:val="00C57828"/>
    <w:rsid w:val="00C57C53"/>
    <w:rsid w:val="00C63AE5"/>
    <w:rsid w:val="00C73DEF"/>
    <w:rsid w:val="00C74468"/>
    <w:rsid w:val="00C74698"/>
    <w:rsid w:val="00C747CD"/>
    <w:rsid w:val="00C74A0D"/>
    <w:rsid w:val="00C7618E"/>
    <w:rsid w:val="00C77CA6"/>
    <w:rsid w:val="00C80A92"/>
    <w:rsid w:val="00C80E3C"/>
    <w:rsid w:val="00C80E54"/>
    <w:rsid w:val="00C816A3"/>
    <w:rsid w:val="00C8341C"/>
    <w:rsid w:val="00C868C8"/>
    <w:rsid w:val="00C924B6"/>
    <w:rsid w:val="00C926CA"/>
    <w:rsid w:val="00C930A9"/>
    <w:rsid w:val="00C9488B"/>
    <w:rsid w:val="00C95247"/>
    <w:rsid w:val="00C954A2"/>
    <w:rsid w:val="00C96792"/>
    <w:rsid w:val="00C977F6"/>
    <w:rsid w:val="00C97AFF"/>
    <w:rsid w:val="00C97BE1"/>
    <w:rsid w:val="00CA2529"/>
    <w:rsid w:val="00CA3471"/>
    <w:rsid w:val="00CA6A8D"/>
    <w:rsid w:val="00CB00A9"/>
    <w:rsid w:val="00CB02DD"/>
    <w:rsid w:val="00CB0346"/>
    <w:rsid w:val="00CB0B67"/>
    <w:rsid w:val="00CB15F9"/>
    <w:rsid w:val="00CB1650"/>
    <w:rsid w:val="00CB45FF"/>
    <w:rsid w:val="00CB7526"/>
    <w:rsid w:val="00CB7DBF"/>
    <w:rsid w:val="00CC0566"/>
    <w:rsid w:val="00CC3536"/>
    <w:rsid w:val="00CC3A15"/>
    <w:rsid w:val="00CC47DA"/>
    <w:rsid w:val="00CC700E"/>
    <w:rsid w:val="00CD35CA"/>
    <w:rsid w:val="00CD4F14"/>
    <w:rsid w:val="00CD647C"/>
    <w:rsid w:val="00CD7032"/>
    <w:rsid w:val="00CE258E"/>
    <w:rsid w:val="00CE47A8"/>
    <w:rsid w:val="00CE49EE"/>
    <w:rsid w:val="00CE4D15"/>
    <w:rsid w:val="00CE59C5"/>
    <w:rsid w:val="00CF032F"/>
    <w:rsid w:val="00CF19A6"/>
    <w:rsid w:val="00CF2329"/>
    <w:rsid w:val="00CF2AF0"/>
    <w:rsid w:val="00CF3054"/>
    <w:rsid w:val="00CF3B82"/>
    <w:rsid w:val="00CF3F09"/>
    <w:rsid w:val="00D025B0"/>
    <w:rsid w:val="00D02CFD"/>
    <w:rsid w:val="00D06C40"/>
    <w:rsid w:val="00D114E2"/>
    <w:rsid w:val="00D115D4"/>
    <w:rsid w:val="00D11AE7"/>
    <w:rsid w:val="00D1255D"/>
    <w:rsid w:val="00D12C16"/>
    <w:rsid w:val="00D1452C"/>
    <w:rsid w:val="00D2041B"/>
    <w:rsid w:val="00D2494F"/>
    <w:rsid w:val="00D261AD"/>
    <w:rsid w:val="00D26585"/>
    <w:rsid w:val="00D31528"/>
    <w:rsid w:val="00D31D76"/>
    <w:rsid w:val="00D32132"/>
    <w:rsid w:val="00D323A0"/>
    <w:rsid w:val="00D41653"/>
    <w:rsid w:val="00D42178"/>
    <w:rsid w:val="00D44097"/>
    <w:rsid w:val="00D442F8"/>
    <w:rsid w:val="00D47D53"/>
    <w:rsid w:val="00D50665"/>
    <w:rsid w:val="00D541DB"/>
    <w:rsid w:val="00D55615"/>
    <w:rsid w:val="00D563C1"/>
    <w:rsid w:val="00D56F53"/>
    <w:rsid w:val="00D649E0"/>
    <w:rsid w:val="00D67EF3"/>
    <w:rsid w:val="00D7243C"/>
    <w:rsid w:val="00D72F10"/>
    <w:rsid w:val="00D72F97"/>
    <w:rsid w:val="00D7463B"/>
    <w:rsid w:val="00D7650E"/>
    <w:rsid w:val="00D8035B"/>
    <w:rsid w:val="00D81C62"/>
    <w:rsid w:val="00D81E30"/>
    <w:rsid w:val="00D8558A"/>
    <w:rsid w:val="00D87374"/>
    <w:rsid w:val="00D875AC"/>
    <w:rsid w:val="00D909C0"/>
    <w:rsid w:val="00D90C13"/>
    <w:rsid w:val="00D92301"/>
    <w:rsid w:val="00D928AA"/>
    <w:rsid w:val="00D936E7"/>
    <w:rsid w:val="00D93A5D"/>
    <w:rsid w:val="00D94DD2"/>
    <w:rsid w:val="00D968E0"/>
    <w:rsid w:val="00D973C7"/>
    <w:rsid w:val="00DA350C"/>
    <w:rsid w:val="00DA3B1B"/>
    <w:rsid w:val="00DA5CC2"/>
    <w:rsid w:val="00DA7529"/>
    <w:rsid w:val="00DB01D8"/>
    <w:rsid w:val="00DB2150"/>
    <w:rsid w:val="00DB28EA"/>
    <w:rsid w:val="00DB460A"/>
    <w:rsid w:val="00DB4D8F"/>
    <w:rsid w:val="00DC1F1A"/>
    <w:rsid w:val="00DC405B"/>
    <w:rsid w:val="00DC4374"/>
    <w:rsid w:val="00DC44A5"/>
    <w:rsid w:val="00DC51E1"/>
    <w:rsid w:val="00DD01BD"/>
    <w:rsid w:val="00DD01FC"/>
    <w:rsid w:val="00DD1714"/>
    <w:rsid w:val="00DD2721"/>
    <w:rsid w:val="00DD54D3"/>
    <w:rsid w:val="00DD59B9"/>
    <w:rsid w:val="00DD5E6A"/>
    <w:rsid w:val="00DD6568"/>
    <w:rsid w:val="00DD6835"/>
    <w:rsid w:val="00DD6D3F"/>
    <w:rsid w:val="00DD7135"/>
    <w:rsid w:val="00DE0CD9"/>
    <w:rsid w:val="00DE1734"/>
    <w:rsid w:val="00DE173B"/>
    <w:rsid w:val="00DE2C1F"/>
    <w:rsid w:val="00DF2CAD"/>
    <w:rsid w:val="00DF3A44"/>
    <w:rsid w:val="00DF6259"/>
    <w:rsid w:val="00DF79E9"/>
    <w:rsid w:val="00E009C2"/>
    <w:rsid w:val="00E02636"/>
    <w:rsid w:val="00E0410D"/>
    <w:rsid w:val="00E1092A"/>
    <w:rsid w:val="00E10F8C"/>
    <w:rsid w:val="00E117FD"/>
    <w:rsid w:val="00E11C73"/>
    <w:rsid w:val="00E14E9D"/>
    <w:rsid w:val="00E152B8"/>
    <w:rsid w:val="00E16B46"/>
    <w:rsid w:val="00E20D7A"/>
    <w:rsid w:val="00E21095"/>
    <w:rsid w:val="00E25E16"/>
    <w:rsid w:val="00E274AF"/>
    <w:rsid w:val="00E27D68"/>
    <w:rsid w:val="00E30CBA"/>
    <w:rsid w:val="00E30CD9"/>
    <w:rsid w:val="00E30E39"/>
    <w:rsid w:val="00E3106A"/>
    <w:rsid w:val="00E31D24"/>
    <w:rsid w:val="00E32830"/>
    <w:rsid w:val="00E32F30"/>
    <w:rsid w:val="00E34C09"/>
    <w:rsid w:val="00E34DF3"/>
    <w:rsid w:val="00E3514B"/>
    <w:rsid w:val="00E37901"/>
    <w:rsid w:val="00E37AF2"/>
    <w:rsid w:val="00E37ED6"/>
    <w:rsid w:val="00E40261"/>
    <w:rsid w:val="00E4641D"/>
    <w:rsid w:val="00E46549"/>
    <w:rsid w:val="00E47F4E"/>
    <w:rsid w:val="00E47F6C"/>
    <w:rsid w:val="00E518C5"/>
    <w:rsid w:val="00E51C04"/>
    <w:rsid w:val="00E52A9C"/>
    <w:rsid w:val="00E530AA"/>
    <w:rsid w:val="00E55ABC"/>
    <w:rsid w:val="00E61263"/>
    <w:rsid w:val="00E62628"/>
    <w:rsid w:val="00E64D79"/>
    <w:rsid w:val="00E662EF"/>
    <w:rsid w:val="00E66B1B"/>
    <w:rsid w:val="00E673CD"/>
    <w:rsid w:val="00E7105B"/>
    <w:rsid w:val="00E72DCF"/>
    <w:rsid w:val="00E73458"/>
    <w:rsid w:val="00E73BC7"/>
    <w:rsid w:val="00E73DB1"/>
    <w:rsid w:val="00E751A8"/>
    <w:rsid w:val="00E76ECC"/>
    <w:rsid w:val="00E77DF3"/>
    <w:rsid w:val="00E813CD"/>
    <w:rsid w:val="00E81B91"/>
    <w:rsid w:val="00E82BEF"/>
    <w:rsid w:val="00E83534"/>
    <w:rsid w:val="00E83723"/>
    <w:rsid w:val="00E86F76"/>
    <w:rsid w:val="00E87E63"/>
    <w:rsid w:val="00E92DCF"/>
    <w:rsid w:val="00E94E5F"/>
    <w:rsid w:val="00E97879"/>
    <w:rsid w:val="00EA1B07"/>
    <w:rsid w:val="00EA1FC1"/>
    <w:rsid w:val="00EA21BF"/>
    <w:rsid w:val="00EB0DCA"/>
    <w:rsid w:val="00EB2076"/>
    <w:rsid w:val="00EB2537"/>
    <w:rsid w:val="00EB277E"/>
    <w:rsid w:val="00EB2882"/>
    <w:rsid w:val="00EB3600"/>
    <w:rsid w:val="00EB4869"/>
    <w:rsid w:val="00EB5AB5"/>
    <w:rsid w:val="00EB69BF"/>
    <w:rsid w:val="00EB76E4"/>
    <w:rsid w:val="00EB79F7"/>
    <w:rsid w:val="00EC0175"/>
    <w:rsid w:val="00EC12A7"/>
    <w:rsid w:val="00EC47F6"/>
    <w:rsid w:val="00EC4B82"/>
    <w:rsid w:val="00EC5D95"/>
    <w:rsid w:val="00ED01A9"/>
    <w:rsid w:val="00ED01E5"/>
    <w:rsid w:val="00ED05E8"/>
    <w:rsid w:val="00ED05FE"/>
    <w:rsid w:val="00ED0AC7"/>
    <w:rsid w:val="00ED214A"/>
    <w:rsid w:val="00ED470A"/>
    <w:rsid w:val="00ED5951"/>
    <w:rsid w:val="00ED6B84"/>
    <w:rsid w:val="00EE0218"/>
    <w:rsid w:val="00EE4706"/>
    <w:rsid w:val="00EE516D"/>
    <w:rsid w:val="00EE5ED7"/>
    <w:rsid w:val="00EE625A"/>
    <w:rsid w:val="00EE6A66"/>
    <w:rsid w:val="00EF14EB"/>
    <w:rsid w:val="00EF182F"/>
    <w:rsid w:val="00EF2BA1"/>
    <w:rsid w:val="00EF30FA"/>
    <w:rsid w:val="00EF4B41"/>
    <w:rsid w:val="00EF57EC"/>
    <w:rsid w:val="00EF6910"/>
    <w:rsid w:val="00EF6ACF"/>
    <w:rsid w:val="00F063B8"/>
    <w:rsid w:val="00F1048E"/>
    <w:rsid w:val="00F108D7"/>
    <w:rsid w:val="00F1267C"/>
    <w:rsid w:val="00F13BEE"/>
    <w:rsid w:val="00F1623D"/>
    <w:rsid w:val="00F1624E"/>
    <w:rsid w:val="00F216A5"/>
    <w:rsid w:val="00F22345"/>
    <w:rsid w:val="00F23ABC"/>
    <w:rsid w:val="00F23C50"/>
    <w:rsid w:val="00F24AF0"/>
    <w:rsid w:val="00F24B93"/>
    <w:rsid w:val="00F272A6"/>
    <w:rsid w:val="00F33980"/>
    <w:rsid w:val="00F34602"/>
    <w:rsid w:val="00F34C10"/>
    <w:rsid w:val="00F35A9B"/>
    <w:rsid w:val="00F35DA6"/>
    <w:rsid w:val="00F35FA4"/>
    <w:rsid w:val="00F36002"/>
    <w:rsid w:val="00F40F28"/>
    <w:rsid w:val="00F44347"/>
    <w:rsid w:val="00F4586F"/>
    <w:rsid w:val="00F473B5"/>
    <w:rsid w:val="00F511F5"/>
    <w:rsid w:val="00F53C2B"/>
    <w:rsid w:val="00F54511"/>
    <w:rsid w:val="00F547F4"/>
    <w:rsid w:val="00F5528C"/>
    <w:rsid w:val="00F555B8"/>
    <w:rsid w:val="00F55E40"/>
    <w:rsid w:val="00F55E49"/>
    <w:rsid w:val="00F55F17"/>
    <w:rsid w:val="00F56355"/>
    <w:rsid w:val="00F63D4A"/>
    <w:rsid w:val="00F64F5A"/>
    <w:rsid w:val="00F64F7F"/>
    <w:rsid w:val="00F65769"/>
    <w:rsid w:val="00F65C32"/>
    <w:rsid w:val="00F6799B"/>
    <w:rsid w:val="00F72A42"/>
    <w:rsid w:val="00F72B4F"/>
    <w:rsid w:val="00F72DAF"/>
    <w:rsid w:val="00F736D7"/>
    <w:rsid w:val="00F73DE0"/>
    <w:rsid w:val="00F743BB"/>
    <w:rsid w:val="00F77FDC"/>
    <w:rsid w:val="00F85F8A"/>
    <w:rsid w:val="00F86987"/>
    <w:rsid w:val="00F8725B"/>
    <w:rsid w:val="00F90B39"/>
    <w:rsid w:val="00F92268"/>
    <w:rsid w:val="00F93E47"/>
    <w:rsid w:val="00F9412D"/>
    <w:rsid w:val="00F94ED5"/>
    <w:rsid w:val="00F964CC"/>
    <w:rsid w:val="00F96FB9"/>
    <w:rsid w:val="00F97368"/>
    <w:rsid w:val="00F97521"/>
    <w:rsid w:val="00FA0B01"/>
    <w:rsid w:val="00FA280D"/>
    <w:rsid w:val="00FA4858"/>
    <w:rsid w:val="00FA7A1F"/>
    <w:rsid w:val="00FA7C19"/>
    <w:rsid w:val="00FB006D"/>
    <w:rsid w:val="00FB063C"/>
    <w:rsid w:val="00FB0F4C"/>
    <w:rsid w:val="00FB2CE5"/>
    <w:rsid w:val="00FB44D8"/>
    <w:rsid w:val="00FB5197"/>
    <w:rsid w:val="00FB5324"/>
    <w:rsid w:val="00FB6CCE"/>
    <w:rsid w:val="00FB70FF"/>
    <w:rsid w:val="00FC0DA8"/>
    <w:rsid w:val="00FC2489"/>
    <w:rsid w:val="00FC61FF"/>
    <w:rsid w:val="00FC79AE"/>
    <w:rsid w:val="00FC7AE0"/>
    <w:rsid w:val="00FD2B03"/>
    <w:rsid w:val="00FD30C1"/>
    <w:rsid w:val="00FD3809"/>
    <w:rsid w:val="00FD5ACD"/>
    <w:rsid w:val="00FD5EC6"/>
    <w:rsid w:val="00FD7ECF"/>
    <w:rsid w:val="00FE06A2"/>
    <w:rsid w:val="00FE1311"/>
    <w:rsid w:val="00FE1659"/>
    <w:rsid w:val="00FE1B32"/>
    <w:rsid w:val="00FE324E"/>
    <w:rsid w:val="00FE4C2E"/>
    <w:rsid w:val="00FE66E5"/>
    <w:rsid w:val="00FE676A"/>
    <w:rsid w:val="00FF0B1B"/>
    <w:rsid w:val="00FF19C1"/>
    <w:rsid w:val="00FF26DB"/>
    <w:rsid w:val="00FF342C"/>
    <w:rsid w:val="00FF3436"/>
    <w:rsid w:val="00FF432C"/>
    <w:rsid w:val="00FF69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iPriority="39" w:unhideWhenUsed="1" w:qFormat="1"/>
  </w:latentStyles>
  <w:style w:type="paragraph" w:default="1" w:styleId="Normal">
    <w:name w:val="Normal"/>
    <w:qFormat/>
    <w:rsid w:val="00B17689"/>
  </w:style>
  <w:style w:type="paragraph" w:styleId="Heading1">
    <w:name w:val="heading 1"/>
    <w:basedOn w:val="Normal"/>
    <w:next w:val="Normal"/>
    <w:link w:val="Heading1Char"/>
    <w:uiPriority w:val="9"/>
    <w:qFormat/>
    <w:rsid w:val="00380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0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5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2C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F2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C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0C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5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F2C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F2C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380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0C9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216A5"/>
    <w:pPr>
      <w:ind w:left="720"/>
      <w:contextualSpacing/>
    </w:pPr>
  </w:style>
  <w:style w:type="paragraph" w:styleId="NoSpacing">
    <w:name w:val="No Spacing"/>
    <w:uiPriority w:val="1"/>
    <w:qFormat/>
    <w:rsid w:val="007F2C7C"/>
    <w:pPr>
      <w:spacing w:after="0" w:line="240" w:lineRule="auto"/>
    </w:pPr>
  </w:style>
  <w:style w:type="paragraph" w:styleId="Subtitle">
    <w:name w:val="Subtitle"/>
    <w:basedOn w:val="Normal"/>
    <w:next w:val="Normal"/>
    <w:link w:val="SubtitleChar"/>
    <w:uiPriority w:val="11"/>
    <w:qFormat/>
    <w:rsid w:val="00C7618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7618E"/>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C7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18E"/>
    <w:rPr>
      <w:rFonts w:ascii="Tahoma" w:hAnsi="Tahoma" w:cs="Tahoma"/>
      <w:sz w:val="16"/>
      <w:szCs w:val="16"/>
    </w:rPr>
  </w:style>
  <w:style w:type="paragraph" w:styleId="TOCHeading">
    <w:name w:val="TOC Heading"/>
    <w:basedOn w:val="Heading1"/>
    <w:next w:val="Normal"/>
    <w:uiPriority w:val="39"/>
    <w:unhideWhenUsed/>
    <w:qFormat/>
    <w:rsid w:val="00C7618E"/>
    <w:pPr>
      <w:outlineLvl w:val="9"/>
    </w:pPr>
    <w:rPr>
      <w:lang w:eastAsia="ja-JP"/>
    </w:rPr>
  </w:style>
  <w:style w:type="paragraph" w:styleId="TOC1">
    <w:name w:val="toc 1"/>
    <w:basedOn w:val="Normal"/>
    <w:next w:val="Normal"/>
    <w:autoRedefine/>
    <w:uiPriority w:val="39"/>
    <w:unhideWhenUsed/>
    <w:qFormat/>
    <w:rsid w:val="00E46549"/>
    <w:pPr>
      <w:spacing w:before="120" w:after="0"/>
    </w:pPr>
    <w:rPr>
      <w:b/>
      <w:sz w:val="24"/>
      <w:szCs w:val="24"/>
    </w:rPr>
  </w:style>
  <w:style w:type="paragraph" w:styleId="TOC2">
    <w:name w:val="toc 2"/>
    <w:basedOn w:val="Normal"/>
    <w:next w:val="Normal"/>
    <w:autoRedefine/>
    <w:uiPriority w:val="39"/>
    <w:unhideWhenUsed/>
    <w:qFormat/>
    <w:rsid w:val="00C7618E"/>
    <w:pPr>
      <w:spacing w:after="0"/>
      <w:ind w:left="220"/>
    </w:pPr>
    <w:rPr>
      <w:b/>
    </w:rPr>
  </w:style>
  <w:style w:type="paragraph" w:styleId="TOC3">
    <w:name w:val="toc 3"/>
    <w:basedOn w:val="Normal"/>
    <w:next w:val="Normal"/>
    <w:autoRedefine/>
    <w:uiPriority w:val="39"/>
    <w:unhideWhenUsed/>
    <w:qFormat/>
    <w:rsid w:val="00C7618E"/>
    <w:pPr>
      <w:spacing w:after="0"/>
      <w:ind w:left="440"/>
    </w:pPr>
  </w:style>
  <w:style w:type="character" w:styleId="Hyperlink">
    <w:name w:val="Hyperlink"/>
    <w:basedOn w:val="DefaultParagraphFont"/>
    <w:uiPriority w:val="99"/>
    <w:unhideWhenUsed/>
    <w:rsid w:val="00C7618E"/>
    <w:rPr>
      <w:color w:val="0000FF" w:themeColor="hyperlink"/>
      <w:u w:val="single"/>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
    <w:basedOn w:val="Normal"/>
    <w:link w:val="FootnoteTextChar"/>
    <w:uiPriority w:val="99"/>
    <w:unhideWhenUsed/>
    <w:rsid w:val="00BD789A"/>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
    <w:basedOn w:val="DefaultParagraphFont"/>
    <w:link w:val="FootnoteText"/>
    <w:uiPriority w:val="99"/>
    <w:rsid w:val="00BD789A"/>
    <w:rPr>
      <w:sz w:val="20"/>
      <w:szCs w:val="20"/>
    </w:rPr>
  </w:style>
  <w:style w:type="character" w:styleId="FootnoteReference">
    <w:name w:val="footnote reference"/>
    <w:aliases w:val="BVI fnr,ftref,fr,Footnote Ref in FtNote,SUPERS,16 Point,Superscript 6 Point,(NECG) Footnote Reference"/>
    <w:basedOn w:val="DefaultParagraphFont"/>
    <w:uiPriority w:val="99"/>
    <w:semiHidden/>
    <w:unhideWhenUsed/>
    <w:rsid w:val="00BD789A"/>
    <w:rPr>
      <w:vertAlign w:val="superscript"/>
    </w:rPr>
  </w:style>
  <w:style w:type="paragraph" w:customStyle="1" w:styleId="ECDPMnormal">
    <w:name w:val="ECDPM normal"/>
    <w:basedOn w:val="Normal"/>
    <w:qFormat/>
    <w:rsid w:val="00BD789A"/>
    <w:pPr>
      <w:autoSpaceDE w:val="0"/>
      <w:autoSpaceDN w:val="0"/>
      <w:spacing w:after="0" w:line="240" w:lineRule="auto"/>
    </w:pPr>
    <w:rPr>
      <w:rFonts w:ascii="Times New Roman" w:eastAsia="SimSun" w:hAnsi="Times New Roman" w:cs="Arial Black"/>
      <w:sz w:val="24"/>
      <w:szCs w:val="24"/>
    </w:rPr>
  </w:style>
  <w:style w:type="character" w:customStyle="1" w:styleId="A1">
    <w:name w:val="A1"/>
    <w:uiPriority w:val="99"/>
    <w:rsid w:val="003C7C9B"/>
    <w:rPr>
      <w:rFonts w:ascii="Adobe Garamond Pro" w:hAnsi="Adobe Garamond Pro" w:cs="Adobe Garamond Pro" w:hint="default"/>
      <w:color w:val="221E1F"/>
      <w:sz w:val="22"/>
      <w:szCs w:val="22"/>
    </w:rPr>
  </w:style>
  <w:style w:type="paragraph" w:styleId="Header">
    <w:name w:val="header"/>
    <w:basedOn w:val="Normal"/>
    <w:link w:val="HeaderChar"/>
    <w:uiPriority w:val="99"/>
    <w:unhideWhenUsed/>
    <w:rsid w:val="0083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AF"/>
  </w:style>
  <w:style w:type="paragraph" w:styleId="Footer">
    <w:name w:val="footer"/>
    <w:basedOn w:val="Normal"/>
    <w:link w:val="FooterChar"/>
    <w:uiPriority w:val="99"/>
    <w:unhideWhenUsed/>
    <w:rsid w:val="0083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AF"/>
  </w:style>
  <w:style w:type="table" w:styleId="TableGrid">
    <w:name w:val="Table Grid"/>
    <w:basedOn w:val="TableNormal"/>
    <w:uiPriority w:val="59"/>
    <w:rsid w:val="004E7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C217A"/>
    <w:rPr>
      <w:i/>
      <w:iCs/>
    </w:rPr>
  </w:style>
  <w:style w:type="character" w:styleId="Strong">
    <w:name w:val="Strong"/>
    <w:basedOn w:val="DefaultParagraphFont"/>
    <w:uiPriority w:val="22"/>
    <w:qFormat/>
    <w:rsid w:val="00BC217A"/>
    <w:rPr>
      <w:b/>
      <w:bCs/>
    </w:rPr>
  </w:style>
  <w:style w:type="paragraph" w:styleId="NormalWeb">
    <w:name w:val="Normal (Web)"/>
    <w:basedOn w:val="Normal"/>
    <w:uiPriority w:val="99"/>
    <w:semiHidden/>
    <w:unhideWhenUsed/>
    <w:rsid w:val="00394390"/>
    <w:pPr>
      <w:spacing w:before="100" w:beforeAutospacing="1" w:after="100" w:afterAutospacing="1" w:line="270" w:lineRule="atLeast"/>
    </w:pPr>
    <w:rPr>
      <w:rFonts w:ascii="Times New Roman" w:eastAsia="Times New Roman" w:hAnsi="Times New Roman" w:cs="Times New Roman"/>
      <w:sz w:val="18"/>
      <w:szCs w:val="18"/>
    </w:rPr>
  </w:style>
  <w:style w:type="paragraph" w:customStyle="1" w:styleId="Default">
    <w:name w:val="Default"/>
    <w:rsid w:val="006569F2"/>
    <w:pPr>
      <w:autoSpaceDE w:val="0"/>
      <w:autoSpaceDN w:val="0"/>
      <w:adjustRightInd w:val="0"/>
      <w:spacing w:after="0" w:line="240" w:lineRule="auto"/>
    </w:pPr>
    <w:rPr>
      <w:rFonts w:ascii="Calibri" w:hAnsi="Calibri" w:cs="Calibri"/>
      <w:color w:val="000000"/>
      <w:sz w:val="24"/>
      <w:szCs w:val="24"/>
    </w:rPr>
  </w:style>
  <w:style w:type="character" w:customStyle="1" w:styleId="a10">
    <w:name w:val="a1"/>
    <w:basedOn w:val="DefaultParagraphFont"/>
    <w:rsid w:val="00012A7E"/>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012A7E"/>
    <w:rPr>
      <w:rFonts w:ascii="Arial" w:hAnsi="Arial" w:cs="Arial" w:hint="default"/>
      <w:b w:val="0"/>
      <w:bCs w:val="0"/>
      <w:i w:val="0"/>
      <w:iCs w:val="0"/>
      <w:bdr w:val="none" w:sz="0" w:space="0" w:color="auto" w:frame="1"/>
    </w:rPr>
  </w:style>
  <w:style w:type="paragraph" w:styleId="TOC4">
    <w:name w:val="toc 4"/>
    <w:basedOn w:val="Normal"/>
    <w:next w:val="Normal"/>
    <w:autoRedefine/>
    <w:uiPriority w:val="39"/>
    <w:unhideWhenUsed/>
    <w:rsid w:val="0043422A"/>
    <w:pPr>
      <w:spacing w:after="0"/>
      <w:ind w:left="660"/>
    </w:pPr>
    <w:rPr>
      <w:sz w:val="20"/>
      <w:szCs w:val="20"/>
    </w:rPr>
  </w:style>
  <w:style w:type="paragraph" w:styleId="TOC5">
    <w:name w:val="toc 5"/>
    <w:basedOn w:val="Normal"/>
    <w:next w:val="Normal"/>
    <w:autoRedefine/>
    <w:uiPriority w:val="39"/>
    <w:unhideWhenUsed/>
    <w:rsid w:val="0043422A"/>
    <w:pPr>
      <w:spacing w:after="0"/>
      <w:ind w:left="880"/>
    </w:pPr>
    <w:rPr>
      <w:sz w:val="20"/>
      <w:szCs w:val="20"/>
    </w:rPr>
  </w:style>
  <w:style w:type="paragraph" w:styleId="TOC6">
    <w:name w:val="toc 6"/>
    <w:basedOn w:val="Normal"/>
    <w:next w:val="Normal"/>
    <w:autoRedefine/>
    <w:uiPriority w:val="39"/>
    <w:unhideWhenUsed/>
    <w:rsid w:val="0043422A"/>
    <w:pPr>
      <w:spacing w:after="0"/>
      <w:ind w:left="1100"/>
    </w:pPr>
    <w:rPr>
      <w:sz w:val="20"/>
      <w:szCs w:val="20"/>
    </w:rPr>
  </w:style>
  <w:style w:type="paragraph" w:styleId="TOC7">
    <w:name w:val="toc 7"/>
    <w:basedOn w:val="Normal"/>
    <w:next w:val="Normal"/>
    <w:autoRedefine/>
    <w:uiPriority w:val="39"/>
    <w:unhideWhenUsed/>
    <w:rsid w:val="0043422A"/>
    <w:pPr>
      <w:spacing w:after="0"/>
      <w:ind w:left="1320"/>
    </w:pPr>
    <w:rPr>
      <w:sz w:val="20"/>
      <w:szCs w:val="20"/>
    </w:rPr>
  </w:style>
  <w:style w:type="paragraph" w:styleId="TOC8">
    <w:name w:val="toc 8"/>
    <w:basedOn w:val="Normal"/>
    <w:next w:val="Normal"/>
    <w:autoRedefine/>
    <w:uiPriority w:val="39"/>
    <w:unhideWhenUsed/>
    <w:rsid w:val="0043422A"/>
    <w:pPr>
      <w:spacing w:after="0"/>
      <w:ind w:left="1540"/>
    </w:pPr>
    <w:rPr>
      <w:sz w:val="20"/>
      <w:szCs w:val="20"/>
    </w:rPr>
  </w:style>
  <w:style w:type="paragraph" w:styleId="TOC9">
    <w:name w:val="toc 9"/>
    <w:basedOn w:val="Normal"/>
    <w:next w:val="Normal"/>
    <w:autoRedefine/>
    <w:uiPriority w:val="39"/>
    <w:unhideWhenUsed/>
    <w:rsid w:val="0043422A"/>
    <w:pPr>
      <w:spacing w:after="0"/>
      <w:ind w:left="1760"/>
    </w:pPr>
    <w:rPr>
      <w:sz w:val="20"/>
      <w:szCs w:val="20"/>
    </w:rPr>
  </w:style>
  <w:style w:type="character" w:styleId="CommentReference">
    <w:name w:val="annotation reference"/>
    <w:basedOn w:val="DefaultParagraphFont"/>
    <w:semiHidden/>
    <w:unhideWhenUsed/>
    <w:rsid w:val="00055213"/>
    <w:rPr>
      <w:sz w:val="16"/>
      <w:szCs w:val="16"/>
    </w:rPr>
  </w:style>
  <w:style w:type="paragraph" w:styleId="CommentText">
    <w:name w:val="annotation text"/>
    <w:basedOn w:val="Normal"/>
    <w:link w:val="CommentTextChar"/>
    <w:semiHidden/>
    <w:unhideWhenUsed/>
    <w:rsid w:val="00055213"/>
    <w:pPr>
      <w:spacing w:line="240" w:lineRule="auto"/>
    </w:pPr>
    <w:rPr>
      <w:sz w:val="20"/>
      <w:szCs w:val="20"/>
    </w:rPr>
  </w:style>
  <w:style w:type="character" w:customStyle="1" w:styleId="CommentTextChar">
    <w:name w:val="Comment Text Char"/>
    <w:basedOn w:val="DefaultParagraphFont"/>
    <w:link w:val="CommentText"/>
    <w:semiHidden/>
    <w:rsid w:val="00055213"/>
    <w:rPr>
      <w:sz w:val="20"/>
      <w:szCs w:val="20"/>
    </w:rPr>
  </w:style>
  <w:style w:type="paragraph" w:styleId="CommentSubject">
    <w:name w:val="annotation subject"/>
    <w:basedOn w:val="CommentText"/>
    <w:next w:val="CommentText"/>
    <w:link w:val="CommentSubjectChar"/>
    <w:semiHidden/>
    <w:unhideWhenUsed/>
    <w:rsid w:val="00055213"/>
    <w:rPr>
      <w:b/>
      <w:bCs/>
    </w:rPr>
  </w:style>
  <w:style w:type="character" w:customStyle="1" w:styleId="CommentSubjectChar">
    <w:name w:val="Comment Subject Char"/>
    <w:basedOn w:val="CommentTextChar"/>
    <w:link w:val="CommentSubject"/>
    <w:semiHidden/>
    <w:rsid w:val="000552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380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0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5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2C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F2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C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0C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5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F2C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F2C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380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0C9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216A5"/>
    <w:pPr>
      <w:ind w:left="720"/>
      <w:contextualSpacing/>
    </w:pPr>
  </w:style>
  <w:style w:type="paragraph" w:styleId="NoSpacing">
    <w:name w:val="No Spacing"/>
    <w:uiPriority w:val="1"/>
    <w:qFormat/>
    <w:rsid w:val="007F2C7C"/>
    <w:pPr>
      <w:spacing w:after="0" w:line="240" w:lineRule="auto"/>
    </w:pPr>
  </w:style>
  <w:style w:type="paragraph" w:styleId="Subtitle">
    <w:name w:val="Subtitle"/>
    <w:basedOn w:val="Normal"/>
    <w:next w:val="Normal"/>
    <w:link w:val="SubtitleChar"/>
    <w:uiPriority w:val="11"/>
    <w:qFormat/>
    <w:rsid w:val="00C7618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7618E"/>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C7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18E"/>
    <w:rPr>
      <w:rFonts w:ascii="Tahoma" w:hAnsi="Tahoma" w:cs="Tahoma"/>
      <w:sz w:val="16"/>
      <w:szCs w:val="16"/>
    </w:rPr>
  </w:style>
  <w:style w:type="paragraph" w:styleId="TOCHeading">
    <w:name w:val="TOC Heading"/>
    <w:basedOn w:val="Heading1"/>
    <w:next w:val="Normal"/>
    <w:uiPriority w:val="39"/>
    <w:unhideWhenUsed/>
    <w:qFormat/>
    <w:rsid w:val="00C7618E"/>
    <w:pPr>
      <w:outlineLvl w:val="9"/>
    </w:pPr>
    <w:rPr>
      <w:lang w:eastAsia="ja-JP"/>
    </w:rPr>
  </w:style>
  <w:style w:type="paragraph" w:styleId="TOC1">
    <w:name w:val="toc 1"/>
    <w:basedOn w:val="Normal"/>
    <w:next w:val="Normal"/>
    <w:autoRedefine/>
    <w:uiPriority w:val="39"/>
    <w:unhideWhenUsed/>
    <w:qFormat/>
    <w:rsid w:val="00E46549"/>
    <w:pPr>
      <w:spacing w:before="120" w:after="0"/>
    </w:pPr>
    <w:rPr>
      <w:b/>
      <w:sz w:val="24"/>
      <w:szCs w:val="24"/>
    </w:rPr>
  </w:style>
  <w:style w:type="paragraph" w:styleId="TOC2">
    <w:name w:val="toc 2"/>
    <w:basedOn w:val="Normal"/>
    <w:next w:val="Normal"/>
    <w:autoRedefine/>
    <w:uiPriority w:val="39"/>
    <w:unhideWhenUsed/>
    <w:qFormat/>
    <w:rsid w:val="00C7618E"/>
    <w:pPr>
      <w:spacing w:after="0"/>
      <w:ind w:left="220"/>
    </w:pPr>
    <w:rPr>
      <w:b/>
    </w:rPr>
  </w:style>
  <w:style w:type="paragraph" w:styleId="TOC3">
    <w:name w:val="toc 3"/>
    <w:basedOn w:val="Normal"/>
    <w:next w:val="Normal"/>
    <w:autoRedefine/>
    <w:uiPriority w:val="39"/>
    <w:unhideWhenUsed/>
    <w:qFormat/>
    <w:rsid w:val="00C7618E"/>
    <w:pPr>
      <w:spacing w:after="0"/>
      <w:ind w:left="440"/>
    </w:pPr>
  </w:style>
  <w:style w:type="character" w:styleId="Hyperlink">
    <w:name w:val="Hyperlink"/>
    <w:basedOn w:val="DefaultParagraphFont"/>
    <w:uiPriority w:val="99"/>
    <w:unhideWhenUsed/>
    <w:rsid w:val="00C7618E"/>
    <w:rPr>
      <w:color w:val="0000FF" w:themeColor="hyperlink"/>
      <w:u w:val="single"/>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
    <w:basedOn w:val="Normal"/>
    <w:link w:val="FootnoteTextChar"/>
    <w:uiPriority w:val="99"/>
    <w:unhideWhenUsed/>
    <w:rsid w:val="00BD789A"/>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
    <w:basedOn w:val="DefaultParagraphFont"/>
    <w:link w:val="FootnoteText"/>
    <w:uiPriority w:val="99"/>
    <w:rsid w:val="00BD789A"/>
    <w:rPr>
      <w:sz w:val="20"/>
      <w:szCs w:val="20"/>
    </w:rPr>
  </w:style>
  <w:style w:type="character" w:styleId="FootnoteReference">
    <w:name w:val="footnote reference"/>
    <w:aliases w:val="BVI fnr,ftref,fr,Footnote Ref in FtNote,SUPERS,16 Point,Superscript 6 Point,(NECG) Footnote Reference"/>
    <w:basedOn w:val="DefaultParagraphFont"/>
    <w:uiPriority w:val="99"/>
    <w:semiHidden/>
    <w:unhideWhenUsed/>
    <w:rsid w:val="00BD789A"/>
    <w:rPr>
      <w:vertAlign w:val="superscript"/>
    </w:rPr>
  </w:style>
  <w:style w:type="paragraph" w:customStyle="1" w:styleId="ECDPMnormal">
    <w:name w:val="ECDPM normal"/>
    <w:basedOn w:val="Normal"/>
    <w:qFormat/>
    <w:rsid w:val="00BD789A"/>
    <w:pPr>
      <w:autoSpaceDE w:val="0"/>
      <w:autoSpaceDN w:val="0"/>
      <w:spacing w:after="0" w:line="240" w:lineRule="auto"/>
    </w:pPr>
    <w:rPr>
      <w:rFonts w:ascii="Times New Roman" w:eastAsia="SimSun" w:hAnsi="Times New Roman" w:cs="Arial Black"/>
      <w:sz w:val="24"/>
      <w:szCs w:val="24"/>
    </w:rPr>
  </w:style>
  <w:style w:type="character" w:customStyle="1" w:styleId="A1">
    <w:name w:val="A1"/>
    <w:uiPriority w:val="99"/>
    <w:rsid w:val="003C7C9B"/>
    <w:rPr>
      <w:rFonts w:ascii="Adobe Garamond Pro" w:hAnsi="Adobe Garamond Pro" w:cs="Adobe Garamond Pro" w:hint="default"/>
      <w:color w:val="221E1F"/>
      <w:sz w:val="22"/>
      <w:szCs w:val="22"/>
    </w:rPr>
  </w:style>
  <w:style w:type="paragraph" w:styleId="Header">
    <w:name w:val="header"/>
    <w:basedOn w:val="Normal"/>
    <w:link w:val="HeaderChar"/>
    <w:uiPriority w:val="99"/>
    <w:unhideWhenUsed/>
    <w:rsid w:val="0083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AF"/>
  </w:style>
  <w:style w:type="paragraph" w:styleId="Footer">
    <w:name w:val="footer"/>
    <w:basedOn w:val="Normal"/>
    <w:link w:val="FooterChar"/>
    <w:uiPriority w:val="99"/>
    <w:unhideWhenUsed/>
    <w:rsid w:val="0083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AF"/>
  </w:style>
  <w:style w:type="table" w:styleId="TableGrid">
    <w:name w:val="Table Grid"/>
    <w:basedOn w:val="TableNormal"/>
    <w:uiPriority w:val="59"/>
    <w:rsid w:val="004E7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C217A"/>
    <w:rPr>
      <w:i/>
      <w:iCs/>
    </w:rPr>
  </w:style>
  <w:style w:type="character" w:styleId="Strong">
    <w:name w:val="Strong"/>
    <w:basedOn w:val="DefaultParagraphFont"/>
    <w:uiPriority w:val="22"/>
    <w:qFormat/>
    <w:rsid w:val="00BC217A"/>
    <w:rPr>
      <w:b/>
      <w:bCs/>
    </w:rPr>
  </w:style>
  <w:style w:type="paragraph" w:styleId="NormalWeb">
    <w:name w:val="Normal (Web)"/>
    <w:basedOn w:val="Normal"/>
    <w:uiPriority w:val="99"/>
    <w:semiHidden/>
    <w:unhideWhenUsed/>
    <w:rsid w:val="00394390"/>
    <w:pPr>
      <w:spacing w:before="100" w:beforeAutospacing="1" w:after="100" w:afterAutospacing="1" w:line="270" w:lineRule="atLeast"/>
    </w:pPr>
    <w:rPr>
      <w:rFonts w:ascii="Times New Roman" w:eastAsia="Times New Roman" w:hAnsi="Times New Roman" w:cs="Times New Roman"/>
      <w:sz w:val="18"/>
      <w:szCs w:val="18"/>
    </w:rPr>
  </w:style>
  <w:style w:type="paragraph" w:customStyle="1" w:styleId="Default">
    <w:name w:val="Default"/>
    <w:rsid w:val="006569F2"/>
    <w:pPr>
      <w:autoSpaceDE w:val="0"/>
      <w:autoSpaceDN w:val="0"/>
      <w:adjustRightInd w:val="0"/>
      <w:spacing w:after="0" w:line="240" w:lineRule="auto"/>
    </w:pPr>
    <w:rPr>
      <w:rFonts w:ascii="Calibri" w:hAnsi="Calibri" w:cs="Calibri"/>
      <w:color w:val="000000"/>
      <w:sz w:val="24"/>
      <w:szCs w:val="24"/>
    </w:rPr>
  </w:style>
  <w:style w:type="character" w:customStyle="1" w:styleId="a10">
    <w:name w:val="a1"/>
    <w:basedOn w:val="DefaultParagraphFont"/>
    <w:rsid w:val="00012A7E"/>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012A7E"/>
    <w:rPr>
      <w:rFonts w:ascii="Arial" w:hAnsi="Arial" w:cs="Arial" w:hint="default"/>
      <w:b w:val="0"/>
      <w:bCs w:val="0"/>
      <w:i w:val="0"/>
      <w:iCs w:val="0"/>
      <w:bdr w:val="none" w:sz="0" w:space="0" w:color="auto" w:frame="1"/>
    </w:rPr>
  </w:style>
  <w:style w:type="paragraph" w:styleId="TOC4">
    <w:name w:val="toc 4"/>
    <w:basedOn w:val="Normal"/>
    <w:next w:val="Normal"/>
    <w:autoRedefine/>
    <w:uiPriority w:val="39"/>
    <w:unhideWhenUsed/>
    <w:rsid w:val="0043422A"/>
    <w:pPr>
      <w:spacing w:after="0"/>
      <w:ind w:left="660"/>
    </w:pPr>
    <w:rPr>
      <w:sz w:val="20"/>
      <w:szCs w:val="20"/>
    </w:rPr>
  </w:style>
  <w:style w:type="paragraph" w:styleId="TOC5">
    <w:name w:val="toc 5"/>
    <w:basedOn w:val="Normal"/>
    <w:next w:val="Normal"/>
    <w:autoRedefine/>
    <w:uiPriority w:val="39"/>
    <w:unhideWhenUsed/>
    <w:rsid w:val="0043422A"/>
    <w:pPr>
      <w:spacing w:after="0"/>
      <w:ind w:left="880"/>
    </w:pPr>
    <w:rPr>
      <w:sz w:val="20"/>
      <w:szCs w:val="20"/>
    </w:rPr>
  </w:style>
  <w:style w:type="paragraph" w:styleId="TOC6">
    <w:name w:val="toc 6"/>
    <w:basedOn w:val="Normal"/>
    <w:next w:val="Normal"/>
    <w:autoRedefine/>
    <w:uiPriority w:val="39"/>
    <w:unhideWhenUsed/>
    <w:rsid w:val="0043422A"/>
    <w:pPr>
      <w:spacing w:after="0"/>
      <w:ind w:left="1100"/>
    </w:pPr>
    <w:rPr>
      <w:sz w:val="20"/>
      <w:szCs w:val="20"/>
    </w:rPr>
  </w:style>
  <w:style w:type="paragraph" w:styleId="TOC7">
    <w:name w:val="toc 7"/>
    <w:basedOn w:val="Normal"/>
    <w:next w:val="Normal"/>
    <w:autoRedefine/>
    <w:uiPriority w:val="39"/>
    <w:unhideWhenUsed/>
    <w:rsid w:val="0043422A"/>
    <w:pPr>
      <w:spacing w:after="0"/>
      <w:ind w:left="1320"/>
    </w:pPr>
    <w:rPr>
      <w:sz w:val="20"/>
      <w:szCs w:val="20"/>
    </w:rPr>
  </w:style>
  <w:style w:type="paragraph" w:styleId="TOC8">
    <w:name w:val="toc 8"/>
    <w:basedOn w:val="Normal"/>
    <w:next w:val="Normal"/>
    <w:autoRedefine/>
    <w:uiPriority w:val="39"/>
    <w:unhideWhenUsed/>
    <w:rsid w:val="0043422A"/>
    <w:pPr>
      <w:spacing w:after="0"/>
      <w:ind w:left="1540"/>
    </w:pPr>
    <w:rPr>
      <w:sz w:val="20"/>
      <w:szCs w:val="20"/>
    </w:rPr>
  </w:style>
  <w:style w:type="paragraph" w:styleId="TOC9">
    <w:name w:val="toc 9"/>
    <w:basedOn w:val="Normal"/>
    <w:next w:val="Normal"/>
    <w:autoRedefine/>
    <w:uiPriority w:val="39"/>
    <w:unhideWhenUsed/>
    <w:rsid w:val="0043422A"/>
    <w:pPr>
      <w:spacing w:after="0"/>
      <w:ind w:left="1760"/>
    </w:pPr>
    <w:rPr>
      <w:sz w:val="20"/>
      <w:szCs w:val="20"/>
    </w:rPr>
  </w:style>
  <w:style w:type="character" w:styleId="CommentReference">
    <w:name w:val="annotation reference"/>
    <w:basedOn w:val="DefaultParagraphFont"/>
    <w:semiHidden/>
    <w:unhideWhenUsed/>
    <w:rsid w:val="00055213"/>
    <w:rPr>
      <w:sz w:val="16"/>
      <w:szCs w:val="16"/>
    </w:rPr>
  </w:style>
  <w:style w:type="paragraph" w:styleId="CommentText">
    <w:name w:val="annotation text"/>
    <w:basedOn w:val="Normal"/>
    <w:link w:val="CommentTextChar"/>
    <w:semiHidden/>
    <w:unhideWhenUsed/>
    <w:rsid w:val="00055213"/>
    <w:pPr>
      <w:spacing w:line="240" w:lineRule="auto"/>
    </w:pPr>
    <w:rPr>
      <w:sz w:val="20"/>
      <w:szCs w:val="20"/>
    </w:rPr>
  </w:style>
  <w:style w:type="character" w:customStyle="1" w:styleId="CommentTextChar">
    <w:name w:val="Comment Text Char"/>
    <w:basedOn w:val="DefaultParagraphFont"/>
    <w:link w:val="CommentText"/>
    <w:semiHidden/>
    <w:rsid w:val="00055213"/>
    <w:rPr>
      <w:sz w:val="20"/>
      <w:szCs w:val="20"/>
    </w:rPr>
  </w:style>
  <w:style w:type="paragraph" w:styleId="CommentSubject">
    <w:name w:val="annotation subject"/>
    <w:basedOn w:val="CommentText"/>
    <w:next w:val="CommentText"/>
    <w:link w:val="CommentSubjectChar"/>
    <w:semiHidden/>
    <w:unhideWhenUsed/>
    <w:rsid w:val="00055213"/>
    <w:rPr>
      <w:b/>
      <w:bCs/>
    </w:rPr>
  </w:style>
  <w:style w:type="character" w:customStyle="1" w:styleId="CommentSubjectChar">
    <w:name w:val="Comment Subject Char"/>
    <w:basedOn w:val="CommentTextChar"/>
    <w:link w:val="CommentSubject"/>
    <w:semiHidden/>
    <w:rsid w:val="00055213"/>
    <w:rPr>
      <w:b/>
      <w:bCs/>
      <w:sz w:val="20"/>
      <w:szCs w:val="20"/>
    </w:rPr>
  </w:style>
</w:styles>
</file>

<file path=word/webSettings.xml><?xml version="1.0" encoding="utf-8"?>
<w:webSettings xmlns:r="http://schemas.openxmlformats.org/officeDocument/2006/relationships" xmlns:w="http://schemas.openxmlformats.org/wordprocessingml/2006/main">
  <w:divs>
    <w:div w:id="848914271">
      <w:bodyDiv w:val="1"/>
      <w:marLeft w:val="0"/>
      <w:marRight w:val="0"/>
      <w:marTop w:val="0"/>
      <w:marBottom w:val="0"/>
      <w:divBdr>
        <w:top w:val="none" w:sz="0" w:space="0" w:color="auto"/>
        <w:left w:val="none" w:sz="0" w:space="0" w:color="auto"/>
        <w:bottom w:val="none" w:sz="0" w:space="0" w:color="auto"/>
        <w:right w:val="none" w:sz="0" w:space="0" w:color="auto"/>
      </w:divBdr>
      <w:divsChild>
        <w:div w:id="12926374">
          <w:marLeft w:val="0"/>
          <w:marRight w:val="0"/>
          <w:marTop w:val="0"/>
          <w:marBottom w:val="0"/>
          <w:divBdr>
            <w:top w:val="none" w:sz="0" w:space="0" w:color="auto"/>
            <w:left w:val="none" w:sz="0" w:space="0" w:color="auto"/>
            <w:bottom w:val="none" w:sz="0" w:space="0" w:color="auto"/>
            <w:right w:val="none" w:sz="0" w:space="0" w:color="auto"/>
          </w:divBdr>
          <w:divsChild>
            <w:div w:id="108356952">
              <w:marLeft w:val="15"/>
              <w:marRight w:val="15"/>
              <w:marTop w:val="0"/>
              <w:marBottom w:val="0"/>
              <w:divBdr>
                <w:top w:val="none" w:sz="0" w:space="0" w:color="auto"/>
                <w:left w:val="none" w:sz="0" w:space="0" w:color="auto"/>
                <w:bottom w:val="none" w:sz="0" w:space="0" w:color="auto"/>
                <w:right w:val="none" w:sz="0" w:space="0" w:color="auto"/>
              </w:divBdr>
              <w:divsChild>
                <w:div w:id="933899391">
                  <w:marLeft w:val="0"/>
                  <w:marRight w:val="0"/>
                  <w:marTop w:val="0"/>
                  <w:marBottom w:val="0"/>
                  <w:divBdr>
                    <w:top w:val="none" w:sz="0" w:space="0" w:color="auto"/>
                    <w:left w:val="none" w:sz="0" w:space="0" w:color="auto"/>
                    <w:bottom w:val="none" w:sz="0" w:space="0" w:color="auto"/>
                    <w:right w:val="none" w:sz="0" w:space="0" w:color="auto"/>
                  </w:divBdr>
                  <w:divsChild>
                    <w:div w:id="917205188">
                      <w:marLeft w:val="0"/>
                      <w:marRight w:val="0"/>
                      <w:marTop w:val="0"/>
                      <w:marBottom w:val="0"/>
                      <w:divBdr>
                        <w:top w:val="none" w:sz="0" w:space="0" w:color="auto"/>
                        <w:left w:val="none" w:sz="0" w:space="0" w:color="auto"/>
                        <w:bottom w:val="none" w:sz="0" w:space="0" w:color="auto"/>
                        <w:right w:val="none" w:sz="0" w:space="0" w:color="auto"/>
                      </w:divBdr>
                      <w:divsChild>
                        <w:div w:id="583757196">
                          <w:marLeft w:val="0"/>
                          <w:marRight w:val="0"/>
                          <w:marTop w:val="0"/>
                          <w:marBottom w:val="0"/>
                          <w:divBdr>
                            <w:top w:val="none" w:sz="0" w:space="0" w:color="auto"/>
                            <w:left w:val="none" w:sz="0" w:space="0" w:color="auto"/>
                            <w:bottom w:val="none" w:sz="0" w:space="0" w:color="auto"/>
                            <w:right w:val="none" w:sz="0" w:space="0" w:color="auto"/>
                          </w:divBdr>
                          <w:divsChild>
                            <w:div w:id="508329016">
                              <w:marLeft w:val="0"/>
                              <w:marRight w:val="0"/>
                              <w:marTop w:val="0"/>
                              <w:marBottom w:val="0"/>
                              <w:divBdr>
                                <w:top w:val="none" w:sz="0" w:space="0" w:color="auto"/>
                                <w:left w:val="none" w:sz="0" w:space="0" w:color="auto"/>
                                <w:bottom w:val="none" w:sz="0" w:space="0" w:color="auto"/>
                                <w:right w:val="none" w:sz="0" w:space="0" w:color="auto"/>
                              </w:divBdr>
                              <w:divsChild>
                                <w:div w:id="1308823447">
                                  <w:marLeft w:val="0"/>
                                  <w:marRight w:val="0"/>
                                  <w:marTop w:val="0"/>
                                  <w:marBottom w:val="0"/>
                                  <w:divBdr>
                                    <w:top w:val="none" w:sz="0" w:space="0" w:color="auto"/>
                                    <w:left w:val="none" w:sz="0" w:space="0" w:color="auto"/>
                                    <w:bottom w:val="none" w:sz="0" w:space="0" w:color="auto"/>
                                    <w:right w:val="none" w:sz="0" w:space="0" w:color="auto"/>
                                  </w:divBdr>
                                  <w:divsChild>
                                    <w:div w:id="671688882">
                                      <w:marLeft w:val="0"/>
                                      <w:marRight w:val="0"/>
                                      <w:marTop w:val="0"/>
                                      <w:marBottom w:val="0"/>
                                      <w:divBdr>
                                        <w:top w:val="none" w:sz="0" w:space="0" w:color="auto"/>
                                        <w:left w:val="none" w:sz="0" w:space="0" w:color="auto"/>
                                        <w:bottom w:val="none" w:sz="0" w:space="0" w:color="auto"/>
                                        <w:right w:val="none" w:sz="0" w:space="0" w:color="auto"/>
                                      </w:divBdr>
                                      <w:divsChild>
                                        <w:div w:id="1484156630">
                                          <w:marLeft w:val="0"/>
                                          <w:marRight w:val="0"/>
                                          <w:marTop w:val="0"/>
                                          <w:marBottom w:val="0"/>
                                          <w:divBdr>
                                            <w:top w:val="none" w:sz="0" w:space="0" w:color="auto"/>
                                            <w:left w:val="none" w:sz="0" w:space="0" w:color="auto"/>
                                            <w:bottom w:val="none" w:sz="0" w:space="0" w:color="auto"/>
                                            <w:right w:val="none" w:sz="0" w:space="0" w:color="auto"/>
                                          </w:divBdr>
                                          <w:divsChild>
                                            <w:div w:id="557712593">
                                              <w:marLeft w:val="0"/>
                                              <w:marRight w:val="0"/>
                                              <w:marTop w:val="0"/>
                                              <w:marBottom w:val="0"/>
                                              <w:divBdr>
                                                <w:top w:val="none" w:sz="0" w:space="0" w:color="auto"/>
                                                <w:left w:val="none" w:sz="0" w:space="0" w:color="auto"/>
                                                <w:bottom w:val="none" w:sz="0" w:space="0" w:color="auto"/>
                                                <w:right w:val="none" w:sz="0" w:space="0" w:color="auto"/>
                                              </w:divBdr>
                                              <w:divsChild>
                                                <w:div w:id="1525090122">
                                                  <w:marLeft w:val="150"/>
                                                  <w:marRight w:val="150"/>
                                                  <w:marTop w:val="150"/>
                                                  <w:marBottom w:val="300"/>
                                                  <w:divBdr>
                                                    <w:top w:val="none" w:sz="0" w:space="0" w:color="auto"/>
                                                    <w:left w:val="none" w:sz="0" w:space="0" w:color="auto"/>
                                                    <w:bottom w:val="none" w:sz="0" w:space="0" w:color="auto"/>
                                                    <w:right w:val="none" w:sz="0" w:space="0" w:color="auto"/>
                                                  </w:divBdr>
                                                  <w:divsChild>
                                                    <w:div w:id="1476489066">
                                                      <w:marLeft w:val="0"/>
                                                      <w:marRight w:val="0"/>
                                                      <w:marTop w:val="0"/>
                                                      <w:marBottom w:val="0"/>
                                                      <w:divBdr>
                                                        <w:top w:val="none" w:sz="0" w:space="0" w:color="auto"/>
                                                        <w:left w:val="none" w:sz="0" w:space="0" w:color="auto"/>
                                                        <w:bottom w:val="none" w:sz="0" w:space="0" w:color="auto"/>
                                                        <w:right w:val="none" w:sz="0" w:space="0" w:color="auto"/>
                                                      </w:divBdr>
                                                      <w:divsChild>
                                                        <w:div w:id="713891901">
                                                          <w:marLeft w:val="0"/>
                                                          <w:marRight w:val="0"/>
                                                          <w:marTop w:val="0"/>
                                                          <w:marBottom w:val="0"/>
                                                          <w:divBdr>
                                                            <w:top w:val="none" w:sz="0" w:space="0" w:color="auto"/>
                                                            <w:left w:val="none" w:sz="0" w:space="0" w:color="auto"/>
                                                            <w:bottom w:val="none" w:sz="0" w:space="0" w:color="auto"/>
                                                            <w:right w:val="none" w:sz="0" w:space="0" w:color="auto"/>
                                                          </w:divBdr>
                                                          <w:divsChild>
                                                            <w:div w:id="35013631">
                                                              <w:marLeft w:val="0"/>
                                                              <w:marRight w:val="0"/>
                                                              <w:marTop w:val="0"/>
                                                              <w:marBottom w:val="0"/>
                                                              <w:divBdr>
                                                                <w:top w:val="none" w:sz="0" w:space="0" w:color="auto"/>
                                                                <w:left w:val="none" w:sz="0" w:space="0" w:color="auto"/>
                                                                <w:bottom w:val="none" w:sz="0" w:space="0" w:color="auto"/>
                                                                <w:right w:val="none" w:sz="0" w:space="0" w:color="auto"/>
                                                              </w:divBdr>
                                                              <w:divsChild>
                                                                <w:div w:id="14819040">
                                                                  <w:marLeft w:val="0"/>
                                                                  <w:marRight w:val="0"/>
                                                                  <w:marTop w:val="0"/>
                                                                  <w:marBottom w:val="0"/>
                                                                  <w:divBdr>
                                                                    <w:top w:val="none" w:sz="0" w:space="0" w:color="auto"/>
                                                                    <w:left w:val="none" w:sz="0" w:space="0" w:color="auto"/>
                                                                    <w:bottom w:val="none" w:sz="0" w:space="0" w:color="auto"/>
                                                                    <w:right w:val="none" w:sz="0" w:space="0" w:color="auto"/>
                                                                  </w:divBdr>
                                                                  <w:divsChild>
                                                                    <w:div w:id="993295078">
                                                                      <w:marLeft w:val="0"/>
                                                                      <w:marRight w:val="0"/>
                                                                      <w:marTop w:val="0"/>
                                                                      <w:marBottom w:val="0"/>
                                                                      <w:divBdr>
                                                                        <w:top w:val="none" w:sz="0" w:space="0" w:color="auto"/>
                                                                        <w:left w:val="none" w:sz="0" w:space="0" w:color="auto"/>
                                                                        <w:bottom w:val="none" w:sz="0" w:space="0" w:color="auto"/>
                                                                        <w:right w:val="none" w:sz="0" w:space="0" w:color="auto"/>
                                                                      </w:divBdr>
                                                                    </w:div>
                                                                    <w:div w:id="1891070367">
                                                                      <w:marLeft w:val="0"/>
                                                                      <w:marRight w:val="0"/>
                                                                      <w:marTop w:val="0"/>
                                                                      <w:marBottom w:val="0"/>
                                                                      <w:divBdr>
                                                                        <w:top w:val="none" w:sz="0" w:space="0" w:color="auto"/>
                                                                        <w:left w:val="none" w:sz="0" w:space="0" w:color="auto"/>
                                                                        <w:bottom w:val="none" w:sz="0" w:space="0" w:color="auto"/>
                                                                        <w:right w:val="none" w:sz="0" w:space="0" w:color="auto"/>
                                                                      </w:divBdr>
                                                                    </w:div>
                                                                    <w:div w:id="2118014795">
                                                                      <w:marLeft w:val="0"/>
                                                                      <w:marRight w:val="0"/>
                                                                      <w:marTop w:val="0"/>
                                                                      <w:marBottom w:val="0"/>
                                                                      <w:divBdr>
                                                                        <w:top w:val="none" w:sz="0" w:space="0" w:color="auto"/>
                                                                        <w:left w:val="none" w:sz="0" w:space="0" w:color="auto"/>
                                                                        <w:bottom w:val="none" w:sz="0" w:space="0" w:color="auto"/>
                                                                        <w:right w:val="none" w:sz="0" w:space="0" w:color="auto"/>
                                                                      </w:divBdr>
                                                                    </w:div>
                                                                    <w:div w:id="21261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9860609">
      <w:bodyDiv w:val="1"/>
      <w:marLeft w:val="0"/>
      <w:marRight w:val="0"/>
      <w:marTop w:val="0"/>
      <w:marBottom w:val="0"/>
      <w:divBdr>
        <w:top w:val="none" w:sz="0" w:space="0" w:color="auto"/>
        <w:left w:val="none" w:sz="0" w:space="0" w:color="auto"/>
        <w:bottom w:val="none" w:sz="0" w:space="0" w:color="auto"/>
        <w:right w:val="none" w:sz="0" w:space="0" w:color="auto"/>
      </w:divBdr>
      <w:divsChild>
        <w:div w:id="942343361">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15"/>
              <w:marRight w:val="15"/>
              <w:marTop w:val="0"/>
              <w:marBottom w:val="0"/>
              <w:divBdr>
                <w:top w:val="none" w:sz="0" w:space="0" w:color="auto"/>
                <w:left w:val="none" w:sz="0" w:space="0" w:color="auto"/>
                <w:bottom w:val="none" w:sz="0" w:space="0" w:color="auto"/>
                <w:right w:val="none" w:sz="0" w:space="0" w:color="auto"/>
              </w:divBdr>
              <w:divsChild>
                <w:div w:id="597178954">
                  <w:marLeft w:val="0"/>
                  <w:marRight w:val="0"/>
                  <w:marTop w:val="0"/>
                  <w:marBottom w:val="0"/>
                  <w:divBdr>
                    <w:top w:val="none" w:sz="0" w:space="0" w:color="auto"/>
                    <w:left w:val="none" w:sz="0" w:space="0" w:color="auto"/>
                    <w:bottom w:val="none" w:sz="0" w:space="0" w:color="auto"/>
                    <w:right w:val="none" w:sz="0" w:space="0" w:color="auto"/>
                  </w:divBdr>
                  <w:divsChild>
                    <w:div w:id="988751719">
                      <w:marLeft w:val="0"/>
                      <w:marRight w:val="0"/>
                      <w:marTop w:val="0"/>
                      <w:marBottom w:val="0"/>
                      <w:divBdr>
                        <w:top w:val="none" w:sz="0" w:space="0" w:color="auto"/>
                        <w:left w:val="none" w:sz="0" w:space="0" w:color="auto"/>
                        <w:bottom w:val="none" w:sz="0" w:space="0" w:color="auto"/>
                        <w:right w:val="none" w:sz="0" w:space="0" w:color="auto"/>
                      </w:divBdr>
                      <w:divsChild>
                        <w:div w:id="1304503000">
                          <w:marLeft w:val="0"/>
                          <w:marRight w:val="0"/>
                          <w:marTop w:val="0"/>
                          <w:marBottom w:val="0"/>
                          <w:divBdr>
                            <w:top w:val="none" w:sz="0" w:space="0" w:color="auto"/>
                            <w:left w:val="none" w:sz="0" w:space="0" w:color="auto"/>
                            <w:bottom w:val="none" w:sz="0" w:space="0" w:color="auto"/>
                            <w:right w:val="none" w:sz="0" w:space="0" w:color="auto"/>
                          </w:divBdr>
                          <w:divsChild>
                            <w:div w:id="1673147708">
                              <w:marLeft w:val="0"/>
                              <w:marRight w:val="0"/>
                              <w:marTop w:val="0"/>
                              <w:marBottom w:val="0"/>
                              <w:divBdr>
                                <w:top w:val="none" w:sz="0" w:space="0" w:color="auto"/>
                                <w:left w:val="none" w:sz="0" w:space="0" w:color="auto"/>
                                <w:bottom w:val="none" w:sz="0" w:space="0" w:color="auto"/>
                                <w:right w:val="none" w:sz="0" w:space="0" w:color="auto"/>
                              </w:divBdr>
                              <w:divsChild>
                                <w:div w:id="1750078084">
                                  <w:marLeft w:val="0"/>
                                  <w:marRight w:val="0"/>
                                  <w:marTop w:val="0"/>
                                  <w:marBottom w:val="0"/>
                                  <w:divBdr>
                                    <w:top w:val="none" w:sz="0" w:space="0" w:color="auto"/>
                                    <w:left w:val="none" w:sz="0" w:space="0" w:color="auto"/>
                                    <w:bottom w:val="none" w:sz="0" w:space="0" w:color="auto"/>
                                    <w:right w:val="none" w:sz="0" w:space="0" w:color="auto"/>
                                  </w:divBdr>
                                  <w:divsChild>
                                    <w:div w:id="816073312">
                                      <w:marLeft w:val="0"/>
                                      <w:marRight w:val="0"/>
                                      <w:marTop w:val="0"/>
                                      <w:marBottom w:val="0"/>
                                      <w:divBdr>
                                        <w:top w:val="none" w:sz="0" w:space="0" w:color="auto"/>
                                        <w:left w:val="none" w:sz="0" w:space="0" w:color="auto"/>
                                        <w:bottom w:val="none" w:sz="0" w:space="0" w:color="auto"/>
                                        <w:right w:val="none" w:sz="0" w:space="0" w:color="auto"/>
                                      </w:divBdr>
                                      <w:divsChild>
                                        <w:div w:id="74326930">
                                          <w:marLeft w:val="0"/>
                                          <w:marRight w:val="0"/>
                                          <w:marTop w:val="0"/>
                                          <w:marBottom w:val="0"/>
                                          <w:divBdr>
                                            <w:top w:val="none" w:sz="0" w:space="0" w:color="auto"/>
                                            <w:left w:val="none" w:sz="0" w:space="0" w:color="auto"/>
                                            <w:bottom w:val="none" w:sz="0" w:space="0" w:color="auto"/>
                                            <w:right w:val="none" w:sz="0" w:space="0" w:color="auto"/>
                                          </w:divBdr>
                                          <w:divsChild>
                                            <w:div w:id="812139308">
                                              <w:marLeft w:val="0"/>
                                              <w:marRight w:val="0"/>
                                              <w:marTop w:val="0"/>
                                              <w:marBottom w:val="0"/>
                                              <w:divBdr>
                                                <w:top w:val="none" w:sz="0" w:space="0" w:color="auto"/>
                                                <w:left w:val="none" w:sz="0" w:space="0" w:color="auto"/>
                                                <w:bottom w:val="none" w:sz="0" w:space="0" w:color="auto"/>
                                                <w:right w:val="none" w:sz="0" w:space="0" w:color="auto"/>
                                              </w:divBdr>
                                              <w:divsChild>
                                                <w:div w:id="1382899373">
                                                  <w:marLeft w:val="150"/>
                                                  <w:marRight w:val="150"/>
                                                  <w:marTop w:val="150"/>
                                                  <w:marBottom w:val="300"/>
                                                  <w:divBdr>
                                                    <w:top w:val="none" w:sz="0" w:space="0" w:color="auto"/>
                                                    <w:left w:val="none" w:sz="0" w:space="0" w:color="auto"/>
                                                    <w:bottom w:val="none" w:sz="0" w:space="0" w:color="auto"/>
                                                    <w:right w:val="none" w:sz="0" w:space="0" w:color="auto"/>
                                                  </w:divBdr>
                                                  <w:divsChild>
                                                    <w:div w:id="1066076950">
                                                      <w:marLeft w:val="0"/>
                                                      <w:marRight w:val="0"/>
                                                      <w:marTop w:val="0"/>
                                                      <w:marBottom w:val="0"/>
                                                      <w:divBdr>
                                                        <w:top w:val="none" w:sz="0" w:space="0" w:color="auto"/>
                                                        <w:left w:val="none" w:sz="0" w:space="0" w:color="auto"/>
                                                        <w:bottom w:val="none" w:sz="0" w:space="0" w:color="auto"/>
                                                        <w:right w:val="none" w:sz="0" w:space="0" w:color="auto"/>
                                                      </w:divBdr>
                                                      <w:divsChild>
                                                        <w:div w:id="873152515">
                                                          <w:marLeft w:val="0"/>
                                                          <w:marRight w:val="0"/>
                                                          <w:marTop w:val="0"/>
                                                          <w:marBottom w:val="0"/>
                                                          <w:divBdr>
                                                            <w:top w:val="none" w:sz="0" w:space="0" w:color="auto"/>
                                                            <w:left w:val="none" w:sz="0" w:space="0" w:color="auto"/>
                                                            <w:bottom w:val="none" w:sz="0" w:space="0" w:color="auto"/>
                                                            <w:right w:val="none" w:sz="0" w:space="0" w:color="auto"/>
                                                          </w:divBdr>
                                                          <w:divsChild>
                                                            <w:div w:id="303659652">
                                                              <w:marLeft w:val="0"/>
                                                              <w:marRight w:val="0"/>
                                                              <w:marTop w:val="0"/>
                                                              <w:marBottom w:val="0"/>
                                                              <w:divBdr>
                                                                <w:top w:val="none" w:sz="0" w:space="0" w:color="auto"/>
                                                                <w:left w:val="none" w:sz="0" w:space="0" w:color="auto"/>
                                                                <w:bottom w:val="none" w:sz="0" w:space="0" w:color="auto"/>
                                                                <w:right w:val="none" w:sz="0" w:space="0" w:color="auto"/>
                                                              </w:divBdr>
                                                              <w:divsChild>
                                                                <w:div w:id="1640988238">
                                                                  <w:marLeft w:val="0"/>
                                                                  <w:marRight w:val="0"/>
                                                                  <w:marTop w:val="0"/>
                                                                  <w:marBottom w:val="0"/>
                                                                  <w:divBdr>
                                                                    <w:top w:val="none" w:sz="0" w:space="0" w:color="auto"/>
                                                                    <w:left w:val="none" w:sz="0" w:space="0" w:color="auto"/>
                                                                    <w:bottom w:val="none" w:sz="0" w:space="0" w:color="auto"/>
                                                                    <w:right w:val="none" w:sz="0" w:space="0" w:color="auto"/>
                                                                  </w:divBdr>
                                                                  <w:divsChild>
                                                                    <w:div w:id="1098527734">
                                                                      <w:marLeft w:val="0"/>
                                                                      <w:marRight w:val="0"/>
                                                                      <w:marTop w:val="0"/>
                                                                      <w:marBottom w:val="0"/>
                                                                      <w:divBdr>
                                                                        <w:top w:val="none" w:sz="0" w:space="0" w:color="auto"/>
                                                                        <w:left w:val="none" w:sz="0" w:space="0" w:color="auto"/>
                                                                        <w:bottom w:val="none" w:sz="0" w:space="0" w:color="auto"/>
                                                                        <w:right w:val="none" w:sz="0" w:space="0" w:color="auto"/>
                                                                      </w:divBdr>
                                                                    </w:div>
                                                                    <w:div w:id="1893543548">
                                                                      <w:marLeft w:val="0"/>
                                                                      <w:marRight w:val="0"/>
                                                                      <w:marTop w:val="0"/>
                                                                      <w:marBottom w:val="0"/>
                                                                      <w:divBdr>
                                                                        <w:top w:val="none" w:sz="0" w:space="0" w:color="auto"/>
                                                                        <w:left w:val="none" w:sz="0" w:space="0" w:color="auto"/>
                                                                        <w:bottom w:val="none" w:sz="0" w:space="0" w:color="auto"/>
                                                                        <w:right w:val="none" w:sz="0" w:space="0" w:color="auto"/>
                                                                      </w:divBdr>
                                                                    </w:div>
                                                                    <w:div w:id="2144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econ.geog.uu.nl/peeg/pee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63EAEB-580C-495D-A2D7-1BEBB2F9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19297</Words>
  <Characters>109996</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129035</CharactersWithSpaces>
  <SharedDoc>false</SharedDoc>
  <HLinks>
    <vt:vector size="150" baseType="variant">
      <vt:variant>
        <vt:i4>1638408</vt:i4>
      </vt:variant>
      <vt:variant>
        <vt:i4>140</vt:i4>
      </vt:variant>
      <vt:variant>
        <vt:i4>0</vt:i4>
      </vt:variant>
      <vt:variant>
        <vt:i4>5</vt:i4>
      </vt:variant>
      <vt:variant>
        <vt:lpwstr/>
      </vt:variant>
      <vt:variant>
        <vt:lpwstr>_Toc386091571</vt:lpwstr>
      </vt:variant>
      <vt:variant>
        <vt:i4>1638409</vt:i4>
      </vt:variant>
      <vt:variant>
        <vt:i4>134</vt:i4>
      </vt:variant>
      <vt:variant>
        <vt:i4>0</vt:i4>
      </vt:variant>
      <vt:variant>
        <vt:i4>5</vt:i4>
      </vt:variant>
      <vt:variant>
        <vt:lpwstr/>
      </vt:variant>
      <vt:variant>
        <vt:lpwstr>_Toc386091570</vt:lpwstr>
      </vt:variant>
      <vt:variant>
        <vt:i4>1572864</vt:i4>
      </vt:variant>
      <vt:variant>
        <vt:i4>128</vt:i4>
      </vt:variant>
      <vt:variant>
        <vt:i4>0</vt:i4>
      </vt:variant>
      <vt:variant>
        <vt:i4>5</vt:i4>
      </vt:variant>
      <vt:variant>
        <vt:lpwstr/>
      </vt:variant>
      <vt:variant>
        <vt:lpwstr>_Toc386091569</vt:lpwstr>
      </vt:variant>
      <vt:variant>
        <vt:i4>1572865</vt:i4>
      </vt:variant>
      <vt:variant>
        <vt:i4>122</vt:i4>
      </vt:variant>
      <vt:variant>
        <vt:i4>0</vt:i4>
      </vt:variant>
      <vt:variant>
        <vt:i4>5</vt:i4>
      </vt:variant>
      <vt:variant>
        <vt:lpwstr/>
      </vt:variant>
      <vt:variant>
        <vt:lpwstr>_Toc386091568</vt:lpwstr>
      </vt:variant>
      <vt:variant>
        <vt:i4>1572878</vt:i4>
      </vt:variant>
      <vt:variant>
        <vt:i4>116</vt:i4>
      </vt:variant>
      <vt:variant>
        <vt:i4>0</vt:i4>
      </vt:variant>
      <vt:variant>
        <vt:i4>5</vt:i4>
      </vt:variant>
      <vt:variant>
        <vt:lpwstr/>
      </vt:variant>
      <vt:variant>
        <vt:lpwstr>_Toc386091567</vt:lpwstr>
      </vt:variant>
      <vt:variant>
        <vt:i4>1572879</vt:i4>
      </vt:variant>
      <vt:variant>
        <vt:i4>110</vt:i4>
      </vt:variant>
      <vt:variant>
        <vt:i4>0</vt:i4>
      </vt:variant>
      <vt:variant>
        <vt:i4>5</vt:i4>
      </vt:variant>
      <vt:variant>
        <vt:lpwstr/>
      </vt:variant>
      <vt:variant>
        <vt:lpwstr>_Toc386091566</vt:lpwstr>
      </vt:variant>
      <vt:variant>
        <vt:i4>1572876</vt:i4>
      </vt:variant>
      <vt:variant>
        <vt:i4>104</vt:i4>
      </vt:variant>
      <vt:variant>
        <vt:i4>0</vt:i4>
      </vt:variant>
      <vt:variant>
        <vt:i4>5</vt:i4>
      </vt:variant>
      <vt:variant>
        <vt:lpwstr/>
      </vt:variant>
      <vt:variant>
        <vt:lpwstr>_Toc386091565</vt:lpwstr>
      </vt:variant>
      <vt:variant>
        <vt:i4>1572877</vt:i4>
      </vt:variant>
      <vt:variant>
        <vt:i4>98</vt:i4>
      </vt:variant>
      <vt:variant>
        <vt:i4>0</vt:i4>
      </vt:variant>
      <vt:variant>
        <vt:i4>5</vt:i4>
      </vt:variant>
      <vt:variant>
        <vt:lpwstr/>
      </vt:variant>
      <vt:variant>
        <vt:lpwstr>_Toc386091564</vt:lpwstr>
      </vt:variant>
      <vt:variant>
        <vt:i4>1572874</vt:i4>
      </vt:variant>
      <vt:variant>
        <vt:i4>92</vt:i4>
      </vt:variant>
      <vt:variant>
        <vt:i4>0</vt:i4>
      </vt:variant>
      <vt:variant>
        <vt:i4>5</vt:i4>
      </vt:variant>
      <vt:variant>
        <vt:lpwstr/>
      </vt:variant>
      <vt:variant>
        <vt:lpwstr>_Toc386091563</vt:lpwstr>
      </vt:variant>
      <vt:variant>
        <vt:i4>1572875</vt:i4>
      </vt:variant>
      <vt:variant>
        <vt:i4>86</vt:i4>
      </vt:variant>
      <vt:variant>
        <vt:i4>0</vt:i4>
      </vt:variant>
      <vt:variant>
        <vt:i4>5</vt:i4>
      </vt:variant>
      <vt:variant>
        <vt:lpwstr/>
      </vt:variant>
      <vt:variant>
        <vt:lpwstr>_Toc386091562</vt:lpwstr>
      </vt:variant>
      <vt:variant>
        <vt:i4>1572872</vt:i4>
      </vt:variant>
      <vt:variant>
        <vt:i4>80</vt:i4>
      </vt:variant>
      <vt:variant>
        <vt:i4>0</vt:i4>
      </vt:variant>
      <vt:variant>
        <vt:i4>5</vt:i4>
      </vt:variant>
      <vt:variant>
        <vt:lpwstr/>
      </vt:variant>
      <vt:variant>
        <vt:lpwstr>_Toc386091561</vt:lpwstr>
      </vt:variant>
      <vt:variant>
        <vt:i4>1572873</vt:i4>
      </vt:variant>
      <vt:variant>
        <vt:i4>74</vt:i4>
      </vt:variant>
      <vt:variant>
        <vt:i4>0</vt:i4>
      </vt:variant>
      <vt:variant>
        <vt:i4>5</vt:i4>
      </vt:variant>
      <vt:variant>
        <vt:lpwstr/>
      </vt:variant>
      <vt:variant>
        <vt:lpwstr>_Toc386091560</vt:lpwstr>
      </vt:variant>
      <vt:variant>
        <vt:i4>1769472</vt:i4>
      </vt:variant>
      <vt:variant>
        <vt:i4>68</vt:i4>
      </vt:variant>
      <vt:variant>
        <vt:i4>0</vt:i4>
      </vt:variant>
      <vt:variant>
        <vt:i4>5</vt:i4>
      </vt:variant>
      <vt:variant>
        <vt:lpwstr/>
      </vt:variant>
      <vt:variant>
        <vt:lpwstr>_Toc386091559</vt:lpwstr>
      </vt:variant>
      <vt:variant>
        <vt:i4>1769473</vt:i4>
      </vt:variant>
      <vt:variant>
        <vt:i4>62</vt:i4>
      </vt:variant>
      <vt:variant>
        <vt:i4>0</vt:i4>
      </vt:variant>
      <vt:variant>
        <vt:i4>5</vt:i4>
      </vt:variant>
      <vt:variant>
        <vt:lpwstr/>
      </vt:variant>
      <vt:variant>
        <vt:lpwstr>_Toc386091558</vt:lpwstr>
      </vt:variant>
      <vt:variant>
        <vt:i4>1769486</vt:i4>
      </vt:variant>
      <vt:variant>
        <vt:i4>56</vt:i4>
      </vt:variant>
      <vt:variant>
        <vt:i4>0</vt:i4>
      </vt:variant>
      <vt:variant>
        <vt:i4>5</vt:i4>
      </vt:variant>
      <vt:variant>
        <vt:lpwstr/>
      </vt:variant>
      <vt:variant>
        <vt:lpwstr>_Toc386091557</vt:lpwstr>
      </vt:variant>
      <vt:variant>
        <vt:i4>1769487</vt:i4>
      </vt:variant>
      <vt:variant>
        <vt:i4>50</vt:i4>
      </vt:variant>
      <vt:variant>
        <vt:i4>0</vt:i4>
      </vt:variant>
      <vt:variant>
        <vt:i4>5</vt:i4>
      </vt:variant>
      <vt:variant>
        <vt:lpwstr/>
      </vt:variant>
      <vt:variant>
        <vt:lpwstr>_Toc386091556</vt:lpwstr>
      </vt:variant>
      <vt:variant>
        <vt:i4>1769484</vt:i4>
      </vt:variant>
      <vt:variant>
        <vt:i4>44</vt:i4>
      </vt:variant>
      <vt:variant>
        <vt:i4>0</vt:i4>
      </vt:variant>
      <vt:variant>
        <vt:i4>5</vt:i4>
      </vt:variant>
      <vt:variant>
        <vt:lpwstr/>
      </vt:variant>
      <vt:variant>
        <vt:lpwstr>_Toc386091555</vt:lpwstr>
      </vt:variant>
      <vt:variant>
        <vt:i4>1769485</vt:i4>
      </vt:variant>
      <vt:variant>
        <vt:i4>38</vt:i4>
      </vt:variant>
      <vt:variant>
        <vt:i4>0</vt:i4>
      </vt:variant>
      <vt:variant>
        <vt:i4>5</vt:i4>
      </vt:variant>
      <vt:variant>
        <vt:lpwstr/>
      </vt:variant>
      <vt:variant>
        <vt:lpwstr>_Toc386091554</vt:lpwstr>
      </vt:variant>
      <vt:variant>
        <vt:i4>1769482</vt:i4>
      </vt:variant>
      <vt:variant>
        <vt:i4>32</vt:i4>
      </vt:variant>
      <vt:variant>
        <vt:i4>0</vt:i4>
      </vt:variant>
      <vt:variant>
        <vt:i4>5</vt:i4>
      </vt:variant>
      <vt:variant>
        <vt:lpwstr/>
      </vt:variant>
      <vt:variant>
        <vt:lpwstr>_Toc386091553</vt:lpwstr>
      </vt:variant>
      <vt:variant>
        <vt:i4>1769483</vt:i4>
      </vt:variant>
      <vt:variant>
        <vt:i4>26</vt:i4>
      </vt:variant>
      <vt:variant>
        <vt:i4>0</vt:i4>
      </vt:variant>
      <vt:variant>
        <vt:i4>5</vt:i4>
      </vt:variant>
      <vt:variant>
        <vt:lpwstr/>
      </vt:variant>
      <vt:variant>
        <vt:lpwstr>_Toc386091552</vt:lpwstr>
      </vt:variant>
      <vt:variant>
        <vt:i4>1769480</vt:i4>
      </vt:variant>
      <vt:variant>
        <vt:i4>20</vt:i4>
      </vt:variant>
      <vt:variant>
        <vt:i4>0</vt:i4>
      </vt:variant>
      <vt:variant>
        <vt:i4>5</vt:i4>
      </vt:variant>
      <vt:variant>
        <vt:lpwstr/>
      </vt:variant>
      <vt:variant>
        <vt:lpwstr>_Toc386091551</vt:lpwstr>
      </vt:variant>
      <vt:variant>
        <vt:i4>1769481</vt:i4>
      </vt:variant>
      <vt:variant>
        <vt:i4>14</vt:i4>
      </vt:variant>
      <vt:variant>
        <vt:i4>0</vt:i4>
      </vt:variant>
      <vt:variant>
        <vt:i4>5</vt:i4>
      </vt:variant>
      <vt:variant>
        <vt:lpwstr/>
      </vt:variant>
      <vt:variant>
        <vt:lpwstr>_Toc386091550</vt:lpwstr>
      </vt:variant>
      <vt:variant>
        <vt:i4>1703936</vt:i4>
      </vt:variant>
      <vt:variant>
        <vt:i4>8</vt:i4>
      </vt:variant>
      <vt:variant>
        <vt:i4>0</vt:i4>
      </vt:variant>
      <vt:variant>
        <vt:i4>5</vt:i4>
      </vt:variant>
      <vt:variant>
        <vt:lpwstr/>
      </vt:variant>
      <vt:variant>
        <vt:lpwstr>_Toc386091549</vt:lpwstr>
      </vt:variant>
      <vt:variant>
        <vt:i4>1703937</vt:i4>
      </vt:variant>
      <vt:variant>
        <vt:i4>2</vt:i4>
      </vt:variant>
      <vt:variant>
        <vt:i4>0</vt:i4>
      </vt:variant>
      <vt:variant>
        <vt:i4>5</vt:i4>
      </vt:variant>
      <vt:variant>
        <vt:lpwstr/>
      </vt:variant>
      <vt:variant>
        <vt:lpwstr>_Toc386091548</vt:lpwstr>
      </vt:variant>
      <vt:variant>
        <vt:i4>458807</vt:i4>
      </vt:variant>
      <vt:variant>
        <vt:i4>0</vt:i4>
      </vt:variant>
      <vt:variant>
        <vt:i4>0</vt:i4>
      </vt:variant>
      <vt:variant>
        <vt:i4>5</vt:i4>
      </vt:variant>
      <vt:variant>
        <vt:lpwstr>http://econ.geog.uu.nl/peeg/peeg.html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From Decentralization Reforms to Local Development Outcomes</dc:subject>
  <dc:creator>Leonardo G&gt; Romeo</dc:creator>
  <cp:lastModifiedBy>Diane Kelecom</cp:lastModifiedBy>
  <cp:revision>4</cp:revision>
  <cp:lastPrinted>2014-04-07T17:47:00Z</cp:lastPrinted>
  <dcterms:created xsi:type="dcterms:W3CDTF">2014-07-17T07:51:00Z</dcterms:created>
  <dcterms:modified xsi:type="dcterms:W3CDTF">2014-09-22T10:05:00Z</dcterms:modified>
</cp:coreProperties>
</file>