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792" w:rsidRDefault="00CB1792" w:rsidP="00476440">
      <w:pPr>
        <w:widowControl w:val="0"/>
        <w:spacing w:after="0"/>
        <w:jc w:val="center"/>
        <w:rPr>
          <w:rFonts w:ascii="Cambria" w:hAnsi="Cambria" w:cs="Arial"/>
          <w:b/>
        </w:rPr>
      </w:pPr>
      <w:r w:rsidRPr="00BF4779">
        <w:rPr>
          <w:rFonts w:ascii="Arial" w:hAnsi="Arial" w:cs="Arial"/>
          <w:noProof/>
          <w:color w:val="0000FF"/>
          <w:lang w:eastAsia="en-GB"/>
        </w:rPr>
        <w:drawing>
          <wp:inline distT="0" distB="0" distL="0" distR="0">
            <wp:extent cx="1666875" cy="1069316"/>
            <wp:effectExtent l="0" t="0" r="0" b="0"/>
            <wp:docPr id="1" name="Picture 1" descr="http://t0.gstatic.com/images?q=tbn:ANd9GcQKSMtoJbjuFEiOCdcvcEyy2elYMEeMRt7jgOy2exA8Rd1jpx-8w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KSMtoJbjuFEiOCdcvcEyy2elYMEeMRt7jgOy2exA8Rd1jpx-8w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2941" cy="1073207"/>
                    </a:xfrm>
                    <a:prstGeom prst="rect">
                      <a:avLst/>
                    </a:prstGeom>
                    <a:noFill/>
                    <a:ln>
                      <a:noFill/>
                    </a:ln>
                  </pic:spPr>
                </pic:pic>
              </a:graphicData>
            </a:graphic>
          </wp:inline>
        </w:drawing>
      </w:r>
      <w:r>
        <w:rPr>
          <w:rFonts w:ascii="Arial" w:hAnsi="Arial" w:cs="Arial"/>
          <w:b/>
          <w:bCs/>
          <w:caps/>
          <w:color w:val="0000CC"/>
          <w:sz w:val="15"/>
          <w:szCs w:val="15"/>
        </w:rPr>
        <w:t xml:space="preserve"> </w:t>
      </w:r>
      <w:r w:rsidR="00363E21">
        <w:rPr>
          <w:rFonts w:ascii="Arial" w:hAnsi="Arial" w:cs="Arial"/>
          <w:b/>
          <w:bCs/>
          <w:caps/>
          <w:color w:val="0000CC"/>
          <w:sz w:val="15"/>
          <w:szCs w:val="15"/>
        </w:rPr>
        <w:t xml:space="preserve">                                                                              </w:t>
      </w:r>
      <w:r>
        <w:rPr>
          <w:rFonts w:ascii="Arial" w:hAnsi="Arial" w:cs="Arial"/>
          <w:b/>
          <w:bCs/>
          <w:caps/>
          <w:color w:val="0000CC"/>
          <w:sz w:val="15"/>
          <w:szCs w:val="15"/>
        </w:rPr>
        <w:t xml:space="preserve">   </w:t>
      </w:r>
      <w:r w:rsidRPr="0030280E">
        <w:rPr>
          <w:rFonts w:ascii="Arial" w:hAnsi="Arial" w:cs="Arial"/>
          <w:b/>
          <w:bCs/>
          <w:caps/>
          <w:color w:val="0000CC"/>
          <w:sz w:val="15"/>
          <w:szCs w:val="15"/>
        </w:rPr>
        <w:fldChar w:fldCharType="begin"/>
      </w:r>
      <w:r w:rsidRPr="0030280E">
        <w:rPr>
          <w:rFonts w:ascii="Arial" w:hAnsi="Arial" w:cs="Arial"/>
          <w:b/>
          <w:bCs/>
          <w:caps/>
          <w:color w:val="0000CC"/>
          <w:sz w:val="15"/>
          <w:szCs w:val="15"/>
        </w:rPr>
        <w:instrText xml:space="preserve"> INCLUDEPICTURE "http://t3.gstatic.com/images?q=tbn:Jm6fekvwaI2baM:http://www.hzz.hr/cards2003/userdocsimages/EU_Flag.jpg" \* MERGEFORMATINET </w:instrText>
      </w:r>
      <w:r w:rsidRPr="0030280E">
        <w:rPr>
          <w:rFonts w:ascii="Arial" w:hAnsi="Arial" w:cs="Arial"/>
          <w:b/>
          <w:bCs/>
          <w:caps/>
          <w:color w:val="0000CC"/>
          <w:sz w:val="15"/>
          <w:szCs w:val="15"/>
        </w:rPr>
        <w:fldChar w:fldCharType="separate"/>
      </w:r>
      <w:r w:rsidR="00857EEA">
        <w:rPr>
          <w:rFonts w:ascii="Arial" w:hAnsi="Arial" w:cs="Arial"/>
          <w:b/>
          <w:bCs/>
          <w:caps/>
          <w:color w:val="0000CC"/>
          <w:sz w:val="15"/>
          <w:szCs w:val="15"/>
        </w:rPr>
        <w:fldChar w:fldCharType="begin"/>
      </w:r>
      <w:r w:rsidR="00857EEA">
        <w:rPr>
          <w:rFonts w:ascii="Arial" w:hAnsi="Arial" w:cs="Arial"/>
          <w:b/>
          <w:bCs/>
          <w:caps/>
          <w:color w:val="0000CC"/>
          <w:sz w:val="15"/>
          <w:szCs w:val="15"/>
        </w:rPr>
        <w:instrText xml:space="preserve"> INCLUDEPICTURE  "http://t3.gstatic.com/images?q=tbn:Jm6fekvwaI2baM:http://www.hzz.hr/cards2003/userdocsimages/EU_Flag.jpg" \* MERGEFORMATINET </w:instrText>
      </w:r>
      <w:r w:rsidR="00857EEA">
        <w:rPr>
          <w:rFonts w:ascii="Arial" w:hAnsi="Arial" w:cs="Arial"/>
          <w:b/>
          <w:bCs/>
          <w:caps/>
          <w:color w:val="0000CC"/>
          <w:sz w:val="15"/>
          <w:szCs w:val="15"/>
        </w:rPr>
        <w:fldChar w:fldCharType="separate"/>
      </w:r>
      <w:r w:rsidR="00B07AA0">
        <w:rPr>
          <w:rFonts w:ascii="Arial" w:hAnsi="Arial" w:cs="Arial"/>
          <w:b/>
          <w:bCs/>
          <w:caps/>
          <w:color w:val="0000CC"/>
          <w:sz w:val="15"/>
          <w:szCs w:val="15"/>
        </w:rPr>
        <w:fldChar w:fldCharType="begin"/>
      </w:r>
      <w:r w:rsidR="00B07AA0">
        <w:rPr>
          <w:rFonts w:ascii="Arial" w:hAnsi="Arial" w:cs="Arial"/>
          <w:b/>
          <w:bCs/>
          <w:caps/>
          <w:color w:val="0000CC"/>
          <w:sz w:val="15"/>
          <w:szCs w:val="15"/>
        </w:rPr>
        <w:instrText xml:space="preserve"> INCLUDEPICTURE  "http://t3.gstatic.com/images?q=tbn:Jm6fekvwaI2baM:http://www.hzz.hr/cards2003/userdocsimages/EU_Flag.jpg" \* MERGEFORMATINET </w:instrText>
      </w:r>
      <w:r w:rsidR="00B07AA0">
        <w:rPr>
          <w:rFonts w:ascii="Arial" w:hAnsi="Arial" w:cs="Arial"/>
          <w:b/>
          <w:bCs/>
          <w:caps/>
          <w:color w:val="0000CC"/>
          <w:sz w:val="15"/>
          <w:szCs w:val="15"/>
        </w:rPr>
        <w:fldChar w:fldCharType="separate"/>
      </w:r>
      <w:r w:rsidR="00793A2F">
        <w:rPr>
          <w:rFonts w:ascii="Arial" w:hAnsi="Arial" w:cs="Arial"/>
          <w:b/>
          <w:bCs/>
          <w:caps/>
          <w:color w:val="0000CC"/>
          <w:sz w:val="15"/>
          <w:szCs w:val="15"/>
        </w:rPr>
        <w:fldChar w:fldCharType="begin"/>
      </w:r>
      <w:r w:rsidR="00793A2F">
        <w:rPr>
          <w:rFonts w:ascii="Arial" w:hAnsi="Arial" w:cs="Arial"/>
          <w:b/>
          <w:bCs/>
          <w:caps/>
          <w:color w:val="0000CC"/>
          <w:sz w:val="15"/>
          <w:szCs w:val="15"/>
        </w:rPr>
        <w:instrText xml:space="preserve"> INCLUDEPICTURE  "http://t3.gstatic.com/images?q=tbn:Jm6fekvwaI2baM:http://www.hzz.hr/cards2003/userdocsimages/EU_Flag.jpg" \* MERGEFORMATINET </w:instrText>
      </w:r>
      <w:r w:rsidR="00793A2F">
        <w:rPr>
          <w:rFonts w:ascii="Arial" w:hAnsi="Arial" w:cs="Arial"/>
          <w:b/>
          <w:bCs/>
          <w:caps/>
          <w:color w:val="0000CC"/>
          <w:sz w:val="15"/>
          <w:szCs w:val="15"/>
        </w:rPr>
        <w:fldChar w:fldCharType="separate"/>
      </w:r>
      <w:r w:rsidR="00263234">
        <w:rPr>
          <w:rFonts w:ascii="Arial" w:hAnsi="Arial" w:cs="Arial"/>
          <w:b/>
          <w:bCs/>
          <w:caps/>
          <w:color w:val="0000CC"/>
          <w:sz w:val="15"/>
          <w:szCs w:val="15"/>
        </w:rPr>
        <w:fldChar w:fldCharType="begin"/>
      </w:r>
      <w:r w:rsidR="00263234">
        <w:rPr>
          <w:rFonts w:ascii="Arial" w:hAnsi="Arial" w:cs="Arial"/>
          <w:b/>
          <w:bCs/>
          <w:caps/>
          <w:color w:val="0000CC"/>
          <w:sz w:val="15"/>
          <w:szCs w:val="15"/>
        </w:rPr>
        <w:instrText xml:space="preserve"> INCLUDEPICTURE  "http://t3.gstatic.com/images?q=tbn:Jm6fekvwaI2baM:http://www.hzz.hr/cards2003/userdocsimages/EU_Flag.jpg" \* MERGEFORMATINET </w:instrText>
      </w:r>
      <w:r w:rsidR="00263234">
        <w:rPr>
          <w:rFonts w:ascii="Arial" w:hAnsi="Arial" w:cs="Arial"/>
          <w:b/>
          <w:bCs/>
          <w:caps/>
          <w:color w:val="0000CC"/>
          <w:sz w:val="15"/>
          <w:szCs w:val="15"/>
        </w:rPr>
        <w:fldChar w:fldCharType="separate"/>
      </w:r>
      <w:r w:rsidR="002578A9">
        <w:rPr>
          <w:rFonts w:ascii="Arial" w:hAnsi="Arial" w:cs="Arial"/>
          <w:b/>
          <w:bCs/>
          <w:caps/>
          <w:color w:val="0000CC"/>
          <w:sz w:val="15"/>
          <w:szCs w:val="15"/>
        </w:rPr>
        <w:fldChar w:fldCharType="begin"/>
      </w:r>
      <w:r w:rsidR="002578A9">
        <w:rPr>
          <w:rFonts w:ascii="Arial" w:hAnsi="Arial" w:cs="Arial"/>
          <w:b/>
          <w:bCs/>
          <w:caps/>
          <w:color w:val="0000CC"/>
          <w:sz w:val="15"/>
          <w:szCs w:val="15"/>
        </w:rPr>
        <w:instrText xml:space="preserve"> INCLUDEPICTURE  "http://t3.gstatic.com/images?q=tbn:Jm6fekvwaI2baM:http://www.hzz.hr/cards2003/userdocsimages/EU_Flag.jpg" \* MERGEFORMATINET </w:instrText>
      </w:r>
      <w:r w:rsidR="002578A9">
        <w:rPr>
          <w:rFonts w:ascii="Arial" w:hAnsi="Arial" w:cs="Arial"/>
          <w:b/>
          <w:bCs/>
          <w:caps/>
          <w:color w:val="0000CC"/>
          <w:sz w:val="15"/>
          <w:szCs w:val="15"/>
        </w:rPr>
        <w:fldChar w:fldCharType="separate"/>
      </w:r>
      <w:r w:rsidR="00B003AD">
        <w:rPr>
          <w:rFonts w:ascii="Arial" w:hAnsi="Arial" w:cs="Arial"/>
          <w:b/>
          <w:bCs/>
          <w:caps/>
          <w:color w:val="0000CC"/>
          <w:sz w:val="15"/>
          <w:szCs w:val="15"/>
        </w:rPr>
        <w:fldChar w:fldCharType="begin"/>
      </w:r>
      <w:r w:rsidR="00B003AD">
        <w:rPr>
          <w:rFonts w:ascii="Arial" w:hAnsi="Arial" w:cs="Arial"/>
          <w:b/>
          <w:bCs/>
          <w:caps/>
          <w:color w:val="0000CC"/>
          <w:sz w:val="15"/>
          <w:szCs w:val="15"/>
        </w:rPr>
        <w:instrText xml:space="preserve"> INCLUDEPICTURE  "http://t3.gstatic.com/images?q=tbn:Jm6fekvwaI2baM:http://www.hzz.hr/cards2003/userdocsimages/EU_Flag.jpg" \* MERGEFORMATINET </w:instrText>
      </w:r>
      <w:r w:rsidR="00B003AD">
        <w:rPr>
          <w:rFonts w:ascii="Arial" w:hAnsi="Arial" w:cs="Arial"/>
          <w:b/>
          <w:bCs/>
          <w:caps/>
          <w:color w:val="0000CC"/>
          <w:sz w:val="15"/>
          <w:szCs w:val="15"/>
        </w:rPr>
        <w:fldChar w:fldCharType="separate"/>
      </w:r>
      <w:r w:rsidR="00FB224A">
        <w:rPr>
          <w:rFonts w:ascii="Arial" w:hAnsi="Arial" w:cs="Arial"/>
          <w:b/>
          <w:bCs/>
          <w:caps/>
          <w:color w:val="0000CC"/>
          <w:sz w:val="15"/>
          <w:szCs w:val="15"/>
        </w:rPr>
        <w:fldChar w:fldCharType="begin"/>
      </w:r>
      <w:r w:rsidR="00FB224A">
        <w:rPr>
          <w:rFonts w:ascii="Arial" w:hAnsi="Arial" w:cs="Arial"/>
          <w:b/>
          <w:bCs/>
          <w:caps/>
          <w:color w:val="0000CC"/>
          <w:sz w:val="15"/>
          <w:szCs w:val="15"/>
        </w:rPr>
        <w:instrText xml:space="preserve"> INCLUDEPICTURE  "http://t3.gstatic.com/images?q=tbn:Jm6fekvwaI2baM:http://www.hzz.hr/cards2003/userdocsimages/EU_Flag.jpg" \* MERGEFORMATINET </w:instrText>
      </w:r>
      <w:r w:rsidR="00FB224A">
        <w:rPr>
          <w:rFonts w:ascii="Arial" w:hAnsi="Arial" w:cs="Arial"/>
          <w:b/>
          <w:bCs/>
          <w:caps/>
          <w:color w:val="0000CC"/>
          <w:sz w:val="15"/>
          <w:szCs w:val="15"/>
        </w:rPr>
        <w:fldChar w:fldCharType="separate"/>
      </w:r>
      <w:r w:rsidR="009C0314">
        <w:rPr>
          <w:rFonts w:ascii="Arial" w:hAnsi="Arial" w:cs="Arial"/>
          <w:b/>
          <w:bCs/>
          <w:caps/>
          <w:color w:val="0000CC"/>
          <w:sz w:val="15"/>
          <w:szCs w:val="15"/>
        </w:rPr>
        <w:fldChar w:fldCharType="begin"/>
      </w:r>
      <w:r w:rsidR="009C0314">
        <w:rPr>
          <w:rFonts w:ascii="Arial" w:hAnsi="Arial" w:cs="Arial"/>
          <w:b/>
          <w:bCs/>
          <w:caps/>
          <w:color w:val="0000CC"/>
          <w:sz w:val="15"/>
          <w:szCs w:val="15"/>
        </w:rPr>
        <w:instrText xml:space="preserve"> INCLUDEPICTURE  "http://t3.gstatic.com/images?q=tbn:Jm6fekvwaI2baM:http://www.hzz.hr/cards2003/userdocsimages/EU_Flag.jpg" \* MERGEFORMATINET </w:instrText>
      </w:r>
      <w:r w:rsidR="009C0314">
        <w:rPr>
          <w:rFonts w:ascii="Arial" w:hAnsi="Arial" w:cs="Arial"/>
          <w:b/>
          <w:bCs/>
          <w:caps/>
          <w:color w:val="0000CC"/>
          <w:sz w:val="15"/>
          <w:szCs w:val="15"/>
        </w:rPr>
        <w:fldChar w:fldCharType="separate"/>
      </w:r>
      <w:r w:rsidR="00076681">
        <w:rPr>
          <w:rFonts w:ascii="Arial" w:hAnsi="Arial" w:cs="Arial"/>
          <w:b/>
          <w:bCs/>
          <w:caps/>
          <w:color w:val="0000CC"/>
          <w:sz w:val="15"/>
          <w:szCs w:val="15"/>
        </w:rPr>
        <w:fldChar w:fldCharType="begin"/>
      </w:r>
      <w:r w:rsidR="00076681">
        <w:rPr>
          <w:rFonts w:ascii="Arial" w:hAnsi="Arial" w:cs="Arial"/>
          <w:b/>
          <w:bCs/>
          <w:caps/>
          <w:color w:val="0000CC"/>
          <w:sz w:val="15"/>
          <w:szCs w:val="15"/>
        </w:rPr>
        <w:instrText xml:space="preserve"> INCLUDEPICTURE  "http://t3.gstatic.com/images?q=tbn:Jm6fekvwaI2baM:http://www.hzz.hr/cards2003/userdocsimages/EU_Flag.jpg" \* MERGEFORMATINET </w:instrText>
      </w:r>
      <w:r w:rsidR="00076681">
        <w:rPr>
          <w:rFonts w:ascii="Arial" w:hAnsi="Arial" w:cs="Arial"/>
          <w:b/>
          <w:bCs/>
          <w:caps/>
          <w:color w:val="0000CC"/>
          <w:sz w:val="15"/>
          <w:szCs w:val="15"/>
        </w:rPr>
        <w:fldChar w:fldCharType="separate"/>
      </w:r>
      <w:r w:rsidR="005E12B1">
        <w:rPr>
          <w:rFonts w:ascii="Arial" w:hAnsi="Arial" w:cs="Arial"/>
          <w:b/>
          <w:bCs/>
          <w:caps/>
          <w:color w:val="0000CC"/>
          <w:sz w:val="15"/>
          <w:szCs w:val="15"/>
        </w:rPr>
        <w:fldChar w:fldCharType="begin"/>
      </w:r>
      <w:r w:rsidR="005E12B1">
        <w:rPr>
          <w:rFonts w:ascii="Arial" w:hAnsi="Arial" w:cs="Arial"/>
          <w:b/>
          <w:bCs/>
          <w:caps/>
          <w:color w:val="0000CC"/>
          <w:sz w:val="15"/>
          <w:szCs w:val="15"/>
        </w:rPr>
        <w:instrText xml:space="preserve"> INCLUDEPICTURE  "http://t3.gstatic.com/images?q=tbn:Jm6fekvwaI2baM:http://www.hzz.hr/cards2003/userdocsimages/EU_Flag.jpg" \* MERGEFORMATINET </w:instrText>
      </w:r>
      <w:r w:rsidR="005E12B1">
        <w:rPr>
          <w:rFonts w:ascii="Arial" w:hAnsi="Arial" w:cs="Arial"/>
          <w:b/>
          <w:bCs/>
          <w:caps/>
          <w:color w:val="0000CC"/>
          <w:sz w:val="15"/>
          <w:szCs w:val="15"/>
        </w:rPr>
        <w:fldChar w:fldCharType="separate"/>
      </w:r>
      <w:r w:rsidR="00BE5F37">
        <w:rPr>
          <w:rFonts w:ascii="Arial" w:hAnsi="Arial" w:cs="Arial"/>
          <w:b/>
          <w:bCs/>
          <w:caps/>
          <w:color w:val="0000CC"/>
          <w:sz w:val="15"/>
          <w:szCs w:val="15"/>
        </w:rPr>
        <w:fldChar w:fldCharType="begin"/>
      </w:r>
      <w:r w:rsidR="00BE5F37">
        <w:rPr>
          <w:rFonts w:ascii="Arial" w:hAnsi="Arial" w:cs="Arial"/>
          <w:b/>
          <w:bCs/>
          <w:caps/>
          <w:color w:val="0000CC"/>
          <w:sz w:val="15"/>
          <w:szCs w:val="15"/>
        </w:rPr>
        <w:instrText xml:space="preserve"> INCLUDEPICTURE  "http://t3.gstatic.com/images?q=tbn:Jm6fekvwaI2baM:http://www.hzz.hr/cards2003/userdocsimages/EU_Flag.jpg" \* MERGEFORMATINET </w:instrText>
      </w:r>
      <w:r w:rsidR="00BE5F37">
        <w:rPr>
          <w:rFonts w:ascii="Arial" w:hAnsi="Arial" w:cs="Arial"/>
          <w:b/>
          <w:bCs/>
          <w:caps/>
          <w:color w:val="0000CC"/>
          <w:sz w:val="15"/>
          <w:szCs w:val="15"/>
        </w:rPr>
        <w:fldChar w:fldCharType="separate"/>
      </w:r>
      <w:r w:rsidR="00E973E1">
        <w:rPr>
          <w:rFonts w:ascii="Arial" w:hAnsi="Arial" w:cs="Arial"/>
          <w:b/>
          <w:bCs/>
          <w:caps/>
          <w:color w:val="0000CC"/>
          <w:sz w:val="15"/>
          <w:szCs w:val="15"/>
        </w:rPr>
        <w:fldChar w:fldCharType="begin"/>
      </w:r>
      <w:r w:rsidR="00E973E1">
        <w:rPr>
          <w:rFonts w:ascii="Arial" w:hAnsi="Arial" w:cs="Arial"/>
          <w:b/>
          <w:bCs/>
          <w:caps/>
          <w:color w:val="0000CC"/>
          <w:sz w:val="15"/>
          <w:szCs w:val="15"/>
        </w:rPr>
        <w:instrText xml:space="preserve"> INCLUDEPICTURE  "http://t3.gstatic.com/images?q=tbn:Jm6fekvwaI2baM:http://www.hzz.hr/cards2003/userdocsimages/EU_Flag.jpg" \* MERGEFORMATINET </w:instrText>
      </w:r>
      <w:r w:rsidR="00E973E1">
        <w:rPr>
          <w:rFonts w:ascii="Arial" w:hAnsi="Arial" w:cs="Arial"/>
          <w:b/>
          <w:bCs/>
          <w:caps/>
          <w:color w:val="0000CC"/>
          <w:sz w:val="15"/>
          <w:szCs w:val="15"/>
        </w:rPr>
        <w:fldChar w:fldCharType="separate"/>
      </w:r>
      <w:r w:rsidR="00411D40">
        <w:rPr>
          <w:rFonts w:ascii="Arial" w:hAnsi="Arial" w:cs="Arial"/>
          <w:b/>
          <w:bCs/>
          <w:caps/>
          <w:color w:val="0000CC"/>
          <w:sz w:val="15"/>
          <w:szCs w:val="15"/>
        </w:rPr>
        <w:fldChar w:fldCharType="begin"/>
      </w:r>
      <w:r w:rsidR="00411D40">
        <w:rPr>
          <w:rFonts w:ascii="Arial" w:hAnsi="Arial" w:cs="Arial"/>
          <w:b/>
          <w:bCs/>
          <w:caps/>
          <w:color w:val="0000CC"/>
          <w:sz w:val="15"/>
          <w:szCs w:val="15"/>
        </w:rPr>
        <w:instrText xml:space="preserve"> INCLUDEPICTURE  "http://t3.gstatic.com/images?q=tbn:Jm6fekvwaI2baM:http://www.hzz.hr/cards2003/userdocsimages/EU_Flag.jpg" \* MERGEFORMATINET </w:instrText>
      </w:r>
      <w:r w:rsidR="00411D40">
        <w:rPr>
          <w:rFonts w:ascii="Arial" w:hAnsi="Arial" w:cs="Arial"/>
          <w:b/>
          <w:bCs/>
          <w:caps/>
          <w:color w:val="0000CC"/>
          <w:sz w:val="15"/>
          <w:szCs w:val="15"/>
        </w:rPr>
        <w:fldChar w:fldCharType="separate"/>
      </w:r>
      <w:r w:rsidR="002C2305">
        <w:rPr>
          <w:rFonts w:ascii="Arial" w:hAnsi="Arial" w:cs="Arial"/>
          <w:b/>
          <w:bCs/>
          <w:caps/>
          <w:color w:val="0000CC"/>
          <w:sz w:val="15"/>
          <w:szCs w:val="15"/>
        </w:rPr>
        <w:fldChar w:fldCharType="begin"/>
      </w:r>
      <w:r w:rsidR="002C2305">
        <w:rPr>
          <w:rFonts w:ascii="Arial" w:hAnsi="Arial" w:cs="Arial"/>
          <w:b/>
          <w:bCs/>
          <w:caps/>
          <w:color w:val="0000CC"/>
          <w:sz w:val="15"/>
          <w:szCs w:val="15"/>
        </w:rPr>
        <w:instrText xml:space="preserve"> INCLUDEPICTURE  "http://t3.gstatic.com/images?q=tbn:Jm6fekvwaI2baM:http://www.hzz.hr/cards2003/userdocsimages/EU_Flag.jpg" \* MERGEFORMATINET </w:instrText>
      </w:r>
      <w:r w:rsidR="002C2305">
        <w:rPr>
          <w:rFonts w:ascii="Arial" w:hAnsi="Arial" w:cs="Arial"/>
          <w:b/>
          <w:bCs/>
          <w:caps/>
          <w:color w:val="0000CC"/>
          <w:sz w:val="15"/>
          <w:szCs w:val="15"/>
        </w:rPr>
        <w:fldChar w:fldCharType="separate"/>
      </w:r>
      <w:r w:rsidR="00AD56DF">
        <w:rPr>
          <w:rFonts w:ascii="Arial" w:hAnsi="Arial" w:cs="Arial"/>
          <w:b/>
          <w:bCs/>
          <w:caps/>
          <w:color w:val="0000CC"/>
          <w:sz w:val="15"/>
          <w:szCs w:val="15"/>
        </w:rPr>
        <w:fldChar w:fldCharType="begin"/>
      </w:r>
      <w:r w:rsidR="00AD56DF">
        <w:rPr>
          <w:rFonts w:ascii="Arial" w:hAnsi="Arial" w:cs="Arial"/>
          <w:b/>
          <w:bCs/>
          <w:caps/>
          <w:color w:val="0000CC"/>
          <w:sz w:val="15"/>
          <w:szCs w:val="15"/>
        </w:rPr>
        <w:instrText xml:space="preserve"> INCLUDEPICTURE  "http://t3.gstatic.com/images?q=tbn:Jm6fekvwaI2baM:http://www.hzz.hr/cards2003/userdocsimages/EU_Flag.jpg" \* MERGEFORMATINET </w:instrText>
      </w:r>
      <w:r w:rsidR="00AD56DF">
        <w:rPr>
          <w:rFonts w:ascii="Arial" w:hAnsi="Arial" w:cs="Arial"/>
          <w:b/>
          <w:bCs/>
          <w:caps/>
          <w:color w:val="0000CC"/>
          <w:sz w:val="15"/>
          <w:szCs w:val="15"/>
        </w:rPr>
        <w:fldChar w:fldCharType="separate"/>
      </w:r>
      <w:r w:rsidR="000F1D1C">
        <w:rPr>
          <w:rFonts w:ascii="Arial" w:hAnsi="Arial" w:cs="Arial"/>
          <w:b/>
          <w:bCs/>
          <w:caps/>
          <w:color w:val="0000CC"/>
          <w:sz w:val="15"/>
          <w:szCs w:val="15"/>
        </w:rPr>
        <w:fldChar w:fldCharType="begin"/>
      </w:r>
      <w:r w:rsidR="000F1D1C">
        <w:rPr>
          <w:rFonts w:ascii="Arial" w:hAnsi="Arial" w:cs="Arial"/>
          <w:b/>
          <w:bCs/>
          <w:caps/>
          <w:color w:val="0000CC"/>
          <w:sz w:val="15"/>
          <w:szCs w:val="15"/>
        </w:rPr>
        <w:instrText xml:space="preserve"> INCLUDEPICTURE  "http://t3.gstatic.com/images?q=tbn:Jm6fekvwaI2baM:http://www.hzz.hr/cards2003/userdocsimages/EU_Flag.jpg" \* MERGEFORMATINET </w:instrText>
      </w:r>
      <w:r w:rsidR="000F1D1C">
        <w:rPr>
          <w:rFonts w:ascii="Arial" w:hAnsi="Arial" w:cs="Arial"/>
          <w:b/>
          <w:bCs/>
          <w:caps/>
          <w:color w:val="0000CC"/>
          <w:sz w:val="15"/>
          <w:szCs w:val="15"/>
        </w:rPr>
        <w:fldChar w:fldCharType="separate"/>
      </w:r>
      <w:r w:rsidR="00AD0C7B">
        <w:rPr>
          <w:rFonts w:ascii="Arial" w:hAnsi="Arial" w:cs="Arial"/>
          <w:b/>
          <w:bCs/>
          <w:caps/>
          <w:color w:val="0000CC"/>
          <w:sz w:val="15"/>
          <w:szCs w:val="15"/>
        </w:rPr>
        <w:fldChar w:fldCharType="begin"/>
      </w:r>
      <w:r w:rsidR="00AD0C7B">
        <w:rPr>
          <w:rFonts w:ascii="Arial" w:hAnsi="Arial" w:cs="Arial"/>
          <w:b/>
          <w:bCs/>
          <w:caps/>
          <w:color w:val="0000CC"/>
          <w:sz w:val="15"/>
          <w:szCs w:val="15"/>
        </w:rPr>
        <w:instrText xml:space="preserve"> INCLUDEPICTURE  "http://t3.gstatic.com/images?q=tbn:Jm6fekvwaI2baM:http://www.hzz.hr/cards2003/userdocsimages/EU_Flag.jpg" \* MERGEFORMATINET </w:instrText>
      </w:r>
      <w:r w:rsidR="00AD0C7B">
        <w:rPr>
          <w:rFonts w:ascii="Arial" w:hAnsi="Arial" w:cs="Arial"/>
          <w:b/>
          <w:bCs/>
          <w:caps/>
          <w:color w:val="0000CC"/>
          <w:sz w:val="15"/>
          <w:szCs w:val="15"/>
        </w:rPr>
        <w:fldChar w:fldCharType="separate"/>
      </w:r>
      <w:r w:rsidR="00FB4D5A">
        <w:rPr>
          <w:rFonts w:ascii="Arial" w:hAnsi="Arial" w:cs="Arial"/>
          <w:b/>
          <w:bCs/>
          <w:caps/>
          <w:color w:val="0000CC"/>
          <w:sz w:val="15"/>
          <w:szCs w:val="15"/>
        </w:rPr>
        <w:fldChar w:fldCharType="begin"/>
      </w:r>
      <w:r w:rsidR="00FB4D5A">
        <w:rPr>
          <w:rFonts w:ascii="Arial" w:hAnsi="Arial" w:cs="Arial"/>
          <w:b/>
          <w:bCs/>
          <w:caps/>
          <w:color w:val="0000CC"/>
          <w:sz w:val="15"/>
          <w:szCs w:val="15"/>
        </w:rPr>
        <w:instrText xml:space="preserve"> INCLUDEPICTURE  "http://t3.gstatic.com/images?q=tbn:Jm6fekvwaI2baM:http://www.hzz.hr/cards2003/userdocsimages/EU_Flag.jpg" \* MERGEFORMATINET </w:instrText>
      </w:r>
      <w:r w:rsidR="00FB4D5A">
        <w:rPr>
          <w:rFonts w:ascii="Arial" w:hAnsi="Arial" w:cs="Arial"/>
          <w:b/>
          <w:bCs/>
          <w:caps/>
          <w:color w:val="0000CC"/>
          <w:sz w:val="15"/>
          <w:szCs w:val="15"/>
        </w:rPr>
        <w:fldChar w:fldCharType="separate"/>
      </w:r>
      <w:r w:rsidR="009030D2">
        <w:rPr>
          <w:rFonts w:ascii="Arial" w:hAnsi="Arial" w:cs="Arial"/>
          <w:b/>
          <w:bCs/>
          <w:caps/>
          <w:color w:val="0000CC"/>
          <w:sz w:val="15"/>
          <w:szCs w:val="15"/>
        </w:rPr>
        <w:fldChar w:fldCharType="begin"/>
      </w:r>
      <w:r w:rsidR="009030D2">
        <w:rPr>
          <w:rFonts w:ascii="Arial" w:hAnsi="Arial" w:cs="Arial"/>
          <w:b/>
          <w:bCs/>
          <w:caps/>
          <w:color w:val="0000CC"/>
          <w:sz w:val="15"/>
          <w:szCs w:val="15"/>
        </w:rPr>
        <w:instrText xml:space="preserve"> INCLUDEPICTURE  "http://t3.gstatic.com/images?q=tbn:Jm6fekvwaI2baM:http://www.hzz.hr/cards2003/userdocsimages/EU_Flag.jpg" \* MERGEFORMATINET </w:instrText>
      </w:r>
      <w:r w:rsidR="009030D2">
        <w:rPr>
          <w:rFonts w:ascii="Arial" w:hAnsi="Arial" w:cs="Arial"/>
          <w:b/>
          <w:bCs/>
          <w:caps/>
          <w:color w:val="0000CC"/>
          <w:sz w:val="15"/>
          <w:szCs w:val="15"/>
        </w:rPr>
        <w:fldChar w:fldCharType="separate"/>
      </w:r>
      <w:r w:rsidR="00431C9B">
        <w:rPr>
          <w:rFonts w:ascii="Arial" w:hAnsi="Arial" w:cs="Arial"/>
          <w:b/>
          <w:bCs/>
          <w:caps/>
          <w:color w:val="0000CC"/>
          <w:sz w:val="15"/>
          <w:szCs w:val="15"/>
        </w:rPr>
        <w:fldChar w:fldCharType="begin"/>
      </w:r>
      <w:r w:rsidR="00431C9B">
        <w:rPr>
          <w:rFonts w:ascii="Arial" w:hAnsi="Arial" w:cs="Arial"/>
          <w:b/>
          <w:bCs/>
          <w:caps/>
          <w:color w:val="0000CC"/>
          <w:sz w:val="15"/>
          <w:szCs w:val="15"/>
        </w:rPr>
        <w:instrText xml:space="preserve"> INCLUDEPICTURE  "http://t3.gstatic.com/images?q=tbn:Jm6fekvwaI2baM:http://www.hzz.hr/cards2003/userdocsimages/EU_Flag.jpg" \* MERGEFORMATINET </w:instrText>
      </w:r>
      <w:r w:rsidR="00431C9B">
        <w:rPr>
          <w:rFonts w:ascii="Arial" w:hAnsi="Arial" w:cs="Arial"/>
          <w:b/>
          <w:bCs/>
          <w:caps/>
          <w:color w:val="0000CC"/>
          <w:sz w:val="15"/>
          <w:szCs w:val="15"/>
        </w:rPr>
        <w:fldChar w:fldCharType="separate"/>
      </w:r>
      <w:r w:rsidR="00065218">
        <w:rPr>
          <w:rFonts w:ascii="Arial" w:hAnsi="Arial" w:cs="Arial"/>
          <w:b/>
          <w:bCs/>
          <w:caps/>
          <w:color w:val="0000CC"/>
          <w:sz w:val="15"/>
          <w:szCs w:val="15"/>
        </w:rPr>
        <w:fldChar w:fldCharType="begin"/>
      </w:r>
      <w:r w:rsidR="00065218">
        <w:rPr>
          <w:rFonts w:ascii="Arial" w:hAnsi="Arial" w:cs="Arial"/>
          <w:b/>
          <w:bCs/>
          <w:caps/>
          <w:color w:val="0000CC"/>
          <w:sz w:val="15"/>
          <w:szCs w:val="15"/>
        </w:rPr>
        <w:instrText xml:space="preserve"> INCLUDEPICTURE  "http://t3.gstatic.com/images?q=tbn:Jm6fekvwaI2baM:http://www.hzz.hr/cards2003/userdocsimages/EU_Flag.jpg" \* MERGEFORMATINET </w:instrText>
      </w:r>
      <w:r w:rsidR="00065218">
        <w:rPr>
          <w:rFonts w:ascii="Arial" w:hAnsi="Arial" w:cs="Arial"/>
          <w:b/>
          <w:bCs/>
          <w:caps/>
          <w:color w:val="0000CC"/>
          <w:sz w:val="15"/>
          <w:szCs w:val="15"/>
        </w:rPr>
        <w:fldChar w:fldCharType="separate"/>
      </w:r>
      <w:r w:rsidR="002613F7">
        <w:rPr>
          <w:rFonts w:ascii="Arial" w:hAnsi="Arial" w:cs="Arial"/>
          <w:b/>
          <w:bCs/>
          <w:caps/>
          <w:color w:val="0000CC"/>
          <w:sz w:val="15"/>
          <w:szCs w:val="15"/>
        </w:rPr>
        <w:fldChar w:fldCharType="begin"/>
      </w:r>
      <w:r w:rsidR="002613F7">
        <w:rPr>
          <w:rFonts w:ascii="Arial" w:hAnsi="Arial" w:cs="Arial"/>
          <w:b/>
          <w:bCs/>
          <w:caps/>
          <w:color w:val="0000CC"/>
          <w:sz w:val="15"/>
          <w:szCs w:val="15"/>
        </w:rPr>
        <w:instrText xml:space="preserve"> INCLUDEPICTURE  "http://t3.gstatic.com/images?q=tbn:Jm6fekvwaI2baM:http://www.hzz.hr/cards2003/userdocsimages/EU_Flag.jpg" \* MERGEFORMATINET </w:instrText>
      </w:r>
      <w:r w:rsidR="002613F7">
        <w:rPr>
          <w:rFonts w:ascii="Arial" w:hAnsi="Arial" w:cs="Arial"/>
          <w:b/>
          <w:bCs/>
          <w:caps/>
          <w:color w:val="0000CC"/>
          <w:sz w:val="15"/>
          <w:szCs w:val="15"/>
        </w:rPr>
        <w:fldChar w:fldCharType="separate"/>
      </w:r>
      <w:r w:rsidR="00F215B6">
        <w:rPr>
          <w:rFonts w:ascii="Arial" w:hAnsi="Arial" w:cs="Arial"/>
          <w:b/>
          <w:bCs/>
          <w:caps/>
          <w:color w:val="0000CC"/>
          <w:sz w:val="15"/>
          <w:szCs w:val="15"/>
        </w:rPr>
        <w:fldChar w:fldCharType="begin"/>
      </w:r>
      <w:r w:rsidR="00F215B6">
        <w:rPr>
          <w:rFonts w:ascii="Arial" w:hAnsi="Arial" w:cs="Arial"/>
          <w:b/>
          <w:bCs/>
          <w:caps/>
          <w:color w:val="0000CC"/>
          <w:sz w:val="15"/>
          <w:szCs w:val="15"/>
        </w:rPr>
        <w:instrText xml:space="preserve"> INCLUDEPICTURE  "http://t3.gstatic.com/images?q=tbn:Jm6fekvwaI2baM:http://www.hzz.hr/cards2003/userdocsimages/EU_Flag.jpg" \* MERGEFORMATINET </w:instrText>
      </w:r>
      <w:r w:rsidR="00F215B6">
        <w:rPr>
          <w:rFonts w:ascii="Arial" w:hAnsi="Arial" w:cs="Arial"/>
          <w:b/>
          <w:bCs/>
          <w:caps/>
          <w:color w:val="0000CC"/>
          <w:sz w:val="15"/>
          <w:szCs w:val="15"/>
        </w:rPr>
        <w:fldChar w:fldCharType="separate"/>
      </w:r>
      <w:r w:rsidR="00DA1C47">
        <w:rPr>
          <w:rFonts w:ascii="Arial" w:hAnsi="Arial" w:cs="Arial"/>
          <w:b/>
          <w:bCs/>
          <w:caps/>
          <w:color w:val="0000CC"/>
          <w:sz w:val="15"/>
          <w:szCs w:val="15"/>
        </w:rPr>
        <w:fldChar w:fldCharType="begin"/>
      </w:r>
      <w:r w:rsidR="00DA1C47">
        <w:rPr>
          <w:rFonts w:ascii="Arial" w:hAnsi="Arial" w:cs="Arial"/>
          <w:b/>
          <w:bCs/>
          <w:caps/>
          <w:color w:val="0000CC"/>
          <w:sz w:val="15"/>
          <w:szCs w:val="15"/>
        </w:rPr>
        <w:instrText xml:space="preserve"> INCLUDEPICTURE  "http://t3.gstatic.com/images?q=tbn:Jm6fekvwaI2baM:http://www.hzz.hr/cards2003/userdocsimages/EU_Flag.jpg" \* MERGEFORMATINET </w:instrText>
      </w:r>
      <w:r w:rsidR="00DA1C47">
        <w:rPr>
          <w:rFonts w:ascii="Arial" w:hAnsi="Arial" w:cs="Arial"/>
          <w:b/>
          <w:bCs/>
          <w:caps/>
          <w:color w:val="0000CC"/>
          <w:sz w:val="15"/>
          <w:szCs w:val="15"/>
        </w:rPr>
        <w:fldChar w:fldCharType="separate"/>
      </w:r>
      <w:r w:rsidR="00B71A0A">
        <w:rPr>
          <w:rFonts w:ascii="Arial" w:hAnsi="Arial" w:cs="Arial"/>
          <w:b/>
          <w:bCs/>
          <w:caps/>
          <w:color w:val="0000CC"/>
          <w:sz w:val="15"/>
          <w:szCs w:val="15"/>
        </w:rPr>
        <w:fldChar w:fldCharType="begin"/>
      </w:r>
      <w:r w:rsidR="00B71A0A">
        <w:rPr>
          <w:rFonts w:ascii="Arial" w:hAnsi="Arial" w:cs="Arial"/>
          <w:b/>
          <w:bCs/>
          <w:caps/>
          <w:color w:val="0000CC"/>
          <w:sz w:val="15"/>
          <w:szCs w:val="15"/>
        </w:rPr>
        <w:instrText xml:space="preserve"> INCLUDEPICTURE  "http://t3.gstatic.com/images?q=tbn:Jm6fekvwaI2baM:http://www.hzz.hr/cards2003/userdocsimages/EU_Flag.jpg" \* MERGEFORMATINET </w:instrText>
      </w:r>
      <w:r w:rsidR="00B71A0A">
        <w:rPr>
          <w:rFonts w:ascii="Arial" w:hAnsi="Arial" w:cs="Arial"/>
          <w:b/>
          <w:bCs/>
          <w:caps/>
          <w:color w:val="0000CC"/>
          <w:sz w:val="15"/>
          <w:szCs w:val="15"/>
        </w:rPr>
        <w:fldChar w:fldCharType="separate"/>
      </w:r>
      <w:r w:rsidR="005D598A">
        <w:rPr>
          <w:rFonts w:ascii="Arial" w:hAnsi="Arial" w:cs="Arial"/>
          <w:b/>
          <w:bCs/>
          <w:caps/>
          <w:color w:val="0000CC"/>
          <w:sz w:val="15"/>
          <w:szCs w:val="15"/>
        </w:rPr>
        <w:fldChar w:fldCharType="begin"/>
      </w:r>
      <w:r w:rsidR="005D598A">
        <w:rPr>
          <w:rFonts w:ascii="Arial" w:hAnsi="Arial" w:cs="Arial"/>
          <w:b/>
          <w:bCs/>
          <w:caps/>
          <w:color w:val="0000CC"/>
          <w:sz w:val="15"/>
          <w:szCs w:val="15"/>
        </w:rPr>
        <w:instrText xml:space="preserve"> INCLUDEPICTURE  "http://t3.gstatic.com/images?q=tbn:Jm6fekvwaI2baM:http://www.hzz.hr/cards2003/userdocsimages/EU_Flag.jpg" \* MERGEFORMATINET </w:instrText>
      </w:r>
      <w:r w:rsidR="005D598A">
        <w:rPr>
          <w:rFonts w:ascii="Arial" w:hAnsi="Arial" w:cs="Arial"/>
          <w:b/>
          <w:bCs/>
          <w:caps/>
          <w:color w:val="0000CC"/>
          <w:sz w:val="15"/>
          <w:szCs w:val="15"/>
        </w:rPr>
        <w:fldChar w:fldCharType="separate"/>
      </w:r>
      <w:r w:rsidR="00511C3D">
        <w:rPr>
          <w:rFonts w:ascii="Arial" w:hAnsi="Arial" w:cs="Arial"/>
          <w:b/>
          <w:bCs/>
          <w:caps/>
          <w:color w:val="0000CC"/>
          <w:sz w:val="15"/>
          <w:szCs w:val="15"/>
        </w:rPr>
        <w:fldChar w:fldCharType="begin"/>
      </w:r>
      <w:r w:rsidR="00511C3D">
        <w:rPr>
          <w:rFonts w:ascii="Arial" w:hAnsi="Arial" w:cs="Arial"/>
          <w:b/>
          <w:bCs/>
          <w:caps/>
          <w:color w:val="0000CC"/>
          <w:sz w:val="15"/>
          <w:szCs w:val="15"/>
        </w:rPr>
        <w:instrText xml:space="preserve"> INCLUDEPICTURE  "http://t3.gstatic.com/images?q=tbn:Jm6fekvwaI2baM:http://www.hzz.hr/cards2003/userdocsimages/EU_Flag.jpg" \* MERGEFORMATINET </w:instrText>
      </w:r>
      <w:r w:rsidR="00511C3D">
        <w:rPr>
          <w:rFonts w:ascii="Arial" w:hAnsi="Arial" w:cs="Arial"/>
          <w:b/>
          <w:bCs/>
          <w:caps/>
          <w:color w:val="0000CC"/>
          <w:sz w:val="15"/>
          <w:szCs w:val="15"/>
        </w:rPr>
        <w:fldChar w:fldCharType="separate"/>
      </w:r>
      <w:r w:rsidR="00AB3ECF">
        <w:rPr>
          <w:rFonts w:ascii="Arial" w:hAnsi="Arial" w:cs="Arial"/>
          <w:b/>
          <w:bCs/>
          <w:caps/>
          <w:color w:val="0000CC"/>
          <w:sz w:val="15"/>
          <w:szCs w:val="15"/>
        </w:rPr>
        <w:fldChar w:fldCharType="begin"/>
      </w:r>
      <w:r w:rsidR="00AB3ECF">
        <w:rPr>
          <w:rFonts w:ascii="Arial" w:hAnsi="Arial" w:cs="Arial"/>
          <w:b/>
          <w:bCs/>
          <w:caps/>
          <w:color w:val="0000CC"/>
          <w:sz w:val="15"/>
          <w:szCs w:val="15"/>
        </w:rPr>
        <w:instrText xml:space="preserve"> INCLUDEPICTURE  "http://t3.gstatic.com/images?q=tbn:Jm6fekvwaI2baM:http://www.hzz.hr/cards2003/userdocsimages/EU_Flag.jpg" \* MERGEFORMATINET </w:instrText>
      </w:r>
      <w:r w:rsidR="00AB3ECF">
        <w:rPr>
          <w:rFonts w:ascii="Arial" w:hAnsi="Arial" w:cs="Arial"/>
          <w:b/>
          <w:bCs/>
          <w:caps/>
          <w:color w:val="0000CC"/>
          <w:sz w:val="15"/>
          <w:szCs w:val="15"/>
        </w:rPr>
        <w:fldChar w:fldCharType="separate"/>
      </w:r>
      <w:r w:rsidR="00F461AA">
        <w:rPr>
          <w:rFonts w:ascii="Arial" w:hAnsi="Arial" w:cs="Arial"/>
          <w:b/>
          <w:bCs/>
          <w:caps/>
          <w:color w:val="0000CC"/>
          <w:sz w:val="15"/>
          <w:szCs w:val="15"/>
        </w:rPr>
        <w:fldChar w:fldCharType="begin"/>
      </w:r>
      <w:r w:rsidR="00F461AA">
        <w:rPr>
          <w:rFonts w:ascii="Arial" w:hAnsi="Arial" w:cs="Arial"/>
          <w:b/>
          <w:bCs/>
          <w:caps/>
          <w:color w:val="0000CC"/>
          <w:sz w:val="15"/>
          <w:szCs w:val="15"/>
        </w:rPr>
        <w:instrText xml:space="preserve"> INCLUDEPICTURE  "http://t3.gstatic.com/images?q=tbn:Jm6fekvwaI2baM:http://www.hzz.hr/cards2003/userdocsimages/EU_Flag.jpg" \* MERGEFORMATINET </w:instrText>
      </w:r>
      <w:r w:rsidR="00F461AA">
        <w:rPr>
          <w:rFonts w:ascii="Arial" w:hAnsi="Arial" w:cs="Arial"/>
          <w:b/>
          <w:bCs/>
          <w:caps/>
          <w:color w:val="0000CC"/>
          <w:sz w:val="15"/>
          <w:szCs w:val="15"/>
        </w:rPr>
        <w:fldChar w:fldCharType="separate"/>
      </w:r>
      <w:r w:rsidR="00D72A1E">
        <w:rPr>
          <w:rFonts w:ascii="Arial" w:hAnsi="Arial" w:cs="Arial"/>
          <w:b/>
          <w:bCs/>
          <w:caps/>
          <w:color w:val="0000CC"/>
          <w:sz w:val="15"/>
          <w:szCs w:val="15"/>
        </w:rPr>
        <w:fldChar w:fldCharType="begin"/>
      </w:r>
      <w:r w:rsidR="00D72A1E">
        <w:rPr>
          <w:rFonts w:ascii="Arial" w:hAnsi="Arial" w:cs="Arial"/>
          <w:b/>
          <w:bCs/>
          <w:caps/>
          <w:color w:val="0000CC"/>
          <w:sz w:val="15"/>
          <w:szCs w:val="15"/>
        </w:rPr>
        <w:instrText xml:space="preserve"> INCLUDEPICTURE  "http://t3.gstatic.com/images?q=tbn:Jm6fekvwaI2baM:http://www.hzz.hr/cards2003/userdocsimages/EU_Flag.jpg" \* MERGEFORMATINET </w:instrText>
      </w:r>
      <w:r w:rsidR="00D72A1E">
        <w:rPr>
          <w:rFonts w:ascii="Arial" w:hAnsi="Arial" w:cs="Arial"/>
          <w:b/>
          <w:bCs/>
          <w:caps/>
          <w:color w:val="0000CC"/>
          <w:sz w:val="15"/>
          <w:szCs w:val="15"/>
        </w:rPr>
        <w:fldChar w:fldCharType="separate"/>
      </w:r>
      <w:r w:rsidR="00960CC5">
        <w:rPr>
          <w:rFonts w:ascii="Arial" w:hAnsi="Arial" w:cs="Arial"/>
          <w:b/>
          <w:bCs/>
          <w:caps/>
          <w:color w:val="0000CC"/>
          <w:sz w:val="15"/>
          <w:szCs w:val="15"/>
        </w:rPr>
        <w:fldChar w:fldCharType="begin"/>
      </w:r>
      <w:r w:rsidR="00960CC5">
        <w:rPr>
          <w:rFonts w:ascii="Arial" w:hAnsi="Arial" w:cs="Arial"/>
          <w:b/>
          <w:bCs/>
          <w:caps/>
          <w:color w:val="0000CC"/>
          <w:sz w:val="15"/>
          <w:szCs w:val="15"/>
        </w:rPr>
        <w:instrText xml:space="preserve"> INCLUDEPICTURE  "http://t3.gstatic.com/images?q=tbn:Jm6fekvwaI2baM:http://www.hzz.hr/cards2003/userdocsimages/EU_Flag.jpg" \* MERGEFORMATINET </w:instrText>
      </w:r>
      <w:r w:rsidR="00960CC5">
        <w:rPr>
          <w:rFonts w:ascii="Arial" w:hAnsi="Arial" w:cs="Arial"/>
          <w:b/>
          <w:bCs/>
          <w:caps/>
          <w:color w:val="0000CC"/>
          <w:sz w:val="15"/>
          <w:szCs w:val="15"/>
        </w:rPr>
        <w:fldChar w:fldCharType="separate"/>
      </w:r>
      <w:r w:rsidR="00C32E23">
        <w:rPr>
          <w:rFonts w:ascii="Arial" w:hAnsi="Arial" w:cs="Arial"/>
          <w:b/>
          <w:bCs/>
          <w:caps/>
          <w:color w:val="0000CC"/>
          <w:sz w:val="15"/>
          <w:szCs w:val="15"/>
        </w:rPr>
        <w:fldChar w:fldCharType="begin"/>
      </w:r>
      <w:r w:rsidR="00C32E23">
        <w:rPr>
          <w:rFonts w:ascii="Arial" w:hAnsi="Arial" w:cs="Arial"/>
          <w:b/>
          <w:bCs/>
          <w:caps/>
          <w:color w:val="0000CC"/>
          <w:sz w:val="15"/>
          <w:szCs w:val="15"/>
        </w:rPr>
        <w:instrText xml:space="preserve"> INCLUDEPICTURE  "http://t3.gstatic.com/images?q=tbn:Jm6fekvwaI2baM:http://www.hzz.hr/cards2003/userdocsimages/EU_Flag.jpg" \* MERGEFORMATINET </w:instrText>
      </w:r>
      <w:r w:rsidR="00C32E23">
        <w:rPr>
          <w:rFonts w:ascii="Arial" w:hAnsi="Arial" w:cs="Arial"/>
          <w:b/>
          <w:bCs/>
          <w:caps/>
          <w:color w:val="0000CC"/>
          <w:sz w:val="15"/>
          <w:szCs w:val="15"/>
        </w:rPr>
        <w:fldChar w:fldCharType="separate"/>
      </w:r>
      <w:r w:rsidR="00B01DC7">
        <w:rPr>
          <w:rFonts w:ascii="Arial" w:hAnsi="Arial" w:cs="Arial"/>
          <w:b/>
          <w:bCs/>
          <w:caps/>
          <w:color w:val="0000CC"/>
          <w:sz w:val="15"/>
          <w:szCs w:val="15"/>
        </w:rPr>
        <w:fldChar w:fldCharType="begin"/>
      </w:r>
      <w:r w:rsidR="00B01DC7">
        <w:rPr>
          <w:rFonts w:ascii="Arial" w:hAnsi="Arial" w:cs="Arial"/>
          <w:b/>
          <w:bCs/>
          <w:caps/>
          <w:color w:val="0000CC"/>
          <w:sz w:val="15"/>
          <w:szCs w:val="15"/>
        </w:rPr>
        <w:instrText xml:space="preserve"> INCLUDEPICTURE  "http://t3.gstatic.com/images?q=tbn:Jm6fekvwaI2baM:http://www.hzz.hr/cards2003/userdocsimages/EU_Flag.jpg" \* MERGEFORMATINET </w:instrText>
      </w:r>
      <w:r w:rsidR="00B01DC7">
        <w:rPr>
          <w:rFonts w:ascii="Arial" w:hAnsi="Arial" w:cs="Arial"/>
          <w:b/>
          <w:bCs/>
          <w:caps/>
          <w:color w:val="0000CC"/>
          <w:sz w:val="15"/>
          <w:szCs w:val="15"/>
        </w:rPr>
        <w:fldChar w:fldCharType="separate"/>
      </w:r>
      <w:r w:rsidR="00546283">
        <w:rPr>
          <w:rFonts w:ascii="Arial" w:hAnsi="Arial" w:cs="Arial"/>
          <w:b/>
          <w:bCs/>
          <w:caps/>
          <w:color w:val="0000CC"/>
          <w:sz w:val="15"/>
          <w:szCs w:val="15"/>
        </w:rPr>
        <w:fldChar w:fldCharType="begin"/>
      </w:r>
      <w:r w:rsidR="00546283">
        <w:rPr>
          <w:rFonts w:ascii="Arial" w:hAnsi="Arial" w:cs="Arial"/>
          <w:b/>
          <w:bCs/>
          <w:caps/>
          <w:color w:val="0000CC"/>
          <w:sz w:val="15"/>
          <w:szCs w:val="15"/>
        </w:rPr>
        <w:instrText xml:space="preserve"> INCLUDEPICTURE  "http://t3.gstatic.com/images?q=tbn:Jm6fekvwaI2baM:http://www.hzz.hr/cards2003/userdocsimages/EU_Flag.jpg" \* MERGEFORMATINET </w:instrText>
      </w:r>
      <w:r w:rsidR="00546283">
        <w:rPr>
          <w:rFonts w:ascii="Arial" w:hAnsi="Arial" w:cs="Arial"/>
          <w:b/>
          <w:bCs/>
          <w:caps/>
          <w:color w:val="0000CC"/>
          <w:sz w:val="15"/>
          <w:szCs w:val="15"/>
        </w:rPr>
        <w:fldChar w:fldCharType="separate"/>
      </w:r>
      <w:r w:rsidR="00827788">
        <w:rPr>
          <w:rFonts w:ascii="Arial" w:hAnsi="Arial" w:cs="Arial"/>
          <w:b/>
          <w:bCs/>
          <w:caps/>
          <w:color w:val="0000CC"/>
          <w:sz w:val="15"/>
          <w:szCs w:val="15"/>
        </w:rPr>
        <w:fldChar w:fldCharType="begin"/>
      </w:r>
      <w:r w:rsidR="00827788">
        <w:rPr>
          <w:rFonts w:ascii="Arial" w:hAnsi="Arial" w:cs="Arial"/>
          <w:b/>
          <w:bCs/>
          <w:caps/>
          <w:color w:val="0000CC"/>
          <w:sz w:val="15"/>
          <w:szCs w:val="15"/>
        </w:rPr>
        <w:instrText xml:space="preserve"> INCLUDEPICTURE  "http://t3.gstatic.com/images?q=tbn:Jm6fekvwaI2baM:http://www.hzz.hr/cards2003/userdocsimages/EU_Flag.jpg" \* MERGEFORMATINET </w:instrText>
      </w:r>
      <w:r w:rsidR="00827788">
        <w:rPr>
          <w:rFonts w:ascii="Arial" w:hAnsi="Arial" w:cs="Arial"/>
          <w:b/>
          <w:bCs/>
          <w:caps/>
          <w:color w:val="0000CC"/>
          <w:sz w:val="15"/>
          <w:szCs w:val="15"/>
        </w:rPr>
        <w:fldChar w:fldCharType="separate"/>
      </w:r>
      <w:r w:rsidR="009F4B4E">
        <w:rPr>
          <w:rFonts w:ascii="Arial" w:hAnsi="Arial" w:cs="Arial"/>
          <w:b/>
          <w:bCs/>
          <w:caps/>
          <w:color w:val="0000CC"/>
          <w:sz w:val="15"/>
          <w:szCs w:val="15"/>
        </w:rPr>
        <w:fldChar w:fldCharType="begin"/>
      </w:r>
      <w:r w:rsidR="009F4B4E">
        <w:rPr>
          <w:rFonts w:ascii="Arial" w:hAnsi="Arial" w:cs="Arial"/>
          <w:b/>
          <w:bCs/>
          <w:caps/>
          <w:color w:val="0000CC"/>
          <w:sz w:val="15"/>
          <w:szCs w:val="15"/>
        </w:rPr>
        <w:instrText xml:space="preserve"> INCLUDEPICTURE  "http://t3.gstatic.com/images?q=tbn:Jm6fekvwaI2baM:http://www.hzz.hr/cards2003/userdocsimages/EU_Flag.jpg" \* MERGEFORMATINET </w:instrText>
      </w:r>
      <w:r w:rsidR="009F4B4E">
        <w:rPr>
          <w:rFonts w:ascii="Arial" w:hAnsi="Arial" w:cs="Arial"/>
          <w:b/>
          <w:bCs/>
          <w:caps/>
          <w:color w:val="0000CC"/>
          <w:sz w:val="15"/>
          <w:szCs w:val="15"/>
        </w:rPr>
        <w:fldChar w:fldCharType="separate"/>
      </w:r>
      <w:r w:rsidR="00B76E6D">
        <w:rPr>
          <w:rFonts w:ascii="Arial" w:hAnsi="Arial" w:cs="Arial"/>
          <w:b/>
          <w:bCs/>
          <w:caps/>
          <w:color w:val="0000CC"/>
          <w:sz w:val="15"/>
          <w:szCs w:val="15"/>
        </w:rPr>
        <w:fldChar w:fldCharType="begin"/>
      </w:r>
      <w:r w:rsidR="00B76E6D">
        <w:rPr>
          <w:rFonts w:ascii="Arial" w:hAnsi="Arial" w:cs="Arial"/>
          <w:b/>
          <w:bCs/>
          <w:caps/>
          <w:color w:val="0000CC"/>
          <w:sz w:val="15"/>
          <w:szCs w:val="15"/>
        </w:rPr>
        <w:instrText xml:space="preserve"> </w:instrText>
      </w:r>
      <w:r w:rsidR="00B76E6D">
        <w:rPr>
          <w:rFonts w:ascii="Arial" w:hAnsi="Arial" w:cs="Arial"/>
          <w:b/>
          <w:bCs/>
          <w:caps/>
          <w:color w:val="0000CC"/>
          <w:sz w:val="15"/>
          <w:szCs w:val="15"/>
        </w:rPr>
        <w:instrText>INCLUDEPICTURE  "http://t3.gstatic.com/images?q=tbn:Jm6fekvwaI2baM:http://www.hzz.hr/cards2003/userdocsimages/EU_Flag.jpg" \* MERGEFORMATINET</w:instrText>
      </w:r>
      <w:r w:rsidR="00B76E6D">
        <w:rPr>
          <w:rFonts w:ascii="Arial" w:hAnsi="Arial" w:cs="Arial"/>
          <w:b/>
          <w:bCs/>
          <w:caps/>
          <w:color w:val="0000CC"/>
          <w:sz w:val="15"/>
          <w:szCs w:val="15"/>
        </w:rPr>
        <w:instrText xml:space="preserve"> </w:instrText>
      </w:r>
      <w:r w:rsidR="00B76E6D">
        <w:rPr>
          <w:rFonts w:ascii="Arial" w:hAnsi="Arial" w:cs="Arial"/>
          <w:b/>
          <w:bCs/>
          <w:caps/>
          <w:color w:val="0000CC"/>
          <w:sz w:val="15"/>
          <w:szCs w:val="15"/>
        </w:rPr>
        <w:fldChar w:fldCharType="separate"/>
      </w:r>
      <w:r w:rsidR="00B76E6D">
        <w:rPr>
          <w:rFonts w:ascii="Arial" w:hAnsi="Arial" w:cs="Arial"/>
          <w:b/>
          <w:bCs/>
          <w:caps/>
          <w:color w:val="0000CC"/>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fficher l'image en taille réelle" style="width:122.25pt;height:84pt" o:button="t">
            <v:imagedata r:id="rId10" r:href="rId11"/>
          </v:shape>
        </w:pict>
      </w:r>
      <w:r w:rsidR="00B76E6D">
        <w:rPr>
          <w:rFonts w:ascii="Arial" w:hAnsi="Arial" w:cs="Arial"/>
          <w:b/>
          <w:bCs/>
          <w:caps/>
          <w:color w:val="0000CC"/>
          <w:sz w:val="15"/>
          <w:szCs w:val="15"/>
        </w:rPr>
        <w:fldChar w:fldCharType="end"/>
      </w:r>
      <w:r w:rsidR="009F4B4E">
        <w:rPr>
          <w:rFonts w:ascii="Arial" w:hAnsi="Arial" w:cs="Arial"/>
          <w:b/>
          <w:bCs/>
          <w:caps/>
          <w:color w:val="0000CC"/>
          <w:sz w:val="15"/>
          <w:szCs w:val="15"/>
        </w:rPr>
        <w:fldChar w:fldCharType="end"/>
      </w:r>
      <w:r w:rsidR="00827788">
        <w:rPr>
          <w:rFonts w:ascii="Arial" w:hAnsi="Arial" w:cs="Arial"/>
          <w:b/>
          <w:bCs/>
          <w:caps/>
          <w:color w:val="0000CC"/>
          <w:sz w:val="15"/>
          <w:szCs w:val="15"/>
        </w:rPr>
        <w:fldChar w:fldCharType="end"/>
      </w:r>
      <w:r w:rsidR="00546283">
        <w:rPr>
          <w:rFonts w:ascii="Arial" w:hAnsi="Arial" w:cs="Arial"/>
          <w:b/>
          <w:bCs/>
          <w:caps/>
          <w:color w:val="0000CC"/>
          <w:sz w:val="15"/>
          <w:szCs w:val="15"/>
        </w:rPr>
        <w:fldChar w:fldCharType="end"/>
      </w:r>
      <w:r w:rsidR="00B01DC7">
        <w:rPr>
          <w:rFonts w:ascii="Arial" w:hAnsi="Arial" w:cs="Arial"/>
          <w:b/>
          <w:bCs/>
          <w:caps/>
          <w:color w:val="0000CC"/>
          <w:sz w:val="15"/>
          <w:szCs w:val="15"/>
        </w:rPr>
        <w:fldChar w:fldCharType="end"/>
      </w:r>
      <w:r w:rsidR="00C32E23">
        <w:rPr>
          <w:rFonts w:ascii="Arial" w:hAnsi="Arial" w:cs="Arial"/>
          <w:b/>
          <w:bCs/>
          <w:caps/>
          <w:color w:val="0000CC"/>
          <w:sz w:val="15"/>
          <w:szCs w:val="15"/>
        </w:rPr>
        <w:fldChar w:fldCharType="end"/>
      </w:r>
      <w:r w:rsidR="00960CC5">
        <w:rPr>
          <w:rFonts w:ascii="Arial" w:hAnsi="Arial" w:cs="Arial"/>
          <w:b/>
          <w:bCs/>
          <w:caps/>
          <w:color w:val="0000CC"/>
          <w:sz w:val="15"/>
          <w:szCs w:val="15"/>
        </w:rPr>
        <w:fldChar w:fldCharType="end"/>
      </w:r>
      <w:r w:rsidR="00D72A1E">
        <w:rPr>
          <w:rFonts w:ascii="Arial" w:hAnsi="Arial" w:cs="Arial"/>
          <w:b/>
          <w:bCs/>
          <w:caps/>
          <w:color w:val="0000CC"/>
          <w:sz w:val="15"/>
          <w:szCs w:val="15"/>
        </w:rPr>
        <w:fldChar w:fldCharType="end"/>
      </w:r>
      <w:r w:rsidR="00F461AA">
        <w:rPr>
          <w:rFonts w:ascii="Arial" w:hAnsi="Arial" w:cs="Arial"/>
          <w:b/>
          <w:bCs/>
          <w:caps/>
          <w:color w:val="0000CC"/>
          <w:sz w:val="15"/>
          <w:szCs w:val="15"/>
        </w:rPr>
        <w:fldChar w:fldCharType="end"/>
      </w:r>
      <w:r w:rsidR="00AB3ECF">
        <w:rPr>
          <w:rFonts w:ascii="Arial" w:hAnsi="Arial" w:cs="Arial"/>
          <w:b/>
          <w:bCs/>
          <w:caps/>
          <w:color w:val="0000CC"/>
          <w:sz w:val="15"/>
          <w:szCs w:val="15"/>
        </w:rPr>
        <w:fldChar w:fldCharType="end"/>
      </w:r>
      <w:r w:rsidR="00511C3D">
        <w:rPr>
          <w:rFonts w:ascii="Arial" w:hAnsi="Arial" w:cs="Arial"/>
          <w:b/>
          <w:bCs/>
          <w:caps/>
          <w:color w:val="0000CC"/>
          <w:sz w:val="15"/>
          <w:szCs w:val="15"/>
        </w:rPr>
        <w:fldChar w:fldCharType="end"/>
      </w:r>
      <w:r w:rsidR="005D598A">
        <w:rPr>
          <w:rFonts w:ascii="Arial" w:hAnsi="Arial" w:cs="Arial"/>
          <w:b/>
          <w:bCs/>
          <w:caps/>
          <w:color w:val="0000CC"/>
          <w:sz w:val="15"/>
          <w:szCs w:val="15"/>
        </w:rPr>
        <w:fldChar w:fldCharType="end"/>
      </w:r>
      <w:r w:rsidR="00B71A0A">
        <w:rPr>
          <w:rFonts w:ascii="Arial" w:hAnsi="Arial" w:cs="Arial"/>
          <w:b/>
          <w:bCs/>
          <w:caps/>
          <w:color w:val="0000CC"/>
          <w:sz w:val="15"/>
          <w:szCs w:val="15"/>
        </w:rPr>
        <w:fldChar w:fldCharType="end"/>
      </w:r>
      <w:r w:rsidR="00DA1C47">
        <w:rPr>
          <w:rFonts w:ascii="Arial" w:hAnsi="Arial" w:cs="Arial"/>
          <w:b/>
          <w:bCs/>
          <w:caps/>
          <w:color w:val="0000CC"/>
          <w:sz w:val="15"/>
          <w:szCs w:val="15"/>
        </w:rPr>
        <w:fldChar w:fldCharType="end"/>
      </w:r>
      <w:r w:rsidR="00F215B6">
        <w:rPr>
          <w:rFonts w:ascii="Arial" w:hAnsi="Arial" w:cs="Arial"/>
          <w:b/>
          <w:bCs/>
          <w:caps/>
          <w:color w:val="0000CC"/>
          <w:sz w:val="15"/>
          <w:szCs w:val="15"/>
        </w:rPr>
        <w:fldChar w:fldCharType="end"/>
      </w:r>
      <w:r w:rsidR="002613F7">
        <w:rPr>
          <w:rFonts w:ascii="Arial" w:hAnsi="Arial" w:cs="Arial"/>
          <w:b/>
          <w:bCs/>
          <w:caps/>
          <w:color w:val="0000CC"/>
          <w:sz w:val="15"/>
          <w:szCs w:val="15"/>
        </w:rPr>
        <w:fldChar w:fldCharType="end"/>
      </w:r>
      <w:r w:rsidR="00065218">
        <w:rPr>
          <w:rFonts w:ascii="Arial" w:hAnsi="Arial" w:cs="Arial"/>
          <w:b/>
          <w:bCs/>
          <w:caps/>
          <w:color w:val="0000CC"/>
          <w:sz w:val="15"/>
          <w:szCs w:val="15"/>
        </w:rPr>
        <w:fldChar w:fldCharType="end"/>
      </w:r>
      <w:r w:rsidR="00431C9B">
        <w:rPr>
          <w:rFonts w:ascii="Arial" w:hAnsi="Arial" w:cs="Arial"/>
          <w:b/>
          <w:bCs/>
          <w:caps/>
          <w:color w:val="0000CC"/>
          <w:sz w:val="15"/>
          <w:szCs w:val="15"/>
        </w:rPr>
        <w:fldChar w:fldCharType="end"/>
      </w:r>
      <w:r w:rsidR="009030D2">
        <w:rPr>
          <w:rFonts w:ascii="Arial" w:hAnsi="Arial" w:cs="Arial"/>
          <w:b/>
          <w:bCs/>
          <w:caps/>
          <w:color w:val="0000CC"/>
          <w:sz w:val="15"/>
          <w:szCs w:val="15"/>
        </w:rPr>
        <w:fldChar w:fldCharType="end"/>
      </w:r>
      <w:r w:rsidR="00FB4D5A">
        <w:rPr>
          <w:rFonts w:ascii="Arial" w:hAnsi="Arial" w:cs="Arial"/>
          <w:b/>
          <w:bCs/>
          <w:caps/>
          <w:color w:val="0000CC"/>
          <w:sz w:val="15"/>
          <w:szCs w:val="15"/>
        </w:rPr>
        <w:fldChar w:fldCharType="end"/>
      </w:r>
      <w:r w:rsidR="00AD0C7B">
        <w:rPr>
          <w:rFonts w:ascii="Arial" w:hAnsi="Arial" w:cs="Arial"/>
          <w:b/>
          <w:bCs/>
          <w:caps/>
          <w:color w:val="0000CC"/>
          <w:sz w:val="15"/>
          <w:szCs w:val="15"/>
        </w:rPr>
        <w:fldChar w:fldCharType="end"/>
      </w:r>
      <w:r w:rsidR="000F1D1C">
        <w:rPr>
          <w:rFonts w:ascii="Arial" w:hAnsi="Arial" w:cs="Arial"/>
          <w:b/>
          <w:bCs/>
          <w:caps/>
          <w:color w:val="0000CC"/>
          <w:sz w:val="15"/>
          <w:szCs w:val="15"/>
        </w:rPr>
        <w:fldChar w:fldCharType="end"/>
      </w:r>
      <w:r w:rsidR="00AD56DF">
        <w:rPr>
          <w:rFonts w:ascii="Arial" w:hAnsi="Arial" w:cs="Arial"/>
          <w:b/>
          <w:bCs/>
          <w:caps/>
          <w:color w:val="0000CC"/>
          <w:sz w:val="15"/>
          <w:szCs w:val="15"/>
        </w:rPr>
        <w:fldChar w:fldCharType="end"/>
      </w:r>
      <w:r w:rsidR="002C2305">
        <w:rPr>
          <w:rFonts w:ascii="Arial" w:hAnsi="Arial" w:cs="Arial"/>
          <w:b/>
          <w:bCs/>
          <w:caps/>
          <w:color w:val="0000CC"/>
          <w:sz w:val="15"/>
          <w:szCs w:val="15"/>
        </w:rPr>
        <w:fldChar w:fldCharType="end"/>
      </w:r>
      <w:r w:rsidR="00411D40">
        <w:rPr>
          <w:rFonts w:ascii="Arial" w:hAnsi="Arial" w:cs="Arial"/>
          <w:b/>
          <w:bCs/>
          <w:caps/>
          <w:color w:val="0000CC"/>
          <w:sz w:val="15"/>
          <w:szCs w:val="15"/>
        </w:rPr>
        <w:fldChar w:fldCharType="end"/>
      </w:r>
      <w:r w:rsidR="00E973E1">
        <w:rPr>
          <w:rFonts w:ascii="Arial" w:hAnsi="Arial" w:cs="Arial"/>
          <w:b/>
          <w:bCs/>
          <w:caps/>
          <w:color w:val="0000CC"/>
          <w:sz w:val="15"/>
          <w:szCs w:val="15"/>
        </w:rPr>
        <w:fldChar w:fldCharType="end"/>
      </w:r>
      <w:r w:rsidR="00BE5F37">
        <w:rPr>
          <w:rFonts w:ascii="Arial" w:hAnsi="Arial" w:cs="Arial"/>
          <w:b/>
          <w:bCs/>
          <w:caps/>
          <w:color w:val="0000CC"/>
          <w:sz w:val="15"/>
          <w:szCs w:val="15"/>
        </w:rPr>
        <w:fldChar w:fldCharType="end"/>
      </w:r>
      <w:r w:rsidR="005E12B1">
        <w:rPr>
          <w:rFonts w:ascii="Arial" w:hAnsi="Arial" w:cs="Arial"/>
          <w:b/>
          <w:bCs/>
          <w:caps/>
          <w:color w:val="0000CC"/>
          <w:sz w:val="15"/>
          <w:szCs w:val="15"/>
        </w:rPr>
        <w:fldChar w:fldCharType="end"/>
      </w:r>
      <w:r w:rsidR="00076681">
        <w:rPr>
          <w:rFonts w:ascii="Arial" w:hAnsi="Arial" w:cs="Arial"/>
          <w:b/>
          <w:bCs/>
          <w:caps/>
          <w:color w:val="0000CC"/>
          <w:sz w:val="15"/>
          <w:szCs w:val="15"/>
        </w:rPr>
        <w:fldChar w:fldCharType="end"/>
      </w:r>
      <w:r w:rsidR="009C0314">
        <w:rPr>
          <w:rFonts w:ascii="Arial" w:hAnsi="Arial" w:cs="Arial"/>
          <w:b/>
          <w:bCs/>
          <w:caps/>
          <w:color w:val="0000CC"/>
          <w:sz w:val="15"/>
          <w:szCs w:val="15"/>
        </w:rPr>
        <w:fldChar w:fldCharType="end"/>
      </w:r>
      <w:r w:rsidR="00FB224A">
        <w:rPr>
          <w:rFonts w:ascii="Arial" w:hAnsi="Arial" w:cs="Arial"/>
          <w:b/>
          <w:bCs/>
          <w:caps/>
          <w:color w:val="0000CC"/>
          <w:sz w:val="15"/>
          <w:szCs w:val="15"/>
        </w:rPr>
        <w:fldChar w:fldCharType="end"/>
      </w:r>
      <w:r w:rsidR="00B003AD">
        <w:rPr>
          <w:rFonts w:ascii="Arial" w:hAnsi="Arial" w:cs="Arial"/>
          <w:b/>
          <w:bCs/>
          <w:caps/>
          <w:color w:val="0000CC"/>
          <w:sz w:val="15"/>
          <w:szCs w:val="15"/>
        </w:rPr>
        <w:fldChar w:fldCharType="end"/>
      </w:r>
      <w:r w:rsidR="002578A9">
        <w:rPr>
          <w:rFonts w:ascii="Arial" w:hAnsi="Arial" w:cs="Arial"/>
          <w:b/>
          <w:bCs/>
          <w:caps/>
          <w:color w:val="0000CC"/>
          <w:sz w:val="15"/>
          <w:szCs w:val="15"/>
        </w:rPr>
        <w:fldChar w:fldCharType="end"/>
      </w:r>
      <w:r w:rsidR="00263234">
        <w:rPr>
          <w:rFonts w:ascii="Arial" w:hAnsi="Arial" w:cs="Arial"/>
          <w:b/>
          <w:bCs/>
          <w:caps/>
          <w:color w:val="0000CC"/>
          <w:sz w:val="15"/>
          <w:szCs w:val="15"/>
        </w:rPr>
        <w:fldChar w:fldCharType="end"/>
      </w:r>
      <w:r w:rsidR="00793A2F">
        <w:rPr>
          <w:rFonts w:ascii="Arial" w:hAnsi="Arial" w:cs="Arial"/>
          <w:b/>
          <w:bCs/>
          <w:caps/>
          <w:color w:val="0000CC"/>
          <w:sz w:val="15"/>
          <w:szCs w:val="15"/>
        </w:rPr>
        <w:fldChar w:fldCharType="end"/>
      </w:r>
      <w:r w:rsidR="00B07AA0">
        <w:rPr>
          <w:rFonts w:ascii="Arial" w:hAnsi="Arial" w:cs="Arial"/>
          <w:b/>
          <w:bCs/>
          <w:caps/>
          <w:color w:val="0000CC"/>
          <w:sz w:val="15"/>
          <w:szCs w:val="15"/>
        </w:rPr>
        <w:fldChar w:fldCharType="end"/>
      </w:r>
      <w:r w:rsidR="00857EEA">
        <w:rPr>
          <w:rFonts w:ascii="Arial" w:hAnsi="Arial" w:cs="Arial"/>
          <w:b/>
          <w:bCs/>
          <w:caps/>
          <w:color w:val="0000CC"/>
          <w:sz w:val="15"/>
          <w:szCs w:val="15"/>
        </w:rPr>
        <w:fldChar w:fldCharType="end"/>
      </w:r>
      <w:r w:rsidRPr="0030280E">
        <w:rPr>
          <w:rFonts w:ascii="Arial" w:hAnsi="Arial" w:cs="Arial"/>
          <w:b/>
          <w:bCs/>
          <w:caps/>
          <w:color w:val="0000CC"/>
          <w:sz w:val="15"/>
          <w:szCs w:val="15"/>
        </w:rPr>
        <w:fldChar w:fldCharType="end"/>
      </w:r>
    </w:p>
    <w:p w:rsidR="00CB1792" w:rsidRDefault="00CB1792" w:rsidP="00476440">
      <w:pPr>
        <w:widowControl w:val="0"/>
        <w:spacing w:after="0"/>
        <w:jc w:val="center"/>
        <w:rPr>
          <w:rFonts w:ascii="Cambria" w:hAnsi="Cambria" w:cs="Arial"/>
          <w:b/>
        </w:rPr>
      </w:pPr>
    </w:p>
    <w:p w:rsidR="00363E21" w:rsidRDefault="00363E21" w:rsidP="00476440">
      <w:pPr>
        <w:widowControl w:val="0"/>
        <w:spacing w:after="0"/>
        <w:jc w:val="center"/>
        <w:rPr>
          <w:rFonts w:ascii="Cambria" w:hAnsi="Cambria" w:cs="Arial"/>
          <w:b/>
        </w:rPr>
      </w:pPr>
    </w:p>
    <w:p w:rsidR="00363E21" w:rsidRDefault="00363E21" w:rsidP="00476440">
      <w:pPr>
        <w:widowControl w:val="0"/>
        <w:spacing w:after="0"/>
        <w:jc w:val="center"/>
        <w:rPr>
          <w:rFonts w:ascii="Cambria" w:hAnsi="Cambria" w:cs="Arial"/>
          <w:b/>
        </w:rPr>
      </w:pPr>
    </w:p>
    <w:p w:rsidR="00000333" w:rsidRPr="00363E21" w:rsidRDefault="007977F4" w:rsidP="00476440">
      <w:pPr>
        <w:widowControl w:val="0"/>
        <w:spacing w:after="0"/>
        <w:jc w:val="center"/>
        <w:rPr>
          <w:rFonts w:ascii="Cambria" w:hAnsi="Cambria" w:cs="Arial"/>
          <w:b/>
          <w:sz w:val="32"/>
          <w:szCs w:val="32"/>
        </w:rPr>
      </w:pPr>
      <w:r w:rsidRPr="00363E21">
        <w:rPr>
          <w:rFonts w:ascii="Cambria" w:hAnsi="Cambria" w:cs="Arial"/>
          <w:b/>
          <w:sz w:val="32"/>
          <w:szCs w:val="32"/>
        </w:rPr>
        <w:t xml:space="preserve">Georgia-EU+ </w:t>
      </w:r>
      <w:r w:rsidR="00000333" w:rsidRPr="00363E21">
        <w:rPr>
          <w:rFonts w:ascii="Cambria" w:hAnsi="Cambria" w:cs="Arial"/>
          <w:b/>
          <w:sz w:val="32"/>
          <w:szCs w:val="32"/>
        </w:rPr>
        <w:t xml:space="preserve">Joint Programming </w:t>
      </w:r>
    </w:p>
    <w:p w:rsidR="00363E21" w:rsidRDefault="00363E21" w:rsidP="00BA07F3">
      <w:pPr>
        <w:widowControl w:val="0"/>
        <w:spacing w:after="0"/>
        <w:jc w:val="center"/>
        <w:rPr>
          <w:rFonts w:ascii="Cambria" w:hAnsi="Cambria" w:cs="Arial"/>
          <w:b/>
          <w:i/>
        </w:rPr>
      </w:pPr>
    </w:p>
    <w:p w:rsidR="007977F4" w:rsidRDefault="00C53791" w:rsidP="00BA07F3">
      <w:pPr>
        <w:widowControl w:val="0"/>
        <w:spacing w:after="0"/>
        <w:jc w:val="center"/>
        <w:rPr>
          <w:rFonts w:ascii="Cambria" w:hAnsi="Cambria" w:cs="Arial"/>
          <w:b/>
          <w:i/>
        </w:rPr>
      </w:pPr>
      <w:r>
        <w:rPr>
          <w:rFonts w:ascii="Cambria" w:hAnsi="Cambria" w:cs="Arial"/>
          <w:b/>
          <w:i/>
        </w:rPr>
        <w:t>9</w:t>
      </w:r>
      <w:r w:rsidR="00BA07F3" w:rsidRPr="00BA07F3">
        <w:rPr>
          <w:rFonts w:ascii="Cambria" w:hAnsi="Cambria" w:cs="Arial"/>
          <w:b/>
          <w:i/>
        </w:rPr>
        <w:t xml:space="preserve"> June 2014 Draft </w:t>
      </w:r>
      <w:r w:rsidR="007977F4" w:rsidRPr="00BA07F3">
        <w:rPr>
          <w:rFonts w:ascii="Cambria" w:hAnsi="Cambria" w:cs="Arial"/>
          <w:b/>
          <w:i/>
        </w:rPr>
        <w:t>Interim Document</w:t>
      </w:r>
    </w:p>
    <w:p w:rsidR="005F3803" w:rsidRDefault="005F3803" w:rsidP="00BA07F3">
      <w:pPr>
        <w:widowControl w:val="0"/>
        <w:spacing w:after="0"/>
        <w:jc w:val="center"/>
        <w:rPr>
          <w:rFonts w:ascii="Cambria" w:hAnsi="Cambria" w:cs="Arial"/>
          <w:b/>
          <w:i/>
        </w:rPr>
      </w:pPr>
    </w:p>
    <w:p w:rsidR="005F3803" w:rsidRPr="00032E78" w:rsidRDefault="005F3803" w:rsidP="005F3803">
      <w:pPr>
        <w:widowControl w:val="0"/>
        <w:spacing w:after="0"/>
        <w:rPr>
          <w:rFonts w:ascii="Cambria" w:hAnsi="Cambria" w:cs="Arial"/>
          <w:b/>
          <w:i/>
          <w:sz w:val="24"/>
          <w:szCs w:val="24"/>
        </w:rPr>
      </w:pPr>
    </w:p>
    <w:sdt>
      <w:sdtPr>
        <w:rPr>
          <w:rFonts w:ascii="Cambria" w:eastAsia="Calibri" w:hAnsi="Cambria" w:cs="Arial"/>
          <w:color w:val="auto"/>
          <w:sz w:val="24"/>
          <w:szCs w:val="24"/>
          <w:lang w:val="en-GB"/>
        </w:rPr>
        <w:id w:val="-179664830"/>
        <w:docPartObj>
          <w:docPartGallery w:val="Table of Contents"/>
          <w:docPartUnique/>
        </w:docPartObj>
      </w:sdtPr>
      <w:sdtEndPr>
        <w:rPr>
          <w:rFonts w:cs="Times New Roman"/>
          <w:b/>
          <w:bCs/>
          <w:noProof/>
        </w:rPr>
      </w:sdtEndPr>
      <w:sdtContent>
        <w:p w:rsidR="007B3F1B" w:rsidRPr="00827788" w:rsidRDefault="00032E78">
          <w:pPr>
            <w:pStyle w:val="TOCHeading"/>
            <w:rPr>
              <w:rFonts w:ascii="Cambria" w:hAnsi="Cambria" w:cs="Arial"/>
              <w:b/>
              <w:color w:val="auto"/>
              <w:sz w:val="24"/>
              <w:szCs w:val="24"/>
            </w:rPr>
          </w:pPr>
          <w:r w:rsidRPr="00827788">
            <w:rPr>
              <w:rFonts w:ascii="Cambria" w:hAnsi="Cambria" w:cs="Arial"/>
              <w:b/>
              <w:color w:val="auto"/>
              <w:sz w:val="24"/>
              <w:szCs w:val="24"/>
            </w:rPr>
            <w:t>Table of C</w:t>
          </w:r>
          <w:r w:rsidR="007B3F1B" w:rsidRPr="00827788">
            <w:rPr>
              <w:rFonts w:ascii="Cambria" w:hAnsi="Cambria" w:cs="Arial"/>
              <w:b/>
              <w:color w:val="auto"/>
              <w:sz w:val="24"/>
              <w:szCs w:val="24"/>
            </w:rPr>
            <w:t>ontents</w:t>
          </w:r>
        </w:p>
        <w:p w:rsidR="00827788" w:rsidRPr="00827788" w:rsidRDefault="007B3F1B">
          <w:pPr>
            <w:pStyle w:val="TOC1"/>
            <w:tabs>
              <w:tab w:val="right" w:leader="dot" w:pos="8494"/>
            </w:tabs>
            <w:rPr>
              <w:rFonts w:ascii="Cambria" w:eastAsiaTheme="minorEastAsia" w:hAnsi="Cambria" w:cstheme="minorBidi"/>
              <w:noProof/>
              <w:sz w:val="24"/>
              <w:szCs w:val="24"/>
              <w:lang w:eastAsia="en-GB"/>
            </w:rPr>
          </w:pPr>
          <w:r w:rsidRPr="00827788">
            <w:rPr>
              <w:rFonts w:ascii="Cambria" w:hAnsi="Cambria" w:cs="Arial"/>
              <w:sz w:val="24"/>
              <w:szCs w:val="24"/>
            </w:rPr>
            <w:fldChar w:fldCharType="begin"/>
          </w:r>
          <w:r w:rsidRPr="00827788">
            <w:rPr>
              <w:rFonts w:ascii="Cambria" w:hAnsi="Cambria" w:cs="Arial"/>
              <w:sz w:val="24"/>
              <w:szCs w:val="24"/>
            </w:rPr>
            <w:instrText xml:space="preserve"> TOC \o "1-3" \h \z \u </w:instrText>
          </w:r>
          <w:r w:rsidRPr="00827788">
            <w:rPr>
              <w:rFonts w:ascii="Cambria" w:hAnsi="Cambria" w:cs="Arial"/>
              <w:sz w:val="24"/>
              <w:szCs w:val="24"/>
            </w:rPr>
            <w:fldChar w:fldCharType="separate"/>
          </w:r>
          <w:hyperlink w:anchor="_Toc389672707" w:history="1">
            <w:r w:rsidR="00827788" w:rsidRPr="00827788">
              <w:rPr>
                <w:rStyle w:val="Hyperlink"/>
                <w:rFonts w:ascii="Cambria" w:hAnsi="Cambria"/>
                <w:noProof/>
                <w:sz w:val="24"/>
                <w:szCs w:val="24"/>
              </w:rPr>
              <w:t>1.0 Introduction</w:t>
            </w:r>
            <w:bookmarkStart w:id="0" w:name="_GoBack"/>
            <w:bookmarkEnd w:id="0"/>
            <w:r w:rsidR="00827788" w:rsidRPr="00827788">
              <w:rPr>
                <w:rFonts w:ascii="Cambria" w:hAnsi="Cambria"/>
                <w:noProof/>
                <w:webHidden/>
                <w:sz w:val="24"/>
                <w:szCs w:val="24"/>
              </w:rPr>
              <w:tab/>
            </w:r>
            <w:r w:rsidR="00827788" w:rsidRPr="00827788">
              <w:rPr>
                <w:rFonts w:ascii="Cambria" w:hAnsi="Cambria"/>
                <w:noProof/>
                <w:webHidden/>
                <w:sz w:val="24"/>
                <w:szCs w:val="24"/>
              </w:rPr>
              <w:fldChar w:fldCharType="begin"/>
            </w:r>
            <w:r w:rsidR="00827788" w:rsidRPr="00827788">
              <w:rPr>
                <w:rFonts w:ascii="Cambria" w:hAnsi="Cambria"/>
                <w:noProof/>
                <w:webHidden/>
                <w:sz w:val="24"/>
                <w:szCs w:val="24"/>
              </w:rPr>
              <w:instrText xml:space="preserve"> PAGEREF _Toc389672707 \h </w:instrText>
            </w:r>
            <w:r w:rsidR="00827788" w:rsidRPr="00827788">
              <w:rPr>
                <w:rFonts w:ascii="Cambria" w:hAnsi="Cambria"/>
                <w:noProof/>
                <w:webHidden/>
                <w:sz w:val="24"/>
                <w:szCs w:val="24"/>
              </w:rPr>
            </w:r>
            <w:r w:rsidR="00827788" w:rsidRPr="00827788">
              <w:rPr>
                <w:rFonts w:ascii="Cambria" w:hAnsi="Cambria"/>
                <w:noProof/>
                <w:webHidden/>
                <w:sz w:val="24"/>
                <w:szCs w:val="24"/>
              </w:rPr>
              <w:fldChar w:fldCharType="separate"/>
            </w:r>
            <w:r w:rsidR="00A0578D">
              <w:rPr>
                <w:rFonts w:ascii="Cambria" w:hAnsi="Cambria"/>
                <w:noProof/>
                <w:webHidden/>
                <w:sz w:val="24"/>
                <w:szCs w:val="24"/>
              </w:rPr>
              <w:t>2</w:t>
            </w:r>
            <w:r w:rsidR="00827788" w:rsidRPr="00827788">
              <w:rPr>
                <w:rFonts w:ascii="Cambria" w:hAnsi="Cambria"/>
                <w:noProof/>
                <w:webHidden/>
                <w:sz w:val="24"/>
                <w:szCs w:val="24"/>
              </w:rPr>
              <w:fldChar w:fldCharType="end"/>
            </w:r>
          </w:hyperlink>
        </w:p>
        <w:p w:rsidR="00827788" w:rsidRPr="00827788" w:rsidRDefault="00B76E6D">
          <w:pPr>
            <w:pStyle w:val="TOC1"/>
            <w:tabs>
              <w:tab w:val="right" w:leader="dot" w:pos="8494"/>
            </w:tabs>
            <w:rPr>
              <w:rFonts w:ascii="Cambria" w:eastAsiaTheme="minorEastAsia" w:hAnsi="Cambria" w:cstheme="minorBidi"/>
              <w:noProof/>
              <w:sz w:val="24"/>
              <w:szCs w:val="24"/>
              <w:lang w:eastAsia="en-GB"/>
            </w:rPr>
          </w:pPr>
          <w:hyperlink w:anchor="_Toc389672708" w:history="1">
            <w:r w:rsidR="00827788" w:rsidRPr="00827788">
              <w:rPr>
                <w:rStyle w:val="Hyperlink"/>
                <w:rFonts w:ascii="Cambria" w:hAnsi="Cambria"/>
                <w:noProof/>
                <w:sz w:val="24"/>
                <w:szCs w:val="24"/>
              </w:rPr>
              <w:t>2.0 Shared Analysis (of Georgia’s Policy Environment)</w:t>
            </w:r>
            <w:r w:rsidR="00827788" w:rsidRPr="00827788">
              <w:rPr>
                <w:rFonts w:ascii="Cambria" w:hAnsi="Cambria"/>
                <w:noProof/>
                <w:webHidden/>
                <w:sz w:val="24"/>
                <w:szCs w:val="24"/>
              </w:rPr>
              <w:tab/>
            </w:r>
            <w:r w:rsidR="00827788" w:rsidRPr="00827788">
              <w:rPr>
                <w:rFonts w:ascii="Cambria" w:hAnsi="Cambria"/>
                <w:noProof/>
                <w:webHidden/>
                <w:sz w:val="24"/>
                <w:szCs w:val="24"/>
              </w:rPr>
              <w:fldChar w:fldCharType="begin"/>
            </w:r>
            <w:r w:rsidR="00827788" w:rsidRPr="00827788">
              <w:rPr>
                <w:rFonts w:ascii="Cambria" w:hAnsi="Cambria"/>
                <w:noProof/>
                <w:webHidden/>
                <w:sz w:val="24"/>
                <w:szCs w:val="24"/>
              </w:rPr>
              <w:instrText xml:space="preserve"> PAGEREF _Toc389672708 \h </w:instrText>
            </w:r>
            <w:r w:rsidR="00827788" w:rsidRPr="00827788">
              <w:rPr>
                <w:rFonts w:ascii="Cambria" w:hAnsi="Cambria"/>
                <w:noProof/>
                <w:webHidden/>
                <w:sz w:val="24"/>
                <w:szCs w:val="24"/>
              </w:rPr>
            </w:r>
            <w:r w:rsidR="00827788" w:rsidRPr="00827788">
              <w:rPr>
                <w:rFonts w:ascii="Cambria" w:hAnsi="Cambria"/>
                <w:noProof/>
                <w:webHidden/>
                <w:sz w:val="24"/>
                <w:szCs w:val="24"/>
              </w:rPr>
              <w:fldChar w:fldCharType="separate"/>
            </w:r>
            <w:r w:rsidR="00A0578D">
              <w:rPr>
                <w:rFonts w:ascii="Cambria" w:hAnsi="Cambria"/>
                <w:noProof/>
                <w:webHidden/>
                <w:sz w:val="24"/>
                <w:szCs w:val="24"/>
              </w:rPr>
              <w:t>4</w:t>
            </w:r>
            <w:r w:rsidR="00827788" w:rsidRPr="00827788">
              <w:rPr>
                <w:rFonts w:ascii="Cambria" w:hAnsi="Cambria"/>
                <w:noProof/>
                <w:webHidden/>
                <w:sz w:val="24"/>
                <w:szCs w:val="24"/>
              </w:rPr>
              <w:fldChar w:fldCharType="end"/>
            </w:r>
          </w:hyperlink>
        </w:p>
        <w:p w:rsidR="00827788" w:rsidRPr="00827788" w:rsidRDefault="00B76E6D">
          <w:pPr>
            <w:pStyle w:val="TOC2"/>
            <w:tabs>
              <w:tab w:val="right" w:leader="dot" w:pos="8494"/>
            </w:tabs>
            <w:rPr>
              <w:rFonts w:ascii="Cambria" w:eastAsiaTheme="minorEastAsia" w:hAnsi="Cambria" w:cstheme="minorBidi"/>
              <w:noProof/>
              <w:sz w:val="24"/>
              <w:szCs w:val="24"/>
              <w:lang w:eastAsia="en-GB"/>
            </w:rPr>
          </w:pPr>
          <w:hyperlink w:anchor="_Toc389672709" w:history="1">
            <w:r w:rsidR="00827788" w:rsidRPr="00827788">
              <w:rPr>
                <w:rStyle w:val="Hyperlink"/>
                <w:rFonts w:ascii="Cambria" w:hAnsi="Cambria"/>
                <w:noProof/>
                <w:sz w:val="24"/>
                <w:szCs w:val="24"/>
              </w:rPr>
              <w:t>2.1 Coordination and Implementation at the National Level</w:t>
            </w:r>
            <w:r w:rsidR="00827788" w:rsidRPr="00827788">
              <w:rPr>
                <w:rFonts w:ascii="Cambria" w:hAnsi="Cambria"/>
                <w:noProof/>
                <w:webHidden/>
                <w:sz w:val="24"/>
                <w:szCs w:val="24"/>
              </w:rPr>
              <w:tab/>
            </w:r>
            <w:r w:rsidR="00827788" w:rsidRPr="00827788">
              <w:rPr>
                <w:rFonts w:ascii="Cambria" w:hAnsi="Cambria"/>
                <w:noProof/>
                <w:webHidden/>
                <w:sz w:val="24"/>
                <w:szCs w:val="24"/>
              </w:rPr>
              <w:fldChar w:fldCharType="begin"/>
            </w:r>
            <w:r w:rsidR="00827788" w:rsidRPr="00827788">
              <w:rPr>
                <w:rFonts w:ascii="Cambria" w:hAnsi="Cambria"/>
                <w:noProof/>
                <w:webHidden/>
                <w:sz w:val="24"/>
                <w:szCs w:val="24"/>
              </w:rPr>
              <w:instrText xml:space="preserve"> PAGEREF _Toc389672709 \h </w:instrText>
            </w:r>
            <w:r w:rsidR="00827788" w:rsidRPr="00827788">
              <w:rPr>
                <w:rFonts w:ascii="Cambria" w:hAnsi="Cambria"/>
                <w:noProof/>
                <w:webHidden/>
                <w:sz w:val="24"/>
                <w:szCs w:val="24"/>
              </w:rPr>
            </w:r>
            <w:r w:rsidR="00827788" w:rsidRPr="00827788">
              <w:rPr>
                <w:rFonts w:ascii="Cambria" w:hAnsi="Cambria"/>
                <w:noProof/>
                <w:webHidden/>
                <w:sz w:val="24"/>
                <w:szCs w:val="24"/>
              </w:rPr>
              <w:fldChar w:fldCharType="separate"/>
            </w:r>
            <w:r w:rsidR="00A0578D">
              <w:rPr>
                <w:rFonts w:ascii="Cambria" w:hAnsi="Cambria"/>
                <w:noProof/>
                <w:webHidden/>
                <w:sz w:val="24"/>
                <w:szCs w:val="24"/>
              </w:rPr>
              <w:t>6</w:t>
            </w:r>
            <w:r w:rsidR="00827788" w:rsidRPr="00827788">
              <w:rPr>
                <w:rFonts w:ascii="Cambria" w:hAnsi="Cambria"/>
                <w:noProof/>
                <w:webHidden/>
                <w:sz w:val="24"/>
                <w:szCs w:val="24"/>
              </w:rPr>
              <w:fldChar w:fldCharType="end"/>
            </w:r>
          </w:hyperlink>
        </w:p>
        <w:p w:rsidR="00827788" w:rsidRPr="00827788" w:rsidRDefault="00B76E6D">
          <w:pPr>
            <w:pStyle w:val="TOC1"/>
            <w:tabs>
              <w:tab w:val="right" w:leader="dot" w:pos="8494"/>
            </w:tabs>
            <w:rPr>
              <w:rFonts w:ascii="Cambria" w:eastAsiaTheme="minorEastAsia" w:hAnsi="Cambria" w:cstheme="minorBidi"/>
              <w:noProof/>
              <w:sz w:val="24"/>
              <w:szCs w:val="24"/>
              <w:lang w:eastAsia="en-GB"/>
            </w:rPr>
          </w:pPr>
          <w:hyperlink w:anchor="_Toc389672710" w:history="1">
            <w:r w:rsidR="00827788" w:rsidRPr="00827788">
              <w:rPr>
                <w:rStyle w:val="Hyperlink"/>
                <w:rFonts w:ascii="Cambria" w:hAnsi="Cambria"/>
                <w:noProof/>
                <w:sz w:val="24"/>
                <w:szCs w:val="24"/>
              </w:rPr>
              <w:t>3.0 Shared Response Georgia-EU+ Cross-Cutting Policy Themes</w:t>
            </w:r>
            <w:r w:rsidR="00827788" w:rsidRPr="00827788">
              <w:rPr>
                <w:rFonts w:ascii="Cambria" w:hAnsi="Cambria"/>
                <w:noProof/>
                <w:webHidden/>
                <w:sz w:val="24"/>
                <w:szCs w:val="24"/>
              </w:rPr>
              <w:tab/>
            </w:r>
            <w:r w:rsidR="00827788" w:rsidRPr="00827788">
              <w:rPr>
                <w:rFonts w:ascii="Cambria" w:hAnsi="Cambria"/>
                <w:noProof/>
                <w:webHidden/>
                <w:sz w:val="24"/>
                <w:szCs w:val="24"/>
              </w:rPr>
              <w:fldChar w:fldCharType="begin"/>
            </w:r>
            <w:r w:rsidR="00827788" w:rsidRPr="00827788">
              <w:rPr>
                <w:rFonts w:ascii="Cambria" w:hAnsi="Cambria"/>
                <w:noProof/>
                <w:webHidden/>
                <w:sz w:val="24"/>
                <w:szCs w:val="24"/>
              </w:rPr>
              <w:instrText xml:space="preserve"> PAGEREF _Toc389672710 \h </w:instrText>
            </w:r>
            <w:r w:rsidR="00827788" w:rsidRPr="00827788">
              <w:rPr>
                <w:rFonts w:ascii="Cambria" w:hAnsi="Cambria"/>
                <w:noProof/>
                <w:webHidden/>
                <w:sz w:val="24"/>
                <w:szCs w:val="24"/>
              </w:rPr>
            </w:r>
            <w:r w:rsidR="00827788" w:rsidRPr="00827788">
              <w:rPr>
                <w:rFonts w:ascii="Cambria" w:hAnsi="Cambria"/>
                <w:noProof/>
                <w:webHidden/>
                <w:sz w:val="24"/>
                <w:szCs w:val="24"/>
              </w:rPr>
              <w:fldChar w:fldCharType="separate"/>
            </w:r>
            <w:r w:rsidR="00A0578D">
              <w:rPr>
                <w:rFonts w:ascii="Cambria" w:hAnsi="Cambria"/>
                <w:noProof/>
                <w:webHidden/>
                <w:sz w:val="24"/>
                <w:szCs w:val="24"/>
              </w:rPr>
              <w:t>7</w:t>
            </w:r>
            <w:r w:rsidR="00827788" w:rsidRPr="00827788">
              <w:rPr>
                <w:rFonts w:ascii="Cambria" w:hAnsi="Cambria"/>
                <w:noProof/>
                <w:webHidden/>
                <w:sz w:val="24"/>
                <w:szCs w:val="24"/>
              </w:rPr>
              <w:fldChar w:fldCharType="end"/>
            </w:r>
          </w:hyperlink>
        </w:p>
        <w:p w:rsidR="00827788" w:rsidRPr="00827788" w:rsidRDefault="00B76E6D">
          <w:pPr>
            <w:pStyle w:val="TOC2"/>
            <w:tabs>
              <w:tab w:val="left" w:pos="880"/>
              <w:tab w:val="right" w:leader="dot" w:pos="8494"/>
            </w:tabs>
            <w:rPr>
              <w:rFonts w:ascii="Cambria" w:eastAsiaTheme="minorEastAsia" w:hAnsi="Cambria" w:cstheme="minorBidi"/>
              <w:noProof/>
              <w:sz w:val="24"/>
              <w:szCs w:val="24"/>
              <w:lang w:eastAsia="en-GB"/>
            </w:rPr>
          </w:pPr>
          <w:hyperlink w:anchor="_Toc389672711" w:history="1">
            <w:r w:rsidR="00827788" w:rsidRPr="00827788">
              <w:rPr>
                <w:rStyle w:val="Hyperlink"/>
                <w:rFonts w:ascii="Cambria" w:hAnsi="Cambria"/>
                <w:noProof/>
                <w:sz w:val="24"/>
                <w:szCs w:val="24"/>
              </w:rPr>
              <w:t>3.1</w:t>
            </w:r>
            <w:r w:rsidR="00827788">
              <w:rPr>
                <w:rStyle w:val="Hyperlink"/>
                <w:rFonts w:ascii="Cambria" w:hAnsi="Cambria"/>
                <w:noProof/>
                <w:sz w:val="24"/>
                <w:szCs w:val="24"/>
              </w:rPr>
              <w:t xml:space="preserve"> </w:t>
            </w:r>
            <w:r w:rsidR="00827788" w:rsidRPr="00827788">
              <w:rPr>
                <w:rStyle w:val="Hyperlink"/>
                <w:rFonts w:ascii="Cambria" w:hAnsi="Cambria"/>
                <w:noProof/>
                <w:sz w:val="24"/>
                <w:szCs w:val="24"/>
              </w:rPr>
              <w:t>Joint Response: Strengthening Government Led National Coordination</w:t>
            </w:r>
            <w:r w:rsidR="00827788" w:rsidRPr="00827788">
              <w:rPr>
                <w:rFonts w:ascii="Cambria" w:hAnsi="Cambria"/>
                <w:noProof/>
                <w:webHidden/>
                <w:sz w:val="24"/>
                <w:szCs w:val="24"/>
              </w:rPr>
              <w:tab/>
            </w:r>
            <w:r w:rsidR="00827788" w:rsidRPr="00827788">
              <w:rPr>
                <w:rFonts w:ascii="Cambria" w:hAnsi="Cambria"/>
                <w:noProof/>
                <w:webHidden/>
                <w:sz w:val="24"/>
                <w:szCs w:val="24"/>
              </w:rPr>
              <w:fldChar w:fldCharType="begin"/>
            </w:r>
            <w:r w:rsidR="00827788" w:rsidRPr="00827788">
              <w:rPr>
                <w:rFonts w:ascii="Cambria" w:hAnsi="Cambria"/>
                <w:noProof/>
                <w:webHidden/>
                <w:sz w:val="24"/>
                <w:szCs w:val="24"/>
              </w:rPr>
              <w:instrText xml:space="preserve"> PAGEREF _Toc389672711 \h </w:instrText>
            </w:r>
            <w:r w:rsidR="00827788" w:rsidRPr="00827788">
              <w:rPr>
                <w:rFonts w:ascii="Cambria" w:hAnsi="Cambria"/>
                <w:noProof/>
                <w:webHidden/>
                <w:sz w:val="24"/>
                <w:szCs w:val="24"/>
              </w:rPr>
            </w:r>
            <w:r w:rsidR="00827788" w:rsidRPr="00827788">
              <w:rPr>
                <w:rFonts w:ascii="Cambria" w:hAnsi="Cambria"/>
                <w:noProof/>
                <w:webHidden/>
                <w:sz w:val="24"/>
                <w:szCs w:val="24"/>
              </w:rPr>
              <w:fldChar w:fldCharType="separate"/>
            </w:r>
            <w:r w:rsidR="00A0578D">
              <w:rPr>
                <w:rFonts w:ascii="Cambria" w:hAnsi="Cambria"/>
                <w:noProof/>
                <w:webHidden/>
                <w:sz w:val="24"/>
                <w:szCs w:val="24"/>
              </w:rPr>
              <w:t>8</w:t>
            </w:r>
            <w:r w:rsidR="00827788" w:rsidRPr="00827788">
              <w:rPr>
                <w:rFonts w:ascii="Cambria" w:hAnsi="Cambria"/>
                <w:noProof/>
                <w:webHidden/>
                <w:sz w:val="24"/>
                <w:szCs w:val="24"/>
              </w:rPr>
              <w:fldChar w:fldCharType="end"/>
            </w:r>
          </w:hyperlink>
        </w:p>
        <w:p w:rsidR="00827788" w:rsidRPr="00827788" w:rsidRDefault="00B76E6D">
          <w:pPr>
            <w:pStyle w:val="TOC2"/>
            <w:tabs>
              <w:tab w:val="right" w:leader="dot" w:pos="8494"/>
            </w:tabs>
            <w:rPr>
              <w:rFonts w:ascii="Cambria" w:eastAsiaTheme="minorEastAsia" w:hAnsi="Cambria" w:cstheme="minorBidi"/>
              <w:noProof/>
              <w:sz w:val="24"/>
              <w:szCs w:val="24"/>
              <w:lang w:eastAsia="en-GB"/>
            </w:rPr>
          </w:pPr>
          <w:hyperlink w:anchor="_Toc389672712" w:history="1">
            <w:r w:rsidR="00827788" w:rsidRPr="00827788">
              <w:rPr>
                <w:rStyle w:val="Hyperlink"/>
                <w:rFonts w:ascii="Cambria" w:hAnsi="Cambria"/>
                <w:noProof/>
                <w:sz w:val="24"/>
                <w:szCs w:val="24"/>
              </w:rPr>
              <w:t>3.2 Joint Response: Sector Based Coordination and Programming</w:t>
            </w:r>
            <w:r w:rsidR="00827788" w:rsidRPr="00827788">
              <w:rPr>
                <w:rFonts w:ascii="Cambria" w:hAnsi="Cambria"/>
                <w:noProof/>
                <w:webHidden/>
                <w:sz w:val="24"/>
                <w:szCs w:val="24"/>
              </w:rPr>
              <w:tab/>
            </w:r>
            <w:r w:rsidR="00827788" w:rsidRPr="00827788">
              <w:rPr>
                <w:rFonts w:ascii="Cambria" w:hAnsi="Cambria"/>
                <w:noProof/>
                <w:webHidden/>
                <w:sz w:val="24"/>
                <w:szCs w:val="24"/>
              </w:rPr>
              <w:fldChar w:fldCharType="begin"/>
            </w:r>
            <w:r w:rsidR="00827788" w:rsidRPr="00827788">
              <w:rPr>
                <w:rFonts w:ascii="Cambria" w:hAnsi="Cambria"/>
                <w:noProof/>
                <w:webHidden/>
                <w:sz w:val="24"/>
                <w:szCs w:val="24"/>
              </w:rPr>
              <w:instrText xml:space="preserve"> PAGEREF _Toc389672712 \h </w:instrText>
            </w:r>
            <w:r w:rsidR="00827788" w:rsidRPr="00827788">
              <w:rPr>
                <w:rFonts w:ascii="Cambria" w:hAnsi="Cambria"/>
                <w:noProof/>
                <w:webHidden/>
                <w:sz w:val="24"/>
                <w:szCs w:val="24"/>
              </w:rPr>
            </w:r>
            <w:r w:rsidR="00827788" w:rsidRPr="00827788">
              <w:rPr>
                <w:rFonts w:ascii="Cambria" w:hAnsi="Cambria"/>
                <w:noProof/>
                <w:webHidden/>
                <w:sz w:val="24"/>
                <w:szCs w:val="24"/>
              </w:rPr>
              <w:fldChar w:fldCharType="separate"/>
            </w:r>
            <w:r w:rsidR="00A0578D">
              <w:rPr>
                <w:rFonts w:ascii="Cambria" w:hAnsi="Cambria"/>
                <w:noProof/>
                <w:webHidden/>
                <w:sz w:val="24"/>
                <w:szCs w:val="24"/>
              </w:rPr>
              <w:t>9</w:t>
            </w:r>
            <w:r w:rsidR="00827788" w:rsidRPr="00827788">
              <w:rPr>
                <w:rFonts w:ascii="Cambria" w:hAnsi="Cambria"/>
                <w:noProof/>
                <w:webHidden/>
                <w:sz w:val="24"/>
                <w:szCs w:val="24"/>
              </w:rPr>
              <w:fldChar w:fldCharType="end"/>
            </w:r>
          </w:hyperlink>
        </w:p>
        <w:p w:rsidR="00827788" w:rsidRPr="00827788" w:rsidRDefault="00B76E6D">
          <w:pPr>
            <w:pStyle w:val="TOC1"/>
            <w:tabs>
              <w:tab w:val="right" w:leader="dot" w:pos="8494"/>
            </w:tabs>
            <w:rPr>
              <w:rFonts w:ascii="Cambria" w:eastAsiaTheme="minorEastAsia" w:hAnsi="Cambria" w:cstheme="minorBidi"/>
              <w:noProof/>
              <w:sz w:val="24"/>
              <w:szCs w:val="24"/>
              <w:lang w:eastAsia="en-GB"/>
            </w:rPr>
          </w:pPr>
          <w:hyperlink w:anchor="_Toc389672713" w:history="1">
            <w:r w:rsidR="00827788" w:rsidRPr="00827788">
              <w:rPr>
                <w:rStyle w:val="Hyperlink"/>
                <w:rFonts w:ascii="Cambria" w:hAnsi="Cambria"/>
                <w:noProof/>
                <w:sz w:val="24"/>
                <w:szCs w:val="24"/>
              </w:rPr>
              <w:t>4.0 Road Map</w:t>
            </w:r>
            <w:r w:rsidR="00827788" w:rsidRPr="00827788">
              <w:rPr>
                <w:rFonts w:ascii="Cambria" w:hAnsi="Cambria"/>
                <w:noProof/>
                <w:webHidden/>
                <w:sz w:val="24"/>
                <w:szCs w:val="24"/>
              </w:rPr>
              <w:tab/>
            </w:r>
            <w:r w:rsidR="00827788" w:rsidRPr="00827788">
              <w:rPr>
                <w:rFonts w:ascii="Cambria" w:hAnsi="Cambria"/>
                <w:noProof/>
                <w:webHidden/>
                <w:sz w:val="24"/>
                <w:szCs w:val="24"/>
              </w:rPr>
              <w:fldChar w:fldCharType="begin"/>
            </w:r>
            <w:r w:rsidR="00827788" w:rsidRPr="00827788">
              <w:rPr>
                <w:rFonts w:ascii="Cambria" w:hAnsi="Cambria"/>
                <w:noProof/>
                <w:webHidden/>
                <w:sz w:val="24"/>
                <w:szCs w:val="24"/>
              </w:rPr>
              <w:instrText xml:space="preserve"> PAGEREF _Toc389672713 \h </w:instrText>
            </w:r>
            <w:r w:rsidR="00827788" w:rsidRPr="00827788">
              <w:rPr>
                <w:rFonts w:ascii="Cambria" w:hAnsi="Cambria"/>
                <w:noProof/>
                <w:webHidden/>
                <w:sz w:val="24"/>
                <w:szCs w:val="24"/>
              </w:rPr>
            </w:r>
            <w:r w:rsidR="00827788" w:rsidRPr="00827788">
              <w:rPr>
                <w:rFonts w:ascii="Cambria" w:hAnsi="Cambria"/>
                <w:noProof/>
                <w:webHidden/>
                <w:sz w:val="24"/>
                <w:szCs w:val="24"/>
              </w:rPr>
              <w:fldChar w:fldCharType="separate"/>
            </w:r>
            <w:r w:rsidR="00A0578D">
              <w:rPr>
                <w:rFonts w:ascii="Cambria" w:hAnsi="Cambria"/>
                <w:noProof/>
                <w:webHidden/>
                <w:sz w:val="24"/>
                <w:szCs w:val="24"/>
              </w:rPr>
              <w:t>10</w:t>
            </w:r>
            <w:r w:rsidR="00827788" w:rsidRPr="00827788">
              <w:rPr>
                <w:rFonts w:ascii="Cambria" w:hAnsi="Cambria"/>
                <w:noProof/>
                <w:webHidden/>
                <w:sz w:val="24"/>
                <w:szCs w:val="24"/>
              </w:rPr>
              <w:fldChar w:fldCharType="end"/>
            </w:r>
          </w:hyperlink>
        </w:p>
        <w:p w:rsidR="00827788" w:rsidRPr="00827788" w:rsidRDefault="00B76E6D">
          <w:pPr>
            <w:pStyle w:val="TOC2"/>
            <w:tabs>
              <w:tab w:val="right" w:leader="dot" w:pos="8494"/>
            </w:tabs>
            <w:rPr>
              <w:rFonts w:ascii="Cambria" w:eastAsiaTheme="minorEastAsia" w:hAnsi="Cambria" w:cstheme="minorBidi"/>
              <w:noProof/>
              <w:sz w:val="24"/>
              <w:szCs w:val="24"/>
              <w:lang w:eastAsia="en-GB"/>
            </w:rPr>
          </w:pPr>
          <w:hyperlink w:anchor="_Toc389672714" w:history="1">
            <w:r w:rsidR="00827788" w:rsidRPr="00827788">
              <w:rPr>
                <w:rStyle w:val="Hyperlink"/>
                <w:rFonts w:ascii="Cambria" w:hAnsi="Cambria"/>
                <w:noProof/>
                <w:sz w:val="24"/>
                <w:szCs w:val="24"/>
              </w:rPr>
              <w:t>Annex: OECD Reported Disbursements to Georgia in US$</w:t>
            </w:r>
            <w:r w:rsidR="00827788" w:rsidRPr="00827788">
              <w:rPr>
                <w:rFonts w:ascii="Cambria" w:hAnsi="Cambria"/>
                <w:noProof/>
                <w:webHidden/>
                <w:sz w:val="24"/>
                <w:szCs w:val="24"/>
              </w:rPr>
              <w:tab/>
            </w:r>
            <w:r w:rsidR="00827788" w:rsidRPr="00827788">
              <w:rPr>
                <w:rFonts w:ascii="Cambria" w:hAnsi="Cambria"/>
                <w:noProof/>
                <w:webHidden/>
                <w:sz w:val="24"/>
                <w:szCs w:val="24"/>
              </w:rPr>
              <w:fldChar w:fldCharType="begin"/>
            </w:r>
            <w:r w:rsidR="00827788" w:rsidRPr="00827788">
              <w:rPr>
                <w:rFonts w:ascii="Cambria" w:hAnsi="Cambria"/>
                <w:noProof/>
                <w:webHidden/>
                <w:sz w:val="24"/>
                <w:szCs w:val="24"/>
              </w:rPr>
              <w:instrText xml:space="preserve"> PAGEREF _Toc389672714 \h </w:instrText>
            </w:r>
            <w:r w:rsidR="00827788" w:rsidRPr="00827788">
              <w:rPr>
                <w:rFonts w:ascii="Cambria" w:hAnsi="Cambria"/>
                <w:noProof/>
                <w:webHidden/>
                <w:sz w:val="24"/>
                <w:szCs w:val="24"/>
              </w:rPr>
            </w:r>
            <w:r w:rsidR="00827788" w:rsidRPr="00827788">
              <w:rPr>
                <w:rFonts w:ascii="Cambria" w:hAnsi="Cambria"/>
                <w:noProof/>
                <w:webHidden/>
                <w:sz w:val="24"/>
                <w:szCs w:val="24"/>
              </w:rPr>
              <w:fldChar w:fldCharType="separate"/>
            </w:r>
            <w:r w:rsidR="00A0578D">
              <w:rPr>
                <w:rFonts w:ascii="Cambria" w:hAnsi="Cambria"/>
                <w:noProof/>
                <w:webHidden/>
                <w:sz w:val="24"/>
                <w:szCs w:val="24"/>
              </w:rPr>
              <w:t>11</w:t>
            </w:r>
            <w:r w:rsidR="00827788" w:rsidRPr="00827788">
              <w:rPr>
                <w:rFonts w:ascii="Cambria" w:hAnsi="Cambria"/>
                <w:noProof/>
                <w:webHidden/>
                <w:sz w:val="24"/>
                <w:szCs w:val="24"/>
              </w:rPr>
              <w:fldChar w:fldCharType="end"/>
            </w:r>
          </w:hyperlink>
        </w:p>
        <w:p w:rsidR="007B3F1B" w:rsidRPr="007B3F1B" w:rsidRDefault="007B3F1B">
          <w:pPr>
            <w:rPr>
              <w:rFonts w:ascii="Cambria" w:hAnsi="Cambria"/>
              <w:sz w:val="24"/>
              <w:szCs w:val="24"/>
            </w:rPr>
          </w:pPr>
          <w:r w:rsidRPr="00827788">
            <w:rPr>
              <w:rFonts w:ascii="Cambria" w:hAnsi="Cambria" w:cs="Arial"/>
              <w:b/>
              <w:bCs/>
              <w:noProof/>
              <w:sz w:val="24"/>
              <w:szCs w:val="24"/>
            </w:rPr>
            <w:fldChar w:fldCharType="end"/>
          </w:r>
        </w:p>
      </w:sdtContent>
    </w:sdt>
    <w:p w:rsidR="005F3803" w:rsidRPr="007B3F1B" w:rsidRDefault="005F3803" w:rsidP="005F3803">
      <w:pPr>
        <w:widowControl w:val="0"/>
        <w:spacing w:after="0"/>
        <w:rPr>
          <w:rFonts w:ascii="Cambria" w:hAnsi="Cambria" w:cs="Arial"/>
          <w:sz w:val="24"/>
          <w:szCs w:val="24"/>
        </w:rPr>
      </w:pPr>
    </w:p>
    <w:p w:rsidR="00053B5A" w:rsidRPr="007B3F1B" w:rsidRDefault="00053B5A" w:rsidP="00053B5A">
      <w:pPr>
        <w:widowControl w:val="0"/>
        <w:spacing w:after="0"/>
        <w:jc w:val="both"/>
        <w:rPr>
          <w:rFonts w:ascii="Cambria" w:hAnsi="Cambria"/>
          <w:b/>
          <w:sz w:val="24"/>
          <w:szCs w:val="24"/>
        </w:rPr>
      </w:pPr>
    </w:p>
    <w:p w:rsidR="00363E21" w:rsidRDefault="00363E21">
      <w:pPr>
        <w:spacing w:after="0" w:line="240" w:lineRule="auto"/>
        <w:rPr>
          <w:rFonts w:asciiTheme="majorHAnsi" w:eastAsiaTheme="majorEastAsia" w:hAnsiTheme="majorHAnsi" w:cstheme="majorBidi"/>
          <w:b/>
          <w:sz w:val="24"/>
          <w:szCs w:val="24"/>
        </w:rPr>
      </w:pPr>
      <w:r>
        <w:br w:type="page"/>
      </w:r>
    </w:p>
    <w:p w:rsidR="00BA07F3" w:rsidRPr="00F07B3D" w:rsidRDefault="00F07B3D" w:rsidP="00F07B3D">
      <w:pPr>
        <w:pStyle w:val="Heading1"/>
      </w:pPr>
      <w:bookmarkStart w:id="1" w:name="_Toc389672707"/>
      <w:r w:rsidRPr="00F07B3D">
        <w:lastRenderedPageBreak/>
        <w:t xml:space="preserve">1.0 </w:t>
      </w:r>
      <w:r w:rsidR="00BA07F3" w:rsidRPr="00F07B3D">
        <w:t>Introduction</w:t>
      </w:r>
      <w:bookmarkEnd w:id="1"/>
    </w:p>
    <w:p w:rsidR="00B96E51" w:rsidRPr="00F07B3D" w:rsidRDefault="00C53791" w:rsidP="00D55981">
      <w:pPr>
        <w:pStyle w:val="ListParagraph"/>
      </w:pPr>
      <w:r>
        <w:t xml:space="preserve">Over the last decade, he </w:t>
      </w:r>
      <w:r w:rsidR="00B96E51">
        <w:t xml:space="preserve">Government of Georgia has successfully </w:t>
      </w:r>
      <w:r w:rsidR="00D55981">
        <w:t>expanded service deliver, reformed public institutions (including internationally recognised improvements in transparency and decreased corruption) while also</w:t>
      </w:r>
      <w:r w:rsidR="00B96E51">
        <w:t xml:space="preserve"> manag</w:t>
      </w:r>
      <w:r w:rsidR="00D55981">
        <w:t>ing</w:t>
      </w:r>
      <w:r w:rsidR="00B96E51">
        <w:t xml:space="preserve"> impressive economic growth of 6% annually despite the global financial crisis. Over this period, the relationship between Georgia and the EU+ has </w:t>
      </w:r>
      <w:r w:rsidR="00964286">
        <w:t xml:space="preserve">grown from </w:t>
      </w:r>
      <w:r w:rsidR="00B96E51">
        <w:t xml:space="preserve">a traditional development cooperation relationship to </w:t>
      </w:r>
      <w:r w:rsidR="00D55981">
        <w:t>a partnership based</w:t>
      </w:r>
      <w:r w:rsidR="00B96E51">
        <w:t xml:space="preserve"> on mutual</w:t>
      </w:r>
      <w:r w:rsidR="001572FD">
        <w:t xml:space="preserve"> respect and mutual</w:t>
      </w:r>
      <w:r w:rsidR="00D55981">
        <w:t>ly beneficial</w:t>
      </w:r>
      <w:r w:rsidR="00B96E51">
        <w:t xml:space="preserve"> opportunities such as in trade, migration and foreign </w:t>
      </w:r>
      <w:r w:rsidR="001572FD">
        <w:t>relation</w:t>
      </w:r>
      <w:r w:rsidR="00B96E51">
        <w:t xml:space="preserve">s. </w:t>
      </w:r>
      <w:r w:rsidR="00964286">
        <w:t>In this context,</w:t>
      </w:r>
      <w:r w:rsidR="00B96E51">
        <w:t xml:space="preserve"> development cooperation </w:t>
      </w:r>
      <w:r w:rsidR="00964286">
        <w:t xml:space="preserve">is in complement to a deeper </w:t>
      </w:r>
      <w:r w:rsidR="00B96E51">
        <w:t>partnership</w:t>
      </w:r>
      <w:r w:rsidR="00964286">
        <w:t xml:space="preserve"> of equals</w:t>
      </w:r>
      <w:r w:rsidR="001572FD">
        <w:t>. P</w:t>
      </w:r>
      <w:r w:rsidR="00B96E51">
        <w:t xml:space="preserve">olicy dialogue </w:t>
      </w:r>
      <w:r w:rsidR="00964286">
        <w:t xml:space="preserve">is a means to focus on </w:t>
      </w:r>
      <w:r w:rsidR="00B96E51">
        <w:t>shared exper</w:t>
      </w:r>
      <w:r w:rsidR="00D55981">
        <w:t>iences and lessons learning</w:t>
      </w:r>
      <w:r w:rsidR="00B96E51">
        <w:t xml:space="preserve"> that</w:t>
      </w:r>
      <w:r w:rsidR="00D55981">
        <w:t xml:space="preserve"> </w:t>
      </w:r>
      <w:r w:rsidR="001572FD">
        <w:t>are</w:t>
      </w:r>
      <w:r w:rsidR="00B96E51">
        <w:t xml:space="preserve"> of value to the EU+ as </w:t>
      </w:r>
      <w:r w:rsidR="00964286">
        <w:t>well as</w:t>
      </w:r>
      <w:r w:rsidR="00B96E51">
        <w:t xml:space="preserve"> to Georgia. EU+ development cooperation </w:t>
      </w:r>
      <w:r w:rsidR="00964286">
        <w:t xml:space="preserve">focuses on inclusive economic </w:t>
      </w:r>
      <w:r w:rsidR="00D55981">
        <w:t>growth</w:t>
      </w:r>
      <w:r w:rsidR="00964286">
        <w:t>,</w:t>
      </w:r>
      <w:r w:rsidR="00D55981">
        <w:t xml:space="preserve"> sustainable development and expanded service delivery. </w:t>
      </w:r>
    </w:p>
    <w:p w:rsidR="00B96E51" w:rsidRPr="00B96E51" w:rsidRDefault="00B96E51" w:rsidP="00B96E51">
      <w:pPr>
        <w:pStyle w:val="ListParagraph"/>
        <w:numPr>
          <w:ilvl w:val="0"/>
          <w:numId w:val="0"/>
        </w:numPr>
      </w:pPr>
    </w:p>
    <w:p w:rsidR="001B14BF" w:rsidRDefault="00053B5A" w:rsidP="00052516">
      <w:pPr>
        <w:pStyle w:val="ListParagraph"/>
      </w:pPr>
      <w:r w:rsidRPr="00052516">
        <w:rPr>
          <w:i/>
        </w:rPr>
        <w:t>Georgia</w:t>
      </w:r>
      <w:r w:rsidR="00052516" w:rsidRPr="00052516">
        <w:rPr>
          <w:i/>
        </w:rPr>
        <w:t xml:space="preserve"> 2020</w:t>
      </w:r>
      <w:r w:rsidR="00052516">
        <w:t xml:space="preserve"> is Georgia’s </w:t>
      </w:r>
      <w:r>
        <w:t xml:space="preserve">ambitious </w:t>
      </w:r>
      <w:r w:rsidR="00052516">
        <w:t xml:space="preserve">medium term </w:t>
      </w:r>
      <w:r>
        <w:t xml:space="preserve">economic development plan that </w:t>
      </w:r>
      <w:r w:rsidR="001572FD">
        <w:t>complements</w:t>
      </w:r>
      <w:r>
        <w:t xml:space="preserve"> opportunities </w:t>
      </w:r>
      <w:r w:rsidR="00964286">
        <w:t>prioritised</w:t>
      </w:r>
      <w:r>
        <w:t xml:space="preserve"> in the Georgia-EU </w:t>
      </w:r>
      <w:r w:rsidRPr="001572FD">
        <w:rPr>
          <w:i/>
        </w:rPr>
        <w:t>Association Agreement</w:t>
      </w:r>
      <w:r w:rsidR="001572FD">
        <w:rPr>
          <w:i/>
        </w:rPr>
        <w:t xml:space="preserve"> </w:t>
      </w:r>
      <w:r w:rsidR="001572FD">
        <w:t xml:space="preserve">and </w:t>
      </w:r>
      <w:r w:rsidR="001572FD" w:rsidRPr="001572FD">
        <w:rPr>
          <w:i/>
        </w:rPr>
        <w:t>Deep and Comprehensive Free Trade Agreement</w:t>
      </w:r>
      <w:r w:rsidR="00964286">
        <w:rPr>
          <w:i/>
        </w:rPr>
        <w:t xml:space="preserve"> </w:t>
      </w:r>
      <w:r w:rsidR="00964286">
        <w:t>(DCFTA)</w:t>
      </w:r>
      <w:r>
        <w:t xml:space="preserve">. Government has planned an investor conference for mid-June 2014 </w:t>
      </w:r>
      <w:r w:rsidR="00052516">
        <w:t xml:space="preserve">to </w:t>
      </w:r>
      <w:r>
        <w:t>facilitate the growing interest of private sector investment</w:t>
      </w:r>
      <w:r w:rsidR="00FD0B17">
        <w:t xml:space="preserve">. Georgia’s fast growing economy and middle income status means that private sector investment will increasingly play a larger role </w:t>
      </w:r>
      <w:r>
        <w:t xml:space="preserve">in </w:t>
      </w:r>
      <w:r w:rsidR="00052516">
        <w:t xml:space="preserve">implementing </w:t>
      </w:r>
      <w:r w:rsidR="00052516">
        <w:rPr>
          <w:i/>
        </w:rPr>
        <w:t>Georgia 2020</w:t>
      </w:r>
      <w:r>
        <w:t>. The EU+</w:t>
      </w:r>
      <w:r w:rsidR="001B14BF">
        <w:t xml:space="preserve"> (</w:t>
      </w:r>
      <w:r>
        <w:t>comprising the EU, EU Member States and Switzerland</w:t>
      </w:r>
      <w:r w:rsidR="001B14BF">
        <w:t>)</w:t>
      </w:r>
      <w:r>
        <w:t xml:space="preserve"> are significant</w:t>
      </w:r>
      <w:r w:rsidR="00964286">
        <w:t xml:space="preserve"> sources of</w:t>
      </w:r>
      <w:r>
        <w:t xml:space="preserve"> </w:t>
      </w:r>
      <w:r w:rsidR="00FD0B17">
        <w:t xml:space="preserve">private sector </w:t>
      </w:r>
      <w:r>
        <w:t>invest</w:t>
      </w:r>
      <w:r w:rsidR="00FD0B17">
        <w:t>ment</w:t>
      </w:r>
      <w:r>
        <w:t xml:space="preserve"> in Georgia</w:t>
      </w:r>
      <w:r w:rsidR="001B14BF">
        <w:t xml:space="preserve">. EU+ private sector investments </w:t>
      </w:r>
      <w:r w:rsidR="00FD0B17">
        <w:t>is complemented with</w:t>
      </w:r>
      <w:r w:rsidR="00964286">
        <w:t xml:space="preserve"> significant</w:t>
      </w:r>
      <w:r w:rsidR="00FD0B17">
        <w:t xml:space="preserve"> development cooperation:</w:t>
      </w:r>
      <w:r w:rsidR="001B14BF">
        <w:t xml:space="preserve"> the OECD reports that the EU+ </w:t>
      </w:r>
      <w:r w:rsidR="00FD0B17">
        <w:t xml:space="preserve">as a group is Georgia’s largest development partner having </w:t>
      </w:r>
      <w:r w:rsidR="009B6967">
        <w:t>disburs</w:t>
      </w:r>
      <w:r>
        <w:t>e</w:t>
      </w:r>
      <w:r w:rsidR="001B14BF">
        <w:t>d</w:t>
      </w:r>
      <w:r>
        <w:t xml:space="preserve"> </w:t>
      </w:r>
      <w:r w:rsidR="00052516">
        <w:t xml:space="preserve">over </w:t>
      </w:r>
      <w:r w:rsidR="009B6967">
        <w:t>€</w:t>
      </w:r>
      <w:r w:rsidR="00052516">
        <w:t>250</w:t>
      </w:r>
      <w:r w:rsidR="00FD0B17">
        <w:t xml:space="preserve"> million or</w:t>
      </w:r>
      <w:r w:rsidR="009B6967">
        <w:t xml:space="preserve"> </w:t>
      </w:r>
      <w:r w:rsidR="001B14BF">
        <w:t>more than half of all official development assistance to Georgia</w:t>
      </w:r>
      <w:r w:rsidR="00FD0B17">
        <w:t>,</w:t>
      </w:r>
      <w:r w:rsidR="001B14BF">
        <w:t xml:space="preserve"> in 2012. </w:t>
      </w:r>
    </w:p>
    <w:p w:rsidR="00052516" w:rsidRDefault="00052516" w:rsidP="00052516">
      <w:pPr>
        <w:pStyle w:val="ListParagraph"/>
        <w:numPr>
          <w:ilvl w:val="0"/>
          <w:numId w:val="0"/>
        </w:numPr>
      </w:pPr>
    </w:p>
    <w:p w:rsidR="00053B5A" w:rsidRDefault="001B14BF" w:rsidP="00052516">
      <w:pPr>
        <w:pStyle w:val="ListParagraph"/>
      </w:pPr>
      <w:r>
        <w:t>Between 2012 and 2014</w:t>
      </w:r>
      <w:r w:rsidR="00964286">
        <w:t>,</w:t>
      </w:r>
      <w:r>
        <w:t xml:space="preserve"> the European Union disbursed</w:t>
      </w:r>
      <w:r w:rsidR="00FD0B17">
        <w:t xml:space="preserve"> to Georgia</w:t>
      </w:r>
      <w:r>
        <w:t xml:space="preserve"> just over €140 million</w:t>
      </w:r>
      <w:r w:rsidR="00FD0B17">
        <w:t xml:space="preserve"> </w:t>
      </w:r>
      <w:r w:rsidR="00964286">
        <w:t>of</w:t>
      </w:r>
      <w:r w:rsidR="00FD0B17">
        <w:t xml:space="preserve"> official development assistance</w:t>
      </w:r>
      <w:r w:rsidR="00964286">
        <w:t xml:space="preserve"> annually</w:t>
      </w:r>
      <w:r w:rsidR="00FD0B17">
        <w:t xml:space="preserve">. </w:t>
      </w:r>
      <w:r>
        <w:t xml:space="preserve">Germany, Sweden, Switzerland and Poland contributed a further €33 million, €14 million, €8.5 million and €6 million respectively. Austria, the Czech Republic, Denmark, the Netherlands and Estonia are also important providers of development assistance averaging just under €1 million annually. Additionally, France, Italy, Lithuania, Finland and Belgium all continue </w:t>
      </w:r>
      <w:r w:rsidR="009B6967">
        <w:t>cooperation activities with Georgia.</w:t>
      </w:r>
      <w:r>
        <w:t xml:space="preserve"> </w:t>
      </w:r>
      <w:r w:rsidR="00052516">
        <w:t xml:space="preserve"> </w:t>
      </w:r>
    </w:p>
    <w:p w:rsidR="00052516" w:rsidRDefault="00052516" w:rsidP="00052516">
      <w:pPr>
        <w:pStyle w:val="ListParagraph"/>
        <w:numPr>
          <w:ilvl w:val="0"/>
          <w:numId w:val="0"/>
        </w:numPr>
      </w:pPr>
    </w:p>
    <w:p w:rsidR="00D81AD2" w:rsidRDefault="00053B5A" w:rsidP="00053B5A">
      <w:pPr>
        <w:pStyle w:val="ListParagraph"/>
      </w:pPr>
      <w:r w:rsidRPr="00053B5A">
        <w:t xml:space="preserve">The </w:t>
      </w:r>
      <w:r w:rsidRPr="00053B5A">
        <w:rPr>
          <w:rStyle w:val="Corpsdutexte4"/>
          <w:rFonts w:cs="Arial"/>
          <w:b w:val="0"/>
          <w:bCs w:val="0"/>
          <w:color w:val="000000"/>
          <w:sz w:val="22"/>
          <w:szCs w:val="22"/>
          <w:lang w:eastAsia="de-DE"/>
        </w:rPr>
        <w:t xml:space="preserve">EU </w:t>
      </w:r>
      <w:r w:rsidRPr="00053B5A">
        <w:rPr>
          <w:rStyle w:val="Corpsdutexte4"/>
          <w:rFonts w:cs="Arial"/>
          <w:b w:val="0"/>
          <w:bCs w:val="0"/>
          <w:color w:val="000000"/>
          <w:sz w:val="22"/>
          <w:szCs w:val="22"/>
        </w:rPr>
        <w:t>Head</w:t>
      </w:r>
      <w:r w:rsidR="00052516">
        <w:rPr>
          <w:rStyle w:val="Corpsdutexte4"/>
          <w:rFonts w:cs="Arial"/>
          <w:b w:val="0"/>
          <w:bCs w:val="0"/>
          <w:color w:val="000000"/>
          <w:sz w:val="22"/>
          <w:szCs w:val="22"/>
        </w:rPr>
        <w:t>s</w:t>
      </w:r>
      <w:r w:rsidRPr="00053B5A">
        <w:rPr>
          <w:rStyle w:val="Corpsdutexte4"/>
          <w:rFonts w:cs="Arial"/>
          <w:b w:val="0"/>
          <w:bCs w:val="0"/>
          <w:color w:val="000000"/>
          <w:sz w:val="22"/>
          <w:szCs w:val="22"/>
        </w:rPr>
        <w:t xml:space="preserve"> of Mission (EU HoMs) and EU+</w:t>
      </w:r>
      <w:r w:rsidRPr="00E11A0F">
        <w:rPr>
          <w:rStyle w:val="FootnoteReference"/>
          <w:color w:val="000000"/>
          <w:shd w:val="clear" w:color="auto" w:fill="FFFFFF"/>
        </w:rPr>
        <w:footnoteReference w:id="1"/>
      </w:r>
      <w:r w:rsidRPr="00053B5A">
        <w:rPr>
          <w:rStyle w:val="Corpsdutexte4"/>
          <w:rFonts w:cs="Arial"/>
          <w:b w:val="0"/>
          <w:bCs w:val="0"/>
          <w:color w:val="000000"/>
          <w:sz w:val="22"/>
          <w:szCs w:val="22"/>
        </w:rPr>
        <w:t xml:space="preserve"> Heads of Cooperation (EU HoCs) agreed in February 2013 to work towards joint programming and to have a ‘full joint programm</w:t>
      </w:r>
      <w:r w:rsidR="00FD0B17">
        <w:rPr>
          <w:rStyle w:val="Corpsdutexte4"/>
          <w:rFonts w:cs="Arial"/>
          <w:b w:val="0"/>
          <w:bCs w:val="0"/>
          <w:color w:val="000000"/>
          <w:sz w:val="22"/>
          <w:szCs w:val="22"/>
        </w:rPr>
        <w:t>e</w:t>
      </w:r>
      <w:r w:rsidRPr="00053B5A">
        <w:rPr>
          <w:rStyle w:val="Corpsdutexte4"/>
          <w:rFonts w:cs="Arial"/>
          <w:b w:val="0"/>
          <w:bCs w:val="0"/>
          <w:color w:val="000000"/>
          <w:sz w:val="22"/>
          <w:szCs w:val="22"/>
        </w:rPr>
        <w:t xml:space="preserve">’ in place for </w:t>
      </w:r>
      <w:r w:rsidR="00FD0B17">
        <w:rPr>
          <w:rStyle w:val="Corpsdutexte4"/>
          <w:rFonts w:cs="Arial"/>
          <w:b w:val="0"/>
          <w:bCs w:val="0"/>
          <w:color w:val="000000"/>
          <w:sz w:val="22"/>
          <w:szCs w:val="22"/>
        </w:rPr>
        <w:t>the</w:t>
      </w:r>
      <w:r w:rsidRPr="00053B5A">
        <w:rPr>
          <w:rStyle w:val="Corpsdutexte4"/>
          <w:rFonts w:cs="Arial"/>
          <w:b w:val="0"/>
          <w:bCs w:val="0"/>
          <w:color w:val="000000"/>
          <w:sz w:val="22"/>
          <w:szCs w:val="22"/>
        </w:rPr>
        <w:t xml:space="preserve"> post 2017</w:t>
      </w:r>
      <w:r w:rsidR="00FD0B17">
        <w:rPr>
          <w:rStyle w:val="Corpsdutexte4"/>
          <w:rFonts w:cs="Arial"/>
          <w:b w:val="0"/>
          <w:bCs w:val="0"/>
          <w:color w:val="000000"/>
          <w:sz w:val="22"/>
          <w:szCs w:val="22"/>
        </w:rPr>
        <w:t xml:space="preserve"> period</w:t>
      </w:r>
      <w:r w:rsidRPr="00053B5A">
        <w:rPr>
          <w:rStyle w:val="Corpsdutexte4"/>
          <w:rFonts w:cs="Arial"/>
          <w:b w:val="0"/>
          <w:bCs w:val="0"/>
          <w:color w:val="000000"/>
          <w:sz w:val="22"/>
          <w:szCs w:val="22"/>
        </w:rPr>
        <w:t xml:space="preserve">. </w:t>
      </w:r>
      <w:r w:rsidRPr="00053B5A">
        <w:t xml:space="preserve">The Government of Georgia (GoG) supports EU+ joint programming and </w:t>
      </w:r>
      <w:r w:rsidR="00052516">
        <w:t xml:space="preserve">is currently strengthening its </w:t>
      </w:r>
      <w:r w:rsidR="00FD0B17">
        <w:t xml:space="preserve">own </w:t>
      </w:r>
      <w:r w:rsidR="00052516">
        <w:t xml:space="preserve">institutional </w:t>
      </w:r>
      <w:r w:rsidRPr="00053B5A">
        <w:t>coordination capacities to improve the effectiveness of cooperation. Joint programming is a response to Government’s request that donors better coordinate and support national policy making.</w:t>
      </w:r>
      <w:r w:rsidR="00052516">
        <w:t xml:space="preserve"> EU+ joint programming is a common strategy </w:t>
      </w:r>
      <w:r w:rsidR="00FD0B17">
        <w:t>for</w:t>
      </w:r>
      <w:r w:rsidR="00052516">
        <w:t xml:space="preserve"> future programming in support of Government led implementation. Going forward, it is anticipated that participating EU+ donors will continue or potentially increase current commitment trends to Georgia meaning that joint programming will play an instrumental role in aligning EU+ official development assistance with Government plans and policies.</w:t>
      </w:r>
      <w:r w:rsidR="00FD0B17">
        <w:t xml:space="preserve"> Although conceived by the EU+</w:t>
      </w:r>
      <w:r w:rsidR="00AA3831">
        <w:t xml:space="preserve"> group,</w:t>
      </w:r>
      <w:r w:rsidR="00FD0B17">
        <w:t xml:space="preserve"> joint programming is open to participation from like-minded donors.</w:t>
      </w:r>
    </w:p>
    <w:p w:rsidR="00D81AD2" w:rsidRDefault="00D81AD2" w:rsidP="00D81AD2">
      <w:pPr>
        <w:pStyle w:val="ListParagraph"/>
        <w:numPr>
          <w:ilvl w:val="0"/>
          <w:numId w:val="0"/>
        </w:numPr>
      </w:pPr>
    </w:p>
    <w:p w:rsidR="00FD0B17" w:rsidRDefault="00FD0B17">
      <w:pPr>
        <w:spacing w:after="0" w:line="240" w:lineRule="auto"/>
        <w:rPr>
          <w:rFonts w:ascii="Cambria" w:hAnsi="Cambria" w:cs="Arial"/>
        </w:rPr>
      </w:pPr>
      <w:r>
        <w:br w:type="page"/>
      </w:r>
    </w:p>
    <w:p w:rsidR="00827788" w:rsidRDefault="00D81AD2" w:rsidP="00BA07F3">
      <w:pPr>
        <w:pStyle w:val="ListParagraph"/>
      </w:pPr>
      <w:r>
        <w:lastRenderedPageBreak/>
        <w:t xml:space="preserve">The </w:t>
      </w:r>
      <w:r w:rsidR="002D1441">
        <w:t>Council of the European Union made j</w:t>
      </w:r>
      <w:r w:rsidR="00053B5A" w:rsidRPr="00D81AD2">
        <w:t>oint programming a</w:t>
      </w:r>
      <w:r>
        <w:t xml:space="preserve"> </w:t>
      </w:r>
      <w:r w:rsidR="002D1441">
        <w:t xml:space="preserve">policy </w:t>
      </w:r>
      <w:r>
        <w:t>priority</w:t>
      </w:r>
      <w:r w:rsidR="002D1441">
        <w:t xml:space="preserve"> in</w:t>
      </w:r>
      <w:r w:rsidR="00AA3831">
        <w:t xml:space="preserve"> its 2012 </w:t>
      </w:r>
      <w:r w:rsidR="00FD0B17">
        <w:rPr>
          <w:i/>
        </w:rPr>
        <w:t>An Agenda for</w:t>
      </w:r>
      <w:r w:rsidR="00FD0B17" w:rsidRPr="00FD0B17">
        <w:rPr>
          <w:i/>
        </w:rPr>
        <w:t xml:space="preserve"> Change</w:t>
      </w:r>
      <w:r w:rsidR="00FD0B17">
        <w:t xml:space="preserve">. Joint programming has long been seen as a cornerstone to development effectiveness and this </w:t>
      </w:r>
      <w:r w:rsidR="002D1441">
        <w:t>was again affirmed at the 2014 High Level Forum of Development Effectiveness meeting in Mexico.</w:t>
      </w:r>
      <w:r>
        <w:t xml:space="preserve"> </w:t>
      </w:r>
    </w:p>
    <w:p w:rsidR="00827788" w:rsidRDefault="00827788" w:rsidP="00827788">
      <w:pPr>
        <w:pStyle w:val="ListParagraph"/>
        <w:numPr>
          <w:ilvl w:val="0"/>
          <w:numId w:val="0"/>
        </w:numPr>
      </w:pPr>
    </w:p>
    <w:p w:rsidR="00053B5A" w:rsidRDefault="002D1441" w:rsidP="00BA07F3">
      <w:pPr>
        <w:pStyle w:val="ListParagraph"/>
      </w:pPr>
      <w:r>
        <w:t>Joint programming</w:t>
      </w:r>
      <w:r w:rsidR="00BA07F3">
        <w:t xml:space="preserve"> is a means to strengthen partner country ownership by </w:t>
      </w:r>
      <w:r w:rsidR="00BA07F3">
        <w:rPr>
          <w:i/>
        </w:rPr>
        <w:t>synchronising and aligning</w:t>
      </w:r>
      <w:r w:rsidR="00053B5A" w:rsidRPr="00BA07F3">
        <w:rPr>
          <w:i/>
        </w:rPr>
        <w:t xml:space="preserve"> </w:t>
      </w:r>
      <w:r w:rsidR="00053B5A" w:rsidRPr="00BA07F3">
        <w:t>donor</w:t>
      </w:r>
      <w:r w:rsidR="00BA07F3" w:rsidRPr="00BA07F3">
        <w:t xml:space="preserve"> programming cycles</w:t>
      </w:r>
      <w:r w:rsidR="00BA07F3">
        <w:t xml:space="preserve"> with that of the partner </w:t>
      </w:r>
      <w:r w:rsidR="00032E78">
        <w:t>country</w:t>
      </w:r>
      <w:r w:rsidR="00053B5A" w:rsidRPr="00D81AD2">
        <w:t xml:space="preserve">. Financial allocations are made </w:t>
      </w:r>
      <w:r w:rsidR="00053B5A" w:rsidRPr="00AA3831">
        <w:rPr>
          <w:i/>
        </w:rPr>
        <w:t xml:space="preserve">throughout </w:t>
      </w:r>
      <w:r w:rsidR="00053B5A" w:rsidRPr="00D81AD2">
        <w:t xml:space="preserve">the </w:t>
      </w:r>
      <w:r w:rsidR="00BA07F3">
        <w:t xml:space="preserve">programming </w:t>
      </w:r>
      <w:r w:rsidR="00053B5A" w:rsidRPr="00D81AD2">
        <w:t>cycle</w:t>
      </w:r>
      <w:r w:rsidR="00BA07F3">
        <w:t xml:space="preserve"> in a </w:t>
      </w:r>
      <w:r w:rsidR="00827788">
        <w:t xml:space="preserve">way </w:t>
      </w:r>
      <w:r w:rsidR="00BA07F3">
        <w:t>not dissimilar to how Government finances its own medium term development plans</w:t>
      </w:r>
      <w:r w:rsidR="00053B5A" w:rsidRPr="00D81AD2">
        <w:t xml:space="preserve">. </w:t>
      </w:r>
      <w:r w:rsidR="00BA07F3">
        <w:t>While j</w:t>
      </w:r>
      <w:r w:rsidR="00053B5A">
        <w:t xml:space="preserve">oint programming </w:t>
      </w:r>
      <w:r w:rsidR="00BA07F3">
        <w:t>focuses on policy at the national and sector levels</w:t>
      </w:r>
      <w:r w:rsidR="00827788">
        <w:t xml:space="preserve"> (</w:t>
      </w:r>
      <w:r w:rsidR="00BA07F3">
        <w:t>thus not dict</w:t>
      </w:r>
      <w:r w:rsidR="00827788">
        <w:t>ating implementation modalities)</w:t>
      </w:r>
      <w:r w:rsidR="00BA07F3">
        <w:t xml:space="preserve"> it does create space for dialogue on improving efficiencies such as through the use of </w:t>
      </w:r>
      <w:r w:rsidR="00053B5A">
        <w:t>joint implementation (e.g. pooled funds).</w:t>
      </w:r>
      <w:r w:rsidR="00BA07F3">
        <w:t xml:space="preserve"> Joint implementation is typically conceived of at the sector level when circumstances allow </w:t>
      </w:r>
      <w:r w:rsidR="00827788">
        <w:t>and it has demonstrable added value</w:t>
      </w:r>
      <w:r w:rsidR="00BA07F3">
        <w:t xml:space="preserve">. </w:t>
      </w:r>
      <w:r w:rsidR="00053B5A">
        <w:t xml:space="preserve">Joint analysis, joint monitoring and evaluation are also </w:t>
      </w:r>
      <w:r w:rsidR="00BA07F3">
        <w:t xml:space="preserve">considered valuable components </w:t>
      </w:r>
      <w:r w:rsidR="00827788">
        <w:t>to joint programming where feasible</w:t>
      </w:r>
      <w:r w:rsidR="00BA07F3">
        <w:t xml:space="preserve">. </w:t>
      </w:r>
    </w:p>
    <w:p w:rsidR="00BA07F3" w:rsidRDefault="00BA07F3" w:rsidP="00D81AD2">
      <w:pPr>
        <w:pStyle w:val="ListParagraph"/>
        <w:numPr>
          <w:ilvl w:val="0"/>
          <w:numId w:val="0"/>
        </w:numPr>
      </w:pPr>
    </w:p>
    <w:p w:rsidR="00153B9E" w:rsidRDefault="00BA07F3" w:rsidP="00D81AD2">
      <w:pPr>
        <w:pStyle w:val="ListParagraph"/>
      </w:pPr>
      <w:r>
        <w:t xml:space="preserve">This document serves as an interim joint programming document </w:t>
      </w:r>
      <w:r w:rsidR="00D80DA9">
        <w:t>based on the outcomes of the May 22</w:t>
      </w:r>
      <w:r w:rsidR="00D80DA9" w:rsidRPr="00D80DA9">
        <w:rPr>
          <w:vertAlign w:val="superscript"/>
        </w:rPr>
        <w:t>nd</w:t>
      </w:r>
      <w:r w:rsidR="00D80DA9">
        <w:t xml:space="preserve"> EU+ joint programming retreat. The interim document provides the </w:t>
      </w:r>
      <w:r>
        <w:t xml:space="preserve">framework </w:t>
      </w:r>
      <w:r w:rsidR="00D80DA9">
        <w:t xml:space="preserve">to prepare for and transition to joint programing by 2017 and will be the basis for the EU HoMs joint communication on joint programming </w:t>
      </w:r>
      <w:r w:rsidR="00827788" w:rsidRPr="00827788">
        <w:rPr>
          <w:i/>
        </w:rPr>
        <w:t xml:space="preserve">intended </w:t>
      </w:r>
      <w:r w:rsidR="00827788">
        <w:t>for approval and</w:t>
      </w:r>
      <w:r w:rsidR="00D80DA9">
        <w:t xml:space="preserve"> circulat</w:t>
      </w:r>
      <w:r w:rsidR="00827788">
        <w:t>ion</w:t>
      </w:r>
      <w:r w:rsidR="00D80DA9">
        <w:t xml:space="preserve"> in November 2014. Th</w:t>
      </w:r>
      <w:r w:rsidR="00827788">
        <w:t>e</w:t>
      </w:r>
      <w:r w:rsidR="00D80DA9">
        <w:t xml:space="preserve"> interim document consists of</w:t>
      </w:r>
      <w:r w:rsidR="00153B9E">
        <w:t>:</w:t>
      </w:r>
      <w:r w:rsidR="00D80DA9">
        <w:t xml:space="preserve"> </w:t>
      </w:r>
    </w:p>
    <w:p w:rsidR="00153B9E" w:rsidRDefault="007B3F1B" w:rsidP="00153B9E">
      <w:pPr>
        <w:pStyle w:val="ListParagraph"/>
        <w:numPr>
          <w:ilvl w:val="0"/>
          <w:numId w:val="0"/>
        </w:numPr>
      </w:pPr>
      <w:r w:rsidRPr="007B3F1B">
        <w:rPr>
          <w:b/>
        </w:rPr>
        <w:t>Section 2.0</w:t>
      </w:r>
      <w:r w:rsidR="00153B9E">
        <w:t xml:space="preserve"> </w:t>
      </w:r>
      <w:r w:rsidR="00DD7767" w:rsidRPr="00827788">
        <w:rPr>
          <w:b/>
          <w:i/>
        </w:rPr>
        <w:t>Shared</w:t>
      </w:r>
      <w:r w:rsidR="00D80DA9" w:rsidRPr="00827788">
        <w:rPr>
          <w:b/>
          <w:i/>
        </w:rPr>
        <w:t xml:space="preserve"> </w:t>
      </w:r>
      <w:r w:rsidR="00827788">
        <w:rPr>
          <w:b/>
          <w:i/>
        </w:rPr>
        <w:t>A</w:t>
      </w:r>
      <w:r w:rsidR="00D80DA9" w:rsidRPr="00827788">
        <w:rPr>
          <w:b/>
          <w:i/>
        </w:rPr>
        <w:t>nalysis</w:t>
      </w:r>
      <w:r w:rsidR="00D80DA9">
        <w:t xml:space="preserve"> of Georgia’s developmental policies</w:t>
      </w:r>
      <w:r w:rsidR="00153B9E">
        <w:t xml:space="preserve"> and nation</w:t>
      </w:r>
      <w:r w:rsidR="00DD7767">
        <w:t>al</w:t>
      </w:r>
      <w:r w:rsidR="00D80DA9">
        <w:t xml:space="preserve"> coordination structures, </w:t>
      </w:r>
    </w:p>
    <w:p w:rsidR="00153B9E" w:rsidRDefault="007B3F1B" w:rsidP="00153B9E">
      <w:pPr>
        <w:pStyle w:val="ListParagraph"/>
        <w:numPr>
          <w:ilvl w:val="0"/>
          <w:numId w:val="0"/>
        </w:numPr>
      </w:pPr>
      <w:r w:rsidRPr="007B3F1B">
        <w:rPr>
          <w:b/>
        </w:rPr>
        <w:t>Section 3.0</w:t>
      </w:r>
      <w:r w:rsidR="00153B9E">
        <w:t xml:space="preserve"> </w:t>
      </w:r>
      <w:r w:rsidR="00153B9E" w:rsidRPr="00827788">
        <w:rPr>
          <w:b/>
          <w:i/>
        </w:rPr>
        <w:t xml:space="preserve">Joint </w:t>
      </w:r>
      <w:r w:rsidR="00827788">
        <w:rPr>
          <w:b/>
          <w:i/>
        </w:rPr>
        <w:t>R</w:t>
      </w:r>
      <w:r w:rsidR="00153B9E" w:rsidRPr="00827788">
        <w:rPr>
          <w:b/>
          <w:i/>
        </w:rPr>
        <w:t>esponse</w:t>
      </w:r>
      <w:r w:rsidR="00153B9E">
        <w:t xml:space="preserve"> and how it will be implemented in</w:t>
      </w:r>
      <w:r w:rsidR="00D80DA9">
        <w:t xml:space="preserve"> potential priority sec</w:t>
      </w:r>
      <w:r w:rsidR="00153B9E">
        <w:t xml:space="preserve">tors. This section also includes details on the work being implemented at sector level </w:t>
      </w:r>
      <w:r w:rsidR="00D80DA9">
        <w:t>in agreeing EU+ joint programming priority sectors</w:t>
      </w:r>
      <w:r w:rsidR="00153B9E">
        <w:t xml:space="preserve"> for inclusion by 2017, </w:t>
      </w:r>
    </w:p>
    <w:p w:rsidR="00D80DA9" w:rsidRDefault="007B3F1B" w:rsidP="00153B9E">
      <w:pPr>
        <w:pStyle w:val="ListParagraph"/>
        <w:numPr>
          <w:ilvl w:val="0"/>
          <w:numId w:val="0"/>
        </w:numPr>
      </w:pPr>
      <w:r w:rsidRPr="007B3F1B">
        <w:rPr>
          <w:b/>
        </w:rPr>
        <w:t>Section 4.0</w:t>
      </w:r>
      <w:r w:rsidR="00153B9E">
        <w:t xml:space="preserve"> A </w:t>
      </w:r>
      <w:r w:rsidR="00827788" w:rsidRPr="00AA3831">
        <w:rPr>
          <w:b/>
          <w:i/>
        </w:rPr>
        <w:t>Road M</w:t>
      </w:r>
      <w:r w:rsidR="00153B9E" w:rsidRPr="00AA3831">
        <w:rPr>
          <w:b/>
          <w:i/>
        </w:rPr>
        <w:t>ap</w:t>
      </w:r>
      <w:r w:rsidR="00153B9E">
        <w:t xml:space="preserve"> for developing a joint programme to be operational from 2017</w:t>
      </w:r>
      <w:r w:rsidR="00D80DA9">
        <w:t>.</w:t>
      </w:r>
    </w:p>
    <w:p w:rsidR="00D80DA9" w:rsidRDefault="00D80DA9" w:rsidP="00D80DA9">
      <w:pPr>
        <w:pStyle w:val="ListParagraph"/>
        <w:numPr>
          <w:ilvl w:val="0"/>
          <w:numId w:val="0"/>
        </w:numPr>
      </w:pPr>
    </w:p>
    <w:p w:rsidR="00827788" w:rsidRDefault="00827788">
      <w:pPr>
        <w:spacing w:after="0" w:line="240" w:lineRule="auto"/>
        <w:rPr>
          <w:rFonts w:asciiTheme="majorHAnsi" w:eastAsiaTheme="majorEastAsia" w:hAnsiTheme="majorHAnsi" w:cstheme="majorBidi"/>
          <w:b/>
          <w:sz w:val="24"/>
          <w:szCs w:val="24"/>
        </w:rPr>
      </w:pPr>
      <w:r>
        <w:br w:type="page"/>
      </w:r>
    </w:p>
    <w:p w:rsidR="00000333" w:rsidRPr="00E11A0F" w:rsidRDefault="00F07B3D" w:rsidP="00F07B3D">
      <w:pPr>
        <w:pStyle w:val="Heading1"/>
      </w:pPr>
      <w:bookmarkStart w:id="2" w:name="_Toc389672708"/>
      <w:r>
        <w:lastRenderedPageBreak/>
        <w:t xml:space="preserve">2.0 </w:t>
      </w:r>
      <w:r w:rsidR="00363E21">
        <w:t xml:space="preserve">Shared Analysis </w:t>
      </w:r>
      <w:r w:rsidR="00827788" w:rsidRPr="00827788">
        <w:rPr>
          <w:b w:val="0"/>
        </w:rPr>
        <w:t>(</w:t>
      </w:r>
      <w:r w:rsidR="00363E21" w:rsidRPr="00827788">
        <w:rPr>
          <w:b w:val="0"/>
        </w:rPr>
        <w:t>of</w:t>
      </w:r>
      <w:r w:rsidR="00827788" w:rsidRPr="00827788">
        <w:rPr>
          <w:b w:val="0"/>
        </w:rPr>
        <w:t xml:space="preserve"> Georgia’s</w:t>
      </w:r>
      <w:r w:rsidR="00363E21" w:rsidRPr="00827788">
        <w:rPr>
          <w:b w:val="0"/>
        </w:rPr>
        <w:t xml:space="preserve"> </w:t>
      </w:r>
      <w:r w:rsidR="007977F4" w:rsidRPr="00827788">
        <w:rPr>
          <w:b w:val="0"/>
        </w:rPr>
        <w:t xml:space="preserve">Policy </w:t>
      </w:r>
      <w:r w:rsidR="00827788" w:rsidRPr="00827788">
        <w:rPr>
          <w:b w:val="0"/>
        </w:rPr>
        <w:t>Environment)</w:t>
      </w:r>
      <w:bookmarkEnd w:id="2"/>
    </w:p>
    <w:p w:rsidR="00F52BFB" w:rsidRDefault="00F52BFB" w:rsidP="00F66E8A">
      <w:pPr>
        <w:pStyle w:val="ListParagraph"/>
      </w:pPr>
      <w:r>
        <w:t>Georgia’s formulating a new medium term economic development plan (</w:t>
      </w:r>
      <w:r w:rsidRPr="00F52BFB">
        <w:rPr>
          <w:i/>
        </w:rPr>
        <w:t>Georgia 2020</w:t>
      </w:r>
      <w:r>
        <w:t xml:space="preserve">) and negotiating the trade agreement related </w:t>
      </w:r>
      <w:r>
        <w:rPr>
          <w:i/>
        </w:rPr>
        <w:t>Association Agreement</w:t>
      </w:r>
      <w:r>
        <w:t xml:space="preserve">, signal high level commitment and political will for positive reforms and policy dialogue. Government </w:t>
      </w:r>
      <w:r w:rsidR="009F4B4E">
        <w:t>ha</w:t>
      </w:r>
      <w:r>
        <w:t>s</w:t>
      </w:r>
      <w:r w:rsidR="009F4B4E">
        <w:t xml:space="preserve"> further</w:t>
      </w:r>
      <w:r>
        <w:t xml:space="preserve"> </w:t>
      </w:r>
      <w:r w:rsidR="009F4B4E">
        <w:t xml:space="preserve">demonstrated such commitment by </w:t>
      </w:r>
      <w:r>
        <w:t xml:space="preserve">investing in deepening its partnership with donors through establishing and staffing a Donor Coordination Unit (DCU) within the State Chancellery. Such political will and high level commitments provide fertile ground to </w:t>
      </w:r>
      <w:r w:rsidR="00827788">
        <w:t>strengthen</w:t>
      </w:r>
      <w:r>
        <w:t xml:space="preserve"> the effectiveness of Georgia’s development partnership and policy dialogue with international donors. </w:t>
      </w:r>
    </w:p>
    <w:p w:rsidR="00F52BFB" w:rsidRDefault="00F52BFB" w:rsidP="00F52BFB">
      <w:pPr>
        <w:pStyle w:val="ListParagraph"/>
        <w:numPr>
          <w:ilvl w:val="0"/>
          <w:numId w:val="0"/>
        </w:numPr>
      </w:pPr>
    </w:p>
    <w:p w:rsidR="00AF2D10" w:rsidRDefault="00E41F19" w:rsidP="00F66E8A">
      <w:pPr>
        <w:pStyle w:val="ListParagraph"/>
      </w:pPr>
      <w:r w:rsidRPr="00E11A0F">
        <w:t xml:space="preserve">Georgia’s medium term </w:t>
      </w:r>
      <w:r w:rsidR="00D77B48">
        <w:t>policy</w:t>
      </w:r>
      <w:r w:rsidR="00D77B48" w:rsidRPr="00E11A0F">
        <w:t xml:space="preserve"> </w:t>
      </w:r>
      <w:r w:rsidRPr="00E11A0F">
        <w:t>framework</w:t>
      </w:r>
      <w:r w:rsidR="00AF2D10">
        <w:t xml:space="preserve">, the </w:t>
      </w:r>
      <w:r w:rsidR="00AF2D10" w:rsidRPr="00E11A0F">
        <w:rPr>
          <w:i/>
        </w:rPr>
        <w:t>Basic Data and Directions</w:t>
      </w:r>
      <w:r w:rsidR="00AF2D10" w:rsidRPr="00E11A0F">
        <w:t xml:space="preserve"> (BDD)</w:t>
      </w:r>
      <w:r w:rsidRPr="00E11A0F">
        <w:t xml:space="preserve"> is a rolling four year plan</w:t>
      </w:r>
      <w:r w:rsidR="00AF2D10">
        <w:t>,</w:t>
      </w:r>
      <w:r w:rsidRPr="00E11A0F">
        <w:t xml:space="preserve"> </w:t>
      </w:r>
      <w:r w:rsidR="00827788">
        <w:t>updated annually,</w:t>
      </w:r>
      <w:r w:rsidR="00AF2D10">
        <w:t xml:space="preserve"> covering</w:t>
      </w:r>
      <w:r w:rsidRPr="00E11A0F">
        <w:t xml:space="preserve"> forward looking expenditure and implementation targets. The BDD</w:t>
      </w:r>
      <w:r w:rsidR="006703D5">
        <w:t xml:space="preserve"> is primarily a </w:t>
      </w:r>
      <w:r w:rsidR="00982825">
        <w:t>financing and work plan</w:t>
      </w:r>
      <w:r w:rsidR="006703D5">
        <w:t xml:space="preserve">; </w:t>
      </w:r>
      <w:r w:rsidRPr="00E11A0F">
        <w:t xml:space="preserve">Georgia </w:t>
      </w:r>
      <w:r w:rsidR="006703D5">
        <w:t xml:space="preserve">complements </w:t>
      </w:r>
      <w:r w:rsidR="00982825">
        <w:t>the BDD</w:t>
      </w:r>
      <w:r w:rsidR="006703D5">
        <w:t xml:space="preserve"> at the policy level</w:t>
      </w:r>
      <w:r w:rsidR="00982825">
        <w:t xml:space="preserve"> with </w:t>
      </w:r>
      <w:r w:rsidRPr="00E11A0F">
        <w:t xml:space="preserve">sector strategies in a number of key sectors such as in agriculture. Government is </w:t>
      </w:r>
      <w:r w:rsidR="006703D5">
        <w:t xml:space="preserve">also </w:t>
      </w:r>
      <w:r w:rsidRPr="00E11A0F">
        <w:t xml:space="preserve">in the process of </w:t>
      </w:r>
      <w:r w:rsidR="006703D5">
        <w:t>agree</w:t>
      </w:r>
      <w:r w:rsidR="006703D5" w:rsidRPr="00E11A0F">
        <w:t xml:space="preserve">ing </w:t>
      </w:r>
      <w:r w:rsidRPr="00E11A0F">
        <w:t xml:space="preserve">a seven year </w:t>
      </w:r>
      <w:r w:rsidR="007977F4" w:rsidRPr="00E11A0F">
        <w:t>socio-</w:t>
      </w:r>
      <w:r w:rsidRPr="00E11A0F">
        <w:t xml:space="preserve">economic development </w:t>
      </w:r>
      <w:r w:rsidR="007977F4" w:rsidRPr="00E11A0F">
        <w:t>strategy</w:t>
      </w:r>
      <w:r w:rsidRPr="00E11A0F">
        <w:t xml:space="preserve"> titled </w:t>
      </w:r>
      <w:r w:rsidRPr="00E11A0F">
        <w:rPr>
          <w:i/>
        </w:rPr>
        <w:t xml:space="preserve">Georgia 2020. Georgia 2020 </w:t>
      </w:r>
      <w:r w:rsidRPr="00E11A0F">
        <w:t>is a policy tool to rapidly accelerate economic growth and delivery</w:t>
      </w:r>
      <w:r w:rsidR="007977F4" w:rsidRPr="00E11A0F">
        <w:t xml:space="preserve"> and </w:t>
      </w:r>
      <w:r w:rsidR="006703D5">
        <w:t>will</w:t>
      </w:r>
      <w:r w:rsidR="007977F4" w:rsidRPr="00E11A0F">
        <w:t xml:space="preserve"> feature prominently in all future programming</w:t>
      </w:r>
      <w:r w:rsidRPr="00E11A0F">
        <w:t>.</w:t>
      </w:r>
      <w:r w:rsidR="00520E3B">
        <w:t xml:space="preserve"> </w:t>
      </w:r>
      <w:r w:rsidR="006703D5">
        <w:t>T</w:t>
      </w:r>
      <w:r w:rsidR="00520E3B">
        <w:t xml:space="preserve">he </w:t>
      </w:r>
      <w:r w:rsidR="00520E3B" w:rsidRPr="00520E3B">
        <w:rPr>
          <w:i/>
        </w:rPr>
        <w:t>Georgia 2020</w:t>
      </w:r>
      <w:r w:rsidR="00520E3B">
        <w:t xml:space="preserve"> targets are ambitious</w:t>
      </w:r>
      <w:r w:rsidR="00520E3B">
        <w:rPr>
          <w:rStyle w:val="FootnoteReference"/>
        </w:rPr>
        <w:footnoteReference w:id="2"/>
      </w:r>
      <w:r w:rsidR="006703D5">
        <w:t xml:space="preserve"> and </w:t>
      </w:r>
      <w:r w:rsidR="00520E3B">
        <w:t>international development partners recognise the</w:t>
      </w:r>
      <w:r w:rsidR="00AF2D10">
        <w:t xml:space="preserve"> need </w:t>
      </w:r>
      <w:r w:rsidR="00520E3B">
        <w:t>to support and maintain a constructive dialogue in implementing</w:t>
      </w:r>
      <w:r w:rsidR="009F4B4E">
        <w:t xml:space="preserve"> it</w:t>
      </w:r>
      <w:r w:rsidR="00520E3B">
        <w:t xml:space="preserve">. </w:t>
      </w:r>
      <w:r w:rsidR="009F4B4E">
        <w:t>Of particular importance is</w:t>
      </w:r>
      <w:r w:rsidR="006703D5">
        <w:t xml:space="preserve"> how accelerated </w:t>
      </w:r>
      <w:r w:rsidR="009F4B4E">
        <w:t xml:space="preserve">economic </w:t>
      </w:r>
      <w:r w:rsidR="006703D5">
        <w:t>growth can be inclusive and a catalyst for better and expanded service delivery.</w:t>
      </w:r>
      <w:r w:rsidR="00AF2D10">
        <w:t xml:space="preserve"> The </w:t>
      </w:r>
      <w:r w:rsidR="00AF2D10" w:rsidRPr="00AF2D10">
        <w:rPr>
          <w:i/>
        </w:rPr>
        <w:t xml:space="preserve">BDD </w:t>
      </w:r>
      <w:r w:rsidR="00AF2D10">
        <w:t xml:space="preserve">and </w:t>
      </w:r>
      <w:r w:rsidR="00AF2D10" w:rsidRPr="00AF2D10">
        <w:rPr>
          <w:i/>
        </w:rPr>
        <w:t>Georgia 2020</w:t>
      </w:r>
      <w:r w:rsidR="00AF2D10">
        <w:rPr>
          <w:i/>
        </w:rPr>
        <w:t xml:space="preserve"> </w:t>
      </w:r>
      <w:r w:rsidR="00AF2D10">
        <w:t xml:space="preserve">are complemented with sector policies. </w:t>
      </w:r>
    </w:p>
    <w:p w:rsidR="00AF2D10" w:rsidRDefault="006703D5" w:rsidP="00AF2D10">
      <w:pPr>
        <w:pStyle w:val="ListParagraph"/>
        <w:numPr>
          <w:ilvl w:val="0"/>
          <w:numId w:val="0"/>
        </w:numPr>
      </w:pPr>
      <w:r>
        <w:t xml:space="preserve"> </w:t>
      </w:r>
    </w:p>
    <w:p w:rsidR="00502B97" w:rsidRDefault="00982825" w:rsidP="00F66E8A">
      <w:pPr>
        <w:pStyle w:val="ListParagraph"/>
      </w:pPr>
      <w:r>
        <w:t xml:space="preserve">While </w:t>
      </w:r>
      <w:r w:rsidR="00AF2D10">
        <w:t xml:space="preserve">Georgia’s medium term planning framework is </w:t>
      </w:r>
      <w:r w:rsidR="00827788">
        <w:t xml:space="preserve">notably </w:t>
      </w:r>
      <w:r w:rsidR="00AF2D10">
        <w:t>improv</w:t>
      </w:r>
      <w:r w:rsidR="009F4B4E">
        <w:t>ed</w:t>
      </w:r>
      <w:r w:rsidR="00F07B3D">
        <w:t>,</w:t>
      </w:r>
      <w:r w:rsidR="00AF2D10">
        <w:t xml:space="preserve"> there </w:t>
      </w:r>
      <w:r w:rsidR="00827788">
        <w:t>is an opportunity to improve</w:t>
      </w:r>
      <w:r w:rsidR="00AF2D10">
        <w:t xml:space="preserve"> coherence between the </w:t>
      </w:r>
      <w:r w:rsidRPr="00AF2D10">
        <w:rPr>
          <w:i/>
        </w:rPr>
        <w:t>BDD</w:t>
      </w:r>
      <w:r w:rsidR="00AF2D10" w:rsidRPr="00AF2D10">
        <w:rPr>
          <w:i/>
        </w:rPr>
        <w:t>, Georgia 2020</w:t>
      </w:r>
      <w:r w:rsidR="00AF2D10">
        <w:t xml:space="preserve"> and </w:t>
      </w:r>
      <w:r w:rsidR="00827788">
        <w:t xml:space="preserve">related </w:t>
      </w:r>
      <w:r w:rsidR="00AF2D10">
        <w:t xml:space="preserve">sector policies. </w:t>
      </w:r>
      <w:r w:rsidR="009F4B4E">
        <w:t>W</w:t>
      </w:r>
      <w:r w:rsidR="00AF2D10">
        <w:t>hile the BDD</w:t>
      </w:r>
      <w:r>
        <w:t xml:space="preserve"> is comprehensive</w:t>
      </w:r>
      <w:r w:rsidR="009F4B4E">
        <w:t>,</w:t>
      </w:r>
      <w:r w:rsidR="00AF2D10">
        <w:t xml:space="preserve"> </w:t>
      </w:r>
      <w:r>
        <w:t xml:space="preserve">it could </w:t>
      </w:r>
      <w:r w:rsidR="00AF2D10">
        <w:t xml:space="preserve">benefit from closer integration with the specific sector policies. </w:t>
      </w:r>
      <w:r>
        <w:t>Sector p</w:t>
      </w:r>
      <w:r w:rsidR="009F4B4E">
        <w:t>olicies, for their part,</w:t>
      </w:r>
      <w:r>
        <w:t xml:space="preserve"> tend to be strategic</w:t>
      </w:r>
      <w:r w:rsidR="00520E3B">
        <w:t xml:space="preserve"> and forward looking </w:t>
      </w:r>
      <w:r>
        <w:t xml:space="preserve">but </w:t>
      </w:r>
      <w:r w:rsidR="009F4B4E">
        <w:t>by definition,</w:t>
      </w:r>
      <w:r>
        <w:t xml:space="preserve"> narrowly focussed </w:t>
      </w:r>
      <w:r w:rsidR="00520E3B">
        <w:t>on specific sectors</w:t>
      </w:r>
      <w:r w:rsidR="00AF2D10">
        <w:t xml:space="preserve"> and line ministries</w:t>
      </w:r>
      <w:r w:rsidR="009F4B4E">
        <w:t>,</w:t>
      </w:r>
      <w:r w:rsidR="00AF2D10">
        <w:t xml:space="preserve"> thus often lacking an integrated </w:t>
      </w:r>
      <w:r w:rsidR="00AB5F65">
        <w:t xml:space="preserve">national </w:t>
      </w:r>
      <w:r w:rsidR="00AF2D10">
        <w:t>vision</w:t>
      </w:r>
      <w:r w:rsidR="00AB5F65">
        <w:t xml:space="preserve"> t</w:t>
      </w:r>
      <w:r w:rsidR="009F4B4E">
        <w:t>o inform</w:t>
      </w:r>
      <w:r w:rsidR="00AB5F65">
        <w:t xml:space="preserve"> resource a</w:t>
      </w:r>
      <w:r w:rsidR="009F4B4E">
        <w:t>llocation</w:t>
      </w:r>
      <w:r w:rsidR="00520E3B">
        <w:t xml:space="preserve">. </w:t>
      </w:r>
      <w:r w:rsidRPr="00982825">
        <w:rPr>
          <w:i/>
        </w:rPr>
        <w:t>Georgia 2020</w:t>
      </w:r>
      <w:r>
        <w:t xml:space="preserve"> is</w:t>
      </w:r>
      <w:r w:rsidR="00520E3B">
        <w:t>, in itself,</w:t>
      </w:r>
      <w:r w:rsidR="00AF2D10">
        <w:t xml:space="preserve"> an i</w:t>
      </w:r>
      <w:r w:rsidR="009F4B4E">
        <w:t xml:space="preserve">mportant policy document but </w:t>
      </w:r>
      <w:r w:rsidR="00520E3B">
        <w:t>narrowly focussed on</w:t>
      </w:r>
      <w:r>
        <w:t xml:space="preserve"> economic growth</w:t>
      </w:r>
      <w:r w:rsidR="00AF2D10">
        <w:t xml:space="preserve"> providing insufficient guidance to development partners</w:t>
      </w:r>
      <w:r w:rsidR="00AB5F65">
        <w:t xml:space="preserve"> and stakeholders</w:t>
      </w:r>
      <w:r w:rsidR="00AF2D10">
        <w:t xml:space="preserve"> </w:t>
      </w:r>
      <w:r w:rsidR="00AB5F65">
        <w:t>o</w:t>
      </w:r>
      <w:r w:rsidR="00AF2D10">
        <w:t xml:space="preserve">n </w:t>
      </w:r>
      <w:r w:rsidR="00AB5F65">
        <w:t xml:space="preserve">how Government sees the connection to </w:t>
      </w:r>
      <w:r w:rsidR="00AF2D10">
        <w:t>social sectors</w:t>
      </w:r>
      <w:r>
        <w:t xml:space="preserve">. All in all, this means </w:t>
      </w:r>
      <w:r w:rsidR="00520E3B">
        <w:t>th</w:t>
      </w:r>
      <w:r w:rsidR="00AF2D10">
        <w:t>at working towards greater policy coherence could significantly improve the effectiveness of Georgia’s</w:t>
      </w:r>
      <w:r w:rsidR="00520E3B">
        <w:t xml:space="preserve"> development partnership</w:t>
      </w:r>
      <w:r>
        <w:t xml:space="preserve"> </w:t>
      </w:r>
      <w:r w:rsidR="00AB5F65">
        <w:t>by</w:t>
      </w:r>
      <w:r w:rsidR="00AF2D10">
        <w:t xml:space="preserve"> providing greater clarity to development partners on how best to align at the policy and implementation levels. </w:t>
      </w:r>
    </w:p>
    <w:p w:rsidR="00502B97" w:rsidRDefault="00502B97" w:rsidP="00502B97">
      <w:pPr>
        <w:pStyle w:val="ListParagraph"/>
        <w:numPr>
          <w:ilvl w:val="0"/>
          <w:numId w:val="0"/>
        </w:numPr>
      </w:pPr>
    </w:p>
    <w:p w:rsidR="00502B97" w:rsidRPr="00502B97" w:rsidRDefault="00AF2D10" w:rsidP="00647495">
      <w:pPr>
        <w:pStyle w:val="ListParagraph"/>
        <w:rPr>
          <w:rStyle w:val="Corpsdutexte4"/>
          <w:rFonts w:cs="Arial"/>
          <w:b w:val="0"/>
          <w:bCs w:val="0"/>
          <w:sz w:val="22"/>
          <w:szCs w:val="22"/>
          <w:shd w:val="clear" w:color="auto" w:fill="auto"/>
        </w:rPr>
      </w:pPr>
      <w:r>
        <w:rPr>
          <w:rStyle w:val="Corpsdutexte4"/>
          <w:rFonts w:cs="Arial"/>
          <w:b w:val="0"/>
          <w:bCs w:val="0"/>
          <w:color w:val="000000"/>
          <w:sz w:val="22"/>
          <w:szCs w:val="22"/>
        </w:rPr>
        <w:t xml:space="preserve">Additionally, </w:t>
      </w:r>
      <w:r w:rsidR="00F66E8A" w:rsidRPr="00502B97">
        <w:rPr>
          <w:rStyle w:val="Corpsdutexte4"/>
          <w:rFonts w:cs="Arial"/>
          <w:b w:val="0"/>
          <w:bCs w:val="0"/>
          <w:color w:val="000000"/>
          <w:sz w:val="22"/>
          <w:szCs w:val="22"/>
        </w:rPr>
        <w:t xml:space="preserve">Georgia </w:t>
      </w:r>
      <w:r>
        <w:rPr>
          <w:rStyle w:val="Corpsdutexte4"/>
          <w:rFonts w:cs="Arial"/>
          <w:b w:val="0"/>
          <w:bCs w:val="0"/>
          <w:color w:val="000000"/>
          <w:sz w:val="22"/>
          <w:szCs w:val="22"/>
        </w:rPr>
        <w:t xml:space="preserve">is </w:t>
      </w:r>
      <w:r w:rsidR="00F66E8A" w:rsidRPr="00502B97">
        <w:rPr>
          <w:rStyle w:val="Corpsdutexte4"/>
          <w:rFonts w:cs="Arial"/>
          <w:b w:val="0"/>
          <w:bCs w:val="0"/>
          <w:color w:val="000000"/>
          <w:sz w:val="22"/>
          <w:szCs w:val="22"/>
        </w:rPr>
        <w:t>negotiati</w:t>
      </w:r>
      <w:r w:rsidR="00DC725F" w:rsidRPr="00502B97">
        <w:rPr>
          <w:rStyle w:val="Corpsdutexte4"/>
          <w:rFonts w:cs="Arial"/>
          <w:b w:val="0"/>
          <w:bCs w:val="0"/>
          <w:color w:val="000000"/>
          <w:sz w:val="22"/>
          <w:szCs w:val="22"/>
        </w:rPr>
        <w:t xml:space="preserve">ng </w:t>
      </w:r>
      <w:r w:rsidR="00F66E8A" w:rsidRPr="00502B97">
        <w:rPr>
          <w:rStyle w:val="Corpsdutexte4"/>
          <w:rFonts w:cs="Arial"/>
          <w:b w:val="0"/>
          <w:bCs w:val="0"/>
          <w:color w:val="000000"/>
          <w:sz w:val="22"/>
          <w:szCs w:val="22"/>
        </w:rPr>
        <w:t xml:space="preserve">a </w:t>
      </w:r>
      <w:r w:rsidR="00F66E8A" w:rsidRPr="00502B97">
        <w:rPr>
          <w:rStyle w:val="Corpsdutexte4"/>
          <w:rFonts w:cs="Arial"/>
          <w:b w:val="0"/>
          <w:bCs w:val="0"/>
          <w:i/>
          <w:color w:val="000000"/>
          <w:sz w:val="22"/>
          <w:szCs w:val="22"/>
        </w:rPr>
        <w:t xml:space="preserve">Deep and Comprehensive Free Trade </w:t>
      </w:r>
      <w:r w:rsidR="00DC725F" w:rsidRPr="00502B97">
        <w:rPr>
          <w:rStyle w:val="Corpsdutexte4"/>
          <w:rFonts w:cs="Arial"/>
          <w:b w:val="0"/>
          <w:bCs w:val="0"/>
          <w:i/>
          <w:color w:val="000000"/>
          <w:sz w:val="22"/>
          <w:szCs w:val="22"/>
        </w:rPr>
        <w:t>Agreement</w:t>
      </w:r>
      <w:r w:rsidR="00DC725F" w:rsidRPr="00502B97">
        <w:rPr>
          <w:rStyle w:val="Corpsdutexte4"/>
          <w:rFonts w:cs="Arial"/>
          <w:b w:val="0"/>
          <w:bCs w:val="0"/>
          <w:color w:val="000000"/>
          <w:sz w:val="22"/>
          <w:szCs w:val="22"/>
        </w:rPr>
        <w:t xml:space="preserve"> </w:t>
      </w:r>
      <w:r w:rsidR="00F66E8A" w:rsidRPr="00502B97">
        <w:rPr>
          <w:rStyle w:val="Corpsdutexte4"/>
          <w:rFonts w:cs="Arial"/>
          <w:b w:val="0"/>
          <w:bCs w:val="0"/>
          <w:color w:val="000000"/>
          <w:sz w:val="22"/>
          <w:szCs w:val="22"/>
        </w:rPr>
        <w:t>(DCFTA)</w:t>
      </w:r>
      <w:r w:rsidR="007977F4" w:rsidRPr="00502B97">
        <w:rPr>
          <w:rStyle w:val="Corpsdutexte4"/>
          <w:rFonts w:cs="Arial"/>
          <w:b w:val="0"/>
          <w:bCs w:val="0"/>
          <w:color w:val="000000"/>
          <w:sz w:val="22"/>
          <w:szCs w:val="22"/>
        </w:rPr>
        <w:t xml:space="preserve"> </w:t>
      </w:r>
      <w:r w:rsidR="00DC725F" w:rsidRPr="00502B97">
        <w:rPr>
          <w:rStyle w:val="Corpsdutexte4"/>
          <w:rFonts w:cs="Arial"/>
          <w:b w:val="0"/>
          <w:bCs w:val="0"/>
          <w:color w:val="000000"/>
          <w:sz w:val="22"/>
          <w:szCs w:val="22"/>
        </w:rPr>
        <w:t>and a</w:t>
      </w:r>
      <w:r>
        <w:rPr>
          <w:rStyle w:val="Corpsdutexte4"/>
          <w:rFonts w:cs="Arial"/>
          <w:b w:val="0"/>
          <w:bCs w:val="0"/>
          <w:color w:val="000000"/>
          <w:sz w:val="22"/>
          <w:szCs w:val="22"/>
        </w:rPr>
        <w:t>ccordant</w:t>
      </w:r>
      <w:r w:rsidR="007977F4" w:rsidRPr="00502B97">
        <w:rPr>
          <w:rStyle w:val="Corpsdutexte4"/>
          <w:rFonts w:cs="Arial"/>
          <w:b w:val="0"/>
          <w:bCs w:val="0"/>
          <w:color w:val="000000"/>
          <w:sz w:val="22"/>
          <w:szCs w:val="22"/>
        </w:rPr>
        <w:t xml:space="preserve"> </w:t>
      </w:r>
      <w:r w:rsidR="007977F4" w:rsidRPr="00502B97">
        <w:rPr>
          <w:rStyle w:val="Corpsdutexte4"/>
          <w:rFonts w:cs="Arial"/>
          <w:b w:val="0"/>
          <w:bCs w:val="0"/>
          <w:i/>
          <w:color w:val="000000"/>
          <w:sz w:val="22"/>
          <w:szCs w:val="22"/>
        </w:rPr>
        <w:t>Association</w:t>
      </w:r>
      <w:r w:rsidR="00F66E8A" w:rsidRPr="00502B97">
        <w:rPr>
          <w:rStyle w:val="Corpsdutexte4"/>
          <w:rFonts w:cs="Arial"/>
          <w:b w:val="0"/>
          <w:bCs w:val="0"/>
          <w:i/>
          <w:color w:val="000000"/>
          <w:sz w:val="22"/>
          <w:szCs w:val="22"/>
        </w:rPr>
        <w:t xml:space="preserve"> Agreement</w:t>
      </w:r>
      <w:r>
        <w:rPr>
          <w:rStyle w:val="Corpsdutexte4"/>
          <w:rFonts w:cs="Arial"/>
          <w:b w:val="0"/>
          <w:bCs w:val="0"/>
          <w:color w:val="000000"/>
          <w:sz w:val="22"/>
          <w:szCs w:val="22"/>
        </w:rPr>
        <w:t xml:space="preserve"> with the EU</w:t>
      </w:r>
      <w:r w:rsidR="00F66E8A" w:rsidRPr="00502B97">
        <w:rPr>
          <w:rStyle w:val="Corpsdutexte4"/>
          <w:rFonts w:cs="Arial"/>
          <w:b w:val="0"/>
          <w:bCs w:val="0"/>
          <w:color w:val="000000"/>
          <w:sz w:val="22"/>
          <w:szCs w:val="22"/>
        </w:rPr>
        <w:t xml:space="preserve">. The negotiations of the </w:t>
      </w:r>
      <w:r w:rsidR="00F66E8A" w:rsidRPr="00502B97">
        <w:rPr>
          <w:rStyle w:val="Corpsdutexte4"/>
          <w:rFonts w:cs="Arial"/>
          <w:b w:val="0"/>
          <w:bCs w:val="0"/>
          <w:i/>
          <w:color w:val="000000"/>
          <w:sz w:val="22"/>
          <w:szCs w:val="22"/>
        </w:rPr>
        <w:t>Association Agreement</w:t>
      </w:r>
      <w:r w:rsidR="00F66E8A" w:rsidRPr="00502B97">
        <w:rPr>
          <w:rStyle w:val="Corpsdutexte4"/>
          <w:rFonts w:cs="Arial"/>
          <w:b w:val="0"/>
          <w:bCs w:val="0"/>
          <w:color w:val="000000"/>
          <w:sz w:val="22"/>
          <w:szCs w:val="22"/>
        </w:rPr>
        <w:t xml:space="preserve"> were finalised on 22 July 2013 </w:t>
      </w:r>
      <w:r w:rsidR="00352401">
        <w:rPr>
          <w:rStyle w:val="Corpsdutexte4"/>
          <w:rFonts w:cs="Arial"/>
          <w:b w:val="0"/>
          <w:bCs w:val="0"/>
          <w:color w:val="000000"/>
          <w:sz w:val="22"/>
          <w:szCs w:val="22"/>
        </w:rPr>
        <w:t xml:space="preserve">with final endorsement expected </w:t>
      </w:r>
      <w:r w:rsidR="009F4B4E">
        <w:rPr>
          <w:rStyle w:val="Corpsdutexte4"/>
          <w:rFonts w:cs="Arial"/>
          <w:b w:val="0"/>
          <w:bCs w:val="0"/>
          <w:color w:val="000000"/>
          <w:sz w:val="22"/>
          <w:szCs w:val="22"/>
        </w:rPr>
        <w:t>mid-</w:t>
      </w:r>
      <w:r w:rsidR="00352401">
        <w:rPr>
          <w:rStyle w:val="Corpsdutexte4"/>
          <w:rFonts w:cs="Arial"/>
          <w:b w:val="0"/>
          <w:bCs w:val="0"/>
          <w:color w:val="000000"/>
          <w:sz w:val="22"/>
          <w:szCs w:val="22"/>
        </w:rPr>
        <w:t xml:space="preserve">2014. </w:t>
      </w:r>
      <w:r w:rsidR="00647495">
        <w:rPr>
          <w:rStyle w:val="Corpsdutexte4"/>
          <w:rFonts w:cs="Arial"/>
          <w:b w:val="0"/>
          <w:bCs w:val="0"/>
          <w:color w:val="000000"/>
          <w:sz w:val="22"/>
          <w:szCs w:val="22"/>
        </w:rPr>
        <w:t xml:space="preserve">The </w:t>
      </w:r>
      <w:r w:rsidR="00647495">
        <w:rPr>
          <w:rStyle w:val="Corpsdutexte4"/>
          <w:rFonts w:cs="Arial"/>
          <w:b w:val="0"/>
          <w:bCs w:val="0"/>
          <w:i/>
          <w:color w:val="000000"/>
          <w:sz w:val="22"/>
          <w:szCs w:val="22"/>
        </w:rPr>
        <w:t xml:space="preserve">Association Agreement </w:t>
      </w:r>
      <w:r w:rsidR="00647495">
        <w:rPr>
          <w:rStyle w:val="Corpsdutexte4"/>
          <w:rFonts w:cs="Arial"/>
          <w:b w:val="0"/>
          <w:bCs w:val="0"/>
          <w:color w:val="000000"/>
          <w:sz w:val="22"/>
          <w:szCs w:val="22"/>
        </w:rPr>
        <w:t>has enormous structural implications for Georgia’s policy framework</w:t>
      </w:r>
      <w:r w:rsidR="009F4B4E">
        <w:rPr>
          <w:rStyle w:val="Corpsdutexte4"/>
          <w:rFonts w:cs="Arial"/>
          <w:b w:val="0"/>
          <w:bCs w:val="0"/>
          <w:color w:val="000000"/>
          <w:sz w:val="22"/>
          <w:szCs w:val="22"/>
        </w:rPr>
        <w:t xml:space="preserve"> and </w:t>
      </w:r>
      <w:r w:rsidR="00AB5F65">
        <w:rPr>
          <w:rStyle w:val="Corpsdutexte4"/>
          <w:rFonts w:cs="Arial"/>
          <w:b w:val="0"/>
          <w:bCs w:val="0"/>
          <w:color w:val="000000"/>
          <w:sz w:val="22"/>
          <w:szCs w:val="22"/>
        </w:rPr>
        <w:t xml:space="preserve">will </w:t>
      </w:r>
      <w:r w:rsidR="00647495">
        <w:rPr>
          <w:rStyle w:val="Corpsdutexte4"/>
          <w:rFonts w:cs="Arial"/>
          <w:b w:val="0"/>
          <w:bCs w:val="0"/>
          <w:color w:val="000000"/>
          <w:sz w:val="22"/>
          <w:szCs w:val="22"/>
        </w:rPr>
        <w:t xml:space="preserve">inevitably lead to systemic changes </w:t>
      </w:r>
      <w:r w:rsidR="009F4B4E">
        <w:rPr>
          <w:rStyle w:val="Corpsdutexte4"/>
          <w:rFonts w:cs="Arial"/>
          <w:b w:val="0"/>
          <w:bCs w:val="0"/>
          <w:color w:val="000000"/>
          <w:sz w:val="22"/>
          <w:szCs w:val="22"/>
        </w:rPr>
        <w:t>in</w:t>
      </w:r>
      <w:r w:rsidR="00647495">
        <w:rPr>
          <w:rStyle w:val="Corpsdutexte4"/>
          <w:rFonts w:cs="Arial"/>
          <w:b w:val="0"/>
          <w:bCs w:val="0"/>
          <w:color w:val="000000"/>
          <w:sz w:val="22"/>
          <w:szCs w:val="22"/>
        </w:rPr>
        <w:t xml:space="preserve"> Georgia’s economy and the way it manages imports and exports</w:t>
      </w:r>
      <w:r w:rsidR="00AB5F65">
        <w:rPr>
          <w:rStyle w:val="Corpsdutexte4"/>
          <w:rFonts w:cs="Arial"/>
          <w:b w:val="0"/>
          <w:bCs w:val="0"/>
          <w:color w:val="000000"/>
          <w:sz w:val="22"/>
          <w:szCs w:val="22"/>
        </w:rPr>
        <w:t xml:space="preserve">. The agreement, however, is also vitally important for all aspects of development cooperation because it </w:t>
      </w:r>
      <w:r w:rsidR="00647495">
        <w:rPr>
          <w:rStyle w:val="Corpsdutexte4"/>
          <w:rFonts w:cs="Arial"/>
          <w:b w:val="0"/>
          <w:bCs w:val="0"/>
          <w:color w:val="000000"/>
          <w:sz w:val="22"/>
          <w:szCs w:val="22"/>
        </w:rPr>
        <w:t>includes</w:t>
      </w:r>
      <w:r w:rsidR="00DC725F" w:rsidRPr="00502B97">
        <w:rPr>
          <w:rStyle w:val="Corpsdutexte4"/>
          <w:rFonts w:cs="Arial"/>
          <w:b w:val="0"/>
          <w:bCs w:val="0"/>
          <w:color w:val="000000"/>
          <w:sz w:val="22"/>
          <w:szCs w:val="22"/>
        </w:rPr>
        <w:t xml:space="preserve"> </w:t>
      </w:r>
      <w:r w:rsidR="00F66E8A" w:rsidRPr="00502B97">
        <w:rPr>
          <w:rStyle w:val="Corpsdutexte4"/>
          <w:rFonts w:cs="Arial"/>
          <w:b w:val="0"/>
          <w:bCs w:val="0"/>
          <w:color w:val="000000"/>
          <w:sz w:val="22"/>
          <w:szCs w:val="22"/>
        </w:rPr>
        <w:t xml:space="preserve">a list of </w:t>
      </w:r>
      <w:r w:rsidR="00DC725F" w:rsidRPr="00502B97">
        <w:rPr>
          <w:rStyle w:val="Corpsdutexte4"/>
          <w:rFonts w:cs="Arial"/>
          <w:b w:val="0"/>
          <w:bCs w:val="0"/>
          <w:color w:val="000000"/>
          <w:sz w:val="22"/>
          <w:szCs w:val="22"/>
        </w:rPr>
        <w:t>common</w:t>
      </w:r>
      <w:r w:rsidR="00647495">
        <w:rPr>
          <w:rStyle w:val="Corpsdutexte4"/>
          <w:rFonts w:cs="Arial"/>
          <w:b w:val="0"/>
          <w:bCs w:val="0"/>
          <w:color w:val="000000"/>
          <w:sz w:val="22"/>
          <w:szCs w:val="22"/>
        </w:rPr>
        <w:t xml:space="preserve"> policy</w:t>
      </w:r>
      <w:r w:rsidR="00DC725F" w:rsidRPr="00502B97">
        <w:rPr>
          <w:rStyle w:val="Corpsdutexte4"/>
          <w:rFonts w:cs="Arial"/>
          <w:b w:val="0"/>
          <w:bCs w:val="0"/>
          <w:color w:val="000000"/>
          <w:sz w:val="22"/>
          <w:szCs w:val="22"/>
        </w:rPr>
        <w:t xml:space="preserve"> </w:t>
      </w:r>
      <w:r w:rsidR="00F66E8A" w:rsidRPr="00502B97">
        <w:rPr>
          <w:rStyle w:val="Corpsdutexte4"/>
          <w:rFonts w:cs="Arial"/>
          <w:b w:val="0"/>
          <w:bCs w:val="0"/>
          <w:color w:val="000000"/>
          <w:sz w:val="22"/>
          <w:szCs w:val="22"/>
        </w:rPr>
        <w:t xml:space="preserve">priorities </w:t>
      </w:r>
      <w:r w:rsidR="009F4B4E">
        <w:rPr>
          <w:rStyle w:val="Corpsdutexte4"/>
          <w:rFonts w:cs="Arial"/>
          <w:b w:val="0"/>
          <w:bCs w:val="0"/>
          <w:color w:val="000000"/>
          <w:sz w:val="22"/>
          <w:szCs w:val="22"/>
        </w:rPr>
        <w:t>(</w:t>
      </w:r>
      <w:r w:rsidR="00F66E8A" w:rsidRPr="00502B97">
        <w:rPr>
          <w:rStyle w:val="Corpsdutexte4"/>
          <w:rFonts w:cs="Arial"/>
          <w:b w:val="0"/>
          <w:bCs w:val="0"/>
          <w:color w:val="000000"/>
          <w:sz w:val="22"/>
          <w:szCs w:val="22"/>
        </w:rPr>
        <w:t>for 2014-2016</w:t>
      </w:r>
      <w:r w:rsidR="009F4B4E">
        <w:rPr>
          <w:rStyle w:val="Corpsdutexte4"/>
          <w:rFonts w:cs="Arial"/>
          <w:b w:val="0"/>
          <w:bCs w:val="0"/>
          <w:color w:val="000000"/>
          <w:sz w:val="22"/>
          <w:szCs w:val="22"/>
        </w:rPr>
        <w:t>)</w:t>
      </w:r>
      <w:r w:rsidR="00DC725F" w:rsidRPr="00502B97">
        <w:rPr>
          <w:rStyle w:val="Corpsdutexte4"/>
          <w:rFonts w:cs="Arial"/>
          <w:b w:val="0"/>
          <w:bCs w:val="0"/>
          <w:color w:val="000000"/>
          <w:sz w:val="22"/>
          <w:szCs w:val="22"/>
        </w:rPr>
        <w:t xml:space="preserve"> </w:t>
      </w:r>
      <w:r w:rsidR="00647495">
        <w:rPr>
          <w:rStyle w:val="Corpsdutexte4"/>
          <w:rFonts w:cs="Arial"/>
          <w:b w:val="0"/>
          <w:bCs w:val="0"/>
          <w:color w:val="000000"/>
          <w:sz w:val="22"/>
          <w:szCs w:val="22"/>
        </w:rPr>
        <w:t xml:space="preserve">that extend to social and other issues such as labour </w:t>
      </w:r>
      <w:r w:rsidR="00AB5F65">
        <w:rPr>
          <w:rStyle w:val="Corpsdutexte4"/>
          <w:rFonts w:cs="Arial"/>
          <w:b w:val="0"/>
          <w:bCs w:val="0"/>
          <w:color w:val="000000"/>
          <w:sz w:val="22"/>
          <w:szCs w:val="22"/>
        </w:rPr>
        <w:t xml:space="preserve">and maternity </w:t>
      </w:r>
      <w:r w:rsidR="00647495">
        <w:rPr>
          <w:rStyle w:val="Corpsdutexte4"/>
          <w:rFonts w:cs="Arial"/>
          <w:b w:val="0"/>
          <w:bCs w:val="0"/>
          <w:color w:val="000000"/>
          <w:sz w:val="22"/>
          <w:szCs w:val="22"/>
        </w:rPr>
        <w:t xml:space="preserve">rights, vocational training and even environment. </w:t>
      </w:r>
      <w:r w:rsidR="00F66E8A" w:rsidRPr="00502B97">
        <w:rPr>
          <w:rStyle w:val="Corpsdutexte4"/>
          <w:rFonts w:cs="Arial"/>
          <w:b w:val="0"/>
          <w:bCs w:val="0"/>
          <w:color w:val="000000"/>
          <w:sz w:val="22"/>
          <w:szCs w:val="22"/>
        </w:rPr>
        <w:t xml:space="preserve">These priorities cross multiple sectors and </w:t>
      </w:r>
      <w:r w:rsidR="00AB5F65">
        <w:rPr>
          <w:rStyle w:val="Corpsdutexte4"/>
          <w:rFonts w:cs="Arial"/>
          <w:b w:val="0"/>
          <w:bCs w:val="0"/>
          <w:color w:val="000000"/>
          <w:sz w:val="22"/>
          <w:szCs w:val="22"/>
        </w:rPr>
        <w:t>could prove to be a catalytic driver of</w:t>
      </w:r>
      <w:r w:rsidR="00982825" w:rsidRPr="00502B97">
        <w:rPr>
          <w:rStyle w:val="Corpsdutexte4"/>
          <w:rFonts w:cs="Arial"/>
          <w:b w:val="0"/>
          <w:bCs w:val="0"/>
          <w:color w:val="000000"/>
          <w:sz w:val="22"/>
          <w:szCs w:val="22"/>
        </w:rPr>
        <w:t xml:space="preserve"> </w:t>
      </w:r>
      <w:r w:rsidR="00AB5F65">
        <w:rPr>
          <w:rStyle w:val="Corpsdutexte4"/>
          <w:rFonts w:cs="Arial"/>
          <w:b w:val="0"/>
          <w:bCs w:val="0"/>
          <w:color w:val="000000"/>
          <w:sz w:val="22"/>
          <w:szCs w:val="22"/>
        </w:rPr>
        <w:t>sustainable development</w:t>
      </w:r>
      <w:r w:rsidR="00DC725F" w:rsidRPr="00502B97">
        <w:rPr>
          <w:rStyle w:val="Corpsdutexte4"/>
          <w:rFonts w:cs="Arial"/>
          <w:b w:val="0"/>
          <w:bCs w:val="0"/>
          <w:color w:val="000000"/>
          <w:sz w:val="22"/>
          <w:szCs w:val="22"/>
        </w:rPr>
        <w:t xml:space="preserve">, </w:t>
      </w:r>
      <w:r w:rsidR="00F66E8A" w:rsidRPr="00502B97">
        <w:rPr>
          <w:rStyle w:val="Corpsdutexte4"/>
          <w:rFonts w:cs="Arial"/>
          <w:b w:val="0"/>
          <w:bCs w:val="0"/>
          <w:color w:val="000000"/>
          <w:sz w:val="22"/>
          <w:szCs w:val="22"/>
        </w:rPr>
        <w:t xml:space="preserve">delivery </w:t>
      </w:r>
      <w:r w:rsidR="00982825" w:rsidRPr="00502B97">
        <w:rPr>
          <w:rStyle w:val="Corpsdutexte4"/>
          <w:rFonts w:cs="Arial"/>
          <w:b w:val="0"/>
          <w:bCs w:val="0"/>
          <w:color w:val="000000"/>
          <w:sz w:val="22"/>
          <w:szCs w:val="22"/>
        </w:rPr>
        <w:t xml:space="preserve">and </w:t>
      </w:r>
      <w:r w:rsidR="00AB5F65">
        <w:rPr>
          <w:rStyle w:val="Corpsdutexte4"/>
          <w:rFonts w:cs="Arial"/>
          <w:b w:val="0"/>
          <w:bCs w:val="0"/>
          <w:color w:val="000000"/>
          <w:sz w:val="22"/>
          <w:szCs w:val="22"/>
        </w:rPr>
        <w:t xml:space="preserve">inclusive </w:t>
      </w:r>
      <w:r w:rsidR="00982825" w:rsidRPr="00502B97">
        <w:rPr>
          <w:rStyle w:val="Corpsdutexte4"/>
          <w:rFonts w:cs="Arial"/>
          <w:b w:val="0"/>
          <w:bCs w:val="0"/>
          <w:color w:val="000000"/>
          <w:sz w:val="22"/>
          <w:szCs w:val="22"/>
        </w:rPr>
        <w:t xml:space="preserve">economic growth </w:t>
      </w:r>
      <w:r w:rsidR="00F66E8A" w:rsidRPr="00502B97">
        <w:rPr>
          <w:rStyle w:val="Corpsdutexte4"/>
          <w:rFonts w:cs="Arial"/>
          <w:b w:val="0"/>
          <w:bCs w:val="0"/>
          <w:color w:val="000000"/>
          <w:sz w:val="22"/>
          <w:szCs w:val="22"/>
        </w:rPr>
        <w:t>in Georgia.</w:t>
      </w:r>
      <w:r w:rsidR="00647495">
        <w:rPr>
          <w:rStyle w:val="Corpsdutexte4"/>
          <w:rFonts w:cs="Arial"/>
          <w:b w:val="0"/>
          <w:bCs w:val="0"/>
          <w:color w:val="000000"/>
          <w:sz w:val="22"/>
          <w:szCs w:val="22"/>
        </w:rPr>
        <w:t xml:space="preserve"> </w:t>
      </w:r>
      <w:r w:rsidR="00AB5F65">
        <w:rPr>
          <w:rStyle w:val="Corpsdutexte4"/>
          <w:rFonts w:cs="Arial"/>
          <w:b w:val="0"/>
          <w:bCs w:val="0"/>
          <w:color w:val="000000"/>
          <w:sz w:val="22"/>
          <w:szCs w:val="22"/>
        </w:rPr>
        <w:t>Evidently there is an important opportunity for Georgia and the EU+ to check</w:t>
      </w:r>
      <w:r w:rsidR="00647495">
        <w:rPr>
          <w:rStyle w:val="Corpsdutexte4"/>
          <w:rFonts w:cs="Arial"/>
          <w:b w:val="0"/>
          <w:bCs w:val="0"/>
          <w:color w:val="000000"/>
          <w:sz w:val="22"/>
          <w:szCs w:val="22"/>
        </w:rPr>
        <w:t xml:space="preserve"> the coherence of existing polic</w:t>
      </w:r>
      <w:r w:rsidR="009F4B4E">
        <w:rPr>
          <w:rStyle w:val="Corpsdutexte4"/>
          <w:rFonts w:cs="Arial"/>
          <w:b w:val="0"/>
          <w:bCs w:val="0"/>
          <w:color w:val="000000"/>
          <w:sz w:val="22"/>
          <w:szCs w:val="22"/>
        </w:rPr>
        <w:t>ies</w:t>
      </w:r>
      <w:r w:rsidR="00647495">
        <w:rPr>
          <w:rStyle w:val="Corpsdutexte4"/>
          <w:rFonts w:cs="Arial"/>
          <w:b w:val="0"/>
          <w:bCs w:val="0"/>
          <w:color w:val="000000"/>
          <w:sz w:val="22"/>
          <w:szCs w:val="22"/>
        </w:rPr>
        <w:t xml:space="preserve"> with</w:t>
      </w:r>
      <w:r w:rsidR="00AB5F65">
        <w:rPr>
          <w:rStyle w:val="Corpsdutexte4"/>
          <w:rFonts w:cs="Arial"/>
          <w:b w:val="0"/>
          <w:bCs w:val="0"/>
          <w:color w:val="000000"/>
          <w:sz w:val="22"/>
          <w:szCs w:val="22"/>
        </w:rPr>
        <w:t xml:space="preserve"> the</w:t>
      </w:r>
      <w:r w:rsidR="00647495">
        <w:rPr>
          <w:rStyle w:val="Corpsdutexte4"/>
          <w:rFonts w:cs="Arial"/>
          <w:b w:val="0"/>
          <w:bCs w:val="0"/>
          <w:color w:val="000000"/>
          <w:sz w:val="22"/>
          <w:szCs w:val="22"/>
        </w:rPr>
        <w:t xml:space="preserve"> commitments </w:t>
      </w:r>
      <w:r w:rsidR="00AB5F65">
        <w:rPr>
          <w:rStyle w:val="Corpsdutexte4"/>
          <w:rFonts w:cs="Arial"/>
          <w:b w:val="0"/>
          <w:bCs w:val="0"/>
          <w:color w:val="000000"/>
          <w:sz w:val="22"/>
          <w:szCs w:val="22"/>
        </w:rPr>
        <w:t xml:space="preserve">and opportunities embedded </w:t>
      </w:r>
      <w:r w:rsidR="00647495">
        <w:rPr>
          <w:rStyle w:val="Corpsdutexte4"/>
          <w:rFonts w:cs="Arial"/>
          <w:b w:val="0"/>
          <w:bCs w:val="0"/>
          <w:color w:val="000000"/>
          <w:sz w:val="22"/>
          <w:szCs w:val="22"/>
        </w:rPr>
        <w:t xml:space="preserve">in the </w:t>
      </w:r>
      <w:r w:rsidR="00647495">
        <w:rPr>
          <w:rStyle w:val="Corpsdutexte4"/>
          <w:rFonts w:cs="Arial"/>
          <w:b w:val="0"/>
          <w:bCs w:val="0"/>
          <w:i/>
          <w:color w:val="000000"/>
          <w:sz w:val="22"/>
          <w:szCs w:val="22"/>
        </w:rPr>
        <w:t>Association Agreement</w:t>
      </w:r>
      <w:r w:rsidR="00647495">
        <w:rPr>
          <w:rStyle w:val="Corpsdutexte4"/>
          <w:rFonts w:cs="Arial"/>
          <w:b w:val="0"/>
          <w:bCs w:val="0"/>
          <w:color w:val="000000"/>
          <w:sz w:val="22"/>
          <w:szCs w:val="22"/>
        </w:rPr>
        <w:t>.</w:t>
      </w:r>
    </w:p>
    <w:p w:rsidR="00502B97" w:rsidRDefault="00502B97" w:rsidP="00502B97">
      <w:pPr>
        <w:pStyle w:val="ListParagraph"/>
        <w:numPr>
          <w:ilvl w:val="0"/>
          <w:numId w:val="0"/>
        </w:numPr>
      </w:pPr>
    </w:p>
    <w:p w:rsidR="00AB5F65" w:rsidRDefault="00AB5F65">
      <w:pPr>
        <w:spacing w:after="0" w:line="240" w:lineRule="auto"/>
        <w:rPr>
          <w:rFonts w:ascii="Cambria" w:hAnsi="Cambria" w:cs="Arial"/>
        </w:rPr>
      </w:pPr>
      <w:r>
        <w:br w:type="page"/>
      </w:r>
    </w:p>
    <w:p w:rsidR="00637F14" w:rsidRDefault="00637F14" w:rsidP="00C820B6">
      <w:pPr>
        <w:pStyle w:val="ListParagraph"/>
      </w:pPr>
      <w:r>
        <w:lastRenderedPageBreak/>
        <w:t>At the EU+ joint programming retreat on May 22</w:t>
      </w:r>
      <w:r w:rsidRPr="00637F14">
        <w:rPr>
          <w:vertAlign w:val="superscript"/>
        </w:rPr>
        <w:t>nd</w:t>
      </w:r>
      <w:r>
        <w:t xml:space="preserve"> 2014, analysis of Georgia’s policy framework led to the </w:t>
      </w:r>
      <w:r w:rsidR="009F4B4E">
        <w:t xml:space="preserve">conclusion </w:t>
      </w:r>
      <w:r>
        <w:t xml:space="preserve">that there </w:t>
      </w:r>
      <w:r w:rsidR="00AB5F65">
        <w:t xml:space="preserve">is a pressing need for a common </w:t>
      </w:r>
      <w:r>
        <w:t>understanding of Georgia’s policy priorities and who Government has mandated to coordinate programming with donors in implementing these priorities. Donors tend to work with different a</w:t>
      </w:r>
      <w:r w:rsidR="009F4B4E">
        <w:t xml:space="preserve">ctors in Government too often contributing to competing donor understandings of </w:t>
      </w:r>
      <w:r>
        <w:t>Government priorities</w:t>
      </w:r>
      <w:r w:rsidR="009F4B4E">
        <w:t>. This in turn contributes</w:t>
      </w:r>
      <w:r>
        <w:t xml:space="preserve"> to</w:t>
      </w:r>
      <w:r w:rsidR="009F4B4E">
        <w:t xml:space="preserve"> unwanted,</w:t>
      </w:r>
      <w:r>
        <w:t xml:space="preserve"> multiple and occasionally competing messages transmitted </w:t>
      </w:r>
      <w:r w:rsidR="009F4B4E">
        <w:t>back to the g</w:t>
      </w:r>
      <w:r>
        <w:t xml:space="preserve">overnment. </w:t>
      </w:r>
      <w:r w:rsidR="007977F4" w:rsidRPr="00502B97">
        <w:t xml:space="preserve">At the policy and planning level, </w:t>
      </w:r>
      <w:r w:rsidR="00DE3CF0" w:rsidRPr="00502B97">
        <w:t>a</w:t>
      </w:r>
      <w:r>
        <w:t xml:space="preserve"> vital </w:t>
      </w:r>
      <w:r w:rsidR="007977F4" w:rsidRPr="00502B97">
        <w:t xml:space="preserve">priority is to </w:t>
      </w:r>
      <w:r>
        <w:t>foster a better</w:t>
      </w:r>
      <w:r w:rsidR="009F4B4E">
        <w:t xml:space="preserve"> donor</w:t>
      </w:r>
      <w:r>
        <w:t xml:space="preserve"> understanding of how different </w:t>
      </w:r>
      <w:r w:rsidR="009F4B4E">
        <w:t xml:space="preserve">government </w:t>
      </w:r>
      <w:r>
        <w:t xml:space="preserve">policies and strategies </w:t>
      </w:r>
      <w:r w:rsidR="009F4B4E">
        <w:t>comprise a coherent national</w:t>
      </w:r>
      <w:r>
        <w:t xml:space="preserve"> developmental vision. This needs to be complemented with clearer communication on the division of labour between the Ministries of Finance and Economy, the State Chancellery and Euro-Atlantic integration so that donors respect the given mandates of each Georgian institution in working towards more </w:t>
      </w:r>
      <w:r w:rsidR="00FA1780">
        <w:t>productive</w:t>
      </w:r>
      <w:r>
        <w:t xml:space="preserve"> policy dialogue. </w:t>
      </w:r>
    </w:p>
    <w:p w:rsidR="00637F14" w:rsidRDefault="00637F14" w:rsidP="00637F14">
      <w:pPr>
        <w:pStyle w:val="ListParagraph"/>
        <w:numPr>
          <w:ilvl w:val="0"/>
          <w:numId w:val="0"/>
        </w:numPr>
      </w:pPr>
    </w:p>
    <w:p w:rsidR="00DD7767" w:rsidRDefault="00637F14" w:rsidP="00A759F3">
      <w:pPr>
        <w:pStyle w:val="ListParagraph"/>
        <w:rPr>
          <w:bCs/>
        </w:rPr>
      </w:pPr>
      <w:r>
        <w:t xml:space="preserve">Given the importance of the </w:t>
      </w:r>
      <w:r>
        <w:rPr>
          <w:i/>
        </w:rPr>
        <w:t>Association Agreement</w:t>
      </w:r>
      <w:r>
        <w:t xml:space="preserve">, the EU+ </w:t>
      </w:r>
      <w:r w:rsidR="009F4B4E">
        <w:t>believes a priority is</w:t>
      </w:r>
      <w:r>
        <w:t xml:space="preserve"> </w:t>
      </w:r>
      <w:r w:rsidR="00F8134C">
        <w:t>to</w:t>
      </w:r>
      <w:r>
        <w:t xml:space="preserve"> m</w:t>
      </w:r>
      <w:r w:rsidR="00DD7767">
        <w:rPr>
          <w:bCs/>
        </w:rPr>
        <w:t xml:space="preserve">ap existing </w:t>
      </w:r>
      <w:r>
        <w:rPr>
          <w:bCs/>
        </w:rPr>
        <w:t xml:space="preserve">policy, </w:t>
      </w:r>
      <w:r w:rsidR="00DD7767">
        <w:rPr>
          <w:bCs/>
        </w:rPr>
        <w:t>programmi</w:t>
      </w:r>
      <w:r w:rsidR="00F8134C">
        <w:rPr>
          <w:bCs/>
        </w:rPr>
        <w:t>ng and dialogue in comparison with</w:t>
      </w:r>
      <w:r w:rsidR="00DD7767">
        <w:rPr>
          <w:bCs/>
        </w:rPr>
        <w:t xml:space="preserve"> the </w:t>
      </w:r>
      <w:r w:rsidR="00DD7767" w:rsidRPr="00D00027">
        <w:rPr>
          <w:bCs/>
          <w:i/>
        </w:rPr>
        <w:t>Association Agreement</w:t>
      </w:r>
      <w:r w:rsidR="00DD7767">
        <w:rPr>
          <w:bCs/>
        </w:rPr>
        <w:t xml:space="preserve"> to identify potential gaps, risks and o</w:t>
      </w:r>
      <w:r>
        <w:rPr>
          <w:bCs/>
        </w:rPr>
        <w:t xml:space="preserve">pportunities. Additionally it is important for Government to agree </w:t>
      </w:r>
      <w:r w:rsidR="009F4B4E">
        <w:rPr>
          <w:bCs/>
        </w:rPr>
        <w:t>and share its</w:t>
      </w:r>
      <w:r>
        <w:rPr>
          <w:bCs/>
        </w:rPr>
        <w:t xml:space="preserve"> </w:t>
      </w:r>
      <w:r w:rsidR="00DD7767">
        <w:rPr>
          <w:bCs/>
        </w:rPr>
        <w:t>timetable for impleme</w:t>
      </w:r>
      <w:r w:rsidR="00A759F3">
        <w:rPr>
          <w:bCs/>
        </w:rPr>
        <w:t xml:space="preserve">nting the </w:t>
      </w:r>
      <w:r w:rsidR="00A759F3" w:rsidRPr="00D00027">
        <w:rPr>
          <w:bCs/>
          <w:i/>
        </w:rPr>
        <w:t>Association Agreement</w:t>
      </w:r>
      <w:r w:rsidR="009F4B4E">
        <w:rPr>
          <w:bCs/>
        </w:rPr>
        <w:t xml:space="preserve"> to facilitate</w:t>
      </w:r>
      <w:r w:rsidR="00D00027">
        <w:rPr>
          <w:bCs/>
        </w:rPr>
        <w:t xml:space="preserve"> synchronisation</w:t>
      </w:r>
      <w:r w:rsidR="00A759F3">
        <w:rPr>
          <w:bCs/>
        </w:rPr>
        <w:t xml:space="preserve">. Government and donors should </w:t>
      </w:r>
      <w:r w:rsidR="00D00027">
        <w:rPr>
          <w:bCs/>
        </w:rPr>
        <w:t xml:space="preserve">ideally assess the </w:t>
      </w:r>
      <w:r w:rsidR="009F4B4E">
        <w:rPr>
          <w:bCs/>
        </w:rPr>
        <w:t>resources</w:t>
      </w:r>
      <w:r w:rsidR="00A759F3">
        <w:rPr>
          <w:bCs/>
        </w:rPr>
        <w:t xml:space="preserve"> available </w:t>
      </w:r>
      <w:r w:rsidR="00DD7767" w:rsidRPr="00A759F3">
        <w:rPr>
          <w:bCs/>
        </w:rPr>
        <w:t xml:space="preserve">to implement </w:t>
      </w:r>
      <w:r w:rsidR="00A759F3">
        <w:rPr>
          <w:bCs/>
        </w:rPr>
        <w:t xml:space="preserve">the </w:t>
      </w:r>
      <w:r w:rsidR="00A759F3" w:rsidRPr="00D00027">
        <w:rPr>
          <w:bCs/>
          <w:i/>
        </w:rPr>
        <w:t>Association Agreement</w:t>
      </w:r>
      <w:r w:rsidR="00A759F3">
        <w:rPr>
          <w:bCs/>
        </w:rPr>
        <w:t xml:space="preserve"> and</w:t>
      </w:r>
      <w:r w:rsidR="00DD7767" w:rsidRPr="00A759F3">
        <w:rPr>
          <w:bCs/>
        </w:rPr>
        <w:t xml:space="preserve"> verify to what extent des</w:t>
      </w:r>
      <w:r w:rsidR="00A759F3">
        <w:rPr>
          <w:bCs/>
        </w:rPr>
        <w:t>ired reforms are budgeted and</w:t>
      </w:r>
      <w:r w:rsidR="00DD7767" w:rsidRPr="00A759F3">
        <w:rPr>
          <w:bCs/>
        </w:rPr>
        <w:t xml:space="preserve"> resourced and whether there is sufficient i</w:t>
      </w:r>
      <w:r w:rsidR="009F4B4E">
        <w:rPr>
          <w:bCs/>
        </w:rPr>
        <w:t>mplementation capacity</w:t>
      </w:r>
      <w:r w:rsidR="00D00027">
        <w:rPr>
          <w:bCs/>
        </w:rPr>
        <w:t xml:space="preserve"> to implement as expected</w:t>
      </w:r>
      <w:r w:rsidR="00A759F3">
        <w:rPr>
          <w:bCs/>
        </w:rPr>
        <w:t xml:space="preserve">. Capacity gaps need to be better identified </w:t>
      </w:r>
      <w:r w:rsidR="00D00027">
        <w:rPr>
          <w:bCs/>
        </w:rPr>
        <w:t xml:space="preserve">in existing policy and strategy documents </w:t>
      </w:r>
      <w:r w:rsidR="00A759F3">
        <w:rPr>
          <w:bCs/>
        </w:rPr>
        <w:t>if they are to be filled by Government and</w:t>
      </w:r>
      <w:r w:rsidR="00D00027">
        <w:rPr>
          <w:bCs/>
        </w:rPr>
        <w:t>/or</w:t>
      </w:r>
      <w:r w:rsidR="00A759F3">
        <w:rPr>
          <w:bCs/>
        </w:rPr>
        <w:t xml:space="preserve"> its donor partners.</w:t>
      </w:r>
    </w:p>
    <w:p w:rsidR="00A759F3" w:rsidRPr="00A759F3" w:rsidRDefault="00A759F3" w:rsidP="00A759F3">
      <w:pPr>
        <w:pStyle w:val="ListParagraph"/>
        <w:numPr>
          <w:ilvl w:val="0"/>
          <w:numId w:val="0"/>
        </w:numPr>
        <w:rPr>
          <w:bCs/>
        </w:rPr>
      </w:pPr>
    </w:p>
    <w:p w:rsidR="00A759F3" w:rsidRDefault="00A759F3" w:rsidP="00A759F3">
      <w:pPr>
        <w:pStyle w:val="ListParagraph"/>
        <w:rPr>
          <w:bCs/>
        </w:rPr>
      </w:pPr>
      <w:r>
        <w:rPr>
          <w:bCs/>
        </w:rPr>
        <w:t xml:space="preserve">A notable </w:t>
      </w:r>
      <w:r w:rsidR="00B576FB">
        <w:rPr>
          <w:bCs/>
        </w:rPr>
        <w:t>opportunity</w:t>
      </w:r>
      <w:r>
        <w:rPr>
          <w:bCs/>
        </w:rPr>
        <w:t xml:space="preserve"> in the current policy environment, is the </w:t>
      </w:r>
      <w:r w:rsidR="00B576FB">
        <w:rPr>
          <w:bCs/>
        </w:rPr>
        <w:t xml:space="preserve">possibility to promote </w:t>
      </w:r>
      <w:r>
        <w:rPr>
          <w:bCs/>
        </w:rPr>
        <w:t>reporting, monitoring and evidence based policy analysis. While Georgia has strong reporting, monitoring and analytic skills, the</w:t>
      </w:r>
      <w:r w:rsidR="00B576FB">
        <w:rPr>
          <w:bCs/>
        </w:rPr>
        <w:t xml:space="preserve">re is no over-arching </w:t>
      </w:r>
      <w:r>
        <w:rPr>
          <w:bCs/>
        </w:rPr>
        <w:t xml:space="preserve">national monitoring framework or mechanism </w:t>
      </w:r>
      <w:r w:rsidR="00B576FB">
        <w:rPr>
          <w:bCs/>
        </w:rPr>
        <w:t>that can brings all stakeholders to the table. T</w:t>
      </w:r>
      <w:r>
        <w:rPr>
          <w:bCs/>
        </w:rPr>
        <w:t>he success of medium term development planning</w:t>
      </w:r>
      <w:r w:rsidR="00B576FB">
        <w:rPr>
          <w:bCs/>
        </w:rPr>
        <w:t xml:space="preserve"> in Georgia will at least in part depend on </w:t>
      </w:r>
      <w:r w:rsidR="009F4B4E">
        <w:rPr>
          <w:bCs/>
        </w:rPr>
        <w:t>the ability to monitor progress and</w:t>
      </w:r>
      <w:r w:rsidR="00B576FB">
        <w:rPr>
          <w:bCs/>
        </w:rPr>
        <w:t xml:space="preserve"> institutionalise lessons learned for better policy making</w:t>
      </w:r>
      <w:r>
        <w:rPr>
          <w:bCs/>
        </w:rPr>
        <w:t xml:space="preserve">.  </w:t>
      </w:r>
    </w:p>
    <w:p w:rsidR="007B3F1B" w:rsidRDefault="007B3F1B">
      <w:pPr>
        <w:spacing w:after="0" w:line="240" w:lineRule="auto"/>
        <w:rPr>
          <w:rFonts w:ascii="Cambria" w:hAnsi="Cambria" w:cs="Arial"/>
          <w:bCs/>
        </w:rPr>
      </w:pPr>
    </w:p>
    <w:p w:rsidR="00A759F3" w:rsidRDefault="00B576FB" w:rsidP="00A759F3">
      <w:pPr>
        <w:pStyle w:val="ListParagraph"/>
        <w:rPr>
          <w:bCs/>
        </w:rPr>
      </w:pPr>
      <w:r>
        <w:rPr>
          <w:bCs/>
        </w:rPr>
        <w:t xml:space="preserve">A notable opportunity is for the EU+ and Georgia to capitalise on recent policy commitments to work towards a joint analysis and common understanding of the </w:t>
      </w:r>
      <w:r w:rsidRPr="009F4B4E">
        <w:rPr>
          <w:bCs/>
          <w:i/>
        </w:rPr>
        <w:t>opportunities and risks</w:t>
      </w:r>
      <w:r>
        <w:rPr>
          <w:bCs/>
        </w:rPr>
        <w:t xml:space="preserve"> present</w:t>
      </w:r>
      <w:r w:rsidR="009F4B4E">
        <w:rPr>
          <w:bCs/>
        </w:rPr>
        <w:t>ed</w:t>
      </w:r>
      <w:r>
        <w:rPr>
          <w:bCs/>
        </w:rPr>
        <w:t xml:space="preserve"> in the </w:t>
      </w:r>
      <w:r w:rsidRPr="00B576FB">
        <w:rPr>
          <w:bCs/>
          <w:i/>
        </w:rPr>
        <w:t>Association Agreement</w:t>
      </w:r>
      <w:r>
        <w:rPr>
          <w:bCs/>
        </w:rPr>
        <w:t>. In this regard,</w:t>
      </w:r>
      <w:r w:rsidR="009F4B4E">
        <w:rPr>
          <w:bCs/>
        </w:rPr>
        <w:t xml:space="preserve"> taking advantage of</w:t>
      </w:r>
      <w:r>
        <w:rPr>
          <w:bCs/>
        </w:rPr>
        <w:t xml:space="preserve"> the important</w:t>
      </w:r>
      <w:r w:rsidR="00D00027">
        <w:rPr>
          <w:bCs/>
        </w:rPr>
        <w:t xml:space="preserve"> comparable</w:t>
      </w:r>
      <w:r>
        <w:rPr>
          <w:bCs/>
        </w:rPr>
        <w:t xml:space="preserve"> </w:t>
      </w:r>
      <w:r w:rsidR="009F4B4E">
        <w:rPr>
          <w:bCs/>
        </w:rPr>
        <w:t xml:space="preserve">experiences of </w:t>
      </w:r>
      <w:r>
        <w:rPr>
          <w:bCs/>
        </w:rPr>
        <w:t>the Czech Republic, Estonia and Poland in their respective EU accession processes</w:t>
      </w:r>
      <w:r w:rsidR="009F4B4E">
        <w:rPr>
          <w:bCs/>
        </w:rPr>
        <w:t>,</w:t>
      </w:r>
      <w:r>
        <w:rPr>
          <w:bCs/>
        </w:rPr>
        <w:t xml:space="preserve"> could be invaluable to Georgia capitalising on the expanded market opportunities available to </w:t>
      </w:r>
      <w:r w:rsidR="009F4B4E">
        <w:rPr>
          <w:bCs/>
        </w:rPr>
        <w:t>it</w:t>
      </w:r>
      <w:r>
        <w:rPr>
          <w:bCs/>
          <w:i/>
        </w:rPr>
        <w:t>.</w:t>
      </w:r>
      <w:r>
        <w:rPr>
          <w:bCs/>
        </w:rPr>
        <w:t xml:space="preserve"> Additionally, it </w:t>
      </w:r>
      <w:r w:rsidR="00CF5B7F">
        <w:rPr>
          <w:bCs/>
        </w:rPr>
        <w:t>might be valuable for these trade related opportunities to be progressively and purposefully incorporated in Georgia’s medium term economic and development policy frameworks</w:t>
      </w:r>
      <w:r w:rsidR="00F07B3D">
        <w:rPr>
          <w:bCs/>
        </w:rPr>
        <w:t xml:space="preserve"> as well as related policies and strategies in the social sectors</w:t>
      </w:r>
      <w:r w:rsidR="00CF5B7F">
        <w:rPr>
          <w:bCs/>
        </w:rPr>
        <w:t xml:space="preserve">. </w:t>
      </w:r>
    </w:p>
    <w:p w:rsidR="00A759F3" w:rsidRDefault="00A759F3" w:rsidP="00A759F3">
      <w:pPr>
        <w:pStyle w:val="ListParagraph"/>
        <w:numPr>
          <w:ilvl w:val="0"/>
          <w:numId w:val="0"/>
        </w:numPr>
        <w:rPr>
          <w:bCs/>
        </w:rPr>
      </w:pPr>
    </w:p>
    <w:p w:rsidR="00A411E1" w:rsidRDefault="00A411E1">
      <w:pPr>
        <w:spacing w:after="0" w:line="240" w:lineRule="auto"/>
        <w:rPr>
          <w:rFonts w:asciiTheme="majorHAnsi" w:eastAsiaTheme="majorEastAsia" w:hAnsiTheme="majorHAnsi" w:cstheme="majorBidi"/>
          <w:b/>
        </w:rPr>
      </w:pPr>
      <w:bookmarkStart w:id="3" w:name="_Toc389672709"/>
      <w:r>
        <w:br w:type="page"/>
      </w:r>
    </w:p>
    <w:p w:rsidR="00DD7767" w:rsidRPr="00F07B3D" w:rsidRDefault="00F07B3D" w:rsidP="00F07B3D">
      <w:pPr>
        <w:pStyle w:val="Heading2"/>
      </w:pPr>
      <w:r w:rsidRPr="00F07B3D">
        <w:lastRenderedPageBreak/>
        <w:t xml:space="preserve">2.1 </w:t>
      </w:r>
      <w:r w:rsidR="00DD7767" w:rsidRPr="00F07B3D">
        <w:t xml:space="preserve">Coordination </w:t>
      </w:r>
      <w:r w:rsidRPr="00F07B3D">
        <w:t xml:space="preserve">and Implementation </w:t>
      </w:r>
      <w:r w:rsidR="00DD7767" w:rsidRPr="00F07B3D">
        <w:t>at the National Level</w:t>
      </w:r>
      <w:bookmarkEnd w:id="3"/>
    </w:p>
    <w:p w:rsidR="002A1E47" w:rsidRDefault="00F07B3D" w:rsidP="00F07B3D">
      <w:pPr>
        <w:pStyle w:val="ListParagraph"/>
      </w:pPr>
      <w:r>
        <w:t>Coordination of donors an</w:t>
      </w:r>
      <w:r w:rsidR="009F4B4E">
        <w:t>d development partners is not</w:t>
      </w:r>
      <w:r>
        <w:t xml:space="preserve"> optimised for effective development cooperation. Government and its international development partners need </w:t>
      </w:r>
      <w:r w:rsidR="00A411E1">
        <w:t xml:space="preserve">to pursue </w:t>
      </w:r>
      <w:r w:rsidRPr="009F4B4E">
        <w:rPr>
          <w:i/>
        </w:rPr>
        <w:t>policy based coordination</w:t>
      </w:r>
      <w:r>
        <w:t xml:space="preserve"> that ensures that programming and policy dialogue is aligned with Government’s mandates and priorities. In this regard, the </w:t>
      </w:r>
      <w:r w:rsidR="002A1E47">
        <w:t>State Ministry of European and Euro-Atlanti</w:t>
      </w:r>
      <w:r w:rsidR="00A411E1">
        <w:t>c Integration will likely play a</w:t>
      </w:r>
      <w:r w:rsidR="002A1E47">
        <w:t xml:space="preserve">n increasingly important role in coordinating dialogue and monitoring the </w:t>
      </w:r>
      <w:r w:rsidR="002A1E47" w:rsidRPr="00A411E1">
        <w:rPr>
          <w:i/>
        </w:rPr>
        <w:t>Association Agreement</w:t>
      </w:r>
      <w:r w:rsidR="002A1E47">
        <w:t>. Georgia and the EU+ will need to en</w:t>
      </w:r>
      <w:r w:rsidR="009F4B4E">
        <w:t>gender</w:t>
      </w:r>
      <w:r w:rsidR="002A1E47">
        <w:t xml:space="preserve"> a common understanding of the functions of this Ministry to </w:t>
      </w:r>
      <w:r w:rsidR="00A411E1">
        <w:t xml:space="preserve">guard against duplicating </w:t>
      </w:r>
      <w:r w:rsidR="002A1E47">
        <w:t xml:space="preserve">the work of the Donor Coordination Unit, Ministries of Finance, Economy and Foreign Affairs while respecting the mandates of line ministries to coordinate and implement sector policies. </w:t>
      </w:r>
    </w:p>
    <w:p w:rsidR="00222B29" w:rsidRDefault="00222B29" w:rsidP="00222B29">
      <w:pPr>
        <w:pStyle w:val="ListParagraph"/>
        <w:numPr>
          <w:ilvl w:val="0"/>
          <w:numId w:val="0"/>
        </w:numPr>
      </w:pPr>
    </w:p>
    <w:p w:rsidR="00F07B3D" w:rsidRDefault="00222B29" w:rsidP="00222B29">
      <w:pPr>
        <w:pStyle w:val="ListParagraph"/>
        <w:rPr>
          <w:bCs/>
        </w:rPr>
      </w:pPr>
      <w:r>
        <w:t xml:space="preserve">The Georgia-EU+ development partnership is grounded in policy dialogue </w:t>
      </w:r>
      <w:r w:rsidR="009F4B4E">
        <w:t>on how best to achieve</w:t>
      </w:r>
      <w:r>
        <w:t xml:space="preserve"> Georgia’s social and economic developmental goals while promoting gender equality, inclusiveness and sustainable development. Policy dialogue is supported with and enabled by programming that should focus in the immediate future on i</w:t>
      </w:r>
      <w:r w:rsidR="00F07B3D" w:rsidRPr="00222B29">
        <w:rPr>
          <w:bCs/>
        </w:rPr>
        <w:t>dentify</w:t>
      </w:r>
      <w:r>
        <w:rPr>
          <w:bCs/>
        </w:rPr>
        <w:t>ing</w:t>
      </w:r>
      <w:r w:rsidR="00F07B3D" w:rsidRPr="00222B29">
        <w:rPr>
          <w:bCs/>
        </w:rPr>
        <w:t xml:space="preserve"> capacity gaps </w:t>
      </w:r>
      <w:r>
        <w:rPr>
          <w:bCs/>
        </w:rPr>
        <w:t>that the EU+ could help fill in im</w:t>
      </w:r>
      <w:r w:rsidR="00F07B3D" w:rsidRPr="00222B29">
        <w:rPr>
          <w:bCs/>
        </w:rPr>
        <w:t xml:space="preserve">plementing the </w:t>
      </w:r>
      <w:r w:rsidR="00F07B3D" w:rsidRPr="00222B29">
        <w:rPr>
          <w:bCs/>
          <w:i/>
        </w:rPr>
        <w:t>Association Agreement</w:t>
      </w:r>
      <w:r>
        <w:rPr>
          <w:bCs/>
        </w:rPr>
        <w:t xml:space="preserve">. Sustained </w:t>
      </w:r>
      <w:r w:rsidR="00F07B3D" w:rsidRPr="00F07B3D">
        <w:rPr>
          <w:bCs/>
        </w:rPr>
        <w:t xml:space="preserve">dialogue with line ministries in priority sectors </w:t>
      </w:r>
      <w:r>
        <w:rPr>
          <w:bCs/>
        </w:rPr>
        <w:t>is thus essential particularly in ensuring a balance between economic growth targets and the need for service delivery and sustainable development.</w:t>
      </w:r>
    </w:p>
    <w:p w:rsidR="00222B29" w:rsidRPr="00222B29" w:rsidRDefault="00222B29" w:rsidP="00222B29">
      <w:pPr>
        <w:pStyle w:val="ListParagraph"/>
        <w:numPr>
          <w:ilvl w:val="0"/>
          <w:numId w:val="0"/>
        </w:numPr>
        <w:rPr>
          <w:bCs/>
        </w:rPr>
      </w:pPr>
    </w:p>
    <w:p w:rsidR="00F207FC" w:rsidRPr="00F207FC" w:rsidRDefault="00A411E1" w:rsidP="00F207FC">
      <w:pPr>
        <w:pStyle w:val="ListParagraph"/>
        <w:rPr>
          <w:bCs/>
        </w:rPr>
      </w:pPr>
      <w:r>
        <w:rPr>
          <w:bCs/>
        </w:rPr>
        <w:t xml:space="preserve">To facilitate </w:t>
      </w:r>
      <w:r w:rsidR="009F4B4E">
        <w:rPr>
          <w:bCs/>
        </w:rPr>
        <w:t>the g</w:t>
      </w:r>
      <w:r>
        <w:rPr>
          <w:bCs/>
        </w:rPr>
        <w:t>overnment</w:t>
      </w:r>
      <w:r w:rsidR="009F4B4E">
        <w:rPr>
          <w:bCs/>
        </w:rPr>
        <w:t>’s</w:t>
      </w:r>
      <w:r w:rsidR="00222B29">
        <w:rPr>
          <w:bCs/>
        </w:rPr>
        <w:t xml:space="preserve"> </w:t>
      </w:r>
      <w:r w:rsidR="00F207FC">
        <w:rPr>
          <w:bCs/>
        </w:rPr>
        <w:t xml:space="preserve">coordination </w:t>
      </w:r>
      <w:r w:rsidR="00222B29">
        <w:rPr>
          <w:bCs/>
        </w:rPr>
        <w:t>plans the EU+ are committed to accelerating implementation of their respective commitments to aid and development effectiveness. In this regard, EU+ joint programming is a</w:t>
      </w:r>
      <w:r w:rsidR="009F4B4E">
        <w:rPr>
          <w:bCs/>
        </w:rPr>
        <w:t xml:space="preserve"> first </w:t>
      </w:r>
      <w:r w:rsidR="00222B29">
        <w:rPr>
          <w:bCs/>
        </w:rPr>
        <w:t xml:space="preserve">step to </w:t>
      </w:r>
      <w:r w:rsidR="00E4405E">
        <w:rPr>
          <w:bCs/>
        </w:rPr>
        <w:t>ensur</w:t>
      </w:r>
      <w:r>
        <w:rPr>
          <w:bCs/>
        </w:rPr>
        <w:t>e</w:t>
      </w:r>
      <w:r w:rsidR="00E4405E">
        <w:rPr>
          <w:bCs/>
        </w:rPr>
        <w:t xml:space="preserve"> that </w:t>
      </w:r>
      <w:r w:rsidR="00222B29">
        <w:rPr>
          <w:bCs/>
        </w:rPr>
        <w:t xml:space="preserve">future programming </w:t>
      </w:r>
      <w:r w:rsidR="00E4405E">
        <w:rPr>
          <w:bCs/>
        </w:rPr>
        <w:t>directly</w:t>
      </w:r>
      <w:r w:rsidR="00222B29">
        <w:rPr>
          <w:bCs/>
        </w:rPr>
        <w:t xml:space="preserve"> support</w:t>
      </w:r>
      <w:r w:rsidR="00E4405E">
        <w:rPr>
          <w:bCs/>
        </w:rPr>
        <w:t xml:space="preserve">s </w:t>
      </w:r>
      <w:r w:rsidR="00222B29">
        <w:rPr>
          <w:bCs/>
        </w:rPr>
        <w:t xml:space="preserve">Georgia’s </w:t>
      </w:r>
      <w:r w:rsidR="00E4405E">
        <w:rPr>
          <w:bCs/>
        </w:rPr>
        <w:t xml:space="preserve">responsible officials in implementing agreed </w:t>
      </w:r>
      <w:r w:rsidR="00222B29">
        <w:rPr>
          <w:bCs/>
        </w:rPr>
        <w:t xml:space="preserve">policy </w:t>
      </w:r>
      <w:r w:rsidR="00E4405E">
        <w:rPr>
          <w:bCs/>
        </w:rPr>
        <w:t>priorities</w:t>
      </w:r>
      <w:r w:rsidR="00222B29">
        <w:rPr>
          <w:bCs/>
        </w:rPr>
        <w:t xml:space="preserve">. At </w:t>
      </w:r>
      <w:r w:rsidR="00222B29" w:rsidRPr="00E4405E">
        <w:rPr>
          <w:bCs/>
          <w:i/>
        </w:rPr>
        <w:t xml:space="preserve">sector </w:t>
      </w:r>
      <w:r w:rsidR="00222B29">
        <w:rPr>
          <w:bCs/>
        </w:rPr>
        <w:t>level</w:t>
      </w:r>
      <w:r w:rsidR="00E4405E">
        <w:rPr>
          <w:bCs/>
        </w:rPr>
        <w:t xml:space="preserve"> (see more below)</w:t>
      </w:r>
      <w:r w:rsidR="00222B29">
        <w:rPr>
          <w:bCs/>
        </w:rPr>
        <w:t xml:space="preserve">, the EU+ will promote division of labour, support and call for Government led coordination. At </w:t>
      </w:r>
      <w:r w:rsidR="00222B29" w:rsidRPr="00E4405E">
        <w:rPr>
          <w:bCs/>
          <w:i/>
        </w:rPr>
        <w:t>national</w:t>
      </w:r>
      <w:r w:rsidR="00222B29">
        <w:rPr>
          <w:bCs/>
        </w:rPr>
        <w:t xml:space="preserve"> level, the EU+ Heads of Cooperation will </w:t>
      </w:r>
      <w:r w:rsidR="00E4405E">
        <w:rPr>
          <w:bCs/>
        </w:rPr>
        <w:t>meet regularly to work towards joint programming, alignment with Government policies and mandates and to facilitate the work of the Donor Coordination Unit in complement to the coordination and dialogue led by the Ministry of European and Euro-Atlantic Integration.</w:t>
      </w:r>
      <w:r w:rsidR="00F207FC">
        <w:rPr>
          <w:bCs/>
        </w:rPr>
        <w:t xml:space="preserve"> This necessarily includes the commitment </w:t>
      </w:r>
      <w:r w:rsidR="00F207FC">
        <w:t xml:space="preserve">by the EU+ to focus their engagement with Government </w:t>
      </w:r>
      <w:r w:rsidR="009F4B4E">
        <w:t>on</w:t>
      </w:r>
      <w:r w:rsidR="00F207FC">
        <w:t xml:space="preserve"> the same interlocutors/officials to prevent creating the impression that the EU and like-minded donors compete with each other</w:t>
      </w:r>
      <w:r w:rsidR="009F4B4E">
        <w:t xml:space="preserve"> or have discordant approaches</w:t>
      </w:r>
      <w:r w:rsidR="00F207FC">
        <w:t xml:space="preserve">. Moving forward the EU+ will also seek to merge bilateral annual and multi-annual consultations with Government to minimise duplication and improve harmonisation. </w:t>
      </w:r>
    </w:p>
    <w:p w:rsidR="00F207FC" w:rsidRPr="00E11A0F" w:rsidRDefault="00F207FC" w:rsidP="00DD7767">
      <w:pPr>
        <w:widowControl w:val="0"/>
        <w:spacing w:after="0"/>
        <w:jc w:val="both"/>
        <w:rPr>
          <w:rFonts w:ascii="Cambria" w:hAnsi="Cambria" w:cs="Arial"/>
        </w:rPr>
      </w:pPr>
    </w:p>
    <w:p w:rsidR="007B3F1B" w:rsidRDefault="007B3F1B">
      <w:pPr>
        <w:spacing w:after="0" w:line="240" w:lineRule="auto"/>
        <w:rPr>
          <w:rFonts w:asciiTheme="majorHAnsi" w:eastAsiaTheme="majorEastAsia" w:hAnsiTheme="majorHAnsi" w:cstheme="majorBidi"/>
          <w:b/>
          <w:sz w:val="24"/>
          <w:szCs w:val="24"/>
        </w:rPr>
      </w:pPr>
      <w:r>
        <w:br w:type="page"/>
      </w:r>
    </w:p>
    <w:p w:rsidR="00167317" w:rsidRDefault="005F3803" w:rsidP="005F3803">
      <w:pPr>
        <w:pStyle w:val="Heading1"/>
      </w:pPr>
      <w:bookmarkStart w:id="4" w:name="_Toc389672710"/>
      <w:r>
        <w:lastRenderedPageBreak/>
        <w:t>3</w:t>
      </w:r>
      <w:r w:rsidR="00363E21">
        <w:t xml:space="preserve">.0 </w:t>
      </w:r>
      <w:r w:rsidR="00DD7767">
        <w:t xml:space="preserve">Shared Response </w:t>
      </w:r>
      <w:r w:rsidR="00167317" w:rsidRPr="00E11A0F">
        <w:t>Georgia-EU+ Cross-Cutting Policy Themes</w:t>
      </w:r>
      <w:bookmarkEnd w:id="4"/>
    </w:p>
    <w:p w:rsidR="002233FB" w:rsidRDefault="002233FB" w:rsidP="00363E21">
      <w:pPr>
        <w:pStyle w:val="ListParagraph"/>
      </w:pPr>
      <w:r w:rsidRPr="002233FB">
        <w:t>The</w:t>
      </w:r>
      <w:r w:rsidR="00363E21">
        <w:t xml:space="preserve"> </w:t>
      </w:r>
      <w:r w:rsidR="00363E21" w:rsidRPr="00363E21">
        <w:rPr>
          <w:i/>
        </w:rPr>
        <w:t>Association Agreement</w:t>
      </w:r>
      <w:r w:rsidR="00363E21">
        <w:t xml:space="preserve"> balance</w:t>
      </w:r>
      <w:r w:rsidR="00A411E1">
        <w:t>s</w:t>
      </w:r>
      <w:r w:rsidR="00363E21">
        <w:t xml:space="preserve"> trade and growth related priorities in line with a sustainable and </w:t>
      </w:r>
      <w:r w:rsidR="00AB5F65">
        <w:t>inclusive</w:t>
      </w:r>
      <w:r w:rsidR="00363E21">
        <w:t xml:space="preserve"> developmental approach. The </w:t>
      </w:r>
      <w:r>
        <w:t xml:space="preserve">following policy priorities feature prominently in the </w:t>
      </w:r>
      <w:r w:rsidRPr="00A11B59">
        <w:rPr>
          <w:i/>
        </w:rPr>
        <w:t>Association Ag</w:t>
      </w:r>
      <w:r w:rsidR="00363E21">
        <w:rPr>
          <w:i/>
        </w:rPr>
        <w:t xml:space="preserve">reement </w:t>
      </w:r>
      <w:r>
        <w:t xml:space="preserve">as well as </w:t>
      </w:r>
      <w:r w:rsidR="00363E21">
        <w:t xml:space="preserve">in </w:t>
      </w:r>
      <w:r>
        <w:t xml:space="preserve">EU+ bilateral strategies </w:t>
      </w:r>
      <w:r w:rsidR="00363E21">
        <w:t>and thus will be incorporated into programming and dialogue in Georgia:</w:t>
      </w:r>
    </w:p>
    <w:p w:rsidR="00A11B59" w:rsidRDefault="00A411E1" w:rsidP="00052516">
      <w:pPr>
        <w:pStyle w:val="ListParagraph"/>
        <w:numPr>
          <w:ilvl w:val="0"/>
          <w:numId w:val="9"/>
        </w:numPr>
      </w:pPr>
      <w:r>
        <w:t>F</w:t>
      </w:r>
      <w:r w:rsidR="00982825" w:rsidRPr="00A11B59">
        <w:t>undamental rights</w:t>
      </w:r>
      <w:r w:rsidR="00DF0CB9">
        <w:t xml:space="preserve">, </w:t>
      </w:r>
      <w:r w:rsidR="00982825" w:rsidRPr="00A11B59">
        <w:t>access to justice</w:t>
      </w:r>
      <w:r w:rsidR="00901425">
        <w:t xml:space="preserve"> and transitional justice</w:t>
      </w:r>
      <w:r w:rsidR="00363E21">
        <w:t>, mi</w:t>
      </w:r>
      <w:r w:rsidR="00982825" w:rsidRPr="00A11B59">
        <w:t xml:space="preserve">tigating abuses </w:t>
      </w:r>
      <w:r w:rsidR="00DC725F">
        <w:t>in</w:t>
      </w:r>
      <w:r w:rsidR="00982825" w:rsidRPr="00A11B59">
        <w:t xml:space="preserve"> </w:t>
      </w:r>
      <w:r w:rsidR="002233FB" w:rsidRPr="00A11B59">
        <w:t xml:space="preserve">just and unjust </w:t>
      </w:r>
      <w:r w:rsidR="00982825" w:rsidRPr="00A11B59">
        <w:t>detention particularly when it comes to juvenile justice</w:t>
      </w:r>
      <w:r w:rsidR="00A11B59" w:rsidRPr="00A11B59">
        <w:t xml:space="preserve">, </w:t>
      </w:r>
    </w:p>
    <w:p w:rsidR="00866244" w:rsidRDefault="00866244" w:rsidP="00052516">
      <w:pPr>
        <w:pStyle w:val="ListParagraph"/>
        <w:numPr>
          <w:ilvl w:val="0"/>
          <w:numId w:val="9"/>
        </w:numPr>
      </w:pPr>
      <w:r>
        <w:t xml:space="preserve">Inclusivity with a focus on </w:t>
      </w:r>
      <w:r w:rsidR="00DF0CB9">
        <w:t xml:space="preserve">reducing inequality by </w:t>
      </w:r>
      <w:r>
        <w:t>identifying and reaching out to minority</w:t>
      </w:r>
      <w:r w:rsidR="00DF0CB9">
        <w:t>,</w:t>
      </w:r>
      <w:r>
        <w:t xml:space="preserve"> excluded </w:t>
      </w:r>
      <w:r w:rsidR="00DF0CB9">
        <w:t xml:space="preserve">and/or socially deprived </w:t>
      </w:r>
      <w:r>
        <w:t>groups,</w:t>
      </w:r>
    </w:p>
    <w:p w:rsidR="00DC725F" w:rsidRDefault="00DC725F" w:rsidP="00052516">
      <w:pPr>
        <w:pStyle w:val="ListParagraph"/>
        <w:numPr>
          <w:ilvl w:val="0"/>
          <w:numId w:val="9"/>
        </w:numPr>
      </w:pPr>
      <w:r>
        <w:t>Ensuring inclusive economic growth,</w:t>
      </w:r>
    </w:p>
    <w:p w:rsidR="00072338" w:rsidRDefault="00A11B59" w:rsidP="00052516">
      <w:pPr>
        <w:pStyle w:val="ListParagraph"/>
        <w:numPr>
          <w:ilvl w:val="0"/>
          <w:numId w:val="9"/>
        </w:numPr>
      </w:pPr>
      <w:r>
        <w:t>C</w:t>
      </w:r>
      <w:r w:rsidR="00072338" w:rsidRPr="00A11B59">
        <w:t>hild rights</w:t>
      </w:r>
      <w:r>
        <w:t xml:space="preserve"> </w:t>
      </w:r>
      <w:r w:rsidR="00072338" w:rsidRPr="00A11B59">
        <w:t xml:space="preserve">and </w:t>
      </w:r>
      <w:r>
        <w:t>reducing child poverty,</w:t>
      </w:r>
    </w:p>
    <w:p w:rsidR="00A11B59" w:rsidRDefault="00A11B59" w:rsidP="00052516">
      <w:pPr>
        <w:pStyle w:val="ListParagraph"/>
        <w:numPr>
          <w:ilvl w:val="0"/>
          <w:numId w:val="9"/>
        </w:numPr>
      </w:pPr>
      <w:r>
        <w:t>Mainstreaming gender parity across all sectors,</w:t>
      </w:r>
    </w:p>
    <w:p w:rsidR="00A11B59" w:rsidRDefault="00A11B59" w:rsidP="00052516">
      <w:pPr>
        <w:pStyle w:val="ListParagraph"/>
        <w:numPr>
          <w:ilvl w:val="0"/>
          <w:numId w:val="9"/>
        </w:numPr>
      </w:pPr>
      <w:r w:rsidRPr="00A11B59">
        <w:t>Sustainable environmental protection</w:t>
      </w:r>
      <w:r w:rsidR="00901425">
        <w:t xml:space="preserve"> and climate change</w:t>
      </w:r>
      <w:r w:rsidRPr="00A11B59">
        <w:t>,</w:t>
      </w:r>
    </w:p>
    <w:p w:rsidR="00A11B59" w:rsidRDefault="00A11B59" w:rsidP="00052516">
      <w:pPr>
        <w:pStyle w:val="ListParagraph"/>
        <w:numPr>
          <w:ilvl w:val="0"/>
          <w:numId w:val="9"/>
        </w:numPr>
      </w:pPr>
      <w:r>
        <w:t>Strengthening Government c</w:t>
      </w:r>
      <w:r w:rsidR="00730F3D" w:rsidRPr="00A11B59">
        <w:t xml:space="preserve">apacity </w:t>
      </w:r>
      <w:r w:rsidR="00DF0CB9">
        <w:t>by supporting</w:t>
      </w:r>
      <w:r>
        <w:t xml:space="preserve"> greater use of medium term strategic policy making and oversight</w:t>
      </w:r>
      <w:r w:rsidR="00DF0CB9">
        <w:t>. I</w:t>
      </w:r>
      <w:r>
        <w:t>mplementation capacities</w:t>
      </w:r>
      <w:r w:rsidR="00DF0CB9">
        <w:t xml:space="preserve"> of the public administration should be depoliticised and strengthened particularly</w:t>
      </w:r>
      <w:r>
        <w:t xml:space="preserve"> at the middle and lower levels,</w:t>
      </w:r>
    </w:p>
    <w:p w:rsidR="00730F3D" w:rsidRDefault="00A11B59" w:rsidP="00052516">
      <w:pPr>
        <w:pStyle w:val="ListParagraph"/>
        <w:numPr>
          <w:ilvl w:val="0"/>
          <w:numId w:val="9"/>
        </w:numPr>
      </w:pPr>
      <w:r>
        <w:t>Intensifying support for and accelerating implementation of current</w:t>
      </w:r>
      <w:r w:rsidR="00072338" w:rsidRPr="00A11B59">
        <w:t xml:space="preserve"> decentralisation </w:t>
      </w:r>
      <w:r>
        <w:t>processes</w:t>
      </w:r>
      <w:r w:rsidR="00866244">
        <w:t xml:space="preserve"> (this includes supporting municipalities in-line with Georgia’s concept of ‘self-governance’</w:t>
      </w:r>
      <w:r w:rsidR="00A411E1">
        <w:t>/regional development</w:t>
      </w:r>
      <w:r w:rsidR="00866244">
        <w:t xml:space="preserve"> at the local levels),</w:t>
      </w:r>
    </w:p>
    <w:p w:rsidR="00A11B59" w:rsidRDefault="00A11B59" w:rsidP="00052516">
      <w:pPr>
        <w:pStyle w:val="ListParagraph"/>
        <w:numPr>
          <w:ilvl w:val="0"/>
          <w:numId w:val="9"/>
        </w:numPr>
      </w:pPr>
      <w:r>
        <w:t>Supporting the private sector</w:t>
      </w:r>
      <w:r w:rsidR="00866244">
        <w:t xml:space="preserve"> as a cross-cutting concern to help Georgia’s businesses </w:t>
      </w:r>
      <w:r>
        <w:t xml:space="preserve"> to compete effectively and take advantage of opportunities embedded in implementation of the </w:t>
      </w:r>
      <w:r w:rsidRPr="00A11B59">
        <w:rPr>
          <w:i/>
        </w:rPr>
        <w:t>Deep and Comprehensive Free Trade Agreement</w:t>
      </w:r>
      <w:r>
        <w:t xml:space="preserve"> particularly when it comes to competitiveness and </w:t>
      </w:r>
      <w:r w:rsidR="000D4F0F">
        <w:t>capacity</w:t>
      </w:r>
      <w:r>
        <w:t xml:space="preserve"> to meet sanitary and phytosanitary standards in a cost-effective manner,</w:t>
      </w:r>
    </w:p>
    <w:p w:rsidR="000D4F0F" w:rsidRPr="001E072C" w:rsidRDefault="000D4F0F" w:rsidP="00052516">
      <w:pPr>
        <w:pStyle w:val="ListParagraph"/>
        <w:numPr>
          <w:ilvl w:val="0"/>
          <w:numId w:val="9"/>
        </w:numPr>
      </w:pPr>
      <w:r>
        <w:t xml:space="preserve">Promoting </w:t>
      </w:r>
      <w:r w:rsidRPr="000D4F0F">
        <w:t xml:space="preserve">a stakeholder </w:t>
      </w:r>
      <w:r>
        <w:t xml:space="preserve">based </w:t>
      </w:r>
      <w:r w:rsidRPr="000D4F0F">
        <w:t>approach</w:t>
      </w:r>
      <w:r>
        <w:t xml:space="preserve"> and greater use of</w:t>
      </w:r>
      <w:r w:rsidRPr="000D4F0F">
        <w:t xml:space="preserve"> partnerships with</w:t>
      </w:r>
      <w:r>
        <w:t xml:space="preserve"> the private sector, civil society and NGOs in policy formulation,</w:t>
      </w:r>
    </w:p>
    <w:p w:rsidR="00A11B59" w:rsidRDefault="00A11B59" w:rsidP="00052516">
      <w:pPr>
        <w:pStyle w:val="ListParagraph"/>
        <w:numPr>
          <w:ilvl w:val="0"/>
          <w:numId w:val="9"/>
        </w:numPr>
      </w:pPr>
      <w:r>
        <w:t xml:space="preserve">Improved focus on social </w:t>
      </w:r>
      <w:r w:rsidR="00866244">
        <w:t>aspects</w:t>
      </w:r>
      <w:r>
        <w:t xml:space="preserve"> and particularly health and education (including vocational education and training).</w:t>
      </w:r>
    </w:p>
    <w:p w:rsidR="00DD7767" w:rsidRPr="00A11B59" w:rsidRDefault="00DD7767" w:rsidP="00DD7767">
      <w:pPr>
        <w:pStyle w:val="ListParagraph"/>
        <w:numPr>
          <w:ilvl w:val="0"/>
          <w:numId w:val="0"/>
        </w:numPr>
        <w:ind w:left="360"/>
      </w:pPr>
    </w:p>
    <w:p w:rsidR="00F207FC" w:rsidRPr="00F207FC" w:rsidRDefault="00363E21" w:rsidP="00363E21">
      <w:pPr>
        <w:pStyle w:val="ListParagraph"/>
      </w:pPr>
      <w:r>
        <w:rPr>
          <w:bCs/>
        </w:rPr>
        <w:t>Government</w:t>
      </w:r>
      <w:r w:rsidR="009F4B4E">
        <w:rPr>
          <w:bCs/>
        </w:rPr>
        <w:t xml:space="preserve">’s </w:t>
      </w:r>
      <w:r>
        <w:rPr>
          <w:bCs/>
        </w:rPr>
        <w:t xml:space="preserve">growth targets </w:t>
      </w:r>
      <w:r w:rsidR="00A411E1">
        <w:rPr>
          <w:bCs/>
        </w:rPr>
        <w:t>will</w:t>
      </w:r>
      <w:r w:rsidR="003230C3">
        <w:rPr>
          <w:bCs/>
        </w:rPr>
        <w:t xml:space="preserve"> require additional </w:t>
      </w:r>
      <w:r>
        <w:rPr>
          <w:bCs/>
        </w:rPr>
        <w:t>financ</w:t>
      </w:r>
      <w:r w:rsidR="003230C3">
        <w:rPr>
          <w:bCs/>
        </w:rPr>
        <w:t xml:space="preserve">ing, human and technical resources if they are to be achieved. It is important </w:t>
      </w:r>
      <w:r w:rsidR="00F207FC">
        <w:rPr>
          <w:bCs/>
        </w:rPr>
        <w:t xml:space="preserve">to avoid the risk </w:t>
      </w:r>
      <w:r>
        <w:rPr>
          <w:bCs/>
        </w:rPr>
        <w:t xml:space="preserve">that medium term development planning </w:t>
      </w:r>
      <w:r w:rsidR="00F207FC">
        <w:rPr>
          <w:bCs/>
        </w:rPr>
        <w:t xml:space="preserve">becomes </w:t>
      </w:r>
      <w:r>
        <w:rPr>
          <w:bCs/>
        </w:rPr>
        <w:t xml:space="preserve">seen as </w:t>
      </w:r>
      <w:r w:rsidR="00F207FC">
        <w:rPr>
          <w:bCs/>
        </w:rPr>
        <w:t xml:space="preserve">an </w:t>
      </w:r>
      <w:r>
        <w:rPr>
          <w:bCs/>
        </w:rPr>
        <w:t xml:space="preserve">unrealistic </w:t>
      </w:r>
      <w:r w:rsidR="00F207FC">
        <w:rPr>
          <w:bCs/>
        </w:rPr>
        <w:t>approach</w:t>
      </w:r>
      <w:r w:rsidR="003230C3">
        <w:rPr>
          <w:bCs/>
        </w:rPr>
        <w:t xml:space="preserve"> because it is not matched with commensurate organisational commitments</w:t>
      </w:r>
      <w:r w:rsidR="00F207FC">
        <w:rPr>
          <w:bCs/>
        </w:rPr>
        <w:t>. The EU+</w:t>
      </w:r>
      <w:r w:rsidR="009F4B4E">
        <w:rPr>
          <w:bCs/>
        </w:rPr>
        <w:t>,</w:t>
      </w:r>
      <w:r w:rsidR="00F207FC">
        <w:rPr>
          <w:bCs/>
        </w:rPr>
        <w:t xml:space="preserve"> in the near term future</w:t>
      </w:r>
      <w:r w:rsidR="009F4B4E">
        <w:rPr>
          <w:bCs/>
        </w:rPr>
        <w:t>,</w:t>
      </w:r>
      <w:r w:rsidR="00F207FC">
        <w:rPr>
          <w:bCs/>
        </w:rPr>
        <w:t xml:space="preserve"> will concentrate dialogue with Government on resourcing mandated ministries to implement </w:t>
      </w:r>
      <w:r w:rsidR="00F207FC" w:rsidRPr="00F207FC">
        <w:rPr>
          <w:bCs/>
          <w:i/>
        </w:rPr>
        <w:t>Georgia 2020</w:t>
      </w:r>
      <w:r w:rsidR="00F207FC">
        <w:rPr>
          <w:bCs/>
        </w:rPr>
        <w:t xml:space="preserve"> and the priorities in the </w:t>
      </w:r>
      <w:r w:rsidR="00F207FC" w:rsidRPr="00F207FC">
        <w:rPr>
          <w:bCs/>
          <w:i/>
        </w:rPr>
        <w:t>Association Agreement</w:t>
      </w:r>
      <w:r w:rsidR="00F207FC">
        <w:rPr>
          <w:bCs/>
        </w:rPr>
        <w:t>. Particular attention will be paid to strengthening dialogue with Government on its education and infrastructure capital intensive investment plans. Should these particular investments not materialise they carry the dual risk of derailing growth targets while also making it difficult for Georgians to benefit from what growth there</w:t>
      </w:r>
      <w:r w:rsidR="009F4B4E">
        <w:rPr>
          <w:bCs/>
        </w:rPr>
        <w:t xml:space="preserve">. Without accompanying economic growth with better access to the economy (through improved infrastructure and education), economic growth could potentially </w:t>
      </w:r>
      <w:r w:rsidR="00F207FC">
        <w:rPr>
          <w:bCs/>
        </w:rPr>
        <w:t>exacerbat</w:t>
      </w:r>
      <w:r w:rsidR="009F4B4E">
        <w:rPr>
          <w:bCs/>
        </w:rPr>
        <w:t>e</w:t>
      </w:r>
      <w:r w:rsidR="00F207FC">
        <w:rPr>
          <w:bCs/>
        </w:rPr>
        <w:t xml:space="preserve"> inequality. </w:t>
      </w:r>
    </w:p>
    <w:p w:rsidR="00901425" w:rsidRDefault="00901425" w:rsidP="00F207FC">
      <w:pPr>
        <w:pStyle w:val="ListParagraph"/>
        <w:numPr>
          <w:ilvl w:val="0"/>
          <w:numId w:val="0"/>
        </w:numPr>
      </w:pPr>
    </w:p>
    <w:p w:rsidR="00DD7767" w:rsidRPr="004E59EC" w:rsidRDefault="004E59EC" w:rsidP="004E59EC">
      <w:pPr>
        <w:pStyle w:val="ListParagraph"/>
      </w:pPr>
      <w:r>
        <w:t xml:space="preserve">Georgia and the EU+ are mindful of the need to carefully manage and mitigate the political and economic risks accompanying changing trade opportunities, rules, regulations and competition implicit </w:t>
      </w:r>
      <w:r w:rsidR="00A411E1">
        <w:t>to</w:t>
      </w:r>
      <w:r>
        <w:t xml:space="preserve"> a </w:t>
      </w:r>
      <w:r w:rsidRPr="00A411E1">
        <w:rPr>
          <w:i/>
        </w:rPr>
        <w:t>Deep and Comprehensive Free Trade Agreement</w:t>
      </w:r>
      <w:r w:rsidR="009F4B4E">
        <w:t xml:space="preserve"> (DCFTA). I</w:t>
      </w:r>
      <w:r>
        <w:t>t is</w:t>
      </w:r>
      <w:r w:rsidR="009F4B4E">
        <w:t xml:space="preserve"> particularly important</w:t>
      </w:r>
      <w:r>
        <w:t xml:space="preserve"> to safeguard </w:t>
      </w:r>
      <w:r>
        <w:rPr>
          <w:bCs/>
        </w:rPr>
        <w:t>e</w:t>
      </w:r>
      <w:r w:rsidR="00DD7767" w:rsidRPr="004E59EC">
        <w:rPr>
          <w:bCs/>
        </w:rPr>
        <w:t>mployment and</w:t>
      </w:r>
      <w:r>
        <w:rPr>
          <w:bCs/>
        </w:rPr>
        <w:t xml:space="preserve"> facilitate greater participation in the value chain</w:t>
      </w:r>
      <w:r w:rsidR="00DD7767" w:rsidRPr="004E59EC">
        <w:rPr>
          <w:bCs/>
        </w:rPr>
        <w:t xml:space="preserve"> </w:t>
      </w:r>
      <w:r>
        <w:rPr>
          <w:bCs/>
        </w:rPr>
        <w:t xml:space="preserve">when relating to </w:t>
      </w:r>
      <w:r w:rsidR="00DD7767" w:rsidRPr="004E59EC">
        <w:rPr>
          <w:bCs/>
        </w:rPr>
        <w:t>the high proportion of Georgians employed</w:t>
      </w:r>
      <w:r>
        <w:rPr>
          <w:bCs/>
        </w:rPr>
        <w:t xml:space="preserve"> in the agriculture sector. The viability of existing agri-businesses and the ability for workers to access greater economic opportunities is closely connected to </w:t>
      </w:r>
      <w:r w:rsidR="00A411E1">
        <w:rPr>
          <w:bCs/>
        </w:rPr>
        <w:t>accessing new markets but requires sustained investment</w:t>
      </w:r>
      <w:r>
        <w:rPr>
          <w:bCs/>
        </w:rPr>
        <w:t xml:space="preserve"> in education and infrastructure (above). </w:t>
      </w:r>
    </w:p>
    <w:p w:rsidR="00A411E1" w:rsidRDefault="00A411E1">
      <w:pPr>
        <w:spacing w:after="0" w:line="240" w:lineRule="auto"/>
        <w:rPr>
          <w:rFonts w:asciiTheme="majorHAnsi" w:eastAsiaTheme="majorEastAsia" w:hAnsiTheme="majorHAnsi" w:cstheme="majorBidi"/>
          <w:b/>
        </w:rPr>
      </w:pPr>
      <w:bookmarkStart w:id="5" w:name="_Toc389672711"/>
      <w:r>
        <w:br w:type="page"/>
      </w:r>
    </w:p>
    <w:p w:rsidR="008B1144" w:rsidRDefault="008B1144" w:rsidP="007B3F1B">
      <w:pPr>
        <w:pStyle w:val="Heading2"/>
        <w:numPr>
          <w:ilvl w:val="1"/>
          <w:numId w:val="21"/>
        </w:numPr>
      </w:pPr>
      <w:r>
        <w:lastRenderedPageBreak/>
        <w:t xml:space="preserve">Joint Response: Strengthening Government Led </w:t>
      </w:r>
      <w:r w:rsidR="00257897">
        <w:t xml:space="preserve">National </w:t>
      </w:r>
      <w:r>
        <w:t>Coordination</w:t>
      </w:r>
      <w:bookmarkEnd w:id="5"/>
    </w:p>
    <w:p w:rsidR="00EB27AD" w:rsidRDefault="008B1144" w:rsidP="00EB27AD">
      <w:pPr>
        <w:pStyle w:val="ListParagraph"/>
        <w:rPr>
          <w:bCs/>
        </w:rPr>
      </w:pPr>
      <w:r>
        <w:t xml:space="preserve">Government has made significant commitments </w:t>
      </w:r>
      <w:r w:rsidR="00A411E1">
        <w:t>to</w:t>
      </w:r>
      <w:r>
        <w:t xml:space="preserve"> strengthening </w:t>
      </w:r>
      <w:r w:rsidR="00EB27AD">
        <w:t xml:space="preserve">coordination at the national level. The EU+ are already providing important technical assistance and programming support to enable government led coordination. Joint programming is a foundational step to better align future programming with Government led coordination structures. Additionally the EU currently </w:t>
      </w:r>
      <w:r w:rsidR="00F259B5" w:rsidRPr="00EB27AD">
        <w:rPr>
          <w:bCs/>
        </w:rPr>
        <w:t>finances a support team in the</w:t>
      </w:r>
      <w:r w:rsidR="00EB27AD" w:rsidRPr="00EB27AD">
        <w:rPr>
          <w:bCs/>
        </w:rPr>
        <w:t xml:space="preserve"> ministry of European and Euro-Atlantic Integration.</w:t>
      </w:r>
      <w:r w:rsidR="00F259B5" w:rsidRPr="00EB27AD">
        <w:rPr>
          <w:bCs/>
        </w:rPr>
        <w:t xml:space="preserve"> </w:t>
      </w:r>
      <w:r w:rsidR="00EB27AD" w:rsidRPr="00EB27AD">
        <w:rPr>
          <w:bCs/>
        </w:rPr>
        <w:t xml:space="preserve">Poland has offered to complement the EU’s technical assistance with Polish expertise that are particularly valuable because of Poland’s recent </w:t>
      </w:r>
      <w:r w:rsidR="00EB27AD" w:rsidRPr="00EB27AD">
        <w:rPr>
          <w:bCs/>
          <w:i/>
        </w:rPr>
        <w:t>comparable experience</w:t>
      </w:r>
      <w:r w:rsidR="00EB27AD" w:rsidRPr="00EB27AD">
        <w:rPr>
          <w:bCs/>
        </w:rPr>
        <w:t xml:space="preserve"> going through the EU accession process. Additionally Sweden is financing UNDP to provide </w:t>
      </w:r>
      <w:r w:rsidR="00F259B5" w:rsidRPr="00EB27AD">
        <w:rPr>
          <w:bCs/>
        </w:rPr>
        <w:t xml:space="preserve">technical assistance to the </w:t>
      </w:r>
      <w:r w:rsidR="00A411E1">
        <w:rPr>
          <w:bCs/>
        </w:rPr>
        <w:t xml:space="preserve">State </w:t>
      </w:r>
      <w:r w:rsidR="00F259B5" w:rsidRPr="00EB27AD">
        <w:rPr>
          <w:bCs/>
        </w:rPr>
        <w:t>Chancellery</w:t>
      </w:r>
      <w:r w:rsidR="00A411E1">
        <w:rPr>
          <w:bCs/>
        </w:rPr>
        <w:t>’s</w:t>
      </w:r>
      <w:r w:rsidR="00F259B5" w:rsidRPr="00EB27AD">
        <w:rPr>
          <w:bCs/>
        </w:rPr>
        <w:t xml:space="preserve"> Donor Coordination Unit</w:t>
      </w:r>
      <w:r w:rsidR="00A411E1">
        <w:rPr>
          <w:bCs/>
        </w:rPr>
        <w:t xml:space="preserve"> (DCU)</w:t>
      </w:r>
      <w:r w:rsidR="00EB27AD">
        <w:rPr>
          <w:bCs/>
        </w:rPr>
        <w:t>.</w:t>
      </w:r>
    </w:p>
    <w:p w:rsidR="00EB27AD" w:rsidRDefault="00EB27AD" w:rsidP="00EB27AD">
      <w:pPr>
        <w:pStyle w:val="ListParagraph"/>
        <w:numPr>
          <w:ilvl w:val="0"/>
          <w:numId w:val="0"/>
        </w:numPr>
        <w:rPr>
          <w:bCs/>
        </w:rPr>
      </w:pPr>
    </w:p>
    <w:p w:rsidR="00241AB9" w:rsidRDefault="00EB27AD" w:rsidP="00241AB9">
      <w:pPr>
        <w:pStyle w:val="ListParagraph"/>
        <w:rPr>
          <w:bCs/>
        </w:rPr>
      </w:pPr>
      <w:r w:rsidRPr="00EB27AD">
        <w:rPr>
          <w:bCs/>
        </w:rPr>
        <w:t xml:space="preserve">Going forward the EU+ will make support for Government led coordination a joint programming priority. </w:t>
      </w:r>
      <w:r w:rsidR="00F259B5" w:rsidRPr="00EB27AD">
        <w:rPr>
          <w:bCs/>
        </w:rPr>
        <w:t xml:space="preserve">Poland </w:t>
      </w:r>
      <w:r w:rsidR="00A411E1">
        <w:rPr>
          <w:bCs/>
        </w:rPr>
        <w:t xml:space="preserve">has agreed to take the </w:t>
      </w:r>
      <w:r w:rsidRPr="00EB27AD">
        <w:rPr>
          <w:bCs/>
        </w:rPr>
        <w:t xml:space="preserve">initial lead in </w:t>
      </w:r>
      <w:r w:rsidR="00F259B5" w:rsidRPr="00EB27AD">
        <w:rPr>
          <w:bCs/>
        </w:rPr>
        <w:t>harmonising technical assistance (TA) to improve coordination in Euro-Atlantic Integration</w:t>
      </w:r>
      <w:r w:rsidR="00A411E1">
        <w:rPr>
          <w:bCs/>
        </w:rPr>
        <w:t>.</w:t>
      </w:r>
      <w:r w:rsidRPr="00EB27AD">
        <w:rPr>
          <w:bCs/>
        </w:rPr>
        <w:t xml:space="preserve"> </w:t>
      </w:r>
      <w:r w:rsidR="00A411E1">
        <w:rPr>
          <w:bCs/>
        </w:rPr>
        <w:t>T</w:t>
      </w:r>
      <w:r w:rsidR="00F259B5" w:rsidRPr="00EB27AD">
        <w:rPr>
          <w:bCs/>
        </w:rPr>
        <w:t xml:space="preserve">he EU+ group </w:t>
      </w:r>
      <w:r w:rsidR="00A411E1">
        <w:rPr>
          <w:bCs/>
        </w:rPr>
        <w:t xml:space="preserve">is also calling for </w:t>
      </w:r>
      <w:r w:rsidR="00F259B5" w:rsidRPr="00EB27AD">
        <w:rPr>
          <w:bCs/>
        </w:rPr>
        <w:t xml:space="preserve">all Terms of Reference </w:t>
      </w:r>
      <w:r w:rsidR="00A411E1">
        <w:rPr>
          <w:bCs/>
        </w:rPr>
        <w:t>in</w:t>
      </w:r>
      <w:r w:rsidR="00F259B5" w:rsidRPr="00EB27AD">
        <w:rPr>
          <w:bCs/>
        </w:rPr>
        <w:t xml:space="preserve"> support</w:t>
      </w:r>
      <w:r w:rsidR="00A411E1">
        <w:rPr>
          <w:bCs/>
        </w:rPr>
        <w:t xml:space="preserve"> of</w:t>
      </w:r>
      <w:r w:rsidR="00F259B5" w:rsidRPr="00EB27AD">
        <w:rPr>
          <w:bCs/>
        </w:rPr>
        <w:t xml:space="preserve"> coordination</w:t>
      </w:r>
      <w:r w:rsidR="00A411E1">
        <w:rPr>
          <w:bCs/>
        </w:rPr>
        <w:t xml:space="preserve"> (whether</w:t>
      </w:r>
      <w:r w:rsidRPr="00EB27AD">
        <w:rPr>
          <w:bCs/>
        </w:rPr>
        <w:t xml:space="preserve"> through UNDP or directly)</w:t>
      </w:r>
      <w:r w:rsidR="00F259B5" w:rsidRPr="00EB27AD">
        <w:rPr>
          <w:bCs/>
        </w:rPr>
        <w:t xml:space="preserve"> </w:t>
      </w:r>
      <w:r w:rsidR="00A411E1">
        <w:rPr>
          <w:bCs/>
        </w:rPr>
        <w:t>to</w:t>
      </w:r>
      <w:r w:rsidR="00F259B5" w:rsidRPr="00EB27AD">
        <w:rPr>
          <w:bCs/>
        </w:rPr>
        <w:t xml:space="preserve"> refer to the need to coordinate </w:t>
      </w:r>
      <w:r w:rsidR="00F259B5" w:rsidRPr="00A411E1">
        <w:rPr>
          <w:bCs/>
          <w:i/>
        </w:rPr>
        <w:t>both with</w:t>
      </w:r>
      <w:r w:rsidR="00F259B5" w:rsidRPr="00EB27AD">
        <w:rPr>
          <w:bCs/>
        </w:rPr>
        <w:t xml:space="preserve"> Euro-A</w:t>
      </w:r>
      <w:r w:rsidRPr="00EB27AD">
        <w:rPr>
          <w:bCs/>
        </w:rPr>
        <w:t>tlantic Integration and the DCU</w:t>
      </w:r>
      <w:r w:rsidR="00A411E1">
        <w:rPr>
          <w:bCs/>
        </w:rPr>
        <w:t xml:space="preserve"> in line with their respective mandates</w:t>
      </w:r>
      <w:r w:rsidRPr="00EB27AD">
        <w:rPr>
          <w:bCs/>
        </w:rPr>
        <w:t xml:space="preserve">. </w:t>
      </w:r>
      <w:r w:rsidR="00F259B5" w:rsidRPr="00EB27AD">
        <w:rPr>
          <w:bCs/>
        </w:rPr>
        <w:t xml:space="preserve">The EU+ will </w:t>
      </w:r>
      <w:r w:rsidRPr="00EB27AD">
        <w:rPr>
          <w:bCs/>
        </w:rPr>
        <w:t xml:space="preserve">also open dialogue with </w:t>
      </w:r>
      <w:r w:rsidR="00F259B5" w:rsidRPr="00EB27AD">
        <w:rPr>
          <w:bCs/>
        </w:rPr>
        <w:t xml:space="preserve">Government </w:t>
      </w:r>
      <w:r w:rsidRPr="00EB27AD">
        <w:rPr>
          <w:bCs/>
        </w:rPr>
        <w:t>on establishing regular national</w:t>
      </w:r>
      <w:r w:rsidR="00F259B5" w:rsidRPr="00EB27AD">
        <w:rPr>
          <w:bCs/>
        </w:rPr>
        <w:t xml:space="preserve"> coordination meetings</w:t>
      </w:r>
      <w:r w:rsidRPr="00EB27AD">
        <w:rPr>
          <w:bCs/>
        </w:rPr>
        <w:t xml:space="preserve"> that should start with engendering a common understanding of which</w:t>
      </w:r>
      <w:r w:rsidR="00F259B5" w:rsidRPr="00EB27AD">
        <w:rPr>
          <w:bCs/>
        </w:rPr>
        <w:t xml:space="preserve"> officials</w:t>
      </w:r>
      <w:r w:rsidRPr="00EB27AD">
        <w:rPr>
          <w:bCs/>
        </w:rPr>
        <w:t xml:space="preserve"> and ministries in government are</w:t>
      </w:r>
      <w:r w:rsidR="00F259B5" w:rsidRPr="00EB27AD">
        <w:rPr>
          <w:bCs/>
        </w:rPr>
        <w:t xml:space="preserve"> mandated and responsible for donor coordination and </w:t>
      </w:r>
      <w:r w:rsidRPr="00EB27AD">
        <w:rPr>
          <w:bCs/>
        </w:rPr>
        <w:t xml:space="preserve">how to anchor this coordination in </w:t>
      </w:r>
      <w:r w:rsidR="00F259B5" w:rsidRPr="00EB27AD">
        <w:rPr>
          <w:bCs/>
        </w:rPr>
        <w:t>policy based dialogue</w:t>
      </w:r>
      <w:r w:rsidRPr="00EB27AD">
        <w:rPr>
          <w:bCs/>
        </w:rPr>
        <w:t xml:space="preserve">. </w:t>
      </w:r>
    </w:p>
    <w:p w:rsidR="00241AB9" w:rsidRPr="00241AB9" w:rsidRDefault="00241AB9" w:rsidP="00241AB9">
      <w:pPr>
        <w:pStyle w:val="ListParagraph"/>
        <w:numPr>
          <w:ilvl w:val="0"/>
          <w:numId w:val="0"/>
        </w:numPr>
        <w:rPr>
          <w:bCs/>
        </w:rPr>
      </w:pPr>
    </w:p>
    <w:p w:rsidR="00F259B5" w:rsidRPr="00241AB9" w:rsidRDefault="00241AB9" w:rsidP="00241AB9">
      <w:pPr>
        <w:pStyle w:val="ListParagraph"/>
        <w:rPr>
          <w:bCs/>
        </w:rPr>
      </w:pPr>
      <w:r>
        <w:rPr>
          <w:bCs/>
        </w:rPr>
        <w:t xml:space="preserve">The EU+ believe that </w:t>
      </w:r>
      <w:r w:rsidR="00257897">
        <w:rPr>
          <w:bCs/>
        </w:rPr>
        <w:t xml:space="preserve">the current development partnership could be enriched by focussing </w:t>
      </w:r>
      <w:r w:rsidR="009F4B4E">
        <w:rPr>
          <w:bCs/>
        </w:rPr>
        <w:t xml:space="preserve">more </w:t>
      </w:r>
      <w:r w:rsidR="00257897">
        <w:rPr>
          <w:bCs/>
        </w:rPr>
        <w:t>on</w:t>
      </w:r>
      <w:r w:rsidR="00F259B5" w:rsidRPr="00241AB9">
        <w:rPr>
          <w:bCs/>
        </w:rPr>
        <w:t>:</w:t>
      </w:r>
    </w:p>
    <w:p w:rsidR="00F259B5" w:rsidRDefault="00F259B5" w:rsidP="00F259B5">
      <w:pPr>
        <w:pStyle w:val="ListParagraph"/>
        <w:widowControl/>
        <w:numPr>
          <w:ilvl w:val="0"/>
          <w:numId w:val="16"/>
        </w:numPr>
        <w:rPr>
          <w:bCs/>
        </w:rPr>
      </w:pPr>
      <w:r>
        <w:rPr>
          <w:bCs/>
        </w:rPr>
        <w:t>Monitoring Progress/Success</w:t>
      </w:r>
      <w:r w:rsidR="009F4B4E">
        <w:rPr>
          <w:bCs/>
        </w:rPr>
        <w:t>es/Annual Reporting: the EU+ proposes</w:t>
      </w:r>
      <w:r>
        <w:rPr>
          <w:bCs/>
        </w:rPr>
        <w:t xml:space="preserve"> a bottom up approach drawing on reports from priority sector to initiate dialogue on cross-cutting issues that need addressing at the national or whole of government level,</w:t>
      </w:r>
    </w:p>
    <w:p w:rsidR="00F259B5" w:rsidRDefault="00F259B5" w:rsidP="00F259B5">
      <w:pPr>
        <w:pStyle w:val="ListParagraph"/>
        <w:widowControl/>
        <w:numPr>
          <w:ilvl w:val="0"/>
          <w:numId w:val="16"/>
        </w:numPr>
        <w:rPr>
          <w:bCs/>
        </w:rPr>
      </w:pPr>
      <w:r>
        <w:rPr>
          <w:bCs/>
        </w:rPr>
        <w:t>Calling on Government to better illustrate the coherence between respective policies to engender a better common vision between donors and Government on development priorities in Georgia,</w:t>
      </w:r>
    </w:p>
    <w:p w:rsidR="00F259B5" w:rsidRDefault="00F259B5" w:rsidP="00F259B5">
      <w:pPr>
        <w:pStyle w:val="ListParagraph"/>
        <w:widowControl/>
        <w:numPr>
          <w:ilvl w:val="0"/>
          <w:numId w:val="16"/>
        </w:numPr>
        <w:rPr>
          <w:bCs/>
        </w:rPr>
      </w:pPr>
      <w:r>
        <w:rPr>
          <w:bCs/>
        </w:rPr>
        <w:t>Encourage Government to rank national priorities based on the Association Agreement and Georgia 2020 in dialogue with donors to better match donor r</w:t>
      </w:r>
      <w:r w:rsidR="00257897">
        <w:rPr>
          <w:bCs/>
        </w:rPr>
        <w:t>esources to national priorities.</w:t>
      </w:r>
    </w:p>
    <w:p w:rsidR="003F57BB" w:rsidRPr="003F57BB" w:rsidRDefault="003F57BB" w:rsidP="00C820B6">
      <w:pPr>
        <w:widowControl w:val="0"/>
        <w:spacing w:after="0"/>
        <w:jc w:val="both"/>
        <w:rPr>
          <w:rFonts w:ascii="Cambria" w:hAnsi="Cambria" w:cs="Arial"/>
        </w:rPr>
      </w:pPr>
    </w:p>
    <w:p w:rsidR="00363E21" w:rsidRDefault="00363E21" w:rsidP="00827788">
      <w:pPr>
        <w:pStyle w:val="ListParagraph"/>
      </w:pPr>
      <w:r>
        <w:t xml:space="preserve">Analysis plays an important agenda setting </w:t>
      </w:r>
      <w:r w:rsidR="00257897">
        <w:t xml:space="preserve">and consensus building </w:t>
      </w:r>
      <w:r>
        <w:t xml:space="preserve">role in programming. To increase coherence with government policy, the EU+ advocates for greater use of </w:t>
      </w:r>
      <w:r w:rsidRPr="009F4B4E">
        <w:rPr>
          <w:i/>
        </w:rPr>
        <w:t>joint analysis</w:t>
      </w:r>
      <w:r>
        <w:t xml:space="preserve"> both at the national and sector levels</w:t>
      </w:r>
      <w:r w:rsidR="009F4B4E">
        <w:t xml:space="preserve"> with donors, development partners and government</w:t>
      </w:r>
      <w:r>
        <w:t xml:space="preserve">. </w:t>
      </w:r>
      <w:r w:rsidR="00257897">
        <w:t>Conducting a joint (with Government and like-minded donors) opportunity and risk analysis of the</w:t>
      </w:r>
      <w:r w:rsidR="00257897" w:rsidRPr="00257897">
        <w:rPr>
          <w:i/>
        </w:rPr>
        <w:t xml:space="preserve"> Association Agreement</w:t>
      </w:r>
      <w:r w:rsidR="00257897">
        <w:t xml:space="preserve"> is an impor</w:t>
      </w:r>
      <w:r w:rsidR="009F4B4E">
        <w:t xml:space="preserve">tant </w:t>
      </w:r>
      <w:r w:rsidR="00257897">
        <w:t xml:space="preserve">that could also be used to clarify the existing donor mapping showing where there are risks for duplication. As importantly, this analysis will be instrumental in drawing attention to important gaps and thus informing future programming. </w:t>
      </w:r>
    </w:p>
    <w:p w:rsidR="00D915C5" w:rsidRDefault="00D915C5">
      <w:pPr>
        <w:spacing w:after="0" w:line="240" w:lineRule="auto"/>
        <w:rPr>
          <w:rFonts w:ascii="Cambria" w:hAnsi="Cambria" w:cs="Arial"/>
          <w:b/>
        </w:rPr>
      </w:pPr>
    </w:p>
    <w:p w:rsidR="007B3F1B" w:rsidRDefault="007B3F1B">
      <w:pPr>
        <w:spacing w:after="0" w:line="240" w:lineRule="auto"/>
        <w:rPr>
          <w:rFonts w:asciiTheme="majorHAnsi" w:eastAsiaTheme="majorEastAsia" w:hAnsiTheme="majorHAnsi" w:cstheme="majorBidi"/>
          <w:b/>
        </w:rPr>
      </w:pPr>
      <w:r>
        <w:br w:type="page"/>
      </w:r>
    </w:p>
    <w:p w:rsidR="00167317" w:rsidRPr="00E11A0F" w:rsidRDefault="007B3F1B" w:rsidP="00257897">
      <w:pPr>
        <w:pStyle w:val="Heading2"/>
      </w:pPr>
      <w:bookmarkStart w:id="6" w:name="_Toc389672712"/>
      <w:r>
        <w:lastRenderedPageBreak/>
        <w:t>3</w:t>
      </w:r>
      <w:r w:rsidR="00257897">
        <w:t xml:space="preserve">.2 Joint Response: </w:t>
      </w:r>
      <w:r w:rsidR="00167317" w:rsidRPr="00E11A0F">
        <w:t>Sector</w:t>
      </w:r>
      <w:r w:rsidR="00D915C5">
        <w:t xml:space="preserve"> </w:t>
      </w:r>
      <w:r w:rsidR="00257897">
        <w:t xml:space="preserve">Based </w:t>
      </w:r>
      <w:r w:rsidR="00D915C5">
        <w:t xml:space="preserve">Coordination </w:t>
      </w:r>
      <w:r w:rsidR="00257897">
        <w:t>and Programming</w:t>
      </w:r>
      <w:bookmarkEnd w:id="6"/>
    </w:p>
    <w:p w:rsidR="007B3F1B" w:rsidRPr="000134F3" w:rsidRDefault="000B6255" w:rsidP="007B3F1B">
      <w:pPr>
        <w:pStyle w:val="ListParagraph"/>
        <w:rPr>
          <w:rFonts w:cs="Cambria"/>
          <w:bCs/>
        </w:rPr>
      </w:pPr>
      <w:r>
        <w:t>The majority of</w:t>
      </w:r>
      <w:r w:rsidR="00D915C5">
        <w:t xml:space="preserve"> </w:t>
      </w:r>
      <w:r w:rsidR="00CF4717">
        <w:t xml:space="preserve">development cooperation </w:t>
      </w:r>
      <w:r>
        <w:t xml:space="preserve">is focused on dialogue and programming </w:t>
      </w:r>
      <w:r w:rsidR="00CF4717">
        <w:t xml:space="preserve">at the sector level. Joint programming </w:t>
      </w:r>
      <w:r>
        <w:t xml:space="preserve">builds on </w:t>
      </w:r>
      <w:r w:rsidR="00CF4717">
        <w:t>policy priorities and commitments to improve the effectiveness of dialogue and delivery.</w:t>
      </w:r>
      <w:r w:rsidR="007B3F1B">
        <w:t xml:space="preserve"> Recognising resource constraints, the EU+ agreed to identify </w:t>
      </w:r>
      <w:r w:rsidR="009F4B4E">
        <w:t xml:space="preserve">a limited number of </w:t>
      </w:r>
      <w:r w:rsidR="007B3F1B">
        <w:t xml:space="preserve">priority sectors for joint programming. A priory sector </w:t>
      </w:r>
      <w:r w:rsidR="009F4B4E">
        <w:t>wa</w:t>
      </w:r>
      <w:r w:rsidR="007B3F1B">
        <w:t>s co</w:t>
      </w:r>
      <w:r w:rsidR="007B3F1B">
        <w:rPr>
          <w:rFonts w:cs="Cambria"/>
          <w:bCs/>
        </w:rPr>
        <w:t xml:space="preserve">nsidered </w:t>
      </w:r>
      <w:r w:rsidR="009F4B4E">
        <w:rPr>
          <w:rFonts w:cs="Cambria"/>
          <w:bCs/>
        </w:rPr>
        <w:t xml:space="preserve">eligible </w:t>
      </w:r>
      <w:r w:rsidR="007B3F1B" w:rsidRPr="000134F3">
        <w:rPr>
          <w:rFonts w:cs="Cambria"/>
          <w:bCs/>
        </w:rPr>
        <w:t>to the extent that:</w:t>
      </w:r>
    </w:p>
    <w:p w:rsidR="007B3F1B" w:rsidRPr="000134F3" w:rsidRDefault="007B3F1B" w:rsidP="007B3F1B">
      <w:pPr>
        <w:numPr>
          <w:ilvl w:val="0"/>
          <w:numId w:val="22"/>
        </w:numPr>
        <w:spacing w:after="0" w:line="240" w:lineRule="auto"/>
        <w:contextualSpacing/>
        <w:jc w:val="both"/>
        <w:rPr>
          <w:rFonts w:ascii="Cambria" w:hAnsi="Cambria" w:cs="Cambria"/>
          <w:bCs/>
        </w:rPr>
      </w:pPr>
      <w:r w:rsidRPr="000134F3">
        <w:rPr>
          <w:rFonts w:ascii="Cambria" w:hAnsi="Cambria" w:cs="Cambria"/>
          <w:bCs/>
        </w:rPr>
        <w:t>There is a sizable presence of EU+ donors</w:t>
      </w:r>
      <w:r>
        <w:rPr>
          <w:rFonts w:ascii="Cambria" w:hAnsi="Cambria" w:cs="Cambria"/>
          <w:bCs/>
        </w:rPr>
        <w:t xml:space="preserve"> programming in the sector</w:t>
      </w:r>
      <w:r w:rsidRPr="000134F3">
        <w:rPr>
          <w:rFonts w:ascii="Cambria" w:hAnsi="Cambria" w:cs="Cambria"/>
          <w:bCs/>
        </w:rPr>
        <w:t xml:space="preserve">, </w:t>
      </w:r>
    </w:p>
    <w:p w:rsidR="007B3F1B" w:rsidRPr="000134F3" w:rsidRDefault="007B3F1B" w:rsidP="007B3F1B">
      <w:pPr>
        <w:numPr>
          <w:ilvl w:val="0"/>
          <w:numId w:val="22"/>
        </w:numPr>
        <w:spacing w:after="0" w:line="240" w:lineRule="auto"/>
        <w:contextualSpacing/>
        <w:jc w:val="both"/>
        <w:rPr>
          <w:rFonts w:ascii="Cambria" w:hAnsi="Cambria" w:cs="Cambria"/>
          <w:bCs/>
        </w:rPr>
      </w:pPr>
      <w:r w:rsidRPr="000134F3">
        <w:rPr>
          <w:rFonts w:ascii="Cambria" w:hAnsi="Cambria" w:cs="Cambria"/>
          <w:bCs/>
        </w:rPr>
        <w:t>Sector coordination is policy dialogue focused,</w:t>
      </w:r>
    </w:p>
    <w:p w:rsidR="007B3F1B" w:rsidRPr="000134F3" w:rsidRDefault="007B3F1B" w:rsidP="007B3F1B">
      <w:pPr>
        <w:numPr>
          <w:ilvl w:val="0"/>
          <w:numId w:val="22"/>
        </w:numPr>
        <w:spacing w:after="0" w:line="240" w:lineRule="auto"/>
        <w:contextualSpacing/>
        <w:jc w:val="both"/>
        <w:rPr>
          <w:rFonts w:ascii="Cambria" w:hAnsi="Cambria" w:cs="Cambria"/>
          <w:bCs/>
        </w:rPr>
      </w:pPr>
      <w:r w:rsidRPr="000134F3">
        <w:rPr>
          <w:rFonts w:ascii="Cambria" w:hAnsi="Cambria" w:cs="Cambria"/>
          <w:bCs/>
        </w:rPr>
        <w:t xml:space="preserve">Sectors are defined based on </w:t>
      </w:r>
      <w:r w:rsidRPr="007B3F1B">
        <w:rPr>
          <w:rFonts w:ascii="Cambria" w:hAnsi="Cambria" w:cs="Cambria"/>
          <w:bCs/>
          <w:i/>
        </w:rPr>
        <w:t>Georgian government sector definitions</w:t>
      </w:r>
      <w:r w:rsidRPr="000134F3">
        <w:rPr>
          <w:rFonts w:ascii="Cambria" w:hAnsi="Cambria" w:cs="Cambria"/>
          <w:bCs/>
        </w:rPr>
        <w:t xml:space="preserve"> based on Ministries responsible </w:t>
      </w:r>
      <w:r w:rsidRPr="000134F3">
        <w:rPr>
          <w:rFonts w:ascii="Cambria" w:hAnsi="Cambria" w:cs="Cambria"/>
          <w:b/>
          <w:bCs/>
        </w:rPr>
        <w:t>and</w:t>
      </w:r>
      <w:r w:rsidRPr="000134F3">
        <w:rPr>
          <w:rFonts w:ascii="Cambria" w:hAnsi="Cambria" w:cs="Cambria"/>
          <w:bCs/>
        </w:rPr>
        <w:t xml:space="preserve"> policies to be implemented,</w:t>
      </w:r>
    </w:p>
    <w:p w:rsidR="007B3F1B" w:rsidRPr="000134F3" w:rsidRDefault="007B3F1B" w:rsidP="007B3F1B">
      <w:pPr>
        <w:numPr>
          <w:ilvl w:val="0"/>
          <w:numId w:val="22"/>
        </w:numPr>
        <w:spacing w:after="0" w:line="240" w:lineRule="auto"/>
        <w:contextualSpacing/>
        <w:jc w:val="both"/>
        <w:rPr>
          <w:rFonts w:ascii="Cambria" w:hAnsi="Cambria" w:cs="Cambria"/>
          <w:bCs/>
        </w:rPr>
      </w:pPr>
      <w:r w:rsidRPr="000134F3">
        <w:rPr>
          <w:rFonts w:ascii="Cambria" w:hAnsi="Cambria" w:cs="Cambria"/>
          <w:bCs/>
        </w:rPr>
        <w:t>Government interlocutors are identifiable and participate (ideally lead) in sector coordination,</w:t>
      </w:r>
    </w:p>
    <w:p w:rsidR="007B3F1B" w:rsidRPr="000134F3" w:rsidRDefault="007B3F1B" w:rsidP="007B3F1B">
      <w:pPr>
        <w:numPr>
          <w:ilvl w:val="0"/>
          <w:numId w:val="22"/>
        </w:numPr>
        <w:spacing w:after="0" w:line="240" w:lineRule="auto"/>
        <w:contextualSpacing/>
        <w:jc w:val="both"/>
        <w:rPr>
          <w:rFonts w:ascii="Cambria" w:hAnsi="Cambria" w:cs="Cambria"/>
          <w:bCs/>
        </w:rPr>
      </w:pPr>
      <w:r w:rsidRPr="000134F3">
        <w:rPr>
          <w:rFonts w:ascii="Cambria" w:hAnsi="Cambria" w:cs="Cambria"/>
          <w:bCs/>
        </w:rPr>
        <w:t>There is an identifiable sector coordination structure that EU+ joint programming can contribute to, improve or establish and</w:t>
      </w:r>
      <w:r>
        <w:rPr>
          <w:rFonts w:ascii="Cambria" w:hAnsi="Cambria" w:cs="Cambria"/>
          <w:bCs/>
        </w:rPr>
        <w:t>,</w:t>
      </w:r>
    </w:p>
    <w:p w:rsidR="00030667" w:rsidRDefault="007B3F1B" w:rsidP="00030667">
      <w:pPr>
        <w:numPr>
          <w:ilvl w:val="0"/>
          <w:numId w:val="22"/>
        </w:numPr>
        <w:spacing w:after="0" w:line="240" w:lineRule="auto"/>
        <w:contextualSpacing/>
        <w:jc w:val="both"/>
        <w:rPr>
          <w:rFonts w:ascii="Cambria" w:hAnsi="Cambria" w:cs="Cambria"/>
          <w:bCs/>
        </w:rPr>
      </w:pPr>
      <w:r>
        <w:rPr>
          <w:rFonts w:ascii="Cambria" w:hAnsi="Cambria" w:cs="Cambria"/>
          <w:bCs/>
        </w:rPr>
        <w:t>T</w:t>
      </w:r>
      <w:r w:rsidRPr="000134F3">
        <w:rPr>
          <w:rFonts w:ascii="Cambria" w:hAnsi="Cambria" w:cs="Cambria"/>
          <w:bCs/>
        </w:rPr>
        <w:t>he EU+ have sufficient human resource capacities to maintain meaningful policy dialogue, report to and coordinate with other donors and support effective coordination at sector level.</w:t>
      </w:r>
    </w:p>
    <w:p w:rsidR="00030667" w:rsidRPr="00030667" w:rsidRDefault="00030667" w:rsidP="00030667">
      <w:pPr>
        <w:spacing w:after="0" w:line="240" w:lineRule="auto"/>
        <w:ind w:left="360"/>
        <w:contextualSpacing/>
        <w:jc w:val="both"/>
        <w:rPr>
          <w:rFonts w:ascii="Cambria" w:hAnsi="Cambria" w:cs="Cambria"/>
          <w:bCs/>
        </w:rPr>
      </w:pPr>
    </w:p>
    <w:p w:rsidR="001F63B5" w:rsidRDefault="00030667" w:rsidP="00030667">
      <w:pPr>
        <w:pStyle w:val="ListParagraph"/>
      </w:pPr>
      <w:r>
        <w:t xml:space="preserve">In </w:t>
      </w:r>
      <w:r w:rsidR="00723805">
        <w:t>priority sector</w:t>
      </w:r>
      <w:r>
        <w:t xml:space="preserve">s </w:t>
      </w:r>
      <w:r w:rsidR="00CF4717">
        <w:t xml:space="preserve">the EU+ </w:t>
      </w:r>
      <w:r>
        <w:t>will focus on opportunities to improve</w:t>
      </w:r>
      <w:r w:rsidR="00B12AEA">
        <w:t xml:space="preserve"> implementation</w:t>
      </w:r>
      <w:r w:rsidR="00CF4717">
        <w:t>,</w:t>
      </w:r>
      <w:r w:rsidR="00B12AEA">
        <w:t xml:space="preserve"> policy making</w:t>
      </w:r>
      <w:r w:rsidR="00CF4717">
        <w:t xml:space="preserve"> and dialogue</w:t>
      </w:r>
      <w:r>
        <w:t xml:space="preserve"> at the ‘whole of sector level’</w:t>
      </w:r>
      <w:r w:rsidR="00B12AEA">
        <w:t>.</w:t>
      </w:r>
      <w:r>
        <w:t xml:space="preserve"> This necessarily means leading dialogue with donors in the sector on the </w:t>
      </w:r>
      <w:r w:rsidRPr="00030667">
        <w:rPr>
          <w:i/>
        </w:rPr>
        <w:t xml:space="preserve">relevance </w:t>
      </w:r>
      <w:r>
        <w:t>of existing and future programming</w:t>
      </w:r>
      <w:r w:rsidR="005D0E5C">
        <w:t xml:space="preserve"> to government policy</w:t>
      </w:r>
      <w:r>
        <w:t>.</w:t>
      </w:r>
      <w:r w:rsidR="00CF4717">
        <w:t xml:space="preserve"> Recognising that policy dialogue cannot be outsourced, priority sectors </w:t>
      </w:r>
      <w:r>
        <w:t xml:space="preserve">are </w:t>
      </w:r>
      <w:r w:rsidR="00CF4717">
        <w:t xml:space="preserve">selected </w:t>
      </w:r>
      <w:r>
        <w:t xml:space="preserve">to the extent that EU+ officials can meaningfully act as sector interlocutors </w:t>
      </w:r>
      <w:r w:rsidR="009F6BF1">
        <w:t>with</w:t>
      </w:r>
      <w:r>
        <w:t xml:space="preserve"> government</w:t>
      </w:r>
      <w:r w:rsidR="00CF4717">
        <w:t>.</w:t>
      </w:r>
      <w:r w:rsidR="00723805">
        <w:t xml:space="preserve"> </w:t>
      </w:r>
      <w:r w:rsidR="00CF4717">
        <w:t xml:space="preserve">A commitment to support the sector as a whole is time consuming, requiring constant analysis, coordination and willingness to put the interests </w:t>
      </w:r>
      <w:r w:rsidR="000B6255">
        <w:t>‘</w:t>
      </w:r>
      <w:r w:rsidR="00CF4717">
        <w:t>of the sector</w:t>
      </w:r>
      <w:r w:rsidR="000B6255">
        <w:t>’</w:t>
      </w:r>
      <w:r w:rsidR="00CF4717">
        <w:t xml:space="preserve"> ahead of the interests of the </w:t>
      </w:r>
      <w:r w:rsidR="009F6BF1">
        <w:t xml:space="preserve">particular </w:t>
      </w:r>
      <w:r w:rsidR="00CF4717">
        <w:t>donor</w:t>
      </w:r>
      <w:r w:rsidR="000B6255">
        <w:t xml:space="preserve"> </w:t>
      </w:r>
      <w:r w:rsidR="009F6BF1">
        <w:t xml:space="preserve">that </w:t>
      </w:r>
      <w:r w:rsidR="000B6255">
        <w:t>willing to play a lead</w:t>
      </w:r>
      <w:r w:rsidR="009F6BF1">
        <w:t>/facilitator</w:t>
      </w:r>
      <w:r w:rsidR="000B6255">
        <w:t xml:space="preserve"> role</w:t>
      </w:r>
      <w:r w:rsidR="00CF4717">
        <w:t xml:space="preserve">. It also means committing to support </w:t>
      </w:r>
      <w:r w:rsidR="00B12AEA">
        <w:t>government led sector coordination</w:t>
      </w:r>
      <w:r w:rsidR="00CF4717">
        <w:t xml:space="preserve"> </w:t>
      </w:r>
      <w:r w:rsidR="00B12AEA">
        <w:t>that include</w:t>
      </w:r>
      <w:r w:rsidR="00CF4717">
        <w:t>s and is accountable to</w:t>
      </w:r>
      <w:r w:rsidR="00B12AEA">
        <w:t xml:space="preserve"> all donors and development partners</w:t>
      </w:r>
      <w:r>
        <w:t xml:space="preserve"> in the sector</w:t>
      </w:r>
      <w:r w:rsidR="00CF4717">
        <w:t xml:space="preserve">. </w:t>
      </w:r>
    </w:p>
    <w:p w:rsidR="00030667" w:rsidRDefault="00030667" w:rsidP="00030667">
      <w:pPr>
        <w:pStyle w:val="ListParagraph"/>
        <w:numPr>
          <w:ilvl w:val="0"/>
          <w:numId w:val="0"/>
        </w:numPr>
      </w:pPr>
    </w:p>
    <w:p w:rsidR="00030667" w:rsidRDefault="00030667" w:rsidP="00030667">
      <w:pPr>
        <w:pStyle w:val="ListParagraph"/>
      </w:pPr>
      <w:r>
        <w:t>Potential joint programming priority sectors were identified in the joint programming retreat of 22</w:t>
      </w:r>
      <w:r w:rsidRPr="00030667">
        <w:rPr>
          <w:vertAlign w:val="superscript"/>
        </w:rPr>
        <w:t>nd</w:t>
      </w:r>
      <w:r>
        <w:t xml:space="preserve"> May 2014. The EU+ volunteered lead/facilitating donors that have agreed to consult Government and donors at sector level on the viability of the particular sector </w:t>
      </w:r>
      <w:r w:rsidR="009F6BF1">
        <w:t>as</w:t>
      </w:r>
      <w:r>
        <w:t xml:space="preserve"> </w:t>
      </w:r>
      <w:r w:rsidR="009F6BF1">
        <w:t xml:space="preserve">a </w:t>
      </w:r>
      <w:r>
        <w:t>joint programming</w:t>
      </w:r>
      <w:r w:rsidR="009F6BF1">
        <w:t xml:space="preserve"> priority</w:t>
      </w:r>
      <w:r>
        <w:t xml:space="preserve">. The lead/facilitating donors will report back to the EU+ development counsellors (see timetable in next section) in deciding which sectors will feature in joint programming. </w:t>
      </w:r>
    </w:p>
    <w:p w:rsidR="001572FD" w:rsidRDefault="001572FD" w:rsidP="001572FD">
      <w:pPr>
        <w:pStyle w:val="ListParagraph"/>
        <w:numPr>
          <w:ilvl w:val="0"/>
          <w:numId w:val="0"/>
        </w:numPr>
      </w:pPr>
    </w:p>
    <w:p w:rsidR="001572FD" w:rsidRDefault="001572FD" w:rsidP="001572FD">
      <w:pPr>
        <w:pStyle w:val="ListParagraph"/>
      </w:pPr>
      <w:r>
        <w:t xml:space="preserve">The five joint programming priority sectors and EU+ Facilitators are: Agriculture (Czech Republic), Justice (EU), Regional Development (Poland), Education (Germany and Switzerland) and Environment (Sweden). Additionally the EU+ will assess the possibility of including </w:t>
      </w:r>
      <w:r w:rsidRPr="000134F3">
        <w:rPr>
          <w:rFonts w:cs="Cambria"/>
          <w:bCs/>
        </w:rPr>
        <w:t>Public Financial Management, Economic/Private Sector Development, Public Sector Reform, Governance/Whole of Government and Migration</w:t>
      </w:r>
      <w:r>
        <w:rPr>
          <w:rFonts w:cs="Cambria"/>
          <w:bCs/>
        </w:rPr>
        <w:t xml:space="preserve"> as priorities in EU+ Joint Programming.</w:t>
      </w:r>
    </w:p>
    <w:p w:rsidR="001572FD" w:rsidRDefault="001572FD" w:rsidP="001572FD">
      <w:pPr>
        <w:pStyle w:val="ListParagraph"/>
        <w:numPr>
          <w:ilvl w:val="0"/>
          <w:numId w:val="0"/>
        </w:numPr>
      </w:pPr>
    </w:p>
    <w:p w:rsidR="000134F3" w:rsidRPr="000134F3" w:rsidRDefault="000134F3" w:rsidP="000134F3">
      <w:pPr>
        <w:spacing w:after="0" w:line="240" w:lineRule="auto"/>
        <w:jc w:val="both"/>
        <w:rPr>
          <w:rFonts w:ascii="Cambria" w:hAnsi="Cambria" w:cs="Cambria"/>
          <w:bCs/>
        </w:rPr>
      </w:pPr>
    </w:p>
    <w:p w:rsidR="00030667" w:rsidRDefault="00030667">
      <w:pPr>
        <w:spacing w:after="0" w:line="240" w:lineRule="auto"/>
        <w:rPr>
          <w:rFonts w:ascii="Cambria" w:hAnsi="Cambria" w:cs="Cambria"/>
          <w:b/>
          <w:bCs/>
        </w:rPr>
      </w:pPr>
      <w:r>
        <w:rPr>
          <w:rFonts w:ascii="Cambria" w:hAnsi="Cambria" w:cs="Cambria"/>
          <w:b/>
          <w:bCs/>
        </w:rPr>
        <w:br w:type="page"/>
      </w:r>
    </w:p>
    <w:p w:rsidR="00030667" w:rsidRDefault="00030667" w:rsidP="00030667">
      <w:pPr>
        <w:pStyle w:val="Heading1"/>
      </w:pPr>
      <w:bookmarkStart w:id="7" w:name="_Toc389672713"/>
      <w:r>
        <w:lastRenderedPageBreak/>
        <w:t>4.0 Road Map</w:t>
      </w:r>
      <w:bookmarkEnd w:id="7"/>
    </w:p>
    <w:p w:rsidR="00030667" w:rsidRDefault="00030667" w:rsidP="000134F3">
      <w:pPr>
        <w:spacing w:after="0" w:line="240" w:lineRule="auto"/>
        <w:jc w:val="both"/>
        <w:rPr>
          <w:rFonts w:ascii="Cambria" w:hAnsi="Cambria" w:cs="Cambria"/>
          <w:b/>
          <w:bCs/>
        </w:rPr>
      </w:pPr>
    </w:p>
    <w:p w:rsidR="000134F3" w:rsidRPr="000134F3" w:rsidRDefault="000134F3" w:rsidP="000134F3">
      <w:pPr>
        <w:spacing w:after="0" w:line="240" w:lineRule="auto"/>
        <w:jc w:val="both"/>
        <w:rPr>
          <w:rFonts w:ascii="Cambria" w:hAnsi="Cambria" w:cs="Cambria"/>
          <w:b/>
          <w:bCs/>
        </w:rPr>
      </w:pPr>
      <w:r w:rsidRPr="000134F3">
        <w:rPr>
          <w:rFonts w:ascii="Cambria" w:hAnsi="Cambria" w:cs="Cambria"/>
          <w:b/>
          <w:bCs/>
        </w:rPr>
        <w:t>Development Counsellors’ Timetable</w:t>
      </w:r>
      <w:r w:rsidR="00EE7D0D">
        <w:rPr>
          <w:rFonts w:ascii="Cambria" w:hAnsi="Cambria" w:cs="Cambria"/>
          <w:b/>
          <w:bCs/>
        </w:rPr>
        <w:t>: Reviewing Priority Sectors</w:t>
      </w:r>
      <w:r w:rsidRPr="000134F3">
        <w:rPr>
          <w:rFonts w:ascii="Cambria" w:hAnsi="Cambria" w:cs="Cambria"/>
          <w:b/>
          <w:bCs/>
        </w:rPr>
        <w:t xml:space="preserve"> </w:t>
      </w:r>
    </w:p>
    <w:p w:rsidR="00EE7D0D" w:rsidRDefault="00EE7D0D" w:rsidP="000134F3">
      <w:pPr>
        <w:spacing w:after="0" w:line="240" w:lineRule="auto"/>
        <w:jc w:val="both"/>
        <w:rPr>
          <w:rFonts w:ascii="Cambria" w:hAnsi="Cambria" w:cs="Cambria"/>
          <w:bCs/>
        </w:rPr>
      </w:pPr>
    </w:p>
    <w:p w:rsidR="000134F3" w:rsidRPr="000134F3" w:rsidRDefault="000134F3" w:rsidP="000134F3">
      <w:pPr>
        <w:spacing w:after="0" w:line="240" w:lineRule="auto"/>
        <w:jc w:val="both"/>
        <w:rPr>
          <w:rFonts w:ascii="Cambria" w:hAnsi="Cambria" w:cs="Cambria"/>
          <w:bCs/>
        </w:rPr>
      </w:pPr>
      <w:r w:rsidRPr="000134F3">
        <w:rPr>
          <w:rFonts w:ascii="Cambria" w:hAnsi="Cambria" w:cs="Cambria"/>
          <w:bCs/>
        </w:rPr>
        <w:t>The EU+ identified potential priority sectors and agreed lead/facilitator roles. The lead/facilitator will review the feasibility of the sector as joint programming priority and report back at the following development counsellors meetings.</w:t>
      </w:r>
    </w:p>
    <w:p w:rsidR="000134F3" w:rsidRPr="000134F3" w:rsidRDefault="000134F3" w:rsidP="000134F3">
      <w:pPr>
        <w:spacing w:after="0" w:line="240" w:lineRule="auto"/>
        <w:jc w:val="both"/>
        <w:rPr>
          <w:rFonts w:ascii="Cambria" w:hAnsi="Cambria" w:cs="Cambria"/>
          <w:b/>
          <w:bCs/>
        </w:rPr>
      </w:pPr>
    </w:p>
    <w:p w:rsidR="000134F3" w:rsidRPr="000134F3" w:rsidRDefault="000134F3" w:rsidP="000134F3">
      <w:pPr>
        <w:spacing w:after="0" w:line="240" w:lineRule="auto"/>
        <w:jc w:val="both"/>
        <w:rPr>
          <w:rFonts w:ascii="Cambria" w:hAnsi="Cambria" w:cs="Cambria"/>
          <w:bCs/>
        </w:rPr>
      </w:pPr>
      <w:r w:rsidRPr="000134F3">
        <w:rPr>
          <w:rFonts w:ascii="Cambria" w:hAnsi="Cambria" w:cs="Cambria"/>
          <w:bCs/>
        </w:rPr>
        <w:t>2</w:t>
      </w:r>
      <w:r w:rsidRPr="000134F3">
        <w:rPr>
          <w:rFonts w:ascii="Cambria" w:hAnsi="Cambria" w:cs="Cambria"/>
          <w:bCs/>
          <w:vertAlign w:val="superscript"/>
        </w:rPr>
        <w:t>nd</w:t>
      </w:r>
      <w:r w:rsidRPr="000134F3">
        <w:rPr>
          <w:rFonts w:ascii="Cambria" w:hAnsi="Cambria" w:cs="Cambria"/>
          <w:bCs/>
        </w:rPr>
        <w:t xml:space="preserve"> Week of July:</w:t>
      </w:r>
      <w:r w:rsidRPr="000134F3">
        <w:rPr>
          <w:rFonts w:ascii="Cambria" w:hAnsi="Cambria" w:cs="Cambria"/>
          <w:bCs/>
        </w:rPr>
        <w:tab/>
      </w:r>
      <w:r w:rsidR="00EE7D0D">
        <w:rPr>
          <w:rFonts w:ascii="Cambria" w:hAnsi="Cambria" w:cs="Cambria"/>
          <w:bCs/>
        </w:rPr>
        <w:tab/>
      </w:r>
      <w:r w:rsidRPr="000134F3">
        <w:rPr>
          <w:rFonts w:ascii="Cambria" w:hAnsi="Cambria" w:cs="Cambria"/>
          <w:bCs/>
        </w:rPr>
        <w:t>Agriculture (Czech Republic) and Justice (EU),</w:t>
      </w:r>
    </w:p>
    <w:p w:rsidR="000134F3" w:rsidRPr="000134F3" w:rsidRDefault="000134F3" w:rsidP="00EE7D0D">
      <w:pPr>
        <w:spacing w:after="0" w:line="240" w:lineRule="auto"/>
        <w:ind w:left="2832" w:hanging="2832"/>
        <w:jc w:val="both"/>
        <w:rPr>
          <w:rFonts w:ascii="Cambria" w:hAnsi="Cambria" w:cs="Cambria"/>
          <w:bCs/>
        </w:rPr>
      </w:pPr>
      <w:r w:rsidRPr="000134F3">
        <w:rPr>
          <w:rFonts w:ascii="Cambria" w:hAnsi="Cambria" w:cs="Cambria"/>
          <w:bCs/>
        </w:rPr>
        <w:t>2</w:t>
      </w:r>
      <w:r w:rsidRPr="000134F3">
        <w:rPr>
          <w:rFonts w:ascii="Cambria" w:hAnsi="Cambria" w:cs="Cambria"/>
          <w:bCs/>
          <w:vertAlign w:val="superscript"/>
        </w:rPr>
        <w:t>nd</w:t>
      </w:r>
      <w:r w:rsidRPr="000134F3">
        <w:rPr>
          <w:rFonts w:ascii="Cambria" w:hAnsi="Cambria" w:cs="Cambria"/>
          <w:bCs/>
        </w:rPr>
        <w:t xml:space="preserve"> Week of September: </w:t>
      </w:r>
      <w:r w:rsidR="00EE7D0D">
        <w:rPr>
          <w:rFonts w:ascii="Cambria" w:hAnsi="Cambria" w:cs="Cambria"/>
          <w:bCs/>
        </w:rPr>
        <w:tab/>
      </w:r>
      <w:r w:rsidRPr="000134F3">
        <w:rPr>
          <w:rFonts w:ascii="Cambria" w:hAnsi="Cambria" w:cs="Cambria"/>
          <w:bCs/>
        </w:rPr>
        <w:t>Regional Development (Poland), Education (Germany and Switzerland) and Environment (Sweden)</w:t>
      </w:r>
    </w:p>
    <w:p w:rsidR="00EE7D0D" w:rsidRDefault="000134F3" w:rsidP="000134F3">
      <w:pPr>
        <w:spacing w:after="0" w:line="240" w:lineRule="auto"/>
        <w:jc w:val="both"/>
        <w:rPr>
          <w:rFonts w:ascii="Cambria" w:hAnsi="Cambria" w:cs="Cambria"/>
          <w:bCs/>
        </w:rPr>
      </w:pPr>
      <w:r w:rsidRPr="000134F3">
        <w:rPr>
          <w:rFonts w:ascii="Cambria" w:hAnsi="Cambria" w:cs="Cambria"/>
          <w:bCs/>
        </w:rPr>
        <w:tab/>
      </w:r>
      <w:r w:rsidRPr="000134F3">
        <w:rPr>
          <w:rFonts w:ascii="Cambria" w:hAnsi="Cambria" w:cs="Cambria"/>
          <w:bCs/>
        </w:rPr>
        <w:tab/>
      </w:r>
      <w:r w:rsidRPr="000134F3">
        <w:rPr>
          <w:rFonts w:ascii="Cambria" w:hAnsi="Cambria" w:cs="Cambria"/>
          <w:bCs/>
        </w:rPr>
        <w:tab/>
      </w:r>
    </w:p>
    <w:p w:rsidR="000134F3" w:rsidRDefault="00EE7D0D" w:rsidP="00EE7D0D">
      <w:pPr>
        <w:spacing w:after="0" w:line="240" w:lineRule="auto"/>
        <w:ind w:left="2832"/>
        <w:jc w:val="both"/>
        <w:rPr>
          <w:rFonts w:ascii="Cambria" w:hAnsi="Cambria" w:cs="Cambria"/>
          <w:b/>
          <w:bCs/>
          <w:i/>
          <w:u w:val="single"/>
        </w:rPr>
      </w:pPr>
      <w:r w:rsidRPr="00EE7D0D">
        <w:rPr>
          <w:rFonts w:ascii="Cambria" w:hAnsi="Cambria" w:cs="Cambria"/>
          <w:b/>
          <w:bCs/>
        </w:rPr>
        <w:t xml:space="preserve">Output: </w:t>
      </w:r>
      <w:r w:rsidR="000134F3" w:rsidRPr="00EE7D0D">
        <w:rPr>
          <w:rFonts w:ascii="Cambria" w:hAnsi="Cambria" w:cs="Cambria"/>
          <w:b/>
          <w:bCs/>
          <w:i/>
          <w:u w:val="single"/>
        </w:rPr>
        <w:t>Sect</w:t>
      </w:r>
      <w:r>
        <w:rPr>
          <w:rFonts w:ascii="Cambria" w:hAnsi="Cambria" w:cs="Cambria"/>
          <w:b/>
          <w:bCs/>
          <w:i/>
          <w:u w:val="single"/>
        </w:rPr>
        <w:t>or Inputs</w:t>
      </w:r>
      <w:r w:rsidR="000134F3" w:rsidRPr="00EE7D0D">
        <w:rPr>
          <w:rFonts w:ascii="Cambria" w:hAnsi="Cambria" w:cs="Cambria"/>
          <w:b/>
          <w:bCs/>
          <w:i/>
          <w:u w:val="single"/>
        </w:rPr>
        <w:t xml:space="preserve"> to be </w:t>
      </w:r>
      <w:r w:rsidRPr="00EE7D0D">
        <w:rPr>
          <w:rFonts w:ascii="Cambria" w:hAnsi="Cambria" w:cs="Cambria"/>
          <w:b/>
          <w:bCs/>
          <w:i/>
          <w:u w:val="single"/>
        </w:rPr>
        <w:t>compiled</w:t>
      </w:r>
      <w:r w:rsidR="000134F3" w:rsidRPr="00EE7D0D">
        <w:rPr>
          <w:rFonts w:ascii="Cambria" w:hAnsi="Cambria" w:cs="Cambria"/>
          <w:b/>
          <w:bCs/>
          <w:i/>
          <w:u w:val="single"/>
        </w:rPr>
        <w:t xml:space="preserve"> into Draft Joint Communication</w:t>
      </w:r>
    </w:p>
    <w:p w:rsidR="00EE7D0D" w:rsidRPr="00EE7D0D" w:rsidRDefault="00EE7D0D" w:rsidP="00EE7D0D">
      <w:pPr>
        <w:spacing w:after="0" w:line="240" w:lineRule="auto"/>
        <w:ind w:left="2832"/>
        <w:jc w:val="both"/>
        <w:rPr>
          <w:rFonts w:ascii="Cambria" w:hAnsi="Cambria" w:cs="Cambria"/>
          <w:b/>
          <w:bCs/>
          <w:i/>
          <w:u w:val="single"/>
        </w:rPr>
      </w:pPr>
    </w:p>
    <w:p w:rsidR="000134F3" w:rsidRPr="000134F3" w:rsidRDefault="000134F3" w:rsidP="00EE7D0D">
      <w:pPr>
        <w:spacing w:after="0" w:line="240" w:lineRule="auto"/>
        <w:ind w:left="2832" w:hanging="2832"/>
        <w:jc w:val="both"/>
        <w:rPr>
          <w:rFonts w:ascii="Cambria" w:hAnsi="Cambria" w:cs="Cambria"/>
          <w:bCs/>
        </w:rPr>
      </w:pPr>
      <w:r w:rsidRPr="000134F3">
        <w:rPr>
          <w:rFonts w:ascii="Cambria" w:hAnsi="Cambria" w:cs="Cambria"/>
          <w:bCs/>
        </w:rPr>
        <w:t>2</w:t>
      </w:r>
      <w:r w:rsidRPr="000134F3">
        <w:rPr>
          <w:rFonts w:ascii="Cambria" w:hAnsi="Cambria" w:cs="Cambria"/>
          <w:bCs/>
          <w:vertAlign w:val="superscript"/>
        </w:rPr>
        <w:t>nd</w:t>
      </w:r>
      <w:r w:rsidRPr="000134F3">
        <w:rPr>
          <w:rFonts w:ascii="Cambria" w:hAnsi="Cambria" w:cs="Cambria"/>
          <w:bCs/>
        </w:rPr>
        <w:t xml:space="preserve"> Week of October: </w:t>
      </w:r>
      <w:r w:rsidRPr="000134F3">
        <w:rPr>
          <w:rFonts w:ascii="Cambria" w:hAnsi="Cambria" w:cs="Cambria"/>
          <w:bCs/>
        </w:rPr>
        <w:tab/>
        <w:t>Discuss the possibility of Public Financial Management, Economic/Private Sector Development, Public Sector Reform, Governance/Whole of Government and Migration as potential priority sectors.</w:t>
      </w:r>
    </w:p>
    <w:p w:rsidR="00EE7D0D" w:rsidRDefault="00EE7D0D" w:rsidP="000134F3">
      <w:pPr>
        <w:spacing w:after="0" w:line="240" w:lineRule="auto"/>
        <w:ind w:left="2160"/>
        <w:jc w:val="both"/>
        <w:rPr>
          <w:rFonts w:ascii="Cambria" w:hAnsi="Cambria" w:cs="Cambria"/>
          <w:bCs/>
          <w:i/>
          <w:u w:val="single"/>
        </w:rPr>
      </w:pPr>
    </w:p>
    <w:p w:rsidR="000134F3" w:rsidRPr="00032E78" w:rsidRDefault="00EE7D0D" w:rsidP="004B47A8">
      <w:pPr>
        <w:spacing w:after="0" w:line="240" w:lineRule="auto"/>
        <w:ind w:left="2832"/>
        <w:jc w:val="both"/>
        <w:rPr>
          <w:rFonts w:ascii="Cambria" w:hAnsi="Cambria" w:cs="Cambria"/>
          <w:b/>
          <w:bCs/>
          <w:i/>
          <w:u w:val="single"/>
        </w:rPr>
      </w:pPr>
      <w:r w:rsidRPr="00032E78">
        <w:rPr>
          <w:rFonts w:ascii="Cambria" w:hAnsi="Cambria" w:cs="Cambria"/>
          <w:b/>
          <w:bCs/>
          <w:i/>
          <w:u w:val="single"/>
        </w:rPr>
        <w:t xml:space="preserve">Output: </w:t>
      </w:r>
      <w:r w:rsidR="000134F3" w:rsidRPr="00032E78">
        <w:rPr>
          <w:rFonts w:ascii="Cambria" w:hAnsi="Cambria" w:cs="Cambria"/>
          <w:b/>
          <w:bCs/>
          <w:i/>
          <w:u w:val="single"/>
        </w:rPr>
        <w:t>Development Counsellors approve the Draft Joint Communication with comments.</w:t>
      </w:r>
    </w:p>
    <w:p w:rsidR="004B47A8" w:rsidRDefault="004B47A8" w:rsidP="000134F3">
      <w:pPr>
        <w:spacing w:after="0" w:line="240" w:lineRule="auto"/>
        <w:jc w:val="both"/>
        <w:rPr>
          <w:rFonts w:ascii="Cambria" w:hAnsi="Cambria" w:cs="Cambria"/>
          <w:bCs/>
        </w:rPr>
      </w:pPr>
    </w:p>
    <w:p w:rsidR="000134F3" w:rsidRPr="000134F3" w:rsidRDefault="000134F3" w:rsidP="004B47A8">
      <w:pPr>
        <w:spacing w:after="0" w:line="240" w:lineRule="auto"/>
        <w:ind w:left="2832" w:hanging="2832"/>
        <w:jc w:val="both"/>
        <w:rPr>
          <w:rFonts w:ascii="Cambria" w:hAnsi="Cambria" w:cs="Cambria"/>
          <w:bCs/>
          <w:i/>
        </w:rPr>
      </w:pPr>
      <w:r w:rsidRPr="000134F3">
        <w:rPr>
          <w:rFonts w:ascii="Cambria" w:hAnsi="Cambria" w:cs="Cambria"/>
          <w:bCs/>
        </w:rPr>
        <w:t xml:space="preserve">End October </w:t>
      </w:r>
      <w:r w:rsidRPr="000134F3">
        <w:rPr>
          <w:rFonts w:ascii="Cambria" w:hAnsi="Cambria" w:cs="Cambria"/>
          <w:bCs/>
        </w:rPr>
        <w:tab/>
        <w:t>Draft Joint Communication submitted for circulation and comments by HoMs</w:t>
      </w:r>
      <w:r w:rsidRPr="000134F3">
        <w:rPr>
          <w:rFonts w:ascii="Cambria" w:hAnsi="Cambria" w:cs="Cambria"/>
          <w:bCs/>
          <w:i/>
        </w:rPr>
        <w:tab/>
      </w:r>
    </w:p>
    <w:p w:rsidR="004B47A8" w:rsidRDefault="004B47A8" w:rsidP="000134F3">
      <w:pPr>
        <w:spacing w:after="0" w:line="240" w:lineRule="auto"/>
        <w:jc w:val="both"/>
        <w:rPr>
          <w:rFonts w:ascii="Cambria" w:hAnsi="Cambria" w:cs="Cambria"/>
          <w:bCs/>
        </w:rPr>
      </w:pPr>
    </w:p>
    <w:p w:rsidR="000134F3" w:rsidRPr="00032E78" w:rsidRDefault="000134F3" w:rsidP="004B47A8">
      <w:pPr>
        <w:spacing w:after="0" w:line="240" w:lineRule="auto"/>
        <w:ind w:left="2832" w:hanging="2832"/>
        <w:jc w:val="both"/>
        <w:rPr>
          <w:rFonts w:ascii="Cambria" w:hAnsi="Cambria" w:cs="Cambria"/>
          <w:bCs/>
        </w:rPr>
      </w:pPr>
      <w:r w:rsidRPr="000134F3">
        <w:rPr>
          <w:rFonts w:ascii="Cambria" w:hAnsi="Cambria" w:cs="Cambria"/>
          <w:bCs/>
        </w:rPr>
        <w:t>Mid-November</w:t>
      </w:r>
      <w:r w:rsidR="00032E78">
        <w:rPr>
          <w:rFonts w:ascii="Cambria" w:hAnsi="Cambria" w:cs="Cambria"/>
          <w:bCs/>
        </w:rPr>
        <w:t xml:space="preserve"> 2014</w:t>
      </w:r>
      <w:r w:rsidRPr="000134F3">
        <w:rPr>
          <w:rFonts w:ascii="Cambria" w:hAnsi="Cambria" w:cs="Cambria"/>
          <w:bCs/>
        </w:rPr>
        <w:t xml:space="preserve"> </w:t>
      </w:r>
      <w:r w:rsidRPr="000134F3">
        <w:rPr>
          <w:rFonts w:ascii="Cambria" w:hAnsi="Cambria" w:cs="Cambria"/>
          <w:bCs/>
        </w:rPr>
        <w:tab/>
      </w:r>
      <w:r w:rsidR="004B47A8" w:rsidRPr="00032E78">
        <w:rPr>
          <w:rFonts w:ascii="Cambria" w:hAnsi="Cambria" w:cs="Cambria"/>
          <w:b/>
          <w:bCs/>
          <w:i/>
        </w:rPr>
        <w:t>Output:</w:t>
      </w:r>
      <w:r w:rsidR="004B47A8" w:rsidRPr="00032E78">
        <w:rPr>
          <w:rFonts w:ascii="Cambria" w:hAnsi="Cambria" w:cs="Cambria"/>
          <w:b/>
          <w:bCs/>
        </w:rPr>
        <w:t xml:space="preserve"> </w:t>
      </w:r>
      <w:r w:rsidRPr="00032E78">
        <w:rPr>
          <w:rFonts w:ascii="Cambria" w:hAnsi="Cambria" w:cs="Cambria"/>
          <w:b/>
          <w:bCs/>
          <w:u w:val="single"/>
        </w:rPr>
        <w:t>EU+ HoMs approve Joint Communication on EU+ Joint Programming in</w:t>
      </w:r>
      <w:r w:rsidR="004B47A8" w:rsidRPr="00032E78">
        <w:rPr>
          <w:rFonts w:ascii="Cambria" w:hAnsi="Cambria" w:cs="Cambria"/>
          <w:b/>
          <w:bCs/>
          <w:u w:val="single"/>
        </w:rPr>
        <w:t xml:space="preserve"> </w:t>
      </w:r>
      <w:r w:rsidRPr="00032E78">
        <w:rPr>
          <w:rFonts w:ascii="Cambria" w:hAnsi="Cambria" w:cs="Cambria"/>
          <w:b/>
          <w:bCs/>
          <w:u w:val="single"/>
        </w:rPr>
        <w:t>Georgia</w:t>
      </w:r>
      <w:r w:rsidR="00032E78">
        <w:rPr>
          <w:rFonts w:ascii="Cambria" w:hAnsi="Cambria" w:cs="Cambria"/>
          <w:b/>
          <w:bCs/>
        </w:rPr>
        <w:t xml:space="preserve"> </w:t>
      </w:r>
    </w:p>
    <w:p w:rsidR="000134F3" w:rsidRPr="000134F3" w:rsidRDefault="000134F3" w:rsidP="000134F3">
      <w:pPr>
        <w:spacing w:after="0" w:line="240" w:lineRule="auto"/>
        <w:jc w:val="both"/>
        <w:rPr>
          <w:rFonts w:ascii="Cambria" w:hAnsi="Cambria" w:cs="Cambria"/>
          <w:bCs/>
        </w:rPr>
      </w:pPr>
    </w:p>
    <w:p w:rsidR="000134F3" w:rsidRDefault="000134F3" w:rsidP="00C820B6">
      <w:pPr>
        <w:widowControl w:val="0"/>
        <w:spacing w:after="0"/>
        <w:jc w:val="both"/>
        <w:rPr>
          <w:rFonts w:ascii="Cambria" w:hAnsi="Cambria" w:cs="Arial"/>
        </w:rPr>
      </w:pPr>
    </w:p>
    <w:p w:rsidR="00000333" w:rsidRDefault="00032E78" w:rsidP="00C820B6">
      <w:pPr>
        <w:widowControl w:val="0"/>
        <w:spacing w:after="0"/>
        <w:jc w:val="both"/>
        <w:rPr>
          <w:rFonts w:ascii="Cambria" w:hAnsi="Cambria" w:cs="Arial"/>
        </w:rPr>
      </w:pPr>
      <w:r>
        <w:rPr>
          <w:rFonts w:ascii="Cambria" w:hAnsi="Cambria" w:cs="Arial"/>
        </w:rPr>
        <w:t xml:space="preserve">In 2015 </w:t>
      </w:r>
      <w:r w:rsidR="00901425">
        <w:rPr>
          <w:rFonts w:ascii="Cambria" w:hAnsi="Cambria" w:cs="Arial"/>
        </w:rPr>
        <w:t xml:space="preserve">joint programming </w:t>
      </w:r>
      <w:r>
        <w:rPr>
          <w:rFonts w:ascii="Cambria" w:hAnsi="Cambria" w:cs="Arial"/>
        </w:rPr>
        <w:t>will focus on elaborating common sector approaches and priorities in coordination with Government and relevant sector stakeholders. Joint programming approaches at sector level will be compiled into an EU+ joint programming document in 2016. This document will include financial allocations by priority sector. The EU+ joint programming document will be agreed for circulation and wider consultation with Government, the private sector and non-state actors in the second half of 2016 so that it can be formally launched for implementation in 2017.</w:t>
      </w:r>
    </w:p>
    <w:p w:rsidR="006A1067" w:rsidRDefault="006A1067" w:rsidP="00C820B6">
      <w:pPr>
        <w:widowControl w:val="0"/>
        <w:spacing w:after="0"/>
        <w:jc w:val="both"/>
        <w:rPr>
          <w:rFonts w:ascii="Cambria" w:hAnsi="Cambria" w:cs="Arial"/>
        </w:rPr>
      </w:pPr>
    </w:p>
    <w:p w:rsidR="00EE7D0D" w:rsidRDefault="00EE7D0D">
      <w:pPr>
        <w:spacing w:after="0" w:line="240" w:lineRule="auto"/>
        <w:rPr>
          <w:rFonts w:ascii="Cambria" w:hAnsi="Cambria" w:cs="Arial"/>
          <w:b/>
        </w:rPr>
      </w:pPr>
      <w:r>
        <w:rPr>
          <w:rFonts w:ascii="Cambria" w:hAnsi="Cambria" w:cs="Arial"/>
          <w:b/>
        </w:rPr>
        <w:br w:type="page"/>
      </w:r>
    </w:p>
    <w:p w:rsidR="006A1067" w:rsidRDefault="00EE7D0D" w:rsidP="00EE7D0D">
      <w:pPr>
        <w:pStyle w:val="Heading2"/>
      </w:pPr>
      <w:bookmarkStart w:id="8" w:name="_Toc389672714"/>
      <w:r>
        <w:lastRenderedPageBreak/>
        <w:t>Annex: OECD Reported Disbursements to Georgia in US$</w:t>
      </w:r>
      <w:bookmarkEnd w:id="8"/>
    </w:p>
    <w:p w:rsidR="00EE7D0D" w:rsidRDefault="00EE7D0D" w:rsidP="00C820B6">
      <w:pPr>
        <w:widowControl w:val="0"/>
        <w:spacing w:after="0"/>
        <w:jc w:val="both"/>
        <w:rPr>
          <w:rFonts w:ascii="Cambria" w:hAnsi="Cambria" w:cs="Arial"/>
          <w:b/>
        </w:rPr>
      </w:pPr>
    </w:p>
    <w:tbl>
      <w:tblPr>
        <w:tblW w:w="8340" w:type="dxa"/>
        <w:tblInd w:w="113" w:type="dxa"/>
        <w:tblLook w:val="04A0" w:firstRow="1" w:lastRow="0" w:firstColumn="1" w:lastColumn="0" w:noHBand="0" w:noVBand="1"/>
      </w:tblPr>
      <w:tblGrid>
        <w:gridCol w:w="1620"/>
        <w:gridCol w:w="960"/>
        <w:gridCol w:w="960"/>
        <w:gridCol w:w="960"/>
        <w:gridCol w:w="960"/>
        <w:gridCol w:w="960"/>
        <w:gridCol w:w="960"/>
        <w:gridCol w:w="960"/>
      </w:tblGrid>
      <w:tr w:rsidR="00EE7D0D" w:rsidRPr="00EE7D0D" w:rsidTr="00EE7D0D">
        <w:trPr>
          <w:trHeight w:val="300"/>
        </w:trPr>
        <w:tc>
          <w:tcPr>
            <w:tcW w:w="1620" w:type="dxa"/>
            <w:tcBorders>
              <w:top w:val="nil"/>
              <w:left w:val="nil"/>
              <w:bottom w:val="nil"/>
              <w:right w:val="nil"/>
            </w:tcBorders>
            <w:shd w:val="clear" w:color="auto" w:fill="auto"/>
            <w:noWrap/>
            <w:vAlign w:val="bottom"/>
            <w:hideMark/>
          </w:tcPr>
          <w:p w:rsidR="00EE7D0D" w:rsidRPr="00EE7D0D" w:rsidRDefault="00EE7D0D" w:rsidP="00EE7D0D">
            <w:pPr>
              <w:spacing w:after="0" w:line="240" w:lineRule="auto"/>
              <w:rPr>
                <w:rFonts w:ascii="Times New Roman" w:eastAsia="Times New Roman" w:hAnsi="Times New Roman"/>
                <w:sz w:val="24"/>
                <w:szCs w:val="24"/>
                <w:lang w:eastAsia="en-GB"/>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2006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2007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2008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2009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2010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2011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2012</w:t>
            </w:r>
          </w:p>
        </w:tc>
      </w:tr>
      <w:tr w:rsidR="00EE7D0D" w:rsidRPr="00EE7D0D" w:rsidTr="00EE7D0D">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rPr>
                <w:rFonts w:eastAsia="Times New Roman"/>
                <w:b/>
                <w:bCs/>
                <w:color w:val="000000"/>
                <w:lang w:eastAsia="en-GB"/>
              </w:rPr>
            </w:pPr>
            <w:r w:rsidRPr="00EE7D0D">
              <w:rPr>
                <w:rFonts w:eastAsia="Times New Roman"/>
                <w:b/>
                <w:bCs/>
                <w:color w:val="000000"/>
                <w:lang w:eastAsia="en-GB"/>
              </w:rPr>
              <w:t>All Donors Total</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b/>
                <w:bCs/>
                <w:color w:val="000000"/>
                <w:lang w:eastAsia="en-GB"/>
              </w:rPr>
            </w:pPr>
            <w:r w:rsidRPr="00EE7D0D">
              <w:rPr>
                <w:rFonts w:eastAsia="Times New Roman"/>
                <w:b/>
                <w:bCs/>
                <w:color w:val="000000"/>
                <w:lang w:eastAsia="en-GB"/>
              </w:rPr>
              <w:t>397.28</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b/>
                <w:bCs/>
                <w:color w:val="000000"/>
                <w:lang w:eastAsia="en-GB"/>
              </w:rPr>
            </w:pPr>
            <w:r w:rsidRPr="00EE7D0D">
              <w:rPr>
                <w:rFonts w:eastAsia="Times New Roman"/>
                <w:b/>
                <w:bCs/>
                <w:color w:val="000000"/>
                <w:lang w:eastAsia="en-GB"/>
              </w:rPr>
              <w:t>404.69</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b/>
                <w:bCs/>
                <w:color w:val="000000"/>
                <w:lang w:eastAsia="en-GB"/>
              </w:rPr>
            </w:pPr>
            <w:r w:rsidRPr="00EE7D0D">
              <w:rPr>
                <w:rFonts w:eastAsia="Times New Roman"/>
                <w:b/>
                <w:bCs/>
                <w:color w:val="000000"/>
                <w:lang w:eastAsia="en-GB"/>
              </w:rPr>
              <w:t>838.12</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b/>
                <w:bCs/>
                <w:color w:val="000000"/>
                <w:lang w:eastAsia="en-GB"/>
              </w:rPr>
            </w:pPr>
            <w:r w:rsidRPr="00EE7D0D">
              <w:rPr>
                <w:rFonts w:eastAsia="Times New Roman"/>
                <w:b/>
                <w:bCs/>
                <w:color w:val="000000"/>
                <w:lang w:eastAsia="en-GB"/>
              </w:rPr>
              <w:t>795.97</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b/>
                <w:bCs/>
                <w:color w:val="000000"/>
                <w:lang w:eastAsia="en-GB"/>
              </w:rPr>
            </w:pPr>
            <w:r w:rsidRPr="00EE7D0D">
              <w:rPr>
                <w:rFonts w:eastAsia="Times New Roman"/>
                <w:b/>
                <w:bCs/>
                <w:color w:val="000000"/>
                <w:lang w:eastAsia="en-GB"/>
              </w:rPr>
              <w:t>643.25</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b/>
                <w:bCs/>
                <w:color w:val="000000"/>
                <w:lang w:eastAsia="en-GB"/>
              </w:rPr>
            </w:pPr>
            <w:r w:rsidRPr="00EE7D0D">
              <w:rPr>
                <w:rFonts w:eastAsia="Times New Roman"/>
                <w:b/>
                <w:bCs/>
                <w:color w:val="000000"/>
                <w:lang w:eastAsia="en-GB"/>
              </w:rPr>
              <w:t>632.47</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b/>
                <w:bCs/>
                <w:color w:val="000000"/>
                <w:lang w:eastAsia="en-GB"/>
              </w:rPr>
            </w:pPr>
            <w:r w:rsidRPr="00EE7D0D">
              <w:rPr>
                <w:rFonts w:eastAsia="Times New Roman"/>
                <w:b/>
                <w:bCs/>
                <w:color w:val="000000"/>
                <w:lang w:eastAsia="en-GB"/>
              </w:rPr>
              <w:t>712.23</w:t>
            </w:r>
          </w:p>
        </w:tc>
      </w:tr>
      <w:tr w:rsidR="00EE7D0D" w:rsidRPr="00EE7D0D" w:rsidTr="00EE7D0D">
        <w:trPr>
          <w:trHeight w:val="300"/>
        </w:trPr>
        <w:tc>
          <w:tcPr>
            <w:tcW w:w="1620" w:type="dxa"/>
            <w:tcBorders>
              <w:top w:val="nil"/>
              <w:left w:val="single" w:sz="4" w:space="0" w:color="auto"/>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r w:rsidRPr="00EE7D0D">
              <w:rPr>
                <w:rFonts w:eastAsia="Times New Roman"/>
                <w:i/>
                <w:color w:val="000000"/>
                <w:lang w:eastAsia="en-GB"/>
              </w:rPr>
              <w:t>Austria</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0.86</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55.30</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1.69</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1.10</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1.52</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1.81</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4.74</w:t>
            </w:r>
          </w:p>
        </w:tc>
      </w:tr>
      <w:tr w:rsidR="00EE7D0D" w:rsidRPr="00EE7D0D" w:rsidTr="00EE7D0D">
        <w:trPr>
          <w:trHeight w:val="300"/>
        </w:trPr>
        <w:tc>
          <w:tcPr>
            <w:tcW w:w="1620" w:type="dxa"/>
            <w:tcBorders>
              <w:top w:val="nil"/>
              <w:left w:val="single" w:sz="4" w:space="0" w:color="auto"/>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r w:rsidRPr="00EE7D0D">
              <w:rPr>
                <w:rFonts w:eastAsia="Times New Roman"/>
                <w:i/>
                <w:color w:val="000000"/>
                <w:lang w:eastAsia="en-GB"/>
              </w:rPr>
              <w:t>Czech Republic</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2.05</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2.63</w:t>
            </w:r>
          </w:p>
        </w:tc>
      </w:tr>
      <w:tr w:rsidR="00EE7D0D" w:rsidRPr="00EE7D0D" w:rsidTr="00EE7D0D">
        <w:trPr>
          <w:trHeight w:val="300"/>
        </w:trPr>
        <w:tc>
          <w:tcPr>
            <w:tcW w:w="1620" w:type="dxa"/>
            <w:tcBorders>
              <w:top w:val="nil"/>
              <w:left w:val="single" w:sz="4" w:space="0" w:color="auto"/>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r w:rsidRPr="00EE7D0D">
              <w:rPr>
                <w:rFonts w:eastAsia="Times New Roman"/>
                <w:i/>
                <w:color w:val="000000"/>
                <w:lang w:eastAsia="en-GB"/>
              </w:rPr>
              <w:t>Denmark</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0.58</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1.43</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2.48</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4.54</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1.05</w:t>
            </w:r>
          </w:p>
        </w:tc>
      </w:tr>
      <w:tr w:rsidR="00EE7D0D" w:rsidRPr="00EE7D0D" w:rsidTr="00EE7D0D">
        <w:trPr>
          <w:trHeight w:val="300"/>
        </w:trPr>
        <w:tc>
          <w:tcPr>
            <w:tcW w:w="1620" w:type="dxa"/>
            <w:tcBorders>
              <w:top w:val="nil"/>
              <w:left w:val="single" w:sz="4" w:space="0" w:color="auto"/>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r w:rsidRPr="00EE7D0D">
              <w:rPr>
                <w:rFonts w:eastAsia="Times New Roman"/>
                <w:i/>
                <w:color w:val="000000"/>
                <w:lang w:eastAsia="en-GB"/>
              </w:rPr>
              <w:t>Finland</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0.61</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0.60</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4.18</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3.24</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4.69</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4.19</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3.53</w:t>
            </w:r>
          </w:p>
        </w:tc>
      </w:tr>
      <w:tr w:rsidR="00EE7D0D" w:rsidRPr="00EE7D0D" w:rsidTr="00EE7D0D">
        <w:trPr>
          <w:trHeight w:val="300"/>
        </w:trPr>
        <w:tc>
          <w:tcPr>
            <w:tcW w:w="1620" w:type="dxa"/>
            <w:tcBorders>
              <w:top w:val="nil"/>
              <w:left w:val="single" w:sz="4" w:space="0" w:color="auto"/>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r w:rsidRPr="00EE7D0D">
              <w:rPr>
                <w:rFonts w:eastAsia="Times New Roman"/>
                <w:i/>
                <w:color w:val="000000"/>
                <w:lang w:eastAsia="en-GB"/>
              </w:rPr>
              <w:t>France</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4.34</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4.48</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5.94</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13.98</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6.21</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7.27</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9.06</w:t>
            </w:r>
          </w:p>
        </w:tc>
      </w:tr>
      <w:tr w:rsidR="00EE7D0D" w:rsidRPr="00EE7D0D" w:rsidTr="00EE7D0D">
        <w:trPr>
          <w:trHeight w:val="300"/>
        </w:trPr>
        <w:tc>
          <w:tcPr>
            <w:tcW w:w="1620" w:type="dxa"/>
            <w:tcBorders>
              <w:top w:val="nil"/>
              <w:left w:val="single" w:sz="4" w:space="0" w:color="auto"/>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r w:rsidRPr="00EE7D0D">
              <w:rPr>
                <w:rFonts w:eastAsia="Times New Roman"/>
                <w:i/>
                <w:color w:val="000000"/>
                <w:lang w:eastAsia="en-GB"/>
              </w:rPr>
              <w:t>Germany</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46.43</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40.77</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74.81</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70.08</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85.28</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77.30</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133.55</w:t>
            </w:r>
          </w:p>
        </w:tc>
      </w:tr>
      <w:tr w:rsidR="00EE7D0D" w:rsidRPr="00EE7D0D" w:rsidTr="00EE7D0D">
        <w:trPr>
          <w:trHeight w:val="300"/>
        </w:trPr>
        <w:tc>
          <w:tcPr>
            <w:tcW w:w="1620" w:type="dxa"/>
            <w:tcBorders>
              <w:top w:val="nil"/>
              <w:left w:val="single" w:sz="4" w:space="0" w:color="auto"/>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r w:rsidRPr="00EE7D0D">
              <w:rPr>
                <w:rFonts w:eastAsia="Times New Roman"/>
                <w:i/>
                <w:color w:val="000000"/>
                <w:lang w:eastAsia="en-GB"/>
              </w:rPr>
              <w:t>Greece</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2.20</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3.43</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4.47</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3.71</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1.70</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1.66</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1.38</w:t>
            </w:r>
          </w:p>
        </w:tc>
      </w:tr>
      <w:tr w:rsidR="00EE7D0D" w:rsidRPr="00EE7D0D" w:rsidTr="00EE7D0D">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rPr>
                <w:rFonts w:eastAsia="Times New Roman"/>
                <w:color w:val="000000"/>
                <w:lang w:eastAsia="en-GB"/>
              </w:rPr>
            </w:pPr>
            <w:r w:rsidRPr="00EE7D0D">
              <w:rPr>
                <w:rFonts w:eastAsia="Times New Roman"/>
                <w:color w:val="000000"/>
                <w:lang w:eastAsia="en-GB"/>
              </w:rPr>
              <w:t>Japan</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11.63</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2.83</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4.93</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15.09</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9.44</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7.97</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33.92</w:t>
            </w:r>
          </w:p>
        </w:tc>
      </w:tr>
      <w:tr w:rsidR="00EE7D0D" w:rsidRPr="00EE7D0D" w:rsidTr="00EE7D0D">
        <w:trPr>
          <w:trHeight w:val="300"/>
        </w:trPr>
        <w:tc>
          <w:tcPr>
            <w:tcW w:w="1620" w:type="dxa"/>
            <w:tcBorders>
              <w:top w:val="nil"/>
              <w:left w:val="single" w:sz="4" w:space="0" w:color="auto"/>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r w:rsidRPr="00EE7D0D">
              <w:rPr>
                <w:rFonts w:eastAsia="Times New Roman"/>
                <w:i/>
                <w:color w:val="000000"/>
                <w:lang w:eastAsia="en-GB"/>
              </w:rPr>
              <w:t>Netherlands</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11.06</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7.85</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8.89</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5.11</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3.19</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0.68</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2.02</w:t>
            </w:r>
          </w:p>
        </w:tc>
      </w:tr>
      <w:tr w:rsidR="00EE7D0D" w:rsidRPr="00EE7D0D" w:rsidTr="00EE7D0D">
        <w:trPr>
          <w:trHeight w:val="300"/>
        </w:trPr>
        <w:tc>
          <w:tcPr>
            <w:tcW w:w="1620" w:type="dxa"/>
            <w:tcBorders>
              <w:top w:val="nil"/>
              <w:left w:val="single" w:sz="4" w:space="0" w:color="auto"/>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r w:rsidRPr="00EE7D0D">
              <w:rPr>
                <w:rFonts w:eastAsia="Times New Roman"/>
                <w:i/>
                <w:color w:val="000000"/>
                <w:lang w:eastAsia="en-GB"/>
              </w:rPr>
              <w:t>Norway</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7.42</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6.52</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13.12</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10.99</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10.01</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10.11</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6.73</w:t>
            </w:r>
          </w:p>
        </w:tc>
      </w:tr>
      <w:tr w:rsidR="00EE7D0D" w:rsidRPr="00EE7D0D" w:rsidTr="00EE7D0D">
        <w:trPr>
          <w:trHeight w:val="300"/>
        </w:trPr>
        <w:tc>
          <w:tcPr>
            <w:tcW w:w="1620" w:type="dxa"/>
            <w:tcBorders>
              <w:top w:val="nil"/>
              <w:left w:val="single" w:sz="4" w:space="0" w:color="auto"/>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r w:rsidRPr="00EE7D0D">
              <w:rPr>
                <w:rFonts w:eastAsia="Times New Roman"/>
                <w:i/>
                <w:color w:val="000000"/>
                <w:lang w:eastAsia="en-GB"/>
              </w:rPr>
              <w:t>Sweden</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9.14</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10.77</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27.25</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15.71</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20.21</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19.31</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20.06</w:t>
            </w:r>
          </w:p>
        </w:tc>
      </w:tr>
      <w:tr w:rsidR="00EE7D0D" w:rsidRPr="00EE7D0D" w:rsidTr="00EE7D0D">
        <w:trPr>
          <w:trHeight w:val="300"/>
        </w:trPr>
        <w:tc>
          <w:tcPr>
            <w:tcW w:w="1620" w:type="dxa"/>
            <w:tcBorders>
              <w:top w:val="nil"/>
              <w:left w:val="single" w:sz="4" w:space="0" w:color="auto"/>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r w:rsidRPr="00EE7D0D">
              <w:rPr>
                <w:rFonts w:eastAsia="Times New Roman"/>
                <w:i/>
                <w:color w:val="000000"/>
                <w:lang w:eastAsia="en-GB"/>
              </w:rPr>
              <w:t>Switzerland</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4.83</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5.52</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8.80</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8.37</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6.35</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9.36</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10.50</w:t>
            </w:r>
          </w:p>
        </w:tc>
      </w:tr>
      <w:tr w:rsidR="00EE7D0D" w:rsidRPr="00EE7D0D" w:rsidTr="00EE7D0D">
        <w:trPr>
          <w:trHeight w:val="300"/>
        </w:trPr>
        <w:tc>
          <w:tcPr>
            <w:tcW w:w="1620" w:type="dxa"/>
            <w:tcBorders>
              <w:top w:val="nil"/>
              <w:left w:val="single" w:sz="4" w:space="0" w:color="auto"/>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r w:rsidRPr="00EE7D0D">
              <w:rPr>
                <w:rFonts w:eastAsia="Times New Roman"/>
                <w:i/>
                <w:color w:val="000000"/>
                <w:lang w:eastAsia="en-GB"/>
              </w:rPr>
              <w:t>United Kingdom</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5.59</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8.73</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12.83</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9.87</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3.43</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3.19</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6.77</w:t>
            </w:r>
          </w:p>
        </w:tc>
      </w:tr>
      <w:tr w:rsidR="00EE7D0D" w:rsidRPr="00EE7D0D" w:rsidTr="00EE7D0D">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rPr>
                <w:rFonts w:eastAsia="Times New Roman"/>
                <w:color w:val="000000"/>
                <w:lang w:eastAsia="en-GB"/>
              </w:rPr>
            </w:pPr>
            <w:r w:rsidRPr="00EE7D0D">
              <w:rPr>
                <w:rFonts w:eastAsia="Times New Roman"/>
                <w:color w:val="000000"/>
                <w:lang w:eastAsia="en-GB"/>
              </w:rPr>
              <w:t>United States</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103.85</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88.30</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403.63</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280.03</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203.69</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174.12</w:t>
            </w:r>
          </w:p>
        </w:tc>
        <w:tc>
          <w:tcPr>
            <w:tcW w:w="960" w:type="dxa"/>
            <w:tcBorders>
              <w:top w:val="nil"/>
              <w:left w:val="nil"/>
              <w:bottom w:val="single" w:sz="4" w:space="0" w:color="auto"/>
              <w:right w:val="single" w:sz="4" w:space="0" w:color="auto"/>
            </w:tcBorders>
            <w:shd w:val="clear" w:color="auto" w:fill="auto"/>
            <w:noWrap/>
            <w:vAlign w:val="bottom"/>
            <w:hideMark/>
          </w:tcPr>
          <w:p w:rsidR="00EE7D0D" w:rsidRPr="00EE7D0D" w:rsidRDefault="00EE7D0D" w:rsidP="00EE7D0D">
            <w:pPr>
              <w:spacing w:after="0" w:line="240" w:lineRule="auto"/>
              <w:jc w:val="right"/>
              <w:rPr>
                <w:rFonts w:eastAsia="Times New Roman"/>
                <w:color w:val="000000"/>
                <w:lang w:eastAsia="en-GB"/>
              </w:rPr>
            </w:pPr>
            <w:r w:rsidRPr="00EE7D0D">
              <w:rPr>
                <w:rFonts w:eastAsia="Times New Roman"/>
                <w:color w:val="000000"/>
                <w:lang w:eastAsia="en-GB"/>
              </w:rPr>
              <w:t>140.39</w:t>
            </w:r>
          </w:p>
        </w:tc>
      </w:tr>
      <w:tr w:rsidR="00EE7D0D" w:rsidRPr="00EE7D0D" w:rsidTr="00EE7D0D">
        <w:trPr>
          <w:trHeight w:val="300"/>
        </w:trPr>
        <w:tc>
          <w:tcPr>
            <w:tcW w:w="1620" w:type="dxa"/>
            <w:tcBorders>
              <w:top w:val="nil"/>
              <w:left w:val="single" w:sz="4" w:space="0" w:color="auto"/>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rPr>
                <w:rFonts w:eastAsia="Times New Roman"/>
                <w:i/>
                <w:color w:val="000000"/>
                <w:lang w:eastAsia="en-GB"/>
              </w:rPr>
            </w:pPr>
            <w:r w:rsidRPr="00EE7D0D">
              <w:rPr>
                <w:rFonts w:eastAsia="Times New Roman"/>
                <w:i/>
                <w:color w:val="000000"/>
                <w:lang w:eastAsia="en-GB"/>
              </w:rPr>
              <w:t>EU Institutions</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55.11</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28.05</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113.41</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167.70</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154.69</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183.14</w:t>
            </w:r>
          </w:p>
        </w:tc>
        <w:tc>
          <w:tcPr>
            <w:tcW w:w="960" w:type="dxa"/>
            <w:tcBorders>
              <w:top w:val="nil"/>
              <w:left w:val="nil"/>
              <w:bottom w:val="single" w:sz="4" w:space="0" w:color="auto"/>
              <w:right w:val="single" w:sz="4" w:space="0" w:color="auto"/>
            </w:tcBorders>
            <w:shd w:val="clear" w:color="auto" w:fill="00B0F0"/>
            <w:noWrap/>
            <w:vAlign w:val="bottom"/>
            <w:hideMark/>
          </w:tcPr>
          <w:p w:rsidR="00EE7D0D" w:rsidRPr="00EE7D0D" w:rsidRDefault="00EE7D0D" w:rsidP="00EE7D0D">
            <w:pPr>
              <w:spacing w:after="0" w:line="240" w:lineRule="auto"/>
              <w:jc w:val="right"/>
              <w:rPr>
                <w:rFonts w:eastAsia="Times New Roman"/>
                <w:i/>
                <w:color w:val="000000"/>
                <w:lang w:eastAsia="en-GB"/>
              </w:rPr>
            </w:pPr>
            <w:r w:rsidRPr="00EE7D0D">
              <w:rPr>
                <w:rFonts w:eastAsia="Times New Roman"/>
                <w:i/>
                <w:color w:val="000000"/>
                <w:lang w:eastAsia="en-GB"/>
              </w:rPr>
              <w:t>165.76</w:t>
            </w:r>
          </w:p>
        </w:tc>
      </w:tr>
    </w:tbl>
    <w:p w:rsidR="00EE7D0D" w:rsidRDefault="00EE7D0D" w:rsidP="00C820B6">
      <w:pPr>
        <w:widowControl w:val="0"/>
        <w:spacing w:after="0"/>
        <w:jc w:val="both"/>
        <w:rPr>
          <w:rFonts w:ascii="Cambria" w:hAnsi="Cambria" w:cs="Arial"/>
          <w:b/>
        </w:rPr>
      </w:pPr>
    </w:p>
    <w:sectPr w:rsidR="00EE7D0D" w:rsidSect="006A1067">
      <w:headerReference w:type="even" r:id="rId12"/>
      <w:headerReference w:type="default" r:id="rId13"/>
      <w:head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E6D" w:rsidRDefault="00B76E6D" w:rsidP="00402CDD">
      <w:pPr>
        <w:spacing w:after="0" w:line="240" w:lineRule="auto"/>
      </w:pPr>
      <w:r>
        <w:separator/>
      </w:r>
    </w:p>
  </w:endnote>
  <w:endnote w:type="continuationSeparator" w:id="0">
    <w:p w:rsidR="00B76E6D" w:rsidRDefault="00B76E6D" w:rsidP="0040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E6D" w:rsidRDefault="00B76E6D" w:rsidP="00402CDD">
      <w:pPr>
        <w:spacing w:after="0" w:line="240" w:lineRule="auto"/>
      </w:pPr>
      <w:r>
        <w:separator/>
      </w:r>
    </w:p>
  </w:footnote>
  <w:footnote w:type="continuationSeparator" w:id="0">
    <w:p w:rsidR="00B76E6D" w:rsidRDefault="00B76E6D" w:rsidP="00402CDD">
      <w:pPr>
        <w:spacing w:after="0" w:line="240" w:lineRule="auto"/>
      </w:pPr>
      <w:r>
        <w:continuationSeparator/>
      </w:r>
    </w:p>
  </w:footnote>
  <w:footnote w:id="1">
    <w:p w:rsidR="009F4B4E" w:rsidRPr="00A1574E" w:rsidRDefault="009F4B4E" w:rsidP="00053B5A">
      <w:pPr>
        <w:pStyle w:val="FootnoteText"/>
        <w:rPr>
          <w:lang w:val="en-US"/>
        </w:rPr>
      </w:pPr>
      <w:r>
        <w:rPr>
          <w:rStyle w:val="FootnoteReference"/>
        </w:rPr>
        <w:footnoteRef/>
      </w:r>
      <w:r>
        <w:t xml:space="preserve"> </w:t>
      </w:r>
      <w:r w:rsidRPr="00520E3B">
        <w:rPr>
          <w:rStyle w:val="Corpsdutexte4"/>
          <w:rFonts w:ascii="Cambria" w:hAnsi="Cambria" w:cs="Arial"/>
          <w:b w:val="0"/>
          <w:bCs w:val="0"/>
          <w:color w:val="000000"/>
          <w:sz w:val="20"/>
          <w:szCs w:val="20"/>
        </w:rPr>
        <w:t>EU+ refers to the inclusion of Switzerland and the</w:t>
      </w:r>
      <w:r>
        <w:rPr>
          <w:rStyle w:val="Corpsdutexte4"/>
          <w:rFonts w:ascii="Cambria" w:hAnsi="Cambria" w:cs="Arial"/>
          <w:b w:val="0"/>
          <w:bCs w:val="0"/>
          <w:color w:val="000000"/>
          <w:sz w:val="20"/>
          <w:szCs w:val="20"/>
        </w:rPr>
        <w:t xml:space="preserve"> group’s</w:t>
      </w:r>
      <w:r w:rsidRPr="00520E3B">
        <w:rPr>
          <w:rStyle w:val="Corpsdutexte4"/>
          <w:rFonts w:ascii="Cambria" w:hAnsi="Cambria" w:cs="Arial"/>
          <w:b w:val="0"/>
          <w:bCs w:val="0"/>
          <w:color w:val="000000"/>
          <w:sz w:val="20"/>
          <w:szCs w:val="20"/>
        </w:rPr>
        <w:t xml:space="preserve"> </w:t>
      </w:r>
      <w:r>
        <w:rPr>
          <w:rStyle w:val="Corpsdutexte4"/>
          <w:rFonts w:ascii="Cambria" w:hAnsi="Cambria" w:cs="Arial"/>
          <w:b w:val="0"/>
          <w:bCs w:val="0"/>
          <w:color w:val="000000"/>
          <w:sz w:val="20"/>
          <w:szCs w:val="20"/>
        </w:rPr>
        <w:t>intention to include</w:t>
      </w:r>
      <w:r w:rsidRPr="00520E3B">
        <w:rPr>
          <w:rStyle w:val="Corpsdutexte4"/>
          <w:rFonts w:ascii="Cambria" w:hAnsi="Cambria" w:cs="Arial"/>
          <w:b w:val="0"/>
          <w:bCs w:val="0"/>
          <w:color w:val="000000"/>
          <w:sz w:val="20"/>
          <w:szCs w:val="20"/>
        </w:rPr>
        <w:t xml:space="preserve"> like-minded donors.</w:t>
      </w:r>
    </w:p>
  </w:footnote>
  <w:footnote w:id="2">
    <w:p w:rsidR="009F4B4E" w:rsidRPr="00520E3B" w:rsidRDefault="009F4B4E">
      <w:pPr>
        <w:pStyle w:val="FootnoteText"/>
        <w:rPr>
          <w:rFonts w:ascii="Cambria" w:hAnsi="Cambria"/>
          <w:lang w:val="en-US"/>
        </w:rPr>
      </w:pPr>
      <w:r>
        <w:rPr>
          <w:rStyle w:val="FootnoteReference"/>
        </w:rPr>
        <w:footnoteRef/>
      </w:r>
      <w:r>
        <w:t xml:space="preserve"> </w:t>
      </w:r>
      <w:r w:rsidRPr="00520E3B">
        <w:rPr>
          <w:rFonts w:ascii="Cambria" w:hAnsi="Cambria"/>
          <w:i/>
          <w:lang w:val="en-US"/>
        </w:rPr>
        <w:t>Georgia 2020</w:t>
      </w:r>
      <w:r>
        <w:rPr>
          <w:rFonts w:ascii="Cambria" w:hAnsi="Cambria"/>
          <w:i/>
          <w:lang w:val="en-US"/>
        </w:rPr>
        <w:t xml:space="preserve"> </w:t>
      </w:r>
      <w:r>
        <w:rPr>
          <w:rFonts w:ascii="Cambria" w:hAnsi="Cambria"/>
          <w:lang w:val="en-US"/>
        </w:rPr>
        <w:t>strives to increase GDP per capita from US$ 5,800 in 2013 to US$13,000 in 2020 implying an ambitious average annual GDP growth rate of close to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B4E" w:rsidRDefault="00B76E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172219" o:spid="_x0000_s2050" type="#_x0000_t136" style="position:absolute;margin-left:0;margin-top:0;width:449.6pt;height:149.85pt;rotation:315;z-index:-251655168;mso-position-horizontal:center;mso-position-horizontal-relative:margin;mso-position-vertical:center;mso-position-vertical-relative:margin" o:allowincell="f" fillcolor="gray [1629]" stroked="f">
          <v:fill opacity=".5"/>
          <v:textpath style="font-family:&quot;Calibri&quot;;font-size:1pt" string="WORKIN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B4E" w:rsidRDefault="00B76E6D" w:rsidP="006A1067">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172220" o:spid="_x0000_s2051" type="#_x0000_t136" style="position:absolute;left:0;text-align:left;margin-left:0;margin-top:0;width:449.6pt;height:149.85pt;rotation:315;z-index:-251653120;mso-position-horizontal:center;mso-position-horizontal-relative:margin;mso-position-vertical:center;mso-position-vertical-relative:margin" o:allowincell="f" fillcolor="gray [1629]" stroked="f">
          <v:fill opacity=".5"/>
          <v:textpath style="font-family:&quot;Calibri&quot;;font-size:1pt" string="WORKING!"/>
          <w10:wrap anchorx="margin" anchory="margin"/>
        </v:shape>
      </w:pict>
    </w:r>
    <w:r w:rsidR="009F4B4E">
      <w:rPr>
        <w:b/>
        <w:i/>
      </w:rPr>
      <w:t xml:space="preserve"> Working Document – 09/06/2014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B4E" w:rsidRDefault="00B76E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172218" o:spid="_x0000_s2049" type="#_x0000_t136" style="position:absolute;margin-left:0;margin-top:0;width:449.6pt;height:149.85pt;rotation:315;z-index:-251657216;mso-position-horizontal:center;mso-position-horizontal-relative:margin;mso-position-vertical:center;mso-position-vertical-relative:margin" o:allowincell="f" fillcolor="gray [1629]" stroked="f">
          <v:fill opacity=".5"/>
          <v:textpath style="font-family:&quot;Calibri&quot;;font-size:1pt" string="WORKING!"/>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5196D"/>
    <w:multiLevelType w:val="hybridMultilevel"/>
    <w:tmpl w:val="1FFC5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7847060"/>
    <w:multiLevelType w:val="multilevel"/>
    <w:tmpl w:val="A5D8DD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075CD8"/>
    <w:multiLevelType w:val="multilevel"/>
    <w:tmpl w:val="2C087F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2B2248"/>
    <w:multiLevelType w:val="hybridMultilevel"/>
    <w:tmpl w:val="EB4C8A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D076B1F"/>
    <w:multiLevelType w:val="hybridMultilevel"/>
    <w:tmpl w:val="D24A11DA"/>
    <w:lvl w:ilvl="0" w:tplc="580AEEFC">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717B7C"/>
    <w:multiLevelType w:val="hybridMultilevel"/>
    <w:tmpl w:val="178CA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AB6408"/>
    <w:multiLevelType w:val="hybridMultilevel"/>
    <w:tmpl w:val="A832F8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15EE736E"/>
    <w:multiLevelType w:val="hybridMultilevel"/>
    <w:tmpl w:val="0A42D9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B0014CC"/>
    <w:multiLevelType w:val="hybridMultilevel"/>
    <w:tmpl w:val="F9B65C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206E599C"/>
    <w:multiLevelType w:val="hybridMultilevel"/>
    <w:tmpl w:val="146264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22182880"/>
    <w:multiLevelType w:val="hybridMultilevel"/>
    <w:tmpl w:val="626E6B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4D66AF4"/>
    <w:multiLevelType w:val="hybridMultilevel"/>
    <w:tmpl w:val="D5D017E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A7927C9"/>
    <w:multiLevelType w:val="hybridMultilevel"/>
    <w:tmpl w:val="EBC43C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30BC640E"/>
    <w:multiLevelType w:val="multilevel"/>
    <w:tmpl w:val="6FDCC0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7E7B83"/>
    <w:multiLevelType w:val="hybridMultilevel"/>
    <w:tmpl w:val="566267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35F076A2"/>
    <w:multiLevelType w:val="multilevel"/>
    <w:tmpl w:val="064CCE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94B3144"/>
    <w:multiLevelType w:val="hybridMultilevel"/>
    <w:tmpl w:val="690E9C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B212FF6"/>
    <w:multiLevelType w:val="hybridMultilevel"/>
    <w:tmpl w:val="4AD66D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57983284"/>
    <w:multiLevelType w:val="hybridMultilevel"/>
    <w:tmpl w:val="6D20BD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6AB762F"/>
    <w:multiLevelType w:val="hybridMultilevel"/>
    <w:tmpl w:val="92EE5BA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nsid w:val="68957036"/>
    <w:multiLevelType w:val="hybridMultilevel"/>
    <w:tmpl w:val="0E88E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8CC31FD"/>
    <w:multiLevelType w:val="hybridMultilevel"/>
    <w:tmpl w:val="D9789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9"/>
  </w:num>
  <w:num w:numId="3">
    <w:abstractNumId w:val="9"/>
  </w:num>
  <w:num w:numId="4">
    <w:abstractNumId w:val="16"/>
  </w:num>
  <w:num w:numId="5">
    <w:abstractNumId w:val="14"/>
  </w:num>
  <w:num w:numId="6">
    <w:abstractNumId w:val="6"/>
  </w:num>
  <w:num w:numId="7">
    <w:abstractNumId w:val="12"/>
  </w:num>
  <w:num w:numId="8">
    <w:abstractNumId w:val="8"/>
  </w:num>
  <w:num w:numId="9">
    <w:abstractNumId w:val="2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3"/>
  </w:num>
  <w:num w:numId="14">
    <w:abstractNumId w:val="7"/>
  </w:num>
  <w:num w:numId="15">
    <w:abstractNumId w:val="0"/>
  </w:num>
  <w:num w:numId="16">
    <w:abstractNumId w:val="21"/>
  </w:num>
  <w:num w:numId="17">
    <w:abstractNumId w:val="10"/>
  </w:num>
  <w:num w:numId="18">
    <w:abstractNumId w:val="2"/>
  </w:num>
  <w:num w:numId="19">
    <w:abstractNumId w:val="15"/>
  </w:num>
  <w:num w:numId="20">
    <w:abstractNumId w:val="1"/>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C6D50"/>
    <w:rsid w:val="00000333"/>
    <w:rsid w:val="000134F3"/>
    <w:rsid w:val="00030667"/>
    <w:rsid w:val="00032E78"/>
    <w:rsid w:val="00052516"/>
    <w:rsid w:val="00053B5A"/>
    <w:rsid w:val="00065218"/>
    <w:rsid w:val="00072338"/>
    <w:rsid w:val="00076681"/>
    <w:rsid w:val="000A6B57"/>
    <w:rsid w:val="000B6255"/>
    <w:rsid w:val="000C7D1C"/>
    <w:rsid w:val="000D4F0F"/>
    <w:rsid w:val="000F1D1C"/>
    <w:rsid w:val="00141D0F"/>
    <w:rsid w:val="00153B9E"/>
    <w:rsid w:val="001556BB"/>
    <w:rsid w:val="001572FD"/>
    <w:rsid w:val="001668E8"/>
    <w:rsid w:val="00167317"/>
    <w:rsid w:val="001A7929"/>
    <w:rsid w:val="001B14BF"/>
    <w:rsid w:val="001C4216"/>
    <w:rsid w:val="001D10C2"/>
    <w:rsid w:val="001D1722"/>
    <w:rsid w:val="001D3150"/>
    <w:rsid w:val="001E072C"/>
    <w:rsid w:val="001F63B5"/>
    <w:rsid w:val="00222B29"/>
    <w:rsid w:val="002233FB"/>
    <w:rsid w:val="00241AB9"/>
    <w:rsid w:val="00257897"/>
    <w:rsid w:val="002578A9"/>
    <w:rsid w:val="002613F7"/>
    <w:rsid w:val="00263234"/>
    <w:rsid w:val="00271031"/>
    <w:rsid w:val="00275FFB"/>
    <w:rsid w:val="002A1E47"/>
    <w:rsid w:val="002A46D4"/>
    <w:rsid w:val="002B2154"/>
    <w:rsid w:val="002C2305"/>
    <w:rsid w:val="002D1441"/>
    <w:rsid w:val="00300F40"/>
    <w:rsid w:val="003230C3"/>
    <w:rsid w:val="00323E52"/>
    <w:rsid w:val="003309CC"/>
    <w:rsid w:val="00350898"/>
    <w:rsid w:val="00352401"/>
    <w:rsid w:val="00357685"/>
    <w:rsid w:val="00363E21"/>
    <w:rsid w:val="003A0419"/>
    <w:rsid w:val="003C618C"/>
    <w:rsid w:val="003C6FC8"/>
    <w:rsid w:val="003D6775"/>
    <w:rsid w:val="003F57BB"/>
    <w:rsid w:val="00402CDD"/>
    <w:rsid w:val="00411D40"/>
    <w:rsid w:val="004232F7"/>
    <w:rsid w:val="00431576"/>
    <w:rsid w:val="00431C9B"/>
    <w:rsid w:val="00464781"/>
    <w:rsid w:val="00476440"/>
    <w:rsid w:val="004B47A8"/>
    <w:rsid w:val="004C6A46"/>
    <w:rsid w:val="004E59EC"/>
    <w:rsid w:val="00502B97"/>
    <w:rsid w:val="0050385C"/>
    <w:rsid w:val="00511C3D"/>
    <w:rsid w:val="00520E3B"/>
    <w:rsid w:val="005410A8"/>
    <w:rsid w:val="00546283"/>
    <w:rsid w:val="00570B9C"/>
    <w:rsid w:val="00584DE9"/>
    <w:rsid w:val="005B4BEA"/>
    <w:rsid w:val="005D0E5C"/>
    <w:rsid w:val="005D598A"/>
    <w:rsid w:val="005E12B1"/>
    <w:rsid w:val="005F3803"/>
    <w:rsid w:val="00637F14"/>
    <w:rsid w:val="00643079"/>
    <w:rsid w:val="00643F0F"/>
    <w:rsid w:val="00646C03"/>
    <w:rsid w:val="00647495"/>
    <w:rsid w:val="006703D5"/>
    <w:rsid w:val="00695C7F"/>
    <w:rsid w:val="006A1067"/>
    <w:rsid w:val="006B6F91"/>
    <w:rsid w:val="006E7E04"/>
    <w:rsid w:val="006F1D15"/>
    <w:rsid w:val="00711A9D"/>
    <w:rsid w:val="00714227"/>
    <w:rsid w:val="00723805"/>
    <w:rsid w:val="0073056E"/>
    <w:rsid w:val="00730F3D"/>
    <w:rsid w:val="007502B0"/>
    <w:rsid w:val="00756629"/>
    <w:rsid w:val="00793A2F"/>
    <w:rsid w:val="007977F4"/>
    <w:rsid w:val="007A4D45"/>
    <w:rsid w:val="007B3F1B"/>
    <w:rsid w:val="007C3685"/>
    <w:rsid w:val="007D6807"/>
    <w:rsid w:val="007E7D71"/>
    <w:rsid w:val="00827788"/>
    <w:rsid w:val="00827DC7"/>
    <w:rsid w:val="00840BE1"/>
    <w:rsid w:val="00855F0B"/>
    <w:rsid w:val="00857EEA"/>
    <w:rsid w:val="00860277"/>
    <w:rsid w:val="00866244"/>
    <w:rsid w:val="0088516A"/>
    <w:rsid w:val="008872F9"/>
    <w:rsid w:val="008B1144"/>
    <w:rsid w:val="008C0D58"/>
    <w:rsid w:val="008C587D"/>
    <w:rsid w:val="008D166F"/>
    <w:rsid w:val="00901425"/>
    <w:rsid w:val="009030D2"/>
    <w:rsid w:val="00903FA7"/>
    <w:rsid w:val="00960CC5"/>
    <w:rsid w:val="009631F1"/>
    <w:rsid w:val="00964286"/>
    <w:rsid w:val="00982825"/>
    <w:rsid w:val="00996127"/>
    <w:rsid w:val="009A7E51"/>
    <w:rsid w:val="009B1089"/>
    <w:rsid w:val="009B2806"/>
    <w:rsid w:val="009B6967"/>
    <w:rsid w:val="009C0314"/>
    <w:rsid w:val="009F4B4E"/>
    <w:rsid w:val="009F6BF1"/>
    <w:rsid w:val="00A0041F"/>
    <w:rsid w:val="00A03B5F"/>
    <w:rsid w:val="00A0578D"/>
    <w:rsid w:val="00A11B59"/>
    <w:rsid w:val="00A1574E"/>
    <w:rsid w:val="00A3750F"/>
    <w:rsid w:val="00A411E1"/>
    <w:rsid w:val="00A759F3"/>
    <w:rsid w:val="00AA3831"/>
    <w:rsid w:val="00AB3ECF"/>
    <w:rsid w:val="00AB5F65"/>
    <w:rsid w:val="00AC6D50"/>
    <w:rsid w:val="00AD0C7B"/>
    <w:rsid w:val="00AD56DF"/>
    <w:rsid w:val="00AE2377"/>
    <w:rsid w:val="00AF2D10"/>
    <w:rsid w:val="00AF5683"/>
    <w:rsid w:val="00B003AD"/>
    <w:rsid w:val="00B01DC7"/>
    <w:rsid w:val="00B05B97"/>
    <w:rsid w:val="00B07AA0"/>
    <w:rsid w:val="00B12AEA"/>
    <w:rsid w:val="00B179ED"/>
    <w:rsid w:val="00B26A53"/>
    <w:rsid w:val="00B40ACC"/>
    <w:rsid w:val="00B47A08"/>
    <w:rsid w:val="00B576FB"/>
    <w:rsid w:val="00B71A0A"/>
    <w:rsid w:val="00B76E6D"/>
    <w:rsid w:val="00B91C52"/>
    <w:rsid w:val="00B92478"/>
    <w:rsid w:val="00B96E51"/>
    <w:rsid w:val="00BA07F3"/>
    <w:rsid w:val="00BE5F37"/>
    <w:rsid w:val="00C046E4"/>
    <w:rsid w:val="00C10F5C"/>
    <w:rsid w:val="00C32E23"/>
    <w:rsid w:val="00C363DC"/>
    <w:rsid w:val="00C53791"/>
    <w:rsid w:val="00C628ED"/>
    <w:rsid w:val="00C747EE"/>
    <w:rsid w:val="00C820B6"/>
    <w:rsid w:val="00C932C3"/>
    <w:rsid w:val="00CA395B"/>
    <w:rsid w:val="00CB1792"/>
    <w:rsid w:val="00CC7E89"/>
    <w:rsid w:val="00CE12EF"/>
    <w:rsid w:val="00CF4717"/>
    <w:rsid w:val="00CF5B7F"/>
    <w:rsid w:val="00D00027"/>
    <w:rsid w:val="00D124DF"/>
    <w:rsid w:val="00D55981"/>
    <w:rsid w:val="00D70021"/>
    <w:rsid w:val="00D72A1E"/>
    <w:rsid w:val="00D77B48"/>
    <w:rsid w:val="00D80DA9"/>
    <w:rsid w:val="00D81AD2"/>
    <w:rsid w:val="00D915C5"/>
    <w:rsid w:val="00DA1C47"/>
    <w:rsid w:val="00DB442F"/>
    <w:rsid w:val="00DC2542"/>
    <w:rsid w:val="00DC725F"/>
    <w:rsid w:val="00DD0886"/>
    <w:rsid w:val="00DD7767"/>
    <w:rsid w:val="00DE3CF0"/>
    <w:rsid w:val="00DF0CB9"/>
    <w:rsid w:val="00DF6647"/>
    <w:rsid w:val="00E032E8"/>
    <w:rsid w:val="00E11A0F"/>
    <w:rsid w:val="00E37731"/>
    <w:rsid w:val="00E41F19"/>
    <w:rsid w:val="00E4405E"/>
    <w:rsid w:val="00E9295C"/>
    <w:rsid w:val="00E973E1"/>
    <w:rsid w:val="00EB27AD"/>
    <w:rsid w:val="00EB3BE1"/>
    <w:rsid w:val="00EB62F7"/>
    <w:rsid w:val="00EE7D0D"/>
    <w:rsid w:val="00F037AB"/>
    <w:rsid w:val="00F07B3D"/>
    <w:rsid w:val="00F207FC"/>
    <w:rsid w:val="00F215B6"/>
    <w:rsid w:val="00F259B5"/>
    <w:rsid w:val="00F33BB0"/>
    <w:rsid w:val="00F35030"/>
    <w:rsid w:val="00F461AA"/>
    <w:rsid w:val="00F52837"/>
    <w:rsid w:val="00F52BFB"/>
    <w:rsid w:val="00F66E8A"/>
    <w:rsid w:val="00F8134C"/>
    <w:rsid w:val="00F82037"/>
    <w:rsid w:val="00FA1780"/>
    <w:rsid w:val="00FB224A"/>
    <w:rsid w:val="00FB4D5A"/>
    <w:rsid w:val="00FC3353"/>
    <w:rsid w:val="00FC4682"/>
    <w:rsid w:val="00FD0B17"/>
    <w:rsid w:val="00FD1422"/>
    <w:rsid w:val="00FE4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B0BCB76E-BD0A-4110-AF50-D7E050BA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95C"/>
    <w:pPr>
      <w:spacing w:after="200" w:line="276" w:lineRule="auto"/>
    </w:pPr>
    <w:rPr>
      <w:lang w:val="en-GB" w:eastAsia="en-US"/>
    </w:rPr>
  </w:style>
  <w:style w:type="paragraph" w:styleId="Heading1">
    <w:name w:val="heading 1"/>
    <w:basedOn w:val="Normal"/>
    <w:next w:val="Normal"/>
    <w:link w:val="Heading1Char"/>
    <w:qFormat/>
    <w:locked/>
    <w:rsid w:val="00F07B3D"/>
    <w:pPr>
      <w:keepNext/>
      <w:keepLines/>
      <w:spacing w:after="0" w:line="240" w:lineRule="auto"/>
      <w:outlineLvl w:val="0"/>
    </w:pPr>
    <w:rPr>
      <w:rFonts w:asciiTheme="majorHAnsi" w:eastAsiaTheme="majorEastAsia" w:hAnsiTheme="majorHAnsi" w:cstheme="majorBidi"/>
      <w:b/>
      <w:sz w:val="24"/>
      <w:szCs w:val="24"/>
    </w:rPr>
  </w:style>
  <w:style w:type="paragraph" w:styleId="Heading2">
    <w:name w:val="heading 2"/>
    <w:basedOn w:val="Normal"/>
    <w:next w:val="Normal"/>
    <w:link w:val="Heading2Char"/>
    <w:unhideWhenUsed/>
    <w:qFormat/>
    <w:locked/>
    <w:rsid w:val="00F07B3D"/>
    <w:pPr>
      <w:keepNext/>
      <w:keepLines/>
      <w:spacing w:after="0" w:line="240" w:lineRule="auto"/>
      <w:outlineLvl w:val="1"/>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4">
    <w:name w:val="Corps du texte (4)_"/>
    <w:basedOn w:val="DefaultParagraphFont"/>
    <w:link w:val="Corpsdutexte40"/>
    <w:uiPriority w:val="99"/>
    <w:locked/>
    <w:rsid w:val="00C820B6"/>
    <w:rPr>
      <w:rFonts w:cs="Times New Roman"/>
      <w:b/>
      <w:bCs/>
      <w:sz w:val="23"/>
      <w:szCs w:val="23"/>
      <w:shd w:val="clear" w:color="auto" w:fill="FFFFFF"/>
    </w:rPr>
  </w:style>
  <w:style w:type="paragraph" w:customStyle="1" w:styleId="Corpsdutexte40">
    <w:name w:val="Corps du texte (4)"/>
    <w:basedOn w:val="Normal"/>
    <w:link w:val="Corpsdutexte4"/>
    <w:uiPriority w:val="99"/>
    <w:rsid w:val="00C820B6"/>
    <w:pPr>
      <w:widowControl w:val="0"/>
      <w:shd w:val="clear" w:color="auto" w:fill="FFFFFF"/>
      <w:spacing w:before="240" w:after="240" w:line="281" w:lineRule="exact"/>
      <w:ind w:hanging="1440"/>
    </w:pPr>
    <w:rPr>
      <w:b/>
      <w:bCs/>
      <w:sz w:val="23"/>
      <w:szCs w:val="23"/>
    </w:rPr>
  </w:style>
  <w:style w:type="paragraph" w:styleId="ListParagraph">
    <w:name w:val="List Paragraph"/>
    <w:basedOn w:val="Normal"/>
    <w:uiPriority w:val="99"/>
    <w:qFormat/>
    <w:rsid w:val="00052516"/>
    <w:pPr>
      <w:widowControl w:val="0"/>
      <w:numPr>
        <w:numId w:val="12"/>
      </w:numPr>
      <w:spacing w:after="0" w:line="240" w:lineRule="auto"/>
      <w:ind w:left="0" w:firstLine="0"/>
      <w:contextualSpacing/>
      <w:jc w:val="both"/>
    </w:pPr>
    <w:rPr>
      <w:rFonts w:ascii="Cambria" w:hAnsi="Cambria" w:cs="Arial"/>
    </w:rPr>
  </w:style>
  <w:style w:type="paragraph" w:styleId="FootnoteText">
    <w:name w:val="footnote text"/>
    <w:basedOn w:val="Normal"/>
    <w:link w:val="FootnoteTextChar"/>
    <w:uiPriority w:val="99"/>
    <w:semiHidden/>
    <w:rsid w:val="00402CD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02CDD"/>
    <w:rPr>
      <w:rFonts w:cs="Times New Roman"/>
      <w:sz w:val="20"/>
      <w:szCs w:val="20"/>
    </w:rPr>
  </w:style>
  <w:style w:type="character" w:styleId="FootnoteReference">
    <w:name w:val="footnote reference"/>
    <w:basedOn w:val="DefaultParagraphFont"/>
    <w:uiPriority w:val="99"/>
    <w:semiHidden/>
    <w:rsid w:val="00402CDD"/>
    <w:rPr>
      <w:rFonts w:cs="Times New Roman"/>
      <w:vertAlign w:val="superscript"/>
    </w:rPr>
  </w:style>
  <w:style w:type="table" w:styleId="TableGrid">
    <w:name w:val="Table Grid"/>
    <w:basedOn w:val="TableNormal"/>
    <w:uiPriority w:val="99"/>
    <w:rsid w:val="00A03B5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046E4"/>
    <w:rPr>
      <w:rFonts w:ascii="Tahoma" w:hAnsi="Tahoma" w:cs="Tahoma"/>
      <w:sz w:val="16"/>
      <w:szCs w:val="16"/>
    </w:rPr>
  </w:style>
  <w:style w:type="character" w:customStyle="1" w:styleId="BalloonTextChar">
    <w:name w:val="Balloon Text Char"/>
    <w:basedOn w:val="DefaultParagraphFont"/>
    <w:link w:val="BalloonText"/>
    <w:uiPriority w:val="99"/>
    <w:semiHidden/>
    <w:rsid w:val="00B77B2B"/>
    <w:rPr>
      <w:rFonts w:ascii="Times New Roman" w:hAnsi="Times New Roman"/>
      <w:sz w:val="0"/>
      <w:szCs w:val="0"/>
      <w:lang w:val="es-ES_tradnl" w:eastAsia="en-US"/>
    </w:rPr>
  </w:style>
  <w:style w:type="paragraph" w:styleId="Header">
    <w:name w:val="header"/>
    <w:basedOn w:val="Normal"/>
    <w:link w:val="HeaderChar"/>
    <w:uiPriority w:val="99"/>
    <w:unhideWhenUsed/>
    <w:rsid w:val="006A1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067"/>
    <w:rPr>
      <w:lang w:val="en-GB" w:eastAsia="en-US"/>
    </w:rPr>
  </w:style>
  <w:style w:type="paragraph" w:styleId="Footer">
    <w:name w:val="footer"/>
    <w:basedOn w:val="Normal"/>
    <w:link w:val="FooterChar"/>
    <w:uiPriority w:val="99"/>
    <w:unhideWhenUsed/>
    <w:rsid w:val="006A1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067"/>
    <w:rPr>
      <w:lang w:val="en-GB" w:eastAsia="en-US"/>
    </w:rPr>
  </w:style>
  <w:style w:type="character" w:customStyle="1" w:styleId="Heading1Char">
    <w:name w:val="Heading 1 Char"/>
    <w:basedOn w:val="DefaultParagraphFont"/>
    <w:link w:val="Heading1"/>
    <w:rsid w:val="00F07B3D"/>
    <w:rPr>
      <w:rFonts w:asciiTheme="majorHAnsi" w:eastAsiaTheme="majorEastAsia" w:hAnsiTheme="majorHAnsi" w:cstheme="majorBidi"/>
      <w:b/>
      <w:sz w:val="24"/>
      <w:szCs w:val="24"/>
      <w:lang w:val="en-GB" w:eastAsia="en-US"/>
    </w:rPr>
  </w:style>
  <w:style w:type="character" w:customStyle="1" w:styleId="Heading2Char">
    <w:name w:val="Heading 2 Char"/>
    <w:basedOn w:val="DefaultParagraphFont"/>
    <w:link w:val="Heading2"/>
    <w:rsid w:val="00F07B3D"/>
    <w:rPr>
      <w:rFonts w:asciiTheme="majorHAnsi" w:eastAsiaTheme="majorEastAsia" w:hAnsiTheme="majorHAnsi" w:cstheme="majorBidi"/>
      <w:b/>
      <w:lang w:val="en-GB" w:eastAsia="en-US"/>
    </w:rPr>
  </w:style>
  <w:style w:type="paragraph" w:styleId="TOCHeading">
    <w:name w:val="TOC Heading"/>
    <w:basedOn w:val="Heading1"/>
    <w:next w:val="Normal"/>
    <w:uiPriority w:val="39"/>
    <w:unhideWhenUsed/>
    <w:qFormat/>
    <w:rsid w:val="005F3803"/>
    <w:pPr>
      <w:spacing w:before="240" w:line="259" w:lineRule="auto"/>
      <w:outlineLvl w:val="9"/>
    </w:pPr>
    <w:rPr>
      <w:b w:val="0"/>
      <w:color w:val="365F91" w:themeColor="accent1" w:themeShade="BF"/>
      <w:sz w:val="32"/>
      <w:szCs w:val="32"/>
      <w:lang w:val="en-US"/>
    </w:rPr>
  </w:style>
  <w:style w:type="paragraph" w:styleId="TOC1">
    <w:name w:val="toc 1"/>
    <w:basedOn w:val="Normal"/>
    <w:next w:val="Normal"/>
    <w:autoRedefine/>
    <w:uiPriority w:val="39"/>
    <w:locked/>
    <w:rsid w:val="005F3803"/>
    <w:pPr>
      <w:spacing w:after="100"/>
    </w:pPr>
  </w:style>
  <w:style w:type="paragraph" w:styleId="TOC2">
    <w:name w:val="toc 2"/>
    <w:basedOn w:val="Normal"/>
    <w:next w:val="Normal"/>
    <w:autoRedefine/>
    <w:uiPriority w:val="39"/>
    <w:locked/>
    <w:rsid w:val="005F3803"/>
    <w:pPr>
      <w:spacing w:after="100"/>
      <w:ind w:left="220"/>
    </w:pPr>
  </w:style>
  <w:style w:type="character" w:styleId="Hyperlink">
    <w:name w:val="Hyperlink"/>
    <w:basedOn w:val="DefaultParagraphFont"/>
    <w:uiPriority w:val="99"/>
    <w:unhideWhenUsed/>
    <w:rsid w:val="005F38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77364">
      <w:bodyDiv w:val="1"/>
      <w:marLeft w:val="0"/>
      <w:marRight w:val="0"/>
      <w:marTop w:val="0"/>
      <w:marBottom w:val="0"/>
      <w:divBdr>
        <w:top w:val="none" w:sz="0" w:space="0" w:color="auto"/>
        <w:left w:val="none" w:sz="0" w:space="0" w:color="auto"/>
        <w:bottom w:val="none" w:sz="0" w:space="0" w:color="auto"/>
        <w:right w:val="none" w:sz="0" w:space="0" w:color="auto"/>
      </w:divBdr>
    </w:div>
    <w:div w:id="712073573">
      <w:bodyDiv w:val="1"/>
      <w:marLeft w:val="0"/>
      <w:marRight w:val="0"/>
      <w:marTop w:val="0"/>
      <w:marBottom w:val="0"/>
      <w:divBdr>
        <w:top w:val="none" w:sz="0" w:space="0" w:color="auto"/>
        <w:left w:val="none" w:sz="0" w:space="0" w:color="auto"/>
        <w:bottom w:val="none" w:sz="0" w:space="0" w:color="auto"/>
        <w:right w:val="none" w:sz="0" w:space="0" w:color="auto"/>
      </w:divBdr>
    </w:div>
    <w:div w:id="1671641235">
      <w:bodyDiv w:val="1"/>
      <w:marLeft w:val="0"/>
      <w:marRight w:val="0"/>
      <w:marTop w:val="0"/>
      <w:marBottom w:val="0"/>
      <w:divBdr>
        <w:top w:val="none" w:sz="0" w:space="0" w:color="auto"/>
        <w:left w:val="none" w:sz="0" w:space="0" w:color="auto"/>
        <w:bottom w:val="none" w:sz="0" w:space="0" w:color="auto"/>
        <w:right w:val="none" w:sz="0" w:space="0" w:color="auto"/>
      </w:divBdr>
    </w:div>
    <w:div w:id="173122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imgurl=http://www.mapsofworld.com/images/world-countries-flags/georgia-flag.gif&amp;imgrefurl=http://www.mapsofworld.com/flags/georgia-flag.html&amp;h=265&amp;w=390&amp;sz=11&amp;tbnid=34uUfPAwPTSH8M:&amp;tbnh=83&amp;tbnw=122&amp;prev=/search?q=Georgia+Flag&amp;tbm=isch&amp;tbo=u&amp;zoom=1&amp;q=Georgia+Flag&amp;usg=__-pSYRl2u2hLdne_qY0dHaDwoaSM=&amp;docid=D0YOlRSfzebZqM&amp;hl=en&amp;sa=X&amp;ei=KWTeUYumMorTPMq8gIAG&amp;ved=0CDMQ9QEwAg&amp;dur=3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t3.gstatic.com/images?q=tbn:Jm6fekvwaI2baM:http://www.hzz.hr/cards2003/userdocsimages/EU_Flag.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229CB-4726-45BF-97C8-8CB19E63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5035</Words>
  <Characters>28704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Draft Roadmap to Joint Programming in Georgia</vt:lpstr>
    </vt:vector>
  </TitlesOfParts>
  <Company>European Commission</Company>
  <LinksUpToDate>false</LinksUpToDate>
  <CharactersWithSpaces>33672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Roadmap to Joint Programming in Georgia</dc:title>
  <dc:creator>alexanderoriordan@gmail.com</dc:creator>
  <cp:lastModifiedBy>Alexander ORIORDAN</cp:lastModifiedBy>
  <cp:revision>7</cp:revision>
  <dcterms:created xsi:type="dcterms:W3CDTF">2014-06-09T21:23:00Z</dcterms:created>
  <dcterms:modified xsi:type="dcterms:W3CDTF">2014-06-09T22:00:00Z</dcterms:modified>
</cp:coreProperties>
</file>