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D2895" w:rsidRDefault="00E612A5" w:rsidP="006B5738">
      <w:pPr>
        <w:widowControl w:val="0"/>
        <w:suppressAutoHyphens w:val="0"/>
        <w:autoSpaceDE w:val="0"/>
        <w:autoSpaceDN w:val="0"/>
        <w:adjustRightInd w:val="0"/>
        <w:spacing w:after="240" w:line="240" w:lineRule="auto"/>
        <w:jc w:val="both"/>
        <w:rPr>
          <w:rFonts w:ascii="Trebuchet MS" w:eastAsia="Times New Roman" w:hAnsi="Trebuchet MS" w:cs="Century Gothic"/>
          <w:sz w:val="24"/>
          <w:szCs w:val="24"/>
          <w:lang w:eastAsia="en-US"/>
        </w:rPr>
      </w:pPr>
      <w:bookmarkStart w:id="0" w:name="_GoBack"/>
      <w:bookmarkEnd w:id="0"/>
      <w:r>
        <w:rPr>
          <w:rFonts w:ascii="Trebuchet MS" w:eastAsia="Times New Roman" w:hAnsi="Trebuchet MS" w:cs="Century Gothic"/>
          <w:noProof/>
          <w:sz w:val="24"/>
          <w:szCs w:val="24"/>
          <w:lang w:val="en-GB" w:eastAsia="en-GB"/>
        </w:rPr>
        <w:drawing>
          <wp:anchor distT="0" distB="0" distL="114300" distR="114300" simplePos="0" relativeHeight="251658240" behindDoc="0" locked="0" layoutInCell="1" allowOverlap="1">
            <wp:simplePos x="0" y="0"/>
            <wp:positionH relativeFrom="column">
              <wp:posOffset>-939800</wp:posOffset>
            </wp:positionH>
            <wp:positionV relativeFrom="paragraph">
              <wp:posOffset>-1060450</wp:posOffset>
            </wp:positionV>
            <wp:extent cx="7816850" cy="11290300"/>
            <wp:effectExtent l="0" t="0" r="0" b="0"/>
            <wp:wrapNone/>
            <wp:docPr id="17" name="Picture 0" descr="enpi 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npi cover.png"/>
                    <pic:cNvPicPr>
                      <a:picLocks noChangeAspect="1" noChangeArrowheads="1"/>
                    </pic:cNvPicPr>
                  </pic:nvPicPr>
                  <pic:blipFill>
                    <a:blip r:embed="rId9"/>
                    <a:srcRect/>
                    <a:stretch>
                      <a:fillRect/>
                    </a:stretch>
                  </pic:blipFill>
                  <pic:spPr bwMode="auto">
                    <a:xfrm>
                      <a:off x="0" y="0"/>
                      <a:ext cx="7816850" cy="11290300"/>
                    </a:xfrm>
                    <a:prstGeom prst="rect">
                      <a:avLst/>
                    </a:prstGeom>
                    <a:noFill/>
                    <a:ln w="9525">
                      <a:noFill/>
                      <a:miter lim="800000"/>
                      <a:headEnd/>
                      <a:tailEnd/>
                    </a:ln>
                  </pic:spPr>
                </pic:pic>
              </a:graphicData>
            </a:graphic>
          </wp:anchor>
        </w:drawing>
      </w:r>
    </w:p>
    <w:p w:rsidR="00E612A5" w:rsidRDefault="00E612A5" w:rsidP="006B5738">
      <w:pPr>
        <w:widowControl w:val="0"/>
        <w:suppressAutoHyphens w:val="0"/>
        <w:autoSpaceDE w:val="0"/>
        <w:autoSpaceDN w:val="0"/>
        <w:adjustRightInd w:val="0"/>
        <w:spacing w:after="240" w:line="240" w:lineRule="auto"/>
        <w:jc w:val="both"/>
        <w:rPr>
          <w:rFonts w:ascii="Trebuchet MS" w:eastAsia="Times New Roman" w:hAnsi="Trebuchet MS" w:cs="Century Gothic"/>
          <w:sz w:val="24"/>
          <w:szCs w:val="24"/>
          <w:lang w:eastAsia="en-US"/>
        </w:rPr>
      </w:pPr>
    </w:p>
    <w:p w:rsidR="00E612A5" w:rsidRDefault="00E97B60">
      <w:pPr>
        <w:suppressAutoHyphens w:val="0"/>
        <w:spacing w:after="0" w:line="240" w:lineRule="auto"/>
        <w:rPr>
          <w:rFonts w:ascii="Trebuchet MS" w:eastAsia="Times New Roman" w:hAnsi="Trebuchet MS" w:cs="Century Gothic"/>
          <w:sz w:val="24"/>
          <w:szCs w:val="24"/>
          <w:lang w:eastAsia="en-US"/>
        </w:rPr>
      </w:pPr>
      <w:r>
        <w:rPr>
          <w:rFonts w:ascii="Trebuchet MS" w:eastAsia="Times New Roman" w:hAnsi="Trebuchet MS" w:cs="Century Gothic"/>
          <w:noProof/>
          <w:sz w:val="24"/>
          <w:szCs w:val="24"/>
          <w:lang w:val="en-GB" w:eastAsia="en-GB"/>
        </w:rPr>
        <mc:AlternateContent>
          <mc:Choice Requires="wps">
            <w:drawing>
              <wp:anchor distT="0" distB="0" distL="114300" distR="114300" simplePos="0" relativeHeight="251659264" behindDoc="0" locked="0" layoutInCell="1" allowOverlap="1">
                <wp:simplePos x="0" y="0"/>
                <wp:positionH relativeFrom="column">
                  <wp:posOffset>-770890</wp:posOffset>
                </wp:positionH>
                <wp:positionV relativeFrom="paragraph">
                  <wp:posOffset>2804795</wp:posOffset>
                </wp:positionV>
                <wp:extent cx="4645025" cy="2848610"/>
                <wp:effectExtent l="0" t="0" r="0" b="889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5025" cy="284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C91" w:rsidRPr="006B67F9" w:rsidRDefault="00E83C91" w:rsidP="00061A3F">
                            <w:pPr>
                              <w:jc w:val="center"/>
                              <w:rPr>
                                <w:rFonts w:ascii="Trebuchet MS" w:hAnsi="Trebuchet MS"/>
                                <w:b/>
                                <w:i/>
                                <w:color w:val="17365D"/>
                                <w:sz w:val="72"/>
                                <w:szCs w:val="72"/>
                              </w:rPr>
                            </w:pPr>
                            <w:r w:rsidRPr="006B67F9">
                              <w:rPr>
                                <w:rFonts w:ascii="Trebuchet MS" w:hAnsi="Trebuchet MS"/>
                                <w:b/>
                                <w:i/>
                                <w:color w:val="17365D"/>
                                <w:sz w:val="72"/>
                                <w:szCs w:val="72"/>
                              </w:rPr>
                              <w:t xml:space="preserve">State of play of </w:t>
                            </w:r>
                          </w:p>
                          <w:p w:rsidR="000474F9" w:rsidRDefault="00E83C91" w:rsidP="00061A3F">
                            <w:pPr>
                              <w:jc w:val="center"/>
                              <w:rPr>
                                <w:rFonts w:ascii="Trebuchet MS" w:hAnsi="Trebuchet MS"/>
                                <w:b/>
                                <w:i/>
                                <w:color w:val="17365D"/>
                                <w:sz w:val="72"/>
                                <w:szCs w:val="72"/>
                              </w:rPr>
                            </w:pPr>
                            <w:r w:rsidRPr="006B67F9">
                              <w:rPr>
                                <w:rFonts w:ascii="Trebuchet MS" w:hAnsi="Trebuchet MS"/>
                                <w:b/>
                                <w:i/>
                                <w:color w:val="17365D"/>
                                <w:sz w:val="72"/>
                                <w:szCs w:val="72"/>
                              </w:rPr>
                              <w:t>ENPI CBC programmes</w:t>
                            </w:r>
                          </w:p>
                          <w:p w:rsidR="00E83C91" w:rsidRPr="006B67F9" w:rsidRDefault="00E83C91" w:rsidP="00061A3F">
                            <w:pPr>
                              <w:jc w:val="center"/>
                              <w:rPr>
                                <w:rFonts w:ascii="Trebuchet MS" w:hAnsi="Trebuchet MS"/>
                                <w:b/>
                                <w:i/>
                                <w:color w:val="17365D"/>
                                <w:sz w:val="72"/>
                                <w:szCs w:val="72"/>
                              </w:rPr>
                            </w:pPr>
                            <w:r w:rsidRPr="006B67F9">
                              <w:rPr>
                                <w:rFonts w:ascii="Trebuchet MS" w:hAnsi="Trebuchet MS"/>
                                <w:b/>
                                <w:i/>
                                <w:color w:val="17365D"/>
                                <w:sz w:val="72"/>
                                <w:szCs w:val="72"/>
                              </w:rPr>
                              <w:t xml:space="preserve"> </w:t>
                            </w:r>
                          </w:p>
                          <w:p w:rsidR="00E83C91" w:rsidRPr="0084017F" w:rsidRDefault="00E83C91" w:rsidP="00061A3F">
                            <w:pPr>
                              <w:rPr>
                                <w:rFonts w:ascii="Trebuchet MS" w:hAnsi="Trebuchet MS"/>
                                <w:b/>
                                <w:i/>
                                <w:color w:val="17365D"/>
                                <w:sz w:val="5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0.7pt;margin-top:220.85pt;width:365.75pt;height:2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eEPtwIAALs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" filled="f" stroked="f">
                <v:textbox>
                  <w:txbxContent>
                    <w:p w:rsidR="00E83C91" w:rsidRPr="006B67F9" w:rsidRDefault="00E83C91" w:rsidP="00061A3F">
                      <w:pPr>
                        <w:jc w:val="center"/>
                        <w:rPr>
                          <w:rFonts w:ascii="Trebuchet MS" w:hAnsi="Trebuchet MS"/>
                          <w:b/>
                          <w:i/>
                          <w:color w:val="17365D"/>
                          <w:sz w:val="72"/>
                          <w:szCs w:val="72"/>
                        </w:rPr>
                      </w:pPr>
                      <w:r w:rsidRPr="006B67F9">
                        <w:rPr>
                          <w:rFonts w:ascii="Trebuchet MS" w:hAnsi="Trebuchet MS"/>
                          <w:b/>
                          <w:i/>
                          <w:color w:val="17365D"/>
                          <w:sz w:val="72"/>
                          <w:szCs w:val="72"/>
                        </w:rPr>
                        <w:t xml:space="preserve">State of play of </w:t>
                      </w:r>
                    </w:p>
                    <w:p w:rsidR="000474F9" w:rsidRDefault="00E83C91" w:rsidP="00061A3F">
                      <w:pPr>
                        <w:jc w:val="center"/>
                        <w:rPr>
                          <w:rFonts w:ascii="Trebuchet MS" w:hAnsi="Trebuchet MS"/>
                          <w:b/>
                          <w:i/>
                          <w:color w:val="17365D"/>
                          <w:sz w:val="72"/>
                          <w:szCs w:val="72"/>
                        </w:rPr>
                      </w:pPr>
                      <w:r w:rsidRPr="006B67F9">
                        <w:rPr>
                          <w:rFonts w:ascii="Trebuchet MS" w:hAnsi="Trebuchet MS"/>
                          <w:b/>
                          <w:i/>
                          <w:color w:val="17365D"/>
                          <w:sz w:val="72"/>
                          <w:szCs w:val="72"/>
                        </w:rPr>
                        <w:t>ENPI CBC programmes</w:t>
                      </w:r>
                    </w:p>
                    <w:p w:rsidR="00E83C91" w:rsidRPr="006B67F9" w:rsidRDefault="00E83C91" w:rsidP="00061A3F">
                      <w:pPr>
                        <w:jc w:val="center"/>
                        <w:rPr>
                          <w:rFonts w:ascii="Trebuchet MS" w:hAnsi="Trebuchet MS"/>
                          <w:b/>
                          <w:i/>
                          <w:color w:val="17365D"/>
                          <w:sz w:val="72"/>
                          <w:szCs w:val="72"/>
                        </w:rPr>
                      </w:pPr>
                      <w:r w:rsidRPr="006B67F9">
                        <w:rPr>
                          <w:rFonts w:ascii="Trebuchet MS" w:hAnsi="Trebuchet MS"/>
                          <w:b/>
                          <w:i/>
                          <w:color w:val="17365D"/>
                          <w:sz w:val="72"/>
                          <w:szCs w:val="72"/>
                        </w:rPr>
                        <w:t xml:space="preserve"> </w:t>
                      </w:r>
                    </w:p>
                    <w:p w:rsidR="00E83C91" w:rsidRPr="0084017F" w:rsidRDefault="00E83C91" w:rsidP="00061A3F">
                      <w:pPr>
                        <w:rPr>
                          <w:rFonts w:ascii="Trebuchet MS" w:hAnsi="Trebuchet MS"/>
                          <w:b/>
                          <w:i/>
                          <w:color w:val="17365D"/>
                          <w:sz w:val="56"/>
                        </w:rPr>
                      </w:pPr>
                    </w:p>
                  </w:txbxContent>
                </v:textbox>
              </v:shape>
            </w:pict>
          </mc:Fallback>
        </mc:AlternateContent>
      </w:r>
      <w:r w:rsidR="00DB3D44">
        <w:rPr>
          <w:rFonts w:ascii="Trebuchet MS" w:eastAsia="Times New Roman" w:hAnsi="Trebuchet MS" w:cs="Century Gothic"/>
          <w:noProof/>
          <w:sz w:val="24"/>
          <w:szCs w:val="24"/>
          <w:lang w:val="en-GB" w:eastAsia="en-GB"/>
        </w:rPr>
        <w:drawing>
          <wp:anchor distT="0" distB="0" distL="114300" distR="114300" simplePos="0" relativeHeight="251662336" behindDoc="0" locked="0" layoutInCell="1" allowOverlap="1">
            <wp:simplePos x="0" y="0"/>
            <wp:positionH relativeFrom="column">
              <wp:posOffset>-330200</wp:posOffset>
            </wp:positionH>
            <wp:positionV relativeFrom="paragraph">
              <wp:posOffset>7793355</wp:posOffset>
            </wp:positionV>
            <wp:extent cx="523875" cy="355600"/>
            <wp:effectExtent l="19050" t="0" r="9525" b="0"/>
            <wp:wrapNone/>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23875" cy="355600"/>
                    </a:xfrm>
                    <a:prstGeom prst="rect">
                      <a:avLst/>
                    </a:prstGeom>
                    <a:solidFill>
                      <a:srgbClr val="FFFFFF"/>
                    </a:solidFill>
                    <a:ln w="9525">
                      <a:noFill/>
                      <a:miter lim="800000"/>
                      <a:headEnd/>
                      <a:tailEnd/>
                    </a:ln>
                  </pic:spPr>
                </pic:pic>
              </a:graphicData>
            </a:graphic>
          </wp:anchor>
        </w:drawing>
      </w:r>
      <w:r>
        <w:rPr>
          <w:rFonts w:ascii="Trebuchet MS" w:eastAsia="Times New Roman" w:hAnsi="Trebuchet MS" w:cs="Century Gothic"/>
          <w:noProof/>
          <w:sz w:val="24"/>
          <w:szCs w:val="24"/>
          <w:lang w:val="en-GB" w:eastAsia="en-GB"/>
        </w:rPr>
        <mc:AlternateContent>
          <mc:Choice Requires="wps">
            <w:drawing>
              <wp:anchor distT="0" distB="0" distL="114300" distR="114300" simplePos="0" relativeHeight="251660288" behindDoc="0" locked="0" layoutInCell="1" allowOverlap="1">
                <wp:simplePos x="0" y="0"/>
                <wp:positionH relativeFrom="column">
                  <wp:posOffset>158115</wp:posOffset>
                </wp:positionH>
                <wp:positionV relativeFrom="paragraph">
                  <wp:posOffset>7971155</wp:posOffset>
                </wp:positionV>
                <wp:extent cx="3672205" cy="390525"/>
                <wp:effectExtent l="0" t="0" r="0" b="952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20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C91" w:rsidRPr="0096328B" w:rsidRDefault="00E83C91" w:rsidP="00061A3F">
                            <w:pPr>
                              <w:rPr>
                                <w:b/>
                                <w:color w:val="262626"/>
                                <w:sz w:val="18"/>
                              </w:rPr>
                            </w:pPr>
                            <w:r w:rsidRPr="0096328B">
                              <w:rPr>
                                <w:rFonts w:ascii="Trebuchet MS" w:hAnsi="Trebuchet MS"/>
                                <w:b/>
                                <w:color w:val="262626"/>
                                <w:sz w:val="18"/>
                              </w:rPr>
                              <w:t>INTERACT ENPI is a project funded by the European Union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12.45pt;margin-top:627.65pt;width:289.1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" filled="f" stroked="f">
                <v:textbox>
                  <w:txbxContent>
                    <w:p w:rsidR="00E83C91" w:rsidRPr="0096328B" w:rsidRDefault="00E83C91" w:rsidP="00061A3F">
                      <w:pPr>
                        <w:rPr>
                          <w:b/>
                          <w:color w:val="262626"/>
                          <w:sz w:val="18"/>
                        </w:rPr>
                      </w:pPr>
                      <w:r w:rsidRPr="0096328B">
                        <w:rPr>
                          <w:rFonts w:ascii="Trebuchet MS" w:hAnsi="Trebuchet MS"/>
                          <w:b/>
                          <w:color w:val="262626"/>
                          <w:sz w:val="18"/>
                        </w:rPr>
                        <w:t>INTERACT ENPI is a project funded by the European Union</w:t>
                      </w:r>
                    </w:p>
                  </w:txbxContent>
                </v:textbox>
              </v:shape>
            </w:pict>
          </mc:Fallback>
        </mc:AlternateContent>
      </w:r>
      <w:r w:rsidR="00E612A5">
        <w:rPr>
          <w:rFonts w:ascii="Trebuchet MS" w:eastAsia="Times New Roman" w:hAnsi="Trebuchet MS" w:cs="Century Gothic"/>
          <w:sz w:val="24"/>
          <w:szCs w:val="24"/>
          <w:lang w:eastAsia="en-US"/>
        </w:rPr>
        <w:br w:type="page"/>
      </w:r>
    </w:p>
    <w:p w:rsidR="00425180" w:rsidRPr="00425180" w:rsidRDefault="00425180" w:rsidP="00425180">
      <w:pPr>
        <w:pStyle w:val="ListParagraph"/>
        <w:widowControl w:val="0"/>
        <w:numPr>
          <w:ilvl w:val="0"/>
          <w:numId w:val="15"/>
        </w:numPr>
        <w:suppressAutoHyphens w:val="0"/>
        <w:autoSpaceDE w:val="0"/>
        <w:autoSpaceDN w:val="0"/>
        <w:adjustRightInd w:val="0"/>
        <w:spacing w:after="240" w:line="240" w:lineRule="auto"/>
        <w:ind w:left="426" w:hanging="426"/>
        <w:jc w:val="both"/>
        <w:rPr>
          <w:rFonts w:ascii="Trebuchet MS" w:eastAsia="Times New Roman" w:hAnsi="Trebuchet MS" w:cs="Century Gothic"/>
          <w:b/>
          <w:i/>
          <w:color w:val="FF0000"/>
          <w:sz w:val="24"/>
          <w:szCs w:val="24"/>
          <w:lang w:eastAsia="en-US"/>
        </w:rPr>
      </w:pPr>
      <w:r w:rsidRPr="00425180">
        <w:rPr>
          <w:rFonts w:ascii="Trebuchet MS" w:eastAsia="Times New Roman" w:hAnsi="Trebuchet MS" w:cs="Century Gothic"/>
          <w:b/>
          <w:i/>
          <w:color w:val="FF0000"/>
          <w:sz w:val="24"/>
          <w:szCs w:val="24"/>
          <w:lang w:eastAsia="en-US"/>
        </w:rPr>
        <w:lastRenderedPageBreak/>
        <w:t>General overview on the current programmes</w:t>
      </w:r>
    </w:p>
    <w:p w:rsidR="00877CDD" w:rsidRPr="00425180" w:rsidRDefault="00E612A5" w:rsidP="00425180">
      <w:pPr>
        <w:suppressAutoHyphens w:val="0"/>
        <w:spacing w:after="0" w:line="240" w:lineRule="auto"/>
        <w:jc w:val="both"/>
        <w:rPr>
          <w:rFonts w:ascii="Trebuchet MS" w:eastAsia="Times New Roman" w:hAnsi="Trebuchet MS" w:cs="Century Gothic"/>
          <w:lang w:eastAsia="en-US"/>
        </w:rPr>
      </w:pPr>
      <w:r w:rsidRPr="00425180">
        <w:rPr>
          <w:rFonts w:ascii="Trebuchet MS" w:eastAsia="Times New Roman" w:hAnsi="Trebuchet MS" w:cs="Century Gothic"/>
          <w:lang w:eastAsia="en-US"/>
        </w:rPr>
        <w:t>I</w:t>
      </w:r>
      <w:r w:rsidR="00ED5037">
        <w:rPr>
          <w:rFonts w:ascii="Trebuchet MS" w:eastAsia="Times New Roman" w:hAnsi="Trebuchet MS" w:cs="Century Gothic"/>
          <w:lang w:eastAsia="en-US"/>
        </w:rPr>
        <w:t>n 2007, the S</w:t>
      </w:r>
      <w:r w:rsidR="0043460C" w:rsidRPr="00425180">
        <w:rPr>
          <w:rFonts w:ascii="Trebuchet MS" w:eastAsia="Times New Roman" w:hAnsi="Trebuchet MS" w:cs="Century Gothic"/>
          <w:lang w:eastAsia="en-US"/>
        </w:rPr>
        <w:t xml:space="preserve">trategy </w:t>
      </w:r>
      <w:r w:rsidR="00ED5037">
        <w:rPr>
          <w:rFonts w:ascii="Trebuchet MS" w:eastAsia="Times New Roman" w:hAnsi="Trebuchet MS" w:cs="Century Gothic"/>
          <w:lang w:eastAsia="en-US"/>
        </w:rPr>
        <w:t>P</w:t>
      </w:r>
      <w:r w:rsidR="0043460C" w:rsidRPr="00425180">
        <w:rPr>
          <w:rFonts w:ascii="Trebuchet MS" w:eastAsia="Times New Roman" w:hAnsi="Trebuchet MS" w:cs="Century Gothic"/>
          <w:lang w:eastAsia="en-US"/>
        </w:rPr>
        <w:t>aper set</w:t>
      </w:r>
      <w:r w:rsidR="00C133C6" w:rsidRPr="00425180">
        <w:rPr>
          <w:rFonts w:ascii="Trebuchet MS" w:eastAsia="Times New Roman" w:hAnsi="Trebuchet MS" w:cs="Century Gothic"/>
          <w:lang w:eastAsia="en-US"/>
        </w:rPr>
        <w:t xml:space="preserve"> out the objectives and expected results</w:t>
      </w:r>
      <w:r w:rsidR="00ED5037">
        <w:rPr>
          <w:rFonts w:ascii="Trebuchet MS" w:eastAsia="Times New Roman" w:hAnsi="Trebuchet MS" w:cs="Century Gothic"/>
          <w:lang w:eastAsia="en-US"/>
        </w:rPr>
        <w:t xml:space="preserve"> of cross-border coopera</w:t>
      </w:r>
      <w:r w:rsidR="00E90E39">
        <w:rPr>
          <w:rFonts w:ascii="Trebuchet MS" w:eastAsia="Times New Roman" w:hAnsi="Trebuchet MS" w:cs="Century Gothic"/>
          <w:lang w:eastAsia="en-US"/>
        </w:rPr>
        <w:t>tion under the European Neighbo</w:t>
      </w:r>
      <w:r w:rsidR="00ED5037">
        <w:rPr>
          <w:rFonts w:ascii="Trebuchet MS" w:eastAsia="Times New Roman" w:hAnsi="Trebuchet MS" w:cs="Century Gothic"/>
          <w:lang w:eastAsia="en-US"/>
        </w:rPr>
        <w:t>rhood and Partnership Instrument as well as</w:t>
      </w:r>
      <w:r w:rsidR="00E90E39">
        <w:rPr>
          <w:rFonts w:ascii="Trebuchet MS" w:eastAsia="Times New Roman" w:hAnsi="Trebuchet MS" w:cs="Century Gothic"/>
          <w:lang w:eastAsia="en-US"/>
        </w:rPr>
        <w:t xml:space="preserve"> </w:t>
      </w:r>
      <w:r w:rsidR="0043460C" w:rsidRPr="00425180">
        <w:rPr>
          <w:rFonts w:ascii="Trebuchet MS" w:eastAsia="Times New Roman" w:hAnsi="Trebuchet MS" w:cs="Century Gothic"/>
          <w:lang w:eastAsia="en-US"/>
        </w:rPr>
        <w:t xml:space="preserve">the </w:t>
      </w:r>
      <w:r w:rsidR="00D30D13" w:rsidRPr="00425180">
        <w:rPr>
          <w:rFonts w:ascii="Trebuchet MS" w:eastAsia="Times New Roman" w:hAnsi="Trebuchet MS" w:cs="Century Gothic"/>
          <w:lang w:eastAsia="en-US"/>
        </w:rPr>
        <w:t>list of programmes</w:t>
      </w:r>
      <w:r w:rsidR="00ED5037">
        <w:rPr>
          <w:rFonts w:ascii="Trebuchet MS" w:eastAsia="Times New Roman" w:hAnsi="Trebuchet MS" w:cs="Century Gothic"/>
          <w:lang w:eastAsia="en-US"/>
        </w:rPr>
        <w:t>,</w:t>
      </w:r>
      <w:r w:rsidR="00D30D13" w:rsidRPr="00425180">
        <w:rPr>
          <w:rFonts w:ascii="Trebuchet MS" w:eastAsia="Times New Roman" w:hAnsi="Trebuchet MS" w:cs="Century Gothic"/>
          <w:lang w:eastAsia="en-US"/>
        </w:rPr>
        <w:t xml:space="preserve"> with</w:t>
      </w:r>
      <w:r w:rsidR="00E90E39">
        <w:rPr>
          <w:rFonts w:ascii="Trebuchet MS" w:eastAsia="Times New Roman" w:hAnsi="Trebuchet MS" w:cs="Century Gothic"/>
          <w:lang w:eastAsia="en-US"/>
        </w:rPr>
        <w:t xml:space="preserve"> </w:t>
      </w:r>
      <w:r w:rsidR="0043460C" w:rsidRPr="00425180">
        <w:rPr>
          <w:rFonts w:ascii="Trebuchet MS" w:eastAsia="Times New Roman" w:hAnsi="Trebuchet MS" w:cs="Century Gothic"/>
          <w:lang w:eastAsia="en-US"/>
        </w:rPr>
        <w:t xml:space="preserve">their </w:t>
      </w:r>
      <w:r w:rsidR="00C133C6" w:rsidRPr="00425180">
        <w:rPr>
          <w:rFonts w:ascii="Trebuchet MS" w:eastAsia="Times New Roman" w:hAnsi="Trebuchet MS" w:cs="Century Gothic"/>
          <w:lang w:eastAsia="en-US"/>
        </w:rPr>
        <w:t xml:space="preserve">eligible areas and indicative budgets. </w:t>
      </w:r>
    </w:p>
    <w:p w:rsidR="00E612A5" w:rsidRPr="00425180" w:rsidRDefault="00E612A5" w:rsidP="00E612A5">
      <w:pPr>
        <w:suppressAutoHyphens w:val="0"/>
        <w:spacing w:after="0" w:line="240" w:lineRule="auto"/>
        <w:rPr>
          <w:rFonts w:ascii="Trebuchet MS" w:eastAsia="Times New Roman" w:hAnsi="Trebuchet MS" w:cs="Century Gothic"/>
          <w:lang w:eastAsia="en-US"/>
        </w:rPr>
      </w:pPr>
    </w:p>
    <w:p w:rsidR="00877CDD" w:rsidRPr="00425180" w:rsidRDefault="00877CDD" w:rsidP="00877CDD">
      <w:pPr>
        <w:widowControl w:val="0"/>
        <w:suppressAutoHyphens w:val="0"/>
        <w:autoSpaceDE w:val="0"/>
        <w:autoSpaceDN w:val="0"/>
        <w:adjustRightInd w:val="0"/>
        <w:spacing w:after="240" w:line="240" w:lineRule="auto"/>
        <w:jc w:val="both"/>
        <w:rPr>
          <w:rFonts w:ascii="Trebuchet MS" w:eastAsia="Times New Roman" w:hAnsi="Trebuchet MS" w:cs="Times"/>
          <w:lang w:eastAsia="en-US"/>
        </w:rPr>
      </w:pPr>
      <w:r w:rsidRPr="00425180">
        <w:rPr>
          <w:rFonts w:ascii="Trebuchet MS" w:eastAsia="Times New Roman" w:hAnsi="Trebuchet MS" w:cs="Century Gothic"/>
          <w:lang w:eastAsia="en-US"/>
        </w:rPr>
        <w:t xml:space="preserve">Based on an economic and social analysis of the </w:t>
      </w:r>
      <w:r w:rsidR="00575BAB" w:rsidRPr="00425180">
        <w:rPr>
          <w:rFonts w:ascii="Trebuchet MS" w:eastAsia="Times New Roman" w:hAnsi="Trebuchet MS" w:cs="Century Gothic"/>
          <w:lang w:eastAsia="en-US"/>
        </w:rPr>
        <w:t xml:space="preserve">eligible </w:t>
      </w:r>
      <w:r w:rsidRPr="00425180">
        <w:rPr>
          <w:rFonts w:ascii="Trebuchet MS" w:eastAsia="Times New Roman" w:hAnsi="Trebuchet MS" w:cs="Century Gothic"/>
          <w:lang w:eastAsia="en-US"/>
        </w:rPr>
        <w:t xml:space="preserve">border area and consultations with stakeholders, and taking </w:t>
      </w:r>
      <w:r w:rsidR="00ED5037">
        <w:rPr>
          <w:rFonts w:ascii="Trebuchet MS" w:eastAsia="Times New Roman" w:hAnsi="Trebuchet MS" w:cs="Century Gothic"/>
          <w:lang w:eastAsia="en-US"/>
        </w:rPr>
        <w:t xml:space="preserve">also </w:t>
      </w:r>
      <w:r w:rsidRPr="00425180">
        <w:rPr>
          <w:rFonts w:ascii="Trebuchet MS" w:eastAsia="Times New Roman" w:hAnsi="Trebuchet MS" w:cs="Century Gothic"/>
          <w:lang w:eastAsia="en-US"/>
        </w:rPr>
        <w:t xml:space="preserve">into account the </w:t>
      </w:r>
      <w:r w:rsidR="005A6B97">
        <w:rPr>
          <w:rFonts w:ascii="Trebuchet MS" w:eastAsia="Times New Roman" w:hAnsi="Trebuchet MS" w:cs="Century Gothic"/>
          <w:lang w:eastAsia="en-US"/>
        </w:rPr>
        <w:t>policy agendas of Partner Countries</w:t>
      </w:r>
      <w:r w:rsidR="00E90E39">
        <w:rPr>
          <w:rFonts w:ascii="Trebuchet MS" w:eastAsia="Times New Roman" w:hAnsi="Trebuchet MS" w:cs="Century Gothic"/>
          <w:lang w:eastAsia="en-US"/>
        </w:rPr>
        <w:t>, a</w:t>
      </w:r>
      <w:r w:rsidR="005A6B97">
        <w:rPr>
          <w:rFonts w:ascii="Trebuchet MS" w:eastAsia="Times New Roman" w:hAnsi="Trebuchet MS" w:cs="Century Gothic"/>
          <w:lang w:eastAsia="en-US"/>
        </w:rPr>
        <w:t xml:space="preserve">s well as the </w:t>
      </w:r>
      <w:r w:rsidRPr="00425180">
        <w:rPr>
          <w:rFonts w:ascii="Trebuchet MS" w:eastAsia="Times New Roman" w:hAnsi="Trebuchet MS" w:cs="Century Gothic"/>
          <w:lang w:eastAsia="en-US"/>
        </w:rPr>
        <w:t>past and ongoing cooperation, four objectives were outlined in the ENPI CBC Strategy Paper. The</w:t>
      </w:r>
      <w:r w:rsidR="0065476F" w:rsidRPr="00425180">
        <w:rPr>
          <w:rFonts w:ascii="Trebuchet MS" w:eastAsia="Times New Roman" w:hAnsi="Trebuchet MS" w:cs="Century Gothic"/>
          <w:lang w:eastAsia="en-US"/>
        </w:rPr>
        <w:t>se</w:t>
      </w:r>
      <w:r w:rsidRPr="00425180">
        <w:rPr>
          <w:rFonts w:ascii="Trebuchet MS" w:eastAsia="Times New Roman" w:hAnsi="Trebuchet MS" w:cs="Century Gothic"/>
          <w:lang w:eastAsia="en-US"/>
        </w:rPr>
        <w:t xml:space="preserve"> objectives are to:</w:t>
      </w:r>
    </w:p>
    <w:p w:rsidR="00877CDD" w:rsidRPr="00425180" w:rsidRDefault="00877CDD" w:rsidP="00B77EC1">
      <w:pPr>
        <w:pStyle w:val="ListParagraph"/>
        <w:widowControl w:val="0"/>
        <w:numPr>
          <w:ilvl w:val="0"/>
          <w:numId w:val="9"/>
        </w:numPr>
        <w:suppressAutoHyphens w:val="0"/>
        <w:autoSpaceDE w:val="0"/>
        <w:autoSpaceDN w:val="0"/>
        <w:adjustRightInd w:val="0"/>
        <w:spacing w:after="0" w:line="240" w:lineRule="auto"/>
        <w:jc w:val="both"/>
        <w:rPr>
          <w:rFonts w:ascii="Trebuchet MS" w:eastAsia="Times New Roman" w:hAnsi="Trebuchet MS" w:cs="Times"/>
          <w:lang w:eastAsia="en-US"/>
        </w:rPr>
      </w:pPr>
      <w:r w:rsidRPr="00425180">
        <w:rPr>
          <w:rFonts w:ascii="Trebuchet MS" w:eastAsia="Times New Roman" w:hAnsi="Trebuchet MS" w:cs="Century Gothic"/>
          <w:lang w:eastAsia="en-US"/>
        </w:rPr>
        <w:t xml:space="preserve">Promote economic and social development in regions on both sides of common borders </w:t>
      </w:r>
    </w:p>
    <w:p w:rsidR="00877CDD" w:rsidRPr="00425180" w:rsidRDefault="00877CDD" w:rsidP="00B77EC1">
      <w:pPr>
        <w:pStyle w:val="ListParagraph"/>
        <w:widowControl w:val="0"/>
        <w:numPr>
          <w:ilvl w:val="0"/>
          <w:numId w:val="9"/>
        </w:numPr>
        <w:suppressAutoHyphens w:val="0"/>
        <w:autoSpaceDE w:val="0"/>
        <w:autoSpaceDN w:val="0"/>
        <w:adjustRightInd w:val="0"/>
        <w:spacing w:after="0" w:line="240" w:lineRule="auto"/>
        <w:jc w:val="both"/>
        <w:rPr>
          <w:rFonts w:ascii="Trebuchet MS" w:eastAsia="Times New Roman" w:hAnsi="Trebuchet MS" w:cs="Times"/>
          <w:lang w:eastAsia="en-US"/>
        </w:rPr>
      </w:pPr>
      <w:r w:rsidRPr="00425180">
        <w:rPr>
          <w:rFonts w:ascii="Trebuchet MS" w:eastAsia="Times New Roman" w:hAnsi="Trebuchet MS" w:cs="Century Gothic"/>
          <w:lang w:eastAsia="en-US"/>
        </w:rPr>
        <w:t xml:space="preserve">Address common challenges, in fields such as environment, public health and the prevention of and fight against organized crime </w:t>
      </w:r>
    </w:p>
    <w:p w:rsidR="00877CDD" w:rsidRPr="00425180" w:rsidRDefault="00877CDD" w:rsidP="00B77EC1">
      <w:pPr>
        <w:pStyle w:val="ListParagraph"/>
        <w:widowControl w:val="0"/>
        <w:numPr>
          <w:ilvl w:val="0"/>
          <w:numId w:val="9"/>
        </w:numPr>
        <w:tabs>
          <w:tab w:val="left" w:pos="220"/>
          <w:tab w:val="left" w:pos="720"/>
        </w:tabs>
        <w:suppressAutoHyphens w:val="0"/>
        <w:autoSpaceDE w:val="0"/>
        <w:autoSpaceDN w:val="0"/>
        <w:adjustRightInd w:val="0"/>
        <w:spacing w:after="0" w:line="240" w:lineRule="auto"/>
        <w:jc w:val="both"/>
        <w:rPr>
          <w:rFonts w:ascii="Trebuchet MS" w:eastAsia="Times New Roman" w:hAnsi="Trebuchet MS" w:cs="Times"/>
          <w:lang w:eastAsia="en-US"/>
        </w:rPr>
      </w:pPr>
      <w:r w:rsidRPr="00425180">
        <w:rPr>
          <w:rFonts w:ascii="Trebuchet MS" w:eastAsia="Times New Roman" w:hAnsi="Trebuchet MS" w:cs="Century Gothic"/>
          <w:lang w:eastAsia="en-US"/>
        </w:rPr>
        <w:t xml:space="preserve">Ensure efficient and secure borders </w:t>
      </w:r>
    </w:p>
    <w:p w:rsidR="00877CDD" w:rsidRPr="00425180" w:rsidRDefault="00877CDD" w:rsidP="00B77EC1">
      <w:pPr>
        <w:pStyle w:val="ListParagraph"/>
        <w:widowControl w:val="0"/>
        <w:numPr>
          <w:ilvl w:val="0"/>
          <w:numId w:val="9"/>
        </w:numPr>
        <w:tabs>
          <w:tab w:val="left" w:pos="220"/>
          <w:tab w:val="left" w:pos="720"/>
        </w:tabs>
        <w:suppressAutoHyphens w:val="0"/>
        <w:autoSpaceDE w:val="0"/>
        <w:autoSpaceDN w:val="0"/>
        <w:adjustRightInd w:val="0"/>
        <w:spacing w:after="0" w:line="240" w:lineRule="auto"/>
        <w:jc w:val="both"/>
        <w:rPr>
          <w:rFonts w:ascii="Trebuchet MS" w:eastAsia="Times New Roman" w:hAnsi="Trebuchet MS" w:cs="Times"/>
          <w:lang w:eastAsia="en-US"/>
        </w:rPr>
      </w:pPr>
      <w:r w:rsidRPr="00425180">
        <w:rPr>
          <w:rFonts w:ascii="Trebuchet MS" w:eastAsia="Times New Roman" w:hAnsi="Trebuchet MS" w:cs="Century Gothic"/>
          <w:lang w:eastAsia="en-US"/>
        </w:rPr>
        <w:t>Promote local cross-border “people-to-people” actions</w:t>
      </w:r>
    </w:p>
    <w:p w:rsidR="00877CDD" w:rsidRPr="00425180" w:rsidRDefault="00877CDD" w:rsidP="00877CDD">
      <w:pPr>
        <w:pStyle w:val="ListParagraph"/>
        <w:widowControl w:val="0"/>
        <w:tabs>
          <w:tab w:val="left" w:pos="220"/>
          <w:tab w:val="left" w:pos="720"/>
        </w:tabs>
        <w:suppressAutoHyphens w:val="0"/>
        <w:autoSpaceDE w:val="0"/>
        <w:autoSpaceDN w:val="0"/>
        <w:adjustRightInd w:val="0"/>
        <w:spacing w:after="0" w:line="240" w:lineRule="auto"/>
        <w:jc w:val="both"/>
        <w:rPr>
          <w:rFonts w:ascii="Trebuchet MS" w:eastAsia="Times New Roman" w:hAnsi="Trebuchet MS" w:cs="Times"/>
          <w:lang w:eastAsia="en-US"/>
        </w:rPr>
      </w:pPr>
    </w:p>
    <w:p w:rsidR="00ED5037" w:rsidRDefault="00ED5037" w:rsidP="006B5738">
      <w:pPr>
        <w:widowControl w:val="0"/>
        <w:suppressAutoHyphens w:val="0"/>
        <w:autoSpaceDE w:val="0"/>
        <w:autoSpaceDN w:val="0"/>
        <w:adjustRightInd w:val="0"/>
        <w:spacing w:after="240" w:line="240" w:lineRule="auto"/>
        <w:jc w:val="both"/>
        <w:rPr>
          <w:rFonts w:ascii="Trebuchet MS" w:eastAsia="Times New Roman" w:hAnsi="Trebuchet MS" w:cs="Century Gothic"/>
          <w:lang w:eastAsia="en-US"/>
        </w:rPr>
      </w:pPr>
      <w:r w:rsidRPr="00425180">
        <w:rPr>
          <w:rFonts w:ascii="Trebuchet MS" w:eastAsia="Times New Roman" w:hAnsi="Trebuchet MS" w:cs="Century Gothic"/>
          <w:lang w:eastAsia="en-US"/>
        </w:rPr>
        <w:t>The representatives of the countries participating in each programme were required to use these objectives as a starting point when developing the programmes’ strategies</w:t>
      </w:r>
      <w:r w:rsidR="005A6B97">
        <w:rPr>
          <w:rFonts w:ascii="Trebuchet MS" w:eastAsia="Times New Roman" w:hAnsi="Trebuchet MS" w:cs="Century Gothic"/>
          <w:lang w:eastAsia="en-US"/>
        </w:rPr>
        <w:t>. Such strategies should also be</w:t>
      </w:r>
      <w:r w:rsidRPr="00425180">
        <w:rPr>
          <w:rFonts w:ascii="Trebuchet MS" w:eastAsia="Times New Roman" w:hAnsi="Trebuchet MS" w:cs="Century Gothic"/>
          <w:lang w:eastAsia="en-US"/>
        </w:rPr>
        <w:t xml:space="preserve"> based on regional needs.</w:t>
      </w:r>
    </w:p>
    <w:p w:rsidR="00877CDD" w:rsidRPr="00425180" w:rsidRDefault="00CD2895" w:rsidP="006B5738">
      <w:pPr>
        <w:widowControl w:val="0"/>
        <w:suppressAutoHyphens w:val="0"/>
        <w:autoSpaceDE w:val="0"/>
        <w:autoSpaceDN w:val="0"/>
        <w:adjustRightInd w:val="0"/>
        <w:spacing w:after="240" w:line="240" w:lineRule="auto"/>
        <w:jc w:val="both"/>
        <w:rPr>
          <w:rFonts w:ascii="Trebuchet MS" w:eastAsia="Times New Roman" w:hAnsi="Trebuchet MS" w:cs="Century Gothic"/>
          <w:lang w:eastAsia="en-US"/>
        </w:rPr>
      </w:pPr>
      <w:r w:rsidRPr="00425180">
        <w:rPr>
          <w:rFonts w:ascii="Trebuchet MS" w:eastAsia="Times New Roman" w:hAnsi="Trebuchet MS" w:cs="Century Gothic"/>
          <w:lang w:eastAsia="en-US"/>
        </w:rPr>
        <w:t xml:space="preserve">Out of the </w:t>
      </w:r>
      <w:r w:rsidR="00C133C6" w:rsidRPr="00425180">
        <w:rPr>
          <w:rFonts w:ascii="Trebuchet MS" w:eastAsia="Times New Roman" w:hAnsi="Trebuchet MS" w:cs="Century Gothic"/>
          <w:lang w:eastAsia="en-US"/>
        </w:rPr>
        <w:t xml:space="preserve">15 </w:t>
      </w:r>
      <w:r w:rsidRPr="00425180">
        <w:rPr>
          <w:rFonts w:ascii="Trebuchet MS" w:eastAsia="Times New Roman" w:hAnsi="Trebuchet MS" w:cs="Century Gothic"/>
          <w:lang w:eastAsia="en-US"/>
        </w:rPr>
        <w:t xml:space="preserve">originally expected, </w:t>
      </w:r>
      <w:r w:rsidR="00C133C6" w:rsidRPr="00425180">
        <w:rPr>
          <w:rFonts w:ascii="Trebuchet MS" w:eastAsia="Times New Roman" w:hAnsi="Trebuchet MS" w:cs="Century Gothic"/>
          <w:lang w:eastAsia="en-US"/>
        </w:rPr>
        <w:t xml:space="preserve">13 </w:t>
      </w:r>
      <w:r w:rsidRPr="00425180">
        <w:rPr>
          <w:rFonts w:ascii="Trebuchet MS" w:eastAsia="Times New Roman" w:hAnsi="Trebuchet MS" w:cs="Century Gothic"/>
          <w:lang w:eastAsia="en-US"/>
        </w:rPr>
        <w:t>ENPI CBC programmes (9</w:t>
      </w:r>
      <w:r w:rsidR="00C133C6" w:rsidRPr="00425180">
        <w:rPr>
          <w:rFonts w:ascii="Trebuchet MS" w:eastAsia="Times New Roman" w:hAnsi="Trebuchet MS" w:cs="Century Gothic"/>
          <w:lang w:eastAsia="en-US"/>
        </w:rPr>
        <w:t xml:space="preserve"> land border, </w:t>
      </w:r>
      <w:r w:rsidRPr="00425180">
        <w:rPr>
          <w:rFonts w:ascii="Trebuchet MS" w:eastAsia="Times New Roman" w:hAnsi="Trebuchet MS" w:cs="Century Gothic"/>
          <w:lang w:eastAsia="en-US"/>
        </w:rPr>
        <w:t>1</w:t>
      </w:r>
      <w:r w:rsidR="00C133C6" w:rsidRPr="00425180">
        <w:rPr>
          <w:rFonts w:ascii="Trebuchet MS" w:eastAsia="Times New Roman" w:hAnsi="Trebuchet MS" w:cs="Century Gothic"/>
          <w:lang w:eastAsia="en-US"/>
        </w:rPr>
        <w:t xml:space="preserve"> sea crossing and </w:t>
      </w:r>
      <w:r w:rsidRPr="00425180">
        <w:rPr>
          <w:rFonts w:ascii="Trebuchet MS" w:eastAsia="Times New Roman" w:hAnsi="Trebuchet MS" w:cs="Century Gothic"/>
          <w:lang w:eastAsia="en-US"/>
        </w:rPr>
        <w:t>3</w:t>
      </w:r>
      <w:r w:rsidR="00C133C6" w:rsidRPr="00425180">
        <w:rPr>
          <w:rFonts w:ascii="Trebuchet MS" w:eastAsia="Times New Roman" w:hAnsi="Trebuchet MS" w:cs="Century Gothic"/>
          <w:lang w:eastAsia="en-US"/>
        </w:rPr>
        <w:t xml:space="preserve"> sea basin</w:t>
      </w:r>
      <w:r w:rsidRPr="00425180">
        <w:rPr>
          <w:rFonts w:ascii="Trebuchet MS" w:eastAsia="Times New Roman" w:hAnsi="Trebuchet MS" w:cs="Century Gothic"/>
          <w:lang w:eastAsia="en-US"/>
        </w:rPr>
        <w:t>)</w:t>
      </w:r>
      <w:r w:rsidR="00D617EB" w:rsidRPr="00425180">
        <w:rPr>
          <w:rFonts w:ascii="Trebuchet MS" w:eastAsia="Times New Roman" w:hAnsi="Trebuchet MS" w:cs="Century Gothic"/>
          <w:lang w:eastAsia="en-US"/>
        </w:rPr>
        <w:t>,</w:t>
      </w:r>
      <w:r w:rsidR="00C133C6" w:rsidRPr="00425180">
        <w:rPr>
          <w:rFonts w:ascii="Trebuchet MS" w:eastAsia="Times New Roman" w:hAnsi="Trebuchet MS" w:cs="Century Gothic"/>
          <w:lang w:eastAsia="en-US"/>
        </w:rPr>
        <w:t xml:space="preserve"> with </w:t>
      </w:r>
      <w:r w:rsidRPr="00425180">
        <w:rPr>
          <w:rFonts w:ascii="Trebuchet MS" w:eastAsia="Times New Roman" w:hAnsi="Trebuchet MS" w:cs="Century Gothic"/>
          <w:lang w:eastAsia="en-US"/>
        </w:rPr>
        <w:t xml:space="preserve">an </w:t>
      </w:r>
      <w:r w:rsidR="00C133C6" w:rsidRPr="00425180">
        <w:rPr>
          <w:rFonts w:ascii="Trebuchet MS" w:eastAsia="Times New Roman" w:hAnsi="Trebuchet MS" w:cs="Century Gothic"/>
          <w:lang w:eastAsia="en-US"/>
        </w:rPr>
        <w:t xml:space="preserve">EU funding of </w:t>
      </w:r>
      <w:r w:rsidRPr="00425180">
        <w:rPr>
          <w:rFonts w:ascii="Trebuchet MS" w:eastAsia="Times New Roman" w:hAnsi="Trebuchet MS" w:cs="Century Gothic"/>
          <w:lang w:eastAsia="en-US"/>
        </w:rPr>
        <w:t>over 950 Mio€</w:t>
      </w:r>
      <w:r w:rsidR="00D617EB" w:rsidRPr="00425180">
        <w:rPr>
          <w:rFonts w:ascii="Trebuchet MS" w:eastAsia="Times New Roman" w:hAnsi="Trebuchet MS" w:cs="Century Gothic"/>
          <w:lang w:eastAsia="en-US"/>
        </w:rPr>
        <w:t>,</w:t>
      </w:r>
      <w:r w:rsidRPr="00425180">
        <w:rPr>
          <w:rFonts w:ascii="Trebuchet MS" w:eastAsia="Times New Roman" w:hAnsi="Trebuchet MS" w:cs="Century Gothic"/>
          <w:lang w:eastAsia="en-US"/>
        </w:rPr>
        <w:t xml:space="preserve"> are </w:t>
      </w:r>
      <w:r w:rsidR="00D617EB" w:rsidRPr="00425180">
        <w:rPr>
          <w:rFonts w:ascii="Trebuchet MS" w:eastAsia="Times New Roman" w:hAnsi="Trebuchet MS" w:cs="Century Gothic"/>
          <w:lang w:eastAsia="en-US"/>
        </w:rPr>
        <w:t xml:space="preserve">currently </w:t>
      </w:r>
      <w:r w:rsidRPr="00425180">
        <w:rPr>
          <w:rFonts w:ascii="Trebuchet MS" w:eastAsia="Times New Roman" w:hAnsi="Trebuchet MS" w:cs="Century Gothic"/>
          <w:lang w:eastAsia="en-US"/>
        </w:rPr>
        <w:t>running</w:t>
      </w:r>
      <w:r w:rsidR="00C133C6" w:rsidRPr="00425180">
        <w:rPr>
          <w:rFonts w:ascii="Trebuchet MS" w:eastAsia="Times New Roman" w:hAnsi="Trebuchet MS" w:cs="Century Gothic"/>
          <w:lang w:eastAsia="en-US"/>
        </w:rPr>
        <w:t xml:space="preserve">. </w:t>
      </w:r>
      <w:r w:rsidRPr="00425180">
        <w:rPr>
          <w:rFonts w:ascii="Trebuchet MS" w:eastAsia="Times New Roman" w:hAnsi="Trebuchet MS" w:cs="Century Gothic"/>
          <w:lang w:eastAsia="en-US"/>
        </w:rPr>
        <w:t>All in all t</w:t>
      </w:r>
      <w:r w:rsidR="00C133C6" w:rsidRPr="00425180">
        <w:rPr>
          <w:rFonts w:ascii="Trebuchet MS" w:eastAsia="Times New Roman" w:hAnsi="Trebuchet MS" w:cs="Century Gothic"/>
          <w:lang w:eastAsia="en-US"/>
        </w:rPr>
        <w:t>he</w:t>
      </w:r>
      <w:r w:rsidRPr="00425180">
        <w:rPr>
          <w:rFonts w:ascii="Trebuchet MS" w:eastAsia="Times New Roman" w:hAnsi="Trebuchet MS" w:cs="Century Gothic"/>
          <w:lang w:eastAsia="en-US"/>
        </w:rPr>
        <w:t>y</w:t>
      </w:r>
      <w:r w:rsidR="00C133C6" w:rsidRPr="00425180">
        <w:rPr>
          <w:rFonts w:ascii="Trebuchet MS" w:eastAsia="Times New Roman" w:hAnsi="Trebuchet MS" w:cs="Century Gothic"/>
          <w:lang w:eastAsia="en-US"/>
        </w:rPr>
        <w:t xml:space="preserve"> benefit 33 countries</w:t>
      </w:r>
      <w:r w:rsidRPr="00425180">
        <w:rPr>
          <w:rFonts w:ascii="Trebuchet MS" w:eastAsia="Times New Roman" w:hAnsi="Trebuchet MS" w:cs="Century Gothic"/>
          <w:lang w:eastAsia="en-US"/>
        </w:rPr>
        <w:t xml:space="preserve">: </w:t>
      </w:r>
      <w:r w:rsidR="00C133C6" w:rsidRPr="00425180">
        <w:rPr>
          <w:rFonts w:ascii="Trebuchet MS" w:eastAsia="Times New Roman" w:hAnsi="Trebuchet MS" w:cs="Century Gothic"/>
          <w:lang w:eastAsia="en-US"/>
        </w:rPr>
        <w:t>19 EU Member States</w:t>
      </w:r>
      <w:r w:rsidRPr="00425180">
        <w:rPr>
          <w:rFonts w:ascii="Trebuchet MS" w:eastAsia="Times New Roman" w:hAnsi="Trebuchet MS" w:cs="Century Gothic"/>
          <w:lang w:eastAsia="en-US"/>
        </w:rPr>
        <w:t xml:space="preserve"> and </w:t>
      </w:r>
      <w:r w:rsidR="00C133C6" w:rsidRPr="00425180">
        <w:rPr>
          <w:rFonts w:ascii="Trebuchet MS" w:eastAsia="Times New Roman" w:hAnsi="Trebuchet MS" w:cs="Century Gothic"/>
          <w:lang w:eastAsia="en-US"/>
        </w:rPr>
        <w:t>11 of the 16 Partner Countries covered by the E</w:t>
      </w:r>
      <w:r w:rsidR="0065476F" w:rsidRPr="00425180">
        <w:rPr>
          <w:rFonts w:ascii="Trebuchet MS" w:eastAsia="Times New Roman" w:hAnsi="Trebuchet MS" w:cs="Century Gothic"/>
          <w:lang w:eastAsia="en-US"/>
        </w:rPr>
        <w:t xml:space="preserve">uropean </w:t>
      </w:r>
      <w:r w:rsidR="00C133C6" w:rsidRPr="00425180">
        <w:rPr>
          <w:rFonts w:ascii="Trebuchet MS" w:eastAsia="Times New Roman" w:hAnsi="Trebuchet MS" w:cs="Century Gothic"/>
          <w:lang w:eastAsia="en-US"/>
        </w:rPr>
        <w:t>N</w:t>
      </w:r>
      <w:r w:rsidR="0065476F" w:rsidRPr="00425180">
        <w:rPr>
          <w:rFonts w:ascii="Trebuchet MS" w:eastAsia="Times New Roman" w:hAnsi="Trebuchet MS" w:cs="Century Gothic"/>
          <w:lang w:eastAsia="en-US"/>
        </w:rPr>
        <w:t xml:space="preserve">eighborhood </w:t>
      </w:r>
      <w:r w:rsidR="00C133C6" w:rsidRPr="00425180">
        <w:rPr>
          <w:rFonts w:ascii="Trebuchet MS" w:eastAsia="Times New Roman" w:hAnsi="Trebuchet MS" w:cs="Century Gothic"/>
          <w:lang w:eastAsia="en-US"/>
        </w:rPr>
        <w:t>P</w:t>
      </w:r>
      <w:r w:rsidR="0065476F" w:rsidRPr="00425180">
        <w:rPr>
          <w:rFonts w:ascii="Trebuchet MS" w:eastAsia="Times New Roman" w:hAnsi="Trebuchet MS" w:cs="Century Gothic"/>
          <w:lang w:eastAsia="en-US"/>
        </w:rPr>
        <w:t>olicy,</w:t>
      </w:r>
      <w:r w:rsidR="00877CDD" w:rsidRPr="00425180">
        <w:rPr>
          <w:rFonts w:ascii="Trebuchet MS" w:eastAsia="Times New Roman" w:hAnsi="Trebuchet MS" w:cs="Century Gothic"/>
          <w:lang w:eastAsia="en-US"/>
        </w:rPr>
        <w:t xml:space="preserve"> plus Norway, Russia and Turkey</w:t>
      </w:r>
      <w:r w:rsidR="00FB501F">
        <w:rPr>
          <w:rStyle w:val="FootnoteReference"/>
          <w:rFonts w:ascii="Trebuchet MS" w:eastAsia="Times New Roman" w:hAnsi="Trebuchet MS" w:cs="Century Gothic"/>
          <w:lang w:eastAsia="en-US"/>
        </w:rPr>
        <w:footnoteReference w:id="1"/>
      </w:r>
      <w:r w:rsidR="00575BAB" w:rsidRPr="00425180">
        <w:rPr>
          <w:rFonts w:ascii="Trebuchet MS" w:eastAsia="Times New Roman" w:hAnsi="Trebuchet MS" w:cs="Century Gothic"/>
          <w:lang w:eastAsia="en-US"/>
        </w:rPr>
        <w:t>.</w:t>
      </w:r>
    </w:p>
    <w:tbl>
      <w:tblPr>
        <w:tblStyle w:val="LightList-Accent3"/>
        <w:tblW w:w="9408" w:type="dxa"/>
        <w:tblInd w:w="108"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Look w:val="04A0" w:firstRow="1" w:lastRow="0" w:firstColumn="1" w:lastColumn="0" w:noHBand="0" w:noVBand="1"/>
      </w:tblPr>
      <w:tblGrid>
        <w:gridCol w:w="3240"/>
        <w:gridCol w:w="2610"/>
        <w:gridCol w:w="3558"/>
      </w:tblGrid>
      <w:tr w:rsidR="008E28BE" w:rsidRPr="008E28BE" w:rsidTr="003505E3">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408" w:type="dxa"/>
            <w:gridSpan w:val="3"/>
            <w:tcBorders>
              <w:bottom w:val="single" w:sz="8" w:space="0" w:color="9BBB59" w:themeColor="accent3"/>
            </w:tcBorders>
            <w:vAlign w:val="center"/>
          </w:tcPr>
          <w:p w:rsidR="008E28BE" w:rsidRPr="00877CDD" w:rsidRDefault="000A09F4" w:rsidP="00D30D13">
            <w:pPr>
              <w:pStyle w:val="Headline2"/>
              <w:ind w:left="0" w:firstLine="0"/>
              <w:jc w:val="center"/>
              <w:rPr>
                <w:rFonts w:ascii="Trebuchet MS" w:hAnsi="Trebuchet MS"/>
                <w:color w:val="FFFFFF" w:themeColor="background1"/>
                <w:sz w:val="20"/>
                <w:szCs w:val="20"/>
                <w:lang w:val="en-GB"/>
              </w:rPr>
            </w:pPr>
            <w:r w:rsidRPr="00877CDD">
              <w:rPr>
                <w:rFonts w:ascii="Trebuchet MS" w:hAnsi="Trebuchet MS"/>
                <w:color w:val="FFFFFF" w:themeColor="background1"/>
                <w:sz w:val="20"/>
                <w:szCs w:val="20"/>
                <w:lang w:val="en-GB"/>
              </w:rPr>
              <w:t>ENPI CBC programmes and the participating countries</w:t>
            </w:r>
          </w:p>
        </w:tc>
      </w:tr>
      <w:tr w:rsidR="000A09F4" w:rsidRPr="008E28BE" w:rsidTr="003505E3">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3240" w:type="dxa"/>
            <w:shd w:val="clear" w:color="auto" w:fill="EAF1DD" w:themeFill="accent3" w:themeFillTint="33"/>
          </w:tcPr>
          <w:p w:rsidR="000A09F4" w:rsidRPr="00877CDD" w:rsidRDefault="000A09F4" w:rsidP="00877CDD">
            <w:pPr>
              <w:pStyle w:val="Headline2"/>
              <w:spacing w:after="0"/>
              <w:ind w:left="0" w:firstLine="0"/>
              <w:jc w:val="center"/>
              <w:rPr>
                <w:rFonts w:ascii="Trebuchet MS" w:hAnsi="Trebuchet MS"/>
                <w:sz w:val="20"/>
                <w:szCs w:val="20"/>
                <w:lang w:val="en-GB"/>
              </w:rPr>
            </w:pPr>
            <w:r w:rsidRPr="00877CDD">
              <w:rPr>
                <w:rFonts w:ascii="Trebuchet MS" w:hAnsi="Trebuchet MS"/>
                <w:sz w:val="20"/>
                <w:szCs w:val="20"/>
                <w:lang w:val="en-GB"/>
              </w:rPr>
              <w:t>Land border programmes</w:t>
            </w:r>
          </w:p>
        </w:tc>
        <w:tc>
          <w:tcPr>
            <w:tcW w:w="2610" w:type="dxa"/>
            <w:shd w:val="clear" w:color="auto" w:fill="EAF1DD" w:themeFill="accent3" w:themeFillTint="33"/>
          </w:tcPr>
          <w:p w:rsidR="008E28BE" w:rsidRPr="00877CDD" w:rsidRDefault="000A09F4" w:rsidP="00877CDD">
            <w:pPr>
              <w:pStyle w:val="Headline2"/>
              <w:spacing w:after="0"/>
              <w:ind w:left="0" w:firstLine="0"/>
              <w:jc w:val="center"/>
              <w:cnfStyle w:val="000000100000" w:firstRow="0" w:lastRow="0" w:firstColumn="0" w:lastColumn="0" w:oddVBand="0" w:evenVBand="0" w:oddHBand="1" w:evenHBand="0" w:firstRowFirstColumn="0" w:firstRowLastColumn="0" w:lastRowFirstColumn="0" w:lastRowLastColumn="0"/>
              <w:rPr>
                <w:rFonts w:ascii="Trebuchet MS" w:hAnsi="Trebuchet MS"/>
                <w:b/>
                <w:sz w:val="20"/>
                <w:szCs w:val="20"/>
                <w:lang w:val="en-GB"/>
              </w:rPr>
            </w:pPr>
            <w:r w:rsidRPr="00877CDD">
              <w:rPr>
                <w:rFonts w:ascii="Trebuchet MS" w:hAnsi="Trebuchet MS"/>
                <w:b/>
                <w:sz w:val="20"/>
                <w:szCs w:val="20"/>
                <w:lang w:val="en-GB"/>
              </w:rPr>
              <w:t>Sea crossing programmes</w:t>
            </w:r>
          </w:p>
        </w:tc>
        <w:tc>
          <w:tcPr>
            <w:tcW w:w="3558" w:type="dxa"/>
            <w:shd w:val="clear" w:color="auto" w:fill="EAF1DD" w:themeFill="accent3" w:themeFillTint="33"/>
          </w:tcPr>
          <w:p w:rsidR="008E28BE" w:rsidRPr="00877CDD" w:rsidRDefault="000A09F4" w:rsidP="00877CDD">
            <w:pPr>
              <w:pStyle w:val="Headline2"/>
              <w:spacing w:after="0"/>
              <w:ind w:left="0" w:firstLine="0"/>
              <w:jc w:val="center"/>
              <w:cnfStyle w:val="000000100000" w:firstRow="0" w:lastRow="0" w:firstColumn="0" w:lastColumn="0" w:oddVBand="0" w:evenVBand="0" w:oddHBand="1" w:evenHBand="0" w:firstRowFirstColumn="0" w:firstRowLastColumn="0" w:lastRowFirstColumn="0" w:lastRowLastColumn="0"/>
              <w:rPr>
                <w:rFonts w:ascii="Trebuchet MS" w:hAnsi="Trebuchet MS"/>
                <w:b/>
                <w:sz w:val="20"/>
                <w:szCs w:val="20"/>
                <w:lang w:val="en-GB"/>
              </w:rPr>
            </w:pPr>
            <w:r w:rsidRPr="00877CDD">
              <w:rPr>
                <w:rFonts w:ascii="Trebuchet MS" w:hAnsi="Trebuchet MS"/>
                <w:b/>
                <w:sz w:val="20"/>
                <w:szCs w:val="20"/>
                <w:lang w:val="en-GB"/>
              </w:rPr>
              <w:t>Sea basin programmes</w:t>
            </w:r>
          </w:p>
        </w:tc>
      </w:tr>
      <w:tr w:rsidR="000A09F4" w:rsidRPr="008E28BE" w:rsidTr="00D30D13">
        <w:trPr>
          <w:trHeight w:val="3369"/>
        </w:trPr>
        <w:tc>
          <w:tcPr>
            <w:cnfStyle w:val="001000000000" w:firstRow="0" w:lastRow="0" w:firstColumn="1" w:lastColumn="0" w:oddVBand="0" w:evenVBand="0" w:oddHBand="0" w:evenHBand="0" w:firstRowFirstColumn="0" w:firstRowLastColumn="0" w:lastRowFirstColumn="0" w:lastRowLastColumn="0"/>
            <w:tcW w:w="3240" w:type="dxa"/>
          </w:tcPr>
          <w:p w:rsidR="00066457" w:rsidRPr="00066457" w:rsidRDefault="00066457" w:rsidP="00066457">
            <w:pPr>
              <w:widowControl w:val="0"/>
              <w:suppressAutoHyphens w:val="0"/>
              <w:autoSpaceDE w:val="0"/>
              <w:autoSpaceDN w:val="0"/>
              <w:adjustRightInd w:val="0"/>
              <w:spacing w:after="0" w:line="240" w:lineRule="auto"/>
              <w:ind w:left="360"/>
              <w:rPr>
                <w:rFonts w:ascii="Trebuchet MS" w:eastAsia="Times New Roman" w:hAnsi="Trebuchet MS" w:cs="Symbol"/>
                <w:sz w:val="20"/>
                <w:szCs w:val="20"/>
                <w:lang w:eastAsia="en-US"/>
              </w:rPr>
            </w:pPr>
          </w:p>
          <w:p w:rsidR="00716954" w:rsidRPr="00877CDD" w:rsidRDefault="00716954" w:rsidP="006070D2">
            <w:pPr>
              <w:widowControl w:val="0"/>
              <w:numPr>
                <w:ilvl w:val="0"/>
                <w:numId w:val="6"/>
              </w:numPr>
              <w:suppressAutoHyphens w:val="0"/>
              <w:autoSpaceDE w:val="0"/>
              <w:autoSpaceDN w:val="0"/>
              <w:adjustRightInd w:val="0"/>
              <w:spacing w:after="0" w:line="240" w:lineRule="auto"/>
              <w:rPr>
                <w:rFonts w:ascii="Trebuchet MS" w:eastAsia="Times New Roman" w:hAnsi="Trebuchet MS" w:cs="Symbol"/>
                <w:sz w:val="20"/>
                <w:szCs w:val="20"/>
                <w:lang w:eastAsia="en-US"/>
              </w:rPr>
            </w:pPr>
            <w:r w:rsidRPr="00877CDD">
              <w:rPr>
                <w:rFonts w:ascii="Trebuchet MS" w:eastAsia="Times New Roman" w:hAnsi="Trebuchet MS" w:cs="Times"/>
                <w:sz w:val="20"/>
                <w:szCs w:val="20"/>
                <w:lang w:eastAsia="en-US"/>
              </w:rPr>
              <w:t>Kolarctic</w:t>
            </w:r>
            <w:r w:rsidRPr="00877CDD">
              <w:rPr>
                <w:rFonts w:ascii="Trebuchet MS" w:eastAsia="Times New Roman" w:hAnsi="Trebuchet MS" w:cs="Century Gothic"/>
                <w:b w:val="0"/>
                <w:sz w:val="20"/>
                <w:szCs w:val="20"/>
                <w:lang w:eastAsia="en-US"/>
              </w:rPr>
              <w:t>(Finland, Sweden, Norway, Russia)</w:t>
            </w:r>
          </w:p>
          <w:p w:rsidR="00716954" w:rsidRPr="00877CDD" w:rsidRDefault="00716954" w:rsidP="006070D2">
            <w:pPr>
              <w:widowControl w:val="0"/>
              <w:numPr>
                <w:ilvl w:val="0"/>
                <w:numId w:val="6"/>
              </w:numPr>
              <w:suppressAutoHyphens w:val="0"/>
              <w:autoSpaceDE w:val="0"/>
              <w:autoSpaceDN w:val="0"/>
              <w:adjustRightInd w:val="0"/>
              <w:spacing w:after="0" w:line="240" w:lineRule="auto"/>
              <w:rPr>
                <w:rFonts w:ascii="Trebuchet MS" w:eastAsia="Times New Roman" w:hAnsi="Trebuchet MS" w:cs="Century Gothic"/>
                <w:sz w:val="20"/>
                <w:szCs w:val="20"/>
                <w:lang w:eastAsia="en-US"/>
              </w:rPr>
            </w:pPr>
            <w:r w:rsidRPr="00877CDD">
              <w:rPr>
                <w:rFonts w:ascii="Trebuchet MS" w:eastAsia="Times New Roman" w:hAnsi="Trebuchet MS" w:cs="Times"/>
                <w:sz w:val="20"/>
                <w:szCs w:val="20"/>
                <w:lang w:eastAsia="en-US"/>
              </w:rPr>
              <w:t xml:space="preserve">Karelia </w:t>
            </w:r>
            <w:r w:rsidRPr="00877CDD">
              <w:rPr>
                <w:rFonts w:ascii="Trebuchet MS" w:eastAsia="Times New Roman" w:hAnsi="Trebuchet MS" w:cs="Century Gothic"/>
                <w:b w:val="0"/>
                <w:sz w:val="20"/>
                <w:szCs w:val="20"/>
                <w:lang w:eastAsia="en-US"/>
              </w:rPr>
              <w:t>(Finland-Russia)</w:t>
            </w:r>
          </w:p>
          <w:p w:rsidR="00716954" w:rsidRPr="00877CDD" w:rsidRDefault="0065476F" w:rsidP="006070D2">
            <w:pPr>
              <w:widowControl w:val="0"/>
              <w:numPr>
                <w:ilvl w:val="0"/>
                <w:numId w:val="6"/>
              </w:numPr>
              <w:suppressAutoHyphens w:val="0"/>
              <w:autoSpaceDE w:val="0"/>
              <w:autoSpaceDN w:val="0"/>
              <w:adjustRightInd w:val="0"/>
              <w:spacing w:after="0" w:line="240" w:lineRule="auto"/>
              <w:rPr>
                <w:rFonts w:ascii="Trebuchet MS" w:eastAsia="Times New Roman" w:hAnsi="Trebuchet MS" w:cs="Times"/>
                <w:sz w:val="20"/>
                <w:szCs w:val="20"/>
                <w:lang w:eastAsia="en-US"/>
              </w:rPr>
            </w:pPr>
            <w:r>
              <w:rPr>
                <w:rFonts w:ascii="Trebuchet MS" w:eastAsia="Times New Roman" w:hAnsi="Trebuchet MS" w:cs="Times"/>
                <w:sz w:val="20"/>
                <w:szCs w:val="20"/>
                <w:lang w:eastAsia="en-US"/>
              </w:rPr>
              <w:t>South-East Finland-Russia</w:t>
            </w:r>
          </w:p>
          <w:p w:rsidR="00716954" w:rsidRPr="00877CDD" w:rsidRDefault="00716954" w:rsidP="006070D2">
            <w:pPr>
              <w:widowControl w:val="0"/>
              <w:numPr>
                <w:ilvl w:val="0"/>
                <w:numId w:val="6"/>
              </w:numPr>
              <w:suppressAutoHyphens w:val="0"/>
              <w:autoSpaceDE w:val="0"/>
              <w:autoSpaceDN w:val="0"/>
              <w:adjustRightInd w:val="0"/>
              <w:spacing w:after="0" w:line="240" w:lineRule="auto"/>
              <w:rPr>
                <w:rFonts w:ascii="Trebuchet MS" w:eastAsia="Times New Roman" w:hAnsi="Trebuchet MS" w:cs="Times"/>
                <w:sz w:val="20"/>
                <w:szCs w:val="20"/>
                <w:lang w:eastAsia="en-US"/>
              </w:rPr>
            </w:pPr>
            <w:r w:rsidRPr="00877CDD">
              <w:rPr>
                <w:rFonts w:ascii="Trebuchet MS" w:eastAsia="Times New Roman" w:hAnsi="Trebuchet MS" w:cs="Times"/>
                <w:sz w:val="20"/>
                <w:szCs w:val="20"/>
                <w:lang w:eastAsia="en-US"/>
              </w:rPr>
              <w:t>Estonia-Latvia-Russia</w:t>
            </w:r>
          </w:p>
          <w:p w:rsidR="00716954" w:rsidRPr="00877CDD" w:rsidRDefault="00716954" w:rsidP="006070D2">
            <w:pPr>
              <w:widowControl w:val="0"/>
              <w:numPr>
                <w:ilvl w:val="0"/>
                <w:numId w:val="6"/>
              </w:numPr>
              <w:suppressAutoHyphens w:val="0"/>
              <w:autoSpaceDE w:val="0"/>
              <w:autoSpaceDN w:val="0"/>
              <w:adjustRightInd w:val="0"/>
              <w:spacing w:after="0" w:line="240" w:lineRule="auto"/>
              <w:rPr>
                <w:rFonts w:ascii="Trebuchet MS" w:eastAsia="Times New Roman" w:hAnsi="Trebuchet MS" w:cs="Times"/>
                <w:sz w:val="20"/>
                <w:szCs w:val="20"/>
                <w:lang w:eastAsia="en-US"/>
              </w:rPr>
            </w:pPr>
            <w:r w:rsidRPr="00877CDD">
              <w:rPr>
                <w:rFonts w:ascii="Trebuchet MS" w:eastAsia="Times New Roman" w:hAnsi="Trebuchet MS" w:cs="Times"/>
                <w:sz w:val="20"/>
                <w:szCs w:val="20"/>
                <w:lang w:eastAsia="en-US"/>
              </w:rPr>
              <w:t>Latvia-Lithuania-Belarus</w:t>
            </w:r>
          </w:p>
          <w:p w:rsidR="00716954" w:rsidRPr="00877CDD" w:rsidRDefault="00716954" w:rsidP="006070D2">
            <w:pPr>
              <w:widowControl w:val="0"/>
              <w:numPr>
                <w:ilvl w:val="0"/>
                <w:numId w:val="6"/>
              </w:numPr>
              <w:suppressAutoHyphens w:val="0"/>
              <w:autoSpaceDE w:val="0"/>
              <w:autoSpaceDN w:val="0"/>
              <w:adjustRightInd w:val="0"/>
              <w:spacing w:after="0" w:line="240" w:lineRule="auto"/>
              <w:rPr>
                <w:rFonts w:ascii="Trebuchet MS" w:eastAsia="Times New Roman" w:hAnsi="Trebuchet MS" w:cs="Times"/>
                <w:sz w:val="20"/>
                <w:szCs w:val="20"/>
                <w:lang w:eastAsia="en-US"/>
              </w:rPr>
            </w:pPr>
            <w:r w:rsidRPr="00877CDD">
              <w:rPr>
                <w:rFonts w:ascii="Trebuchet MS" w:eastAsia="Times New Roman" w:hAnsi="Trebuchet MS" w:cs="Times"/>
                <w:sz w:val="20"/>
                <w:szCs w:val="20"/>
                <w:lang w:eastAsia="en-US"/>
              </w:rPr>
              <w:t>Lithuania-Poland-Russia</w:t>
            </w:r>
          </w:p>
          <w:p w:rsidR="00716954" w:rsidRPr="00877CDD" w:rsidRDefault="0065476F" w:rsidP="006070D2">
            <w:pPr>
              <w:widowControl w:val="0"/>
              <w:numPr>
                <w:ilvl w:val="0"/>
                <w:numId w:val="6"/>
              </w:numPr>
              <w:suppressAutoHyphens w:val="0"/>
              <w:autoSpaceDE w:val="0"/>
              <w:autoSpaceDN w:val="0"/>
              <w:adjustRightInd w:val="0"/>
              <w:spacing w:after="0" w:line="240" w:lineRule="auto"/>
              <w:rPr>
                <w:rFonts w:ascii="Trebuchet MS" w:eastAsia="Times New Roman" w:hAnsi="Trebuchet MS" w:cs="Symbol"/>
                <w:sz w:val="20"/>
                <w:szCs w:val="20"/>
                <w:lang w:eastAsia="en-US"/>
              </w:rPr>
            </w:pPr>
            <w:r>
              <w:rPr>
                <w:rFonts w:ascii="Trebuchet MS" w:eastAsia="Times New Roman" w:hAnsi="Trebuchet MS" w:cs="Times"/>
                <w:sz w:val="20"/>
                <w:szCs w:val="20"/>
                <w:lang w:eastAsia="en-US"/>
              </w:rPr>
              <w:t>Poland-Belarus-Ukraine</w:t>
            </w:r>
          </w:p>
          <w:p w:rsidR="00716954" w:rsidRPr="00877CDD" w:rsidRDefault="00716954" w:rsidP="006070D2">
            <w:pPr>
              <w:widowControl w:val="0"/>
              <w:numPr>
                <w:ilvl w:val="0"/>
                <w:numId w:val="6"/>
              </w:numPr>
              <w:suppressAutoHyphens w:val="0"/>
              <w:autoSpaceDE w:val="0"/>
              <w:autoSpaceDN w:val="0"/>
              <w:adjustRightInd w:val="0"/>
              <w:spacing w:after="0" w:line="240" w:lineRule="auto"/>
              <w:rPr>
                <w:rFonts w:ascii="Trebuchet MS" w:eastAsia="Times New Roman" w:hAnsi="Trebuchet MS" w:cs="Symbol"/>
                <w:sz w:val="20"/>
                <w:szCs w:val="20"/>
                <w:lang w:eastAsia="en-US"/>
              </w:rPr>
            </w:pPr>
            <w:r w:rsidRPr="00877CDD">
              <w:rPr>
                <w:rFonts w:ascii="Trebuchet MS" w:eastAsia="Times New Roman" w:hAnsi="Trebuchet MS" w:cs="Times"/>
                <w:sz w:val="20"/>
                <w:szCs w:val="20"/>
                <w:lang w:eastAsia="en-US"/>
              </w:rPr>
              <w:t>H</w:t>
            </w:r>
            <w:r w:rsidR="0065476F">
              <w:rPr>
                <w:rFonts w:ascii="Trebuchet MS" w:eastAsia="Times New Roman" w:hAnsi="Trebuchet MS" w:cs="Times"/>
                <w:sz w:val="20"/>
                <w:szCs w:val="20"/>
                <w:lang w:eastAsia="en-US"/>
              </w:rPr>
              <w:t>ungary-Slovakia-Romania-Ukraine</w:t>
            </w:r>
          </w:p>
          <w:p w:rsidR="008E28BE" w:rsidRPr="00877CDD" w:rsidRDefault="00716954" w:rsidP="006070D2">
            <w:pPr>
              <w:widowControl w:val="0"/>
              <w:numPr>
                <w:ilvl w:val="0"/>
                <w:numId w:val="6"/>
              </w:numPr>
              <w:suppressAutoHyphens w:val="0"/>
              <w:autoSpaceDE w:val="0"/>
              <w:autoSpaceDN w:val="0"/>
              <w:adjustRightInd w:val="0"/>
              <w:spacing w:after="0" w:line="240" w:lineRule="auto"/>
              <w:rPr>
                <w:rFonts w:ascii="Trebuchet MS" w:eastAsia="Times New Roman" w:hAnsi="Trebuchet MS" w:cs="Times"/>
                <w:sz w:val="20"/>
                <w:szCs w:val="20"/>
                <w:lang w:eastAsia="en-US"/>
              </w:rPr>
            </w:pPr>
            <w:r w:rsidRPr="00877CDD">
              <w:rPr>
                <w:rFonts w:ascii="Trebuchet MS" w:eastAsia="Times New Roman" w:hAnsi="Trebuchet MS" w:cs="Times"/>
                <w:sz w:val="20"/>
                <w:szCs w:val="20"/>
                <w:lang w:eastAsia="en-US"/>
              </w:rPr>
              <w:t>Romania-Ukraine-Republic of Moldova</w:t>
            </w:r>
          </w:p>
        </w:tc>
        <w:tc>
          <w:tcPr>
            <w:tcW w:w="2610" w:type="dxa"/>
          </w:tcPr>
          <w:p w:rsidR="00066457" w:rsidRDefault="00066457" w:rsidP="00066457">
            <w:pPr>
              <w:pStyle w:val="Headline2"/>
              <w:spacing w:after="0"/>
              <w:ind w:left="357" w:firstLine="0"/>
              <w:cnfStyle w:val="000000000000" w:firstRow="0" w:lastRow="0" w:firstColumn="0" w:lastColumn="0" w:oddVBand="0" w:evenVBand="0" w:oddHBand="0" w:evenHBand="0" w:firstRowFirstColumn="0" w:firstRowLastColumn="0" w:lastRowFirstColumn="0" w:lastRowLastColumn="0"/>
              <w:rPr>
                <w:rFonts w:ascii="Trebuchet MS" w:hAnsi="Trebuchet MS"/>
                <w:b/>
                <w:sz w:val="20"/>
                <w:szCs w:val="20"/>
                <w:lang w:val="en-GB"/>
              </w:rPr>
            </w:pPr>
          </w:p>
          <w:p w:rsidR="006070D2" w:rsidRPr="00877CDD" w:rsidRDefault="006070D2" w:rsidP="00066457">
            <w:pPr>
              <w:pStyle w:val="Headline2"/>
              <w:numPr>
                <w:ilvl w:val="0"/>
                <w:numId w:val="6"/>
              </w:numPr>
              <w:spacing w:after="0"/>
              <w:ind w:left="357" w:hanging="357"/>
              <w:cnfStyle w:val="000000000000" w:firstRow="0" w:lastRow="0" w:firstColumn="0" w:lastColumn="0" w:oddVBand="0" w:evenVBand="0" w:oddHBand="0" w:evenHBand="0" w:firstRowFirstColumn="0" w:firstRowLastColumn="0" w:lastRowFirstColumn="0" w:lastRowLastColumn="0"/>
              <w:rPr>
                <w:rFonts w:ascii="Trebuchet MS" w:hAnsi="Trebuchet MS"/>
                <w:b/>
                <w:sz w:val="20"/>
                <w:szCs w:val="20"/>
                <w:lang w:val="en-GB"/>
              </w:rPr>
            </w:pPr>
            <w:r w:rsidRPr="00877CDD">
              <w:rPr>
                <w:rFonts w:ascii="Trebuchet MS" w:hAnsi="Trebuchet MS"/>
                <w:b/>
                <w:sz w:val="20"/>
                <w:szCs w:val="20"/>
                <w:lang w:val="en-GB"/>
              </w:rPr>
              <w:t>Italy-Tunisia</w:t>
            </w:r>
          </w:p>
        </w:tc>
        <w:tc>
          <w:tcPr>
            <w:tcW w:w="3558" w:type="dxa"/>
          </w:tcPr>
          <w:p w:rsidR="00066457" w:rsidRPr="00066457" w:rsidRDefault="00066457" w:rsidP="00066457">
            <w:pPr>
              <w:pStyle w:val="ListParagraph"/>
              <w:widowControl w:val="0"/>
              <w:suppressAutoHyphens w:val="0"/>
              <w:autoSpaceDE w:val="0"/>
              <w:autoSpaceDN w:val="0"/>
              <w:adjustRightInd w:val="0"/>
              <w:spacing w:after="0" w:line="240" w:lineRule="auto"/>
              <w:ind w:left="357"/>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imes"/>
                <w:sz w:val="20"/>
                <w:szCs w:val="20"/>
                <w:lang w:eastAsia="en-US"/>
              </w:rPr>
            </w:pPr>
          </w:p>
          <w:p w:rsidR="00272605" w:rsidRPr="00576E7A" w:rsidRDefault="00272605" w:rsidP="00066457">
            <w:pPr>
              <w:pStyle w:val="ListParagraph"/>
              <w:widowControl w:val="0"/>
              <w:numPr>
                <w:ilvl w:val="0"/>
                <w:numId w:val="7"/>
              </w:numPr>
              <w:suppressAutoHyphens w:val="0"/>
              <w:autoSpaceDE w:val="0"/>
              <w:autoSpaceDN w:val="0"/>
              <w:adjustRightInd w:val="0"/>
              <w:spacing w:after="0" w:line="240" w:lineRule="auto"/>
              <w:ind w:left="357" w:hanging="357"/>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imes"/>
                <w:sz w:val="20"/>
                <w:szCs w:val="20"/>
                <w:lang w:eastAsia="en-US"/>
              </w:rPr>
            </w:pPr>
            <w:r w:rsidRPr="00877CDD">
              <w:rPr>
                <w:rFonts w:ascii="Trebuchet MS" w:eastAsia="Times New Roman" w:hAnsi="Trebuchet MS" w:cs="Times"/>
                <w:b/>
                <w:sz w:val="20"/>
                <w:szCs w:val="20"/>
                <w:lang w:eastAsia="en-US"/>
              </w:rPr>
              <w:t>Baltic Sea Region</w:t>
            </w:r>
            <w:r w:rsidRPr="00877CDD">
              <w:rPr>
                <w:rFonts w:ascii="Trebuchet MS" w:eastAsia="Times New Roman" w:hAnsi="Trebuchet MS" w:cs="Century Gothic"/>
                <w:sz w:val="20"/>
                <w:szCs w:val="20"/>
                <w:lang w:eastAsia="en-US"/>
              </w:rPr>
              <w:t>(Belarus, Denmark, Estonia, Finland, Germany, Latvia, Lithuania, Norway, Poland, Sweden)</w:t>
            </w:r>
          </w:p>
          <w:p w:rsidR="00FB501F" w:rsidRPr="00FB501F" w:rsidRDefault="00272605" w:rsidP="00FB501F">
            <w:pPr>
              <w:pStyle w:val="ListParagraph"/>
              <w:widowControl w:val="0"/>
              <w:numPr>
                <w:ilvl w:val="0"/>
                <w:numId w:val="7"/>
              </w:numPr>
              <w:suppressAutoHyphens w:val="0"/>
              <w:autoSpaceDE w:val="0"/>
              <w:autoSpaceDN w:val="0"/>
              <w:adjustRightInd w:val="0"/>
              <w:spacing w:after="0" w:line="240" w:lineRule="auto"/>
              <w:ind w:left="357" w:hanging="357"/>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imes"/>
                <w:sz w:val="20"/>
                <w:szCs w:val="20"/>
                <w:lang w:eastAsia="en-US"/>
              </w:rPr>
            </w:pPr>
            <w:r w:rsidRPr="00877CDD">
              <w:rPr>
                <w:rFonts w:ascii="Trebuchet MS" w:eastAsia="Times New Roman" w:hAnsi="Trebuchet MS" w:cs="Times"/>
                <w:b/>
                <w:sz w:val="20"/>
                <w:szCs w:val="20"/>
                <w:lang w:eastAsia="en-US"/>
              </w:rPr>
              <w:t>Black Sea Basin</w:t>
            </w:r>
            <w:r w:rsidRPr="00877CDD">
              <w:rPr>
                <w:rFonts w:ascii="Trebuchet MS" w:eastAsia="Times New Roman" w:hAnsi="Trebuchet MS" w:cs="Century Gothic"/>
                <w:sz w:val="20"/>
                <w:szCs w:val="20"/>
                <w:lang w:eastAsia="en-US"/>
              </w:rPr>
              <w:t>(Armenia, Bulgaria, Georgia, Greece, Rep</w:t>
            </w:r>
            <w:r w:rsidR="0065476F">
              <w:rPr>
                <w:rFonts w:ascii="Trebuchet MS" w:eastAsia="Times New Roman" w:hAnsi="Trebuchet MS" w:cs="Century Gothic"/>
                <w:sz w:val="20"/>
                <w:szCs w:val="20"/>
                <w:lang w:eastAsia="en-US"/>
              </w:rPr>
              <w:t>ublic</w:t>
            </w:r>
            <w:r w:rsidRPr="00877CDD">
              <w:rPr>
                <w:rFonts w:ascii="Trebuchet MS" w:eastAsia="Times New Roman" w:hAnsi="Trebuchet MS" w:cs="Century Gothic"/>
                <w:sz w:val="20"/>
                <w:szCs w:val="20"/>
                <w:lang w:eastAsia="en-US"/>
              </w:rPr>
              <w:t xml:space="preserve"> of Moldova, Romania, Turkey, Ukraine)</w:t>
            </w:r>
          </w:p>
          <w:p w:rsidR="008E28BE" w:rsidRPr="00FB501F" w:rsidRDefault="00272605" w:rsidP="00FB501F">
            <w:pPr>
              <w:pStyle w:val="ListParagraph"/>
              <w:widowControl w:val="0"/>
              <w:numPr>
                <w:ilvl w:val="0"/>
                <w:numId w:val="7"/>
              </w:numPr>
              <w:suppressAutoHyphens w:val="0"/>
              <w:autoSpaceDE w:val="0"/>
              <w:autoSpaceDN w:val="0"/>
              <w:adjustRightInd w:val="0"/>
              <w:spacing w:after="0" w:line="240" w:lineRule="auto"/>
              <w:ind w:left="357" w:hanging="357"/>
              <w:cnfStyle w:val="000000000000" w:firstRow="0" w:lastRow="0" w:firstColumn="0" w:lastColumn="0" w:oddVBand="0" w:evenVBand="0" w:oddHBand="0" w:evenHBand="0" w:firstRowFirstColumn="0" w:firstRowLastColumn="0" w:lastRowFirstColumn="0" w:lastRowLastColumn="0"/>
              <w:rPr>
                <w:rFonts w:ascii="Trebuchet MS" w:eastAsia="Times New Roman" w:hAnsi="Trebuchet MS" w:cs="Times"/>
                <w:sz w:val="20"/>
                <w:szCs w:val="20"/>
                <w:lang w:eastAsia="en-US"/>
              </w:rPr>
            </w:pPr>
            <w:r w:rsidRPr="00FB501F">
              <w:rPr>
                <w:rFonts w:ascii="Trebuchet MS" w:eastAsia="Times New Roman" w:hAnsi="Trebuchet MS" w:cs="Times"/>
                <w:b/>
                <w:sz w:val="20"/>
                <w:szCs w:val="20"/>
                <w:lang w:eastAsia="en-US"/>
              </w:rPr>
              <w:t>Mediterranean Sea Basin</w:t>
            </w:r>
            <w:r w:rsidRPr="00FB501F">
              <w:rPr>
                <w:rFonts w:ascii="Trebuchet MS" w:eastAsia="Times New Roman" w:hAnsi="Trebuchet MS" w:cs="Century Gothic"/>
                <w:sz w:val="20"/>
                <w:szCs w:val="20"/>
                <w:lang w:eastAsia="en-US"/>
              </w:rPr>
              <w:t xml:space="preserve">(Cyprus, Egypt, France, Greece, Israel, Italy, Jordan, Lebanon, Malta, Palestinian Authority, Portugal, Spain, </w:t>
            </w:r>
            <w:r w:rsidR="0065476F" w:rsidRPr="00FB501F">
              <w:rPr>
                <w:rFonts w:ascii="Trebuchet MS" w:eastAsia="Times New Roman" w:hAnsi="Trebuchet MS" w:cs="Century Gothic"/>
                <w:sz w:val="20"/>
                <w:szCs w:val="20"/>
                <w:lang w:eastAsia="en-US"/>
              </w:rPr>
              <w:t>Syria</w:t>
            </w:r>
            <w:r w:rsidR="0065476F">
              <w:rPr>
                <w:rStyle w:val="FootnoteReference"/>
                <w:rFonts w:ascii="Trebuchet MS" w:eastAsia="Times New Roman" w:hAnsi="Trebuchet MS" w:cs="Century Gothic"/>
                <w:sz w:val="20"/>
                <w:szCs w:val="20"/>
                <w:lang w:eastAsia="en-US"/>
              </w:rPr>
              <w:footnoteReference w:id="2"/>
            </w:r>
            <w:r w:rsidR="0065476F" w:rsidRPr="00FB501F">
              <w:rPr>
                <w:rFonts w:ascii="Trebuchet MS" w:eastAsia="Times New Roman" w:hAnsi="Trebuchet MS" w:cs="Century Gothic"/>
                <w:sz w:val="20"/>
                <w:szCs w:val="20"/>
                <w:lang w:eastAsia="en-US"/>
              </w:rPr>
              <w:t xml:space="preserve">, </w:t>
            </w:r>
            <w:r w:rsidRPr="00FB501F">
              <w:rPr>
                <w:rFonts w:ascii="Trebuchet MS" w:eastAsia="Times New Roman" w:hAnsi="Trebuchet MS" w:cs="Century Gothic"/>
                <w:sz w:val="20"/>
                <w:szCs w:val="20"/>
                <w:lang w:eastAsia="en-US"/>
              </w:rPr>
              <w:t>Tunisia)</w:t>
            </w:r>
          </w:p>
        </w:tc>
      </w:tr>
    </w:tbl>
    <w:p w:rsidR="000438FF" w:rsidRPr="000438FF" w:rsidRDefault="000438FF" w:rsidP="00425180">
      <w:pPr>
        <w:pStyle w:val="ListParagraph"/>
        <w:widowControl w:val="0"/>
        <w:numPr>
          <w:ilvl w:val="0"/>
          <w:numId w:val="15"/>
        </w:numPr>
        <w:suppressAutoHyphens w:val="0"/>
        <w:autoSpaceDE w:val="0"/>
        <w:autoSpaceDN w:val="0"/>
        <w:adjustRightInd w:val="0"/>
        <w:spacing w:after="240" w:line="240" w:lineRule="auto"/>
        <w:ind w:left="426" w:hanging="426"/>
        <w:jc w:val="both"/>
        <w:rPr>
          <w:rFonts w:ascii="Trebuchet MS" w:eastAsia="Times New Roman" w:hAnsi="Trebuchet MS" w:cs="Century Gothic"/>
          <w:b/>
          <w:i/>
          <w:color w:val="FF0000"/>
          <w:sz w:val="24"/>
          <w:szCs w:val="24"/>
          <w:lang w:eastAsia="en-US"/>
        </w:rPr>
      </w:pPr>
      <w:r w:rsidRPr="000438FF">
        <w:rPr>
          <w:rFonts w:ascii="Trebuchet MS" w:eastAsia="Times New Roman" w:hAnsi="Trebuchet MS" w:cs="Century Gothic"/>
          <w:b/>
          <w:i/>
          <w:color w:val="FF0000"/>
          <w:sz w:val="24"/>
          <w:szCs w:val="24"/>
          <w:lang w:eastAsia="en-US"/>
        </w:rPr>
        <w:lastRenderedPageBreak/>
        <w:t xml:space="preserve">Outstanding interest and </w:t>
      </w:r>
      <w:r>
        <w:rPr>
          <w:rFonts w:ascii="Trebuchet MS" w:eastAsia="Times New Roman" w:hAnsi="Trebuchet MS" w:cs="Century Gothic"/>
          <w:b/>
          <w:i/>
          <w:color w:val="FF0000"/>
          <w:sz w:val="24"/>
          <w:szCs w:val="24"/>
          <w:lang w:eastAsia="en-US"/>
        </w:rPr>
        <w:t>relevant</w:t>
      </w:r>
      <w:r w:rsidRPr="000438FF">
        <w:rPr>
          <w:rFonts w:ascii="Trebuchet MS" w:eastAsia="Times New Roman" w:hAnsi="Trebuchet MS" w:cs="Century Gothic"/>
          <w:b/>
          <w:i/>
          <w:color w:val="FF0000"/>
          <w:sz w:val="24"/>
          <w:szCs w:val="24"/>
          <w:lang w:eastAsia="en-US"/>
        </w:rPr>
        <w:t xml:space="preserve"> thematic coverage</w:t>
      </w:r>
    </w:p>
    <w:p w:rsidR="00EB753F" w:rsidRPr="00425180" w:rsidRDefault="00EB753F" w:rsidP="00EB753F">
      <w:pPr>
        <w:widowControl w:val="0"/>
        <w:suppressAutoHyphens w:val="0"/>
        <w:autoSpaceDE w:val="0"/>
        <w:autoSpaceDN w:val="0"/>
        <w:adjustRightInd w:val="0"/>
        <w:spacing w:after="240" w:line="240" w:lineRule="auto"/>
        <w:jc w:val="both"/>
        <w:rPr>
          <w:rFonts w:ascii="Trebuchet MS" w:eastAsia="Times New Roman" w:hAnsi="Trebuchet MS" w:cs="Times"/>
          <w:lang w:eastAsia="en-US"/>
        </w:rPr>
      </w:pPr>
      <w:r w:rsidRPr="00425180">
        <w:rPr>
          <w:rFonts w:ascii="Trebuchet MS" w:eastAsia="Times New Roman" w:hAnsi="Trebuchet MS" w:cs="Century Gothic"/>
          <w:lang w:eastAsia="en-US"/>
        </w:rPr>
        <w:t xml:space="preserve">The programmes are </w:t>
      </w:r>
      <w:r w:rsidR="00E16BA2" w:rsidRPr="00425180">
        <w:rPr>
          <w:rFonts w:ascii="Trebuchet MS" w:eastAsia="Times New Roman" w:hAnsi="Trebuchet MS" w:cs="Century Gothic"/>
          <w:lang w:eastAsia="en-US"/>
        </w:rPr>
        <w:t xml:space="preserve">most commonly </w:t>
      </w:r>
      <w:r w:rsidRPr="00425180">
        <w:rPr>
          <w:rFonts w:ascii="Trebuchet MS" w:eastAsia="Times New Roman" w:hAnsi="Trebuchet MS" w:cs="Century Gothic"/>
          <w:lang w:eastAsia="en-US"/>
        </w:rPr>
        <w:t xml:space="preserve">implemented via </w:t>
      </w:r>
      <w:r w:rsidRPr="00ED5037">
        <w:rPr>
          <w:rFonts w:ascii="Trebuchet MS" w:eastAsia="Times New Roman" w:hAnsi="Trebuchet MS" w:cs="Century Gothic"/>
          <w:b/>
          <w:i/>
          <w:lang w:eastAsia="en-US"/>
        </w:rPr>
        <w:t>calls for proposals</w:t>
      </w:r>
      <w:r w:rsidR="00FB501F">
        <w:rPr>
          <w:rFonts w:ascii="Trebuchet MS" w:eastAsia="Times New Roman" w:hAnsi="Trebuchet MS" w:cs="Century Gothic"/>
          <w:b/>
          <w:i/>
          <w:lang w:eastAsia="en-US"/>
        </w:rPr>
        <w:t xml:space="preserve"> </w:t>
      </w:r>
      <w:r w:rsidR="002B5EED" w:rsidRPr="00425180">
        <w:rPr>
          <w:rFonts w:ascii="Trebuchet MS" w:eastAsia="Times New Roman" w:hAnsi="Trebuchet MS" w:cs="Century Gothic"/>
          <w:lang w:eastAsia="en-US"/>
        </w:rPr>
        <w:t>for</w:t>
      </w:r>
      <w:r w:rsidRPr="00425180">
        <w:rPr>
          <w:rFonts w:ascii="Trebuchet MS" w:eastAsia="Times New Roman" w:hAnsi="Trebuchet MS" w:cs="Century Gothic"/>
          <w:lang w:eastAsia="en-US"/>
        </w:rPr>
        <w:t xml:space="preserve"> projects with </w:t>
      </w:r>
      <w:r w:rsidR="00575BAB" w:rsidRPr="00425180">
        <w:rPr>
          <w:rFonts w:ascii="Trebuchet MS" w:eastAsia="Times New Roman" w:hAnsi="Trebuchet MS" w:cs="Century Gothic"/>
          <w:lang w:eastAsia="en-US"/>
        </w:rPr>
        <w:t>minimum one partner from a Member State and one from a Partner Country</w:t>
      </w:r>
      <w:r w:rsidR="00FB501F">
        <w:rPr>
          <w:rFonts w:ascii="Trebuchet MS" w:eastAsia="Times New Roman" w:hAnsi="Trebuchet MS" w:cs="Century Gothic"/>
          <w:lang w:eastAsia="en-US"/>
        </w:rPr>
        <w:t xml:space="preserve"> </w:t>
      </w:r>
      <w:r w:rsidR="00575BAB" w:rsidRPr="00425180">
        <w:rPr>
          <w:rFonts w:ascii="Trebuchet MS" w:eastAsia="Times New Roman" w:hAnsi="Trebuchet MS" w:cs="Century Gothic"/>
          <w:lang w:eastAsia="en-US"/>
        </w:rPr>
        <w:t xml:space="preserve">or </w:t>
      </w:r>
      <w:r w:rsidR="00ED5037">
        <w:rPr>
          <w:rFonts w:ascii="Trebuchet MS" w:eastAsia="Times New Roman" w:hAnsi="Trebuchet MS" w:cs="Century Gothic"/>
          <w:lang w:eastAsia="en-US"/>
        </w:rPr>
        <w:t xml:space="preserve">the </w:t>
      </w:r>
      <w:r w:rsidR="00575BAB" w:rsidRPr="00425180">
        <w:rPr>
          <w:rFonts w:ascii="Trebuchet MS" w:eastAsia="Times New Roman" w:hAnsi="Trebuchet MS" w:cs="Century Gothic"/>
          <w:lang w:eastAsia="en-US"/>
        </w:rPr>
        <w:t>Russian Federation</w:t>
      </w:r>
      <w:r w:rsidR="00425180" w:rsidRPr="00425180">
        <w:rPr>
          <w:rStyle w:val="FootnoteReference"/>
          <w:rFonts w:ascii="Trebuchet MS" w:eastAsia="Times New Roman" w:hAnsi="Trebuchet MS" w:cs="Century Gothic"/>
          <w:lang w:eastAsia="en-US"/>
        </w:rPr>
        <w:footnoteReference w:id="3"/>
      </w:r>
      <w:r w:rsidR="00575BAB" w:rsidRPr="00425180">
        <w:rPr>
          <w:rFonts w:ascii="Trebuchet MS" w:eastAsia="Times New Roman" w:hAnsi="Trebuchet MS" w:cs="Century Gothic"/>
          <w:lang w:eastAsia="en-US"/>
        </w:rPr>
        <w:t>. The projects have to d</w:t>
      </w:r>
      <w:r w:rsidR="00ED5037">
        <w:rPr>
          <w:rFonts w:ascii="Trebuchet MS" w:eastAsia="Times New Roman" w:hAnsi="Trebuchet MS" w:cs="Century Gothic"/>
          <w:lang w:eastAsia="en-US"/>
        </w:rPr>
        <w:t xml:space="preserve">emonstrate a </w:t>
      </w:r>
      <w:r w:rsidR="00ED5037" w:rsidRPr="00ED5037">
        <w:rPr>
          <w:rFonts w:ascii="Trebuchet MS" w:eastAsia="Times New Roman" w:hAnsi="Trebuchet MS" w:cs="Century Gothic"/>
          <w:b/>
          <w:i/>
          <w:lang w:eastAsia="en-US"/>
        </w:rPr>
        <w:t xml:space="preserve">clear benefit for </w:t>
      </w:r>
      <w:r w:rsidR="00575BAB" w:rsidRPr="00ED5037">
        <w:rPr>
          <w:rFonts w:ascii="Trebuchet MS" w:eastAsia="Times New Roman" w:hAnsi="Trebuchet MS" w:cs="Century Gothic"/>
          <w:b/>
          <w:i/>
          <w:lang w:eastAsia="en-US"/>
        </w:rPr>
        <w:t xml:space="preserve">both sides of the border and </w:t>
      </w:r>
      <w:r w:rsidR="002B5EED" w:rsidRPr="00ED5037">
        <w:rPr>
          <w:rFonts w:ascii="Trebuchet MS" w:eastAsia="Times New Roman" w:hAnsi="Trebuchet MS" w:cs="Century Gothic"/>
          <w:b/>
          <w:i/>
          <w:lang w:eastAsia="en-US"/>
        </w:rPr>
        <w:t>a real</w:t>
      </w:r>
      <w:r w:rsidR="00575BAB" w:rsidRPr="00ED5037">
        <w:rPr>
          <w:rFonts w:ascii="Trebuchet MS" w:eastAsia="Times New Roman" w:hAnsi="Trebuchet MS" w:cs="Century Gothic"/>
          <w:b/>
          <w:i/>
          <w:lang w:eastAsia="en-US"/>
        </w:rPr>
        <w:t xml:space="preserve"> cross border character</w:t>
      </w:r>
      <w:r w:rsidR="00575BAB" w:rsidRPr="00425180">
        <w:rPr>
          <w:rFonts w:ascii="Trebuchet MS" w:eastAsia="Times New Roman" w:hAnsi="Trebuchet MS" w:cs="Century Gothic"/>
          <w:lang w:eastAsia="en-US"/>
        </w:rPr>
        <w:t>.</w:t>
      </w:r>
    </w:p>
    <w:p w:rsidR="007F0446" w:rsidRPr="00425180" w:rsidRDefault="00D30D13" w:rsidP="007F0446">
      <w:pPr>
        <w:spacing w:after="0" w:line="240" w:lineRule="auto"/>
        <w:jc w:val="both"/>
        <w:rPr>
          <w:rFonts w:ascii="Trebuchet MS" w:hAnsi="Trebuchet MS"/>
          <w:lang w:val="en-GB"/>
        </w:rPr>
      </w:pPr>
      <w:r w:rsidRPr="00425180">
        <w:rPr>
          <w:rFonts w:ascii="Trebuchet MS" w:eastAsia="Times New Roman" w:hAnsi="Trebuchet MS" w:cs="Century Gothic"/>
          <w:lang w:eastAsia="en-US"/>
        </w:rPr>
        <w:t xml:space="preserve">Since their </w:t>
      </w:r>
      <w:r w:rsidR="005A6B97">
        <w:rPr>
          <w:rFonts w:ascii="Trebuchet MS" w:eastAsia="Times New Roman" w:hAnsi="Trebuchet MS" w:cs="Century Gothic"/>
          <w:lang w:eastAsia="en-US"/>
        </w:rPr>
        <w:t>start</w:t>
      </w:r>
      <w:r w:rsidRPr="00425180">
        <w:rPr>
          <w:rFonts w:ascii="Trebuchet MS" w:eastAsia="Times New Roman" w:hAnsi="Trebuchet MS" w:cs="Century Gothic"/>
          <w:lang w:eastAsia="en-US"/>
        </w:rPr>
        <w:t xml:space="preserve"> in 2009, the ENPI CBC programmes </w:t>
      </w:r>
      <w:r w:rsidR="00EB753F" w:rsidRPr="00425180">
        <w:rPr>
          <w:rFonts w:ascii="Trebuchet MS" w:eastAsia="Times New Roman" w:hAnsi="Trebuchet MS" w:cs="Century Gothic"/>
          <w:lang w:eastAsia="en-US"/>
        </w:rPr>
        <w:t xml:space="preserve">have </w:t>
      </w:r>
      <w:r w:rsidR="001D02D4" w:rsidRPr="00425180">
        <w:rPr>
          <w:rFonts w:ascii="Trebuchet MS" w:eastAsia="Times New Roman" w:hAnsi="Trebuchet MS" w:cs="Century Gothic"/>
          <w:lang w:eastAsia="en-US"/>
        </w:rPr>
        <w:t xml:space="preserve">generated </w:t>
      </w:r>
      <w:r w:rsidR="00EB753F" w:rsidRPr="00425180">
        <w:rPr>
          <w:rFonts w:ascii="Trebuchet MS" w:eastAsia="Times New Roman" w:hAnsi="Trebuchet MS" w:cs="Century Gothic"/>
          <w:lang w:eastAsia="en-US"/>
        </w:rPr>
        <w:t xml:space="preserve">a lot of interest </w:t>
      </w:r>
      <w:r w:rsidR="001D02D4" w:rsidRPr="00425180">
        <w:rPr>
          <w:rFonts w:ascii="Trebuchet MS" w:eastAsia="Times New Roman" w:hAnsi="Trebuchet MS" w:cs="Century Gothic"/>
          <w:lang w:eastAsia="en-US"/>
        </w:rPr>
        <w:t>among</w:t>
      </w:r>
      <w:r w:rsidR="00EB753F" w:rsidRPr="00425180">
        <w:rPr>
          <w:rFonts w:ascii="Trebuchet MS" w:eastAsia="Times New Roman" w:hAnsi="Trebuchet MS" w:cs="Century Gothic"/>
          <w:lang w:eastAsia="en-US"/>
        </w:rPr>
        <w:t xml:space="preserve"> the actors in the eligible regions, which </w:t>
      </w:r>
      <w:r w:rsidR="006A5D24" w:rsidRPr="00425180">
        <w:rPr>
          <w:rFonts w:ascii="Trebuchet MS" w:eastAsia="Times New Roman" w:hAnsi="Trebuchet MS" w:cs="Century Gothic"/>
          <w:lang w:eastAsia="en-US"/>
        </w:rPr>
        <w:t xml:space="preserve">in </w:t>
      </w:r>
      <w:r w:rsidR="005A6B97">
        <w:rPr>
          <w:rFonts w:ascii="Trebuchet MS" w:eastAsia="Times New Roman" w:hAnsi="Trebuchet MS" w:cs="Century Gothic"/>
          <w:lang w:eastAsia="en-US"/>
        </w:rPr>
        <w:t xml:space="preserve">the </w:t>
      </w:r>
      <w:r w:rsidR="006A5D24" w:rsidRPr="00425180">
        <w:rPr>
          <w:rFonts w:ascii="Trebuchet MS" w:eastAsia="Times New Roman" w:hAnsi="Trebuchet MS" w:cs="Century Gothic"/>
          <w:lang w:eastAsia="en-US"/>
        </w:rPr>
        <w:t xml:space="preserve">41 calls for proposals </w:t>
      </w:r>
      <w:r w:rsidR="005A6B97">
        <w:rPr>
          <w:rFonts w:ascii="Trebuchet MS" w:eastAsia="Times New Roman" w:hAnsi="Trebuchet MS" w:cs="Century Gothic"/>
          <w:lang w:eastAsia="en-US"/>
        </w:rPr>
        <w:t xml:space="preserve">launched by the 13 programmes have </w:t>
      </w:r>
      <w:r w:rsidR="00ED5037" w:rsidRPr="00425180">
        <w:rPr>
          <w:rFonts w:ascii="Trebuchet MS" w:eastAsia="Times New Roman" w:hAnsi="Trebuchet MS" w:cs="Century Gothic"/>
          <w:lang w:eastAsia="en-US"/>
        </w:rPr>
        <w:t xml:space="preserve">submitted </w:t>
      </w:r>
      <w:r w:rsidR="00111CAC" w:rsidRPr="00425180">
        <w:rPr>
          <w:rFonts w:ascii="Trebuchet MS" w:hAnsi="Trebuchet MS"/>
          <w:lang w:val="en-GB"/>
        </w:rPr>
        <w:t>over</w:t>
      </w:r>
      <w:r w:rsidR="001E6502" w:rsidRPr="00425180">
        <w:rPr>
          <w:rFonts w:ascii="Trebuchet MS" w:hAnsi="Trebuchet MS"/>
          <w:lang w:val="en-GB"/>
        </w:rPr>
        <w:t xml:space="preserve"> 7</w:t>
      </w:r>
      <w:r w:rsidR="000438FF" w:rsidRPr="00425180">
        <w:rPr>
          <w:rFonts w:ascii="Trebuchet MS" w:hAnsi="Trebuchet MS"/>
          <w:lang w:val="en-GB"/>
        </w:rPr>
        <w:t>.</w:t>
      </w:r>
      <w:r w:rsidR="001E6502" w:rsidRPr="00425180">
        <w:rPr>
          <w:rFonts w:ascii="Trebuchet MS" w:hAnsi="Trebuchet MS"/>
          <w:lang w:val="en-GB"/>
        </w:rPr>
        <w:t>00</w:t>
      </w:r>
      <w:r w:rsidR="00111CAC" w:rsidRPr="00425180">
        <w:rPr>
          <w:rFonts w:ascii="Trebuchet MS" w:hAnsi="Trebuchet MS"/>
          <w:lang w:val="en-GB"/>
        </w:rPr>
        <w:t>0 applications</w:t>
      </w:r>
      <w:r w:rsidR="00ED5037">
        <w:rPr>
          <w:rFonts w:ascii="Trebuchet MS" w:hAnsi="Trebuchet MS"/>
          <w:lang w:val="en-GB"/>
        </w:rPr>
        <w:t>,</w:t>
      </w:r>
      <w:r w:rsidR="00111CAC" w:rsidRPr="00425180">
        <w:rPr>
          <w:rFonts w:ascii="Trebuchet MS" w:hAnsi="Trebuchet MS"/>
          <w:lang w:val="en-GB"/>
        </w:rPr>
        <w:t xml:space="preserve"> involving over 37</w:t>
      </w:r>
      <w:r w:rsidR="000438FF" w:rsidRPr="00425180">
        <w:rPr>
          <w:rFonts w:ascii="Trebuchet MS" w:hAnsi="Trebuchet MS"/>
          <w:lang w:val="en-GB"/>
        </w:rPr>
        <w:t>.</w:t>
      </w:r>
      <w:r w:rsidR="001E6502" w:rsidRPr="00425180">
        <w:rPr>
          <w:rFonts w:ascii="Trebuchet MS" w:hAnsi="Trebuchet MS"/>
          <w:lang w:val="en-GB"/>
        </w:rPr>
        <w:t xml:space="preserve">000 </w:t>
      </w:r>
      <w:r w:rsidR="00F02B15" w:rsidRPr="00425180">
        <w:rPr>
          <w:rFonts w:ascii="Trebuchet MS" w:hAnsi="Trebuchet MS"/>
          <w:lang w:val="en-GB"/>
        </w:rPr>
        <w:t xml:space="preserve">organizations and </w:t>
      </w:r>
      <w:r w:rsidR="001E6502" w:rsidRPr="00425180">
        <w:rPr>
          <w:rFonts w:ascii="Trebuchet MS" w:hAnsi="Trebuchet MS"/>
          <w:lang w:val="en-GB"/>
        </w:rPr>
        <w:t>requesting 7 times more the funds available.</w:t>
      </w:r>
    </w:p>
    <w:p w:rsidR="007F0446" w:rsidRPr="00425180" w:rsidRDefault="007F0446" w:rsidP="007F0446">
      <w:pPr>
        <w:spacing w:after="0" w:line="240" w:lineRule="auto"/>
        <w:jc w:val="both"/>
        <w:rPr>
          <w:rFonts w:ascii="Trebuchet MS" w:hAnsi="Trebuchet MS"/>
          <w:lang w:val="en-GB"/>
        </w:rPr>
      </w:pPr>
    </w:p>
    <w:p w:rsidR="003712DB" w:rsidRDefault="005D1A87" w:rsidP="003712DB">
      <w:pPr>
        <w:widowControl w:val="0"/>
        <w:tabs>
          <w:tab w:val="left" w:pos="220"/>
          <w:tab w:val="left" w:pos="720"/>
        </w:tabs>
        <w:suppressAutoHyphens w:val="0"/>
        <w:autoSpaceDE w:val="0"/>
        <w:autoSpaceDN w:val="0"/>
        <w:adjustRightInd w:val="0"/>
        <w:spacing w:after="0" w:line="240" w:lineRule="auto"/>
        <w:jc w:val="both"/>
        <w:rPr>
          <w:rFonts w:ascii="Trebuchet MS" w:eastAsia="Times New Roman" w:hAnsi="Trebuchet MS" w:cs="Times"/>
          <w:lang w:eastAsia="en-US"/>
        </w:rPr>
      </w:pPr>
      <w:r w:rsidRPr="00425180">
        <w:rPr>
          <w:rFonts w:ascii="Trebuchet MS" w:eastAsia="Times New Roman" w:hAnsi="Trebuchet MS" w:cs="Century Gothic"/>
          <w:lang w:eastAsia="en-US"/>
        </w:rPr>
        <w:t xml:space="preserve">From a thematic point of view, the applications submitted through calls for proposals showed </w:t>
      </w:r>
      <w:r w:rsidR="00ED5037">
        <w:rPr>
          <w:rFonts w:ascii="Trebuchet MS" w:eastAsia="Times New Roman" w:hAnsi="Trebuchet MS" w:cs="Century Gothic"/>
          <w:lang w:eastAsia="en-US"/>
        </w:rPr>
        <w:t xml:space="preserve">a </w:t>
      </w:r>
      <w:r w:rsidR="00ED5037" w:rsidRPr="00ED5037">
        <w:rPr>
          <w:rFonts w:ascii="Trebuchet MS" w:eastAsia="Times New Roman" w:hAnsi="Trebuchet MS" w:cs="Century Gothic"/>
          <w:b/>
          <w:i/>
          <w:lang w:eastAsia="en-US"/>
        </w:rPr>
        <w:t>very high</w:t>
      </w:r>
      <w:r w:rsidRPr="00ED5037">
        <w:rPr>
          <w:rFonts w:ascii="Trebuchet MS" w:eastAsia="Times New Roman" w:hAnsi="Trebuchet MS" w:cs="Century Gothic"/>
          <w:b/>
          <w:i/>
          <w:lang w:eastAsia="en-US"/>
        </w:rPr>
        <w:t xml:space="preserve"> interest </w:t>
      </w:r>
      <w:r w:rsidR="00ED5037" w:rsidRPr="00ED5037">
        <w:rPr>
          <w:rFonts w:ascii="Trebuchet MS" w:eastAsia="Times New Roman" w:hAnsi="Trebuchet MS" w:cs="Century Gothic"/>
          <w:b/>
          <w:i/>
          <w:lang w:eastAsia="en-US"/>
        </w:rPr>
        <w:t xml:space="preserve">amongst programme stakeholders </w:t>
      </w:r>
      <w:r w:rsidRPr="003712DB">
        <w:rPr>
          <w:rFonts w:ascii="Trebuchet MS" w:eastAsia="Times New Roman" w:hAnsi="Trebuchet MS" w:cs="Century Gothic"/>
          <w:lang w:eastAsia="en-US"/>
        </w:rPr>
        <w:t>for objective</w:t>
      </w:r>
      <w:r w:rsidR="003712DB" w:rsidRPr="003712DB">
        <w:rPr>
          <w:rFonts w:ascii="Trebuchet MS" w:eastAsia="Times New Roman" w:hAnsi="Trebuchet MS" w:cs="Century Gothic"/>
          <w:lang w:eastAsia="en-US"/>
        </w:rPr>
        <w:t xml:space="preserve">s 1, 2 and </w:t>
      </w:r>
      <w:r w:rsidR="003712DB">
        <w:rPr>
          <w:rFonts w:ascii="Trebuchet MS" w:eastAsia="Times New Roman" w:hAnsi="Trebuchet MS" w:cs="Century Gothic"/>
          <w:lang w:eastAsia="en-US"/>
        </w:rPr>
        <w:t xml:space="preserve">4with </w:t>
      </w:r>
      <w:r w:rsidR="00FB1EF0" w:rsidRPr="00425180">
        <w:rPr>
          <w:rFonts w:ascii="Trebuchet MS" w:eastAsia="Times New Roman" w:hAnsi="Trebuchet MS" w:cs="Century Gothic"/>
          <w:lang w:eastAsia="en-US"/>
        </w:rPr>
        <w:t>request</w:t>
      </w:r>
      <w:r w:rsidR="00C37B0A" w:rsidRPr="00425180">
        <w:rPr>
          <w:rFonts w:ascii="Trebuchet MS" w:eastAsia="Times New Roman" w:hAnsi="Trebuchet MS" w:cs="Century Gothic"/>
          <w:lang w:eastAsia="en-US"/>
        </w:rPr>
        <w:t>s</w:t>
      </w:r>
      <w:r w:rsidR="00FB1EF0" w:rsidRPr="00425180">
        <w:rPr>
          <w:rFonts w:ascii="Trebuchet MS" w:eastAsia="Times New Roman" w:hAnsi="Trebuchet MS" w:cs="Century Gothic"/>
          <w:lang w:eastAsia="en-US"/>
        </w:rPr>
        <w:t xml:space="preserve"> for funding </w:t>
      </w:r>
      <w:r w:rsidR="003712DB">
        <w:rPr>
          <w:rFonts w:ascii="Trebuchet MS" w:eastAsia="Times New Roman" w:hAnsi="Trebuchet MS" w:cs="Century Gothic"/>
          <w:lang w:eastAsia="en-US"/>
        </w:rPr>
        <w:t xml:space="preserve">in the case of objectives 1 and 4 </w:t>
      </w:r>
      <w:r w:rsidR="00FB1EF0" w:rsidRPr="00425180">
        <w:rPr>
          <w:rFonts w:ascii="Trebuchet MS" w:eastAsia="Times New Roman" w:hAnsi="Trebuchet MS" w:cs="Century Gothic"/>
          <w:lang w:eastAsia="en-US"/>
        </w:rPr>
        <w:t xml:space="preserve">of 10 times more the amounts </w:t>
      </w:r>
      <w:r w:rsidR="003712DB" w:rsidRPr="00425180">
        <w:rPr>
          <w:rFonts w:ascii="Trebuchet MS" w:eastAsia="Times New Roman" w:hAnsi="Trebuchet MS" w:cs="Century Gothic"/>
          <w:lang w:eastAsia="en-US"/>
        </w:rPr>
        <w:t xml:space="preserve">allocated </w:t>
      </w:r>
      <w:r w:rsidR="00FB1EF0" w:rsidRPr="00425180">
        <w:rPr>
          <w:rFonts w:ascii="Trebuchet MS" w:eastAsia="Times New Roman" w:hAnsi="Trebuchet MS" w:cs="Century Gothic"/>
          <w:lang w:eastAsia="en-US"/>
        </w:rPr>
        <w:t>by the programmes</w:t>
      </w:r>
      <w:r w:rsidR="00ED5037">
        <w:rPr>
          <w:rFonts w:ascii="Trebuchet MS" w:eastAsia="Times New Roman" w:hAnsi="Trebuchet MS" w:cs="Century Gothic"/>
          <w:lang w:eastAsia="en-US"/>
        </w:rPr>
        <w:t xml:space="preserve"> to </w:t>
      </w:r>
      <w:r w:rsidR="003712DB">
        <w:rPr>
          <w:rFonts w:ascii="Trebuchet MS" w:eastAsia="Times New Roman" w:hAnsi="Trebuchet MS" w:cs="Century Gothic"/>
          <w:lang w:eastAsia="en-US"/>
        </w:rPr>
        <w:t xml:space="preserve">these </w:t>
      </w:r>
      <w:r w:rsidR="00ED5037">
        <w:rPr>
          <w:rFonts w:ascii="Trebuchet MS" w:eastAsia="Times New Roman" w:hAnsi="Trebuchet MS" w:cs="Century Gothic"/>
          <w:lang w:eastAsia="en-US"/>
        </w:rPr>
        <w:t>objectives</w:t>
      </w:r>
      <w:r w:rsidRPr="00425180">
        <w:rPr>
          <w:rFonts w:ascii="Trebuchet MS" w:eastAsia="Times New Roman" w:hAnsi="Trebuchet MS" w:cs="Century Gothic"/>
          <w:lang w:eastAsia="en-US"/>
        </w:rPr>
        <w:t>.</w:t>
      </w:r>
    </w:p>
    <w:p w:rsidR="003712DB" w:rsidRPr="003712DB" w:rsidRDefault="003712DB" w:rsidP="003712DB">
      <w:pPr>
        <w:widowControl w:val="0"/>
        <w:tabs>
          <w:tab w:val="left" w:pos="220"/>
          <w:tab w:val="left" w:pos="720"/>
        </w:tabs>
        <w:suppressAutoHyphens w:val="0"/>
        <w:autoSpaceDE w:val="0"/>
        <w:autoSpaceDN w:val="0"/>
        <w:adjustRightInd w:val="0"/>
        <w:spacing w:after="0" w:line="240" w:lineRule="auto"/>
        <w:jc w:val="both"/>
        <w:rPr>
          <w:rFonts w:ascii="Trebuchet MS" w:eastAsia="Times New Roman" w:hAnsi="Trebuchet MS" w:cs="Times"/>
          <w:lang w:eastAsia="en-US"/>
        </w:rPr>
      </w:pPr>
    </w:p>
    <w:p w:rsidR="003712DB" w:rsidRPr="00425180" w:rsidRDefault="003712DB" w:rsidP="003712DB">
      <w:pPr>
        <w:widowControl w:val="0"/>
        <w:suppressAutoHyphens w:val="0"/>
        <w:autoSpaceDE w:val="0"/>
        <w:autoSpaceDN w:val="0"/>
        <w:adjustRightInd w:val="0"/>
        <w:spacing w:after="120" w:line="240" w:lineRule="auto"/>
        <w:jc w:val="both"/>
        <w:rPr>
          <w:rFonts w:ascii="Trebuchet MS" w:eastAsia="Times New Roman" w:hAnsi="Trebuchet MS" w:cs="Century Gothic"/>
          <w:lang w:eastAsia="en-US"/>
        </w:rPr>
      </w:pPr>
      <w:r>
        <w:rPr>
          <w:rFonts w:ascii="Trebuchet MS" w:eastAsia="Times New Roman" w:hAnsi="Trebuchet MS" w:cs="Century Gothic"/>
          <w:lang w:eastAsia="en-US"/>
        </w:rPr>
        <w:t>In addition to the calls for proposals, a</w:t>
      </w:r>
      <w:r w:rsidRPr="00425180">
        <w:rPr>
          <w:rFonts w:ascii="Trebuchet MS" w:eastAsia="Times New Roman" w:hAnsi="Trebuchet MS" w:cs="Century Gothic"/>
          <w:lang w:eastAsia="en-US"/>
        </w:rPr>
        <w:t xml:space="preserve">ll nine land border programmes have selected also </w:t>
      </w:r>
      <w:r w:rsidRPr="00ED5037">
        <w:rPr>
          <w:rFonts w:ascii="Trebuchet MS" w:eastAsia="Times New Roman" w:hAnsi="Trebuchet MS" w:cs="Century Gothic"/>
          <w:b/>
          <w:i/>
          <w:lang w:eastAsia="en-US"/>
        </w:rPr>
        <w:t>large scale projects</w:t>
      </w:r>
      <w:r w:rsidRPr="00425180">
        <w:rPr>
          <w:rStyle w:val="FootnoteReference"/>
          <w:rFonts w:ascii="Trebuchet MS" w:eastAsia="Times New Roman" w:hAnsi="Trebuchet MS" w:cs="Century Gothic"/>
          <w:lang w:eastAsia="en-US"/>
        </w:rPr>
        <w:footnoteReference w:id="4"/>
      </w:r>
      <w:r w:rsidRPr="00425180">
        <w:rPr>
          <w:rFonts w:ascii="Trebuchet MS" w:eastAsia="Times New Roman" w:hAnsi="Trebuchet MS" w:cs="Century Gothic"/>
          <w:lang w:eastAsia="en-US"/>
        </w:rPr>
        <w:t>, which involve the direct award of funds to projects of a more strategic nature, promoted by actors with exclusive competences in a certain field/sector.</w:t>
      </w:r>
      <w:r>
        <w:rPr>
          <w:rFonts w:ascii="Trebuchet MS" w:eastAsia="Times New Roman" w:hAnsi="Trebuchet MS" w:cs="Century Gothic"/>
          <w:lang w:eastAsia="en-US"/>
        </w:rPr>
        <w:t xml:space="preserve"> These projects have also represented the most common way of addressing objective 3.</w:t>
      </w:r>
    </w:p>
    <w:p w:rsidR="005D1A87" w:rsidRDefault="00307D5A" w:rsidP="00D30D13">
      <w:pPr>
        <w:widowControl w:val="0"/>
        <w:suppressAutoHyphens w:val="0"/>
        <w:autoSpaceDE w:val="0"/>
        <w:autoSpaceDN w:val="0"/>
        <w:adjustRightInd w:val="0"/>
        <w:spacing w:after="120" w:line="240" w:lineRule="auto"/>
        <w:jc w:val="both"/>
        <w:rPr>
          <w:rFonts w:ascii="Trebuchet MS" w:eastAsia="Times New Roman" w:hAnsi="Trebuchet MS" w:cs="Times"/>
          <w:lang w:eastAsia="en-US"/>
        </w:rPr>
      </w:pPr>
      <w:r w:rsidRPr="00425180">
        <w:rPr>
          <w:rFonts w:ascii="Trebuchet MS" w:eastAsia="Times New Roman" w:hAnsi="Trebuchet MS" w:cs="Times"/>
          <w:lang w:eastAsia="en-US"/>
        </w:rPr>
        <w:t>The 984</w:t>
      </w:r>
      <w:r w:rsidR="00EA53C8" w:rsidRPr="00425180">
        <w:rPr>
          <w:rFonts w:ascii="Trebuchet MS" w:eastAsia="Times New Roman" w:hAnsi="Trebuchet MS" w:cs="Times"/>
          <w:lang w:eastAsia="en-US"/>
        </w:rPr>
        <w:t xml:space="preserve"> projects contracted </w:t>
      </w:r>
      <w:r w:rsidRPr="00425180">
        <w:rPr>
          <w:rFonts w:ascii="Trebuchet MS" w:eastAsia="Times New Roman" w:hAnsi="Trebuchet MS" w:cs="Times"/>
          <w:lang w:eastAsia="en-US"/>
        </w:rPr>
        <w:t xml:space="preserve">(out of which 51 large scale projects) </w:t>
      </w:r>
      <w:r w:rsidR="00C37B0A" w:rsidRPr="00425180">
        <w:rPr>
          <w:rFonts w:ascii="Trebuchet MS" w:eastAsia="Times New Roman" w:hAnsi="Trebuchet MS" w:cs="Times"/>
          <w:lang w:eastAsia="en-US"/>
        </w:rPr>
        <w:t xml:space="preserve">continue to </w:t>
      </w:r>
      <w:r w:rsidR="00EA53C8" w:rsidRPr="00425180">
        <w:rPr>
          <w:rFonts w:ascii="Trebuchet MS" w:eastAsia="Times New Roman" w:hAnsi="Trebuchet MS" w:cs="Times"/>
          <w:lang w:eastAsia="en-US"/>
        </w:rPr>
        <w:t xml:space="preserve">reflect the planned distribution of </w:t>
      </w:r>
      <w:r w:rsidR="00CF2EB3" w:rsidRPr="00425180">
        <w:rPr>
          <w:rFonts w:ascii="Trebuchet MS" w:eastAsia="Times New Roman" w:hAnsi="Trebuchet MS" w:cs="Times"/>
          <w:lang w:eastAsia="en-US"/>
        </w:rPr>
        <w:t xml:space="preserve">EU </w:t>
      </w:r>
      <w:r w:rsidR="00EA53C8" w:rsidRPr="00425180">
        <w:rPr>
          <w:rFonts w:ascii="Trebuchet MS" w:eastAsia="Times New Roman" w:hAnsi="Trebuchet MS" w:cs="Times"/>
          <w:lang w:eastAsia="en-US"/>
        </w:rPr>
        <w:t>funding</w:t>
      </w:r>
      <w:r w:rsidR="00887FC5" w:rsidRPr="00425180">
        <w:rPr>
          <w:rFonts w:ascii="Trebuchet MS" w:eastAsia="Times New Roman" w:hAnsi="Trebuchet MS" w:cs="Times"/>
          <w:lang w:eastAsia="en-US"/>
        </w:rPr>
        <w:t xml:space="preserve"> among the four objectives</w:t>
      </w:r>
      <w:r w:rsidR="00C37B0A" w:rsidRPr="00425180">
        <w:rPr>
          <w:rFonts w:ascii="Trebuchet MS" w:eastAsia="Times New Roman" w:hAnsi="Trebuchet MS" w:cs="Times"/>
          <w:lang w:eastAsia="en-US"/>
        </w:rPr>
        <w:t xml:space="preserve"> with </w:t>
      </w:r>
      <w:r w:rsidR="00ED5037">
        <w:rPr>
          <w:rFonts w:ascii="Trebuchet MS" w:eastAsia="Times New Roman" w:hAnsi="Trebuchet MS" w:cs="Times"/>
          <w:lang w:eastAsia="en-US"/>
        </w:rPr>
        <w:t>only small changes</w:t>
      </w:r>
      <w:r w:rsidR="004C6C92" w:rsidRPr="00425180">
        <w:rPr>
          <w:rFonts w:ascii="Trebuchet MS" w:eastAsia="Times New Roman" w:hAnsi="Trebuchet MS" w:cs="Times"/>
          <w:lang w:eastAsia="en-US"/>
        </w:rPr>
        <w:t xml:space="preserve">. </w:t>
      </w:r>
      <w:r w:rsidR="0014477B" w:rsidRPr="00425180">
        <w:rPr>
          <w:rFonts w:ascii="Trebuchet MS" w:eastAsia="Times New Roman" w:hAnsi="Trebuchet MS" w:cs="Times"/>
          <w:lang w:eastAsia="en-US"/>
        </w:rPr>
        <w:t xml:space="preserve">The amount of EU funding initially allocated has been increased in the case of </w:t>
      </w:r>
      <w:r w:rsidR="003712DB">
        <w:rPr>
          <w:rFonts w:ascii="Trebuchet MS" w:eastAsia="Times New Roman" w:hAnsi="Trebuchet MS" w:cs="Times"/>
          <w:lang w:eastAsia="en-US"/>
        </w:rPr>
        <w:t>o</w:t>
      </w:r>
      <w:r w:rsidR="0014477B" w:rsidRPr="00425180">
        <w:rPr>
          <w:rFonts w:ascii="Trebuchet MS" w:eastAsia="Times New Roman" w:hAnsi="Trebuchet MS" w:cs="Times"/>
          <w:lang w:eastAsia="en-US"/>
        </w:rPr>
        <w:t>bjective</w:t>
      </w:r>
      <w:r w:rsidR="006658CB" w:rsidRPr="00425180">
        <w:rPr>
          <w:rFonts w:ascii="Trebuchet MS" w:eastAsia="Times New Roman" w:hAnsi="Trebuchet MS" w:cs="Times"/>
          <w:lang w:eastAsia="en-US"/>
        </w:rPr>
        <w:t>s 2 and 4.</w:t>
      </w:r>
    </w:p>
    <w:p w:rsidR="00FB501F" w:rsidRPr="00FB501F" w:rsidRDefault="00FB501F" w:rsidP="00D30D13">
      <w:pPr>
        <w:widowControl w:val="0"/>
        <w:suppressAutoHyphens w:val="0"/>
        <w:autoSpaceDE w:val="0"/>
        <w:autoSpaceDN w:val="0"/>
        <w:adjustRightInd w:val="0"/>
        <w:spacing w:after="120" w:line="240" w:lineRule="auto"/>
        <w:jc w:val="both"/>
        <w:rPr>
          <w:rFonts w:ascii="Trebuchet MS" w:eastAsia="Times New Roman" w:hAnsi="Trebuchet MS" w:cs="Times"/>
          <w:sz w:val="16"/>
          <w:szCs w:val="16"/>
          <w:lang w:eastAsia="en-US"/>
        </w:rPr>
      </w:pPr>
    </w:p>
    <w:p w:rsidR="00C87BA1" w:rsidRDefault="00BF4CE0" w:rsidP="00BF4CE0">
      <w:pPr>
        <w:pStyle w:val="Headline2"/>
        <w:ind w:left="0" w:firstLine="0"/>
        <w:jc w:val="center"/>
        <w:rPr>
          <w:sz w:val="24"/>
        </w:rPr>
      </w:pPr>
      <w:r w:rsidRPr="00BF4CE0">
        <w:rPr>
          <w:noProof/>
          <w:lang w:val="en-GB" w:eastAsia="en-GB"/>
        </w:rPr>
        <w:drawing>
          <wp:inline distT="0" distB="0" distL="0" distR="0">
            <wp:extent cx="5631180" cy="2566171"/>
            <wp:effectExtent l="19050" t="0" r="762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638289" cy="2569411"/>
                    </a:xfrm>
                    <a:prstGeom prst="rect">
                      <a:avLst/>
                    </a:prstGeom>
                    <a:noFill/>
                    <a:ln w="9525">
                      <a:noFill/>
                      <a:miter lim="800000"/>
                      <a:headEnd/>
                      <a:tailEnd/>
                    </a:ln>
                  </pic:spPr>
                </pic:pic>
              </a:graphicData>
            </a:graphic>
          </wp:inline>
        </w:drawing>
      </w:r>
    </w:p>
    <w:p w:rsidR="00E44664" w:rsidRPr="008554D0" w:rsidRDefault="00E44664" w:rsidP="00E44664">
      <w:pPr>
        <w:pStyle w:val="CommentText"/>
        <w:jc w:val="both"/>
        <w:rPr>
          <w:sz w:val="22"/>
          <w:szCs w:val="22"/>
        </w:rPr>
      </w:pPr>
      <w:r w:rsidRPr="008554D0">
        <w:rPr>
          <w:rFonts w:ascii="Trebuchet MS" w:hAnsi="Trebuchet MS"/>
          <w:sz w:val="22"/>
          <w:szCs w:val="22"/>
          <w:lang w:val="en-GB"/>
        </w:rPr>
        <w:t>The 51 large scale projects contracted make use of approximately 23% of the total EU funds contracted for cross border cooperation projects. Considering that similar priorities and measures have been titled differently by the programmes, to be able to group the LSPs into clusters, the following fields of intervention were identified:</w:t>
      </w:r>
    </w:p>
    <w:p w:rsidR="00872EC6" w:rsidRDefault="0085770E" w:rsidP="003712DB">
      <w:pPr>
        <w:tabs>
          <w:tab w:val="left" w:pos="6600"/>
        </w:tabs>
        <w:jc w:val="center"/>
        <w:rPr>
          <w:rFonts w:ascii="Trebuchet MS" w:hAnsi="Trebuchet MS"/>
          <w:sz w:val="24"/>
          <w:szCs w:val="24"/>
          <w:lang w:val="en-GB"/>
        </w:rPr>
      </w:pPr>
      <w:r w:rsidRPr="0085770E">
        <w:rPr>
          <w:noProof/>
          <w:szCs w:val="24"/>
          <w:lang w:val="en-GB" w:eastAsia="en-GB"/>
        </w:rPr>
        <w:drawing>
          <wp:inline distT="0" distB="0" distL="0" distR="0">
            <wp:extent cx="4532510" cy="2361355"/>
            <wp:effectExtent l="19050" t="0" r="139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4539484" cy="2364988"/>
                    </a:xfrm>
                    <a:prstGeom prst="rect">
                      <a:avLst/>
                    </a:prstGeom>
                    <a:noFill/>
                    <a:ln w="9525">
                      <a:noFill/>
                      <a:miter lim="800000"/>
                      <a:headEnd/>
                      <a:tailEnd/>
                    </a:ln>
                  </pic:spPr>
                </pic:pic>
              </a:graphicData>
            </a:graphic>
          </wp:inline>
        </w:drawing>
      </w:r>
    </w:p>
    <w:p w:rsidR="0097708D" w:rsidRDefault="007B1B69" w:rsidP="001B1A87">
      <w:pPr>
        <w:spacing w:after="0" w:line="240" w:lineRule="auto"/>
        <w:jc w:val="both"/>
        <w:rPr>
          <w:rFonts w:ascii="Trebuchet MS" w:eastAsia="Times New Roman" w:hAnsi="Trebuchet MS"/>
          <w:color w:val="000000"/>
          <w:lang w:eastAsia="pl-PL"/>
        </w:rPr>
      </w:pPr>
      <w:r>
        <w:rPr>
          <w:rFonts w:ascii="Trebuchet MS" w:eastAsia="Times New Roman" w:hAnsi="Trebuchet MS"/>
          <w:color w:val="000000"/>
          <w:lang w:eastAsia="pl-PL"/>
        </w:rPr>
        <w:t>More precisely</w:t>
      </w:r>
      <w:r w:rsidR="001B1A87">
        <w:rPr>
          <w:rFonts w:ascii="Trebuchet MS" w:eastAsia="Times New Roman" w:hAnsi="Trebuchet MS"/>
          <w:color w:val="000000"/>
          <w:lang w:eastAsia="pl-PL"/>
        </w:rPr>
        <w:t>, t</w:t>
      </w:r>
      <w:r w:rsidR="0097708D">
        <w:rPr>
          <w:rFonts w:ascii="Trebuchet MS" w:eastAsia="Times New Roman" w:hAnsi="Trebuchet MS"/>
          <w:color w:val="000000"/>
          <w:lang w:eastAsia="pl-PL"/>
        </w:rPr>
        <w:t>hree programmes</w:t>
      </w:r>
      <w:r w:rsidR="00144EF0">
        <w:rPr>
          <w:rStyle w:val="FootnoteReference"/>
          <w:rFonts w:ascii="Trebuchet MS" w:eastAsia="Times New Roman" w:hAnsi="Trebuchet MS"/>
          <w:color w:val="000000"/>
          <w:lang w:eastAsia="pl-PL"/>
        </w:rPr>
        <w:footnoteReference w:id="5"/>
      </w:r>
      <w:r w:rsidR="0097708D">
        <w:rPr>
          <w:rFonts w:ascii="Trebuchet MS" w:eastAsia="Times New Roman" w:hAnsi="Trebuchet MS"/>
          <w:color w:val="000000"/>
          <w:lang w:eastAsia="pl-PL"/>
        </w:rPr>
        <w:t xml:space="preserve"> limited </w:t>
      </w:r>
      <w:r w:rsidR="00144EF0">
        <w:rPr>
          <w:rFonts w:ascii="Trebuchet MS" w:eastAsia="Times New Roman" w:hAnsi="Trebuchet MS"/>
          <w:color w:val="000000"/>
          <w:lang w:eastAsia="pl-PL"/>
        </w:rPr>
        <w:t>the</w:t>
      </w:r>
      <w:r w:rsidR="0097708D">
        <w:rPr>
          <w:rFonts w:ascii="Trebuchet MS" w:eastAsia="Times New Roman" w:hAnsi="Trebuchet MS"/>
          <w:color w:val="000000"/>
          <w:lang w:eastAsia="pl-PL"/>
        </w:rPr>
        <w:t xml:space="preserve"> fields of intervention</w:t>
      </w:r>
      <w:r w:rsidR="00144EF0">
        <w:rPr>
          <w:rFonts w:ascii="Trebuchet MS" w:eastAsia="Times New Roman" w:hAnsi="Trebuchet MS"/>
          <w:color w:val="000000"/>
          <w:lang w:eastAsia="pl-PL"/>
        </w:rPr>
        <w:t xml:space="preserve"> of large scale projects</w:t>
      </w:r>
      <w:r w:rsidR="0097708D">
        <w:rPr>
          <w:rFonts w:ascii="Trebuchet MS" w:eastAsia="Times New Roman" w:hAnsi="Trebuchet MS"/>
          <w:color w:val="000000"/>
          <w:lang w:eastAsia="pl-PL"/>
        </w:rPr>
        <w:t xml:space="preserve"> to the improvement of border-crossing</w:t>
      </w:r>
      <w:r w:rsidR="001B1A87">
        <w:rPr>
          <w:rFonts w:ascii="Trebuchet MS" w:eastAsia="Times New Roman" w:hAnsi="Trebuchet MS"/>
          <w:color w:val="000000"/>
          <w:lang w:eastAsia="pl-PL"/>
        </w:rPr>
        <w:t xml:space="preserve"> infrastructure, while the rest</w:t>
      </w:r>
      <w:r w:rsidR="0097708D">
        <w:rPr>
          <w:rFonts w:ascii="Trebuchet MS" w:eastAsia="Times New Roman" w:hAnsi="Trebuchet MS"/>
          <w:color w:val="000000"/>
          <w:lang w:eastAsia="pl-PL"/>
        </w:rPr>
        <w:t xml:space="preserve"> decided to implement large scale projects </w:t>
      </w:r>
      <w:r>
        <w:rPr>
          <w:rFonts w:ascii="Trebuchet MS" w:eastAsia="Times New Roman" w:hAnsi="Trebuchet MS"/>
          <w:color w:val="000000"/>
          <w:lang w:eastAsia="pl-PL"/>
        </w:rPr>
        <w:t>in</w:t>
      </w:r>
      <w:r w:rsidR="0097708D">
        <w:rPr>
          <w:rFonts w:ascii="Trebuchet MS" w:eastAsia="Times New Roman" w:hAnsi="Trebuchet MS"/>
          <w:color w:val="000000"/>
          <w:lang w:eastAsia="pl-PL"/>
        </w:rPr>
        <w:t xml:space="preserve"> other </w:t>
      </w:r>
      <w:r w:rsidR="00144EF0">
        <w:rPr>
          <w:rFonts w:ascii="Trebuchet MS" w:eastAsia="Times New Roman" w:hAnsi="Trebuchet MS"/>
          <w:color w:val="000000"/>
          <w:lang w:eastAsia="pl-PL"/>
        </w:rPr>
        <w:t>fields</w:t>
      </w:r>
      <w:r>
        <w:rPr>
          <w:rFonts w:ascii="Trebuchet MS" w:eastAsia="Times New Roman" w:hAnsi="Trebuchet MS"/>
          <w:color w:val="000000"/>
          <w:lang w:eastAsia="pl-PL"/>
        </w:rPr>
        <w:t xml:space="preserve"> as well</w:t>
      </w:r>
      <w:r w:rsidR="0097708D">
        <w:rPr>
          <w:rFonts w:ascii="Trebuchet MS" w:eastAsia="Times New Roman" w:hAnsi="Trebuchet MS"/>
          <w:color w:val="000000"/>
          <w:lang w:eastAsia="pl-PL"/>
        </w:rPr>
        <w:t xml:space="preserve">. </w:t>
      </w:r>
      <w:r w:rsidR="00144EF0">
        <w:rPr>
          <w:rFonts w:ascii="Trebuchet MS" w:eastAsia="Times New Roman" w:hAnsi="Trebuchet MS"/>
          <w:color w:val="000000"/>
          <w:lang w:eastAsia="pl-PL"/>
        </w:rPr>
        <w:t xml:space="preserve">The table below provides </w:t>
      </w:r>
      <w:r w:rsidR="00E90E39">
        <w:rPr>
          <w:rFonts w:ascii="Trebuchet MS" w:eastAsia="Times New Roman" w:hAnsi="Trebuchet MS"/>
          <w:color w:val="000000"/>
          <w:lang w:eastAsia="pl-PL"/>
        </w:rPr>
        <w:t>a detailed breakdown for</w:t>
      </w:r>
      <w:r>
        <w:rPr>
          <w:rFonts w:ascii="Trebuchet MS" w:eastAsia="Times New Roman" w:hAnsi="Trebuchet MS"/>
          <w:color w:val="000000"/>
          <w:lang w:eastAsia="pl-PL"/>
        </w:rPr>
        <w:t xml:space="preserve"> each programme.</w:t>
      </w:r>
    </w:p>
    <w:p w:rsidR="00144EF0" w:rsidRDefault="00144EF0" w:rsidP="001B1A87">
      <w:pPr>
        <w:spacing w:after="0" w:line="240" w:lineRule="auto"/>
        <w:jc w:val="both"/>
        <w:rPr>
          <w:rFonts w:ascii="Trebuchet MS" w:eastAsia="Times New Roman" w:hAnsi="Trebuchet MS"/>
          <w:color w:val="000000"/>
          <w:lang w:eastAsia="pl-PL"/>
        </w:rPr>
      </w:pPr>
    </w:p>
    <w:tbl>
      <w:tblPr>
        <w:tblW w:w="9012" w:type="dxa"/>
        <w:jc w:val="center"/>
        <w:tblInd w:w="43" w:type="dxa"/>
        <w:tblCellMar>
          <w:left w:w="70" w:type="dxa"/>
          <w:right w:w="70" w:type="dxa"/>
        </w:tblCellMar>
        <w:tblLook w:val="04A0" w:firstRow="1" w:lastRow="0" w:firstColumn="1" w:lastColumn="0" w:noHBand="0" w:noVBand="1"/>
      </w:tblPr>
      <w:tblGrid>
        <w:gridCol w:w="1018"/>
        <w:gridCol w:w="1258"/>
        <w:gridCol w:w="1294"/>
        <w:gridCol w:w="1108"/>
        <w:gridCol w:w="1275"/>
        <w:gridCol w:w="1188"/>
        <w:gridCol w:w="1155"/>
        <w:gridCol w:w="716"/>
      </w:tblGrid>
      <w:tr w:rsidR="0097708D" w:rsidRPr="0097708D" w:rsidTr="00E90E39">
        <w:trPr>
          <w:trHeight w:val="270"/>
          <w:jc w:val="center"/>
        </w:trPr>
        <w:tc>
          <w:tcPr>
            <w:tcW w:w="1018" w:type="dxa"/>
            <w:vMerge w:val="restart"/>
            <w:tcBorders>
              <w:top w:val="single" w:sz="4" w:space="0" w:color="auto"/>
              <w:left w:val="single" w:sz="4" w:space="0" w:color="auto"/>
              <w:bottom w:val="single" w:sz="4" w:space="0" w:color="auto"/>
              <w:right w:val="single" w:sz="4" w:space="0" w:color="auto"/>
            </w:tcBorders>
            <w:shd w:val="clear" w:color="auto" w:fill="76923C" w:themeFill="accent3" w:themeFillShade="BF"/>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FFFFFF" w:themeColor="background1"/>
                <w:sz w:val="16"/>
                <w:szCs w:val="16"/>
                <w:lang w:val="en-GB" w:eastAsia="pl-PL"/>
              </w:rPr>
            </w:pPr>
            <w:r w:rsidRPr="00E90E39">
              <w:rPr>
                <w:rFonts w:ascii="Trebuchet MS" w:eastAsia="Times New Roman" w:hAnsi="Trebuchet MS"/>
                <w:b/>
                <w:bCs/>
                <w:color w:val="FFFFFF" w:themeColor="background1"/>
                <w:sz w:val="16"/>
                <w:szCs w:val="16"/>
                <w:lang w:val="en-GB" w:eastAsia="pl-PL"/>
              </w:rPr>
              <w:t>Programme</w:t>
            </w:r>
          </w:p>
        </w:tc>
        <w:tc>
          <w:tcPr>
            <w:tcW w:w="7278" w:type="dxa"/>
            <w:gridSpan w:val="6"/>
            <w:tcBorders>
              <w:top w:val="single" w:sz="4" w:space="0" w:color="auto"/>
              <w:left w:val="nil"/>
              <w:right w:val="single" w:sz="4" w:space="0" w:color="auto"/>
            </w:tcBorders>
            <w:shd w:val="clear" w:color="auto" w:fill="76923C" w:themeFill="accent3" w:themeFillShade="BF"/>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FFFFFF" w:themeColor="background1"/>
                <w:sz w:val="16"/>
                <w:szCs w:val="16"/>
                <w:lang w:val="en-GB" w:eastAsia="pl-PL"/>
              </w:rPr>
            </w:pPr>
            <w:r w:rsidRPr="00E90E39">
              <w:rPr>
                <w:rFonts w:ascii="Trebuchet MS" w:eastAsia="Times New Roman" w:hAnsi="Trebuchet MS"/>
                <w:b/>
                <w:bCs/>
                <w:color w:val="FFFFFF" w:themeColor="background1"/>
                <w:sz w:val="16"/>
                <w:szCs w:val="16"/>
                <w:lang w:val="en-GB" w:eastAsia="pl-PL"/>
              </w:rPr>
              <w:t>Fields of intervention</w:t>
            </w:r>
          </w:p>
        </w:tc>
        <w:tc>
          <w:tcPr>
            <w:tcW w:w="716" w:type="dxa"/>
            <w:vMerge w:val="restart"/>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FFFFFF" w:themeColor="background1"/>
                <w:sz w:val="16"/>
                <w:szCs w:val="16"/>
                <w:lang w:val="en-GB" w:eastAsia="pl-PL"/>
              </w:rPr>
            </w:pPr>
            <w:r w:rsidRPr="00E90E39">
              <w:rPr>
                <w:rFonts w:ascii="Trebuchet MS" w:eastAsia="Times New Roman" w:hAnsi="Trebuchet MS"/>
                <w:b/>
                <w:bCs/>
                <w:color w:val="FFFFFF" w:themeColor="background1"/>
                <w:sz w:val="16"/>
                <w:szCs w:val="16"/>
                <w:lang w:val="en-GB" w:eastAsia="pl-PL"/>
              </w:rPr>
              <w:t>Total</w:t>
            </w:r>
          </w:p>
        </w:tc>
      </w:tr>
      <w:tr w:rsidR="0097708D" w:rsidRPr="0097708D" w:rsidTr="00E90E39">
        <w:trPr>
          <w:trHeight w:val="1106"/>
          <w:jc w:val="center"/>
        </w:trPr>
        <w:tc>
          <w:tcPr>
            <w:tcW w:w="1018" w:type="dxa"/>
            <w:vMerge/>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p>
        </w:tc>
        <w:tc>
          <w:tcPr>
            <w:tcW w:w="1258" w:type="dxa"/>
            <w:tcBorders>
              <w:top w:val="nil"/>
              <w:left w:val="nil"/>
              <w:bottom w:val="single" w:sz="4" w:space="0" w:color="auto"/>
              <w:right w:val="single" w:sz="4" w:space="0" w:color="auto"/>
            </w:tcBorders>
            <w:shd w:val="clear" w:color="auto" w:fill="D6E3BC" w:themeFill="accent3" w:themeFillTint="66"/>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4F6228" w:themeColor="accent3" w:themeShade="80"/>
                <w:sz w:val="14"/>
                <w:szCs w:val="14"/>
                <w:lang w:val="en-GB" w:eastAsia="pl-PL"/>
              </w:rPr>
            </w:pPr>
            <w:r w:rsidRPr="00E90E39">
              <w:rPr>
                <w:rFonts w:ascii="Trebuchet MS" w:eastAsia="Times New Roman" w:hAnsi="Trebuchet MS"/>
                <w:b/>
                <w:bCs/>
                <w:color w:val="4F6228" w:themeColor="accent3" w:themeShade="80"/>
                <w:sz w:val="14"/>
                <w:szCs w:val="14"/>
                <w:lang w:val="en-GB" w:eastAsia="pl-PL"/>
              </w:rPr>
              <w:t>Improvement of border crossing infrastructure</w:t>
            </w:r>
          </w:p>
        </w:tc>
        <w:tc>
          <w:tcPr>
            <w:tcW w:w="1294" w:type="dxa"/>
            <w:tcBorders>
              <w:top w:val="nil"/>
              <w:left w:val="nil"/>
              <w:bottom w:val="single" w:sz="4" w:space="0" w:color="auto"/>
              <w:right w:val="single" w:sz="4" w:space="0" w:color="auto"/>
            </w:tcBorders>
            <w:shd w:val="clear" w:color="auto" w:fill="D6E3BC" w:themeFill="accent3" w:themeFillTint="66"/>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4F6228" w:themeColor="accent3" w:themeShade="80"/>
                <w:sz w:val="14"/>
                <w:szCs w:val="14"/>
                <w:lang w:val="en-GB" w:eastAsia="pl-PL"/>
              </w:rPr>
            </w:pPr>
            <w:r w:rsidRPr="00E90E39">
              <w:rPr>
                <w:rFonts w:ascii="Trebuchet MS" w:eastAsia="Times New Roman" w:hAnsi="Trebuchet MS"/>
                <w:b/>
                <w:bCs/>
                <w:color w:val="4F6228" w:themeColor="accent3" w:themeShade="80"/>
                <w:sz w:val="14"/>
                <w:szCs w:val="14"/>
                <w:lang w:val="en-GB" w:eastAsia="pl-PL"/>
              </w:rPr>
              <w:t>Improvement of road infrastructure</w:t>
            </w:r>
          </w:p>
        </w:tc>
        <w:tc>
          <w:tcPr>
            <w:tcW w:w="1108" w:type="dxa"/>
            <w:tcBorders>
              <w:top w:val="nil"/>
              <w:left w:val="nil"/>
              <w:bottom w:val="single" w:sz="4" w:space="0" w:color="auto"/>
              <w:right w:val="single" w:sz="4" w:space="0" w:color="auto"/>
            </w:tcBorders>
            <w:shd w:val="clear" w:color="auto" w:fill="D6E3BC" w:themeFill="accent3" w:themeFillTint="66"/>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4F6228" w:themeColor="accent3" w:themeShade="80"/>
                <w:sz w:val="14"/>
                <w:szCs w:val="14"/>
                <w:lang w:val="en-GB" w:eastAsia="pl-PL"/>
              </w:rPr>
            </w:pPr>
            <w:r w:rsidRPr="00E90E39">
              <w:rPr>
                <w:rFonts w:ascii="Trebuchet MS" w:eastAsia="Times New Roman" w:hAnsi="Trebuchet MS"/>
                <w:b/>
                <w:bCs/>
                <w:color w:val="4F6228" w:themeColor="accent3" w:themeShade="80"/>
                <w:sz w:val="14"/>
                <w:szCs w:val="14"/>
                <w:lang w:val="en-GB" w:eastAsia="pl-PL"/>
              </w:rPr>
              <w:t>Environment protection</w:t>
            </w:r>
          </w:p>
        </w:tc>
        <w:tc>
          <w:tcPr>
            <w:tcW w:w="1275" w:type="dxa"/>
            <w:tcBorders>
              <w:top w:val="nil"/>
              <w:left w:val="nil"/>
              <w:bottom w:val="single" w:sz="4" w:space="0" w:color="auto"/>
              <w:right w:val="single" w:sz="4" w:space="0" w:color="auto"/>
            </w:tcBorders>
            <w:shd w:val="clear" w:color="auto" w:fill="D6E3BC" w:themeFill="accent3" w:themeFillTint="66"/>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4F6228" w:themeColor="accent3" w:themeShade="80"/>
                <w:sz w:val="14"/>
                <w:szCs w:val="14"/>
                <w:lang w:val="en-GB" w:eastAsia="pl-PL"/>
              </w:rPr>
            </w:pPr>
            <w:r w:rsidRPr="00E90E39">
              <w:rPr>
                <w:rFonts w:ascii="Trebuchet MS" w:eastAsia="Times New Roman" w:hAnsi="Trebuchet MS"/>
                <w:b/>
                <w:bCs/>
                <w:color w:val="4F6228" w:themeColor="accent3" w:themeShade="80"/>
                <w:sz w:val="14"/>
                <w:szCs w:val="14"/>
                <w:lang w:val="en-GB" w:eastAsia="pl-PL"/>
              </w:rPr>
              <w:t>Development of the efficient energy systems</w:t>
            </w:r>
          </w:p>
        </w:tc>
        <w:tc>
          <w:tcPr>
            <w:tcW w:w="1188" w:type="dxa"/>
            <w:tcBorders>
              <w:top w:val="nil"/>
              <w:left w:val="nil"/>
              <w:bottom w:val="single" w:sz="4" w:space="0" w:color="auto"/>
              <w:right w:val="single" w:sz="4" w:space="0" w:color="auto"/>
            </w:tcBorders>
            <w:shd w:val="clear" w:color="auto" w:fill="D6E3BC" w:themeFill="accent3" w:themeFillTint="66"/>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4F6228" w:themeColor="accent3" w:themeShade="80"/>
                <w:sz w:val="14"/>
                <w:szCs w:val="14"/>
                <w:lang w:val="en-GB" w:eastAsia="pl-PL"/>
              </w:rPr>
            </w:pPr>
            <w:r w:rsidRPr="00E90E39">
              <w:rPr>
                <w:rFonts w:ascii="Trebuchet MS" w:eastAsia="Times New Roman" w:hAnsi="Trebuchet MS"/>
                <w:b/>
                <w:bCs/>
                <w:color w:val="4F6228" w:themeColor="accent3" w:themeShade="80"/>
                <w:sz w:val="14"/>
                <w:szCs w:val="14"/>
                <w:lang w:val="en-GB" w:eastAsia="pl-PL"/>
              </w:rPr>
              <w:t>Improvement of the emergency situations management systems</w:t>
            </w:r>
          </w:p>
        </w:tc>
        <w:tc>
          <w:tcPr>
            <w:tcW w:w="1155" w:type="dxa"/>
            <w:tcBorders>
              <w:top w:val="nil"/>
              <w:left w:val="nil"/>
              <w:bottom w:val="single" w:sz="4" w:space="0" w:color="auto"/>
              <w:right w:val="single" w:sz="4" w:space="0" w:color="auto"/>
            </w:tcBorders>
            <w:shd w:val="clear" w:color="auto" w:fill="D6E3BC" w:themeFill="accent3" w:themeFillTint="66"/>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4F6228" w:themeColor="accent3" w:themeShade="80"/>
                <w:sz w:val="14"/>
                <w:szCs w:val="14"/>
                <w:lang w:val="en-GB" w:eastAsia="pl-PL"/>
              </w:rPr>
            </w:pPr>
            <w:r w:rsidRPr="00E90E39">
              <w:rPr>
                <w:rFonts w:ascii="Trebuchet MS" w:eastAsia="Times New Roman" w:hAnsi="Trebuchet MS"/>
                <w:b/>
                <w:bCs/>
                <w:color w:val="4F6228" w:themeColor="accent3" w:themeShade="80"/>
                <w:sz w:val="14"/>
                <w:szCs w:val="14"/>
                <w:lang w:val="en-GB" w:eastAsia="pl-PL"/>
              </w:rPr>
              <w:t>Tourism development</w:t>
            </w:r>
          </w:p>
        </w:tc>
        <w:tc>
          <w:tcPr>
            <w:tcW w:w="716" w:type="dxa"/>
            <w:vMerge/>
            <w:tcBorders>
              <w:top w:val="single" w:sz="4" w:space="0" w:color="auto"/>
              <w:left w:val="single" w:sz="4" w:space="0" w:color="auto"/>
              <w:bottom w:val="single" w:sz="4" w:space="0" w:color="auto"/>
              <w:right w:val="single" w:sz="4" w:space="0" w:color="auto"/>
            </w:tcBorders>
            <w:shd w:val="clear" w:color="auto" w:fill="CCFFCC"/>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p>
        </w:tc>
      </w:tr>
      <w:tr w:rsidR="0097708D" w:rsidRPr="0097708D" w:rsidTr="00E90E39">
        <w:trPr>
          <w:trHeight w:val="270"/>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ELR</w:t>
            </w:r>
          </w:p>
        </w:tc>
        <w:tc>
          <w:tcPr>
            <w:tcW w:w="125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984806" w:themeColor="accent6" w:themeShade="80"/>
                <w:sz w:val="14"/>
                <w:szCs w:val="14"/>
                <w:lang w:val="en-GB" w:eastAsia="pl-PL"/>
              </w:rPr>
            </w:pPr>
            <w:r w:rsidRPr="00E90E39">
              <w:rPr>
                <w:rFonts w:ascii="Trebuchet MS" w:eastAsia="Times New Roman" w:hAnsi="Trebuchet MS"/>
                <w:b/>
                <w:bCs/>
                <w:color w:val="984806" w:themeColor="accent6" w:themeShade="80"/>
                <w:sz w:val="14"/>
                <w:szCs w:val="14"/>
                <w:lang w:val="en-GB" w:eastAsia="pl-PL"/>
              </w:rPr>
              <w:t>3</w:t>
            </w:r>
          </w:p>
        </w:tc>
        <w:tc>
          <w:tcPr>
            <w:tcW w:w="1294"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1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984806" w:themeColor="accent6" w:themeShade="80"/>
                <w:sz w:val="14"/>
                <w:szCs w:val="14"/>
                <w:lang w:val="en-GB" w:eastAsia="pl-PL"/>
              </w:rPr>
            </w:pPr>
            <w:r w:rsidRPr="00E90E39">
              <w:rPr>
                <w:rFonts w:ascii="Trebuchet MS" w:eastAsia="Times New Roman" w:hAnsi="Trebuchet MS"/>
                <w:b/>
                <w:bCs/>
                <w:color w:val="984806" w:themeColor="accent6" w:themeShade="80"/>
                <w:sz w:val="14"/>
                <w:szCs w:val="14"/>
                <w:lang w:val="en-GB" w:eastAsia="pl-PL"/>
              </w:rPr>
              <w:t>1</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155"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97708D" w:rsidRPr="00AA31B6" w:rsidRDefault="0097708D" w:rsidP="0097708D">
            <w:pPr>
              <w:spacing w:before="100" w:beforeAutospacing="1" w:after="100" w:afterAutospacing="1" w:line="240" w:lineRule="auto"/>
              <w:jc w:val="center"/>
              <w:rPr>
                <w:rFonts w:ascii="Trebuchet MS" w:eastAsia="Times New Roman" w:hAnsi="Trebuchet MS"/>
                <w:b/>
                <w:bCs/>
                <w:color w:val="984806" w:themeColor="accent6" w:themeShade="80"/>
                <w:sz w:val="14"/>
                <w:szCs w:val="14"/>
                <w:lang w:val="en-GB" w:eastAsia="pl-PL"/>
              </w:rPr>
            </w:pPr>
            <w:r w:rsidRPr="00AA31B6">
              <w:rPr>
                <w:rFonts w:ascii="Trebuchet MS" w:eastAsia="Times New Roman" w:hAnsi="Trebuchet MS"/>
                <w:b/>
                <w:bCs/>
                <w:color w:val="984806" w:themeColor="accent6" w:themeShade="80"/>
                <w:sz w:val="14"/>
                <w:szCs w:val="14"/>
                <w:lang w:val="en-GB" w:eastAsia="pl-PL"/>
              </w:rPr>
              <w:t>1</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5</w:t>
            </w:r>
          </w:p>
        </w:tc>
      </w:tr>
      <w:tr w:rsidR="0097708D" w:rsidRPr="0097708D" w:rsidTr="00E90E39">
        <w:trPr>
          <w:trHeight w:val="270"/>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HSRU</w:t>
            </w:r>
          </w:p>
        </w:tc>
        <w:tc>
          <w:tcPr>
            <w:tcW w:w="125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984806" w:themeColor="accent6" w:themeShade="80"/>
                <w:sz w:val="14"/>
                <w:szCs w:val="14"/>
                <w:lang w:val="en-GB" w:eastAsia="pl-PL"/>
              </w:rPr>
            </w:pPr>
            <w:r w:rsidRPr="00E90E39">
              <w:rPr>
                <w:rFonts w:ascii="Trebuchet MS" w:eastAsia="Times New Roman" w:hAnsi="Trebuchet MS"/>
                <w:b/>
                <w:bCs/>
                <w:color w:val="984806" w:themeColor="accent6" w:themeShade="80"/>
                <w:sz w:val="14"/>
                <w:szCs w:val="14"/>
                <w:lang w:val="en-GB" w:eastAsia="pl-PL"/>
              </w:rPr>
              <w:t>3</w:t>
            </w:r>
          </w:p>
        </w:tc>
        <w:tc>
          <w:tcPr>
            <w:tcW w:w="1294"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3</w:t>
            </w:r>
          </w:p>
        </w:tc>
      </w:tr>
      <w:tr w:rsidR="0097708D" w:rsidRPr="0097708D" w:rsidTr="00E90E39">
        <w:trPr>
          <w:trHeight w:val="270"/>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LPR</w:t>
            </w:r>
          </w:p>
        </w:tc>
        <w:tc>
          <w:tcPr>
            <w:tcW w:w="1258"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294"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984806" w:themeColor="accent6" w:themeShade="80"/>
                <w:sz w:val="14"/>
                <w:szCs w:val="14"/>
                <w:lang w:val="en-GB" w:eastAsia="pl-PL"/>
              </w:rPr>
            </w:pPr>
            <w:r w:rsidRPr="00E90E39">
              <w:rPr>
                <w:rFonts w:ascii="Trebuchet MS" w:eastAsia="Times New Roman" w:hAnsi="Trebuchet MS"/>
                <w:b/>
                <w:bCs/>
                <w:color w:val="984806" w:themeColor="accent6" w:themeShade="80"/>
                <w:sz w:val="14"/>
                <w:szCs w:val="14"/>
                <w:lang w:val="en-GB" w:eastAsia="pl-PL"/>
              </w:rPr>
              <w:t>3</w:t>
            </w:r>
          </w:p>
        </w:tc>
        <w:tc>
          <w:tcPr>
            <w:tcW w:w="11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984806" w:themeColor="accent6" w:themeShade="80"/>
                <w:sz w:val="14"/>
                <w:szCs w:val="14"/>
                <w:lang w:val="en-GB" w:eastAsia="pl-PL"/>
              </w:rPr>
            </w:pPr>
            <w:r w:rsidRPr="00E90E39">
              <w:rPr>
                <w:rFonts w:ascii="Trebuchet MS" w:eastAsia="Times New Roman" w:hAnsi="Trebuchet MS"/>
                <w:b/>
                <w:bCs/>
                <w:color w:val="984806" w:themeColor="accent6" w:themeShade="80"/>
                <w:sz w:val="14"/>
                <w:szCs w:val="14"/>
                <w:lang w:val="en-GB" w:eastAsia="pl-PL"/>
              </w:rPr>
              <w:t>4</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7</w:t>
            </w:r>
          </w:p>
        </w:tc>
      </w:tr>
      <w:tr w:rsidR="0097708D" w:rsidRPr="0097708D" w:rsidTr="00E90E39">
        <w:trPr>
          <w:trHeight w:val="270"/>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LLB</w:t>
            </w:r>
          </w:p>
        </w:tc>
        <w:tc>
          <w:tcPr>
            <w:tcW w:w="125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984806" w:themeColor="accent6" w:themeShade="80"/>
                <w:sz w:val="14"/>
                <w:szCs w:val="14"/>
                <w:lang w:val="en-GB" w:eastAsia="pl-PL"/>
              </w:rPr>
            </w:pPr>
            <w:r w:rsidRPr="00E90E39">
              <w:rPr>
                <w:rFonts w:ascii="Trebuchet MS" w:eastAsia="Times New Roman" w:hAnsi="Trebuchet MS"/>
                <w:b/>
                <w:bCs/>
                <w:color w:val="984806" w:themeColor="accent6" w:themeShade="80"/>
                <w:sz w:val="14"/>
                <w:szCs w:val="14"/>
                <w:lang w:val="en-GB" w:eastAsia="pl-PL"/>
              </w:rPr>
              <w:t>3</w:t>
            </w:r>
          </w:p>
        </w:tc>
        <w:tc>
          <w:tcPr>
            <w:tcW w:w="1294"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3</w:t>
            </w:r>
          </w:p>
        </w:tc>
      </w:tr>
      <w:tr w:rsidR="0097708D" w:rsidRPr="0097708D" w:rsidTr="00E90E39">
        <w:trPr>
          <w:trHeight w:val="270"/>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PBU</w:t>
            </w:r>
          </w:p>
        </w:tc>
        <w:tc>
          <w:tcPr>
            <w:tcW w:w="125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984806" w:themeColor="accent6" w:themeShade="80"/>
                <w:sz w:val="14"/>
                <w:szCs w:val="14"/>
                <w:lang w:val="en-GB" w:eastAsia="pl-PL"/>
              </w:rPr>
            </w:pPr>
            <w:r w:rsidRPr="00E90E39">
              <w:rPr>
                <w:rFonts w:ascii="Trebuchet MS" w:eastAsia="Times New Roman" w:hAnsi="Trebuchet MS"/>
                <w:b/>
                <w:bCs/>
                <w:color w:val="984806" w:themeColor="accent6" w:themeShade="80"/>
                <w:sz w:val="14"/>
                <w:szCs w:val="14"/>
                <w:lang w:val="en-GB" w:eastAsia="pl-PL"/>
              </w:rPr>
              <w:t>9</w:t>
            </w:r>
          </w:p>
        </w:tc>
        <w:tc>
          <w:tcPr>
            <w:tcW w:w="1294"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9</w:t>
            </w:r>
          </w:p>
        </w:tc>
      </w:tr>
      <w:tr w:rsidR="0097708D" w:rsidRPr="0097708D" w:rsidTr="00E90E39">
        <w:trPr>
          <w:trHeight w:val="270"/>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KARELIA</w:t>
            </w:r>
          </w:p>
        </w:tc>
        <w:tc>
          <w:tcPr>
            <w:tcW w:w="125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984806" w:themeColor="accent6" w:themeShade="80"/>
                <w:sz w:val="14"/>
                <w:szCs w:val="14"/>
                <w:lang w:val="en-GB" w:eastAsia="pl-PL"/>
              </w:rPr>
            </w:pPr>
            <w:r w:rsidRPr="00E90E39">
              <w:rPr>
                <w:rFonts w:ascii="Trebuchet MS" w:eastAsia="Times New Roman" w:hAnsi="Trebuchet MS"/>
                <w:b/>
                <w:bCs/>
                <w:color w:val="984806" w:themeColor="accent6" w:themeShade="80"/>
                <w:sz w:val="14"/>
                <w:szCs w:val="14"/>
                <w:lang w:val="en-GB" w:eastAsia="pl-PL"/>
              </w:rPr>
              <w:t>1</w:t>
            </w:r>
          </w:p>
        </w:tc>
        <w:tc>
          <w:tcPr>
            <w:tcW w:w="1294"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984806" w:themeColor="accent6" w:themeShade="80"/>
                <w:sz w:val="14"/>
                <w:szCs w:val="14"/>
                <w:lang w:val="en-GB" w:eastAsia="pl-PL"/>
              </w:rPr>
            </w:pPr>
            <w:r w:rsidRPr="00E90E39">
              <w:rPr>
                <w:rFonts w:ascii="Trebuchet MS" w:eastAsia="Times New Roman" w:hAnsi="Trebuchet MS"/>
                <w:b/>
                <w:bCs/>
                <w:color w:val="984806" w:themeColor="accent6" w:themeShade="80"/>
                <w:sz w:val="14"/>
                <w:szCs w:val="14"/>
                <w:lang w:val="en-GB" w:eastAsia="pl-PL"/>
              </w:rPr>
              <w:t>3</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155"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97708D" w:rsidRPr="00AA31B6" w:rsidRDefault="0097708D" w:rsidP="0097708D">
            <w:pPr>
              <w:spacing w:before="100" w:beforeAutospacing="1" w:after="100" w:afterAutospacing="1" w:line="240" w:lineRule="auto"/>
              <w:jc w:val="center"/>
              <w:rPr>
                <w:rFonts w:ascii="Trebuchet MS" w:eastAsia="Times New Roman" w:hAnsi="Trebuchet MS"/>
                <w:b/>
                <w:bCs/>
                <w:color w:val="984806" w:themeColor="accent6" w:themeShade="80"/>
                <w:sz w:val="14"/>
                <w:szCs w:val="14"/>
                <w:lang w:val="en-GB" w:eastAsia="pl-PL"/>
              </w:rPr>
            </w:pPr>
            <w:r w:rsidRPr="00AA31B6">
              <w:rPr>
                <w:rFonts w:ascii="Trebuchet MS" w:eastAsia="Times New Roman" w:hAnsi="Trebuchet MS"/>
                <w:b/>
                <w:bCs/>
                <w:color w:val="984806" w:themeColor="accent6" w:themeShade="80"/>
                <w:sz w:val="14"/>
                <w:szCs w:val="14"/>
                <w:lang w:val="en-GB" w:eastAsia="pl-PL"/>
              </w:rPr>
              <w:t>1</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5</w:t>
            </w:r>
          </w:p>
        </w:tc>
      </w:tr>
      <w:tr w:rsidR="0097708D" w:rsidRPr="0097708D" w:rsidTr="00E90E39">
        <w:trPr>
          <w:trHeight w:val="270"/>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KOLARCTIC</w:t>
            </w:r>
          </w:p>
        </w:tc>
        <w:tc>
          <w:tcPr>
            <w:tcW w:w="125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984806" w:themeColor="accent6" w:themeShade="80"/>
                <w:sz w:val="14"/>
                <w:szCs w:val="14"/>
                <w:lang w:val="en-GB" w:eastAsia="pl-PL"/>
              </w:rPr>
            </w:pPr>
            <w:r w:rsidRPr="00E90E39">
              <w:rPr>
                <w:rFonts w:ascii="Trebuchet MS" w:eastAsia="Times New Roman" w:hAnsi="Trebuchet MS"/>
                <w:b/>
                <w:bCs/>
                <w:color w:val="984806" w:themeColor="accent6" w:themeShade="80"/>
                <w:sz w:val="14"/>
                <w:szCs w:val="14"/>
                <w:lang w:val="en-GB" w:eastAsia="pl-PL"/>
              </w:rPr>
              <w:t>1</w:t>
            </w:r>
          </w:p>
        </w:tc>
        <w:tc>
          <w:tcPr>
            <w:tcW w:w="1294"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984806" w:themeColor="accent6" w:themeShade="80"/>
                <w:sz w:val="14"/>
                <w:szCs w:val="14"/>
                <w:lang w:val="en-GB" w:eastAsia="pl-PL"/>
              </w:rPr>
            </w:pPr>
            <w:r w:rsidRPr="00E90E39">
              <w:rPr>
                <w:rFonts w:ascii="Trebuchet MS" w:eastAsia="Times New Roman" w:hAnsi="Trebuchet MS"/>
                <w:b/>
                <w:bCs/>
                <w:color w:val="984806" w:themeColor="accent6" w:themeShade="80"/>
                <w:sz w:val="14"/>
                <w:szCs w:val="14"/>
                <w:lang w:val="en-GB" w:eastAsia="pl-PL"/>
              </w:rPr>
              <w:t>1</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275"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984806" w:themeColor="accent6" w:themeShade="80"/>
                <w:sz w:val="14"/>
                <w:szCs w:val="14"/>
                <w:lang w:val="en-GB" w:eastAsia="pl-PL"/>
              </w:rPr>
            </w:pPr>
            <w:r w:rsidRPr="00E90E39">
              <w:rPr>
                <w:rFonts w:ascii="Trebuchet MS" w:eastAsia="Times New Roman" w:hAnsi="Trebuchet MS"/>
                <w:b/>
                <w:bCs/>
                <w:color w:val="984806" w:themeColor="accent6" w:themeShade="80"/>
                <w:sz w:val="14"/>
                <w:szCs w:val="14"/>
                <w:lang w:val="en-GB" w:eastAsia="pl-PL"/>
              </w:rPr>
              <w:t>1</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3</w:t>
            </w:r>
          </w:p>
        </w:tc>
      </w:tr>
      <w:tr w:rsidR="0097708D" w:rsidRPr="0097708D" w:rsidTr="00E90E39">
        <w:trPr>
          <w:trHeight w:val="270"/>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RUM</w:t>
            </w:r>
          </w:p>
        </w:tc>
        <w:tc>
          <w:tcPr>
            <w:tcW w:w="125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984806" w:themeColor="accent6" w:themeShade="80"/>
                <w:sz w:val="14"/>
                <w:szCs w:val="14"/>
                <w:lang w:val="en-GB" w:eastAsia="pl-PL"/>
              </w:rPr>
            </w:pPr>
            <w:r w:rsidRPr="00E90E39">
              <w:rPr>
                <w:rFonts w:ascii="Trebuchet MS" w:eastAsia="Times New Roman" w:hAnsi="Trebuchet MS"/>
                <w:b/>
                <w:bCs/>
                <w:color w:val="984806" w:themeColor="accent6" w:themeShade="80"/>
                <w:sz w:val="14"/>
                <w:szCs w:val="14"/>
                <w:lang w:val="en-GB" w:eastAsia="pl-PL"/>
              </w:rPr>
              <w:t>2</w:t>
            </w:r>
          </w:p>
        </w:tc>
        <w:tc>
          <w:tcPr>
            <w:tcW w:w="1294"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1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984806" w:themeColor="accent6" w:themeShade="80"/>
                <w:sz w:val="14"/>
                <w:szCs w:val="14"/>
                <w:lang w:val="en-GB" w:eastAsia="pl-PL"/>
              </w:rPr>
            </w:pPr>
            <w:r w:rsidRPr="00E90E39">
              <w:rPr>
                <w:rFonts w:ascii="Trebuchet MS" w:eastAsia="Times New Roman" w:hAnsi="Trebuchet MS"/>
                <w:b/>
                <w:bCs/>
                <w:color w:val="984806" w:themeColor="accent6" w:themeShade="80"/>
                <w:sz w:val="14"/>
                <w:szCs w:val="14"/>
                <w:lang w:val="en-GB" w:eastAsia="pl-PL"/>
              </w:rPr>
              <w:t>1</w:t>
            </w:r>
          </w:p>
        </w:tc>
        <w:tc>
          <w:tcPr>
            <w:tcW w:w="1275"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984806" w:themeColor="accent6" w:themeShade="80"/>
                <w:sz w:val="14"/>
                <w:szCs w:val="14"/>
                <w:lang w:val="en-GB" w:eastAsia="pl-PL"/>
              </w:rPr>
            </w:pPr>
            <w:r w:rsidRPr="00E90E39">
              <w:rPr>
                <w:rFonts w:ascii="Trebuchet MS" w:eastAsia="Times New Roman" w:hAnsi="Trebuchet MS"/>
                <w:b/>
                <w:bCs/>
                <w:color w:val="984806" w:themeColor="accent6" w:themeShade="80"/>
                <w:sz w:val="14"/>
                <w:szCs w:val="14"/>
                <w:lang w:val="en-GB" w:eastAsia="pl-PL"/>
              </w:rPr>
              <w:t>3</w:t>
            </w:r>
          </w:p>
        </w:tc>
        <w:tc>
          <w:tcPr>
            <w:tcW w:w="118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97708D" w:rsidRPr="00AA31B6" w:rsidRDefault="0097708D" w:rsidP="0097708D">
            <w:pPr>
              <w:spacing w:before="100" w:beforeAutospacing="1" w:after="100" w:afterAutospacing="1" w:line="240" w:lineRule="auto"/>
              <w:jc w:val="center"/>
              <w:rPr>
                <w:rFonts w:ascii="Trebuchet MS" w:eastAsia="Times New Roman" w:hAnsi="Trebuchet MS"/>
                <w:b/>
                <w:bCs/>
                <w:color w:val="984806" w:themeColor="accent6" w:themeShade="80"/>
                <w:sz w:val="14"/>
                <w:szCs w:val="14"/>
                <w:lang w:val="en-GB" w:eastAsia="pl-PL"/>
              </w:rPr>
            </w:pPr>
            <w:r w:rsidRPr="00AA31B6">
              <w:rPr>
                <w:rFonts w:ascii="Trebuchet MS" w:eastAsia="Times New Roman" w:hAnsi="Trebuchet MS"/>
                <w:b/>
                <w:bCs/>
                <w:color w:val="984806" w:themeColor="accent6" w:themeShade="80"/>
                <w:sz w:val="14"/>
                <w:szCs w:val="14"/>
                <w:lang w:val="en-GB" w:eastAsia="pl-PL"/>
              </w:rPr>
              <w:t>2</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8</w:t>
            </w:r>
          </w:p>
        </w:tc>
      </w:tr>
      <w:tr w:rsidR="0097708D" w:rsidRPr="0097708D" w:rsidTr="00E90E39">
        <w:trPr>
          <w:trHeight w:val="270"/>
          <w:jc w:val="center"/>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SEFR</w:t>
            </w:r>
          </w:p>
        </w:tc>
        <w:tc>
          <w:tcPr>
            <w:tcW w:w="125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984806" w:themeColor="accent6" w:themeShade="80"/>
                <w:sz w:val="14"/>
                <w:szCs w:val="14"/>
                <w:lang w:val="en-GB" w:eastAsia="pl-PL"/>
              </w:rPr>
            </w:pPr>
            <w:r w:rsidRPr="00E90E39">
              <w:rPr>
                <w:rFonts w:ascii="Trebuchet MS" w:eastAsia="Times New Roman" w:hAnsi="Trebuchet MS"/>
                <w:b/>
                <w:bCs/>
                <w:color w:val="984806" w:themeColor="accent6" w:themeShade="80"/>
                <w:sz w:val="14"/>
                <w:szCs w:val="14"/>
                <w:lang w:val="en-GB" w:eastAsia="pl-PL"/>
              </w:rPr>
              <w:t>5</w:t>
            </w:r>
          </w:p>
        </w:tc>
        <w:tc>
          <w:tcPr>
            <w:tcW w:w="1294"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984806" w:themeColor="accent6" w:themeShade="80"/>
                <w:sz w:val="14"/>
                <w:szCs w:val="14"/>
                <w:lang w:val="en-GB" w:eastAsia="pl-PL"/>
              </w:rPr>
            </w:pPr>
            <w:r w:rsidRPr="00E90E39">
              <w:rPr>
                <w:rFonts w:ascii="Trebuchet MS" w:eastAsia="Times New Roman" w:hAnsi="Trebuchet MS"/>
                <w:b/>
                <w:bCs/>
                <w:color w:val="984806" w:themeColor="accent6" w:themeShade="80"/>
                <w:sz w:val="14"/>
                <w:szCs w:val="14"/>
                <w:lang w:val="en-GB" w:eastAsia="pl-PL"/>
              </w:rPr>
              <w:t>3</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0</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rsidR="0097708D" w:rsidRPr="0097708D" w:rsidRDefault="0097708D" w:rsidP="0097708D">
            <w:pPr>
              <w:spacing w:before="100" w:beforeAutospacing="1" w:after="100" w:afterAutospacing="1" w:line="240" w:lineRule="auto"/>
              <w:jc w:val="center"/>
              <w:rPr>
                <w:rFonts w:ascii="Trebuchet MS" w:eastAsia="Times New Roman" w:hAnsi="Trebuchet MS"/>
                <w:b/>
                <w:bCs/>
                <w:color w:val="000000"/>
                <w:sz w:val="14"/>
                <w:szCs w:val="14"/>
                <w:lang w:val="en-GB" w:eastAsia="pl-PL"/>
              </w:rPr>
            </w:pPr>
            <w:r w:rsidRPr="0097708D">
              <w:rPr>
                <w:rFonts w:ascii="Trebuchet MS" w:eastAsia="Times New Roman" w:hAnsi="Trebuchet MS"/>
                <w:b/>
                <w:bCs/>
                <w:color w:val="000000"/>
                <w:sz w:val="14"/>
                <w:szCs w:val="14"/>
                <w:lang w:val="en-GB" w:eastAsia="pl-PL"/>
              </w:rPr>
              <w:t>8</w:t>
            </w:r>
          </w:p>
        </w:tc>
      </w:tr>
      <w:tr w:rsidR="0097708D" w:rsidRPr="0097708D" w:rsidTr="00E90E39">
        <w:trPr>
          <w:trHeight w:val="270"/>
          <w:jc w:val="center"/>
        </w:trPr>
        <w:tc>
          <w:tcPr>
            <w:tcW w:w="1018"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FFFFFF" w:themeColor="background1"/>
                <w:sz w:val="16"/>
                <w:szCs w:val="16"/>
                <w:lang w:val="en-GB" w:eastAsia="pl-PL"/>
              </w:rPr>
            </w:pPr>
            <w:r w:rsidRPr="00E90E39">
              <w:rPr>
                <w:rFonts w:ascii="Trebuchet MS" w:eastAsia="Times New Roman" w:hAnsi="Trebuchet MS"/>
                <w:b/>
                <w:bCs/>
                <w:color w:val="FFFFFF" w:themeColor="background1"/>
                <w:sz w:val="16"/>
                <w:szCs w:val="16"/>
                <w:lang w:val="en-GB" w:eastAsia="pl-PL"/>
              </w:rPr>
              <w:t>Total</w:t>
            </w:r>
          </w:p>
        </w:tc>
        <w:tc>
          <w:tcPr>
            <w:tcW w:w="1258" w:type="dxa"/>
            <w:tcBorders>
              <w:top w:val="single" w:sz="4" w:space="0" w:color="auto"/>
              <w:left w:val="nil"/>
              <w:bottom w:val="single" w:sz="4" w:space="0" w:color="auto"/>
              <w:right w:val="single" w:sz="4" w:space="0" w:color="auto"/>
            </w:tcBorders>
            <w:shd w:val="clear" w:color="auto" w:fill="76923C" w:themeFill="accent3" w:themeFillShade="BF"/>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FFFFFF" w:themeColor="background1"/>
                <w:sz w:val="16"/>
                <w:szCs w:val="16"/>
                <w:lang w:val="en-GB" w:eastAsia="pl-PL"/>
              </w:rPr>
            </w:pPr>
            <w:r w:rsidRPr="00E90E39">
              <w:rPr>
                <w:rFonts w:ascii="Trebuchet MS" w:eastAsia="Times New Roman" w:hAnsi="Trebuchet MS"/>
                <w:b/>
                <w:bCs/>
                <w:color w:val="FFFFFF" w:themeColor="background1"/>
                <w:sz w:val="16"/>
                <w:szCs w:val="16"/>
                <w:lang w:val="en-GB" w:eastAsia="pl-PL"/>
              </w:rPr>
              <w:t>27</w:t>
            </w:r>
          </w:p>
        </w:tc>
        <w:tc>
          <w:tcPr>
            <w:tcW w:w="1294" w:type="dxa"/>
            <w:tcBorders>
              <w:top w:val="single" w:sz="4" w:space="0" w:color="auto"/>
              <w:left w:val="nil"/>
              <w:bottom w:val="single" w:sz="4" w:space="0" w:color="auto"/>
              <w:right w:val="single" w:sz="4" w:space="0" w:color="auto"/>
            </w:tcBorders>
            <w:shd w:val="clear" w:color="auto" w:fill="76923C" w:themeFill="accent3" w:themeFillShade="BF"/>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FFFFFF" w:themeColor="background1"/>
                <w:sz w:val="16"/>
                <w:szCs w:val="16"/>
                <w:lang w:val="en-GB" w:eastAsia="pl-PL"/>
              </w:rPr>
            </w:pPr>
            <w:r w:rsidRPr="00E90E39">
              <w:rPr>
                <w:rFonts w:ascii="Trebuchet MS" w:eastAsia="Times New Roman" w:hAnsi="Trebuchet MS"/>
                <w:b/>
                <w:bCs/>
                <w:color w:val="FFFFFF" w:themeColor="background1"/>
                <w:sz w:val="16"/>
                <w:szCs w:val="16"/>
                <w:lang w:val="en-GB" w:eastAsia="pl-PL"/>
              </w:rPr>
              <w:t>10</w:t>
            </w:r>
          </w:p>
        </w:tc>
        <w:tc>
          <w:tcPr>
            <w:tcW w:w="1108" w:type="dxa"/>
            <w:tcBorders>
              <w:top w:val="single" w:sz="4" w:space="0" w:color="auto"/>
              <w:left w:val="nil"/>
              <w:bottom w:val="single" w:sz="4" w:space="0" w:color="auto"/>
              <w:right w:val="single" w:sz="4" w:space="0" w:color="auto"/>
            </w:tcBorders>
            <w:shd w:val="clear" w:color="auto" w:fill="76923C" w:themeFill="accent3" w:themeFillShade="BF"/>
            <w:noWrap/>
            <w:vAlign w:val="center"/>
            <w:hideMark/>
          </w:tcPr>
          <w:p w:rsidR="0097708D" w:rsidRPr="00E90E39" w:rsidRDefault="00E44664" w:rsidP="0097708D">
            <w:pPr>
              <w:spacing w:before="100" w:beforeAutospacing="1" w:after="100" w:afterAutospacing="1" w:line="240" w:lineRule="auto"/>
              <w:jc w:val="center"/>
              <w:rPr>
                <w:rFonts w:ascii="Trebuchet MS" w:eastAsia="Times New Roman" w:hAnsi="Trebuchet MS"/>
                <w:b/>
                <w:bCs/>
                <w:color w:val="FFFFFF" w:themeColor="background1"/>
                <w:sz w:val="16"/>
                <w:szCs w:val="16"/>
                <w:lang w:val="en-GB" w:eastAsia="pl-PL"/>
              </w:rPr>
            </w:pPr>
            <w:r>
              <w:rPr>
                <w:rFonts w:ascii="Trebuchet MS" w:eastAsia="Times New Roman" w:hAnsi="Trebuchet MS"/>
                <w:b/>
                <w:bCs/>
                <w:color w:val="FFFFFF" w:themeColor="background1"/>
                <w:sz w:val="16"/>
                <w:szCs w:val="16"/>
                <w:lang w:val="en-GB" w:eastAsia="pl-PL"/>
              </w:rPr>
              <w:t>6</w:t>
            </w:r>
          </w:p>
        </w:tc>
        <w:tc>
          <w:tcPr>
            <w:tcW w:w="1275" w:type="dxa"/>
            <w:tcBorders>
              <w:top w:val="single" w:sz="4" w:space="0" w:color="auto"/>
              <w:left w:val="nil"/>
              <w:bottom w:val="single" w:sz="4" w:space="0" w:color="auto"/>
              <w:right w:val="single" w:sz="4" w:space="0" w:color="auto"/>
            </w:tcBorders>
            <w:shd w:val="clear" w:color="auto" w:fill="76923C" w:themeFill="accent3" w:themeFillShade="BF"/>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FFFFFF" w:themeColor="background1"/>
                <w:sz w:val="16"/>
                <w:szCs w:val="16"/>
                <w:lang w:val="en-GB" w:eastAsia="pl-PL"/>
              </w:rPr>
            </w:pPr>
            <w:r w:rsidRPr="00E90E39">
              <w:rPr>
                <w:rFonts w:ascii="Trebuchet MS" w:eastAsia="Times New Roman" w:hAnsi="Trebuchet MS"/>
                <w:b/>
                <w:bCs/>
                <w:color w:val="FFFFFF" w:themeColor="background1"/>
                <w:sz w:val="16"/>
                <w:szCs w:val="16"/>
                <w:lang w:val="en-GB" w:eastAsia="pl-PL"/>
              </w:rPr>
              <w:t>4</w:t>
            </w:r>
          </w:p>
        </w:tc>
        <w:tc>
          <w:tcPr>
            <w:tcW w:w="1188" w:type="dxa"/>
            <w:tcBorders>
              <w:top w:val="single" w:sz="4" w:space="0" w:color="auto"/>
              <w:left w:val="nil"/>
              <w:bottom w:val="single" w:sz="4" w:space="0" w:color="auto"/>
              <w:right w:val="single" w:sz="4" w:space="0" w:color="auto"/>
            </w:tcBorders>
            <w:shd w:val="clear" w:color="auto" w:fill="76923C" w:themeFill="accent3" w:themeFillShade="BF"/>
            <w:noWrap/>
            <w:vAlign w:val="center"/>
            <w:hideMark/>
          </w:tcPr>
          <w:p w:rsidR="0097708D" w:rsidRPr="00E90E39" w:rsidRDefault="00E44664" w:rsidP="0097708D">
            <w:pPr>
              <w:spacing w:before="100" w:beforeAutospacing="1" w:after="100" w:afterAutospacing="1" w:line="240" w:lineRule="auto"/>
              <w:jc w:val="center"/>
              <w:rPr>
                <w:rFonts w:ascii="Trebuchet MS" w:eastAsia="Times New Roman" w:hAnsi="Trebuchet MS"/>
                <w:b/>
                <w:bCs/>
                <w:color w:val="FFFFFF" w:themeColor="background1"/>
                <w:sz w:val="16"/>
                <w:szCs w:val="16"/>
                <w:lang w:val="en-GB" w:eastAsia="pl-PL"/>
              </w:rPr>
            </w:pPr>
            <w:r>
              <w:rPr>
                <w:rFonts w:ascii="Trebuchet MS" w:eastAsia="Times New Roman" w:hAnsi="Trebuchet MS"/>
                <w:b/>
                <w:bCs/>
                <w:color w:val="FFFFFF" w:themeColor="background1"/>
                <w:sz w:val="16"/>
                <w:szCs w:val="16"/>
                <w:lang w:val="en-GB" w:eastAsia="pl-PL"/>
              </w:rPr>
              <w:t>2</w:t>
            </w:r>
          </w:p>
        </w:tc>
        <w:tc>
          <w:tcPr>
            <w:tcW w:w="1155" w:type="dxa"/>
            <w:tcBorders>
              <w:top w:val="single" w:sz="4" w:space="0" w:color="auto"/>
              <w:left w:val="nil"/>
              <w:bottom w:val="single" w:sz="4" w:space="0" w:color="auto"/>
              <w:right w:val="single" w:sz="4" w:space="0" w:color="auto"/>
            </w:tcBorders>
            <w:shd w:val="clear" w:color="auto" w:fill="76923C" w:themeFill="accent3" w:themeFillShade="BF"/>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FFFFFF" w:themeColor="background1"/>
                <w:sz w:val="16"/>
                <w:szCs w:val="16"/>
                <w:lang w:val="en-GB" w:eastAsia="pl-PL"/>
              </w:rPr>
            </w:pPr>
            <w:r w:rsidRPr="00E90E39">
              <w:rPr>
                <w:rFonts w:ascii="Trebuchet MS" w:eastAsia="Times New Roman" w:hAnsi="Trebuchet MS"/>
                <w:b/>
                <w:bCs/>
                <w:color w:val="FFFFFF" w:themeColor="background1"/>
                <w:sz w:val="16"/>
                <w:szCs w:val="16"/>
                <w:lang w:val="en-GB" w:eastAsia="pl-PL"/>
              </w:rPr>
              <w:t>2</w:t>
            </w:r>
          </w:p>
        </w:tc>
        <w:tc>
          <w:tcPr>
            <w:tcW w:w="716" w:type="dxa"/>
            <w:tcBorders>
              <w:top w:val="single" w:sz="4" w:space="0" w:color="auto"/>
              <w:left w:val="nil"/>
              <w:bottom w:val="single" w:sz="4" w:space="0" w:color="auto"/>
              <w:right w:val="single" w:sz="4" w:space="0" w:color="auto"/>
            </w:tcBorders>
            <w:shd w:val="clear" w:color="auto" w:fill="76923C" w:themeFill="accent3" w:themeFillShade="BF"/>
            <w:noWrap/>
            <w:vAlign w:val="center"/>
            <w:hideMark/>
          </w:tcPr>
          <w:p w:rsidR="0097708D" w:rsidRPr="00E90E39" w:rsidRDefault="0097708D" w:rsidP="0097708D">
            <w:pPr>
              <w:spacing w:before="100" w:beforeAutospacing="1" w:after="100" w:afterAutospacing="1" w:line="240" w:lineRule="auto"/>
              <w:jc w:val="center"/>
              <w:rPr>
                <w:rFonts w:ascii="Trebuchet MS" w:eastAsia="Times New Roman" w:hAnsi="Trebuchet MS"/>
                <w:b/>
                <w:bCs/>
                <w:color w:val="FFFFFF" w:themeColor="background1"/>
                <w:sz w:val="16"/>
                <w:szCs w:val="16"/>
                <w:lang w:val="en-GB" w:eastAsia="pl-PL"/>
              </w:rPr>
            </w:pPr>
            <w:r w:rsidRPr="00E90E39">
              <w:rPr>
                <w:rFonts w:ascii="Trebuchet MS" w:eastAsia="Times New Roman" w:hAnsi="Trebuchet MS"/>
                <w:b/>
                <w:bCs/>
                <w:color w:val="FFFFFF" w:themeColor="background1"/>
                <w:sz w:val="16"/>
                <w:szCs w:val="16"/>
                <w:lang w:val="en-GB" w:eastAsia="pl-PL"/>
              </w:rPr>
              <w:t>51</w:t>
            </w:r>
          </w:p>
        </w:tc>
      </w:tr>
    </w:tbl>
    <w:p w:rsidR="00117A38" w:rsidRDefault="00117A38" w:rsidP="00117A38">
      <w:pPr>
        <w:tabs>
          <w:tab w:val="left" w:pos="6600"/>
        </w:tabs>
        <w:jc w:val="both"/>
        <w:rPr>
          <w:rFonts w:ascii="Trebuchet MS" w:hAnsi="Trebuchet MS"/>
          <w:lang w:val="en-GB"/>
        </w:rPr>
      </w:pPr>
    </w:p>
    <w:p w:rsidR="00117A38" w:rsidRPr="00117A38" w:rsidRDefault="00E90E39" w:rsidP="006221BD">
      <w:pPr>
        <w:tabs>
          <w:tab w:val="left" w:pos="6600"/>
        </w:tabs>
        <w:spacing w:after="0" w:line="240" w:lineRule="auto"/>
        <w:jc w:val="both"/>
        <w:rPr>
          <w:rFonts w:ascii="Trebuchet MS" w:hAnsi="Trebuchet MS"/>
          <w:lang w:val="en-GB"/>
        </w:rPr>
      </w:pPr>
      <w:r>
        <w:rPr>
          <w:rFonts w:ascii="Trebuchet MS" w:hAnsi="Trebuchet MS"/>
          <w:lang w:val="en-GB"/>
        </w:rPr>
        <w:t xml:space="preserve">Taking into account the specific nature of large scale projects, </w:t>
      </w:r>
      <w:r w:rsidR="00117A38">
        <w:rPr>
          <w:rFonts w:ascii="Trebuchet MS" w:hAnsi="Trebuchet MS"/>
          <w:lang w:val="en-GB"/>
        </w:rPr>
        <w:t xml:space="preserve">most of the funding allocated to </w:t>
      </w:r>
      <w:r>
        <w:rPr>
          <w:rFonts w:ascii="Trebuchet MS" w:hAnsi="Trebuchet MS"/>
          <w:lang w:val="en-GB"/>
        </w:rPr>
        <w:t>them</w:t>
      </w:r>
      <w:r w:rsidR="00117A38">
        <w:rPr>
          <w:rFonts w:ascii="Trebuchet MS" w:hAnsi="Trebuchet MS"/>
          <w:lang w:val="en-GB"/>
        </w:rPr>
        <w:t xml:space="preserve"> is spent on a</w:t>
      </w:r>
      <w:r w:rsidR="004912E4">
        <w:rPr>
          <w:rFonts w:ascii="Trebuchet MS" w:hAnsi="Trebuchet MS"/>
          <w:lang w:val="en-GB"/>
        </w:rPr>
        <w:t xml:space="preserve">ctivities involving works (75%) and supplies (15%), </w:t>
      </w:r>
      <w:r>
        <w:rPr>
          <w:rFonts w:ascii="Trebuchet MS" w:hAnsi="Trebuchet MS"/>
          <w:lang w:val="en-GB"/>
        </w:rPr>
        <w:t xml:space="preserve">with </w:t>
      </w:r>
      <w:r w:rsidR="004912E4">
        <w:rPr>
          <w:rFonts w:ascii="Trebuchet MS" w:hAnsi="Trebuchet MS"/>
          <w:lang w:val="en-GB"/>
        </w:rPr>
        <w:t xml:space="preserve">the </w:t>
      </w:r>
      <w:r w:rsidR="006221BD">
        <w:rPr>
          <w:rFonts w:ascii="Trebuchet MS" w:hAnsi="Trebuchet MS"/>
          <w:lang w:val="en-GB"/>
        </w:rPr>
        <w:t>remaining amounts</w:t>
      </w:r>
      <w:r w:rsidR="004912E4">
        <w:rPr>
          <w:rFonts w:ascii="Trebuchet MS" w:hAnsi="Trebuchet MS"/>
          <w:lang w:val="en-GB"/>
        </w:rPr>
        <w:t xml:space="preserve"> covering soft activities and administrative costs.</w:t>
      </w:r>
    </w:p>
    <w:p w:rsidR="000438FF" w:rsidRPr="00425180" w:rsidRDefault="000438FF" w:rsidP="00425180">
      <w:pPr>
        <w:pStyle w:val="ListParagraph"/>
        <w:widowControl w:val="0"/>
        <w:numPr>
          <w:ilvl w:val="0"/>
          <w:numId w:val="15"/>
        </w:numPr>
        <w:suppressAutoHyphens w:val="0"/>
        <w:autoSpaceDE w:val="0"/>
        <w:autoSpaceDN w:val="0"/>
        <w:adjustRightInd w:val="0"/>
        <w:spacing w:after="240" w:line="240" w:lineRule="auto"/>
        <w:ind w:left="426" w:hanging="426"/>
        <w:jc w:val="both"/>
        <w:rPr>
          <w:rFonts w:ascii="Trebuchet MS" w:hAnsi="Trebuchet MS"/>
          <w:i/>
          <w:color w:val="FF0000"/>
          <w:sz w:val="24"/>
          <w:szCs w:val="24"/>
          <w:lang w:val="en-GB"/>
        </w:rPr>
      </w:pPr>
      <w:r w:rsidRPr="00425180">
        <w:rPr>
          <w:rFonts w:ascii="Trebuchet MS" w:eastAsia="Times New Roman" w:hAnsi="Trebuchet MS" w:cs="Century Gothic"/>
          <w:b/>
          <w:i/>
          <w:color w:val="FF0000"/>
          <w:sz w:val="24"/>
          <w:szCs w:val="24"/>
          <w:lang w:eastAsia="en-US"/>
        </w:rPr>
        <w:t xml:space="preserve">Participation from all types of </w:t>
      </w:r>
      <w:r w:rsidR="00291967">
        <w:rPr>
          <w:rFonts w:ascii="Trebuchet MS" w:eastAsia="Times New Roman" w:hAnsi="Trebuchet MS" w:cs="Century Gothic"/>
          <w:b/>
          <w:i/>
          <w:color w:val="FF0000"/>
          <w:sz w:val="24"/>
          <w:szCs w:val="24"/>
          <w:lang w:eastAsia="en-US"/>
        </w:rPr>
        <w:t xml:space="preserve">local and regional </w:t>
      </w:r>
      <w:r w:rsidRPr="00425180">
        <w:rPr>
          <w:rFonts w:ascii="Trebuchet MS" w:eastAsia="Times New Roman" w:hAnsi="Trebuchet MS" w:cs="Century Gothic"/>
          <w:b/>
          <w:i/>
          <w:color w:val="FF0000"/>
          <w:sz w:val="24"/>
          <w:szCs w:val="24"/>
          <w:lang w:eastAsia="en-US"/>
        </w:rPr>
        <w:t xml:space="preserve">stakeholders </w:t>
      </w:r>
    </w:p>
    <w:p w:rsidR="00513A7C" w:rsidRPr="00425180" w:rsidRDefault="0066170B" w:rsidP="00332F44">
      <w:pPr>
        <w:tabs>
          <w:tab w:val="left" w:pos="6600"/>
        </w:tabs>
        <w:spacing w:after="0" w:line="240" w:lineRule="auto"/>
        <w:jc w:val="both"/>
        <w:rPr>
          <w:rFonts w:ascii="Trebuchet MS" w:hAnsi="Trebuchet MS"/>
          <w:lang w:val="en-GB"/>
        </w:rPr>
      </w:pPr>
      <w:r w:rsidRPr="00425180">
        <w:rPr>
          <w:rFonts w:ascii="Trebuchet MS" w:hAnsi="Trebuchet MS"/>
          <w:lang w:val="en-GB"/>
        </w:rPr>
        <w:t xml:space="preserve">The ENPI CBC </w:t>
      </w:r>
      <w:r w:rsidRPr="00291967">
        <w:rPr>
          <w:rFonts w:ascii="Trebuchet MS" w:hAnsi="Trebuchet MS"/>
          <w:b/>
          <w:i/>
          <w:lang w:val="en-GB"/>
        </w:rPr>
        <w:t>projects are implemented i</w:t>
      </w:r>
      <w:r w:rsidR="002C2227" w:rsidRPr="00291967">
        <w:rPr>
          <w:rFonts w:ascii="Trebuchet MS" w:hAnsi="Trebuchet MS"/>
          <w:b/>
          <w:i/>
          <w:lang w:val="en-GB"/>
        </w:rPr>
        <w:t>n partnership by different type</w:t>
      </w:r>
      <w:r w:rsidRPr="00291967">
        <w:rPr>
          <w:rFonts w:ascii="Trebuchet MS" w:hAnsi="Trebuchet MS"/>
          <w:b/>
          <w:i/>
          <w:lang w:val="en-GB"/>
        </w:rPr>
        <w:t xml:space="preserve"> of organizations</w:t>
      </w:r>
      <w:r w:rsidR="002C2227" w:rsidRPr="00291967">
        <w:rPr>
          <w:rFonts w:ascii="Trebuchet MS" w:hAnsi="Trebuchet MS"/>
          <w:b/>
          <w:i/>
          <w:lang w:val="en-GB"/>
        </w:rPr>
        <w:t xml:space="preserve"> from Member States and Partner Countries</w:t>
      </w:r>
      <w:r w:rsidR="008E6F00" w:rsidRPr="00291967">
        <w:rPr>
          <w:rFonts w:ascii="Trebuchet MS" w:hAnsi="Trebuchet MS"/>
          <w:b/>
          <w:i/>
          <w:lang w:val="en-GB"/>
        </w:rPr>
        <w:t xml:space="preserve"> and/or Russian Federation</w:t>
      </w:r>
      <w:r w:rsidR="00724E7D" w:rsidRPr="00425180">
        <w:rPr>
          <w:rFonts w:ascii="Trebuchet MS" w:hAnsi="Trebuchet MS"/>
          <w:lang w:val="en-GB"/>
        </w:rPr>
        <w:t xml:space="preserve"> from different sectors</w:t>
      </w:r>
      <w:r w:rsidRPr="00425180">
        <w:rPr>
          <w:rFonts w:ascii="Trebuchet MS" w:hAnsi="Trebuchet MS"/>
          <w:lang w:val="en-GB"/>
        </w:rPr>
        <w:t xml:space="preserve">: </w:t>
      </w:r>
      <w:r w:rsidR="00230AEC" w:rsidRPr="00425180">
        <w:rPr>
          <w:rFonts w:ascii="Trebuchet MS" w:hAnsi="Trebuchet MS"/>
          <w:lang w:val="en-GB"/>
        </w:rPr>
        <w:t xml:space="preserve">public authorities (national/regional/local), </w:t>
      </w:r>
      <w:r w:rsidR="00381E2D" w:rsidRPr="00425180">
        <w:rPr>
          <w:rFonts w:ascii="Trebuchet MS" w:hAnsi="Trebuchet MS"/>
          <w:lang w:val="en-GB"/>
        </w:rPr>
        <w:t xml:space="preserve">bodies governed by public law, </w:t>
      </w:r>
      <w:r w:rsidR="005A6B97" w:rsidRPr="00425180">
        <w:rPr>
          <w:rFonts w:ascii="Trebuchet MS" w:hAnsi="Trebuchet MS"/>
          <w:lang w:val="en-GB"/>
        </w:rPr>
        <w:t>non-state</w:t>
      </w:r>
      <w:r w:rsidR="00724E7D" w:rsidRPr="00425180">
        <w:rPr>
          <w:rFonts w:ascii="Trebuchet MS" w:hAnsi="Trebuchet MS"/>
          <w:lang w:val="en-GB"/>
        </w:rPr>
        <w:t xml:space="preserve"> actors, </w:t>
      </w:r>
      <w:r w:rsidR="00591A58" w:rsidRPr="00425180">
        <w:rPr>
          <w:rFonts w:ascii="Trebuchet MS" w:hAnsi="Trebuchet MS"/>
          <w:lang w:val="en-GB"/>
        </w:rPr>
        <w:t>international organizations and private companies and businesses.</w:t>
      </w:r>
      <w:r w:rsidR="00E90E39">
        <w:rPr>
          <w:rFonts w:ascii="Trebuchet MS" w:hAnsi="Trebuchet MS"/>
          <w:lang w:val="en-GB"/>
        </w:rPr>
        <w:t xml:space="preserve"> </w:t>
      </w:r>
      <w:r w:rsidR="00513A7C" w:rsidRPr="00425180">
        <w:rPr>
          <w:rFonts w:ascii="Trebuchet MS" w:hAnsi="Trebuchet MS"/>
          <w:lang w:val="en-GB"/>
        </w:rPr>
        <w:t xml:space="preserve">Each partnership is </w:t>
      </w:r>
      <w:r w:rsidR="005A6B97" w:rsidRPr="00425180">
        <w:rPr>
          <w:rFonts w:ascii="Trebuchet MS" w:hAnsi="Trebuchet MS"/>
          <w:lang w:val="en-GB"/>
        </w:rPr>
        <w:t>led</w:t>
      </w:r>
      <w:r w:rsidR="00AA31B6">
        <w:rPr>
          <w:rFonts w:ascii="Trebuchet MS" w:hAnsi="Trebuchet MS"/>
          <w:lang w:val="en-GB"/>
        </w:rPr>
        <w:t xml:space="preserve"> </w:t>
      </w:r>
      <w:r w:rsidR="00513A7C" w:rsidRPr="00425180">
        <w:rPr>
          <w:rFonts w:ascii="Trebuchet MS" w:hAnsi="Trebuchet MS"/>
          <w:lang w:val="en-GB"/>
        </w:rPr>
        <w:t xml:space="preserve">by a </w:t>
      </w:r>
      <w:r w:rsidR="00291967">
        <w:rPr>
          <w:rFonts w:ascii="Trebuchet MS" w:hAnsi="Trebuchet MS"/>
          <w:lang w:val="en-GB"/>
        </w:rPr>
        <w:t xml:space="preserve">project </w:t>
      </w:r>
      <w:r w:rsidR="00513A7C" w:rsidRPr="00425180">
        <w:rPr>
          <w:rFonts w:ascii="Trebuchet MS" w:hAnsi="Trebuchet MS"/>
          <w:lang w:val="en-GB"/>
        </w:rPr>
        <w:t xml:space="preserve">“beneficiary” who takes the overall responsibility for the implementation of the project while working together with its partners. </w:t>
      </w:r>
    </w:p>
    <w:p w:rsidR="00332F44" w:rsidRPr="00425180" w:rsidRDefault="00332F44" w:rsidP="00332F44">
      <w:pPr>
        <w:tabs>
          <w:tab w:val="left" w:pos="6600"/>
        </w:tabs>
        <w:spacing w:after="0" w:line="240" w:lineRule="auto"/>
        <w:jc w:val="both"/>
        <w:rPr>
          <w:rFonts w:ascii="Trebuchet MS" w:hAnsi="Trebuchet MS"/>
          <w:lang w:val="en-GB"/>
        </w:rPr>
      </w:pPr>
    </w:p>
    <w:p w:rsidR="00872EC6" w:rsidRPr="00425180" w:rsidRDefault="00513A7C" w:rsidP="00513A7C">
      <w:pPr>
        <w:tabs>
          <w:tab w:val="left" w:pos="6600"/>
        </w:tabs>
        <w:spacing w:after="0" w:line="240" w:lineRule="auto"/>
        <w:jc w:val="both"/>
        <w:rPr>
          <w:rFonts w:ascii="Trebuchet MS" w:hAnsi="Trebuchet MS"/>
          <w:bCs/>
          <w:lang w:val="en-GB"/>
        </w:rPr>
      </w:pPr>
      <w:r w:rsidRPr="00425180">
        <w:rPr>
          <w:rFonts w:ascii="Trebuchet MS" w:hAnsi="Trebuchet MS"/>
          <w:lang w:val="en-GB"/>
        </w:rPr>
        <w:t xml:space="preserve">In this regard, the </w:t>
      </w:r>
      <w:r w:rsidR="00291967" w:rsidRPr="00291967">
        <w:rPr>
          <w:rFonts w:ascii="Trebuchet MS" w:hAnsi="Trebuchet MS"/>
          <w:b/>
          <w:i/>
          <w:lang w:val="en-GB"/>
        </w:rPr>
        <w:t>partnership composition</w:t>
      </w:r>
      <w:r w:rsidR="00E90E39">
        <w:rPr>
          <w:rFonts w:ascii="Trebuchet MS" w:hAnsi="Trebuchet MS"/>
          <w:b/>
          <w:i/>
          <w:lang w:val="en-GB"/>
        </w:rPr>
        <w:t xml:space="preserve"> </w:t>
      </w:r>
      <w:r w:rsidR="00291967" w:rsidRPr="00291967">
        <w:rPr>
          <w:rFonts w:ascii="Trebuchet MS" w:hAnsi="Trebuchet MS"/>
          <w:b/>
          <w:i/>
          <w:lang w:val="en-GB"/>
        </w:rPr>
        <w:t>of projects approved through calls for proposals</w:t>
      </w:r>
      <w:r w:rsidR="00E90E39">
        <w:rPr>
          <w:rFonts w:ascii="Trebuchet MS" w:hAnsi="Trebuchet MS"/>
          <w:b/>
          <w:i/>
          <w:lang w:val="en-GB"/>
        </w:rPr>
        <w:t xml:space="preserve"> </w:t>
      </w:r>
      <w:r w:rsidRPr="00425180">
        <w:rPr>
          <w:rFonts w:ascii="Trebuchet MS" w:hAnsi="Trebuchet MS"/>
          <w:lang w:val="en-GB"/>
        </w:rPr>
        <w:t xml:space="preserve">shows </w:t>
      </w:r>
      <w:r w:rsidRPr="00425180">
        <w:rPr>
          <w:rFonts w:ascii="Trebuchet MS" w:hAnsi="Trebuchet MS"/>
          <w:bCs/>
          <w:lang w:val="en-GB"/>
        </w:rPr>
        <w:t>that</w:t>
      </w:r>
      <w:r w:rsidR="00E90E39">
        <w:rPr>
          <w:rFonts w:ascii="Trebuchet MS" w:hAnsi="Trebuchet MS"/>
          <w:bCs/>
          <w:lang w:val="en-GB"/>
        </w:rPr>
        <w:t xml:space="preserve"> </w:t>
      </w:r>
      <w:r w:rsidR="009C3D60" w:rsidRPr="00291967">
        <w:rPr>
          <w:rFonts w:ascii="Trebuchet MS" w:hAnsi="Trebuchet MS"/>
          <w:bCs/>
          <w:lang w:val="en-GB"/>
        </w:rPr>
        <w:t>public authorities are in the lead</w:t>
      </w:r>
      <w:r w:rsidR="00291967" w:rsidRPr="00291967">
        <w:rPr>
          <w:rFonts w:ascii="Trebuchet MS" w:hAnsi="Trebuchet MS"/>
          <w:bCs/>
          <w:lang w:val="en-GB"/>
        </w:rPr>
        <w:t xml:space="preserve"> both in terms of number of beneficiaries and of partners</w:t>
      </w:r>
      <w:r w:rsidR="009C3D60" w:rsidRPr="00425180">
        <w:rPr>
          <w:rFonts w:ascii="Trebuchet MS" w:hAnsi="Trebuchet MS"/>
          <w:bCs/>
          <w:lang w:val="en-GB"/>
        </w:rPr>
        <w:t xml:space="preserve">, followed by bodies governed by </w:t>
      </w:r>
      <w:r w:rsidR="00291967">
        <w:rPr>
          <w:rFonts w:ascii="Trebuchet MS" w:hAnsi="Trebuchet MS"/>
          <w:bCs/>
          <w:lang w:val="en-GB"/>
        </w:rPr>
        <w:t>public law and non-state actors</w:t>
      </w:r>
      <w:r w:rsidR="009C3D60" w:rsidRPr="00425180">
        <w:rPr>
          <w:rFonts w:ascii="Trebuchet MS" w:hAnsi="Trebuchet MS"/>
          <w:bCs/>
          <w:lang w:val="en-GB"/>
        </w:rPr>
        <w:t>.</w:t>
      </w:r>
      <w:r w:rsidR="00E90E39">
        <w:rPr>
          <w:rFonts w:ascii="Trebuchet MS" w:hAnsi="Trebuchet MS"/>
          <w:bCs/>
          <w:lang w:val="en-GB"/>
        </w:rPr>
        <w:t xml:space="preserve"> </w:t>
      </w:r>
      <w:r w:rsidR="00291967">
        <w:rPr>
          <w:rFonts w:ascii="Trebuchet MS" w:hAnsi="Trebuchet MS"/>
          <w:bCs/>
          <w:lang w:val="en-GB"/>
        </w:rPr>
        <w:t>When looking closer at the figures</w:t>
      </w:r>
      <w:r w:rsidRPr="00425180">
        <w:rPr>
          <w:rFonts w:ascii="Trebuchet MS" w:hAnsi="Trebuchet MS"/>
          <w:bCs/>
          <w:lang w:val="en-GB"/>
        </w:rPr>
        <w:t xml:space="preserve">, </w:t>
      </w:r>
      <w:r w:rsidR="00291967">
        <w:rPr>
          <w:rFonts w:ascii="Trebuchet MS" w:hAnsi="Trebuchet MS"/>
          <w:bCs/>
          <w:lang w:val="en-GB"/>
        </w:rPr>
        <w:t>it should be noticed that m</w:t>
      </w:r>
      <w:r w:rsidRPr="00425180">
        <w:rPr>
          <w:rFonts w:ascii="Trebuchet MS" w:hAnsi="Trebuchet MS"/>
          <w:bCs/>
          <w:lang w:val="en-GB"/>
        </w:rPr>
        <w:t>ore than half of the Partner Country organizations involved in projects are from the public sector.</w:t>
      </w:r>
    </w:p>
    <w:p w:rsidR="00332F44" w:rsidRPr="00425180" w:rsidRDefault="00332F44" w:rsidP="00513A7C">
      <w:pPr>
        <w:tabs>
          <w:tab w:val="left" w:pos="6600"/>
        </w:tabs>
        <w:spacing w:after="0" w:line="240" w:lineRule="auto"/>
        <w:jc w:val="both"/>
        <w:rPr>
          <w:rFonts w:ascii="Trebuchet MS" w:hAnsi="Trebuchet MS"/>
          <w:bCs/>
          <w:lang w:val="en-GB"/>
        </w:rPr>
      </w:pPr>
    </w:p>
    <w:p w:rsidR="00332F44" w:rsidRPr="00425180" w:rsidRDefault="00291967" w:rsidP="00513A7C">
      <w:pPr>
        <w:tabs>
          <w:tab w:val="left" w:pos="6600"/>
        </w:tabs>
        <w:spacing w:after="0" w:line="240" w:lineRule="auto"/>
        <w:jc w:val="both"/>
        <w:rPr>
          <w:rFonts w:ascii="Trebuchet MS" w:hAnsi="Trebuchet MS"/>
          <w:bCs/>
          <w:lang w:val="en-GB"/>
        </w:rPr>
      </w:pPr>
      <w:r>
        <w:rPr>
          <w:rFonts w:ascii="Trebuchet MS" w:hAnsi="Trebuchet MS"/>
          <w:bCs/>
          <w:lang w:val="en-GB"/>
        </w:rPr>
        <w:t xml:space="preserve">As far as the </w:t>
      </w:r>
      <w:r w:rsidRPr="00291967">
        <w:rPr>
          <w:rFonts w:ascii="Trebuchet MS" w:hAnsi="Trebuchet MS"/>
          <w:b/>
          <w:bCs/>
          <w:i/>
          <w:lang w:val="en-GB"/>
        </w:rPr>
        <w:t>partnership i</w:t>
      </w:r>
      <w:r w:rsidR="00332F44" w:rsidRPr="00291967">
        <w:rPr>
          <w:rFonts w:ascii="Trebuchet MS" w:hAnsi="Trebuchet MS"/>
          <w:b/>
          <w:bCs/>
          <w:i/>
          <w:lang w:val="en-GB"/>
        </w:rPr>
        <w:t>n the case of large-scale projects</w:t>
      </w:r>
      <w:r>
        <w:rPr>
          <w:rFonts w:ascii="Trebuchet MS" w:hAnsi="Trebuchet MS"/>
          <w:bCs/>
          <w:lang w:val="en-GB"/>
        </w:rPr>
        <w:t xml:space="preserve"> is concerned</w:t>
      </w:r>
      <w:r w:rsidR="00332F44" w:rsidRPr="00425180">
        <w:rPr>
          <w:rFonts w:ascii="Trebuchet MS" w:hAnsi="Trebuchet MS"/>
          <w:bCs/>
          <w:lang w:val="en-GB"/>
        </w:rPr>
        <w:t xml:space="preserve">, the beneficiaries are public authorities in all cases </w:t>
      </w:r>
      <w:r w:rsidR="00FB501F">
        <w:rPr>
          <w:rFonts w:ascii="Trebuchet MS" w:hAnsi="Trebuchet MS"/>
          <w:bCs/>
          <w:lang w:val="en-GB"/>
        </w:rPr>
        <w:t>except for one project</w:t>
      </w:r>
      <w:r>
        <w:rPr>
          <w:rFonts w:ascii="Trebuchet MS" w:hAnsi="Trebuchet MS"/>
          <w:bCs/>
          <w:lang w:val="en-GB"/>
        </w:rPr>
        <w:t xml:space="preserve"> </w:t>
      </w:r>
      <w:r w:rsidR="00332F44" w:rsidRPr="00425180">
        <w:rPr>
          <w:rFonts w:ascii="Trebuchet MS" w:hAnsi="Trebuchet MS"/>
          <w:bCs/>
          <w:lang w:val="en-GB"/>
        </w:rPr>
        <w:t>where a private company is in the lead. In terms of partner organizations, again the public authorities have the highest numbers together with the bodies governed by public law. The rest of types of organizations are almost absent.</w:t>
      </w:r>
    </w:p>
    <w:p w:rsidR="00C37B0A" w:rsidRPr="00425180" w:rsidRDefault="00C37B0A" w:rsidP="00513A7C">
      <w:pPr>
        <w:tabs>
          <w:tab w:val="left" w:pos="6600"/>
        </w:tabs>
        <w:spacing w:after="0" w:line="240" w:lineRule="auto"/>
        <w:jc w:val="both"/>
        <w:rPr>
          <w:rFonts w:ascii="Trebuchet MS" w:hAnsi="Trebuchet MS"/>
          <w:bCs/>
          <w:lang w:val="en-GB"/>
        </w:rPr>
      </w:pPr>
    </w:p>
    <w:p w:rsidR="00D519C7" w:rsidRDefault="00291967" w:rsidP="008C1D01">
      <w:pPr>
        <w:tabs>
          <w:tab w:val="left" w:pos="6600"/>
        </w:tabs>
        <w:spacing w:after="0" w:line="240" w:lineRule="auto"/>
        <w:jc w:val="both"/>
        <w:rPr>
          <w:rFonts w:ascii="Trebuchet MS" w:hAnsi="Trebuchet MS"/>
          <w:lang w:val="en-GB"/>
        </w:rPr>
      </w:pPr>
      <w:r>
        <w:rPr>
          <w:rFonts w:ascii="Trebuchet MS" w:hAnsi="Trebuchet MS"/>
          <w:lang w:val="en-GB"/>
        </w:rPr>
        <w:t>In spite of the novelty that this type of cooperation represents for most of them</w:t>
      </w:r>
      <w:r w:rsidR="00C37B0A" w:rsidRPr="00425180">
        <w:rPr>
          <w:rFonts w:ascii="Trebuchet MS" w:hAnsi="Trebuchet MS"/>
          <w:lang w:val="en-GB"/>
        </w:rPr>
        <w:t xml:space="preserve">, </w:t>
      </w:r>
      <w:r w:rsidR="00C4697A" w:rsidRPr="00291967">
        <w:rPr>
          <w:rFonts w:ascii="Trebuchet MS" w:hAnsi="Trebuchet MS"/>
          <w:b/>
          <w:bCs/>
          <w:i/>
          <w:lang w:val="en-GB"/>
        </w:rPr>
        <w:t>Partner Countries have been quite active at the application phase</w:t>
      </w:r>
      <w:r w:rsidR="00C4697A" w:rsidRPr="00425180">
        <w:rPr>
          <w:rFonts w:ascii="Trebuchet MS" w:hAnsi="Trebuchet MS"/>
          <w:bCs/>
          <w:lang w:val="en-GB"/>
        </w:rPr>
        <w:t xml:space="preserve">, </w:t>
      </w:r>
      <w:r w:rsidR="001C1332">
        <w:rPr>
          <w:rFonts w:ascii="Trebuchet MS" w:hAnsi="Trebuchet MS"/>
          <w:bCs/>
          <w:lang w:val="en-GB"/>
        </w:rPr>
        <w:t xml:space="preserve">especially as partners, </w:t>
      </w:r>
      <w:r w:rsidR="00C4697A" w:rsidRPr="00425180">
        <w:rPr>
          <w:rFonts w:ascii="Trebuchet MS" w:hAnsi="Trebuchet MS"/>
          <w:bCs/>
          <w:lang w:val="en-GB"/>
        </w:rPr>
        <w:t>sometimes showing higher levels of participation than those of many Member States</w:t>
      </w:r>
      <w:r w:rsidR="001C1332">
        <w:rPr>
          <w:rFonts w:ascii="Trebuchet MS" w:hAnsi="Trebuchet MS"/>
          <w:bCs/>
          <w:lang w:val="en-GB"/>
        </w:rPr>
        <w:t>. This good representation can also be found</w:t>
      </w:r>
      <w:r w:rsidR="008C1D01">
        <w:rPr>
          <w:rFonts w:ascii="Trebuchet MS" w:hAnsi="Trebuchet MS"/>
          <w:bCs/>
          <w:lang w:val="en-GB"/>
        </w:rPr>
        <w:t xml:space="preserve"> in approved projects</w:t>
      </w:r>
      <w:r w:rsidR="00C4697A" w:rsidRPr="00425180">
        <w:rPr>
          <w:rFonts w:ascii="Trebuchet MS" w:hAnsi="Trebuchet MS"/>
          <w:bCs/>
          <w:lang w:val="en-GB"/>
        </w:rPr>
        <w:t xml:space="preserve">. </w:t>
      </w:r>
      <w:r w:rsidR="008C1D01">
        <w:rPr>
          <w:rFonts w:ascii="Trebuchet MS" w:hAnsi="Trebuchet MS"/>
          <w:bCs/>
          <w:lang w:val="en-GB"/>
        </w:rPr>
        <w:t>Nevertheless</w:t>
      </w:r>
      <w:r w:rsidR="00C4697A" w:rsidRPr="00425180">
        <w:rPr>
          <w:rFonts w:ascii="Trebuchet MS" w:hAnsi="Trebuchet MS"/>
          <w:bCs/>
          <w:lang w:val="en-GB"/>
        </w:rPr>
        <w:t xml:space="preserve">, </w:t>
      </w:r>
      <w:r w:rsidR="00C4697A" w:rsidRPr="001F5A1D">
        <w:rPr>
          <w:rFonts w:ascii="Trebuchet MS" w:hAnsi="Trebuchet MS"/>
          <w:b/>
          <w:bCs/>
          <w:i/>
          <w:lang w:val="en-GB"/>
        </w:rPr>
        <w:t xml:space="preserve">things change </w:t>
      </w:r>
      <w:r w:rsidR="001F5A1D" w:rsidRPr="001F5A1D">
        <w:rPr>
          <w:rFonts w:ascii="Trebuchet MS" w:hAnsi="Trebuchet MS"/>
          <w:b/>
          <w:bCs/>
          <w:i/>
          <w:lang w:val="en-GB"/>
        </w:rPr>
        <w:t xml:space="preserve">when we take a look </w:t>
      </w:r>
      <w:r w:rsidR="00C4697A" w:rsidRPr="001F5A1D">
        <w:rPr>
          <w:rFonts w:ascii="Trebuchet MS" w:hAnsi="Trebuchet MS"/>
          <w:b/>
          <w:bCs/>
          <w:i/>
          <w:lang w:val="en-GB"/>
        </w:rPr>
        <w:t xml:space="preserve">at the </w:t>
      </w:r>
      <w:r w:rsidR="008C1D01">
        <w:rPr>
          <w:rFonts w:ascii="Trebuchet MS" w:hAnsi="Trebuchet MS"/>
          <w:b/>
          <w:bCs/>
          <w:i/>
          <w:lang w:val="en-GB"/>
        </w:rPr>
        <w:t xml:space="preserve">beneficiaries of </w:t>
      </w:r>
      <w:r w:rsidR="001F5A1D" w:rsidRPr="001F5A1D">
        <w:rPr>
          <w:rFonts w:ascii="Trebuchet MS" w:hAnsi="Trebuchet MS"/>
          <w:b/>
          <w:bCs/>
          <w:i/>
          <w:lang w:val="en-GB"/>
        </w:rPr>
        <w:t>projects finally approved</w:t>
      </w:r>
      <w:r w:rsidR="001F5A1D">
        <w:rPr>
          <w:rFonts w:ascii="Trebuchet MS" w:hAnsi="Trebuchet MS"/>
          <w:bCs/>
          <w:lang w:val="en-GB"/>
        </w:rPr>
        <w:t>,</w:t>
      </w:r>
      <w:r w:rsidR="00E90E39">
        <w:rPr>
          <w:rFonts w:ascii="Trebuchet MS" w:hAnsi="Trebuchet MS"/>
          <w:bCs/>
          <w:lang w:val="en-GB"/>
        </w:rPr>
        <w:t xml:space="preserve"> </w:t>
      </w:r>
      <w:r w:rsidR="008C1D01">
        <w:rPr>
          <w:rFonts w:ascii="Trebuchet MS" w:hAnsi="Trebuchet MS"/>
          <w:bCs/>
          <w:lang w:val="en-GB"/>
        </w:rPr>
        <w:t xml:space="preserve">for </w:t>
      </w:r>
      <w:r w:rsidR="005A6B97">
        <w:rPr>
          <w:rFonts w:ascii="Trebuchet MS" w:hAnsi="Trebuchet MS"/>
          <w:bCs/>
          <w:lang w:val="en-GB"/>
        </w:rPr>
        <w:t xml:space="preserve">which </w:t>
      </w:r>
      <w:r w:rsidR="008C1D01">
        <w:rPr>
          <w:rFonts w:ascii="Trebuchet MS" w:hAnsi="Trebuchet MS"/>
          <w:bCs/>
          <w:lang w:val="en-GB"/>
        </w:rPr>
        <w:t xml:space="preserve">the number of </w:t>
      </w:r>
      <w:r w:rsidR="005A6B97">
        <w:rPr>
          <w:rFonts w:ascii="Trebuchet MS" w:hAnsi="Trebuchet MS"/>
          <w:bCs/>
          <w:lang w:val="en-GB"/>
        </w:rPr>
        <w:t xml:space="preserve">organisations from </w:t>
      </w:r>
      <w:r w:rsidR="00FA56ED" w:rsidRPr="00425180">
        <w:rPr>
          <w:rFonts w:ascii="Trebuchet MS" w:hAnsi="Trebuchet MS"/>
          <w:bCs/>
          <w:lang w:val="en-GB"/>
        </w:rPr>
        <w:t>Member States</w:t>
      </w:r>
      <w:r w:rsidR="001D2BC9">
        <w:rPr>
          <w:rFonts w:ascii="Trebuchet MS" w:hAnsi="Trebuchet MS"/>
          <w:bCs/>
          <w:lang w:val="en-GB"/>
        </w:rPr>
        <w:t xml:space="preserve"> is three</w:t>
      </w:r>
      <w:r w:rsidR="008C1D01">
        <w:rPr>
          <w:rFonts w:ascii="Trebuchet MS" w:hAnsi="Trebuchet MS"/>
          <w:bCs/>
          <w:lang w:val="en-GB"/>
        </w:rPr>
        <w:t xml:space="preserve"> times higher than </w:t>
      </w:r>
      <w:r w:rsidR="001C1332">
        <w:rPr>
          <w:rFonts w:ascii="Trebuchet MS" w:hAnsi="Trebuchet MS"/>
          <w:bCs/>
          <w:lang w:val="en-GB"/>
        </w:rPr>
        <w:t>those of</w:t>
      </w:r>
      <w:r w:rsidR="008C1D01">
        <w:rPr>
          <w:rFonts w:ascii="Trebuchet MS" w:hAnsi="Trebuchet MS"/>
          <w:bCs/>
          <w:lang w:val="en-GB"/>
        </w:rPr>
        <w:t xml:space="preserve"> Partner Countries</w:t>
      </w:r>
      <w:r w:rsidR="005A6B97">
        <w:rPr>
          <w:rFonts w:ascii="Trebuchet MS" w:hAnsi="Trebuchet MS"/>
          <w:bCs/>
          <w:lang w:val="en-GB"/>
        </w:rPr>
        <w:t xml:space="preserve">. </w:t>
      </w:r>
      <w:r w:rsidR="008C1D01">
        <w:rPr>
          <w:rFonts w:ascii="Trebuchet MS" w:hAnsi="Trebuchet MS"/>
          <w:lang w:val="en-GB"/>
        </w:rPr>
        <w:t>A</w:t>
      </w:r>
      <w:r w:rsidR="008C1D01" w:rsidRPr="00291967">
        <w:rPr>
          <w:rFonts w:ascii="Trebuchet MS" w:hAnsi="Trebuchet MS"/>
          <w:lang w:val="en-GB"/>
        </w:rPr>
        <w:t xml:space="preserve">dditional efforts should be put in place </w:t>
      </w:r>
      <w:r w:rsidR="008C1D01">
        <w:rPr>
          <w:rFonts w:ascii="Trebuchet MS" w:hAnsi="Trebuchet MS"/>
          <w:lang w:val="en-GB"/>
        </w:rPr>
        <w:t xml:space="preserve">for the next programming period </w:t>
      </w:r>
      <w:r w:rsidR="008C1D01" w:rsidRPr="00291967">
        <w:rPr>
          <w:rFonts w:ascii="Trebuchet MS" w:hAnsi="Trebuchet MS"/>
          <w:lang w:val="en-GB"/>
        </w:rPr>
        <w:t>in order to ensure a higher degree of involvement of stakeholders from Partner Countries as partnership leaders.</w:t>
      </w:r>
    </w:p>
    <w:p w:rsidR="00D519C7" w:rsidRPr="00291967" w:rsidRDefault="00D519C7" w:rsidP="008C1D01">
      <w:pPr>
        <w:tabs>
          <w:tab w:val="left" w:pos="6600"/>
        </w:tabs>
        <w:spacing w:after="0" w:line="240" w:lineRule="auto"/>
        <w:jc w:val="both"/>
        <w:rPr>
          <w:rFonts w:ascii="Trebuchet MS" w:hAnsi="Trebuchet MS"/>
          <w:lang w:val="en-GB"/>
        </w:rPr>
      </w:pPr>
    </w:p>
    <w:p w:rsidR="003120A1" w:rsidRPr="003120A1" w:rsidRDefault="003120A1" w:rsidP="003120A1">
      <w:pPr>
        <w:tabs>
          <w:tab w:val="left" w:pos="6600"/>
        </w:tabs>
        <w:spacing w:after="0" w:line="240" w:lineRule="auto"/>
        <w:jc w:val="center"/>
        <w:rPr>
          <w:rFonts w:ascii="Trebuchet MS" w:hAnsi="Trebuchet MS"/>
          <w:b/>
          <w:bCs/>
          <w:color w:val="FF0000"/>
          <w:sz w:val="16"/>
          <w:szCs w:val="16"/>
        </w:rPr>
      </w:pPr>
      <w:r w:rsidRPr="003120A1">
        <w:rPr>
          <w:rFonts w:ascii="Trebuchet MS" w:hAnsi="Trebuchet MS"/>
          <w:b/>
          <w:bCs/>
          <w:color w:val="FF0000"/>
          <w:sz w:val="16"/>
          <w:szCs w:val="16"/>
        </w:rPr>
        <w:t>Beneficiaries and partners from Member States</w:t>
      </w:r>
      <w:r w:rsidR="001F5A1D">
        <w:rPr>
          <w:rFonts w:ascii="Trebuchet MS" w:hAnsi="Trebuchet MS"/>
          <w:b/>
          <w:bCs/>
          <w:color w:val="FF0000"/>
          <w:sz w:val="16"/>
          <w:szCs w:val="16"/>
        </w:rPr>
        <w:t xml:space="preserve"> in contracted projects</w:t>
      </w:r>
    </w:p>
    <w:p w:rsidR="00F36F4D" w:rsidRDefault="003505E3" w:rsidP="00A257F5">
      <w:pPr>
        <w:tabs>
          <w:tab w:val="left" w:pos="6600"/>
        </w:tabs>
        <w:spacing w:after="0" w:line="240" w:lineRule="auto"/>
        <w:jc w:val="center"/>
        <w:rPr>
          <w:rFonts w:ascii="Trebuchet MS" w:hAnsi="Trebuchet MS"/>
          <w:sz w:val="24"/>
          <w:szCs w:val="24"/>
          <w:lang w:val="en-GB"/>
        </w:rPr>
      </w:pPr>
      <w:r w:rsidRPr="003505E3">
        <w:rPr>
          <w:noProof/>
          <w:szCs w:val="24"/>
          <w:lang w:val="en-GB" w:eastAsia="en-GB"/>
        </w:rPr>
        <w:drawing>
          <wp:inline distT="0" distB="0" distL="0" distR="0">
            <wp:extent cx="5040630" cy="2197471"/>
            <wp:effectExtent l="19050" t="0" r="762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srcRect/>
                    <a:stretch>
                      <a:fillRect/>
                    </a:stretch>
                  </pic:blipFill>
                  <pic:spPr bwMode="auto">
                    <a:xfrm>
                      <a:off x="0" y="0"/>
                      <a:ext cx="5044525" cy="2199169"/>
                    </a:xfrm>
                    <a:prstGeom prst="rect">
                      <a:avLst/>
                    </a:prstGeom>
                    <a:noFill/>
                    <a:ln w="9525">
                      <a:noFill/>
                      <a:miter lim="800000"/>
                      <a:headEnd/>
                      <a:tailEnd/>
                    </a:ln>
                  </pic:spPr>
                </pic:pic>
              </a:graphicData>
            </a:graphic>
          </wp:inline>
        </w:drawing>
      </w:r>
    </w:p>
    <w:p w:rsidR="008C1D01" w:rsidRDefault="008C1D01" w:rsidP="008C1D01">
      <w:pPr>
        <w:tabs>
          <w:tab w:val="left" w:pos="6600"/>
        </w:tabs>
        <w:spacing w:after="0" w:line="240" w:lineRule="auto"/>
        <w:jc w:val="both"/>
        <w:rPr>
          <w:rFonts w:ascii="Trebuchet MS" w:hAnsi="Trebuchet MS"/>
          <w:bCs/>
          <w:lang w:val="en-GB"/>
        </w:rPr>
      </w:pPr>
      <w:r>
        <w:rPr>
          <w:rFonts w:ascii="Trebuchet MS" w:hAnsi="Trebuchet MS"/>
          <w:bCs/>
          <w:lang w:val="en-GB"/>
        </w:rPr>
        <w:t xml:space="preserve">In addition, differences appear </w:t>
      </w:r>
      <w:r w:rsidRPr="00425180">
        <w:rPr>
          <w:rFonts w:ascii="Trebuchet MS" w:hAnsi="Trebuchet MS"/>
          <w:bCs/>
          <w:lang w:val="en-GB"/>
        </w:rPr>
        <w:t>also among Partner Countries from different geographical areas. Among the factors that explain such differences we would mention: the participation of certain countries in more than one ENPI CBC programme, the geographical proximity among the countries sharing a land border as compared to sea basin programmes, the financial and technical capacity of organizations to implement EU CBC funded projects.</w:t>
      </w:r>
    </w:p>
    <w:p w:rsidR="00D519C7" w:rsidRDefault="00D519C7" w:rsidP="008C1D01">
      <w:pPr>
        <w:tabs>
          <w:tab w:val="left" w:pos="6600"/>
        </w:tabs>
        <w:spacing w:after="0" w:line="240" w:lineRule="auto"/>
        <w:jc w:val="both"/>
        <w:rPr>
          <w:rFonts w:ascii="Trebuchet MS" w:hAnsi="Trebuchet MS"/>
          <w:bCs/>
          <w:lang w:val="en-GB"/>
        </w:rPr>
      </w:pPr>
    </w:p>
    <w:p w:rsidR="003120A1" w:rsidRPr="003120A1" w:rsidRDefault="003120A1" w:rsidP="001F5A1D">
      <w:pPr>
        <w:tabs>
          <w:tab w:val="left" w:pos="0"/>
        </w:tabs>
        <w:spacing w:after="0" w:line="240" w:lineRule="auto"/>
        <w:jc w:val="center"/>
        <w:rPr>
          <w:rFonts w:ascii="Trebuchet MS" w:hAnsi="Trebuchet MS"/>
          <w:b/>
          <w:bCs/>
          <w:color w:val="FF0000"/>
          <w:sz w:val="16"/>
          <w:szCs w:val="16"/>
        </w:rPr>
      </w:pPr>
      <w:r>
        <w:rPr>
          <w:rFonts w:ascii="Trebuchet MS" w:hAnsi="Trebuchet MS"/>
          <w:sz w:val="24"/>
          <w:szCs w:val="24"/>
          <w:lang w:val="en-GB"/>
        </w:rPr>
        <w:tab/>
      </w:r>
      <w:r w:rsidRPr="003120A1">
        <w:rPr>
          <w:rFonts w:ascii="Trebuchet MS" w:hAnsi="Trebuchet MS"/>
          <w:b/>
          <w:bCs/>
          <w:color w:val="FF0000"/>
          <w:sz w:val="16"/>
          <w:szCs w:val="16"/>
        </w:rPr>
        <w:t xml:space="preserve">Beneficiaries and partners from </w:t>
      </w:r>
      <w:r>
        <w:rPr>
          <w:rFonts w:ascii="Trebuchet MS" w:hAnsi="Trebuchet MS"/>
          <w:b/>
          <w:bCs/>
          <w:color w:val="FF0000"/>
          <w:sz w:val="16"/>
          <w:szCs w:val="16"/>
        </w:rPr>
        <w:t>Partner Countries</w:t>
      </w:r>
      <w:r w:rsidR="001F5A1D">
        <w:rPr>
          <w:rFonts w:ascii="Trebuchet MS" w:hAnsi="Trebuchet MS"/>
          <w:b/>
          <w:bCs/>
          <w:color w:val="FF0000"/>
          <w:sz w:val="16"/>
          <w:szCs w:val="16"/>
        </w:rPr>
        <w:t xml:space="preserve"> in contracted projects</w:t>
      </w:r>
      <w:r w:rsidR="00FB501F">
        <w:rPr>
          <w:rStyle w:val="FootnoteReference"/>
          <w:rFonts w:ascii="Trebuchet MS" w:hAnsi="Trebuchet MS"/>
          <w:b/>
          <w:bCs/>
          <w:color w:val="FF0000"/>
          <w:sz w:val="16"/>
          <w:szCs w:val="16"/>
        </w:rPr>
        <w:footnoteReference w:id="6"/>
      </w:r>
    </w:p>
    <w:p w:rsidR="00F36F4D" w:rsidRPr="003120A1" w:rsidRDefault="00F36F4D" w:rsidP="003120A1">
      <w:pPr>
        <w:tabs>
          <w:tab w:val="left" w:pos="3360"/>
        </w:tabs>
        <w:spacing w:after="0" w:line="240" w:lineRule="auto"/>
        <w:jc w:val="both"/>
        <w:rPr>
          <w:rFonts w:ascii="Trebuchet MS" w:hAnsi="Trebuchet MS"/>
          <w:sz w:val="24"/>
          <w:szCs w:val="24"/>
        </w:rPr>
      </w:pPr>
    </w:p>
    <w:p w:rsidR="00F36F4D" w:rsidRDefault="003505E3" w:rsidP="00A257F5">
      <w:pPr>
        <w:tabs>
          <w:tab w:val="left" w:pos="6600"/>
        </w:tabs>
        <w:spacing w:after="0" w:line="240" w:lineRule="auto"/>
        <w:jc w:val="center"/>
        <w:rPr>
          <w:rFonts w:ascii="Trebuchet MS" w:hAnsi="Trebuchet MS"/>
          <w:sz w:val="24"/>
          <w:szCs w:val="24"/>
          <w:lang w:val="en-GB"/>
        </w:rPr>
      </w:pPr>
      <w:r w:rsidRPr="003505E3">
        <w:rPr>
          <w:noProof/>
          <w:szCs w:val="24"/>
          <w:lang w:val="en-GB" w:eastAsia="en-GB"/>
        </w:rPr>
        <w:drawing>
          <wp:inline distT="0" distB="0" distL="0" distR="0">
            <wp:extent cx="4843189" cy="1738910"/>
            <wp:effectExtent l="1905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srcRect/>
                    <a:stretch>
                      <a:fillRect/>
                    </a:stretch>
                  </pic:blipFill>
                  <pic:spPr bwMode="auto">
                    <a:xfrm>
                      <a:off x="0" y="0"/>
                      <a:ext cx="4847571" cy="1740483"/>
                    </a:xfrm>
                    <a:prstGeom prst="rect">
                      <a:avLst/>
                    </a:prstGeom>
                    <a:noFill/>
                    <a:ln w="9525">
                      <a:noFill/>
                      <a:miter lim="800000"/>
                      <a:headEnd/>
                      <a:tailEnd/>
                    </a:ln>
                  </pic:spPr>
                </pic:pic>
              </a:graphicData>
            </a:graphic>
          </wp:inline>
        </w:drawing>
      </w:r>
    </w:p>
    <w:p w:rsidR="00F36F4D" w:rsidRDefault="00F36F4D" w:rsidP="00513A7C">
      <w:pPr>
        <w:tabs>
          <w:tab w:val="left" w:pos="6600"/>
        </w:tabs>
        <w:spacing w:after="0" w:line="240" w:lineRule="auto"/>
        <w:jc w:val="both"/>
        <w:rPr>
          <w:rFonts w:ascii="Trebuchet MS" w:hAnsi="Trebuchet MS"/>
          <w:sz w:val="24"/>
          <w:szCs w:val="24"/>
          <w:lang w:val="en-GB"/>
        </w:rPr>
      </w:pPr>
    </w:p>
    <w:p w:rsidR="00E612A5" w:rsidRPr="001F73C9" w:rsidRDefault="001F73C9" w:rsidP="00425180">
      <w:pPr>
        <w:pStyle w:val="ListParagraph"/>
        <w:widowControl w:val="0"/>
        <w:numPr>
          <w:ilvl w:val="0"/>
          <w:numId w:val="15"/>
        </w:numPr>
        <w:suppressAutoHyphens w:val="0"/>
        <w:autoSpaceDE w:val="0"/>
        <w:autoSpaceDN w:val="0"/>
        <w:adjustRightInd w:val="0"/>
        <w:spacing w:after="240" w:line="240" w:lineRule="auto"/>
        <w:ind w:left="426" w:hanging="426"/>
        <w:jc w:val="both"/>
        <w:rPr>
          <w:rFonts w:ascii="Trebuchet MS" w:hAnsi="Trebuchet MS"/>
          <w:i/>
          <w:color w:val="FF0000"/>
          <w:sz w:val="24"/>
          <w:szCs w:val="24"/>
          <w:lang w:val="en-GB"/>
        </w:rPr>
      </w:pPr>
      <w:r>
        <w:rPr>
          <w:rFonts w:ascii="Trebuchet MS" w:eastAsia="Times New Roman" w:hAnsi="Trebuchet MS" w:cs="Century Gothic"/>
          <w:b/>
          <w:i/>
          <w:color w:val="FF0000"/>
          <w:sz w:val="24"/>
          <w:szCs w:val="24"/>
          <w:lang w:eastAsia="en-US"/>
        </w:rPr>
        <w:t xml:space="preserve">Project implementation </w:t>
      </w:r>
      <w:r w:rsidR="00E46676">
        <w:rPr>
          <w:rFonts w:ascii="Trebuchet MS" w:eastAsia="Times New Roman" w:hAnsi="Trebuchet MS" w:cs="Century Gothic"/>
          <w:b/>
          <w:i/>
          <w:color w:val="FF0000"/>
          <w:sz w:val="24"/>
          <w:szCs w:val="24"/>
          <w:lang w:eastAsia="en-US"/>
        </w:rPr>
        <w:t>approaching to an end</w:t>
      </w:r>
    </w:p>
    <w:p w:rsidR="00E46676" w:rsidRDefault="00E46676" w:rsidP="00E46676">
      <w:pPr>
        <w:tabs>
          <w:tab w:val="left" w:pos="6600"/>
        </w:tabs>
        <w:spacing w:after="0" w:line="240" w:lineRule="auto"/>
        <w:jc w:val="both"/>
        <w:rPr>
          <w:rFonts w:ascii="Trebuchet MS" w:hAnsi="Trebuchet MS"/>
          <w:lang w:val="en-GB"/>
        </w:rPr>
      </w:pPr>
      <w:r w:rsidRPr="00425180">
        <w:rPr>
          <w:rFonts w:ascii="Trebuchet MS" w:hAnsi="Trebuchet MS"/>
          <w:lang w:val="en-GB"/>
        </w:rPr>
        <w:t xml:space="preserve">With the implementation period for projects ending in December 2015, the ENPI CBC programmes make numerous efforts to successfully close the projects and the programmes in view of gathering the benefits and results of this programming period. </w:t>
      </w:r>
    </w:p>
    <w:p w:rsidR="00E46676" w:rsidRDefault="00E46676" w:rsidP="00E46676">
      <w:pPr>
        <w:tabs>
          <w:tab w:val="left" w:pos="6600"/>
        </w:tabs>
        <w:spacing w:after="0" w:line="240" w:lineRule="auto"/>
        <w:jc w:val="both"/>
        <w:rPr>
          <w:rFonts w:ascii="Trebuchet MS" w:hAnsi="Trebuchet MS"/>
          <w:lang w:val="en-GB"/>
        </w:rPr>
      </w:pPr>
    </w:p>
    <w:p w:rsidR="001F73C9" w:rsidRPr="00E46676" w:rsidRDefault="00E46676" w:rsidP="001F73C9">
      <w:pPr>
        <w:tabs>
          <w:tab w:val="left" w:pos="6600"/>
        </w:tabs>
        <w:spacing w:after="0" w:line="240" w:lineRule="auto"/>
        <w:jc w:val="both"/>
        <w:rPr>
          <w:rFonts w:ascii="Trebuchet MS" w:hAnsi="Trebuchet MS"/>
          <w:bCs/>
        </w:rPr>
      </w:pPr>
      <w:r>
        <w:rPr>
          <w:rFonts w:ascii="Trebuchet MS" w:hAnsi="Trebuchet MS"/>
          <w:lang w:val="en-GB"/>
        </w:rPr>
        <w:t xml:space="preserve">At the end of May 2014, based on the figures provided by the </w:t>
      </w:r>
      <w:r w:rsidRPr="00E46676">
        <w:rPr>
          <w:rFonts w:ascii="Trebuchet MS" w:hAnsi="Trebuchet MS"/>
          <w:lang w:val="en-GB"/>
        </w:rPr>
        <w:t>programmes</w:t>
      </w:r>
      <w:r>
        <w:rPr>
          <w:rFonts w:ascii="Trebuchet MS" w:hAnsi="Trebuchet MS"/>
          <w:lang w:val="en-GB"/>
        </w:rPr>
        <w:t>,</w:t>
      </w:r>
      <w:r w:rsidR="00E90E39">
        <w:rPr>
          <w:rFonts w:ascii="Trebuchet MS" w:hAnsi="Trebuchet MS"/>
          <w:lang w:val="en-GB"/>
        </w:rPr>
        <w:t xml:space="preserve"> </w:t>
      </w:r>
      <w:r>
        <w:rPr>
          <w:rFonts w:ascii="Trebuchet MS" w:hAnsi="Trebuchet MS"/>
          <w:lang w:val="en-GB"/>
        </w:rPr>
        <w:t xml:space="preserve">only </w:t>
      </w:r>
      <w:r w:rsidR="001F73C9" w:rsidRPr="00E46676">
        <w:rPr>
          <w:rFonts w:ascii="Trebuchet MS" w:hAnsi="Trebuchet MS"/>
          <w:bCs/>
        </w:rPr>
        <w:t xml:space="preserve">17 % of the projects contracted as a result of calls </w:t>
      </w:r>
      <w:r>
        <w:rPr>
          <w:rFonts w:ascii="Trebuchet MS" w:hAnsi="Trebuchet MS"/>
          <w:bCs/>
        </w:rPr>
        <w:t>for proposals had</w:t>
      </w:r>
      <w:r w:rsidRPr="00E46676">
        <w:rPr>
          <w:rFonts w:ascii="Trebuchet MS" w:hAnsi="Trebuchet MS"/>
          <w:bCs/>
        </w:rPr>
        <w:t xml:space="preserve"> been closed</w:t>
      </w:r>
      <w:r>
        <w:rPr>
          <w:rStyle w:val="FootnoteReference"/>
          <w:rFonts w:ascii="Trebuchet MS" w:hAnsi="Trebuchet MS"/>
          <w:bCs/>
        </w:rPr>
        <w:footnoteReference w:id="7"/>
      </w:r>
      <w:r>
        <w:rPr>
          <w:rFonts w:ascii="Trebuchet MS" w:hAnsi="Trebuchet MS"/>
          <w:bCs/>
        </w:rPr>
        <w:t>, while in the case of large scale projects</w:t>
      </w:r>
      <w:r w:rsidR="00AA31B6">
        <w:rPr>
          <w:rFonts w:ascii="Trebuchet MS" w:hAnsi="Trebuchet MS"/>
          <w:bCs/>
        </w:rPr>
        <w:t xml:space="preserve"> the figure was limited to </w:t>
      </w:r>
      <w:r>
        <w:rPr>
          <w:rFonts w:ascii="Trebuchet MS" w:hAnsi="Trebuchet MS"/>
          <w:bCs/>
        </w:rPr>
        <w:t xml:space="preserve">one </w:t>
      </w:r>
      <w:r w:rsidR="00AA31B6">
        <w:rPr>
          <w:rFonts w:ascii="Trebuchet MS" w:hAnsi="Trebuchet MS"/>
          <w:bCs/>
        </w:rPr>
        <w:t xml:space="preserve">single </w:t>
      </w:r>
      <w:r>
        <w:rPr>
          <w:rFonts w:ascii="Trebuchet MS" w:hAnsi="Trebuchet MS"/>
          <w:bCs/>
        </w:rPr>
        <w:t>project.</w:t>
      </w:r>
    </w:p>
    <w:p w:rsidR="00E46676" w:rsidRDefault="00E46676" w:rsidP="001F73C9">
      <w:pPr>
        <w:tabs>
          <w:tab w:val="left" w:pos="6600"/>
        </w:tabs>
        <w:spacing w:after="0" w:line="240" w:lineRule="auto"/>
        <w:jc w:val="both"/>
        <w:rPr>
          <w:rFonts w:ascii="Trebuchet MS" w:hAnsi="Trebuchet MS"/>
          <w:bCs/>
        </w:rPr>
      </w:pPr>
    </w:p>
    <w:p w:rsidR="00E46676" w:rsidRDefault="00E46676" w:rsidP="001F73C9">
      <w:pPr>
        <w:tabs>
          <w:tab w:val="left" w:pos="6600"/>
        </w:tabs>
        <w:spacing w:after="0" w:line="240" w:lineRule="auto"/>
        <w:jc w:val="both"/>
        <w:rPr>
          <w:rFonts w:ascii="Trebuchet MS" w:hAnsi="Trebuchet MS"/>
          <w:bCs/>
        </w:rPr>
      </w:pPr>
      <w:r w:rsidRPr="00E46676">
        <w:rPr>
          <w:rFonts w:ascii="Trebuchet MS" w:hAnsi="Trebuchet MS"/>
          <w:bCs/>
          <w:noProof/>
          <w:lang w:val="en-GB" w:eastAsia="en-GB"/>
        </w:rPr>
        <w:drawing>
          <wp:inline distT="0" distB="0" distL="0" distR="0">
            <wp:extent cx="2933700" cy="122682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E46676">
        <w:rPr>
          <w:rFonts w:ascii="Trebuchet MS" w:hAnsi="Trebuchet MS"/>
          <w:bCs/>
          <w:noProof/>
          <w:lang w:val="en-GB" w:eastAsia="en-GB"/>
        </w:rPr>
        <w:drawing>
          <wp:inline distT="0" distB="0" distL="0" distR="0">
            <wp:extent cx="2915920" cy="122936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46676" w:rsidRPr="00E46676" w:rsidRDefault="00E46676" w:rsidP="001F73C9">
      <w:pPr>
        <w:tabs>
          <w:tab w:val="left" w:pos="6600"/>
        </w:tabs>
        <w:spacing w:after="0" w:line="240" w:lineRule="auto"/>
        <w:jc w:val="both"/>
        <w:rPr>
          <w:rFonts w:ascii="Trebuchet MS" w:hAnsi="Trebuchet MS"/>
          <w:bCs/>
        </w:rPr>
      </w:pPr>
    </w:p>
    <w:p w:rsidR="00E46676" w:rsidRDefault="00D35E54" w:rsidP="001F73C9">
      <w:pPr>
        <w:tabs>
          <w:tab w:val="left" w:pos="6600"/>
        </w:tabs>
        <w:spacing w:after="0" w:line="240" w:lineRule="auto"/>
        <w:jc w:val="both"/>
        <w:rPr>
          <w:rFonts w:ascii="Trebuchet MS" w:hAnsi="Trebuchet MS"/>
          <w:lang w:val="en-GB"/>
        </w:rPr>
      </w:pPr>
      <w:r>
        <w:rPr>
          <w:rFonts w:ascii="Trebuchet MS" w:hAnsi="Trebuchet MS"/>
          <w:lang w:val="en-GB"/>
        </w:rPr>
        <w:t>The</w:t>
      </w:r>
      <w:r w:rsidR="005E0BB5">
        <w:rPr>
          <w:rFonts w:ascii="Trebuchet MS" w:hAnsi="Trebuchet MS"/>
          <w:lang w:val="en-GB"/>
        </w:rPr>
        <w:t xml:space="preserve"> reasons </w:t>
      </w:r>
      <w:r w:rsidR="00327BA4">
        <w:rPr>
          <w:rFonts w:ascii="Trebuchet MS" w:hAnsi="Trebuchet MS"/>
          <w:lang w:val="en-GB"/>
        </w:rPr>
        <w:t xml:space="preserve">why most projects will be closed during the last year of programme implementation </w:t>
      </w:r>
      <w:r>
        <w:rPr>
          <w:rFonts w:ascii="Trebuchet MS" w:hAnsi="Trebuchet MS"/>
          <w:lang w:val="en-GB"/>
        </w:rPr>
        <w:t>relate</w:t>
      </w:r>
      <w:r w:rsidR="00AA31B6">
        <w:rPr>
          <w:rFonts w:ascii="Trebuchet MS" w:hAnsi="Trebuchet MS"/>
          <w:lang w:val="en-GB"/>
        </w:rPr>
        <w:t xml:space="preserve"> to two basic aspects. On one hand,</w:t>
      </w:r>
      <w:r>
        <w:rPr>
          <w:rFonts w:ascii="Trebuchet MS" w:hAnsi="Trebuchet MS"/>
          <w:lang w:val="en-GB"/>
        </w:rPr>
        <w:t xml:space="preserve"> </w:t>
      </w:r>
      <w:r w:rsidR="00AA31B6">
        <w:rPr>
          <w:rFonts w:ascii="Trebuchet MS" w:hAnsi="Trebuchet MS"/>
          <w:lang w:val="en-GB"/>
        </w:rPr>
        <w:t xml:space="preserve">this is </w:t>
      </w:r>
      <w:r w:rsidR="00501463">
        <w:rPr>
          <w:rFonts w:ascii="Trebuchet MS" w:hAnsi="Trebuchet MS"/>
          <w:lang w:val="en-GB"/>
        </w:rPr>
        <w:t xml:space="preserve">the </w:t>
      </w:r>
      <w:r w:rsidR="00327BA4">
        <w:rPr>
          <w:rFonts w:ascii="Trebuchet MS" w:hAnsi="Trebuchet MS"/>
          <w:lang w:val="en-GB"/>
        </w:rPr>
        <w:t xml:space="preserve">obvious </w:t>
      </w:r>
      <w:r>
        <w:rPr>
          <w:rFonts w:ascii="Trebuchet MS" w:hAnsi="Trebuchet MS"/>
          <w:lang w:val="en-GB"/>
        </w:rPr>
        <w:t xml:space="preserve">domino effect of a long selection and contracting process </w:t>
      </w:r>
      <w:r w:rsidR="00AA31B6">
        <w:rPr>
          <w:rFonts w:ascii="Trebuchet MS" w:hAnsi="Trebuchet MS"/>
          <w:lang w:val="en-GB"/>
        </w:rPr>
        <w:t xml:space="preserve">at programme level. At project level instead, </w:t>
      </w:r>
      <w:r>
        <w:rPr>
          <w:rFonts w:ascii="Trebuchet MS" w:hAnsi="Trebuchet MS"/>
          <w:lang w:val="en-GB"/>
        </w:rPr>
        <w:t>issues inherent to internal management (</w:t>
      </w:r>
      <w:r w:rsidR="00C946FD">
        <w:rPr>
          <w:rFonts w:ascii="Trebuchet MS" w:hAnsi="Trebuchet MS"/>
          <w:lang w:val="en-GB"/>
        </w:rPr>
        <w:t xml:space="preserve">limited preparedness for project start-up, reduced </w:t>
      </w:r>
      <w:r>
        <w:rPr>
          <w:rFonts w:ascii="Trebuchet MS" w:hAnsi="Trebuchet MS"/>
          <w:lang w:val="en-GB"/>
        </w:rPr>
        <w:t>management capacity</w:t>
      </w:r>
      <w:r w:rsidR="00C946FD" w:rsidRPr="00C946FD">
        <w:rPr>
          <w:rFonts w:ascii="Trebuchet MS" w:hAnsi="Trebuchet MS"/>
          <w:lang w:val="en-GB"/>
        </w:rPr>
        <w:t xml:space="preserve"> </w:t>
      </w:r>
      <w:r w:rsidR="00C946FD">
        <w:rPr>
          <w:rFonts w:ascii="Trebuchet MS" w:hAnsi="Trebuchet MS"/>
          <w:lang w:val="en-GB"/>
        </w:rPr>
        <w:t>linked to institutional reorganizations,</w:t>
      </w:r>
      <w:r w:rsidR="00C946FD" w:rsidRPr="00C946FD">
        <w:rPr>
          <w:rFonts w:ascii="Trebuchet MS" w:hAnsi="Trebuchet MS"/>
          <w:lang w:val="en-GB"/>
        </w:rPr>
        <w:t xml:space="preserve"> </w:t>
      </w:r>
      <w:r w:rsidR="00C946FD">
        <w:rPr>
          <w:rFonts w:ascii="Trebuchet MS" w:hAnsi="Trebuchet MS"/>
          <w:lang w:val="en-GB"/>
        </w:rPr>
        <w:t>difficulties in following CBC requirements, long</w:t>
      </w:r>
      <w:r w:rsidR="002D69C7">
        <w:rPr>
          <w:rFonts w:ascii="Trebuchet MS" w:hAnsi="Trebuchet MS"/>
          <w:lang w:val="en-GB"/>
        </w:rPr>
        <w:t xml:space="preserve"> procurement </w:t>
      </w:r>
      <w:r w:rsidR="00C946FD">
        <w:rPr>
          <w:rFonts w:ascii="Trebuchet MS" w:hAnsi="Trebuchet MS"/>
          <w:lang w:val="en-GB"/>
        </w:rPr>
        <w:t>processes)</w:t>
      </w:r>
      <w:r>
        <w:rPr>
          <w:rFonts w:ascii="Trebuchet MS" w:hAnsi="Trebuchet MS"/>
          <w:lang w:val="en-GB"/>
        </w:rPr>
        <w:t xml:space="preserve"> </w:t>
      </w:r>
      <w:r w:rsidR="00AA31B6">
        <w:rPr>
          <w:rFonts w:ascii="Trebuchet MS" w:hAnsi="Trebuchet MS"/>
          <w:lang w:val="en-GB"/>
        </w:rPr>
        <w:t xml:space="preserve">have played their </w:t>
      </w:r>
      <w:r w:rsidR="00C946FD">
        <w:rPr>
          <w:rFonts w:ascii="Trebuchet MS" w:hAnsi="Trebuchet MS"/>
          <w:lang w:val="en-GB"/>
        </w:rPr>
        <w:t>part</w:t>
      </w:r>
      <w:r w:rsidR="00AA31B6">
        <w:rPr>
          <w:rFonts w:ascii="Trebuchet MS" w:hAnsi="Trebuchet MS"/>
          <w:lang w:val="en-GB"/>
        </w:rPr>
        <w:t xml:space="preserve"> too. </w:t>
      </w:r>
      <w:r w:rsidR="00C946FD">
        <w:rPr>
          <w:rFonts w:ascii="Trebuchet MS" w:hAnsi="Trebuchet MS"/>
          <w:lang w:val="en-GB"/>
        </w:rPr>
        <w:t>It should be noticed anyhow that requests for extension of project duration are a normal feature in all sorts of cross-border cooperation programmes.</w:t>
      </w:r>
      <w:r w:rsidR="004437D8">
        <w:rPr>
          <w:rFonts w:ascii="Trebuchet MS" w:hAnsi="Trebuchet MS"/>
          <w:lang w:val="en-GB"/>
        </w:rPr>
        <w:t xml:space="preserve"> Moreover, a considerable number of participating countries has been confronted to substantial political turmoil in the past years and still at present. </w:t>
      </w:r>
    </w:p>
    <w:p w:rsidR="002D69C7" w:rsidRDefault="002D69C7" w:rsidP="001F73C9">
      <w:pPr>
        <w:tabs>
          <w:tab w:val="left" w:pos="6600"/>
        </w:tabs>
        <w:spacing w:after="0" w:line="240" w:lineRule="auto"/>
        <w:jc w:val="both"/>
        <w:rPr>
          <w:rFonts w:ascii="Trebuchet MS" w:hAnsi="Trebuchet MS"/>
          <w:lang w:val="en-GB"/>
        </w:rPr>
      </w:pPr>
    </w:p>
    <w:p w:rsidR="000417DE" w:rsidRPr="000417DE" w:rsidRDefault="000417DE" w:rsidP="000417DE">
      <w:pPr>
        <w:pStyle w:val="ListParagraph"/>
        <w:widowControl w:val="0"/>
        <w:numPr>
          <w:ilvl w:val="0"/>
          <w:numId w:val="15"/>
        </w:numPr>
        <w:suppressAutoHyphens w:val="0"/>
        <w:autoSpaceDE w:val="0"/>
        <w:autoSpaceDN w:val="0"/>
        <w:adjustRightInd w:val="0"/>
        <w:spacing w:after="240" w:line="240" w:lineRule="auto"/>
        <w:ind w:left="426" w:hanging="426"/>
        <w:jc w:val="both"/>
        <w:rPr>
          <w:rFonts w:ascii="Trebuchet MS" w:eastAsia="Times New Roman" w:hAnsi="Trebuchet MS" w:cs="Century Gothic"/>
          <w:b/>
          <w:i/>
          <w:color w:val="FF0000"/>
          <w:sz w:val="24"/>
          <w:szCs w:val="24"/>
          <w:lang w:eastAsia="en-US"/>
        </w:rPr>
      </w:pPr>
      <w:r w:rsidRPr="000417DE">
        <w:rPr>
          <w:rFonts w:ascii="Trebuchet MS" w:eastAsia="Times New Roman" w:hAnsi="Trebuchet MS" w:cs="Century Gothic"/>
          <w:b/>
          <w:i/>
          <w:color w:val="FF0000"/>
          <w:sz w:val="24"/>
          <w:szCs w:val="24"/>
          <w:lang w:eastAsia="en-US"/>
        </w:rPr>
        <w:t xml:space="preserve">Use of EU funds </w:t>
      </w:r>
      <w:r>
        <w:rPr>
          <w:rFonts w:ascii="Trebuchet MS" w:eastAsia="Times New Roman" w:hAnsi="Trebuchet MS" w:cs="Century Gothic"/>
          <w:b/>
          <w:i/>
          <w:color w:val="FF0000"/>
          <w:sz w:val="24"/>
          <w:szCs w:val="24"/>
          <w:lang w:eastAsia="en-US"/>
        </w:rPr>
        <w:t>steadily increasing</w:t>
      </w:r>
    </w:p>
    <w:p w:rsidR="000417DE" w:rsidRPr="000417DE" w:rsidRDefault="000417DE" w:rsidP="000417DE">
      <w:pPr>
        <w:tabs>
          <w:tab w:val="left" w:pos="6600"/>
        </w:tabs>
        <w:spacing w:after="0" w:line="240" w:lineRule="auto"/>
        <w:jc w:val="both"/>
        <w:rPr>
          <w:rFonts w:ascii="Trebuchet MS" w:hAnsi="Trebuchet MS"/>
        </w:rPr>
      </w:pPr>
      <w:r w:rsidRPr="000417DE">
        <w:rPr>
          <w:rFonts w:ascii="Trebuchet MS" w:hAnsi="Trebuchet MS"/>
          <w:bCs/>
          <w:lang w:val="en-GB"/>
        </w:rPr>
        <w:t xml:space="preserve">Always </w:t>
      </w:r>
      <w:r w:rsidRPr="000417DE">
        <w:rPr>
          <w:rFonts w:ascii="Trebuchet MS" w:hAnsi="Trebuchet MS"/>
          <w:lang w:val="en-GB"/>
        </w:rPr>
        <w:t>using</w:t>
      </w:r>
      <w:r w:rsidRPr="000417DE">
        <w:rPr>
          <w:rFonts w:ascii="Trebuchet MS" w:hAnsi="Trebuchet MS"/>
          <w:bCs/>
          <w:lang w:val="en-GB"/>
        </w:rPr>
        <w:t xml:space="preserve"> as a reference programme data as of </w:t>
      </w:r>
      <w:r>
        <w:rPr>
          <w:rFonts w:ascii="Trebuchet MS" w:hAnsi="Trebuchet MS"/>
          <w:bCs/>
          <w:lang w:val="en-GB"/>
        </w:rPr>
        <w:t xml:space="preserve">end </w:t>
      </w:r>
      <w:r w:rsidRPr="000417DE">
        <w:rPr>
          <w:rFonts w:ascii="Trebuchet MS" w:hAnsi="Trebuchet MS"/>
          <w:bCs/>
          <w:lang w:val="en-GB"/>
        </w:rPr>
        <w:t>May 2014, when we look at the potential of spending of the EU amounts contracted by the ENPI CBC programmes for projects</w:t>
      </w:r>
      <w:r>
        <w:rPr>
          <w:rStyle w:val="FootnoteReference"/>
          <w:rFonts w:ascii="Trebuchet MS" w:hAnsi="Trebuchet MS"/>
          <w:bCs/>
          <w:lang w:val="en-GB"/>
        </w:rPr>
        <w:footnoteReference w:id="8"/>
      </w:r>
      <w:r w:rsidRPr="000417DE">
        <w:rPr>
          <w:rFonts w:ascii="Trebuchet MS" w:hAnsi="Trebuchet MS"/>
          <w:bCs/>
          <w:lang w:val="en-GB"/>
        </w:rPr>
        <w:t xml:space="preserve"> and for technical assistance, 45% of the total EU funds allocated to ENPI CBC programmes had been already used </w:t>
      </w:r>
      <w:r>
        <w:rPr>
          <w:rFonts w:ascii="Trebuchet MS" w:hAnsi="Trebuchet MS"/>
          <w:bCs/>
          <w:lang w:val="en-GB"/>
        </w:rPr>
        <w:t xml:space="preserve">for technical assistance </w:t>
      </w:r>
      <w:r w:rsidRPr="000417DE">
        <w:rPr>
          <w:rFonts w:ascii="Trebuchet MS" w:hAnsi="Trebuchet MS"/>
          <w:bCs/>
          <w:lang w:val="en-GB"/>
        </w:rPr>
        <w:t>expenditure and as pre-financing for projects.</w:t>
      </w:r>
    </w:p>
    <w:p w:rsidR="000417DE" w:rsidRPr="000417DE" w:rsidRDefault="000417DE" w:rsidP="000417DE">
      <w:pPr>
        <w:tabs>
          <w:tab w:val="left" w:pos="6600"/>
        </w:tabs>
        <w:spacing w:after="0" w:line="240" w:lineRule="auto"/>
        <w:jc w:val="both"/>
        <w:rPr>
          <w:rFonts w:ascii="Trebuchet MS" w:hAnsi="Trebuchet MS"/>
          <w:bCs/>
          <w:lang w:val="en-GB"/>
        </w:rPr>
      </w:pPr>
    </w:p>
    <w:p w:rsidR="000417DE" w:rsidRPr="000417DE" w:rsidRDefault="000417DE" w:rsidP="000417DE">
      <w:pPr>
        <w:tabs>
          <w:tab w:val="left" w:pos="6600"/>
        </w:tabs>
        <w:spacing w:after="0" w:line="240" w:lineRule="auto"/>
        <w:jc w:val="both"/>
        <w:rPr>
          <w:rFonts w:ascii="Trebuchet MS" w:hAnsi="Trebuchet MS"/>
          <w:bCs/>
          <w:lang w:val="en-GB"/>
        </w:rPr>
      </w:pPr>
      <w:r w:rsidRPr="000417DE">
        <w:rPr>
          <w:rFonts w:ascii="Trebuchet MS" w:hAnsi="Trebuchet MS"/>
          <w:bCs/>
          <w:lang w:val="en-GB"/>
        </w:rPr>
        <w:t xml:space="preserve">However, the level of </w:t>
      </w:r>
      <w:r w:rsidR="00AE1596">
        <w:rPr>
          <w:rFonts w:ascii="Trebuchet MS" w:hAnsi="Trebuchet MS"/>
          <w:bCs/>
          <w:lang w:val="en-GB"/>
        </w:rPr>
        <w:t xml:space="preserve">real </w:t>
      </w:r>
      <w:r w:rsidRPr="000417DE">
        <w:rPr>
          <w:rFonts w:ascii="Trebuchet MS" w:hAnsi="Trebuchet MS"/>
          <w:bCs/>
          <w:lang w:val="en-GB"/>
        </w:rPr>
        <w:t xml:space="preserve">spending at that time based on closed projects and </w:t>
      </w:r>
      <w:r w:rsidRPr="000417DE">
        <w:rPr>
          <w:rFonts w:ascii="Trebuchet MS" w:hAnsi="Trebuchet MS"/>
          <w:lang w:val="en-GB"/>
        </w:rPr>
        <w:t>technical</w:t>
      </w:r>
      <w:r w:rsidRPr="000417DE">
        <w:rPr>
          <w:rFonts w:ascii="Trebuchet MS" w:hAnsi="Trebuchet MS"/>
          <w:bCs/>
          <w:lang w:val="en-GB"/>
        </w:rPr>
        <w:t xml:space="preserve"> assistance contracts was still low</w:t>
      </w:r>
      <w:r>
        <w:rPr>
          <w:rFonts w:ascii="Trebuchet MS" w:hAnsi="Trebuchet MS"/>
          <w:bCs/>
          <w:lang w:val="en-GB"/>
        </w:rPr>
        <w:t>,</w:t>
      </w:r>
      <w:r w:rsidRPr="000417DE">
        <w:rPr>
          <w:rFonts w:ascii="Trebuchet MS" w:hAnsi="Trebuchet MS"/>
          <w:bCs/>
          <w:lang w:val="en-GB"/>
        </w:rPr>
        <w:t xml:space="preserve"> representing 19% of the total available funds for ENPI CBC </w:t>
      </w:r>
      <w:r>
        <w:rPr>
          <w:rFonts w:ascii="Trebuchet MS" w:hAnsi="Trebuchet MS"/>
          <w:bCs/>
          <w:lang w:val="en-GB"/>
        </w:rPr>
        <w:t xml:space="preserve">programmes. </w:t>
      </w:r>
      <w:r w:rsidR="00AE1596">
        <w:rPr>
          <w:rFonts w:ascii="Trebuchet MS" w:hAnsi="Trebuchet MS"/>
          <w:bCs/>
          <w:lang w:val="en-GB"/>
        </w:rPr>
        <w:t xml:space="preserve">This average may indeed prove misleading, since </w:t>
      </w:r>
      <w:r w:rsidRPr="000417DE">
        <w:rPr>
          <w:rFonts w:ascii="Trebuchet MS" w:hAnsi="Trebuchet MS"/>
          <w:bCs/>
          <w:lang w:val="en-GB"/>
        </w:rPr>
        <w:t xml:space="preserve">6 programmes </w:t>
      </w:r>
      <w:r w:rsidR="00AE1596">
        <w:rPr>
          <w:rFonts w:ascii="Trebuchet MS" w:hAnsi="Trebuchet MS"/>
          <w:bCs/>
          <w:lang w:val="en-GB"/>
        </w:rPr>
        <w:t xml:space="preserve">show a </w:t>
      </w:r>
      <w:r w:rsidRPr="000417DE">
        <w:rPr>
          <w:rFonts w:ascii="Trebuchet MS" w:hAnsi="Trebuchet MS"/>
          <w:bCs/>
          <w:lang w:val="en-GB"/>
        </w:rPr>
        <w:t>spen</w:t>
      </w:r>
      <w:r w:rsidR="00AE1596">
        <w:rPr>
          <w:rFonts w:ascii="Trebuchet MS" w:hAnsi="Trebuchet MS"/>
          <w:bCs/>
          <w:lang w:val="en-GB"/>
        </w:rPr>
        <w:t xml:space="preserve">ding rate </w:t>
      </w:r>
      <w:r w:rsidR="00000CC1">
        <w:rPr>
          <w:rFonts w:ascii="Trebuchet MS" w:hAnsi="Trebuchet MS"/>
          <w:bCs/>
          <w:lang w:val="en-GB"/>
        </w:rPr>
        <w:t>ranging</w:t>
      </w:r>
      <w:r w:rsidR="00AE1596">
        <w:rPr>
          <w:rFonts w:ascii="Trebuchet MS" w:hAnsi="Trebuchet MS"/>
          <w:bCs/>
          <w:lang w:val="en-GB"/>
        </w:rPr>
        <w:t xml:space="preserve"> actually </w:t>
      </w:r>
      <w:r w:rsidRPr="000417DE">
        <w:rPr>
          <w:rFonts w:ascii="Trebuchet MS" w:hAnsi="Trebuchet MS"/>
          <w:bCs/>
          <w:lang w:val="en-GB"/>
        </w:rPr>
        <w:t>between 23% - 38%</w:t>
      </w:r>
      <w:r w:rsidR="00AE1596">
        <w:rPr>
          <w:rFonts w:ascii="Trebuchet MS" w:hAnsi="Trebuchet MS"/>
          <w:bCs/>
          <w:lang w:val="en-GB"/>
        </w:rPr>
        <w:t xml:space="preserve"> and a correlation appears between this percentage and the programme budget (i.e., lower percentage of use in case of higher budget). </w:t>
      </w:r>
    </w:p>
    <w:p w:rsidR="000417DE" w:rsidRPr="000417DE" w:rsidRDefault="000417DE" w:rsidP="000417DE">
      <w:pPr>
        <w:tabs>
          <w:tab w:val="left" w:pos="6600"/>
        </w:tabs>
        <w:spacing w:after="0" w:line="240" w:lineRule="auto"/>
        <w:jc w:val="both"/>
        <w:rPr>
          <w:rFonts w:ascii="Trebuchet MS" w:hAnsi="Trebuchet MS"/>
        </w:rPr>
      </w:pPr>
    </w:p>
    <w:p w:rsidR="000417DE" w:rsidRPr="000417DE" w:rsidRDefault="000417DE" w:rsidP="00B76CE4">
      <w:pPr>
        <w:tabs>
          <w:tab w:val="left" w:pos="6600"/>
        </w:tabs>
        <w:spacing w:after="0" w:line="240" w:lineRule="auto"/>
        <w:jc w:val="center"/>
        <w:rPr>
          <w:rFonts w:ascii="Trebuchet MS" w:hAnsi="Trebuchet MS"/>
          <w:lang w:val="en-GB"/>
        </w:rPr>
      </w:pPr>
      <w:r w:rsidRPr="004437D8">
        <w:rPr>
          <w:noProof/>
          <w:lang w:val="en-GB" w:eastAsia="en-GB"/>
        </w:rPr>
        <w:drawing>
          <wp:inline distT="0" distB="0" distL="0" distR="0">
            <wp:extent cx="5288280" cy="1949280"/>
            <wp:effectExtent l="19050" t="0" r="7620" b="0"/>
            <wp:docPr id="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5307676" cy="1956429"/>
                    </a:xfrm>
                    <a:prstGeom prst="rect">
                      <a:avLst/>
                    </a:prstGeom>
                    <a:noFill/>
                    <a:ln w="9525">
                      <a:noFill/>
                      <a:miter lim="800000"/>
                      <a:headEnd/>
                      <a:tailEnd/>
                    </a:ln>
                  </pic:spPr>
                </pic:pic>
              </a:graphicData>
            </a:graphic>
          </wp:inline>
        </w:drawing>
      </w:r>
    </w:p>
    <w:p w:rsidR="000417DE" w:rsidRPr="000417DE" w:rsidRDefault="000417DE" w:rsidP="000417DE">
      <w:pPr>
        <w:tabs>
          <w:tab w:val="left" w:pos="6600"/>
        </w:tabs>
        <w:spacing w:after="0" w:line="240" w:lineRule="auto"/>
        <w:jc w:val="both"/>
        <w:rPr>
          <w:rFonts w:ascii="Trebuchet MS" w:hAnsi="Trebuchet MS"/>
          <w:lang w:val="en-GB"/>
        </w:rPr>
      </w:pPr>
    </w:p>
    <w:p w:rsidR="000417DE" w:rsidRPr="000417DE" w:rsidRDefault="000417DE" w:rsidP="000417DE">
      <w:pPr>
        <w:tabs>
          <w:tab w:val="left" w:pos="6600"/>
        </w:tabs>
        <w:spacing w:after="0" w:line="240" w:lineRule="auto"/>
        <w:jc w:val="both"/>
        <w:rPr>
          <w:rFonts w:ascii="Trebuchet MS" w:hAnsi="Trebuchet MS"/>
          <w:lang w:val="en-GB"/>
        </w:rPr>
      </w:pPr>
      <w:r>
        <w:rPr>
          <w:rFonts w:ascii="Trebuchet MS" w:hAnsi="Trebuchet MS"/>
          <w:lang w:val="en-GB"/>
        </w:rPr>
        <w:t>The positive note is that p</w:t>
      </w:r>
      <w:r w:rsidRPr="000417DE">
        <w:rPr>
          <w:rFonts w:ascii="Trebuchet MS" w:hAnsi="Trebuchet MS"/>
          <w:lang w:val="en-GB"/>
        </w:rPr>
        <w:t xml:space="preserve">rogress in the level of spending </w:t>
      </w:r>
      <w:r>
        <w:rPr>
          <w:rFonts w:ascii="Trebuchet MS" w:hAnsi="Trebuchet MS"/>
          <w:lang w:val="en-GB"/>
        </w:rPr>
        <w:t xml:space="preserve">of </w:t>
      </w:r>
      <w:r w:rsidRPr="000417DE">
        <w:rPr>
          <w:rFonts w:ascii="Trebuchet MS" w:hAnsi="Trebuchet MS"/>
          <w:lang w:val="en-GB"/>
        </w:rPr>
        <w:t xml:space="preserve">EU funds is made on a constant basis and the figures </w:t>
      </w:r>
      <w:r>
        <w:rPr>
          <w:rFonts w:ascii="Trebuchet MS" w:hAnsi="Trebuchet MS"/>
          <w:lang w:val="en-GB"/>
        </w:rPr>
        <w:t>increase</w:t>
      </w:r>
      <w:r w:rsidRPr="000417DE">
        <w:rPr>
          <w:rFonts w:ascii="Trebuchet MS" w:hAnsi="Trebuchet MS"/>
          <w:lang w:val="en-GB"/>
        </w:rPr>
        <w:t xml:space="preserve"> from one month to </w:t>
      </w:r>
      <w:r>
        <w:rPr>
          <w:rFonts w:ascii="Trebuchet MS" w:hAnsi="Trebuchet MS"/>
          <w:lang w:val="en-GB"/>
        </w:rPr>
        <w:t>an</w:t>
      </w:r>
      <w:r w:rsidRPr="000417DE">
        <w:rPr>
          <w:rFonts w:ascii="Trebuchet MS" w:hAnsi="Trebuchet MS"/>
          <w:lang w:val="en-GB"/>
        </w:rPr>
        <w:t xml:space="preserve">other. </w:t>
      </w:r>
    </w:p>
    <w:p w:rsidR="000417DE" w:rsidRPr="000417DE" w:rsidRDefault="000417DE" w:rsidP="000417DE">
      <w:pPr>
        <w:pStyle w:val="ListParagraph"/>
        <w:tabs>
          <w:tab w:val="left" w:pos="6600"/>
        </w:tabs>
        <w:spacing w:after="0" w:line="240" w:lineRule="auto"/>
        <w:ind w:left="1080"/>
        <w:jc w:val="both"/>
        <w:rPr>
          <w:rFonts w:ascii="Trebuchet MS" w:hAnsi="Trebuchet MS"/>
          <w:lang w:val="en-GB"/>
        </w:rPr>
      </w:pPr>
    </w:p>
    <w:p w:rsidR="002D69C7" w:rsidRPr="00E46676" w:rsidRDefault="00F57207" w:rsidP="001F73C9">
      <w:pPr>
        <w:tabs>
          <w:tab w:val="left" w:pos="6600"/>
        </w:tabs>
        <w:spacing w:after="0" w:line="240" w:lineRule="auto"/>
        <w:jc w:val="both"/>
        <w:rPr>
          <w:rFonts w:ascii="Trebuchet MS" w:hAnsi="Trebuchet MS"/>
          <w:lang w:val="en-GB"/>
        </w:rPr>
      </w:pPr>
      <w:r>
        <w:rPr>
          <w:rFonts w:ascii="Trebuchet MS" w:hAnsi="Trebuchet MS"/>
          <w:lang w:val="en-GB"/>
        </w:rPr>
        <w:t>Some of</w:t>
      </w:r>
      <w:r w:rsidR="003858B7">
        <w:rPr>
          <w:rFonts w:ascii="Trebuchet MS" w:hAnsi="Trebuchet MS"/>
          <w:lang w:val="en-GB"/>
        </w:rPr>
        <w:t xml:space="preserve"> the issues </w:t>
      </w:r>
      <w:r w:rsidR="00AE1596">
        <w:rPr>
          <w:rFonts w:ascii="Trebuchet MS" w:hAnsi="Trebuchet MS"/>
          <w:lang w:val="en-GB"/>
        </w:rPr>
        <w:t xml:space="preserve">mentioned in point IV </w:t>
      </w:r>
      <w:r w:rsidR="003E5811">
        <w:rPr>
          <w:rFonts w:ascii="Trebuchet MS" w:hAnsi="Trebuchet MS"/>
          <w:lang w:val="en-GB"/>
        </w:rPr>
        <w:t xml:space="preserve">certainly </w:t>
      </w:r>
      <w:r w:rsidR="003858B7">
        <w:rPr>
          <w:rFonts w:ascii="Trebuchet MS" w:hAnsi="Trebuchet MS"/>
          <w:lang w:val="en-GB"/>
        </w:rPr>
        <w:t xml:space="preserve">impact </w:t>
      </w:r>
      <w:r w:rsidR="003E5811">
        <w:rPr>
          <w:rFonts w:ascii="Trebuchet MS" w:hAnsi="Trebuchet MS"/>
          <w:lang w:val="en-GB"/>
        </w:rPr>
        <w:t xml:space="preserve">not only the implementation schedule of projects but </w:t>
      </w:r>
      <w:r>
        <w:rPr>
          <w:rFonts w:ascii="Trebuchet MS" w:hAnsi="Trebuchet MS"/>
          <w:lang w:val="en-GB"/>
        </w:rPr>
        <w:t>the</w:t>
      </w:r>
      <w:r w:rsidR="003E5811">
        <w:rPr>
          <w:rFonts w:ascii="Trebuchet MS" w:hAnsi="Trebuchet MS"/>
          <w:lang w:val="en-GB"/>
        </w:rPr>
        <w:t>ir</w:t>
      </w:r>
      <w:r>
        <w:rPr>
          <w:rFonts w:ascii="Trebuchet MS" w:hAnsi="Trebuchet MS"/>
          <w:lang w:val="en-GB"/>
        </w:rPr>
        <w:t xml:space="preserve"> level of spending </w:t>
      </w:r>
      <w:r w:rsidR="003E5811">
        <w:rPr>
          <w:rFonts w:ascii="Trebuchet MS" w:hAnsi="Trebuchet MS"/>
          <w:lang w:val="en-GB"/>
        </w:rPr>
        <w:t>as well. A</w:t>
      </w:r>
      <w:r>
        <w:rPr>
          <w:rFonts w:ascii="Trebuchet MS" w:hAnsi="Trebuchet MS"/>
          <w:lang w:val="en-GB"/>
        </w:rPr>
        <w:t>t the moment</w:t>
      </w:r>
      <w:r w:rsidR="003E5811">
        <w:rPr>
          <w:rFonts w:ascii="Trebuchet MS" w:hAnsi="Trebuchet MS"/>
          <w:lang w:val="en-GB"/>
        </w:rPr>
        <w:t>, using the figures of</w:t>
      </w:r>
      <w:r>
        <w:rPr>
          <w:rFonts w:ascii="Trebuchet MS" w:hAnsi="Trebuchet MS"/>
          <w:lang w:val="en-GB"/>
        </w:rPr>
        <w:t xml:space="preserve"> the 1</w:t>
      </w:r>
      <w:r w:rsidR="00C913A9">
        <w:rPr>
          <w:rFonts w:ascii="Trebuchet MS" w:hAnsi="Trebuchet MS"/>
          <w:lang w:val="en-GB"/>
        </w:rPr>
        <w:t xml:space="preserve">54 projects closed, </w:t>
      </w:r>
      <w:r w:rsidR="003E5811">
        <w:rPr>
          <w:rFonts w:ascii="Trebuchet MS" w:hAnsi="Trebuchet MS"/>
          <w:lang w:val="en-GB"/>
        </w:rPr>
        <w:t>the percentage of unused EU funds</w:t>
      </w:r>
      <w:r w:rsidR="00C913A9">
        <w:rPr>
          <w:rFonts w:ascii="Trebuchet MS" w:hAnsi="Trebuchet MS"/>
          <w:lang w:val="en-GB"/>
        </w:rPr>
        <w:t xml:space="preserve"> </w:t>
      </w:r>
      <w:r w:rsidR="003E5811">
        <w:rPr>
          <w:rFonts w:ascii="Trebuchet MS" w:hAnsi="Trebuchet MS"/>
          <w:lang w:val="en-GB"/>
        </w:rPr>
        <w:t>stands at</w:t>
      </w:r>
      <w:r w:rsidR="00C913A9">
        <w:rPr>
          <w:rFonts w:ascii="Trebuchet MS" w:hAnsi="Trebuchet MS"/>
          <w:lang w:val="en-GB"/>
        </w:rPr>
        <w:t xml:space="preserve"> 20%, with </w:t>
      </w:r>
      <w:r w:rsidR="00AE1596">
        <w:rPr>
          <w:rFonts w:ascii="Trebuchet MS" w:hAnsi="Trebuchet MS"/>
          <w:lang w:val="en-GB"/>
        </w:rPr>
        <w:t xml:space="preserve">again </w:t>
      </w:r>
      <w:r w:rsidR="00C913A9">
        <w:rPr>
          <w:rFonts w:ascii="Trebuchet MS" w:hAnsi="Trebuchet MS"/>
          <w:lang w:val="en-GB"/>
        </w:rPr>
        <w:t>important d</w:t>
      </w:r>
      <w:r w:rsidR="003E5811">
        <w:rPr>
          <w:rFonts w:ascii="Trebuchet MS" w:hAnsi="Trebuchet MS"/>
          <w:lang w:val="en-GB"/>
        </w:rPr>
        <w:t xml:space="preserve">ifferences </w:t>
      </w:r>
      <w:r w:rsidR="00AE1596">
        <w:rPr>
          <w:rFonts w:ascii="Trebuchet MS" w:hAnsi="Trebuchet MS"/>
          <w:lang w:val="en-GB"/>
        </w:rPr>
        <w:t xml:space="preserve">identified </w:t>
      </w:r>
      <w:r w:rsidR="003E5811">
        <w:rPr>
          <w:rFonts w:ascii="Trebuchet MS" w:hAnsi="Trebuchet MS"/>
          <w:lang w:val="en-GB"/>
        </w:rPr>
        <w:t xml:space="preserve">among programmes, </w:t>
      </w:r>
      <w:r w:rsidR="00AE1596">
        <w:rPr>
          <w:rFonts w:ascii="Trebuchet MS" w:hAnsi="Trebuchet MS"/>
          <w:lang w:val="en-GB"/>
        </w:rPr>
        <w:t xml:space="preserve">with rates </w:t>
      </w:r>
      <w:r w:rsidR="003E5811">
        <w:rPr>
          <w:rFonts w:ascii="Trebuchet MS" w:hAnsi="Trebuchet MS"/>
          <w:lang w:val="en-GB"/>
        </w:rPr>
        <w:t xml:space="preserve">ranging </w:t>
      </w:r>
      <w:r w:rsidR="00C913A9">
        <w:rPr>
          <w:rFonts w:ascii="Trebuchet MS" w:hAnsi="Trebuchet MS"/>
          <w:lang w:val="en-GB"/>
        </w:rPr>
        <w:t xml:space="preserve">from 1% to 31%. </w:t>
      </w:r>
    </w:p>
    <w:p w:rsidR="00D72516" w:rsidRDefault="00D72516" w:rsidP="001F73C9">
      <w:pPr>
        <w:tabs>
          <w:tab w:val="left" w:pos="6600"/>
        </w:tabs>
        <w:spacing w:after="0" w:line="240" w:lineRule="auto"/>
        <w:jc w:val="both"/>
        <w:rPr>
          <w:rFonts w:ascii="Trebuchet MS" w:hAnsi="Trebuchet MS"/>
          <w:b/>
          <w:bCs/>
        </w:rPr>
      </w:pPr>
    </w:p>
    <w:p w:rsidR="00745853" w:rsidRDefault="00C913A9" w:rsidP="00B76CE4">
      <w:pPr>
        <w:tabs>
          <w:tab w:val="left" w:pos="6600"/>
        </w:tabs>
        <w:spacing w:after="0" w:line="240" w:lineRule="auto"/>
        <w:jc w:val="center"/>
        <w:rPr>
          <w:rFonts w:ascii="Trebuchet MS" w:hAnsi="Trebuchet MS"/>
          <w:b/>
          <w:bCs/>
        </w:rPr>
      </w:pPr>
      <w:r>
        <w:rPr>
          <w:noProof/>
          <w:lang w:val="en-GB" w:eastAsia="en-GB"/>
        </w:rPr>
        <w:drawing>
          <wp:inline distT="0" distB="0" distL="0" distR="0">
            <wp:extent cx="5402580" cy="1676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76CE4" w:rsidRDefault="00B76CE4" w:rsidP="001F73C9">
      <w:pPr>
        <w:tabs>
          <w:tab w:val="left" w:pos="6600"/>
        </w:tabs>
        <w:spacing w:after="0" w:line="240" w:lineRule="auto"/>
        <w:jc w:val="both"/>
        <w:rPr>
          <w:rFonts w:ascii="Trebuchet MS" w:hAnsi="Trebuchet MS"/>
        </w:rPr>
      </w:pPr>
    </w:p>
    <w:p w:rsidR="00C913A9" w:rsidRPr="001F73C9" w:rsidRDefault="000417DE" w:rsidP="001F73C9">
      <w:pPr>
        <w:tabs>
          <w:tab w:val="left" w:pos="6600"/>
        </w:tabs>
        <w:spacing w:after="0" w:line="240" w:lineRule="auto"/>
        <w:jc w:val="both"/>
        <w:rPr>
          <w:rFonts w:ascii="Trebuchet MS" w:hAnsi="Trebuchet MS"/>
        </w:rPr>
      </w:pPr>
      <w:r>
        <w:rPr>
          <w:rFonts w:ascii="Trebuchet MS" w:hAnsi="Trebuchet MS"/>
        </w:rPr>
        <w:t xml:space="preserve">Programme bodies are </w:t>
      </w:r>
      <w:r w:rsidR="002372D7">
        <w:rPr>
          <w:rFonts w:ascii="Trebuchet MS" w:hAnsi="Trebuchet MS"/>
        </w:rPr>
        <w:t>close</w:t>
      </w:r>
      <w:r>
        <w:rPr>
          <w:rFonts w:ascii="Trebuchet MS" w:hAnsi="Trebuchet MS"/>
        </w:rPr>
        <w:t>ly</w:t>
      </w:r>
      <w:r w:rsidR="002372D7">
        <w:rPr>
          <w:rFonts w:ascii="Trebuchet MS" w:hAnsi="Trebuchet MS"/>
        </w:rPr>
        <w:t xml:space="preserve"> monitoring the projects </w:t>
      </w:r>
      <w:r>
        <w:rPr>
          <w:rFonts w:ascii="Trebuchet MS" w:hAnsi="Trebuchet MS"/>
        </w:rPr>
        <w:t>and defining</w:t>
      </w:r>
      <w:r w:rsidR="002372D7">
        <w:rPr>
          <w:rFonts w:ascii="Trebuchet MS" w:hAnsi="Trebuchet MS"/>
        </w:rPr>
        <w:t xml:space="preserve"> appropriate and timely support measures </w:t>
      </w:r>
      <w:r>
        <w:rPr>
          <w:rFonts w:ascii="Trebuchet MS" w:hAnsi="Trebuchet MS"/>
        </w:rPr>
        <w:t>in order to</w:t>
      </w:r>
      <w:r w:rsidR="002372D7">
        <w:rPr>
          <w:rFonts w:ascii="Trebuchet MS" w:hAnsi="Trebuchet MS"/>
        </w:rPr>
        <w:t xml:space="preserve"> p</w:t>
      </w:r>
      <w:r w:rsidR="00FF1474">
        <w:rPr>
          <w:rFonts w:ascii="Trebuchet MS" w:hAnsi="Trebuchet MS"/>
        </w:rPr>
        <w:t xml:space="preserve">revent the increase of the </w:t>
      </w:r>
      <w:r w:rsidR="007573E0">
        <w:rPr>
          <w:rFonts w:ascii="Trebuchet MS" w:hAnsi="Trebuchet MS"/>
        </w:rPr>
        <w:t>level of under spending at project level</w:t>
      </w:r>
      <w:r>
        <w:rPr>
          <w:rFonts w:ascii="Trebuchet MS" w:hAnsi="Trebuchet MS"/>
        </w:rPr>
        <w:t xml:space="preserve">, and final figures </w:t>
      </w:r>
      <w:r w:rsidR="000474F9">
        <w:rPr>
          <w:rFonts w:ascii="Trebuchet MS" w:hAnsi="Trebuchet MS"/>
        </w:rPr>
        <w:t xml:space="preserve">in 2016 </w:t>
      </w:r>
      <w:r>
        <w:rPr>
          <w:rFonts w:ascii="Trebuchet MS" w:hAnsi="Trebuchet MS"/>
        </w:rPr>
        <w:t xml:space="preserve">should </w:t>
      </w:r>
      <w:r w:rsidR="000474F9">
        <w:rPr>
          <w:rFonts w:ascii="Trebuchet MS" w:hAnsi="Trebuchet MS"/>
        </w:rPr>
        <w:t xml:space="preserve">certainly </w:t>
      </w:r>
      <w:r>
        <w:rPr>
          <w:rFonts w:ascii="Trebuchet MS" w:hAnsi="Trebuchet MS"/>
        </w:rPr>
        <w:t xml:space="preserve">show a </w:t>
      </w:r>
      <w:r w:rsidR="000474F9">
        <w:rPr>
          <w:rFonts w:ascii="Trebuchet MS" w:hAnsi="Trebuchet MS"/>
        </w:rPr>
        <w:t>satisfactory</w:t>
      </w:r>
      <w:r>
        <w:rPr>
          <w:rFonts w:ascii="Trebuchet MS" w:hAnsi="Trebuchet MS"/>
        </w:rPr>
        <w:t xml:space="preserve"> percentage of absorption of EU funds</w:t>
      </w:r>
      <w:r w:rsidR="00FF1474">
        <w:rPr>
          <w:rFonts w:ascii="Trebuchet MS" w:hAnsi="Trebuchet MS"/>
        </w:rPr>
        <w:t>.</w:t>
      </w:r>
    </w:p>
    <w:p w:rsidR="000B1756" w:rsidRDefault="000B1756" w:rsidP="000B1756">
      <w:pPr>
        <w:tabs>
          <w:tab w:val="left" w:pos="6600"/>
        </w:tabs>
        <w:spacing w:after="0" w:line="240" w:lineRule="auto"/>
        <w:jc w:val="both"/>
        <w:rPr>
          <w:rFonts w:ascii="Trebuchet MS" w:hAnsi="Trebuchet MS"/>
          <w:lang w:val="en-GB"/>
        </w:rPr>
      </w:pPr>
    </w:p>
    <w:p w:rsidR="004437D8" w:rsidRPr="00425180" w:rsidRDefault="004437D8" w:rsidP="004437D8">
      <w:pPr>
        <w:pStyle w:val="ListParagraph"/>
        <w:widowControl w:val="0"/>
        <w:numPr>
          <w:ilvl w:val="0"/>
          <w:numId w:val="15"/>
        </w:numPr>
        <w:suppressAutoHyphens w:val="0"/>
        <w:autoSpaceDE w:val="0"/>
        <w:autoSpaceDN w:val="0"/>
        <w:adjustRightInd w:val="0"/>
        <w:spacing w:after="240" w:line="240" w:lineRule="auto"/>
        <w:ind w:left="426" w:hanging="426"/>
        <w:jc w:val="both"/>
        <w:rPr>
          <w:rFonts w:ascii="Trebuchet MS" w:hAnsi="Trebuchet MS"/>
          <w:i/>
          <w:color w:val="FF0000"/>
          <w:sz w:val="24"/>
          <w:szCs w:val="24"/>
          <w:lang w:val="en-GB"/>
        </w:rPr>
      </w:pPr>
      <w:r w:rsidRPr="00425180">
        <w:rPr>
          <w:rFonts w:ascii="Trebuchet MS" w:eastAsia="Times New Roman" w:hAnsi="Trebuchet MS" w:cs="Century Gothic"/>
          <w:b/>
          <w:i/>
          <w:color w:val="FF0000"/>
          <w:sz w:val="24"/>
          <w:szCs w:val="24"/>
          <w:lang w:eastAsia="en-US"/>
        </w:rPr>
        <w:t xml:space="preserve">The future </w:t>
      </w:r>
      <w:r>
        <w:rPr>
          <w:rFonts w:ascii="Trebuchet MS" w:eastAsia="Times New Roman" w:hAnsi="Trebuchet MS" w:cs="Century Gothic"/>
          <w:b/>
          <w:i/>
          <w:color w:val="FF0000"/>
          <w:sz w:val="24"/>
          <w:szCs w:val="24"/>
          <w:lang w:eastAsia="en-US"/>
        </w:rPr>
        <w:t>programming period is already round the corner</w:t>
      </w:r>
    </w:p>
    <w:p w:rsidR="004437D8" w:rsidRPr="00425180" w:rsidRDefault="004437D8" w:rsidP="004437D8">
      <w:pPr>
        <w:tabs>
          <w:tab w:val="left" w:pos="6600"/>
        </w:tabs>
        <w:spacing w:after="0" w:line="240" w:lineRule="auto"/>
        <w:jc w:val="both"/>
        <w:rPr>
          <w:rFonts w:ascii="Trebuchet MS" w:hAnsi="Trebuchet MS"/>
          <w:lang w:val="en-GB"/>
        </w:rPr>
      </w:pPr>
      <w:r w:rsidRPr="00425180">
        <w:rPr>
          <w:rFonts w:ascii="Trebuchet MS" w:hAnsi="Trebuchet MS"/>
          <w:lang w:val="en-GB"/>
        </w:rPr>
        <w:t xml:space="preserve">The next programming period 2014-2020 is marked by the lessons learned and the experience gained during the current period by the actors involved in cross border cooperation at the external borders of the EU. </w:t>
      </w:r>
    </w:p>
    <w:p w:rsidR="004437D8" w:rsidRPr="00425180" w:rsidRDefault="004437D8" w:rsidP="004437D8">
      <w:pPr>
        <w:tabs>
          <w:tab w:val="left" w:pos="6600"/>
        </w:tabs>
        <w:spacing w:after="0" w:line="240" w:lineRule="auto"/>
        <w:jc w:val="both"/>
        <w:rPr>
          <w:rFonts w:ascii="Trebuchet MS" w:hAnsi="Trebuchet MS"/>
          <w:lang w:val="en-GB"/>
        </w:rPr>
      </w:pPr>
    </w:p>
    <w:p w:rsidR="004437D8" w:rsidRPr="00425180" w:rsidRDefault="004437D8" w:rsidP="004437D8">
      <w:pPr>
        <w:tabs>
          <w:tab w:val="left" w:pos="6600"/>
        </w:tabs>
        <w:spacing w:after="0" w:line="240" w:lineRule="auto"/>
        <w:jc w:val="both"/>
        <w:rPr>
          <w:rFonts w:ascii="Trebuchet MS" w:eastAsia="Times New Roman" w:hAnsi="Trebuchet MS" w:cs="Times New Roman"/>
          <w:lang w:eastAsia="en-US"/>
        </w:rPr>
      </w:pPr>
      <w:r w:rsidRPr="00425180">
        <w:rPr>
          <w:rFonts w:ascii="Trebuchet MS" w:hAnsi="Trebuchet MS"/>
          <w:lang w:val="en-GB"/>
        </w:rPr>
        <w:t xml:space="preserve">Cross border cooperation programmes will continue to support </w:t>
      </w:r>
      <w:r w:rsidRPr="00425180">
        <w:rPr>
          <w:rFonts w:ascii="Trebuchet MS" w:eastAsia="Times New Roman" w:hAnsi="Trebuchet MS" w:cs="Times New Roman"/>
          <w:lang w:eastAsia="en-US"/>
        </w:rPr>
        <w:t>progress towards achieving an area of shared prosperity and good neighborliness between EU Member States and their neighbors by addressing at least one of the following strategic objectives:</w:t>
      </w:r>
    </w:p>
    <w:p w:rsidR="004437D8" w:rsidRPr="00425180" w:rsidRDefault="004437D8" w:rsidP="004437D8">
      <w:pPr>
        <w:tabs>
          <w:tab w:val="left" w:pos="6600"/>
        </w:tabs>
        <w:spacing w:after="0" w:line="240" w:lineRule="auto"/>
        <w:jc w:val="both"/>
        <w:rPr>
          <w:rFonts w:ascii="Trebuchet MS" w:eastAsia="Times New Roman" w:hAnsi="Trebuchet MS" w:cs="Times New Roman"/>
          <w:lang w:eastAsia="en-US"/>
        </w:rPr>
      </w:pPr>
    </w:p>
    <w:p w:rsidR="004437D8" w:rsidRPr="00425180" w:rsidRDefault="004437D8" w:rsidP="004437D8">
      <w:pPr>
        <w:pStyle w:val="ListParagraph"/>
        <w:widowControl w:val="0"/>
        <w:numPr>
          <w:ilvl w:val="0"/>
          <w:numId w:val="14"/>
        </w:numPr>
        <w:suppressAutoHyphens w:val="0"/>
        <w:autoSpaceDE w:val="0"/>
        <w:autoSpaceDN w:val="0"/>
        <w:adjustRightInd w:val="0"/>
        <w:spacing w:after="0" w:line="240" w:lineRule="auto"/>
        <w:jc w:val="both"/>
        <w:rPr>
          <w:rFonts w:ascii="Trebuchet MS" w:eastAsia="Times New Roman" w:hAnsi="Trebuchet MS" w:cs="Times New Roman"/>
          <w:lang w:eastAsia="en-US"/>
        </w:rPr>
      </w:pPr>
      <w:r w:rsidRPr="00425180">
        <w:rPr>
          <w:rFonts w:ascii="Trebuchet MS" w:eastAsia="Times New Roman" w:hAnsi="Trebuchet MS" w:cs="Times New Roman"/>
          <w:lang w:eastAsia="en-US"/>
        </w:rPr>
        <w:t>Promote economic and social development in regions on both sides of common borders;</w:t>
      </w:r>
    </w:p>
    <w:p w:rsidR="004437D8" w:rsidRPr="00425180" w:rsidRDefault="004437D8" w:rsidP="004437D8">
      <w:pPr>
        <w:pStyle w:val="ListParagraph"/>
        <w:widowControl w:val="0"/>
        <w:numPr>
          <w:ilvl w:val="0"/>
          <w:numId w:val="14"/>
        </w:numPr>
        <w:suppressAutoHyphens w:val="0"/>
        <w:autoSpaceDE w:val="0"/>
        <w:autoSpaceDN w:val="0"/>
        <w:adjustRightInd w:val="0"/>
        <w:spacing w:after="0" w:line="240" w:lineRule="auto"/>
        <w:jc w:val="both"/>
        <w:rPr>
          <w:rFonts w:ascii="Trebuchet MS" w:eastAsia="Times New Roman" w:hAnsi="Trebuchet MS" w:cs="Times New Roman"/>
          <w:lang w:eastAsia="en-US"/>
        </w:rPr>
      </w:pPr>
      <w:r w:rsidRPr="00425180">
        <w:rPr>
          <w:rFonts w:ascii="Trebuchet MS" w:eastAsia="Times New Roman" w:hAnsi="Trebuchet MS" w:cs="Times New Roman"/>
          <w:lang w:eastAsia="en-US"/>
        </w:rPr>
        <w:t>Address common challenges in environment, public health, safety and security;</w:t>
      </w:r>
    </w:p>
    <w:p w:rsidR="004437D8" w:rsidRPr="00425180" w:rsidRDefault="004437D8" w:rsidP="004437D8">
      <w:pPr>
        <w:pStyle w:val="ListParagraph"/>
        <w:widowControl w:val="0"/>
        <w:numPr>
          <w:ilvl w:val="0"/>
          <w:numId w:val="14"/>
        </w:numPr>
        <w:suppressAutoHyphens w:val="0"/>
        <w:autoSpaceDE w:val="0"/>
        <w:autoSpaceDN w:val="0"/>
        <w:adjustRightInd w:val="0"/>
        <w:spacing w:after="0" w:line="240" w:lineRule="auto"/>
        <w:jc w:val="both"/>
        <w:rPr>
          <w:rFonts w:ascii="Trebuchet MS" w:eastAsia="Times New Roman" w:hAnsi="Trebuchet MS" w:cs="Times New Roman"/>
          <w:lang w:eastAsia="en-US"/>
        </w:rPr>
      </w:pPr>
      <w:r w:rsidRPr="00425180">
        <w:rPr>
          <w:rFonts w:ascii="Trebuchet MS" w:eastAsia="Times New Roman" w:hAnsi="Trebuchet MS" w:cs="Times New Roman"/>
          <w:lang w:eastAsia="en-US"/>
        </w:rPr>
        <w:t>Promotion of better conditions and modalities for ensuring the mobility of persons, goods and capital.</w:t>
      </w:r>
    </w:p>
    <w:p w:rsidR="004437D8" w:rsidRPr="00425180" w:rsidRDefault="004437D8" w:rsidP="004437D8">
      <w:pPr>
        <w:tabs>
          <w:tab w:val="left" w:pos="6600"/>
        </w:tabs>
        <w:spacing w:after="0" w:line="240" w:lineRule="auto"/>
        <w:jc w:val="both"/>
        <w:rPr>
          <w:rFonts w:ascii="Trebuchet MS" w:hAnsi="Trebuchet MS"/>
          <w:lang w:val="en-GB"/>
        </w:rPr>
      </w:pPr>
    </w:p>
    <w:p w:rsidR="004437D8" w:rsidRDefault="004437D8" w:rsidP="004437D8">
      <w:pPr>
        <w:tabs>
          <w:tab w:val="left" w:pos="6600"/>
        </w:tabs>
        <w:spacing w:after="0" w:line="240" w:lineRule="auto"/>
        <w:jc w:val="both"/>
        <w:rPr>
          <w:rFonts w:ascii="Trebuchet MS" w:hAnsi="Trebuchet MS"/>
          <w:lang w:val="en-GB"/>
        </w:rPr>
      </w:pPr>
      <w:r w:rsidRPr="00425180">
        <w:rPr>
          <w:rFonts w:ascii="Trebuchet MS" w:hAnsi="Trebuchet MS"/>
          <w:lang w:val="en-GB"/>
        </w:rPr>
        <w:t>The strategies of the new generation of ENI CBC programmes are expected to be more focused and</w:t>
      </w:r>
      <w:r w:rsidRPr="00425180">
        <w:rPr>
          <w:rFonts w:ascii="Trebuchet MS" w:hAnsi="Trebuchet MS"/>
          <w:b/>
          <w:i/>
          <w:lang w:val="en-GB"/>
        </w:rPr>
        <w:t xml:space="preserve"> targeted on those areas of intervention where cross border cooperation can make more difference and bring more benefits as compared to other financial support instruments</w:t>
      </w:r>
      <w:r w:rsidRPr="00425180">
        <w:rPr>
          <w:rFonts w:ascii="Trebuchet MS" w:hAnsi="Trebuchet MS"/>
          <w:lang w:val="en-GB"/>
        </w:rPr>
        <w:t xml:space="preserve">. </w:t>
      </w:r>
      <w:r>
        <w:rPr>
          <w:rFonts w:ascii="Trebuchet MS" w:hAnsi="Trebuchet MS"/>
          <w:lang w:val="en-GB"/>
        </w:rPr>
        <w:t>In order to facilitate such thematic focus, a list of thematic objectives has been elaborated and each programme should contribute to a maximum of four.</w:t>
      </w:r>
    </w:p>
    <w:p w:rsidR="004437D8" w:rsidRDefault="004437D8" w:rsidP="004437D8">
      <w:pPr>
        <w:tabs>
          <w:tab w:val="left" w:pos="6600"/>
        </w:tabs>
        <w:spacing w:after="0" w:line="240" w:lineRule="auto"/>
        <w:jc w:val="both"/>
        <w:rPr>
          <w:rFonts w:ascii="Trebuchet MS" w:hAnsi="Trebuchet MS"/>
          <w:lang w:val="en-GB"/>
        </w:rPr>
      </w:pPr>
    </w:p>
    <w:p w:rsidR="004437D8" w:rsidRDefault="004437D8" w:rsidP="004437D8">
      <w:pPr>
        <w:tabs>
          <w:tab w:val="left" w:pos="6600"/>
        </w:tabs>
        <w:spacing w:after="0" w:line="240" w:lineRule="auto"/>
        <w:jc w:val="center"/>
        <w:rPr>
          <w:rFonts w:ascii="Trebuchet MS" w:hAnsi="Trebuchet MS"/>
          <w:lang w:val="en-GB"/>
        </w:rPr>
      </w:pPr>
      <w:r w:rsidRPr="00425180">
        <w:rPr>
          <w:rFonts w:ascii="Trebuchet MS" w:hAnsi="Trebuchet MS"/>
          <w:noProof/>
          <w:lang w:val="en-GB" w:eastAsia="en-GB"/>
        </w:rPr>
        <w:drawing>
          <wp:inline distT="0" distB="0" distL="0" distR="0">
            <wp:extent cx="4844290" cy="337785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4850034" cy="3381860"/>
                    </a:xfrm>
                    <a:prstGeom prst="rect">
                      <a:avLst/>
                    </a:prstGeom>
                    <a:noFill/>
                    <a:ln w="9525">
                      <a:noFill/>
                      <a:miter lim="800000"/>
                      <a:headEnd/>
                      <a:tailEnd/>
                    </a:ln>
                  </pic:spPr>
                </pic:pic>
              </a:graphicData>
            </a:graphic>
          </wp:inline>
        </w:drawing>
      </w:r>
    </w:p>
    <w:p w:rsidR="004437D8" w:rsidRPr="00425180" w:rsidRDefault="004437D8" w:rsidP="004437D8">
      <w:pPr>
        <w:tabs>
          <w:tab w:val="left" w:pos="6600"/>
        </w:tabs>
        <w:spacing w:after="0" w:line="240" w:lineRule="auto"/>
        <w:jc w:val="both"/>
        <w:rPr>
          <w:rFonts w:ascii="Trebuchet MS" w:hAnsi="Trebuchet MS"/>
          <w:lang w:val="en-GB"/>
        </w:rPr>
      </w:pPr>
    </w:p>
    <w:p w:rsidR="004437D8" w:rsidRDefault="004437D8" w:rsidP="004437D8">
      <w:pPr>
        <w:tabs>
          <w:tab w:val="left" w:pos="6600"/>
        </w:tabs>
        <w:spacing w:after="0" w:line="240" w:lineRule="auto"/>
        <w:jc w:val="both"/>
        <w:rPr>
          <w:rFonts w:ascii="Trebuchet MS" w:hAnsi="Trebuchet MS"/>
          <w:lang w:val="en-GB"/>
        </w:rPr>
      </w:pPr>
      <w:r w:rsidRPr="00425180">
        <w:rPr>
          <w:rFonts w:ascii="Trebuchet MS" w:hAnsi="Trebuchet MS"/>
          <w:lang w:val="en-GB"/>
        </w:rPr>
        <w:t xml:space="preserve">This approach should lead to an </w:t>
      </w:r>
      <w:r w:rsidRPr="00DD2A3F">
        <w:rPr>
          <w:rFonts w:ascii="Trebuchet MS" w:hAnsi="Trebuchet MS"/>
          <w:b/>
          <w:i/>
          <w:lang w:val="en-GB"/>
        </w:rPr>
        <w:t>increase of the impact of these programmes on the sectors addressed</w:t>
      </w:r>
      <w:r>
        <w:rPr>
          <w:rFonts w:ascii="Trebuchet MS" w:hAnsi="Trebuchet MS"/>
          <w:lang w:val="en-GB"/>
        </w:rPr>
        <w:t xml:space="preserve">. As also requested during this period, </w:t>
      </w:r>
      <w:r w:rsidRPr="00425180">
        <w:rPr>
          <w:rFonts w:ascii="Trebuchet MS" w:hAnsi="Trebuchet MS"/>
          <w:lang w:val="en-GB"/>
        </w:rPr>
        <w:t xml:space="preserve">their intervention </w:t>
      </w:r>
      <w:r>
        <w:rPr>
          <w:rFonts w:ascii="Trebuchet MS" w:hAnsi="Trebuchet MS"/>
          <w:lang w:val="en-GB"/>
        </w:rPr>
        <w:t>should be</w:t>
      </w:r>
      <w:r w:rsidRPr="00425180">
        <w:rPr>
          <w:rFonts w:ascii="Trebuchet MS" w:hAnsi="Trebuchet MS"/>
          <w:lang w:val="en-GB"/>
        </w:rPr>
        <w:t xml:space="preserve"> coherent with the relevant EU/national/regional strategies defined </w:t>
      </w:r>
      <w:r>
        <w:rPr>
          <w:rFonts w:ascii="Trebuchet MS" w:hAnsi="Trebuchet MS"/>
          <w:lang w:val="en-GB"/>
        </w:rPr>
        <w:t>for</w:t>
      </w:r>
      <w:r w:rsidRPr="00425180">
        <w:rPr>
          <w:rFonts w:ascii="Trebuchet MS" w:hAnsi="Trebuchet MS"/>
          <w:lang w:val="en-GB"/>
        </w:rPr>
        <w:t xml:space="preserve"> those sectors and </w:t>
      </w:r>
      <w:r>
        <w:rPr>
          <w:rFonts w:ascii="Trebuchet MS" w:hAnsi="Trebuchet MS"/>
          <w:lang w:val="en-GB"/>
        </w:rPr>
        <w:t xml:space="preserve">they should </w:t>
      </w:r>
      <w:r w:rsidRPr="00425180">
        <w:rPr>
          <w:rFonts w:ascii="Trebuchet MS" w:hAnsi="Trebuchet MS"/>
          <w:lang w:val="en-GB"/>
        </w:rPr>
        <w:t>complement the existing programmes and projects financed by other donors/actors in the area.</w:t>
      </w:r>
    </w:p>
    <w:p w:rsidR="004437D8" w:rsidRPr="00425180" w:rsidRDefault="004437D8" w:rsidP="004437D8">
      <w:pPr>
        <w:tabs>
          <w:tab w:val="left" w:pos="6600"/>
        </w:tabs>
        <w:spacing w:after="0" w:line="240" w:lineRule="auto"/>
        <w:jc w:val="both"/>
        <w:rPr>
          <w:rFonts w:ascii="Trebuchet MS" w:hAnsi="Trebuchet MS"/>
          <w:lang w:val="en-GB"/>
        </w:rPr>
      </w:pPr>
    </w:p>
    <w:p w:rsidR="004437D8" w:rsidRPr="00425180" w:rsidRDefault="004437D8" w:rsidP="004437D8">
      <w:pPr>
        <w:tabs>
          <w:tab w:val="left" w:pos="6600"/>
        </w:tabs>
        <w:spacing w:after="0" w:line="240" w:lineRule="auto"/>
        <w:jc w:val="both"/>
        <w:rPr>
          <w:rFonts w:ascii="Trebuchet MS" w:hAnsi="Trebuchet MS"/>
          <w:lang w:val="en-GB"/>
        </w:rPr>
      </w:pPr>
      <w:r w:rsidRPr="00425180">
        <w:rPr>
          <w:rFonts w:ascii="Trebuchet MS" w:hAnsi="Trebuchet MS"/>
          <w:lang w:val="en-GB"/>
        </w:rPr>
        <w:t>The next programming period brings also new elements in the management of the programmes</w:t>
      </w:r>
      <w:r>
        <w:rPr>
          <w:rFonts w:ascii="Trebuchet MS" w:hAnsi="Trebuchet MS"/>
          <w:lang w:val="en-GB"/>
        </w:rPr>
        <w:t>,</w:t>
      </w:r>
      <w:r w:rsidRPr="00425180">
        <w:rPr>
          <w:rFonts w:ascii="Trebuchet MS" w:hAnsi="Trebuchet MS"/>
          <w:lang w:val="en-GB"/>
        </w:rPr>
        <w:t xml:space="preserve"> allowing for an </w:t>
      </w:r>
      <w:r w:rsidRPr="00425180">
        <w:rPr>
          <w:rFonts w:ascii="Trebuchet MS" w:hAnsi="Trebuchet MS"/>
          <w:b/>
          <w:i/>
          <w:lang w:val="en-GB"/>
        </w:rPr>
        <w:t>increased level of involvement and ownership by the participating countries</w:t>
      </w:r>
      <w:r w:rsidRPr="00425180">
        <w:rPr>
          <w:rFonts w:ascii="Trebuchet MS" w:hAnsi="Trebuchet MS"/>
          <w:lang w:val="en-GB"/>
        </w:rPr>
        <w:t xml:space="preserve"> while ensuring a sufficient degree of </w:t>
      </w:r>
      <w:r w:rsidRPr="00DD2A3F">
        <w:rPr>
          <w:rFonts w:ascii="Trebuchet MS" w:hAnsi="Trebuchet MS"/>
          <w:b/>
          <w:i/>
          <w:lang w:val="en-GB"/>
        </w:rPr>
        <w:t>flexibility in the definition of the responsibilities of each country</w:t>
      </w:r>
      <w:r w:rsidRPr="00425180">
        <w:rPr>
          <w:rFonts w:ascii="Trebuchet MS" w:hAnsi="Trebuchet MS"/>
          <w:lang w:val="en-GB"/>
        </w:rPr>
        <w:t>. Building the capacity of Partner Countries remains a priority for the next period as well.</w:t>
      </w:r>
    </w:p>
    <w:p w:rsidR="004437D8" w:rsidRPr="00425180" w:rsidRDefault="004437D8" w:rsidP="004437D8">
      <w:pPr>
        <w:tabs>
          <w:tab w:val="left" w:pos="6600"/>
        </w:tabs>
        <w:spacing w:after="0" w:line="240" w:lineRule="auto"/>
        <w:jc w:val="both"/>
        <w:rPr>
          <w:rFonts w:ascii="Trebuchet MS" w:hAnsi="Trebuchet MS"/>
          <w:lang w:val="en-GB"/>
        </w:rPr>
      </w:pPr>
    </w:p>
    <w:p w:rsidR="004437D8" w:rsidRDefault="004437D8" w:rsidP="004437D8">
      <w:pPr>
        <w:tabs>
          <w:tab w:val="left" w:pos="6600"/>
        </w:tabs>
        <w:spacing w:after="0" w:line="240" w:lineRule="auto"/>
        <w:jc w:val="both"/>
        <w:rPr>
          <w:rFonts w:ascii="Trebuchet MS" w:hAnsi="Trebuchet MS"/>
          <w:lang w:val="en-GB"/>
        </w:rPr>
      </w:pPr>
      <w:r>
        <w:rPr>
          <w:rFonts w:ascii="Trebuchet MS" w:hAnsi="Trebuchet MS"/>
          <w:lang w:val="en-GB"/>
        </w:rPr>
        <w:t xml:space="preserve">The </w:t>
      </w:r>
      <w:r w:rsidRPr="00B77EC1">
        <w:rPr>
          <w:rFonts w:ascii="Trebuchet MS" w:hAnsi="Trebuchet MS"/>
          <w:b/>
          <w:i/>
          <w:lang w:val="en-GB"/>
        </w:rPr>
        <w:t>number of programmes is increased to 17</w:t>
      </w:r>
      <w:r w:rsidR="003E5811">
        <w:rPr>
          <w:rFonts w:ascii="Trebuchet MS" w:hAnsi="Trebuchet MS"/>
          <w:b/>
          <w:i/>
          <w:lang w:val="en-GB"/>
        </w:rPr>
        <w:t xml:space="preserve"> </w:t>
      </w:r>
      <w:r w:rsidRPr="00DD2A3F">
        <w:rPr>
          <w:rFonts w:ascii="Trebuchet MS" w:hAnsi="Trebuchet MS"/>
        </w:rPr>
        <w:t xml:space="preserve">(3 </w:t>
      </w:r>
      <w:r>
        <w:rPr>
          <w:rFonts w:ascii="Trebuchet MS" w:hAnsi="Trebuchet MS"/>
        </w:rPr>
        <w:t xml:space="preserve">current </w:t>
      </w:r>
      <w:r w:rsidRPr="00DD2A3F">
        <w:rPr>
          <w:rFonts w:ascii="Trebuchet MS" w:hAnsi="Trebuchet MS"/>
        </w:rPr>
        <w:t xml:space="preserve">trilateral </w:t>
      </w:r>
      <w:r>
        <w:rPr>
          <w:rFonts w:ascii="Trebuchet MS" w:hAnsi="Trebuchet MS"/>
        </w:rPr>
        <w:t xml:space="preserve">programmes have </w:t>
      </w:r>
      <w:r w:rsidRPr="00DD2A3F">
        <w:rPr>
          <w:rFonts w:ascii="Trebuchet MS" w:hAnsi="Trebuchet MS"/>
        </w:rPr>
        <w:t xml:space="preserve">split into bilateral </w:t>
      </w:r>
      <w:r>
        <w:rPr>
          <w:rFonts w:ascii="Trebuchet MS" w:hAnsi="Trebuchet MS"/>
        </w:rPr>
        <w:t xml:space="preserve">ones </w:t>
      </w:r>
      <w:r w:rsidRPr="00DD2A3F">
        <w:rPr>
          <w:rFonts w:ascii="Trebuchet MS" w:hAnsi="Trebuchet MS"/>
        </w:rPr>
        <w:t xml:space="preserve">and </w:t>
      </w:r>
      <w:r>
        <w:rPr>
          <w:rFonts w:ascii="Trebuchet MS" w:hAnsi="Trebuchet MS"/>
        </w:rPr>
        <w:t xml:space="preserve">the </w:t>
      </w:r>
      <w:r w:rsidRPr="00DD2A3F">
        <w:rPr>
          <w:rFonts w:ascii="Trebuchet MS" w:hAnsi="Trebuchet MS"/>
        </w:rPr>
        <w:t xml:space="preserve">new Mid Atlantic Sea Basin </w:t>
      </w:r>
      <w:r>
        <w:rPr>
          <w:rFonts w:ascii="Trebuchet MS" w:hAnsi="Trebuchet MS"/>
        </w:rPr>
        <w:t xml:space="preserve">programme has been </w:t>
      </w:r>
      <w:r w:rsidRPr="00DD2A3F">
        <w:rPr>
          <w:rFonts w:ascii="Trebuchet MS" w:hAnsi="Trebuchet MS"/>
        </w:rPr>
        <w:t>added</w:t>
      </w:r>
      <w:r>
        <w:rPr>
          <w:rFonts w:ascii="Trebuchet MS" w:hAnsi="Trebuchet MS"/>
        </w:rPr>
        <w:t xml:space="preserve"> to the list</w:t>
      </w:r>
      <w:r w:rsidRPr="00DD2A3F">
        <w:rPr>
          <w:rFonts w:ascii="Trebuchet MS" w:hAnsi="Trebuchet MS"/>
        </w:rPr>
        <w:t>)</w:t>
      </w:r>
      <w:r>
        <w:rPr>
          <w:rFonts w:ascii="Trebuchet MS" w:hAnsi="Trebuchet MS"/>
          <w:lang w:val="en-GB"/>
        </w:rPr>
        <w:t xml:space="preserve">, and the financial allocation is set at slightly </w:t>
      </w:r>
      <w:r w:rsidRPr="00DD2A3F">
        <w:rPr>
          <w:rFonts w:ascii="Trebuchet MS" w:hAnsi="Trebuchet MS"/>
          <w:b/>
          <w:i/>
          <w:lang w:val="en-GB"/>
        </w:rPr>
        <w:t>over 1 billion Euro</w:t>
      </w:r>
      <w:r>
        <w:rPr>
          <w:rFonts w:ascii="Trebuchet MS" w:hAnsi="Trebuchet MS"/>
          <w:lang w:val="en-GB"/>
        </w:rPr>
        <w:t>.</w:t>
      </w:r>
    </w:p>
    <w:p w:rsidR="004437D8" w:rsidRDefault="004437D8" w:rsidP="004437D8">
      <w:pPr>
        <w:tabs>
          <w:tab w:val="left" w:pos="6600"/>
        </w:tabs>
        <w:spacing w:after="0" w:line="240" w:lineRule="auto"/>
        <w:jc w:val="both"/>
        <w:rPr>
          <w:rFonts w:ascii="Trebuchet MS" w:hAnsi="Trebuchet MS"/>
          <w:lang w:val="en-GB"/>
        </w:rPr>
      </w:pPr>
    </w:p>
    <w:p w:rsidR="004437D8" w:rsidRPr="00425180" w:rsidRDefault="004437D8" w:rsidP="004437D8">
      <w:pPr>
        <w:tabs>
          <w:tab w:val="left" w:pos="6600"/>
        </w:tabs>
        <w:spacing w:after="0" w:line="240" w:lineRule="auto"/>
        <w:jc w:val="both"/>
        <w:rPr>
          <w:rFonts w:ascii="Trebuchet MS" w:hAnsi="Trebuchet MS"/>
          <w:lang w:val="en-GB"/>
        </w:rPr>
      </w:pPr>
      <w:r w:rsidRPr="00425180">
        <w:rPr>
          <w:rFonts w:ascii="Trebuchet MS" w:hAnsi="Trebuchet MS"/>
          <w:lang w:val="en-GB"/>
        </w:rPr>
        <w:t>With all the stakeholders already fully engaged in the preparation of the new programmes, it is expected that</w:t>
      </w:r>
      <w:r>
        <w:rPr>
          <w:rFonts w:ascii="Trebuchet MS" w:hAnsi="Trebuchet MS"/>
          <w:lang w:val="en-GB"/>
        </w:rPr>
        <w:t xml:space="preserve"> </w:t>
      </w:r>
      <w:r w:rsidRPr="00425180">
        <w:rPr>
          <w:rFonts w:ascii="Trebuchet MS" w:hAnsi="Trebuchet MS"/>
          <w:lang w:val="en-GB"/>
        </w:rPr>
        <w:t xml:space="preserve">they will be approved by the European Commission during the </w:t>
      </w:r>
      <w:r w:rsidRPr="00425180">
        <w:rPr>
          <w:rFonts w:ascii="Trebuchet MS" w:hAnsi="Trebuchet MS"/>
          <w:u w:val="single"/>
          <w:lang w:val="en-GB"/>
        </w:rPr>
        <w:t>first half of 2015</w:t>
      </w:r>
      <w:r w:rsidRPr="00425180">
        <w:rPr>
          <w:rFonts w:ascii="Trebuchet MS" w:hAnsi="Trebuchet MS"/>
          <w:lang w:val="en-GB"/>
        </w:rPr>
        <w:t>.</w:t>
      </w:r>
    </w:p>
    <w:p w:rsidR="00DF16BE" w:rsidRDefault="00DF16BE" w:rsidP="000B1756">
      <w:pPr>
        <w:tabs>
          <w:tab w:val="left" w:pos="6600"/>
        </w:tabs>
        <w:spacing w:after="0" w:line="240" w:lineRule="auto"/>
        <w:jc w:val="both"/>
        <w:rPr>
          <w:rFonts w:ascii="Trebuchet MS" w:hAnsi="Trebuchet MS"/>
          <w:lang w:val="en-GB"/>
        </w:rPr>
      </w:pPr>
    </w:p>
    <w:p w:rsidR="003E5811" w:rsidRDefault="003E5811" w:rsidP="000B1756">
      <w:pPr>
        <w:tabs>
          <w:tab w:val="left" w:pos="6600"/>
        </w:tabs>
        <w:spacing w:after="0" w:line="240" w:lineRule="auto"/>
        <w:jc w:val="both"/>
        <w:rPr>
          <w:rFonts w:ascii="Trebuchet MS" w:hAnsi="Trebuchet MS"/>
          <w:lang w:val="en-GB"/>
        </w:rPr>
      </w:pPr>
    </w:p>
    <w:p w:rsidR="003E5811" w:rsidRDefault="003E5811" w:rsidP="000B1756">
      <w:pPr>
        <w:tabs>
          <w:tab w:val="left" w:pos="6600"/>
        </w:tabs>
        <w:spacing w:after="0" w:line="240" w:lineRule="auto"/>
        <w:jc w:val="both"/>
        <w:rPr>
          <w:rFonts w:ascii="Trebuchet MS" w:hAnsi="Trebuchet MS"/>
          <w:lang w:val="en-GB"/>
        </w:rPr>
      </w:pPr>
      <w:r>
        <w:rPr>
          <w:rFonts w:ascii="Trebuchet MS" w:hAnsi="Trebuchet MS"/>
          <w:lang w:val="en-GB"/>
        </w:rPr>
        <w:t>INTERACT ENPI</w:t>
      </w:r>
    </w:p>
    <w:p w:rsidR="003E5811" w:rsidRPr="00425180" w:rsidRDefault="003E5811" w:rsidP="000B1756">
      <w:pPr>
        <w:tabs>
          <w:tab w:val="left" w:pos="6600"/>
        </w:tabs>
        <w:spacing w:after="0" w:line="240" w:lineRule="auto"/>
        <w:jc w:val="both"/>
        <w:rPr>
          <w:rFonts w:ascii="Trebuchet MS" w:hAnsi="Trebuchet MS"/>
          <w:lang w:val="en-GB"/>
        </w:rPr>
      </w:pPr>
      <w:r>
        <w:rPr>
          <w:rFonts w:ascii="Trebuchet MS" w:hAnsi="Trebuchet MS"/>
          <w:lang w:val="en-GB"/>
        </w:rPr>
        <w:t>November 2014</w:t>
      </w:r>
    </w:p>
    <w:sectPr w:rsidR="003E5811" w:rsidRPr="00425180" w:rsidSect="00867131">
      <w:headerReference w:type="default" r:id="rId20"/>
      <w:footerReference w:type="default" r:id="rId21"/>
      <w:pgSz w:w="12240" w:h="15840"/>
      <w:pgMar w:top="1440" w:right="1440" w:bottom="1135" w:left="1440" w:header="720"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584" w:rsidRDefault="00661584">
      <w:pPr>
        <w:spacing w:after="0" w:line="240" w:lineRule="auto"/>
      </w:pPr>
      <w:r>
        <w:separator/>
      </w:r>
    </w:p>
  </w:endnote>
  <w:endnote w:type="continuationSeparator" w:id="0">
    <w:p w:rsidR="00661584" w:rsidRDefault="00661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BANY">
    <w:altName w:val="Arial"/>
    <w:charset w:val="00"/>
    <w:family w:val="swiss"/>
    <w:pitch w:val="variable"/>
  </w:font>
  <w:font w:name="MS Mincho">
    <w:altName w:val="ＭＳ 明朝"/>
    <w:panose1 w:val="02020609040205080304"/>
    <w:charset w:val="80"/>
    <w:family w:val="modern"/>
    <w:pitch w:val="fixed"/>
    <w:sig w:usb0="E00002FF" w:usb1="6AC7FDFB" w:usb2="00000012" w:usb3="00000000" w:csb0="0002009F" w:csb1="00000000"/>
  </w:font>
  <w:font w:name="Albany AMT">
    <w:altName w:val="Arial"/>
    <w:charset w:val="00"/>
    <w:family w:val="swiss"/>
    <w:pitch w:val="variable"/>
  </w:font>
  <w:font w:name="Lucida Sans Unicode">
    <w:panose1 w:val="020B0602030504020204"/>
    <w:charset w:val="00"/>
    <w:family w:val="swiss"/>
    <w:pitch w:val="variable"/>
    <w:sig w:usb0="80000AFF" w:usb1="0000396B" w:usb2="00000000" w:usb3="00000000" w:csb0="000000BF" w:csb1="00000000"/>
  </w:font>
  <w:font w:name="Trebuchet MS Bold">
    <w:altName w:val="Trebuchet MS"/>
    <w:charset w:val="00"/>
    <w:family w:val="auto"/>
    <w:pitch w:val="variable"/>
    <w:sig w:usb0="00000001"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C91" w:rsidRDefault="00E97B60">
    <w:pPr>
      <w:pStyle w:val="Footer"/>
      <w:ind w:right="360"/>
      <w:rPr>
        <w:rFonts w:ascii="Trebuchet MS" w:hAnsi="Trebuchet MS"/>
        <w:sz w:val="16"/>
        <w:szCs w:val="16"/>
      </w:rPr>
    </w:pPr>
    <w:r>
      <w:rPr>
        <w:rFonts w:asciiTheme="majorHAnsi" w:eastAsiaTheme="majorEastAsia" w:hAnsiTheme="majorHAnsi" w:cstheme="majorBidi"/>
        <w:noProof/>
        <w:lang w:val="en-GB" w:eastAsia="en-GB"/>
      </w:rPr>
      <mc:AlternateContent>
        <mc:Choice Requires="wps">
          <w:drawing>
            <wp:anchor distT="0" distB="0" distL="114300" distR="114300" simplePos="0" relativeHeight="251660288" behindDoc="0" locked="0" layoutInCell="1" allowOverlap="1">
              <wp:simplePos x="0" y="0"/>
              <wp:positionH relativeFrom="margin">
                <wp:posOffset>5433060</wp:posOffset>
              </wp:positionH>
              <wp:positionV relativeFrom="bottomMargin">
                <wp:posOffset>149860</wp:posOffset>
              </wp:positionV>
              <wp:extent cx="396240" cy="304800"/>
              <wp:effectExtent l="0" t="0" r="3810" b="0"/>
              <wp:wrapNone/>
              <wp:docPr id="4"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304800"/>
                      </a:xfrm>
                      <a:prstGeom prst="ellipse">
                        <a:avLst/>
                      </a:prstGeom>
                      <a:solidFill>
                        <a:schemeClr val="accent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E83C91" w:rsidRPr="001D2BC9" w:rsidRDefault="005752B1" w:rsidP="001D2BC9">
                          <w:pPr>
                            <w:pStyle w:val="Footer"/>
                            <w:jc w:val="center"/>
                            <w:rPr>
                              <w:rFonts w:ascii="Trebuchet MS" w:hAnsi="Trebuchet MS"/>
                              <w:b/>
                              <w:color w:val="FFFFFF" w:themeColor="background1"/>
                              <w:sz w:val="16"/>
                              <w:szCs w:val="16"/>
                            </w:rPr>
                          </w:pPr>
                          <w:r w:rsidRPr="001D2BC9">
                            <w:rPr>
                              <w:rFonts w:ascii="Trebuchet MS" w:hAnsi="Trebuchet MS"/>
                              <w:sz w:val="16"/>
                              <w:szCs w:val="16"/>
                            </w:rPr>
                            <w:fldChar w:fldCharType="begin"/>
                          </w:r>
                          <w:r w:rsidR="00E83C91" w:rsidRPr="001D2BC9">
                            <w:rPr>
                              <w:rFonts w:ascii="Trebuchet MS" w:hAnsi="Trebuchet MS"/>
                              <w:sz w:val="16"/>
                              <w:szCs w:val="16"/>
                            </w:rPr>
                            <w:instrText xml:space="preserve"> PAGE    \* MERGEFORMAT </w:instrText>
                          </w:r>
                          <w:r w:rsidRPr="001D2BC9">
                            <w:rPr>
                              <w:rFonts w:ascii="Trebuchet MS" w:hAnsi="Trebuchet MS"/>
                              <w:sz w:val="16"/>
                              <w:szCs w:val="16"/>
                            </w:rPr>
                            <w:fldChar w:fldCharType="separate"/>
                          </w:r>
                          <w:r w:rsidR="00E97B60" w:rsidRPr="00E97B60">
                            <w:rPr>
                              <w:rFonts w:ascii="Trebuchet MS" w:hAnsi="Trebuchet MS"/>
                              <w:b/>
                              <w:noProof/>
                              <w:color w:val="FFFFFF" w:themeColor="background1"/>
                              <w:sz w:val="16"/>
                              <w:szCs w:val="16"/>
                            </w:rPr>
                            <w:t>1</w:t>
                          </w:r>
                          <w:r w:rsidRPr="001D2BC9">
                            <w:rPr>
                              <w:rFonts w:ascii="Trebuchet MS" w:hAnsi="Trebuchet MS"/>
                              <w:sz w:val="16"/>
                              <w:szCs w:val="16"/>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8" style="position:absolute;margin-left:427.8pt;margin-top:11.8pt;width:31.2pt;height:2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" fillcolor="#365f91 [2404]" stroked="f">
              <v:textbox>
                <w:txbxContent>
                  <w:p w:rsidR="00E83C91" w:rsidRPr="001D2BC9" w:rsidRDefault="005752B1" w:rsidP="001D2BC9">
                    <w:pPr>
                      <w:pStyle w:val="Footer"/>
                      <w:jc w:val="center"/>
                      <w:rPr>
                        <w:rFonts w:ascii="Trebuchet MS" w:hAnsi="Trebuchet MS"/>
                        <w:b/>
                        <w:color w:val="FFFFFF" w:themeColor="background1"/>
                        <w:sz w:val="16"/>
                        <w:szCs w:val="16"/>
                      </w:rPr>
                    </w:pPr>
                    <w:r w:rsidRPr="001D2BC9">
                      <w:rPr>
                        <w:rFonts w:ascii="Trebuchet MS" w:hAnsi="Trebuchet MS"/>
                        <w:sz w:val="16"/>
                        <w:szCs w:val="16"/>
                      </w:rPr>
                      <w:fldChar w:fldCharType="begin"/>
                    </w:r>
                    <w:r w:rsidR="00E83C91" w:rsidRPr="001D2BC9">
                      <w:rPr>
                        <w:rFonts w:ascii="Trebuchet MS" w:hAnsi="Trebuchet MS"/>
                        <w:sz w:val="16"/>
                        <w:szCs w:val="16"/>
                      </w:rPr>
                      <w:instrText xml:space="preserve"> PAGE    \* MERGEFORMAT </w:instrText>
                    </w:r>
                    <w:r w:rsidRPr="001D2BC9">
                      <w:rPr>
                        <w:rFonts w:ascii="Trebuchet MS" w:hAnsi="Trebuchet MS"/>
                        <w:sz w:val="16"/>
                        <w:szCs w:val="16"/>
                      </w:rPr>
                      <w:fldChar w:fldCharType="separate"/>
                    </w:r>
                    <w:r w:rsidR="00E97B60" w:rsidRPr="00E97B60">
                      <w:rPr>
                        <w:rFonts w:ascii="Trebuchet MS" w:hAnsi="Trebuchet MS"/>
                        <w:b/>
                        <w:noProof/>
                        <w:color w:val="FFFFFF" w:themeColor="background1"/>
                        <w:sz w:val="16"/>
                        <w:szCs w:val="16"/>
                      </w:rPr>
                      <w:t>1</w:t>
                    </w:r>
                    <w:r w:rsidRPr="001D2BC9">
                      <w:rPr>
                        <w:rFonts w:ascii="Trebuchet MS" w:hAnsi="Trebuchet MS"/>
                        <w:sz w:val="16"/>
                        <w:szCs w:val="16"/>
                      </w:rPr>
                      <w:fldChar w:fldCharType="end"/>
                    </w:r>
                  </w:p>
                </w:txbxContent>
              </v:textbox>
              <w10:wrap anchorx="margin" anchory="margin"/>
            </v:oval>
          </w:pict>
        </mc:Fallback>
      </mc:AlternateContent>
    </w:r>
    <w:r w:rsidR="00E83C91">
      <w:rPr>
        <w:rFonts w:ascii="Trebuchet MS" w:hAnsi="Trebuchet MS"/>
        <w:noProof/>
        <w:lang w:val="en-GB" w:eastAsia="en-GB"/>
      </w:rPr>
      <w:drawing>
        <wp:inline distT="0" distB="0" distL="0" distR="0">
          <wp:extent cx="520700" cy="355600"/>
          <wp:effectExtent l="0" t="0" r="1270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700" cy="355600"/>
                  </a:xfrm>
                  <a:prstGeom prst="rect">
                    <a:avLst/>
                  </a:prstGeom>
                  <a:solidFill>
                    <a:srgbClr val="FFFFFF"/>
                  </a:solidFill>
                  <a:ln>
                    <a:noFill/>
                  </a:ln>
                </pic:spPr>
              </pic:pic>
            </a:graphicData>
          </a:graphic>
        </wp:inline>
      </w:drawing>
    </w:r>
    <w:r w:rsidR="00E83C91">
      <w:rPr>
        <w:rFonts w:ascii="Trebuchet MS" w:hAnsi="Trebuchet MS"/>
        <w:sz w:val="16"/>
        <w:szCs w:val="16"/>
      </w:rPr>
      <w:t xml:space="preserve">      INTERACT ENPI is a project funded by the European Union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584" w:rsidRDefault="00661584">
      <w:pPr>
        <w:spacing w:after="0" w:line="240" w:lineRule="auto"/>
      </w:pPr>
      <w:r>
        <w:separator/>
      </w:r>
    </w:p>
  </w:footnote>
  <w:footnote w:type="continuationSeparator" w:id="0">
    <w:p w:rsidR="00661584" w:rsidRDefault="00661584">
      <w:pPr>
        <w:spacing w:after="0" w:line="240" w:lineRule="auto"/>
      </w:pPr>
      <w:r>
        <w:continuationSeparator/>
      </w:r>
    </w:p>
  </w:footnote>
  <w:footnote w:id="1">
    <w:p w:rsidR="00FB501F" w:rsidRPr="00FB501F" w:rsidRDefault="00FB501F" w:rsidP="00FB501F">
      <w:pPr>
        <w:pStyle w:val="FootnoteText"/>
        <w:ind w:left="284" w:hanging="284"/>
        <w:jc w:val="both"/>
      </w:pPr>
      <w:r>
        <w:rPr>
          <w:rStyle w:val="FootnoteReference"/>
        </w:rPr>
        <w:footnoteRef/>
      </w:r>
      <w:r>
        <w:t xml:space="preserve"> </w:t>
      </w:r>
      <w:r>
        <w:tab/>
      </w:r>
      <w:r w:rsidRPr="009428D0">
        <w:rPr>
          <w:rFonts w:ascii="Trebuchet MS" w:hAnsi="Trebuchet MS"/>
          <w:sz w:val="16"/>
          <w:szCs w:val="16"/>
        </w:rPr>
        <w:t>T</w:t>
      </w:r>
      <w:r>
        <w:rPr>
          <w:rFonts w:ascii="Trebuchet MS" w:hAnsi="Trebuchet MS"/>
          <w:sz w:val="16"/>
          <w:szCs w:val="16"/>
        </w:rPr>
        <w:t>he participation of Turkey to the Black Sea Basin ENPI CBC programme 2007-2013 is supported from IPA funds. An allocation of 7 million Euro IPA funds was made available for Turkish organizations participating in ENPI CBC projects in the current programme.</w:t>
      </w:r>
    </w:p>
  </w:footnote>
  <w:footnote w:id="2">
    <w:p w:rsidR="00E83C91" w:rsidRDefault="00E83C91" w:rsidP="00425180">
      <w:pPr>
        <w:pStyle w:val="FootnoteText"/>
        <w:tabs>
          <w:tab w:val="left" w:pos="284"/>
        </w:tabs>
        <w:rPr>
          <w:rFonts w:ascii="Trebuchet MS" w:hAnsi="Trebuchet MS"/>
          <w:sz w:val="16"/>
          <w:szCs w:val="16"/>
        </w:rPr>
      </w:pPr>
      <w:r>
        <w:rPr>
          <w:rStyle w:val="FootnoteReference"/>
        </w:rPr>
        <w:footnoteRef/>
      </w:r>
      <w:r>
        <w:tab/>
      </w:r>
      <w:r w:rsidRPr="0065476F">
        <w:rPr>
          <w:rFonts w:ascii="Trebuchet MS" w:hAnsi="Trebuchet MS"/>
          <w:sz w:val="16"/>
          <w:szCs w:val="16"/>
        </w:rPr>
        <w:t>Cooperation suspended since October 2011.</w:t>
      </w:r>
    </w:p>
    <w:p w:rsidR="00E83C91" w:rsidRPr="0065476F" w:rsidRDefault="00E83C91">
      <w:pPr>
        <w:pStyle w:val="FootnoteText"/>
      </w:pPr>
    </w:p>
  </w:footnote>
  <w:footnote w:id="3">
    <w:p w:rsidR="00E83C91" w:rsidRPr="00425180" w:rsidRDefault="00E83C91" w:rsidP="00FB501F">
      <w:pPr>
        <w:widowControl w:val="0"/>
        <w:suppressAutoHyphens w:val="0"/>
        <w:autoSpaceDE w:val="0"/>
        <w:autoSpaceDN w:val="0"/>
        <w:adjustRightInd w:val="0"/>
        <w:spacing w:after="0" w:line="240" w:lineRule="auto"/>
        <w:ind w:left="284" w:hanging="284"/>
        <w:jc w:val="both"/>
      </w:pPr>
      <w:r>
        <w:rPr>
          <w:rStyle w:val="FootnoteReference"/>
        </w:rPr>
        <w:footnoteRef/>
      </w:r>
      <w:r>
        <w:tab/>
      </w:r>
      <w:r w:rsidRPr="00425180">
        <w:rPr>
          <w:rFonts w:ascii="Trebuchet MS" w:eastAsia="Times New Roman" w:hAnsi="Trebuchet MS" w:cs="Century Gothic"/>
          <w:sz w:val="16"/>
          <w:szCs w:val="16"/>
          <w:lang w:eastAsia="en-US"/>
        </w:rPr>
        <w:t>In some programmes the requirements in terms of minimum partnership</w:t>
      </w:r>
      <w:r w:rsidR="00E90E39">
        <w:rPr>
          <w:rFonts w:ascii="Trebuchet MS" w:eastAsia="Times New Roman" w:hAnsi="Trebuchet MS" w:cs="Century Gothic"/>
          <w:sz w:val="16"/>
          <w:szCs w:val="16"/>
          <w:lang w:eastAsia="en-US"/>
        </w:rPr>
        <w:t xml:space="preserve"> </w:t>
      </w:r>
      <w:r w:rsidRPr="00425180">
        <w:rPr>
          <w:rFonts w:ascii="Trebuchet MS" w:eastAsia="Times New Roman" w:hAnsi="Trebuchet MS" w:cs="Century Gothic"/>
          <w:sz w:val="16"/>
          <w:szCs w:val="16"/>
          <w:lang w:eastAsia="en-US"/>
        </w:rPr>
        <w:t>are more demanding</w:t>
      </w:r>
      <w:r>
        <w:rPr>
          <w:rFonts w:ascii="Trebuchet MS" w:eastAsia="Times New Roman" w:hAnsi="Trebuchet MS" w:cs="Century Gothic"/>
          <w:sz w:val="16"/>
          <w:szCs w:val="16"/>
          <w:lang w:eastAsia="en-US"/>
        </w:rPr>
        <w:t>.</w:t>
      </w:r>
      <w:r w:rsidR="00FB501F" w:rsidRPr="00FB501F">
        <w:rPr>
          <w:rFonts w:ascii="Trebuchet MS" w:eastAsia="Times New Roman" w:hAnsi="Trebuchet MS" w:cs="Century Gothic"/>
          <w:sz w:val="16"/>
          <w:szCs w:val="16"/>
          <w:lang w:eastAsia="en-US"/>
        </w:rPr>
        <w:t xml:space="preserve"> </w:t>
      </w:r>
    </w:p>
  </w:footnote>
  <w:footnote w:id="4">
    <w:p w:rsidR="00E83C91" w:rsidRPr="00F02B15" w:rsidRDefault="00E83C91" w:rsidP="00E83C91">
      <w:pPr>
        <w:widowControl w:val="0"/>
        <w:suppressAutoHyphens w:val="0"/>
        <w:autoSpaceDE w:val="0"/>
        <w:autoSpaceDN w:val="0"/>
        <w:adjustRightInd w:val="0"/>
        <w:spacing w:after="0" w:line="240" w:lineRule="auto"/>
        <w:ind w:left="284" w:hanging="284"/>
        <w:jc w:val="both"/>
        <w:rPr>
          <w:rFonts w:ascii="Trebuchet MS" w:eastAsia="Times New Roman" w:hAnsi="Trebuchet MS" w:cs="Times"/>
          <w:sz w:val="20"/>
          <w:szCs w:val="20"/>
          <w:lang w:eastAsia="en-US"/>
        </w:rPr>
      </w:pPr>
      <w:r w:rsidRPr="00F02B15">
        <w:rPr>
          <w:rStyle w:val="FootnoteReference"/>
          <w:rFonts w:ascii="Trebuchet MS" w:hAnsi="Trebuchet MS"/>
          <w:sz w:val="20"/>
          <w:szCs w:val="20"/>
        </w:rPr>
        <w:footnoteRef/>
      </w:r>
      <w:r>
        <w:rPr>
          <w:rFonts w:ascii="Trebuchet MS" w:eastAsia="Times New Roman" w:hAnsi="Trebuchet MS" w:cs="Century Gothic"/>
          <w:sz w:val="16"/>
          <w:szCs w:val="16"/>
          <w:lang w:eastAsia="en-US"/>
        </w:rPr>
        <w:tab/>
      </w:r>
      <w:r w:rsidRPr="00BE79D9">
        <w:rPr>
          <w:rFonts w:ascii="Trebuchet MS" w:eastAsia="Times New Roman" w:hAnsi="Trebuchet MS" w:cs="Century Gothic"/>
          <w:sz w:val="16"/>
          <w:szCs w:val="16"/>
          <w:lang w:eastAsia="en-US"/>
        </w:rPr>
        <w:t xml:space="preserve">In accordance with Article 2 of the EC Regulation N. 951/2007 9 August 2007) </w:t>
      </w:r>
      <w:r>
        <w:rPr>
          <w:rFonts w:ascii="Trebuchet MS" w:eastAsia="Times New Roman" w:hAnsi="Trebuchet MS" w:cs="Century Gothic"/>
          <w:sz w:val="16"/>
          <w:szCs w:val="16"/>
          <w:lang w:eastAsia="en-US"/>
        </w:rPr>
        <w:t xml:space="preserve">“‘large </w:t>
      </w:r>
      <w:r w:rsidRPr="00BE79D9">
        <w:rPr>
          <w:rFonts w:ascii="Trebuchet MS" w:eastAsia="Times New Roman" w:hAnsi="Trebuchet MS" w:cs="Century Gothic"/>
          <w:sz w:val="16"/>
          <w:szCs w:val="16"/>
          <w:lang w:eastAsia="en-US"/>
        </w:rPr>
        <w:t>scale projects’ means projects comprising a set of works, activities or services intended to fulfill an indivisible function of a precise nature pursuing clearly identified objectives of common interest for the purposes of implementing cross-border investments”.</w:t>
      </w:r>
    </w:p>
    <w:p w:rsidR="00E83C91" w:rsidRDefault="00E83C91" w:rsidP="003712DB">
      <w:pPr>
        <w:pStyle w:val="FootnoteText"/>
      </w:pPr>
    </w:p>
  </w:footnote>
  <w:footnote w:id="5">
    <w:p w:rsidR="00E83C91" w:rsidRDefault="00E83C91" w:rsidP="00E90E39">
      <w:pPr>
        <w:pStyle w:val="FootnoteText"/>
        <w:tabs>
          <w:tab w:val="left" w:pos="284"/>
        </w:tabs>
        <w:rPr>
          <w:rFonts w:ascii="Trebuchet MS" w:eastAsia="Times New Roman" w:hAnsi="Trebuchet MS" w:cs="Century Gothic"/>
          <w:sz w:val="16"/>
          <w:szCs w:val="16"/>
          <w:lang w:eastAsia="en-US"/>
        </w:rPr>
      </w:pPr>
      <w:r>
        <w:rPr>
          <w:rStyle w:val="FootnoteReference"/>
        </w:rPr>
        <w:footnoteRef/>
      </w:r>
      <w:r>
        <w:rPr>
          <w:rFonts w:ascii="Trebuchet MS" w:hAnsi="Trebuchet MS"/>
          <w:sz w:val="16"/>
          <w:szCs w:val="16"/>
        </w:rPr>
        <w:t xml:space="preserve"> </w:t>
      </w:r>
      <w:r w:rsidR="00E90E39">
        <w:rPr>
          <w:rFonts w:ascii="Trebuchet MS" w:hAnsi="Trebuchet MS"/>
          <w:sz w:val="16"/>
          <w:szCs w:val="16"/>
        </w:rPr>
        <w:tab/>
      </w:r>
      <w:r w:rsidRPr="00E90E39">
        <w:rPr>
          <w:rFonts w:ascii="Trebuchet MS" w:eastAsia="Times New Roman" w:hAnsi="Trebuchet MS" w:cs="Century Gothic"/>
          <w:sz w:val="16"/>
          <w:szCs w:val="16"/>
          <w:lang w:eastAsia="en-US"/>
        </w:rPr>
        <w:t>Hungary-Slovakia-Romania-Ukraine, Latvia-Lithuania-Belarus and Poland-Belarus-Ukraine ENPI CBC programmes</w:t>
      </w:r>
      <w:r w:rsidR="00E90E39">
        <w:rPr>
          <w:rFonts w:ascii="Trebuchet MS" w:eastAsia="Times New Roman" w:hAnsi="Trebuchet MS" w:cs="Century Gothic"/>
          <w:sz w:val="16"/>
          <w:szCs w:val="16"/>
          <w:lang w:eastAsia="en-US"/>
        </w:rPr>
        <w:t>.</w:t>
      </w:r>
    </w:p>
    <w:p w:rsidR="00E90E39" w:rsidRPr="00144EF0" w:rsidRDefault="00E90E39" w:rsidP="00E90E39">
      <w:pPr>
        <w:pStyle w:val="FootnoteText"/>
        <w:tabs>
          <w:tab w:val="left" w:pos="284"/>
        </w:tabs>
        <w:rPr>
          <w:rFonts w:ascii="Trebuchet MS" w:hAnsi="Trebuchet MS"/>
          <w:sz w:val="16"/>
          <w:szCs w:val="16"/>
        </w:rPr>
      </w:pPr>
    </w:p>
  </w:footnote>
  <w:footnote w:id="6">
    <w:p w:rsidR="00FB501F" w:rsidRPr="00FB501F" w:rsidRDefault="00FB501F" w:rsidP="00FB501F">
      <w:pPr>
        <w:widowControl w:val="0"/>
        <w:suppressAutoHyphens w:val="0"/>
        <w:autoSpaceDE w:val="0"/>
        <w:autoSpaceDN w:val="0"/>
        <w:adjustRightInd w:val="0"/>
        <w:spacing w:after="0" w:line="240" w:lineRule="auto"/>
        <w:ind w:left="284" w:hanging="284"/>
        <w:jc w:val="both"/>
      </w:pPr>
      <w:r>
        <w:rPr>
          <w:rStyle w:val="FootnoteReference"/>
        </w:rPr>
        <w:footnoteRef/>
      </w:r>
      <w:r>
        <w:t xml:space="preserve"> </w:t>
      </w:r>
      <w:r>
        <w:tab/>
      </w:r>
      <w:r>
        <w:rPr>
          <w:rFonts w:ascii="Trebuchet MS" w:eastAsia="Times New Roman" w:hAnsi="Trebuchet MS" w:cs="Century Gothic"/>
          <w:sz w:val="16"/>
          <w:szCs w:val="16"/>
          <w:lang w:eastAsia="en-US"/>
        </w:rPr>
        <w:t xml:space="preserve">Concerning the specific case of </w:t>
      </w:r>
      <w:r w:rsidRPr="00AA6156">
        <w:rPr>
          <w:rFonts w:ascii="Trebuchet MS" w:eastAsia="Times New Roman" w:hAnsi="Trebuchet MS" w:cs="Century Gothic"/>
          <w:sz w:val="16"/>
          <w:szCs w:val="16"/>
          <w:lang w:eastAsia="en-US"/>
        </w:rPr>
        <w:t>Turkey</w:t>
      </w:r>
      <w:r>
        <w:rPr>
          <w:rFonts w:ascii="Trebuchet MS" w:eastAsia="Times New Roman" w:hAnsi="Trebuchet MS" w:cs="Century Gothic"/>
          <w:sz w:val="16"/>
          <w:szCs w:val="16"/>
          <w:lang w:eastAsia="en-US"/>
        </w:rPr>
        <w:t>, f</w:t>
      </w:r>
      <w:r w:rsidRPr="00AA6156">
        <w:rPr>
          <w:rFonts w:ascii="Trebuchet MS" w:eastAsia="Times New Roman" w:hAnsi="Trebuchet MS" w:cs="Century Gothic"/>
          <w:sz w:val="16"/>
          <w:szCs w:val="16"/>
          <w:lang w:eastAsia="en-US"/>
        </w:rPr>
        <w:t>or joint actions</w:t>
      </w:r>
      <w:r>
        <w:rPr>
          <w:rFonts w:ascii="Trebuchet MS" w:eastAsia="Times New Roman" w:hAnsi="Trebuchet MS" w:cs="Century Gothic"/>
          <w:sz w:val="16"/>
          <w:szCs w:val="16"/>
          <w:lang w:eastAsia="en-US"/>
        </w:rPr>
        <w:t xml:space="preserve">/projects involving minimum one </w:t>
      </w:r>
      <w:r w:rsidRPr="00AA6156">
        <w:rPr>
          <w:rFonts w:ascii="Trebuchet MS" w:eastAsia="Times New Roman" w:hAnsi="Trebuchet MS" w:cs="Century Gothic"/>
          <w:sz w:val="16"/>
          <w:szCs w:val="16"/>
          <w:lang w:eastAsia="en-US"/>
        </w:rPr>
        <w:t xml:space="preserve">representative from a Member State, one representative from a Partner Country and one representative from Turkey, </w:t>
      </w:r>
      <w:r w:rsidRPr="00FB501F">
        <w:rPr>
          <w:rFonts w:ascii="Trebuchet MS" w:eastAsia="Times New Roman" w:hAnsi="Trebuchet MS" w:cs="Century Gothic"/>
          <w:sz w:val="16"/>
          <w:szCs w:val="16"/>
          <w:u w:val="single"/>
          <w:lang w:eastAsia="en-US"/>
        </w:rPr>
        <w:t>two grant contracts were signed</w:t>
      </w:r>
      <w:r>
        <w:rPr>
          <w:rFonts w:ascii="Trebuchet MS" w:eastAsia="Times New Roman" w:hAnsi="Trebuchet MS" w:cs="Century Gothic"/>
          <w:sz w:val="16"/>
          <w:szCs w:val="16"/>
          <w:lang w:eastAsia="en-US"/>
        </w:rPr>
        <w:t xml:space="preserve">, one for the ENPI funding between the ENPI beneficiary and </w:t>
      </w:r>
      <w:r w:rsidRPr="00AA6156">
        <w:rPr>
          <w:rFonts w:ascii="Trebuchet MS" w:eastAsia="Times New Roman" w:hAnsi="Trebuchet MS" w:cs="Century Gothic"/>
          <w:sz w:val="16"/>
          <w:szCs w:val="16"/>
          <w:lang w:eastAsia="en-US"/>
        </w:rPr>
        <w:t xml:space="preserve">the Joint Managing Authority, and one for the IPA funding between the Turkish organization (acting as </w:t>
      </w:r>
      <w:r w:rsidR="004603D9">
        <w:rPr>
          <w:rFonts w:ascii="Trebuchet MS" w:eastAsia="Times New Roman" w:hAnsi="Trebuchet MS" w:cs="Century Gothic"/>
          <w:sz w:val="16"/>
          <w:szCs w:val="16"/>
          <w:lang w:eastAsia="en-US"/>
        </w:rPr>
        <w:t xml:space="preserve">Turkish </w:t>
      </w:r>
      <w:r w:rsidRPr="00AA6156">
        <w:rPr>
          <w:rFonts w:ascii="Trebuchet MS" w:eastAsia="Times New Roman" w:hAnsi="Trebuchet MS" w:cs="Century Gothic"/>
          <w:sz w:val="16"/>
          <w:szCs w:val="16"/>
          <w:lang w:eastAsia="en-US"/>
        </w:rPr>
        <w:t>lead beneficiary) and the CFCU in Turkey.</w:t>
      </w:r>
    </w:p>
  </w:footnote>
  <w:footnote w:id="7">
    <w:p w:rsidR="00E83C91" w:rsidRDefault="00E83C91" w:rsidP="00E90E39">
      <w:pPr>
        <w:widowControl w:val="0"/>
        <w:suppressAutoHyphens w:val="0"/>
        <w:autoSpaceDE w:val="0"/>
        <w:autoSpaceDN w:val="0"/>
        <w:adjustRightInd w:val="0"/>
        <w:spacing w:after="0" w:line="240" w:lineRule="auto"/>
        <w:ind w:left="284" w:hanging="284"/>
        <w:jc w:val="both"/>
        <w:rPr>
          <w:rFonts w:ascii="Trebuchet MS" w:eastAsia="Times New Roman" w:hAnsi="Trebuchet MS" w:cs="Century Gothic"/>
          <w:sz w:val="16"/>
          <w:szCs w:val="16"/>
          <w:lang w:eastAsia="en-US"/>
        </w:rPr>
      </w:pPr>
      <w:r w:rsidRPr="00E90E39">
        <w:rPr>
          <w:rFonts w:ascii="Trebuchet MS" w:eastAsia="Times New Roman" w:hAnsi="Trebuchet MS" w:cs="Century Gothic"/>
          <w:sz w:val="16"/>
          <w:szCs w:val="16"/>
          <w:vertAlign w:val="superscript"/>
          <w:lang w:eastAsia="en-US"/>
        </w:rPr>
        <w:footnoteRef/>
      </w:r>
      <w:r w:rsidR="00E90E39">
        <w:rPr>
          <w:rFonts w:ascii="Trebuchet MS" w:eastAsia="Times New Roman" w:hAnsi="Trebuchet MS" w:cs="Century Gothic"/>
          <w:sz w:val="16"/>
          <w:szCs w:val="16"/>
          <w:lang w:eastAsia="en-US"/>
        </w:rPr>
        <w:t xml:space="preserve"> </w:t>
      </w:r>
      <w:r w:rsidR="00E90E39">
        <w:rPr>
          <w:rFonts w:ascii="Trebuchet MS" w:eastAsia="Times New Roman" w:hAnsi="Trebuchet MS" w:cs="Century Gothic"/>
          <w:sz w:val="16"/>
          <w:szCs w:val="16"/>
          <w:lang w:eastAsia="en-US"/>
        </w:rPr>
        <w:tab/>
      </w:r>
      <w:r w:rsidRPr="00E90E39">
        <w:rPr>
          <w:rFonts w:ascii="Trebuchet MS" w:eastAsia="Times New Roman" w:hAnsi="Trebuchet MS" w:cs="Century Gothic"/>
          <w:sz w:val="16"/>
          <w:szCs w:val="16"/>
          <w:lang w:eastAsia="en-US"/>
        </w:rPr>
        <w:t>Project closed means a project for which the final implementation report has been approved and the balance payment has been made</w:t>
      </w:r>
      <w:r w:rsidR="00E90E39">
        <w:rPr>
          <w:rFonts w:ascii="Trebuchet MS" w:eastAsia="Times New Roman" w:hAnsi="Trebuchet MS" w:cs="Century Gothic"/>
          <w:sz w:val="16"/>
          <w:szCs w:val="16"/>
          <w:lang w:eastAsia="en-US"/>
        </w:rPr>
        <w:t>.</w:t>
      </w:r>
    </w:p>
    <w:p w:rsidR="00E90E39" w:rsidRPr="00E46676" w:rsidRDefault="00E90E39" w:rsidP="00E90E39">
      <w:pPr>
        <w:widowControl w:val="0"/>
        <w:suppressAutoHyphens w:val="0"/>
        <w:autoSpaceDE w:val="0"/>
        <w:autoSpaceDN w:val="0"/>
        <w:adjustRightInd w:val="0"/>
        <w:spacing w:after="0" w:line="240" w:lineRule="auto"/>
        <w:ind w:left="284" w:hanging="284"/>
        <w:jc w:val="both"/>
        <w:rPr>
          <w:rFonts w:ascii="Trebuchet MS" w:hAnsi="Trebuchet MS"/>
          <w:sz w:val="16"/>
          <w:szCs w:val="16"/>
        </w:rPr>
      </w:pPr>
    </w:p>
  </w:footnote>
  <w:footnote w:id="8">
    <w:p w:rsidR="000417DE" w:rsidRDefault="000417DE" w:rsidP="000417DE">
      <w:pPr>
        <w:pStyle w:val="FootnoteText"/>
        <w:tabs>
          <w:tab w:val="left" w:pos="284"/>
        </w:tabs>
        <w:rPr>
          <w:rFonts w:ascii="Trebuchet MS" w:eastAsia="Times New Roman" w:hAnsi="Trebuchet MS" w:cs="Century Gothic"/>
          <w:sz w:val="16"/>
          <w:szCs w:val="16"/>
          <w:lang w:eastAsia="en-US"/>
        </w:rPr>
      </w:pPr>
      <w:r w:rsidRPr="00DF16BE">
        <w:rPr>
          <w:rStyle w:val="FootnoteReference"/>
          <w:sz w:val="16"/>
          <w:szCs w:val="16"/>
        </w:rPr>
        <w:footnoteRef/>
      </w:r>
      <w:r>
        <w:rPr>
          <w:rFonts w:ascii="Trebuchet MS" w:eastAsia="Times New Roman" w:hAnsi="Trebuchet MS" w:cs="Century Gothic"/>
          <w:sz w:val="16"/>
          <w:szCs w:val="16"/>
          <w:lang w:eastAsia="en-US"/>
        </w:rPr>
        <w:t xml:space="preserve"> </w:t>
      </w:r>
      <w:r>
        <w:rPr>
          <w:rFonts w:ascii="Trebuchet MS" w:eastAsia="Times New Roman" w:hAnsi="Trebuchet MS" w:cs="Century Gothic"/>
          <w:sz w:val="16"/>
          <w:szCs w:val="16"/>
          <w:lang w:eastAsia="en-US"/>
        </w:rPr>
        <w:tab/>
      </w:r>
      <w:r w:rsidRPr="00E90E39">
        <w:rPr>
          <w:rFonts w:ascii="Trebuchet MS" w:eastAsia="Times New Roman" w:hAnsi="Trebuchet MS" w:cs="Century Gothic"/>
          <w:sz w:val="16"/>
          <w:szCs w:val="16"/>
          <w:lang w:eastAsia="en-US"/>
        </w:rPr>
        <w:t>Projects selected via calls for proposals and direct award procedure (large scale projects).</w:t>
      </w:r>
    </w:p>
    <w:p w:rsidR="000417DE" w:rsidRPr="00DF16BE" w:rsidRDefault="000417DE" w:rsidP="000417DE">
      <w:pPr>
        <w:pStyle w:val="FootnoteText"/>
        <w:tabs>
          <w:tab w:val="left" w:pos="284"/>
        </w:tabs>
        <w:rPr>
          <w:rFonts w:ascii="Trebuchet MS" w:hAnsi="Trebuchet MS"/>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C91" w:rsidRDefault="00E83C91">
    <w:pPr>
      <w:pStyle w:val="Header"/>
    </w:pPr>
    <w:r>
      <w:rPr>
        <w:noProof/>
        <w:lang w:val="en-GB" w:eastAsia="en-GB"/>
      </w:rPr>
      <w:drawing>
        <wp:anchor distT="0" distB="0" distL="0" distR="0" simplePos="0" relativeHeight="251658240" behindDoc="0" locked="0" layoutInCell="1" allowOverlap="1">
          <wp:simplePos x="0" y="0"/>
          <wp:positionH relativeFrom="column">
            <wp:posOffset>0</wp:posOffset>
          </wp:positionH>
          <wp:positionV relativeFrom="paragraph">
            <wp:posOffset>-215900</wp:posOffset>
          </wp:positionV>
          <wp:extent cx="5942965" cy="605790"/>
          <wp:effectExtent l="0" t="0" r="635" b="3810"/>
          <wp:wrapThrough wrapText="largest">
            <wp:wrapPolygon edited="0">
              <wp:start x="0" y="0"/>
              <wp:lineTo x="0" y="20830"/>
              <wp:lineTo x="21510" y="20830"/>
              <wp:lineTo x="21510" y="0"/>
              <wp:lineTo x="0" y="0"/>
            </wp:wrapPolygon>
          </wp:wrapThrough>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2965" cy="605790"/>
                  </a:xfrm>
                  <a:prstGeom prst="rect">
                    <a:avLst/>
                  </a:prstGeom>
                  <a:solidFill>
                    <a:srgbClr val="FFFFFF"/>
                  </a:solid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2442277"/>
    <w:multiLevelType w:val="hybridMultilevel"/>
    <w:tmpl w:val="BEAA00AC"/>
    <w:lvl w:ilvl="0" w:tplc="BDC84B5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AC14ED"/>
    <w:multiLevelType w:val="hybridMultilevel"/>
    <w:tmpl w:val="DED05F7C"/>
    <w:lvl w:ilvl="0" w:tplc="B48AB236">
      <w:start w:val="1"/>
      <w:numFmt w:val="bullet"/>
      <w:lvlText w:val=""/>
      <w:lvlJc w:val="left"/>
      <w:pPr>
        <w:ind w:left="360" w:hanging="360"/>
      </w:pPr>
      <w:rPr>
        <w:rFonts w:ascii="Wingdings" w:hAnsi="Wingdings" w:hint="default"/>
        <w:color w:val="76923C" w:themeColor="accent3" w:themeShade="BF"/>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6F12E86"/>
    <w:multiLevelType w:val="hybridMultilevel"/>
    <w:tmpl w:val="31807FDE"/>
    <w:lvl w:ilvl="0" w:tplc="F43A1310">
      <w:start w:val="1"/>
      <w:numFmt w:val="bullet"/>
      <w:lvlText w:val=""/>
      <w:lvlJc w:val="left"/>
      <w:pPr>
        <w:tabs>
          <w:tab w:val="num" w:pos="720"/>
        </w:tabs>
        <w:ind w:left="720" w:hanging="360"/>
      </w:pPr>
      <w:rPr>
        <w:rFonts w:ascii="Wingdings" w:hAnsi="Wingdings" w:hint="default"/>
      </w:rPr>
    </w:lvl>
    <w:lvl w:ilvl="1" w:tplc="BD806A38" w:tentative="1">
      <w:start w:val="1"/>
      <w:numFmt w:val="bullet"/>
      <w:lvlText w:val=""/>
      <w:lvlJc w:val="left"/>
      <w:pPr>
        <w:tabs>
          <w:tab w:val="num" w:pos="1440"/>
        </w:tabs>
        <w:ind w:left="1440" w:hanging="360"/>
      </w:pPr>
      <w:rPr>
        <w:rFonts w:ascii="Wingdings" w:hAnsi="Wingdings" w:hint="default"/>
      </w:rPr>
    </w:lvl>
    <w:lvl w:ilvl="2" w:tplc="7F708850" w:tentative="1">
      <w:start w:val="1"/>
      <w:numFmt w:val="bullet"/>
      <w:lvlText w:val=""/>
      <w:lvlJc w:val="left"/>
      <w:pPr>
        <w:tabs>
          <w:tab w:val="num" w:pos="2160"/>
        </w:tabs>
        <w:ind w:left="2160" w:hanging="360"/>
      </w:pPr>
      <w:rPr>
        <w:rFonts w:ascii="Wingdings" w:hAnsi="Wingdings" w:hint="default"/>
      </w:rPr>
    </w:lvl>
    <w:lvl w:ilvl="3" w:tplc="E5904E16" w:tentative="1">
      <w:start w:val="1"/>
      <w:numFmt w:val="bullet"/>
      <w:lvlText w:val=""/>
      <w:lvlJc w:val="left"/>
      <w:pPr>
        <w:tabs>
          <w:tab w:val="num" w:pos="2880"/>
        </w:tabs>
        <w:ind w:left="2880" w:hanging="360"/>
      </w:pPr>
      <w:rPr>
        <w:rFonts w:ascii="Wingdings" w:hAnsi="Wingdings" w:hint="default"/>
      </w:rPr>
    </w:lvl>
    <w:lvl w:ilvl="4" w:tplc="061A5A80" w:tentative="1">
      <w:start w:val="1"/>
      <w:numFmt w:val="bullet"/>
      <w:lvlText w:val=""/>
      <w:lvlJc w:val="left"/>
      <w:pPr>
        <w:tabs>
          <w:tab w:val="num" w:pos="3600"/>
        </w:tabs>
        <w:ind w:left="3600" w:hanging="360"/>
      </w:pPr>
      <w:rPr>
        <w:rFonts w:ascii="Wingdings" w:hAnsi="Wingdings" w:hint="default"/>
      </w:rPr>
    </w:lvl>
    <w:lvl w:ilvl="5" w:tplc="576E696C" w:tentative="1">
      <w:start w:val="1"/>
      <w:numFmt w:val="bullet"/>
      <w:lvlText w:val=""/>
      <w:lvlJc w:val="left"/>
      <w:pPr>
        <w:tabs>
          <w:tab w:val="num" w:pos="4320"/>
        </w:tabs>
        <w:ind w:left="4320" w:hanging="360"/>
      </w:pPr>
      <w:rPr>
        <w:rFonts w:ascii="Wingdings" w:hAnsi="Wingdings" w:hint="default"/>
      </w:rPr>
    </w:lvl>
    <w:lvl w:ilvl="6" w:tplc="B11E6BAA" w:tentative="1">
      <w:start w:val="1"/>
      <w:numFmt w:val="bullet"/>
      <w:lvlText w:val=""/>
      <w:lvlJc w:val="left"/>
      <w:pPr>
        <w:tabs>
          <w:tab w:val="num" w:pos="5040"/>
        </w:tabs>
        <w:ind w:left="5040" w:hanging="360"/>
      </w:pPr>
      <w:rPr>
        <w:rFonts w:ascii="Wingdings" w:hAnsi="Wingdings" w:hint="default"/>
      </w:rPr>
    </w:lvl>
    <w:lvl w:ilvl="7" w:tplc="DD1C2590" w:tentative="1">
      <w:start w:val="1"/>
      <w:numFmt w:val="bullet"/>
      <w:lvlText w:val=""/>
      <w:lvlJc w:val="left"/>
      <w:pPr>
        <w:tabs>
          <w:tab w:val="num" w:pos="5760"/>
        </w:tabs>
        <w:ind w:left="5760" w:hanging="360"/>
      </w:pPr>
      <w:rPr>
        <w:rFonts w:ascii="Wingdings" w:hAnsi="Wingdings" w:hint="default"/>
      </w:rPr>
    </w:lvl>
    <w:lvl w:ilvl="8" w:tplc="78FE4126" w:tentative="1">
      <w:start w:val="1"/>
      <w:numFmt w:val="bullet"/>
      <w:lvlText w:val=""/>
      <w:lvlJc w:val="left"/>
      <w:pPr>
        <w:tabs>
          <w:tab w:val="num" w:pos="6480"/>
        </w:tabs>
        <w:ind w:left="6480" w:hanging="360"/>
      </w:pPr>
      <w:rPr>
        <w:rFonts w:ascii="Wingdings" w:hAnsi="Wingdings" w:hint="default"/>
      </w:rPr>
    </w:lvl>
  </w:abstractNum>
  <w:abstractNum w:abstractNumId="4">
    <w:nsid w:val="2A3F641E"/>
    <w:multiLevelType w:val="hybridMultilevel"/>
    <w:tmpl w:val="AA2608D8"/>
    <w:lvl w:ilvl="0" w:tplc="DF1CC7DA">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F4F2832"/>
    <w:multiLevelType w:val="hybridMultilevel"/>
    <w:tmpl w:val="B832EBBA"/>
    <w:lvl w:ilvl="0" w:tplc="B48AB236">
      <w:start w:val="1"/>
      <w:numFmt w:val="bullet"/>
      <w:lvlText w:val=""/>
      <w:lvlJc w:val="left"/>
      <w:pPr>
        <w:ind w:left="360" w:hanging="360"/>
      </w:pPr>
      <w:rPr>
        <w:rFonts w:ascii="Wingdings" w:hAnsi="Wingdings" w:hint="default"/>
        <w:color w:val="76923C" w:themeColor="accent3" w:themeShade="BF"/>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2F10E11"/>
    <w:multiLevelType w:val="hybridMultilevel"/>
    <w:tmpl w:val="AC1C41EE"/>
    <w:lvl w:ilvl="0" w:tplc="B48AB236">
      <w:start w:val="1"/>
      <w:numFmt w:val="bullet"/>
      <w:lvlText w:val=""/>
      <w:lvlJc w:val="left"/>
      <w:pPr>
        <w:ind w:left="360" w:hanging="360"/>
      </w:pPr>
      <w:rPr>
        <w:rFonts w:ascii="Wingdings" w:hAnsi="Wingdings" w:hint="default"/>
        <w:color w:val="76923C" w:themeColor="accent3" w:themeShade="B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492B77"/>
    <w:multiLevelType w:val="hybridMultilevel"/>
    <w:tmpl w:val="8098CB2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F1D79FB"/>
    <w:multiLevelType w:val="hybridMultilevel"/>
    <w:tmpl w:val="5A946E08"/>
    <w:lvl w:ilvl="0" w:tplc="0409000F">
      <w:start w:val="1"/>
      <w:numFmt w:val="decimal"/>
      <w:lvlText w:val="%1."/>
      <w:lvlJc w:val="left"/>
      <w:pPr>
        <w:ind w:left="720" w:hanging="360"/>
      </w:pPr>
      <w:rPr>
        <w:rFonts w:hint="default"/>
        <w:color w:val="76923C" w:themeColor="accent3" w:themeShade="B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1E71E4"/>
    <w:multiLevelType w:val="hybridMultilevel"/>
    <w:tmpl w:val="121C2FA8"/>
    <w:lvl w:ilvl="0" w:tplc="B48AB236">
      <w:start w:val="1"/>
      <w:numFmt w:val="bullet"/>
      <w:lvlText w:val=""/>
      <w:lvlJc w:val="left"/>
      <w:pPr>
        <w:ind w:left="720" w:hanging="360"/>
      </w:pPr>
      <w:rPr>
        <w:rFonts w:ascii="Wingdings" w:hAnsi="Wingdings" w:hint="default"/>
        <w:color w:val="76923C" w:themeColor="accent3" w:themeShade="B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AF1A7A"/>
    <w:multiLevelType w:val="hybridMultilevel"/>
    <w:tmpl w:val="E946A81E"/>
    <w:lvl w:ilvl="0" w:tplc="3648E4E0">
      <w:start w:val="1"/>
      <w:numFmt w:val="bullet"/>
      <w:lvlText w:val=""/>
      <w:lvlJc w:val="left"/>
      <w:pPr>
        <w:tabs>
          <w:tab w:val="num" w:pos="720"/>
        </w:tabs>
        <w:ind w:left="720" w:hanging="360"/>
      </w:pPr>
      <w:rPr>
        <w:rFonts w:ascii="Wingdings" w:hAnsi="Wingdings" w:hint="default"/>
      </w:rPr>
    </w:lvl>
    <w:lvl w:ilvl="1" w:tplc="E2464A14" w:tentative="1">
      <w:start w:val="1"/>
      <w:numFmt w:val="bullet"/>
      <w:lvlText w:val=""/>
      <w:lvlJc w:val="left"/>
      <w:pPr>
        <w:tabs>
          <w:tab w:val="num" w:pos="1440"/>
        </w:tabs>
        <w:ind w:left="1440" w:hanging="360"/>
      </w:pPr>
      <w:rPr>
        <w:rFonts w:ascii="Wingdings" w:hAnsi="Wingdings" w:hint="default"/>
      </w:rPr>
    </w:lvl>
    <w:lvl w:ilvl="2" w:tplc="57F255B0" w:tentative="1">
      <w:start w:val="1"/>
      <w:numFmt w:val="bullet"/>
      <w:lvlText w:val=""/>
      <w:lvlJc w:val="left"/>
      <w:pPr>
        <w:tabs>
          <w:tab w:val="num" w:pos="2160"/>
        </w:tabs>
        <w:ind w:left="2160" w:hanging="360"/>
      </w:pPr>
      <w:rPr>
        <w:rFonts w:ascii="Wingdings" w:hAnsi="Wingdings" w:hint="default"/>
      </w:rPr>
    </w:lvl>
    <w:lvl w:ilvl="3" w:tplc="C9F0ABC8" w:tentative="1">
      <w:start w:val="1"/>
      <w:numFmt w:val="bullet"/>
      <w:lvlText w:val=""/>
      <w:lvlJc w:val="left"/>
      <w:pPr>
        <w:tabs>
          <w:tab w:val="num" w:pos="2880"/>
        </w:tabs>
        <w:ind w:left="2880" w:hanging="360"/>
      </w:pPr>
      <w:rPr>
        <w:rFonts w:ascii="Wingdings" w:hAnsi="Wingdings" w:hint="default"/>
      </w:rPr>
    </w:lvl>
    <w:lvl w:ilvl="4" w:tplc="A1A49EB8" w:tentative="1">
      <w:start w:val="1"/>
      <w:numFmt w:val="bullet"/>
      <w:lvlText w:val=""/>
      <w:lvlJc w:val="left"/>
      <w:pPr>
        <w:tabs>
          <w:tab w:val="num" w:pos="3600"/>
        </w:tabs>
        <w:ind w:left="3600" w:hanging="360"/>
      </w:pPr>
      <w:rPr>
        <w:rFonts w:ascii="Wingdings" w:hAnsi="Wingdings" w:hint="default"/>
      </w:rPr>
    </w:lvl>
    <w:lvl w:ilvl="5" w:tplc="84EA6646" w:tentative="1">
      <w:start w:val="1"/>
      <w:numFmt w:val="bullet"/>
      <w:lvlText w:val=""/>
      <w:lvlJc w:val="left"/>
      <w:pPr>
        <w:tabs>
          <w:tab w:val="num" w:pos="4320"/>
        </w:tabs>
        <w:ind w:left="4320" w:hanging="360"/>
      </w:pPr>
      <w:rPr>
        <w:rFonts w:ascii="Wingdings" w:hAnsi="Wingdings" w:hint="default"/>
      </w:rPr>
    </w:lvl>
    <w:lvl w:ilvl="6" w:tplc="1144BF88" w:tentative="1">
      <w:start w:val="1"/>
      <w:numFmt w:val="bullet"/>
      <w:lvlText w:val=""/>
      <w:lvlJc w:val="left"/>
      <w:pPr>
        <w:tabs>
          <w:tab w:val="num" w:pos="5040"/>
        </w:tabs>
        <w:ind w:left="5040" w:hanging="360"/>
      </w:pPr>
      <w:rPr>
        <w:rFonts w:ascii="Wingdings" w:hAnsi="Wingdings" w:hint="default"/>
      </w:rPr>
    </w:lvl>
    <w:lvl w:ilvl="7" w:tplc="5080BA3A" w:tentative="1">
      <w:start w:val="1"/>
      <w:numFmt w:val="bullet"/>
      <w:lvlText w:val=""/>
      <w:lvlJc w:val="left"/>
      <w:pPr>
        <w:tabs>
          <w:tab w:val="num" w:pos="5760"/>
        </w:tabs>
        <w:ind w:left="5760" w:hanging="360"/>
      </w:pPr>
      <w:rPr>
        <w:rFonts w:ascii="Wingdings" w:hAnsi="Wingdings" w:hint="default"/>
      </w:rPr>
    </w:lvl>
    <w:lvl w:ilvl="8" w:tplc="B3F0AEB0" w:tentative="1">
      <w:start w:val="1"/>
      <w:numFmt w:val="bullet"/>
      <w:lvlText w:val=""/>
      <w:lvlJc w:val="left"/>
      <w:pPr>
        <w:tabs>
          <w:tab w:val="num" w:pos="6480"/>
        </w:tabs>
        <w:ind w:left="6480" w:hanging="360"/>
      </w:pPr>
      <w:rPr>
        <w:rFonts w:ascii="Wingdings" w:hAnsi="Wingdings" w:hint="default"/>
      </w:rPr>
    </w:lvl>
  </w:abstractNum>
  <w:abstractNum w:abstractNumId="11">
    <w:nsid w:val="5915382F"/>
    <w:multiLevelType w:val="hybridMultilevel"/>
    <w:tmpl w:val="F4421EAC"/>
    <w:lvl w:ilvl="0" w:tplc="E9A05D70">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3C54BD"/>
    <w:multiLevelType w:val="hybridMultilevel"/>
    <w:tmpl w:val="62DE55B0"/>
    <w:lvl w:ilvl="0" w:tplc="96AE3A28">
      <w:start w:val="13"/>
      <w:numFmt w:val="bullet"/>
      <w:lvlText w:val="-"/>
      <w:lvlJc w:val="left"/>
      <w:pPr>
        <w:ind w:left="720" w:hanging="360"/>
      </w:pPr>
      <w:rPr>
        <w:rFonts w:ascii="Trebuchet MS" w:eastAsia="Cambria" w:hAnsi="Trebuchet M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C145C5"/>
    <w:multiLevelType w:val="hybridMultilevel"/>
    <w:tmpl w:val="A38A8AC0"/>
    <w:lvl w:ilvl="0" w:tplc="B48AB236">
      <w:start w:val="1"/>
      <w:numFmt w:val="bullet"/>
      <w:lvlText w:val=""/>
      <w:lvlJc w:val="left"/>
      <w:pPr>
        <w:ind w:left="720" w:hanging="360"/>
      </w:pPr>
      <w:rPr>
        <w:rFonts w:ascii="Wingdings" w:hAnsi="Wingdings" w:hint="default"/>
        <w:color w:val="76923C" w:themeColor="accent3" w:themeShade="B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090BBC"/>
    <w:multiLevelType w:val="hybridMultilevel"/>
    <w:tmpl w:val="9AFE83B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9595AB6"/>
    <w:multiLevelType w:val="hybridMultilevel"/>
    <w:tmpl w:val="95BA6662"/>
    <w:lvl w:ilvl="0" w:tplc="4420DE04">
      <w:start w:val="1"/>
      <w:numFmt w:val="bullet"/>
      <w:lvlText w:val=""/>
      <w:lvlJc w:val="left"/>
      <w:pPr>
        <w:tabs>
          <w:tab w:val="num" w:pos="720"/>
        </w:tabs>
        <w:ind w:left="720" w:hanging="360"/>
      </w:pPr>
      <w:rPr>
        <w:rFonts w:ascii="Wingdings" w:hAnsi="Wingdings" w:hint="default"/>
      </w:rPr>
    </w:lvl>
    <w:lvl w:ilvl="1" w:tplc="0076173C" w:tentative="1">
      <w:start w:val="1"/>
      <w:numFmt w:val="bullet"/>
      <w:lvlText w:val=""/>
      <w:lvlJc w:val="left"/>
      <w:pPr>
        <w:tabs>
          <w:tab w:val="num" w:pos="1440"/>
        </w:tabs>
        <w:ind w:left="1440" w:hanging="360"/>
      </w:pPr>
      <w:rPr>
        <w:rFonts w:ascii="Wingdings" w:hAnsi="Wingdings" w:hint="default"/>
      </w:rPr>
    </w:lvl>
    <w:lvl w:ilvl="2" w:tplc="B7FCDEDE" w:tentative="1">
      <w:start w:val="1"/>
      <w:numFmt w:val="bullet"/>
      <w:lvlText w:val=""/>
      <w:lvlJc w:val="left"/>
      <w:pPr>
        <w:tabs>
          <w:tab w:val="num" w:pos="2160"/>
        </w:tabs>
        <w:ind w:left="2160" w:hanging="360"/>
      </w:pPr>
      <w:rPr>
        <w:rFonts w:ascii="Wingdings" w:hAnsi="Wingdings" w:hint="default"/>
      </w:rPr>
    </w:lvl>
    <w:lvl w:ilvl="3" w:tplc="9EF48F16" w:tentative="1">
      <w:start w:val="1"/>
      <w:numFmt w:val="bullet"/>
      <w:lvlText w:val=""/>
      <w:lvlJc w:val="left"/>
      <w:pPr>
        <w:tabs>
          <w:tab w:val="num" w:pos="2880"/>
        </w:tabs>
        <w:ind w:left="2880" w:hanging="360"/>
      </w:pPr>
      <w:rPr>
        <w:rFonts w:ascii="Wingdings" w:hAnsi="Wingdings" w:hint="default"/>
      </w:rPr>
    </w:lvl>
    <w:lvl w:ilvl="4" w:tplc="D8A6DE82" w:tentative="1">
      <w:start w:val="1"/>
      <w:numFmt w:val="bullet"/>
      <w:lvlText w:val=""/>
      <w:lvlJc w:val="left"/>
      <w:pPr>
        <w:tabs>
          <w:tab w:val="num" w:pos="3600"/>
        </w:tabs>
        <w:ind w:left="3600" w:hanging="360"/>
      </w:pPr>
      <w:rPr>
        <w:rFonts w:ascii="Wingdings" w:hAnsi="Wingdings" w:hint="default"/>
      </w:rPr>
    </w:lvl>
    <w:lvl w:ilvl="5" w:tplc="D05869F8" w:tentative="1">
      <w:start w:val="1"/>
      <w:numFmt w:val="bullet"/>
      <w:lvlText w:val=""/>
      <w:lvlJc w:val="left"/>
      <w:pPr>
        <w:tabs>
          <w:tab w:val="num" w:pos="4320"/>
        </w:tabs>
        <w:ind w:left="4320" w:hanging="360"/>
      </w:pPr>
      <w:rPr>
        <w:rFonts w:ascii="Wingdings" w:hAnsi="Wingdings" w:hint="default"/>
      </w:rPr>
    </w:lvl>
    <w:lvl w:ilvl="6" w:tplc="D8B09B80" w:tentative="1">
      <w:start w:val="1"/>
      <w:numFmt w:val="bullet"/>
      <w:lvlText w:val=""/>
      <w:lvlJc w:val="left"/>
      <w:pPr>
        <w:tabs>
          <w:tab w:val="num" w:pos="5040"/>
        </w:tabs>
        <w:ind w:left="5040" w:hanging="360"/>
      </w:pPr>
      <w:rPr>
        <w:rFonts w:ascii="Wingdings" w:hAnsi="Wingdings" w:hint="default"/>
      </w:rPr>
    </w:lvl>
    <w:lvl w:ilvl="7" w:tplc="2DDC9B66" w:tentative="1">
      <w:start w:val="1"/>
      <w:numFmt w:val="bullet"/>
      <w:lvlText w:val=""/>
      <w:lvlJc w:val="left"/>
      <w:pPr>
        <w:tabs>
          <w:tab w:val="num" w:pos="5760"/>
        </w:tabs>
        <w:ind w:left="5760" w:hanging="360"/>
      </w:pPr>
      <w:rPr>
        <w:rFonts w:ascii="Wingdings" w:hAnsi="Wingdings" w:hint="default"/>
      </w:rPr>
    </w:lvl>
    <w:lvl w:ilvl="8" w:tplc="455AF67A" w:tentative="1">
      <w:start w:val="1"/>
      <w:numFmt w:val="bullet"/>
      <w:lvlText w:val=""/>
      <w:lvlJc w:val="left"/>
      <w:pPr>
        <w:tabs>
          <w:tab w:val="num" w:pos="6480"/>
        </w:tabs>
        <w:ind w:left="6480" w:hanging="360"/>
      </w:pPr>
      <w:rPr>
        <w:rFonts w:ascii="Wingdings" w:hAnsi="Wingdings" w:hint="default"/>
      </w:rPr>
    </w:lvl>
  </w:abstractNum>
  <w:abstractNum w:abstractNumId="16">
    <w:nsid w:val="7E4D1F27"/>
    <w:multiLevelType w:val="hybridMultilevel"/>
    <w:tmpl w:val="A86A624E"/>
    <w:lvl w:ilvl="0" w:tplc="DA1AD9A2">
      <w:start w:val="1"/>
      <w:numFmt w:val="bullet"/>
      <w:lvlText w:val=""/>
      <w:lvlJc w:val="left"/>
      <w:pPr>
        <w:tabs>
          <w:tab w:val="num" w:pos="720"/>
        </w:tabs>
        <w:ind w:left="720" w:hanging="360"/>
      </w:pPr>
      <w:rPr>
        <w:rFonts w:ascii="Wingdings" w:hAnsi="Wingdings" w:hint="default"/>
      </w:rPr>
    </w:lvl>
    <w:lvl w:ilvl="1" w:tplc="C234D27E" w:tentative="1">
      <w:start w:val="1"/>
      <w:numFmt w:val="bullet"/>
      <w:lvlText w:val=""/>
      <w:lvlJc w:val="left"/>
      <w:pPr>
        <w:tabs>
          <w:tab w:val="num" w:pos="1440"/>
        </w:tabs>
        <w:ind w:left="1440" w:hanging="360"/>
      </w:pPr>
      <w:rPr>
        <w:rFonts w:ascii="Wingdings" w:hAnsi="Wingdings" w:hint="default"/>
      </w:rPr>
    </w:lvl>
    <w:lvl w:ilvl="2" w:tplc="D8525BAE" w:tentative="1">
      <w:start w:val="1"/>
      <w:numFmt w:val="bullet"/>
      <w:lvlText w:val=""/>
      <w:lvlJc w:val="left"/>
      <w:pPr>
        <w:tabs>
          <w:tab w:val="num" w:pos="2160"/>
        </w:tabs>
        <w:ind w:left="2160" w:hanging="360"/>
      </w:pPr>
      <w:rPr>
        <w:rFonts w:ascii="Wingdings" w:hAnsi="Wingdings" w:hint="default"/>
      </w:rPr>
    </w:lvl>
    <w:lvl w:ilvl="3" w:tplc="8C54D32C" w:tentative="1">
      <w:start w:val="1"/>
      <w:numFmt w:val="bullet"/>
      <w:lvlText w:val=""/>
      <w:lvlJc w:val="left"/>
      <w:pPr>
        <w:tabs>
          <w:tab w:val="num" w:pos="2880"/>
        </w:tabs>
        <w:ind w:left="2880" w:hanging="360"/>
      </w:pPr>
      <w:rPr>
        <w:rFonts w:ascii="Wingdings" w:hAnsi="Wingdings" w:hint="default"/>
      </w:rPr>
    </w:lvl>
    <w:lvl w:ilvl="4" w:tplc="F9B2CB76" w:tentative="1">
      <w:start w:val="1"/>
      <w:numFmt w:val="bullet"/>
      <w:lvlText w:val=""/>
      <w:lvlJc w:val="left"/>
      <w:pPr>
        <w:tabs>
          <w:tab w:val="num" w:pos="3600"/>
        </w:tabs>
        <w:ind w:left="3600" w:hanging="360"/>
      </w:pPr>
      <w:rPr>
        <w:rFonts w:ascii="Wingdings" w:hAnsi="Wingdings" w:hint="default"/>
      </w:rPr>
    </w:lvl>
    <w:lvl w:ilvl="5" w:tplc="14685856" w:tentative="1">
      <w:start w:val="1"/>
      <w:numFmt w:val="bullet"/>
      <w:lvlText w:val=""/>
      <w:lvlJc w:val="left"/>
      <w:pPr>
        <w:tabs>
          <w:tab w:val="num" w:pos="4320"/>
        </w:tabs>
        <w:ind w:left="4320" w:hanging="360"/>
      </w:pPr>
      <w:rPr>
        <w:rFonts w:ascii="Wingdings" w:hAnsi="Wingdings" w:hint="default"/>
      </w:rPr>
    </w:lvl>
    <w:lvl w:ilvl="6" w:tplc="3482C0C2" w:tentative="1">
      <w:start w:val="1"/>
      <w:numFmt w:val="bullet"/>
      <w:lvlText w:val=""/>
      <w:lvlJc w:val="left"/>
      <w:pPr>
        <w:tabs>
          <w:tab w:val="num" w:pos="5040"/>
        </w:tabs>
        <w:ind w:left="5040" w:hanging="360"/>
      </w:pPr>
      <w:rPr>
        <w:rFonts w:ascii="Wingdings" w:hAnsi="Wingdings" w:hint="default"/>
      </w:rPr>
    </w:lvl>
    <w:lvl w:ilvl="7" w:tplc="898671E8" w:tentative="1">
      <w:start w:val="1"/>
      <w:numFmt w:val="bullet"/>
      <w:lvlText w:val=""/>
      <w:lvlJc w:val="left"/>
      <w:pPr>
        <w:tabs>
          <w:tab w:val="num" w:pos="5760"/>
        </w:tabs>
        <w:ind w:left="5760" w:hanging="360"/>
      </w:pPr>
      <w:rPr>
        <w:rFonts w:ascii="Wingdings" w:hAnsi="Wingdings" w:hint="default"/>
      </w:rPr>
    </w:lvl>
    <w:lvl w:ilvl="8" w:tplc="6F28CCD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1"/>
  </w:num>
  <w:num w:numId="4">
    <w:abstractNumId w:val="14"/>
  </w:num>
  <w:num w:numId="5">
    <w:abstractNumId w:val="6"/>
  </w:num>
  <w:num w:numId="6">
    <w:abstractNumId w:val="5"/>
  </w:num>
  <w:num w:numId="7">
    <w:abstractNumId w:val="2"/>
  </w:num>
  <w:num w:numId="8">
    <w:abstractNumId w:val="13"/>
  </w:num>
  <w:num w:numId="9">
    <w:abstractNumId w:val="11"/>
  </w:num>
  <w:num w:numId="10">
    <w:abstractNumId w:val="8"/>
  </w:num>
  <w:num w:numId="11">
    <w:abstractNumId w:val="12"/>
  </w:num>
  <w:num w:numId="12">
    <w:abstractNumId w:val="10"/>
  </w:num>
  <w:num w:numId="13">
    <w:abstractNumId w:val="15"/>
  </w:num>
  <w:num w:numId="14">
    <w:abstractNumId w:val="9"/>
  </w:num>
  <w:num w:numId="15">
    <w:abstractNumId w:val="4"/>
  </w:num>
  <w:num w:numId="16">
    <w:abstractNumId w:val="1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attachedTemplate r:id="rId1"/>
  <w:defaultTabStop w:val="720"/>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INTERACT ENPI CBC- STATE OF PLAY ART- SEPT 2014 (1)"/>
  </w:docVars>
  <w:rsids>
    <w:rsidRoot w:val="000438FF"/>
    <w:rsid w:val="00000CC1"/>
    <w:rsid w:val="000417DE"/>
    <w:rsid w:val="000438FF"/>
    <w:rsid w:val="000474F9"/>
    <w:rsid w:val="00061A3F"/>
    <w:rsid w:val="00066457"/>
    <w:rsid w:val="000A09F4"/>
    <w:rsid w:val="000B1756"/>
    <w:rsid w:val="000E6DE3"/>
    <w:rsid w:val="00111CAC"/>
    <w:rsid w:val="00117A38"/>
    <w:rsid w:val="00122D5E"/>
    <w:rsid w:val="00137FFA"/>
    <w:rsid w:val="0014477B"/>
    <w:rsid w:val="00144EF0"/>
    <w:rsid w:val="001515B1"/>
    <w:rsid w:val="00194344"/>
    <w:rsid w:val="001A59EF"/>
    <w:rsid w:val="001B1A87"/>
    <w:rsid w:val="001B44CD"/>
    <w:rsid w:val="001C1332"/>
    <w:rsid w:val="001D02D4"/>
    <w:rsid w:val="001D2BC9"/>
    <w:rsid w:val="001D4B44"/>
    <w:rsid w:val="001E6502"/>
    <w:rsid w:val="001F5A1D"/>
    <w:rsid w:val="001F73C9"/>
    <w:rsid w:val="00227F0B"/>
    <w:rsid w:val="00230AEC"/>
    <w:rsid w:val="002372D7"/>
    <w:rsid w:val="00272605"/>
    <w:rsid w:val="00291967"/>
    <w:rsid w:val="002A7779"/>
    <w:rsid w:val="002B5EED"/>
    <w:rsid w:val="002C2227"/>
    <w:rsid w:val="002D69C7"/>
    <w:rsid w:val="00307D5A"/>
    <w:rsid w:val="003120A1"/>
    <w:rsid w:val="00327BA4"/>
    <w:rsid w:val="00332F44"/>
    <w:rsid w:val="003505E3"/>
    <w:rsid w:val="003547F5"/>
    <w:rsid w:val="003712DB"/>
    <w:rsid w:val="00381E2D"/>
    <w:rsid w:val="003858B7"/>
    <w:rsid w:val="00387F33"/>
    <w:rsid w:val="003A6CD1"/>
    <w:rsid w:val="003B1AE3"/>
    <w:rsid w:val="003C5B51"/>
    <w:rsid w:val="003D0563"/>
    <w:rsid w:val="003E5811"/>
    <w:rsid w:val="00425180"/>
    <w:rsid w:val="0043460C"/>
    <w:rsid w:val="004437D8"/>
    <w:rsid w:val="004603D9"/>
    <w:rsid w:val="004912E4"/>
    <w:rsid w:val="004A3E05"/>
    <w:rsid w:val="004A4D36"/>
    <w:rsid w:val="004C6C92"/>
    <w:rsid w:val="004F13F5"/>
    <w:rsid w:val="00501463"/>
    <w:rsid w:val="00513A7C"/>
    <w:rsid w:val="005752B1"/>
    <w:rsid w:val="00575406"/>
    <w:rsid w:val="00575BAB"/>
    <w:rsid w:val="00576E7A"/>
    <w:rsid w:val="00591A58"/>
    <w:rsid w:val="005A6A88"/>
    <w:rsid w:val="005A6B97"/>
    <w:rsid w:val="005B29C0"/>
    <w:rsid w:val="005C285E"/>
    <w:rsid w:val="005D1A87"/>
    <w:rsid w:val="005E0BB5"/>
    <w:rsid w:val="005E45B3"/>
    <w:rsid w:val="005E65B8"/>
    <w:rsid w:val="006070D2"/>
    <w:rsid w:val="006221BD"/>
    <w:rsid w:val="00625C57"/>
    <w:rsid w:val="00642349"/>
    <w:rsid w:val="0065476F"/>
    <w:rsid w:val="00661584"/>
    <w:rsid w:val="0066170B"/>
    <w:rsid w:val="006658CB"/>
    <w:rsid w:val="006944E7"/>
    <w:rsid w:val="006A5D24"/>
    <w:rsid w:val="006B5738"/>
    <w:rsid w:val="006B67F9"/>
    <w:rsid w:val="006C23F3"/>
    <w:rsid w:val="006C2EC4"/>
    <w:rsid w:val="006C5578"/>
    <w:rsid w:val="00700E2A"/>
    <w:rsid w:val="00716954"/>
    <w:rsid w:val="00724E7D"/>
    <w:rsid w:val="00732D66"/>
    <w:rsid w:val="00745853"/>
    <w:rsid w:val="00751B3C"/>
    <w:rsid w:val="00755CDC"/>
    <w:rsid w:val="007573E0"/>
    <w:rsid w:val="00777F07"/>
    <w:rsid w:val="00780AB5"/>
    <w:rsid w:val="007B1B69"/>
    <w:rsid w:val="007F0446"/>
    <w:rsid w:val="00804DB8"/>
    <w:rsid w:val="00850D05"/>
    <w:rsid w:val="0085770E"/>
    <w:rsid w:val="00867131"/>
    <w:rsid w:val="00872EC6"/>
    <w:rsid w:val="00877CDD"/>
    <w:rsid w:val="00887FC5"/>
    <w:rsid w:val="008B46D8"/>
    <w:rsid w:val="008B585B"/>
    <w:rsid w:val="008C1D01"/>
    <w:rsid w:val="008E28BE"/>
    <w:rsid w:val="008E6F00"/>
    <w:rsid w:val="009179E3"/>
    <w:rsid w:val="00953E02"/>
    <w:rsid w:val="009709DB"/>
    <w:rsid w:val="0097708D"/>
    <w:rsid w:val="009C3D60"/>
    <w:rsid w:val="009C779B"/>
    <w:rsid w:val="009E41A4"/>
    <w:rsid w:val="009F58D0"/>
    <w:rsid w:val="00A257F5"/>
    <w:rsid w:val="00A84353"/>
    <w:rsid w:val="00AA31B6"/>
    <w:rsid w:val="00AA5504"/>
    <w:rsid w:val="00AB321B"/>
    <w:rsid w:val="00AE1596"/>
    <w:rsid w:val="00AE1DAF"/>
    <w:rsid w:val="00B53E2A"/>
    <w:rsid w:val="00B76CE4"/>
    <w:rsid w:val="00B77EC1"/>
    <w:rsid w:val="00B826DD"/>
    <w:rsid w:val="00BD7391"/>
    <w:rsid w:val="00BE79D9"/>
    <w:rsid w:val="00BF4CE0"/>
    <w:rsid w:val="00C133C6"/>
    <w:rsid w:val="00C16D95"/>
    <w:rsid w:val="00C37B0A"/>
    <w:rsid w:val="00C4697A"/>
    <w:rsid w:val="00C47CF5"/>
    <w:rsid w:val="00C5527A"/>
    <w:rsid w:val="00C57772"/>
    <w:rsid w:val="00C87BA1"/>
    <w:rsid w:val="00C913A9"/>
    <w:rsid w:val="00C946FD"/>
    <w:rsid w:val="00CD2895"/>
    <w:rsid w:val="00CE069D"/>
    <w:rsid w:val="00CF1590"/>
    <w:rsid w:val="00CF2EB3"/>
    <w:rsid w:val="00CF38E3"/>
    <w:rsid w:val="00D055E1"/>
    <w:rsid w:val="00D30D13"/>
    <w:rsid w:val="00D35E54"/>
    <w:rsid w:val="00D519C7"/>
    <w:rsid w:val="00D617EB"/>
    <w:rsid w:val="00D72516"/>
    <w:rsid w:val="00D90777"/>
    <w:rsid w:val="00D97950"/>
    <w:rsid w:val="00DB14C2"/>
    <w:rsid w:val="00DB3D44"/>
    <w:rsid w:val="00DD2A3F"/>
    <w:rsid w:val="00DF16BE"/>
    <w:rsid w:val="00E16BA2"/>
    <w:rsid w:val="00E16E4D"/>
    <w:rsid w:val="00E244D9"/>
    <w:rsid w:val="00E26CE1"/>
    <w:rsid w:val="00E44664"/>
    <w:rsid w:val="00E46676"/>
    <w:rsid w:val="00E612A5"/>
    <w:rsid w:val="00E83C91"/>
    <w:rsid w:val="00E90E39"/>
    <w:rsid w:val="00E97B60"/>
    <w:rsid w:val="00EA53C8"/>
    <w:rsid w:val="00EB753F"/>
    <w:rsid w:val="00EC370B"/>
    <w:rsid w:val="00ED5037"/>
    <w:rsid w:val="00F02B15"/>
    <w:rsid w:val="00F36F4D"/>
    <w:rsid w:val="00F5266A"/>
    <w:rsid w:val="00F57207"/>
    <w:rsid w:val="00F733B7"/>
    <w:rsid w:val="00F81833"/>
    <w:rsid w:val="00FA56ED"/>
    <w:rsid w:val="00FA7F9F"/>
    <w:rsid w:val="00FB1EF0"/>
    <w:rsid w:val="00FB501F"/>
    <w:rsid w:val="00FB64B2"/>
    <w:rsid w:val="00FE3727"/>
    <w:rsid w:val="00FF1474"/>
    <w:rsid w:val="00FF4C5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F07"/>
    <w:pPr>
      <w:suppressAutoHyphens/>
      <w:spacing w:after="200" w:line="276" w:lineRule="auto"/>
    </w:pPr>
    <w:rPr>
      <w:rFonts w:ascii="Calibri" w:eastAsia="Calibri" w:hAnsi="Calibri" w:cs="Calibri"/>
      <w:sz w:val="22"/>
      <w:szCs w:val="22"/>
      <w:lang w:eastAsia="ar-SA"/>
    </w:rPr>
  </w:style>
  <w:style w:type="paragraph" w:styleId="Heading1">
    <w:name w:val="heading 1"/>
    <w:basedOn w:val="Normal"/>
    <w:next w:val="Normal"/>
    <w:qFormat/>
    <w:rsid w:val="00777F07"/>
    <w:pPr>
      <w:keepNext/>
      <w:tabs>
        <w:tab w:val="num" w:pos="432"/>
      </w:tabs>
      <w:spacing w:before="240" w:after="60"/>
      <w:ind w:left="432" w:hanging="432"/>
      <w:outlineLvl w:val="0"/>
    </w:pPr>
    <w:rPr>
      <w:rFonts w:ascii="Cambria" w:eastAsia="Times New Roman" w:hAnsi="Cambria" w:cs="Times New Roman"/>
      <w:b/>
      <w:bCs/>
      <w:kern w:val="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777F07"/>
  </w:style>
  <w:style w:type="character" w:customStyle="1" w:styleId="WW-Absatz-Standardschriftart">
    <w:name w:val="WW-Absatz-Standardschriftart"/>
    <w:rsid w:val="00777F07"/>
  </w:style>
  <w:style w:type="character" w:customStyle="1" w:styleId="WW8Num2z1">
    <w:name w:val="WW8Num2z1"/>
    <w:rsid w:val="00777F07"/>
    <w:rPr>
      <w:rFonts w:ascii="Symbol" w:hAnsi="Symbol" w:cs="Courier New"/>
    </w:rPr>
  </w:style>
  <w:style w:type="character" w:customStyle="1" w:styleId="WW8Num3z0">
    <w:name w:val="WW8Num3z0"/>
    <w:rsid w:val="00777F07"/>
    <w:rPr>
      <w:rFonts w:ascii="Symbol" w:hAnsi="Symbol"/>
    </w:rPr>
  </w:style>
  <w:style w:type="character" w:customStyle="1" w:styleId="WW8Num4z0">
    <w:name w:val="WW8Num4z0"/>
    <w:rsid w:val="00777F07"/>
    <w:rPr>
      <w:sz w:val="20"/>
    </w:rPr>
  </w:style>
  <w:style w:type="character" w:customStyle="1" w:styleId="WW8Num5z0">
    <w:name w:val="WW8Num5z0"/>
    <w:rsid w:val="00777F07"/>
    <w:rPr>
      <w:rFonts w:ascii="Symbol" w:hAnsi="Symbol"/>
    </w:rPr>
  </w:style>
  <w:style w:type="character" w:customStyle="1" w:styleId="WW-Absatz-Standardschriftart1">
    <w:name w:val="WW-Absatz-Standardschriftart1"/>
    <w:rsid w:val="00777F07"/>
  </w:style>
  <w:style w:type="character" w:customStyle="1" w:styleId="WW8Num1z0">
    <w:name w:val="WW8Num1z0"/>
    <w:rsid w:val="00777F07"/>
    <w:rPr>
      <w:rFonts w:ascii="Symbol" w:hAnsi="Symbol"/>
    </w:rPr>
  </w:style>
  <w:style w:type="character" w:customStyle="1" w:styleId="WW8Num2z0">
    <w:name w:val="WW8Num2z0"/>
    <w:rsid w:val="00777F07"/>
    <w:rPr>
      <w:rFonts w:ascii="Calibri" w:hAnsi="Calibri" w:cs="Times New Roman"/>
    </w:rPr>
  </w:style>
  <w:style w:type="character" w:customStyle="1" w:styleId="WW8Num5z1">
    <w:name w:val="WW8Num5z1"/>
    <w:rsid w:val="00777F07"/>
    <w:rPr>
      <w:rFonts w:ascii="Courier New" w:hAnsi="Courier New" w:cs="Courier New"/>
    </w:rPr>
  </w:style>
  <w:style w:type="character" w:customStyle="1" w:styleId="WW8Num6z0">
    <w:name w:val="WW8Num6z0"/>
    <w:rsid w:val="00777F07"/>
    <w:rPr>
      <w:rFonts w:ascii="Symbol" w:hAnsi="Symbol"/>
    </w:rPr>
  </w:style>
  <w:style w:type="character" w:customStyle="1" w:styleId="WW8Num6z1">
    <w:name w:val="WW8Num6z1"/>
    <w:rsid w:val="00777F07"/>
    <w:rPr>
      <w:rFonts w:ascii="Courier New" w:hAnsi="Courier New"/>
    </w:rPr>
  </w:style>
  <w:style w:type="character" w:customStyle="1" w:styleId="WW8Num6z2">
    <w:name w:val="WW8Num6z2"/>
    <w:rsid w:val="00777F07"/>
    <w:rPr>
      <w:rFonts w:ascii="Wingdings" w:hAnsi="Wingdings"/>
    </w:rPr>
  </w:style>
  <w:style w:type="character" w:customStyle="1" w:styleId="WW8Num7z0">
    <w:name w:val="WW8Num7z0"/>
    <w:rsid w:val="00777F07"/>
    <w:rPr>
      <w:rFonts w:ascii="Calibri" w:eastAsia="Calibri" w:hAnsi="Calibri" w:cs="Times New Roman"/>
    </w:rPr>
  </w:style>
  <w:style w:type="character" w:customStyle="1" w:styleId="WW8Num7z1">
    <w:name w:val="WW8Num7z1"/>
    <w:rsid w:val="00777F07"/>
    <w:rPr>
      <w:rFonts w:ascii="Courier New" w:hAnsi="Courier New" w:cs="Courier New"/>
    </w:rPr>
  </w:style>
  <w:style w:type="character" w:customStyle="1" w:styleId="WW8Num7z2">
    <w:name w:val="WW8Num7z2"/>
    <w:rsid w:val="00777F07"/>
    <w:rPr>
      <w:rFonts w:ascii="Wingdings" w:hAnsi="Wingdings"/>
    </w:rPr>
  </w:style>
  <w:style w:type="character" w:customStyle="1" w:styleId="WW8Num7z3">
    <w:name w:val="WW8Num7z3"/>
    <w:rsid w:val="00777F07"/>
    <w:rPr>
      <w:rFonts w:ascii="Symbol" w:hAnsi="Symbol"/>
    </w:rPr>
  </w:style>
  <w:style w:type="character" w:customStyle="1" w:styleId="WW8Num11z0">
    <w:name w:val="WW8Num11z0"/>
    <w:rsid w:val="00777F07"/>
    <w:rPr>
      <w:rFonts w:ascii="Wingdings" w:eastAsia="Calibri" w:hAnsi="Wingdings" w:cs="Calibri"/>
    </w:rPr>
  </w:style>
  <w:style w:type="character" w:customStyle="1" w:styleId="WW8Num11z1">
    <w:name w:val="WW8Num11z1"/>
    <w:rsid w:val="00777F07"/>
    <w:rPr>
      <w:rFonts w:ascii="Courier New" w:hAnsi="Courier New" w:cs="Courier New"/>
    </w:rPr>
  </w:style>
  <w:style w:type="character" w:customStyle="1" w:styleId="WW8Num11z2">
    <w:name w:val="WW8Num11z2"/>
    <w:rsid w:val="00777F07"/>
    <w:rPr>
      <w:rFonts w:ascii="Wingdings" w:hAnsi="Wingdings"/>
    </w:rPr>
  </w:style>
  <w:style w:type="character" w:customStyle="1" w:styleId="WW8Num11z3">
    <w:name w:val="WW8Num11z3"/>
    <w:rsid w:val="00777F07"/>
    <w:rPr>
      <w:rFonts w:ascii="Symbol" w:hAnsi="Symbol"/>
    </w:rPr>
  </w:style>
  <w:style w:type="character" w:customStyle="1" w:styleId="WW8Num12z0">
    <w:name w:val="WW8Num12z0"/>
    <w:rsid w:val="00777F07"/>
    <w:rPr>
      <w:i/>
    </w:rPr>
  </w:style>
  <w:style w:type="character" w:customStyle="1" w:styleId="WW8Num13z0">
    <w:name w:val="WW8Num13z0"/>
    <w:rsid w:val="00777F07"/>
    <w:rPr>
      <w:rFonts w:ascii="Trebuchet MS" w:eastAsia="Calibri" w:hAnsi="Trebuchet MS" w:cs="Calibri"/>
    </w:rPr>
  </w:style>
  <w:style w:type="character" w:customStyle="1" w:styleId="WW8Num13z1">
    <w:name w:val="WW8Num13z1"/>
    <w:rsid w:val="00777F07"/>
    <w:rPr>
      <w:rFonts w:ascii="Courier New" w:hAnsi="Courier New" w:cs="Courier New"/>
    </w:rPr>
  </w:style>
  <w:style w:type="character" w:customStyle="1" w:styleId="WW8Num13z2">
    <w:name w:val="WW8Num13z2"/>
    <w:rsid w:val="00777F07"/>
    <w:rPr>
      <w:rFonts w:ascii="Wingdings" w:hAnsi="Wingdings"/>
    </w:rPr>
  </w:style>
  <w:style w:type="character" w:customStyle="1" w:styleId="WW8Num13z3">
    <w:name w:val="WW8Num13z3"/>
    <w:rsid w:val="00777F07"/>
    <w:rPr>
      <w:rFonts w:ascii="Symbol" w:hAnsi="Symbol"/>
    </w:rPr>
  </w:style>
  <w:style w:type="character" w:customStyle="1" w:styleId="WW8Num14z0">
    <w:name w:val="WW8Num14z0"/>
    <w:rsid w:val="00777F07"/>
    <w:rPr>
      <w:rFonts w:ascii="Symbol" w:hAnsi="Symbol"/>
    </w:rPr>
  </w:style>
  <w:style w:type="character" w:customStyle="1" w:styleId="WW8Num14z1">
    <w:name w:val="WW8Num14z1"/>
    <w:rsid w:val="00777F07"/>
    <w:rPr>
      <w:rFonts w:ascii="Courier New" w:hAnsi="Courier New" w:cs="Courier New"/>
    </w:rPr>
  </w:style>
  <w:style w:type="character" w:customStyle="1" w:styleId="WW8Num14z2">
    <w:name w:val="WW8Num14z2"/>
    <w:rsid w:val="00777F07"/>
    <w:rPr>
      <w:rFonts w:ascii="Wingdings" w:hAnsi="Wingdings"/>
    </w:rPr>
  </w:style>
  <w:style w:type="character" w:customStyle="1" w:styleId="WW8Num15z0">
    <w:name w:val="WW8Num15z0"/>
    <w:rsid w:val="00777F07"/>
    <w:rPr>
      <w:rFonts w:ascii="Symbol" w:hAnsi="Symbol"/>
    </w:rPr>
  </w:style>
  <w:style w:type="character" w:customStyle="1" w:styleId="WW8Num15z1">
    <w:name w:val="WW8Num15z1"/>
    <w:rsid w:val="00777F07"/>
    <w:rPr>
      <w:rFonts w:ascii="Courier New" w:hAnsi="Courier New" w:cs="Courier New"/>
    </w:rPr>
  </w:style>
  <w:style w:type="character" w:customStyle="1" w:styleId="WW8Num15z2">
    <w:name w:val="WW8Num15z2"/>
    <w:rsid w:val="00777F07"/>
    <w:rPr>
      <w:rFonts w:ascii="Wingdings" w:hAnsi="Wingdings"/>
    </w:rPr>
  </w:style>
  <w:style w:type="character" w:customStyle="1" w:styleId="WW8Num16z0">
    <w:name w:val="WW8Num16z0"/>
    <w:rsid w:val="00777F07"/>
    <w:rPr>
      <w:rFonts w:ascii="Symbol" w:hAnsi="Symbol"/>
    </w:rPr>
  </w:style>
  <w:style w:type="character" w:customStyle="1" w:styleId="WW8Num16z1">
    <w:name w:val="WW8Num16z1"/>
    <w:rsid w:val="00777F07"/>
    <w:rPr>
      <w:rFonts w:ascii="Courier New" w:hAnsi="Courier New" w:cs="Courier New"/>
    </w:rPr>
  </w:style>
  <w:style w:type="character" w:customStyle="1" w:styleId="WW8Num16z2">
    <w:name w:val="WW8Num16z2"/>
    <w:rsid w:val="00777F07"/>
    <w:rPr>
      <w:rFonts w:ascii="Wingdings" w:hAnsi="Wingdings"/>
    </w:rPr>
  </w:style>
  <w:style w:type="character" w:customStyle="1" w:styleId="WW8Num17z0">
    <w:name w:val="WW8Num17z0"/>
    <w:rsid w:val="00777F07"/>
    <w:rPr>
      <w:rFonts w:ascii="Symbol" w:hAnsi="Symbol"/>
    </w:rPr>
  </w:style>
  <w:style w:type="character" w:customStyle="1" w:styleId="WW8Num17z1">
    <w:name w:val="WW8Num17z1"/>
    <w:rsid w:val="00777F07"/>
    <w:rPr>
      <w:rFonts w:ascii="Courier New" w:hAnsi="Courier New" w:cs="Courier New"/>
    </w:rPr>
  </w:style>
  <w:style w:type="character" w:customStyle="1" w:styleId="WW8Num17z2">
    <w:name w:val="WW8Num17z2"/>
    <w:rsid w:val="00777F07"/>
    <w:rPr>
      <w:rFonts w:ascii="Wingdings" w:hAnsi="Wingdings"/>
    </w:rPr>
  </w:style>
  <w:style w:type="character" w:customStyle="1" w:styleId="WW8Num18z0">
    <w:name w:val="WW8Num18z0"/>
    <w:rsid w:val="00777F07"/>
    <w:rPr>
      <w:rFonts w:ascii="Calibri" w:eastAsia="Calibri" w:hAnsi="Calibri" w:cs="Calibri"/>
    </w:rPr>
  </w:style>
  <w:style w:type="character" w:customStyle="1" w:styleId="WW8Num18z1">
    <w:name w:val="WW8Num18z1"/>
    <w:rsid w:val="00777F07"/>
    <w:rPr>
      <w:rFonts w:ascii="Courier New" w:hAnsi="Courier New" w:cs="Courier New"/>
    </w:rPr>
  </w:style>
  <w:style w:type="character" w:customStyle="1" w:styleId="WW8Num18z2">
    <w:name w:val="WW8Num18z2"/>
    <w:rsid w:val="00777F07"/>
    <w:rPr>
      <w:rFonts w:ascii="Wingdings" w:hAnsi="Wingdings"/>
    </w:rPr>
  </w:style>
  <w:style w:type="character" w:customStyle="1" w:styleId="WW8Num18z3">
    <w:name w:val="WW8Num18z3"/>
    <w:rsid w:val="00777F07"/>
    <w:rPr>
      <w:rFonts w:ascii="Symbol" w:hAnsi="Symbol"/>
    </w:rPr>
  </w:style>
  <w:style w:type="character" w:customStyle="1" w:styleId="WW8Num19z0">
    <w:name w:val="WW8Num19z0"/>
    <w:rsid w:val="00777F07"/>
    <w:rPr>
      <w:rFonts w:ascii="Trebuchet MS" w:eastAsia="Calibri" w:hAnsi="Trebuchet MS" w:cs="Calibri"/>
    </w:rPr>
  </w:style>
  <w:style w:type="character" w:customStyle="1" w:styleId="WW8Num19z1">
    <w:name w:val="WW8Num19z1"/>
    <w:rsid w:val="00777F07"/>
    <w:rPr>
      <w:rFonts w:ascii="Courier New" w:hAnsi="Courier New" w:cs="Courier New"/>
    </w:rPr>
  </w:style>
  <w:style w:type="character" w:customStyle="1" w:styleId="WW8Num19z2">
    <w:name w:val="WW8Num19z2"/>
    <w:rsid w:val="00777F07"/>
    <w:rPr>
      <w:rFonts w:ascii="Wingdings" w:hAnsi="Wingdings"/>
    </w:rPr>
  </w:style>
  <w:style w:type="character" w:customStyle="1" w:styleId="WW8Num19z3">
    <w:name w:val="WW8Num19z3"/>
    <w:rsid w:val="00777F07"/>
    <w:rPr>
      <w:rFonts w:ascii="Symbol" w:hAnsi="Symbol"/>
    </w:rPr>
  </w:style>
  <w:style w:type="character" w:customStyle="1" w:styleId="WW8Num21z0">
    <w:name w:val="WW8Num21z0"/>
    <w:rsid w:val="00777F07"/>
    <w:rPr>
      <w:rFonts w:ascii="Wingdings" w:hAnsi="Wingdings"/>
    </w:rPr>
  </w:style>
  <w:style w:type="character" w:customStyle="1" w:styleId="WW8Num22z0">
    <w:name w:val="WW8Num22z0"/>
    <w:rsid w:val="00777F07"/>
    <w:rPr>
      <w:rFonts w:ascii="Symbol" w:hAnsi="Symbol"/>
    </w:rPr>
  </w:style>
  <w:style w:type="character" w:customStyle="1" w:styleId="WW8Num22z1">
    <w:name w:val="WW8Num22z1"/>
    <w:rsid w:val="00777F07"/>
    <w:rPr>
      <w:rFonts w:ascii="Courier New" w:hAnsi="Courier New" w:cs="Courier New"/>
    </w:rPr>
  </w:style>
  <w:style w:type="character" w:customStyle="1" w:styleId="WW8Num22z2">
    <w:name w:val="WW8Num22z2"/>
    <w:rsid w:val="00777F07"/>
    <w:rPr>
      <w:rFonts w:ascii="Wingdings" w:hAnsi="Wingdings"/>
    </w:rPr>
  </w:style>
  <w:style w:type="character" w:customStyle="1" w:styleId="WW8Num23z0">
    <w:name w:val="WW8Num23z0"/>
    <w:rsid w:val="00777F07"/>
    <w:rPr>
      <w:rFonts w:ascii="Symbol" w:hAnsi="Symbol"/>
    </w:rPr>
  </w:style>
  <w:style w:type="character" w:customStyle="1" w:styleId="WW8Num23z1">
    <w:name w:val="WW8Num23z1"/>
    <w:rsid w:val="00777F07"/>
    <w:rPr>
      <w:rFonts w:ascii="Courier New" w:hAnsi="Courier New" w:cs="Courier New"/>
    </w:rPr>
  </w:style>
  <w:style w:type="character" w:customStyle="1" w:styleId="WW8Num23z2">
    <w:name w:val="WW8Num23z2"/>
    <w:rsid w:val="00777F07"/>
    <w:rPr>
      <w:rFonts w:ascii="Wingdings" w:hAnsi="Wingdings"/>
    </w:rPr>
  </w:style>
  <w:style w:type="character" w:customStyle="1" w:styleId="WW8Num24z0">
    <w:name w:val="WW8Num24z0"/>
    <w:rsid w:val="00777F07"/>
    <w:rPr>
      <w:rFonts w:ascii="Wingdings" w:hAnsi="Wingdings"/>
    </w:rPr>
  </w:style>
  <w:style w:type="character" w:customStyle="1" w:styleId="WW8Num27z0">
    <w:name w:val="WW8Num27z0"/>
    <w:rsid w:val="00777F07"/>
    <w:rPr>
      <w:rFonts w:ascii="Calibri" w:eastAsia="Calibri" w:hAnsi="Calibri" w:cs="Calibri"/>
    </w:rPr>
  </w:style>
  <w:style w:type="character" w:customStyle="1" w:styleId="WW8Num27z1">
    <w:name w:val="WW8Num27z1"/>
    <w:rsid w:val="00777F07"/>
    <w:rPr>
      <w:rFonts w:ascii="Courier New" w:hAnsi="Courier New" w:cs="Courier New"/>
    </w:rPr>
  </w:style>
  <w:style w:type="character" w:customStyle="1" w:styleId="WW8Num27z2">
    <w:name w:val="WW8Num27z2"/>
    <w:rsid w:val="00777F07"/>
    <w:rPr>
      <w:rFonts w:ascii="Wingdings" w:hAnsi="Wingdings"/>
    </w:rPr>
  </w:style>
  <w:style w:type="character" w:customStyle="1" w:styleId="WW8Num27z3">
    <w:name w:val="WW8Num27z3"/>
    <w:rsid w:val="00777F07"/>
    <w:rPr>
      <w:rFonts w:ascii="Symbol" w:hAnsi="Symbol"/>
    </w:rPr>
  </w:style>
  <w:style w:type="character" w:customStyle="1" w:styleId="WW8Num28z0">
    <w:name w:val="WW8Num28z0"/>
    <w:rsid w:val="00777F07"/>
    <w:rPr>
      <w:rFonts w:ascii="Calibri" w:hAnsi="Calibri"/>
    </w:rPr>
  </w:style>
  <w:style w:type="character" w:customStyle="1" w:styleId="WW8Num29z0">
    <w:name w:val="WW8Num29z0"/>
    <w:rsid w:val="00777F07"/>
    <w:rPr>
      <w:rFonts w:ascii="Symbol" w:hAnsi="Symbol"/>
    </w:rPr>
  </w:style>
  <w:style w:type="character" w:customStyle="1" w:styleId="WW8Num29z1">
    <w:name w:val="WW8Num29z1"/>
    <w:rsid w:val="00777F07"/>
    <w:rPr>
      <w:rFonts w:ascii="Courier New" w:hAnsi="Courier New" w:cs="Courier New"/>
    </w:rPr>
  </w:style>
  <w:style w:type="character" w:customStyle="1" w:styleId="WW8Num29z2">
    <w:name w:val="WW8Num29z2"/>
    <w:rsid w:val="00777F07"/>
    <w:rPr>
      <w:rFonts w:ascii="Wingdings" w:hAnsi="Wingdings"/>
    </w:rPr>
  </w:style>
  <w:style w:type="character" w:customStyle="1" w:styleId="WW8Num30z0">
    <w:name w:val="WW8Num30z0"/>
    <w:rsid w:val="00777F07"/>
    <w:rPr>
      <w:rFonts w:ascii="Calibri" w:eastAsia="Calibri" w:hAnsi="Calibri" w:cs="Calibri"/>
    </w:rPr>
  </w:style>
  <w:style w:type="character" w:customStyle="1" w:styleId="WW8Num30z1">
    <w:name w:val="WW8Num30z1"/>
    <w:rsid w:val="00777F07"/>
    <w:rPr>
      <w:rFonts w:ascii="Courier New" w:hAnsi="Courier New" w:cs="Courier New"/>
    </w:rPr>
  </w:style>
  <w:style w:type="character" w:customStyle="1" w:styleId="WW8Num30z2">
    <w:name w:val="WW8Num30z2"/>
    <w:rsid w:val="00777F07"/>
    <w:rPr>
      <w:rFonts w:ascii="Wingdings" w:hAnsi="Wingdings"/>
    </w:rPr>
  </w:style>
  <w:style w:type="character" w:customStyle="1" w:styleId="WW8Num30z3">
    <w:name w:val="WW8Num30z3"/>
    <w:rsid w:val="00777F07"/>
    <w:rPr>
      <w:rFonts w:ascii="Symbol" w:hAnsi="Symbol"/>
    </w:rPr>
  </w:style>
  <w:style w:type="character" w:customStyle="1" w:styleId="WW8Num8z0">
    <w:name w:val="WW8Num8z0"/>
    <w:rsid w:val="00777F07"/>
    <w:rPr>
      <w:rFonts w:ascii="Symbol" w:hAnsi="Symbol"/>
    </w:rPr>
  </w:style>
  <w:style w:type="character" w:customStyle="1" w:styleId="WW8Num8z1">
    <w:name w:val="WW8Num8z1"/>
    <w:rsid w:val="00777F07"/>
    <w:rPr>
      <w:rFonts w:ascii="Courier New" w:hAnsi="Courier New" w:cs="Courier New"/>
    </w:rPr>
  </w:style>
  <w:style w:type="character" w:customStyle="1" w:styleId="WW8Num8z2">
    <w:name w:val="WW8Num8z2"/>
    <w:rsid w:val="00777F07"/>
    <w:rPr>
      <w:rFonts w:ascii="Wingdings" w:hAnsi="Wingdings"/>
    </w:rPr>
  </w:style>
  <w:style w:type="character" w:customStyle="1" w:styleId="WW8Num8z3">
    <w:name w:val="WW8Num8z3"/>
    <w:rsid w:val="00777F07"/>
    <w:rPr>
      <w:rFonts w:ascii="Symbol" w:hAnsi="Symbol"/>
    </w:rPr>
  </w:style>
  <w:style w:type="character" w:customStyle="1" w:styleId="Caratterepredefinitoparagrafo">
    <w:name w:val="Carattere predefinito paragrafo"/>
    <w:rsid w:val="00777F07"/>
  </w:style>
  <w:style w:type="character" w:customStyle="1" w:styleId="WW-Absatz-Standardschriftart11">
    <w:name w:val="WW-Absatz-Standardschriftart11"/>
    <w:rsid w:val="00777F07"/>
  </w:style>
  <w:style w:type="character" w:customStyle="1" w:styleId="WW8Num5z2">
    <w:name w:val="WW8Num5z2"/>
    <w:rsid w:val="00777F07"/>
    <w:rPr>
      <w:rFonts w:ascii="Wingdings" w:hAnsi="Wingdings"/>
    </w:rPr>
  </w:style>
  <w:style w:type="character" w:customStyle="1" w:styleId="Predvolenpsmoodseku1">
    <w:name w:val="Predvolené písmo odseku1"/>
    <w:rsid w:val="00777F07"/>
  </w:style>
  <w:style w:type="character" w:customStyle="1" w:styleId="Char">
    <w:name w:val="Char"/>
    <w:rsid w:val="00777F07"/>
    <w:rPr>
      <w:rFonts w:ascii="Tahoma" w:hAnsi="Tahoma" w:cs="Tahoma"/>
      <w:sz w:val="16"/>
      <w:szCs w:val="16"/>
    </w:rPr>
  </w:style>
  <w:style w:type="character" w:customStyle="1" w:styleId="WW-Char">
    <w:name w:val="WW- Char"/>
    <w:basedOn w:val="Predvolenpsmoodseku1"/>
    <w:rsid w:val="00777F07"/>
  </w:style>
  <w:style w:type="character" w:customStyle="1" w:styleId="WW-Char1">
    <w:name w:val="WW- Char1"/>
    <w:basedOn w:val="Predvolenpsmoodseku1"/>
    <w:rsid w:val="00777F07"/>
  </w:style>
  <w:style w:type="character" w:customStyle="1" w:styleId="Caratteredinumerazione">
    <w:name w:val="Carattere di numerazione"/>
    <w:rsid w:val="00777F07"/>
  </w:style>
  <w:style w:type="character" w:customStyle="1" w:styleId="Heading1Char">
    <w:name w:val="Heading 1 Char"/>
    <w:rsid w:val="00777F07"/>
    <w:rPr>
      <w:rFonts w:ascii="Cambria" w:eastAsia="Times New Roman" w:hAnsi="Cambria" w:cs="Times New Roman"/>
      <w:b/>
      <w:bCs/>
      <w:kern w:val="1"/>
      <w:sz w:val="32"/>
      <w:szCs w:val="32"/>
    </w:rPr>
  </w:style>
  <w:style w:type="character" w:customStyle="1" w:styleId="BodyText2Char">
    <w:name w:val="Body Text 2 Char"/>
    <w:rsid w:val="00777F07"/>
    <w:rPr>
      <w:rFonts w:ascii="Calibri" w:eastAsia="Calibri" w:hAnsi="Calibri" w:cs="Calibri"/>
      <w:sz w:val="22"/>
      <w:szCs w:val="22"/>
    </w:rPr>
  </w:style>
  <w:style w:type="character" w:customStyle="1" w:styleId="TitleChar">
    <w:name w:val="Title Char"/>
    <w:rsid w:val="00777F07"/>
    <w:rPr>
      <w:b/>
      <w:lang w:val="en-GB"/>
    </w:rPr>
  </w:style>
  <w:style w:type="character" w:styleId="PageNumber">
    <w:name w:val="page number"/>
    <w:basedOn w:val="DefaultParagraphFont"/>
    <w:rsid w:val="00777F07"/>
  </w:style>
  <w:style w:type="paragraph" w:customStyle="1" w:styleId="Cmsor">
    <w:name w:val="Címsor"/>
    <w:basedOn w:val="Normal"/>
    <w:next w:val="BodyText"/>
    <w:rsid w:val="00777F07"/>
    <w:pPr>
      <w:keepNext/>
      <w:spacing w:before="240" w:after="120"/>
    </w:pPr>
    <w:rPr>
      <w:rFonts w:ascii="ALBANY" w:eastAsia="MS Mincho" w:hAnsi="ALBANY" w:cs="Tahoma"/>
      <w:sz w:val="28"/>
      <w:szCs w:val="28"/>
    </w:rPr>
  </w:style>
  <w:style w:type="paragraph" w:styleId="BodyText">
    <w:name w:val="Body Text"/>
    <w:basedOn w:val="Normal"/>
    <w:rsid w:val="00777F07"/>
    <w:pPr>
      <w:spacing w:after="120"/>
    </w:pPr>
  </w:style>
  <w:style w:type="paragraph" w:styleId="List">
    <w:name w:val="List"/>
    <w:basedOn w:val="BodyText"/>
    <w:rsid w:val="00777F07"/>
    <w:rPr>
      <w:rFonts w:cs="Tahoma"/>
    </w:rPr>
  </w:style>
  <w:style w:type="paragraph" w:customStyle="1" w:styleId="Felirat">
    <w:name w:val="Felirat"/>
    <w:basedOn w:val="Normal"/>
    <w:rsid w:val="00777F07"/>
    <w:pPr>
      <w:suppressLineNumbers/>
      <w:spacing w:before="120" w:after="120"/>
    </w:pPr>
    <w:rPr>
      <w:rFonts w:cs="Tahoma"/>
      <w:i/>
      <w:iCs/>
      <w:sz w:val="24"/>
      <w:szCs w:val="24"/>
    </w:rPr>
  </w:style>
  <w:style w:type="paragraph" w:customStyle="1" w:styleId="Trgymutat">
    <w:name w:val="Tárgymutató"/>
    <w:basedOn w:val="Normal"/>
    <w:rsid w:val="00777F07"/>
    <w:pPr>
      <w:suppressLineNumbers/>
    </w:pPr>
    <w:rPr>
      <w:rFonts w:cs="Tahoma"/>
    </w:rPr>
  </w:style>
  <w:style w:type="paragraph" w:customStyle="1" w:styleId="Intestazione1">
    <w:name w:val="Intestazione1"/>
    <w:basedOn w:val="Normal"/>
    <w:next w:val="BodyText"/>
    <w:rsid w:val="00777F07"/>
    <w:pPr>
      <w:keepNext/>
      <w:spacing w:before="240" w:after="120"/>
    </w:pPr>
    <w:rPr>
      <w:rFonts w:ascii="Albany AMT" w:eastAsia="Lucida Sans Unicode" w:hAnsi="Albany AMT" w:cs="Tahoma"/>
      <w:sz w:val="28"/>
      <w:szCs w:val="28"/>
    </w:rPr>
  </w:style>
  <w:style w:type="paragraph" w:customStyle="1" w:styleId="Didascalia1">
    <w:name w:val="Didascalia1"/>
    <w:basedOn w:val="Normal"/>
    <w:rsid w:val="00777F07"/>
    <w:pPr>
      <w:suppressLineNumbers/>
      <w:spacing w:before="120" w:after="120"/>
    </w:pPr>
    <w:rPr>
      <w:rFonts w:cs="Tahoma"/>
      <w:i/>
      <w:iCs/>
      <w:sz w:val="24"/>
      <w:szCs w:val="24"/>
    </w:rPr>
  </w:style>
  <w:style w:type="paragraph" w:customStyle="1" w:styleId="Indice">
    <w:name w:val="Indice"/>
    <w:basedOn w:val="Normal"/>
    <w:rsid w:val="00777F07"/>
    <w:pPr>
      <w:suppressLineNumbers/>
    </w:pPr>
    <w:rPr>
      <w:rFonts w:cs="Tahoma"/>
    </w:rPr>
  </w:style>
  <w:style w:type="paragraph" w:customStyle="1" w:styleId="Intestazione10">
    <w:name w:val="Intestazione1"/>
    <w:basedOn w:val="Normal"/>
    <w:next w:val="BodyText"/>
    <w:rsid w:val="00777F07"/>
    <w:pPr>
      <w:keepNext/>
      <w:spacing w:before="240" w:after="120"/>
    </w:pPr>
    <w:rPr>
      <w:rFonts w:ascii="Albany AMT" w:eastAsia="Lucida Sans Unicode" w:hAnsi="Albany AMT" w:cs="Tahoma"/>
      <w:sz w:val="28"/>
      <w:szCs w:val="28"/>
    </w:rPr>
  </w:style>
  <w:style w:type="paragraph" w:customStyle="1" w:styleId="Didascalia10">
    <w:name w:val="Didascalia1"/>
    <w:basedOn w:val="Normal"/>
    <w:rsid w:val="00777F07"/>
    <w:pPr>
      <w:suppressLineNumbers/>
      <w:spacing w:before="120" w:after="120"/>
    </w:pPr>
    <w:rPr>
      <w:rFonts w:cs="Tahoma"/>
      <w:i/>
      <w:iCs/>
      <w:sz w:val="24"/>
      <w:szCs w:val="24"/>
    </w:rPr>
  </w:style>
  <w:style w:type="paragraph" w:customStyle="1" w:styleId="Headline2">
    <w:name w:val="Headline 2"/>
    <w:basedOn w:val="Normal"/>
    <w:rsid w:val="00777F07"/>
    <w:pPr>
      <w:spacing w:line="240" w:lineRule="auto"/>
      <w:ind w:left="1843" w:hanging="1843"/>
    </w:pPr>
    <w:rPr>
      <w:rFonts w:ascii="Trebuchet MS Bold" w:eastAsia="Cambria" w:hAnsi="Trebuchet MS Bold" w:cs="Times New Roman"/>
      <w:color w:val="262727"/>
      <w:sz w:val="32"/>
      <w:szCs w:val="24"/>
      <w:lang w:val="de-DE"/>
    </w:rPr>
  </w:style>
  <w:style w:type="paragraph" w:customStyle="1" w:styleId="Entry1withLine">
    <w:name w:val="Entry 1 with Line"/>
    <w:next w:val="Normal"/>
    <w:rsid w:val="00777F07"/>
    <w:pPr>
      <w:pBdr>
        <w:bottom w:val="single" w:sz="4" w:space="10" w:color="000000"/>
      </w:pBdr>
      <w:tabs>
        <w:tab w:val="left" w:pos="1843"/>
        <w:tab w:val="left" w:pos="2124"/>
        <w:tab w:val="left" w:pos="2832"/>
        <w:tab w:val="left" w:pos="6980"/>
      </w:tabs>
      <w:suppressAutoHyphens/>
      <w:spacing w:after="200"/>
    </w:pPr>
    <w:rPr>
      <w:rFonts w:ascii="Trebuchet MS" w:eastAsia="Cambria" w:hAnsi="Trebuchet MS" w:cs="Calibri"/>
      <w:color w:val="262727"/>
      <w:sz w:val="22"/>
      <w:szCs w:val="24"/>
      <w:lang w:val="de-DE" w:eastAsia="ar-SA"/>
    </w:rPr>
  </w:style>
  <w:style w:type="paragraph" w:customStyle="1" w:styleId="Entry1">
    <w:name w:val="Entry 1"/>
    <w:next w:val="Normal"/>
    <w:rsid w:val="00777F07"/>
    <w:pPr>
      <w:tabs>
        <w:tab w:val="left" w:pos="1843"/>
      </w:tabs>
      <w:suppressAutoHyphens/>
      <w:spacing w:after="100"/>
    </w:pPr>
    <w:rPr>
      <w:rFonts w:ascii="Trebuchet MS" w:eastAsia="Cambria" w:hAnsi="Trebuchet MS" w:cs="Calibri"/>
      <w:color w:val="262727"/>
      <w:sz w:val="22"/>
      <w:szCs w:val="24"/>
      <w:lang w:val="de-DE" w:eastAsia="ar-SA"/>
    </w:rPr>
  </w:style>
  <w:style w:type="paragraph" w:customStyle="1" w:styleId="Entry1withBullet">
    <w:name w:val="Entry 1 with Bullet"/>
    <w:next w:val="Normal"/>
    <w:rsid w:val="00777F07"/>
    <w:pPr>
      <w:tabs>
        <w:tab w:val="left" w:pos="1843"/>
      </w:tabs>
      <w:suppressAutoHyphens/>
      <w:spacing w:after="200"/>
      <w:ind w:left="-4400"/>
    </w:pPr>
    <w:rPr>
      <w:rFonts w:ascii="Trebuchet MS Bold" w:eastAsia="Cambria" w:hAnsi="Trebuchet MS Bold" w:cs="Calibri"/>
      <w:color w:val="262727"/>
      <w:sz w:val="22"/>
      <w:szCs w:val="24"/>
      <w:lang w:val="de-DE" w:eastAsia="ar-SA"/>
    </w:rPr>
  </w:style>
  <w:style w:type="paragraph" w:styleId="ListParagraph">
    <w:name w:val="List Paragraph"/>
    <w:basedOn w:val="Normal"/>
    <w:uiPriority w:val="34"/>
    <w:qFormat/>
    <w:rsid w:val="00777F07"/>
    <w:pPr>
      <w:ind w:left="720"/>
    </w:pPr>
  </w:style>
  <w:style w:type="paragraph" w:customStyle="1" w:styleId="Testofumetto1">
    <w:name w:val="Testo fumetto1"/>
    <w:basedOn w:val="Normal"/>
    <w:rsid w:val="00777F07"/>
    <w:pPr>
      <w:spacing w:after="0" w:line="240" w:lineRule="auto"/>
    </w:pPr>
    <w:rPr>
      <w:rFonts w:ascii="Tahoma" w:hAnsi="Tahoma" w:cs="Tahoma"/>
      <w:sz w:val="16"/>
      <w:szCs w:val="16"/>
    </w:rPr>
  </w:style>
  <w:style w:type="paragraph" w:styleId="Header">
    <w:name w:val="header"/>
    <w:basedOn w:val="Normal"/>
    <w:rsid w:val="00777F07"/>
    <w:pPr>
      <w:spacing w:after="0" w:line="240" w:lineRule="auto"/>
    </w:pPr>
  </w:style>
  <w:style w:type="paragraph" w:styleId="Footer">
    <w:name w:val="footer"/>
    <w:basedOn w:val="Normal"/>
    <w:link w:val="FooterChar"/>
    <w:uiPriority w:val="99"/>
    <w:rsid w:val="00777F07"/>
    <w:pPr>
      <w:spacing w:after="0" w:line="240" w:lineRule="auto"/>
    </w:pPr>
  </w:style>
  <w:style w:type="paragraph" w:customStyle="1" w:styleId="Contenutotabella">
    <w:name w:val="Contenuto tabella"/>
    <w:basedOn w:val="Normal"/>
    <w:rsid w:val="00777F07"/>
    <w:pPr>
      <w:suppressLineNumbers/>
    </w:pPr>
  </w:style>
  <w:style w:type="paragraph" w:customStyle="1" w:styleId="Intestazionetabella">
    <w:name w:val="Intestazione tabella"/>
    <w:basedOn w:val="Contenutotabella"/>
    <w:rsid w:val="00777F07"/>
    <w:pPr>
      <w:jc w:val="center"/>
    </w:pPr>
    <w:rPr>
      <w:b/>
      <w:bCs/>
    </w:rPr>
  </w:style>
  <w:style w:type="paragraph" w:styleId="BalloonText">
    <w:name w:val="Balloon Text"/>
    <w:basedOn w:val="Normal"/>
    <w:rsid w:val="00777F07"/>
    <w:rPr>
      <w:rFonts w:ascii="Tahoma" w:hAnsi="Tahoma" w:cs="Tahoma"/>
      <w:sz w:val="16"/>
      <w:szCs w:val="16"/>
    </w:rPr>
  </w:style>
  <w:style w:type="paragraph" w:styleId="NoSpacing">
    <w:name w:val="No Spacing"/>
    <w:qFormat/>
    <w:rsid w:val="00777F07"/>
    <w:pPr>
      <w:suppressAutoHyphens/>
    </w:pPr>
    <w:rPr>
      <w:rFonts w:ascii="Calibri" w:eastAsia="Calibri" w:hAnsi="Calibri" w:cs="Calibri"/>
      <w:sz w:val="22"/>
      <w:szCs w:val="22"/>
      <w:lang w:eastAsia="ar-SA"/>
    </w:rPr>
  </w:style>
  <w:style w:type="paragraph" w:styleId="BodyText2">
    <w:name w:val="Body Text 2"/>
    <w:basedOn w:val="Normal"/>
    <w:rsid w:val="00777F07"/>
    <w:pPr>
      <w:spacing w:after="120" w:line="480" w:lineRule="auto"/>
    </w:pPr>
  </w:style>
  <w:style w:type="paragraph" w:styleId="Title">
    <w:name w:val="Title"/>
    <w:basedOn w:val="Normal"/>
    <w:next w:val="Subtitle"/>
    <w:qFormat/>
    <w:rsid w:val="00777F07"/>
    <w:pPr>
      <w:suppressAutoHyphens w:val="0"/>
      <w:spacing w:after="0" w:line="240" w:lineRule="auto"/>
      <w:jc w:val="center"/>
    </w:pPr>
    <w:rPr>
      <w:rFonts w:ascii="Times New Roman" w:eastAsia="Times New Roman" w:hAnsi="Times New Roman" w:cs="Times New Roman"/>
      <w:b/>
      <w:sz w:val="20"/>
      <w:szCs w:val="20"/>
      <w:lang w:val="en-GB"/>
    </w:rPr>
  </w:style>
  <w:style w:type="paragraph" w:styleId="Subtitle">
    <w:name w:val="Subtitle"/>
    <w:basedOn w:val="Cmsor"/>
    <w:next w:val="BodyText"/>
    <w:qFormat/>
    <w:rsid w:val="00777F07"/>
    <w:pPr>
      <w:jc w:val="center"/>
    </w:pPr>
    <w:rPr>
      <w:i/>
      <w:iCs/>
    </w:rPr>
  </w:style>
  <w:style w:type="paragraph" w:customStyle="1" w:styleId="Tblzattartalom">
    <w:name w:val="Táblázattartalom"/>
    <w:basedOn w:val="Normal"/>
    <w:rsid w:val="00777F07"/>
    <w:pPr>
      <w:suppressLineNumbers/>
    </w:pPr>
  </w:style>
  <w:style w:type="paragraph" w:customStyle="1" w:styleId="Tblzatfejlc">
    <w:name w:val="Táblázatfejléc"/>
    <w:basedOn w:val="Tblzattartalom"/>
    <w:rsid w:val="00777F07"/>
    <w:pPr>
      <w:jc w:val="center"/>
    </w:pPr>
    <w:rPr>
      <w:b/>
      <w:bCs/>
    </w:rPr>
  </w:style>
  <w:style w:type="paragraph" w:customStyle="1" w:styleId="Kerettartalom">
    <w:name w:val="Kerettartalom"/>
    <w:basedOn w:val="BodyText"/>
    <w:rsid w:val="00777F07"/>
  </w:style>
  <w:style w:type="table" w:styleId="TableGrid">
    <w:name w:val="Table Grid"/>
    <w:basedOn w:val="TableNormal"/>
    <w:uiPriority w:val="59"/>
    <w:rsid w:val="005C2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0A09F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nfasis11">
    <w:name w:val="Lista clara - Énfasis 11"/>
    <w:basedOn w:val="TableNormal"/>
    <w:uiPriority w:val="61"/>
    <w:rsid w:val="000A09F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0A09F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FootnoteText">
    <w:name w:val="footnote text"/>
    <w:basedOn w:val="Normal"/>
    <w:link w:val="FootnoteTextChar"/>
    <w:uiPriority w:val="99"/>
    <w:unhideWhenUsed/>
    <w:rsid w:val="00F02B15"/>
    <w:pPr>
      <w:spacing w:after="0" w:line="240" w:lineRule="auto"/>
    </w:pPr>
    <w:rPr>
      <w:sz w:val="24"/>
      <w:szCs w:val="24"/>
    </w:rPr>
  </w:style>
  <w:style w:type="character" w:customStyle="1" w:styleId="FootnoteTextChar">
    <w:name w:val="Footnote Text Char"/>
    <w:basedOn w:val="DefaultParagraphFont"/>
    <w:link w:val="FootnoteText"/>
    <w:uiPriority w:val="99"/>
    <w:rsid w:val="00F02B15"/>
    <w:rPr>
      <w:rFonts w:ascii="Calibri" w:eastAsia="Calibri" w:hAnsi="Calibri" w:cs="Calibri"/>
      <w:sz w:val="24"/>
      <w:szCs w:val="24"/>
      <w:lang w:eastAsia="ar-SA"/>
    </w:rPr>
  </w:style>
  <w:style w:type="character" w:styleId="FootnoteReference">
    <w:name w:val="footnote reference"/>
    <w:basedOn w:val="DefaultParagraphFont"/>
    <w:uiPriority w:val="99"/>
    <w:unhideWhenUsed/>
    <w:rsid w:val="00F02B15"/>
    <w:rPr>
      <w:vertAlign w:val="superscript"/>
    </w:rPr>
  </w:style>
  <w:style w:type="paragraph" w:styleId="NormalWeb">
    <w:name w:val="Normal (Web)"/>
    <w:basedOn w:val="Normal"/>
    <w:uiPriority w:val="99"/>
    <w:semiHidden/>
    <w:unhideWhenUsed/>
    <w:rsid w:val="00C57772"/>
    <w:pPr>
      <w:suppressAutoHyphens w:val="0"/>
      <w:spacing w:before="100" w:beforeAutospacing="1" w:after="100" w:afterAutospacing="1" w:line="240" w:lineRule="auto"/>
    </w:pPr>
    <w:rPr>
      <w:rFonts w:ascii="Times" w:eastAsia="Times New Roman" w:hAnsi="Times" w:cs="Times New Roman"/>
      <w:sz w:val="20"/>
      <w:szCs w:val="20"/>
      <w:lang w:eastAsia="en-US"/>
    </w:rPr>
  </w:style>
  <w:style w:type="character" w:customStyle="1" w:styleId="FooterChar">
    <w:name w:val="Footer Char"/>
    <w:basedOn w:val="DefaultParagraphFont"/>
    <w:link w:val="Footer"/>
    <w:uiPriority w:val="99"/>
    <w:rsid w:val="00E612A5"/>
    <w:rPr>
      <w:rFonts w:ascii="Calibri" w:eastAsia="Calibri" w:hAnsi="Calibri" w:cs="Calibri"/>
      <w:sz w:val="22"/>
      <w:szCs w:val="22"/>
      <w:lang w:eastAsia="ar-SA"/>
    </w:rPr>
  </w:style>
  <w:style w:type="character" w:styleId="CommentReference">
    <w:name w:val="annotation reference"/>
    <w:basedOn w:val="DefaultParagraphFont"/>
    <w:uiPriority w:val="99"/>
    <w:semiHidden/>
    <w:unhideWhenUsed/>
    <w:rsid w:val="00E46676"/>
    <w:rPr>
      <w:sz w:val="18"/>
      <w:szCs w:val="18"/>
    </w:rPr>
  </w:style>
  <w:style w:type="paragraph" w:styleId="CommentText">
    <w:name w:val="annotation text"/>
    <w:basedOn w:val="Normal"/>
    <w:link w:val="CommentTextChar"/>
    <w:uiPriority w:val="99"/>
    <w:semiHidden/>
    <w:unhideWhenUsed/>
    <w:rsid w:val="00E46676"/>
    <w:pPr>
      <w:spacing w:line="240" w:lineRule="auto"/>
    </w:pPr>
    <w:rPr>
      <w:sz w:val="24"/>
      <w:szCs w:val="24"/>
    </w:rPr>
  </w:style>
  <w:style w:type="character" w:customStyle="1" w:styleId="CommentTextChar">
    <w:name w:val="Comment Text Char"/>
    <w:basedOn w:val="DefaultParagraphFont"/>
    <w:link w:val="CommentText"/>
    <w:uiPriority w:val="99"/>
    <w:semiHidden/>
    <w:rsid w:val="00E46676"/>
    <w:rPr>
      <w:rFonts w:ascii="Calibri" w:eastAsia="Calibri" w:hAnsi="Calibri" w:cs="Calibri"/>
      <w:sz w:val="24"/>
      <w:szCs w:val="24"/>
      <w:lang w:eastAsia="ar-SA"/>
    </w:rPr>
  </w:style>
  <w:style w:type="paragraph" w:styleId="CommentSubject">
    <w:name w:val="annotation subject"/>
    <w:basedOn w:val="CommentText"/>
    <w:next w:val="CommentText"/>
    <w:link w:val="CommentSubjectChar"/>
    <w:uiPriority w:val="99"/>
    <w:semiHidden/>
    <w:unhideWhenUsed/>
    <w:rsid w:val="00E46676"/>
    <w:rPr>
      <w:b/>
      <w:bCs/>
      <w:sz w:val="20"/>
      <w:szCs w:val="20"/>
    </w:rPr>
  </w:style>
  <w:style w:type="character" w:customStyle="1" w:styleId="CommentSubjectChar">
    <w:name w:val="Comment Subject Char"/>
    <w:basedOn w:val="CommentTextChar"/>
    <w:link w:val="CommentSubject"/>
    <w:uiPriority w:val="99"/>
    <w:semiHidden/>
    <w:rsid w:val="00E46676"/>
    <w:rPr>
      <w:rFonts w:ascii="Calibri" w:eastAsia="Calibri" w:hAnsi="Calibri" w:cs="Calibri"/>
      <w:b/>
      <w:bCs/>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F07"/>
    <w:pPr>
      <w:suppressAutoHyphens/>
      <w:spacing w:after="200" w:line="276" w:lineRule="auto"/>
    </w:pPr>
    <w:rPr>
      <w:rFonts w:ascii="Calibri" w:eastAsia="Calibri" w:hAnsi="Calibri" w:cs="Calibri"/>
      <w:sz w:val="22"/>
      <w:szCs w:val="22"/>
      <w:lang w:eastAsia="ar-SA"/>
    </w:rPr>
  </w:style>
  <w:style w:type="paragraph" w:styleId="Heading1">
    <w:name w:val="heading 1"/>
    <w:basedOn w:val="Normal"/>
    <w:next w:val="Normal"/>
    <w:qFormat/>
    <w:rsid w:val="00777F07"/>
    <w:pPr>
      <w:keepNext/>
      <w:tabs>
        <w:tab w:val="num" w:pos="432"/>
      </w:tabs>
      <w:spacing w:before="240" w:after="60"/>
      <w:ind w:left="432" w:hanging="432"/>
      <w:outlineLvl w:val="0"/>
    </w:pPr>
    <w:rPr>
      <w:rFonts w:ascii="Cambria" w:eastAsia="Times New Roman" w:hAnsi="Cambria" w:cs="Times New Roman"/>
      <w:b/>
      <w:bCs/>
      <w:kern w:val="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777F07"/>
  </w:style>
  <w:style w:type="character" w:customStyle="1" w:styleId="WW-Absatz-Standardschriftart">
    <w:name w:val="WW-Absatz-Standardschriftart"/>
    <w:rsid w:val="00777F07"/>
  </w:style>
  <w:style w:type="character" w:customStyle="1" w:styleId="WW8Num2z1">
    <w:name w:val="WW8Num2z1"/>
    <w:rsid w:val="00777F07"/>
    <w:rPr>
      <w:rFonts w:ascii="Symbol" w:hAnsi="Symbol" w:cs="Courier New"/>
    </w:rPr>
  </w:style>
  <w:style w:type="character" w:customStyle="1" w:styleId="WW8Num3z0">
    <w:name w:val="WW8Num3z0"/>
    <w:rsid w:val="00777F07"/>
    <w:rPr>
      <w:rFonts w:ascii="Symbol" w:hAnsi="Symbol"/>
    </w:rPr>
  </w:style>
  <w:style w:type="character" w:customStyle="1" w:styleId="WW8Num4z0">
    <w:name w:val="WW8Num4z0"/>
    <w:rsid w:val="00777F07"/>
    <w:rPr>
      <w:sz w:val="20"/>
    </w:rPr>
  </w:style>
  <w:style w:type="character" w:customStyle="1" w:styleId="WW8Num5z0">
    <w:name w:val="WW8Num5z0"/>
    <w:rsid w:val="00777F07"/>
    <w:rPr>
      <w:rFonts w:ascii="Symbol" w:hAnsi="Symbol"/>
    </w:rPr>
  </w:style>
  <w:style w:type="character" w:customStyle="1" w:styleId="WW-Absatz-Standardschriftart1">
    <w:name w:val="WW-Absatz-Standardschriftart1"/>
    <w:rsid w:val="00777F07"/>
  </w:style>
  <w:style w:type="character" w:customStyle="1" w:styleId="WW8Num1z0">
    <w:name w:val="WW8Num1z0"/>
    <w:rsid w:val="00777F07"/>
    <w:rPr>
      <w:rFonts w:ascii="Symbol" w:hAnsi="Symbol"/>
    </w:rPr>
  </w:style>
  <w:style w:type="character" w:customStyle="1" w:styleId="WW8Num2z0">
    <w:name w:val="WW8Num2z0"/>
    <w:rsid w:val="00777F07"/>
    <w:rPr>
      <w:rFonts w:ascii="Calibri" w:hAnsi="Calibri" w:cs="Times New Roman"/>
    </w:rPr>
  </w:style>
  <w:style w:type="character" w:customStyle="1" w:styleId="WW8Num5z1">
    <w:name w:val="WW8Num5z1"/>
    <w:rsid w:val="00777F07"/>
    <w:rPr>
      <w:rFonts w:ascii="Courier New" w:hAnsi="Courier New" w:cs="Courier New"/>
    </w:rPr>
  </w:style>
  <w:style w:type="character" w:customStyle="1" w:styleId="WW8Num6z0">
    <w:name w:val="WW8Num6z0"/>
    <w:rsid w:val="00777F07"/>
    <w:rPr>
      <w:rFonts w:ascii="Symbol" w:hAnsi="Symbol"/>
    </w:rPr>
  </w:style>
  <w:style w:type="character" w:customStyle="1" w:styleId="WW8Num6z1">
    <w:name w:val="WW8Num6z1"/>
    <w:rsid w:val="00777F07"/>
    <w:rPr>
      <w:rFonts w:ascii="Courier New" w:hAnsi="Courier New"/>
    </w:rPr>
  </w:style>
  <w:style w:type="character" w:customStyle="1" w:styleId="WW8Num6z2">
    <w:name w:val="WW8Num6z2"/>
    <w:rsid w:val="00777F07"/>
    <w:rPr>
      <w:rFonts w:ascii="Wingdings" w:hAnsi="Wingdings"/>
    </w:rPr>
  </w:style>
  <w:style w:type="character" w:customStyle="1" w:styleId="WW8Num7z0">
    <w:name w:val="WW8Num7z0"/>
    <w:rsid w:val="00777F07"/>
    <w:rPr>
      <w:rFonts w:ascii="Calibri" w:eastAsia="Calibri" w:hAnsi="Calibri" w:cs="Times New Roman"/>
    </w:rPr>
  </w:style>
  <w:style w:type="character" w:customStyle="1" w:styleId="WW8Num7z1">
    <w:name w:val="WW8Num7z1"/>
    <w:rsid w:val="00777F07"/>
    <w:rPr>
      <w:rFonts w:ascii="Courier New" w:hAnsi="Courier New" w:cs="Courier New"/>
    </w:rPr>
  </w:style>
  <w:style w:type="character" w:customStyle="1" w:styleId="WW8Num7z2">
    <w:name w:val="WW8Num7z2"/>
    <w:rsid w:val="00777F07"/>
    <w:rPr>
      <w:rFonts w:ascii="Wingdings" w:hAnsi="Wingdings"/>
    </w:rPr>
  </w:style>
  <w:style w:type="character" w:customStyle="1" w:styleId="WW8Num7z3">
    <w:name w:val="WW8Num7z3"/>
    <w:rsid w:val="00777F07"/>
    <w:rPr>
      <w:rFonts w:ascii="Symbol" w:hAnsi="Symbol"/>
    </w:rPr>
  </w:style>
  <w:style w:type="character" w:customStyle="1" w:styleId="WW8Num11z0">
    <w:name w:val="WW8Num11z0"/>
    <w:rsid w:val="00777F07"/>
    <w:rPr>
      <w:rFonts w:ascii="Wingdings" w:eastAsia="Calibri" w:hAnsi="Wingdings" w:cs="Calibri"/>
    </w:rPr>
  </w:style>
  <w:style w:type="character" w:customStyle="1" w:styleId="WW8Num11z1">
    <w:name w:val="WW8Num11z1"/>
    <w:rsid w:val="00777F07"/>
    <w:rPr>
      <w:rFonts w:ascii="Courier New" w:hAnsi="Courier New" w:cs="Courier New"/>
    </w:rPr>
  </w:style>
  <w:style w:type="character" w:customStyle="1" w:styleId="WW8Num11z2">
    <w:name w:val="WW8Num11z2"/>
    <w:rsid w:val="00777F07"/>
    <w:rPr>
      <w:rFonts w:ascii="Wingdings" w:hAnsi="Wingdings"/>
    </w:rPr>
  </w:style>
  <w:style w:type="character" w:customStyle="1" w:styleId="WW8Num11z3">
    <w:name w:val="WW8Num11z3"/>
    <w:rsid w:val="00777F07"/>
    <w:rPr>
      <w:rFonts w:ascii="Symbol" w:hAnsi="Symbol"/>
    </w:rPr>
  </w:style>
  <w:style w:type="character" w:customStyle="1" w:styleId="WW8Num12z0">
    <w:name w:val="WW8Num12z0"/>
    <w:rsid w:val="00777F07"/>
    <w:rPr>
      <w:i/>
    </w:rPr>
  </w:style>
  <w:style w:type="character" w:customStyle="1" w:styleId="WW8Num13z0">
    <w:name w:val="WW8Num13z0"/>
    <w:rsid w:val="00777F07"/>
    <w:rPr>
      <w:rFonts w:ascii="Trebuchet MS" w:eastAsia="Calibri" w:hAnsi="Trebuchet MS" w:cs="Calibri"/>
    </w:rPr>
  </w:style>
  <w:style w:type="character" w:customStyle="1" w:styleId="WW8Num13z1">
    <w:name w:val="WW8Num13z1"/>
    <w:rsid w:val="00777F07"/>
    <w:rPr>
      <w:rFonts w:ascii="Courier New" w:hAnsi="Courier New" w:cs="Courier New"/>
    </w:rPr>
  </w:style>
  <w:style w:type="character" w:customStyle="1" w:styleId="WW8Num13z2">
    <w:name w:val="WW8Num13z2"/>
    <w:rsid w:val="00777F07"/>
    <w:rPr>
      <w:rFonts w:ascii="Wingdings" w:hAnsi="Wingdings"/>
    </w:rPr>
  </w:style>
  <w:style w:type="character" w:customStyle="1" w:styleId="WW8Num13z3">
    <w:name w:val="WW8Num13z3"/>
    <w:rsid w:val="00777F07"/>
    <w:rPr>
      <w:rFonts w:ascii="Symbol" w:hAnsi="Symbol"/>
    </w:rPr>
  </w:style>
  <w:style w:type="character" w:customStyle="1" w:styleId="WW8Num14z0">
    <w:name w:val="WW8Num14z0"/>
    <w:rsid w:val="00777F07"/>
    <w:rPr>
      <w:rFonts w:ascii="Symbol" w:hAnsi="Symbol"/>
    </w:rPr>
  </w:style>
  <w:style w:type="character" w:customStyle="1" w:styleId="WW8Num14z1">
    <w:name w:val="WW8Num14z1"/>
    <w:rsid w:val="00777F07"/>
    <w:rPr>
      <w:rFonts w:ascii="Courier New" w:hAnsi="Courier New" w:cs="Courier New"/>
    </w:rPr>
  </w:style>
  <w:style w:type="character" w:customStyle="1" w:styleId="WW8Num14z2">
    <w:name w:val="WW8Num14z2"/>
    <w:rsid w:val="00777F07"/>
    <w:rPr>
      <w:rFonts w:ascii="Wingdings" w:hAnsi="Wingdings"/>
    </w:rPr>
  </w:style>
  <w:style w:type="character" w:customStyle="1" w:styleId="WW8Num15z0">
    <w:name w:val="WW8Num15z0"/>
    <w:rsid w:val="00777F07"/>
    <w:rPr>
      <w:rFonts w:ascii="Symbol" w:hAnsi="Symbol"/>
    </w:rPr>
  </w:style>
  <w:style w:type="character" w:customStyle="1" w:styleId="WW8Num15z1">
    <w:name w:val="WW8Num15z1"/>
    <w:rsid w:val="00777F07"/>
    <w:rPr>
      <w:rFonts w:ascii="Courier New" w:hAnsi="Courier New" w:cs="Courier New"/>
    </w:rPr>
  </w:style>
  <w:style w:type="character" w:customStyle="1" w:styleId="WW8Num15z2">
    <w:name w:val="WW8Num15z2"/>
    <w:rsid w:val="00777F07"/>
    <w:rPr>
      <w:rFonts w:ascii="Wingdings" w:hAnsi="Wingdings"/>
    </w:rPr>
  </w:style>
  <w:style w:type="character" w:customStyle="1" w:styleId="WW8Num16z0">
    <w:name w:val="WW8Num16z0"/>
    <w:rsid w:val="00777F07"/>
    <w:rPr>
      <w:rFonts w:ascii="Symbol" w:hAnsi="Symbol"/>
    </w:rPr>
  </w:style>
  <w:style w:type="character" w:customStyle="1" w:styleId="WW8Num16z1">
    <w:name w:val="WW8Num16z1"/>
    <w:rsid w:val="00777F07"/>
    <w:rPr>
      <w:rFonts w:ascii="Courier New" w:hAnsi="Courier New" w:cs="Courier New"/>
    </w:rPr>
  </w:style>
  <w:style w:type="character" w:customStyle="1" w:styleId="WW8Num16z2">
    <w:name w:val="WW8Num16z2"/>
    <w:rsid w:val="00777F07"/>
    <w:rPr>
      <w:rFonts w:ascii="Wingdings" w:hAnsi="Wingdings"/>
    </w:rPr>
  </w:style>
  <w:style w:type="character" w:customStyle="1" w:styleId="WW8Num17z0">
    <w:name w:val="WW8Num17z0"/>
    <w:rsid w:val="00777F07"/>
    <w:rPr>
      <w:rFonts w:ascii="Symbol" w:hAnsi="Symbol"/>
    </w:rPr>
  </w:style>
  <w:style w:type="character" w:customStyle="1" w:styleId="WW8Num17z1">
    <w:name w:val="WW8Num17z1"/>
    <w:rsid w:val="00777F07"/>
    <w:rPr>
      <w:rFonts w:ascii="Courier New" w:hAnsi="Courier New" w:cs="Courier New"/>
    </w:rPr>
  </w:style>
  <w:style w:type="character" w:customStyle="1" w:styleId="WW8Num17z2">
    <w:name w:val="WW8Num17z2"/>
    <w:rsid w:val="00777F07"/>
    <w:rPr>
      <w:rFonts w:ascii="Wingdings" w:hAnsi="Wingdings"/>
    </w:rPr>
  </w:style>
  <w:style w:type="character" w:customStyle="1" w:styleId="WW8Num18z0">
    <w:name w:val="WW8Num18z0"/>
    <w:rsid w:val="00777F07"/>
    <w:rPr>
      <w:rFonts w:ascii="Calibri" w:eastAsia="Calibri" w:hAnsi="Calibri" w:cs="Calibri"/>
    </w:rPr>
  </w:style>
  <w:style w:type="character" w:customStyle="1" w:styleId="WW8Num18z1">
    <w:name w:val="WW8Num18z1"/>
    <w:rsid w:val="00777F07"/>
    <w:rPr>
      <w:rFonts w:ascii="Courier New" w:hAnsi="Courier New" w:cs="Courier New"/>
    </w:rPr>
  </w:style>
  <w:style w:type="character" w:customStyle="1" w:styleId="WW8Num18z2">
    <w:name w:val="WW8Num18z2"/>
    <w:rsid w:val="00777F07"/>
    <w:rPr>
      <w:rFonts w:ascii="Wingdings" w:hAnsi="Wingdings"/>
    </w:rPr>
  </w:style>
  <w:style w:type="character" w:customStyle="1" w:styleId="WW8Num18z3">
    <w:name w:val="WW8Num18z3"/>
    <w:rsid w:val="00777F07"/>
    <w:rPr>
      <w:rFonts w:ascii="Symbol" w:hAnsi="Symbol"/>
    </w:rPr>
  </w:style>
  <w:style w:type="character" w:customStyle="1" w:styleId="WW8Num19z0">
    <w:name w:val="WW8Num19z0"/>
    <w:rsid w:val="00777F07"/>
    <w:rPr>
      <w:rFonts w:ascii="Trebuchet MS" w:eastAsia="Calibri" w:hAnsi="Trebuchet MS" w:cs="Calibri"/>
    </w:rPr>
  </w:style>
  <w:style w:type="character" w:customStyle="1" w:styleId="WW8Num19z1">
    <w:name w:val="WW8Num19z1"/>
    <w:rsid w:val="00777F07"/>
    <w:rPr>
      <w:rFonts w:ascii="Courier New" w:hAnsi="Courier New" w:cs="Courier New"/>
    </w:rPr>
  </w:style>
  <w:style w:type="character" w:customStyle="1" w:styleId="WW8Num19z2">
    <w:name w:val="WW8Num19z2"/>
    <w:rsid w:val="00777F07"/>
    <w:rPr>
      <w:rFonts w:ascii="Wingdings" w:hAnsi="Wingdings"/>
    </w:rPr>
  </w:style>
  <w:style w:type="character" w:customStyle="1" w:styleId="WW8Num19z3">
    <w:name w:val="WW8Num19z3"/>
    <w:rsid w:val="00777F07"/>
    <w:rPr>
      <w:rFonts w:ascii="Symbol" w:hAnsi="Symbol"/>
    </w:rPr>
  </w:style>
  <w:style w:type="character" w:customStyle="1" w:styleId="WW8Num21z0">
    <w:name w:val="WW8Num21z0"/>
    <w:rsid w:val="00777F07"/>
    <w:rPr>
      <w:rFonts w:ascii="Wingdings" w:hAnsi="Wingdings"/>
    </w:rPr>
  </w:style>
  <w:style w:type="character" w:customStyle="1" w:styleId="WW8Num22z0">
    <w:name w:val="WW8Num22z0"/>
    <w:rsid w:val="00777F07"/>
    <w:rPr>
      <w:rFonts w:ascii="Symbol" w:hAnsi="Symbol"/>
    </w:rPr>
  </w:style>
  <w:style w:type="character" w:customStyle="1" w:styleId="WW8Num22z1">
    <w:name w:val="WW8Num22z1"/>
    <w:rsid w:val="00777F07"/>
    <w:rPr>
      <w:rFonts w:ascii="Courier New" w:hAnsi="Courier New" w:cs="Courier New"/>
    </w:rPr>
  </w:style>
  <w:style w:type="character" w:customStyle="1" w:styleId="WW8Num22z2">
    <w:name w:val="WW8Num22z2"/>
    <w:rsid w:val="00777F07"/>
    <w:rPr>
      <w:rFonts w:ascii="Wingdings" w:hAnsi="Wingdings"/>
    </w:rPr>
  </w:style>
  <w:style w:type="character" w:customStyle="1" w:styleId="WW8Num23z0">
    <w:name w:val="WW8Num23z0"/>
    <w:rsid w:val="00777F07"/>
    <w:rPr>
      <w:rFonts w:ascii="Symbol" w:hAnsi="Symbol"/>
    </w:rPr>
  </w:style>
  <w:style w:type="character" w:customStyle="1" w:styleId="WW8Num23z1">
    <w:name w:val="WW8Num23z1"/>
    <w:rsid w:val="00777F07"/>
    <w:rPr>
      <w:rFonts w:ascii="Courier New" w:hAnsi="Courier New" w:cs="Courier New"/>
    </w:rPr>
  </w:style>
  <w:style w:type="character" w:customStyle="1" w:styleId="WW8Num23z2">
    <w:name w:val="WW8Num23z2"/>
    <w:rsid w:val="00777F07"/>
    <w:rPr>
      <w:rFonts w:ascii="Wingdings" w:hAnsi="Wingdings"/>
    </w:rPr>
  </w:style>
  <w:style w:type="character" w:customStyle="1" w:styleId="WW8Num24z0">
    <w:name w:val="WW8Num24z0"/>
    <w:rsid w:val="00777F07"/>
    <w:rPr>
      <w:rFonts w:ascii="Wingdings" w:hAnsi="Wingdings"/>
    </w:rPr>
  </w:style>
  <w:style w:type="character" w:customStyle="1" w:styleId="WW8Num27z0">
    <w:name w:val="WW8Num27z0"/>
    <w:rsid w:val="00777F07"/>
    <w:rPr>
      <w:rFonts w:ascii="Calibri" w:eastAsia="Calibri" w:hAnsi="Calibri" w:cs="Calibri"/>
    </w:rPr>
  </w:style>
  <w:style w:type="character" w:customStyle="1" w:styleId="WW8Num27z1">
    <w:name w:val="WW8Num27z1"/>
    <w:rsid w:val="00777F07"/>
    <w:rPr>
      <w:rFonts w:ascii="Courier New" w:hAnsi="Courier New" w:cs="Courier New"/>
    </w:rPr>
  </w:style>
  <w:style w:type="character" w:customStyle="1" w:styleId="WW8Num27z2">
    <w:name w:val="WW8Num27z2"/>
    <w:rsid w:val="00777F07"/>
    <w:rPr>
      <w:rFonts w:ascii="Wingdings" w:hAnsi="Wingdings"/>
    </w:rPr>
  </w:style>
  <w:style w:type="character" w:customStyle="1" w:styleId="WW8Num27z3">
    <w:name w:val="WW8Num27z3"/>
    <w:rsid w:val="00777F07"/>
    <w:rPr>
      <w:rFonts w:ascii="Symbol" w:hAnsi="Symbol"/>
    </w:rPr>
  </w:style>
  <w:style w:type="character" w:customStyle="1" w:styleId="WW8Num28z0">
    <w:name w:val="WW8Num28z0"/>
    <w:rsid w:val="00777F07"/>
    <w:rPr>
      <w:rFonts w:ascii="Calibri" w:hAnsi="Calibri"/>
    </w:rPr>
  </w:style>
  <w:style w:type="character" w:customStyle="1" w:styleId="WW8Num29z0">
    <w:name w:val="WW8Num29z0"/>
    <w:rsid w:val="00777F07"/>
    <w:rPr>
      <w:rFonts w:ascii="Symbol" w:hAnsi="Symbol"/>
    </w:rPr>
  </w:style>
  <w:style w:type="character" w:customStyle="1" w:styleId="WW8Num29z1">
    <w:name w:val="WW8Num29z1"/>
    <w:rsid w:val="00777F07"/>
    <w:rPr>
      <w:rFonts w:ascii="Courier New" w:hAnsi="Courier New" w:cs="Courier New"/>
    </w:rPr>
  </w:style>
  <w:style w:type="character" w:customStyle="1" w:styleId="WW8Num29z2">
    <w:name w:val="WW8Num29z2"/>
    <w:rsid w:val="00777F07"/>
    <w:rPr>
      <w:rFonts w:ascii="Wingdings" w:hAnsi="Wingdings"/>
    </w:rPr>
  </w:style>
  <w:style w:type="character" w:customStyle="1" w:styleId="WW8Num30z0">
    <w:name w:val="WW8Num30z0"/>
    <w:rsid w:val="00777F07"/>
    <w:rPr>
      <w:rFonts w:ascii="Calibri" w:eastAsia="Calibri" w:hAnsi="Calibri" w:cs="Calibri"/>
    </w:rPr>
  </w:style>
  <w:style w:type="character" w:customStyle="1" w:styleId="WW8Num30z1">
    <w:name w:val="WW8Num30z1"/>
    <w:rsid w:val="00777F07"/>
    <w:rPr>
      <w:rFonts w:ascii="Courier New" w:hAnsi="Courier New" w:cs="Courier New"/>
    </w:rPr>
  </w:style>
  <w:style w:type="character" w:customStyle="1" w:styleId="WW8Num30z2">
    <w:name w:val="WW8Num30z2"/>
    <w:rsid w:val="00777F07"/>
    <w:rPr>
      <w:rFonts w:ascii="Wingdings" w:hAnsi="Wingdings"/>
    </w:rPr>
  </w:style>
  <w:style w:type="character" w:customStyle="1" w:styleId="WW8Num30z3">
    <w:name w:val="WW8Num30z3"/>
    <w:rsid w:val="00777F07"/>
    <w:rPr>
      <w:rFonts w:ascii="Symbol" w:hAnsi="Symbol"/>
    </w:rPr>
  </w:style>
  <w:style w:type="character" w:customStyle="1" w:styleId="WW8Num8z0">
    <w:name w:val="WW8Num8z0"/>
    <w:rsid w:val="00777F07"/>
    <w:rPr>
      <w:rFonts w:ascii="Symbol" w:hAnsi="Symbol"/>
    </w:rPr>
  </w:style>
  <w:style w:type="character" w:customStyle="1" w:styleId="WW8Num8z1">
    <w:name w:val="WW8Num8z1"/>
    <w:rsid w:val="00777F07"/>
    <w:rPr>
      <w:rFonts w:ascii="Courier New" w:hAnsi="Courier New" w:cs="Courier New"/>
    </w:rPr>
  </w:style>
  <w:style w:type="character" w:customStyle="1" w:styleId="WW8Num8z2">
    <w:name w:val="WW8Num8z2"/>
    <w:rsid w:val="00777F07"/>
    <w:rPr>
      <w:rFonts w:ascii="Wingdings" w:hAnsi="Wingdings"/>
    </w:rPr>
  </w:style>
  <w:style w:type="character" w:customStyle="1" w:styleId="WW8Num8z3">
    <w:name w:val="WW8Num8z3"/>
    <w:rsid w:val="00777F07"/>
    <w:rPr>
      <w:rFonts w:ascii="Symbol" w:hAnsi="Symbol"/>
    </w:rPr>
  </w:style>
  <w:style w:type="character" w:customStyle="1" w:styleId="Caratterepredefinitoparagrafo">
    <w:name w:val="Carattere predefinito paragrafo"/>
    <w:rsid w:val="00777F07"/>
  </w:style>
  <w:style w:type="character" w:customStyle="1" w:styleId="WW-Absatz-Standardschriftart11">
    <w:name w:val="WW-Absatz-Standardschriftart11"/>
    <w:rsid w:val="00777F07"/>
  </w:style>
  <w:style w:type="character" w:customStyle="1" w:styleId="WW8Num5z2">
    <w:name w:val="WW8Num5z2"/>
    <w:rsid w:val="00777F07"/>
    <w:rPr>
      <w:rFonts w:ascii="Wingdings" w:hAnsi="Wingdings"/>
    </w:rPr>
  </w:style>
  <w:style w:type="character" w:customStyle="1" w:styleId="Predvolenpsmoodseku1">
    <w:name w:val="Predvolené písmo odseku1"/>
    <w:rsid w:val="00777F07"/>
  </w:style>
  <w:style w:type="character" w:customStyle="1" w:styleId="Char">
    <w:name w:val="Char"/>
    <w:rsid w:val="00777F07"/>
    <w:rPr>
      <w:rFonts w:ascii="Tahoma" w:hAnsi="Tahoma" w:cs="Tahoma"/>
      <w:sz w:val="16"/>
      <w:szCs w:val="16"/>
    </w:rPr>
  </w:style>
  <w:style w:type="character" w:customStyle="1" w:styleId="WW-Char">
    <w:name w:val="WW- Char"/>
    <w:basedOn w:val="Predvolenpsmoodseku1"/>
    <w:rsid w:val="00777F07"/>
  </w:style>
  <w:style w:type="character" w:customStyle="1" w:styleId="WW-Char1">
    <w:name w:val="WW- Char1"/>
    <w:basedOn w:val="Predvolenpsmoodseku1"/>
    <w:rsid w:val="00777F07"/>
  </w:style>
  <w:style w:type="character" w:customStyle="1" w:styleId="Caratteredinumerazione">
    <w:name w:val="Carattere di numerazione"/>
    <w:rsid w:val="00777F07"/>
  </w:style>
  <w:style w:type="character" w:customStyle="1" w:styleId="Heading1Char">
    <w:name w:val="Heading 1 Char"/>
    <w:rsid w:val="00777F07"/>
    <w:rPr>
      <w:rFonts w:ascii="Cambria" w:eastAsia="Times New Roman" w:hAnsi="Cambria" w:cs="Times New Roman"/>
      <w:b/>
      <w:bCs/>
      <w:kern w:val="1"/>
      <w:sz w:val="32"/>
      <w:szCs w:val="32"/>
    </w:rPr>
  </w:style>
  <w:style w:type="character" w:customStyle="1" w:styleId="BodyText2Char">
    <w:name w:val="Body Text 2 Char"/>
    <w:rsid w:val="00777F07"/>
    <w:rPr>
      <w:rFonts w:ascii="Calibri" w:eastAsia="Calibri" w:hAnsi="Calibri" w:cs="Calibri"/>
      <w:sz w:val="22"/>
      <w:szCs w:val="22"/>
    </w:rPr>
  </w:style>
  <w:style w:type="character" w:customStyle="1" w:styleId="TitleChar">
    <w:name w:val="Title Char"/>
    <w:rsid w:val="00777F07"/>
    <w:rPr>
      <w:b/>
      <w:lang w:val="en-GB"/>
    </w:rPr>
  </w:style>
  <w:style w:type="character" w:styleId="PageNumber">
    <w:name w:val="page number"/>
    <w:basedOn w:val="DefaultParagraphFont"/>
    <w:rsid w:val="00777F07"/>
  </w:style>
  <w:style w:type="paragraph" w:customStyle="1" w:styleId="Cmsor">
    <w:name w:val="Címsor"/>
    <w:basedOn w:val="Normal"/>
    <w:next w:val="BodyText"/>
    <w:rsid w:val="00777F07"/>
    <w:pPr>
      <w:keepNext/>
      <w:spacing w:before="240" w:after="120"/>
    </w:pPr>
    <w:rPr>
      <w:rFonts w:ascii="ALBANY" w:eastAsia="MS Mincho" w:hAnsi="ALBANY" w:cs="Tahoma"/>
      <w:sz w:val="28"/>
      <w:szCs w:val="28"/>
    </w:rPr>
  </w:style>
  <w:style w:type="paragraph" w:styleId="BodyText">
    <w:name w:val="Body Text"/>
    <w:basedOn w:val="Normal"/>
    <w:rsid w:val="00777F07"/>
    <w:pPr>
      <w:spacing w:after="120"/>
    </w:pPr>
  </w:style>
  <w:style w:type="paragraph" w:styleId="List">
    <w:name w:val="List"/>
    <w:basedOn w:val="BodyText"/>
    <w:rsid w:val="00777F07"/>
    <w:rPr>
      <w:rFonts w:cs="Tahoma"/>
    </w:rPr>
  </w:style>
  <w:style w:type="paragraph" w:customStyle="1" w:styleId="Felirat">
    <w:name w:val="Felirat"/>
    <w:basedOn w:val="Normal"/>
    <w:rsid w:val="00777F07"/>
    <w:pPr>
      <w:suppressLineNumbers/>
      <w:spacing w:before="120" w:after="120"/>
    </w:pPr>
    <w:rPr>
      <w:rFonts w:cs="Tahoma"/>
      <w:i/>
      <w:iCs/>
      <w:sz w:val="24"/>
      <w:szCs w:val="24"/>
    </w:rPr>
  </w:style>
  <w:style w:type="paragraph" w:customStyle="1" w:styleId="Trgymutat">
    <w:name w:val="Tárgymutató"/>
    <w:basedOn w:val="Normal"/>
    <w:rsid w:val="00777F07"/>
    <w:pPr>
      <w:suppressLineNumbers/>
    </w:pPr>
    <w:rPr>
      <w:rFonts w:cs="Tahoma"/>
    </w:rPr>
  </w:style>
  <w:style w:type="paragraph" w:customStyle="1" w:styleId="Intestazione1">
    <w:name w:val="Intestazione1"/>
    <w:basedOn w:val="Normal"/>
    <w:next w:val="BodyText"/>
    <w:rsid w:val="00777F07"/>
    <w:pPr>
      <w:keepNext/>
      <w:spacing w:before="240" w:after="120"/>
    </w:pPr>
    <w:rPr>
      <w:rFonts w:ascii="Albany AMT" w:eastAsia="Lucida Sans Unicode" w:hAnsi="Albany AMT" w:cs="Tahoma"/>
      <w:sz w:val="28"/>
      <w:szCs w:val="28"/>
    </w:rPr>
  </w:style>
  <w:style w:type="paragraph" w:customStyle="1" w:styleId="Didascalia1">
    <w:name w:val="Didascalia1"/>
    <w:basedOn w:val="Normal"/>
    <w:rsid w:val="00777F07"/>
    <w:pPr>
      <w:suppressLineNumbers/>
      <w:spacing w:before="120" w:after="120"/>
    </w:pPr>
    <w:rPr>
      <w:rFonts w:cs="Tahoma"/>
      <w:i/>
      <w:iCs/>
      <w:sz w:val="24"/>
      <w:szCs w:val="24"/>
    </w:rPr>
  </w:style>
  <w:style w:type="paragraph" w:customStyle="1" w:styleId="Indice">
    <w:name w:val="Indice"/>
    <w:basedOn w:val="Normal"/>
    <w:rsid w:val="00777F07"/>
    <w:pPr>
      <w:suppressLineNumbers/>
    </w:pPr>
    <w:rPr>
      <w:rFonts w:cs="Tahoma"/>
    </w:rPr>
  </w:style>
  <w:style w:type="paragraph" w:customStyle="1" w:styleId="Intestazione10">
    <w:name w:val="Intestazione1"/>
    <w:basedOn w:val="Normal"/>
    <w:next w:val="BodyText"/>
    <w:rsid w:val="00777F07"/>
    <w:pPr>
      <w:keepNext/>
      <w:spacing w:before="240" w:after="120"/>
    </w:pPr>
    <w:rPr>
      <w:rFonts w:ascii="Albany AMT" w:eastAsia="Lucida Sans Unicode" w:hAnsi="Albany AMT" w:cs="Tahoma"/>
      <w:sz w:val="28"/>
      <w:szCs w:val="28"/>
    </w:rPr>
  </w:style>
  <w:style w:type="paragraph" w:customStyle="1" w:styleId="Didascalia10">
    <w:name w:val="Didascalia1"/>
    <w:basedOn w:val="Normal"/>
    <w:rsid w:val="00777F07"/>
    <w:pPr>
      <w:suppressLineNumbers/>
      <w:spacing w:before="120" w:after="120"/>
    </w:pPr>
    <w:rPr>
      <w:rFonts w:cs="Tahoma"/>
      <w:i/>
      <w:iCs/>
      <w:sz w:val="24"/>
      <w:szCs w:val="24"/>
    </w:rPr>
  </w:style>
  <w:style w:type="paragraph" w:customStyle="1" w:styleId="Headline2">
    <w:name w:val="Headline 2"/>
    <w:basedOn w:val="Normal"/>
    <w:rsid w:val="00777F07"/>
    <w:pPr>
      <w:spacing w:line="240" w:lineRule="auto"/>
      <w:ind w:left="1843" w:hanging="1843"/>
    </w:pPr>
    <w:rPr>
      <w:rFonts w:ascii="Trebuchet MS Bold" w:eastAsia="Cambria" w:hAnsi="Trebuchet MS Bold" w:cs="Times New Roman"/>
      <w:color w:val="262727"/>
      <w:sz w:val="32"/>
      <w:szCs w:val="24"/>
      <w:lang w:val="de-DE"/>
    </w:rPr>
  </w:style>
  <w:style w:type="paragraph" w:customStyle="1" w:styleId="Entry1withLine">
    <w:name w:val="Entry 1 with Line"/>
    <w:next w:val="Normal"/>
    <w:rsid w:val="00777F07"/>
    <w:pPr>
      <w:pBdr>
        <w:bottom w:val="single" w:sz="4" w:space="10" w:color="000000"/>
      </w:pBdr>
      <w:tabs>
        <w:tab w:val="left" w:pos="1843"/>
        <w:tab w:val="left" w:pos="2124"/>
        <w:tab w:val="left" w:pos="2832"/>
        <w:tab w:val="left" w:pos="6980"/>
      </w:tabs>
      <w:suppressAutoHyphens/>
      <w:spacing w:after="200"/>
    </w:pPr>
    <w:rPr>
      <w:rFonts w:ascii="Trebuchet MS" w:eastAsia="Cambria" w:hAnsi="Trebuchet MS" w:cs="Calibri"/>
      <w:color w:val="262727"/>
      <w:sz w:val="22"/>
      <w:szCs w:val="24"/>
      <w:lang w:val="de-DE" w:eastAsia="ar-SA"/>
    </w:rPr>
  </w:style>
  <w:style w:type="paragraph" w:customStyle="1" w:styleId="Entry1">
    <w:name w:val="Entry 1"/>
    <w:next w:val="Normal"/>
    <w:rsid w:val="00777F07"/>
    <w:pPr>
      <w:tabs>
        <w:tab w:val="left" w:pos="1843"/>
      </w:tabs>
      <w:suppressAutoHyphens/>
      <w:spacing w:after="100"/>
    </w:pPr>
    <w:rPr>
      <w:rFonts w:ascii="Trebuchet MS" w:eastAsia="Cambria" w:hAnsi="Trebuchet MS" w:cs="Calibri"/>
      <w:color w:val="262727"/>
      <w:sz w:val="22"/>
      <w:szCs w:val="24"/>
      <w:lang w:val="de-DE" w:eastAsia="ar-SA"/>
    </w:rPr>
  </w:style>
  <w:style w:type="paragraph" w:customStyle="1" w:styleId="Entry1withBullet">
    <w:name w:val="Entry 1 with Bullet"/>
    <w:next w:val="Normal"/>
    <w:rsid w:val="00777F07"/>
    <w:pPr>
      <w:tabs>
        <w:tab w:val="left" w:pos="1843"/>
      </w:tabs>
      <w:suppressAutoHyphens/>
      <w:spacing w:after="200"/>
      <w:ind w:left="-4400"/>
    </w:pPr>
    <w:rPr>
      <w:rFonts w:ascii="Trebuchet MS Bold" w:eastAsia="Cambria" w:hAnsi="Trebuchet MS Bold" w:cs="Calibri"/>
      <w:color w:val="262727"/>
      <w:sz w:val="22"/>
      <w:szCs w:val="24"/>
      <w:lang w:val="de-DE" w:eastAsia="ar-SA"/>
    </w:rPr>
  </w:style>
  <w:style w:type="paragraph" w:styleId="ListParagraph">
    <w:name w:val="List Paragraph"/>
    <w:basedOn w:val="Normal"/>
    <w:uiPriority w:val="34"/>
    <w:qFormat/>
    <w:rsid w:val="00777F07"/>
    <w:pPr>
      <w:ind w:left="720"/>
    </w:pPr>
  </w:style>
  <w:style w:type="paragraph" w:customStyle="1" w:styleId="Testofumetto1">
    <w:name w:val="Testo fumetto1"/>
    <w:basedOn w:val="Normal"/>
    <w:rsid w:val="00777F07"/>
    <w:pPr>
      <w:spacing w:after="0" w:line="240" w:lineRule="auto"/>
    </w:pPr>
    <w:rPr>
      <w:rFonts w:ascii="Tahoma" w:hAnsi="Tahoma" w:cs="Tahoma"/>
      <w:sz w:val="16"/>
      <w:szCs w:val="16"/>
    </w:rPr>
  </w:style>
  <w:style w:type="paragraph" w:styleId="Header">
    <w:name w:val="header"/>
    <w:basedOn w:val="Normal"/>
    <w:rsid w:val="00777F07"/>
    <w:pPr>
      <w:spacing w:after="0" w:line="240" w:lineRule="auto"/>
    </w:pPr>
  </w:style>
  <w:style w:type="paragraph" w:styleId="Footer">
    <w:name w:val="footer"/>
    <w:basedOn w:val="Normal"/>
    <w:link w:val="FooterChar"/>
    <w:uiPriority w:val="99"/>
    <w:rsid w:val="00777F07"/>
    <w:pPr>
      <w:spacing w:after="0" w:line="240" w:lineRule="auto"/>
    </w:pPr>
  </w:style>
  <w:style w:type="paragraph" w:customStyle="1" w:styleId="Contenutotabella">
    <w:name w:val="Contenuto tabella"/>
    <w:basedOn w:val="Normal"/>
    <w:rsid w:val="00777F07"/>
    <w:pPr>
      <w:suppressLineNumbers/>
    </w:pPr>
  </w:style>
  <w:style w:type="paragraph" w:customStyle="1" w:styleId="Intestazionetabella">
    <w:name w:val="Intestazione tabella"/>
    <w:basedOn w:val="Contenutotabella"/>
    <w:rsid w:val="00777F07"/>
    <w:pPr>
      <w:jc w:val="center"/>
    </w:pPr>
    <w:rPr>
      <w:b/>
      <w:bCs/>
    </w:rPr>
  </w:style>
  <w:style w:type="paragraph" w:styleId="BalloonText">
    <w:name w:val="Balloon Text"/>
    <w:basedOn w:val="Normal"/>
    <w:rsid w:val="00777F07"/>
    <w:rPr>
      <w:rFonts w:ascii="Tahoma" w:hAnsi="Tahoma" w:cs="Tahoma"/>
      <w:sz w:val="16"/>
      <w:szCs w:val="16"/>
    </w:rPr>
  </w:style>
  <w:style w:type="paragraph" w:styleId="NoSpacing">
    <w:name w:val="No Spacing"/>
    <w:qFormat/>
    <w:rsid w:val="00777F07"/>
    <w:pPr>
      <w:suppressAutoHyphens/>
    </w:pPr>
    <w:rPr>
      <w:rFonts w:ascii="Calibri" w:eastAsia="Calibri" w:hAnsi="Calibri" w:cs="Calibri"/>
      <w:sz w:val="22"/>
      <w:szCs w:val="22"/>
      <w:lang w:eastAsia="ar-SA"/>
    </w:rPr>
  </w:style>
  <w:style w:type="paragraph" w:styleId="BodyText2">
    <w:name w:val="Body Text 2"/>
    <w:basedOn w:val="Normal"/>
    <w:rsid w:val="00777F07"/>
    <w:pPr>
      <w:spacing w:after="120" w:line="480" w:lineRule="auto"/>
    </w:pPr>
  </w:style>
  <w:style w:type="paragraph" w:styleId="Title">
    <w:name w:val="Title"/>
    <w:basedOn w:val="Normal"/>
    <w:next w:val="Subtitle"/>
    <w:qFormat/>
    <w:rsid w:val="00777F07"/>
    <w:pPr>
      <w:suppressAutoHyphens w:val="0"/>
      <w:spacing w:after="0" w:line="240" w:lineRule="auto"/>
      <w:jc w:val="center"/>
    </w:pPr>
    <w:rPr>
      <w:rFonts w:ascii="Times New Roman" w:eastAsia="Times New Roman" w:hAnsi="Times New Roman" w:cs="Times New Roman"/>
      <w:b/>
      <w:sz w:val="20"/>
      <w:szCs w:val="20"/>
      <w:lang w:val="en-GB"/>
    </w:rPr>
  </w:style>
  <w:style w:type="paragraph" w:styleId="Subtitle">
    <w:name w:val="Subtitle"/>
    <w:basedOn w:val="Cmsor"/>
    <w:next w:val="BodyText"/>
    <w:qFormat/>
    <w:rsid w:val="00777F07"/>
    <w:pPr>
      <w:jc w:val="center"/>
    </w:pPr>
    <w:rPr>
      <w:i/>
      <w:iCs/>
    </w:rPr>
  </w:style>
  <w:style w:type="paragraph" w:customStyle="1" w:styleId="Tblzattartalom">
    <w:name w:val="Táblázattartalom"/>
    <w:basedOn w:val="Normal"/>
    <w:rsid w:val="00777F07"/>
    <w:pPr>
      <w:suppressLineNumbers/>
    </w:pPr>
  </w:style>
  <w:style w:type="paragraph" w:customStyle="1" w:styleId="Tblzatfejlc">
    <w:name w:val="Táblázatfejléc"/>
    <w:basedOn w:val="Tblzattartalom"/>
    <w:rsid w:val="00777F07"/>
    <w:pPr>
      <w:jc w:val="center"/>
    </w:pPr>
    <w:rPr>
      <w:b/>
      <w:bCs/>
    </w:rPr>
  </w:style>
  <w:style w:type="paragraph" w:customStyle="1" w:styleId="Kerettartalom">
    <w:name w:val="Kerettartalom"/>
    <w:basedOn w:val="BodyText"/>
    <w:rsid w:val="00777F07"/>
  </w:style>
  <w:style w:type="table" w:styleId="TableGrid">
    <w:name w:val="Table Grid"/>
    <w:basedOn w:val="TableNormal"/>
    <w:uiPriority w:val="59"/>
    <w:rsid w:val="005C2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0A09F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nfasis11">
    <w:name w:val="Lista clara - Énfasis 11"/>
    <w:basedOn w:val="TableNormal"/>
    <w:uiPriority w:val="61"/>
    <w:rsid w:val="000A09F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0A09F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FootnoteText">
    <w:name w:val="footnote text"/>
    <w:basedOn w:val="Normal"/>
    <w:link w:val="FootnoteTextChar"/>
    <w:uiPriority w:val="99"/>
    <w:unhideWhenUsed/>
    <w:rsid w:val="00F02B15"/>
    <w:pPr>
      <w:spacing w:after="0" w:line="240" w:lineRule="auto"/>
    </w:pPr>
    <w:rPr>
      <w:sz w:val="24"/>
      <w:szCs w:val="24"/>
    </w:rPr>
  </w:style>
  <w:style w:type="character" w:customStyle="1" w:styleId="FootnoteTextChar">
    <w:name w:val="Footnote Text Char"/>
    <w:basedOn w:val="DefaultParagraphFont"/>
    <w:link w:val="FootnoteText"/>
    <w:uiPriority w:val="99"/>
    <w:rsid w:val="00F02B15"/>
    <w:rPr>
      <w:rFonts w:ascii="Calibri" w:eastAsia="Calibri" w:hAnsi="Calibri" w:cs="Calibri"/>
      <w:sz w:val="24"/>
      <w:szCs w:val="24"/>
      <w:lang w:eastAsia="ar-SA"/>
    </w:rPr>
  </w:style>
  <w:style w:type="character" w:styleId="FootnoteReference">
    <w:name w:val="footnote reference"/>
    <w:basedOn w:val="DefaultParagraphFont"/>
    <w:uiPriority w:val="99"/>
    <w:unhideWhenUsed/>
    <w:rsid w:val="00F02B15"/>
    <w:rPr>
      <w:vertAlign w:val="superscript"/>
    </w:rPr>
  </w:style>
  <w:style w:type="paragraph" w:styleId="NormalWeb">
    <w:name w:val="Normal (Web)"/>
    <w:basedOn w:val="Normal"/>
    <w:uiPriority w:val="99"/>
    <w:semiHidden/>
    <w:unhideWhenUsed/>
    <w:rsid w:val="00C57772"/>
    <w:pPr>
      <w:suppressAutoHyphens w:val="0"/>
      <w:spacing w:before="100" w:beforeAutospacing="1" w:after="100" w:afterAutospacing="1" w:line="240" w:lineRule="auto"/>
    </w:pPr>
    <w:rPr>
      <w:rFonts w:ascii="Times" w:eastAsia="Times New Roman" w:hAnsi="Times" w:cs="Times New Roman"/>
      <w:sz w:val="20"/>
      <w:szCs w:val="20"/>
      <w:lang w:eastAsia="en-US"/>
    </w:rPr>
  </w:style>
  <w:style w:type="character" w:customStyle="1" w:styleId="FooterChar">
    <w:name w:val="Footer Char"/>
    <w:basedOn w:val="DefaultParagraphFont"/>
    <w:link w:val="Footer"/>
    <w:uiPriority w:val="99"/>
    <w:rsid w:val="00E612A5"/>
    <w:rPr>
      <w:rFonts w:ascii="Calibri" w:eastAsia="Calibri" w:hAnsi="Calibri" w:cs="Calibri"/>
      <w:sz w:val="22"/>
      <w:szCs w:val="22"/>
      <w:lang w:eastAsia="ar-SA"/>
    </w:rPr>
  </w:style>
  <w:style w:type="character" w:styleId="CommentReference">
    <w:name w:val="annotation reference"/>
    <w:basedOn w:val="DefaultParagraphFont"/>
    <w:uiPriority w:val="99"/>
    <w:semiHidden/>
    <w:unhideWhenUsed/>
    <w:rsid w:val="00E46676"/>
    <w:rPr>
      <w:sz w:val="18"/>
      <w:szCs w:val="18"/>
    </w:rPr>
  </w:style>
  <w:style w:type="paragraph" w:styleId="CommentText">
    <w:name w:val="annotation text"/>
    <w:basedOn w:val="Normal"/>
    <w:link w:val="CommentTextChar"/>
    <w:uiPriority w:val="99"/>
    <w:semiHidden/>
    <w:unhideWhenUsed/>
    <w:rsid w:val="00E46676"/>
    <w:pPr>
      <w:spacing w:line="240" w:lineRule="auto"/>
    </w:pPr>
    <w:rPr>
      <w:sz w:val="24"/>
      <w:szCs w:val="24"/>
    </w:rPr>
  </w:style>
  <w:style w:type="character" w:customStyle="1" w:styleId="CommentTextChar">
    <w:name w:val="Comment Text Char"/>
    <w:basedOn w:val="DefaultParagraphFont"/>
    <w:link w:val="CommentText"/>
    <w:uiPriority w:val="99"/>
    <w:semiHidden/>
    <w:rsid w:val="00E46676"/>
    <w:rPr>
      <w:rFonts w:ascii="Calibri" w:eastAsia="Calibri" w:hAnsi="Calibri" w:cs="Calibri"/>
      <w:sz w:val="24"/>
      <w:szCs w:val="24"/>
      <w:lang w:eastAsia="ar-SA"/>
    </w:rPr>
  </w:style>
  <w:style w:type="paragraph" w:styleId="CommentSubject">
    <w:name w:val="annotation subject"/>
    <w:basedOn w:val="CommentText"/>
    <w:next w:val="CommentText"/>
    <w:link w:val="CommentSubjectChar"/>
    <w:uiPriority w:val="99"/>
    <w:semiHidden/>
    <w:unhideWhenUsed/>
    <w:rsid w:val="00E46676"/>
    <w:rPr>
      <w:b/>
      <w:bCs/>
      <w:sz w:val="20"/>
      <w:szCs w:val="20"/>
    </w:rPr>
  </w:style>
  <w:style w:type="character" w:customStyle="1" w:styleId="CommentSubjectChar">
    <w:name w:val="Comment Subject Char"/>
    <w:basedOn w:val="CommentTextChar"/>
    <w:link w:val="CommentSubject"/>
    <w:uiPriority w:val="99"/>
    <w:semiHidden/>
    <w:rsid w:val="00E46676"/>
    <w:rPr>
      <w:rFonts w:ascii="Calibri" w:eastAsia="Calibri" w:hAnsi="Calibri" w:cs="Calibri"/>
      <w:b/>
      <w:bCs/>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872537">
      <w:bodyDiv w:val="1"/>
      <w:marLeft w:val="0"/>
      <w:marRight w:val="0"/>
      <w:marTop w:val="0"/>
      <w:marBottom w:val="0"/>
      <w:divBdr>
        <w:top w:val="none" w:sz="0" w:space="0" w:color="auto"/>
        <w:left w:val="none" w:sz="0" w:space="0" w:color="auto"/>
        <w:bottom w:val="none" w:sz="0" w:space="0" w:color="auto"/>
        <w:right w:val="none" w:sz="0" w:space="0" w:color="auto"/>
      </w:divBdr>
      <w:divsChild>
        <w:div w:id="813986404">
          <w:marLeft w:val="446"/>
          <w:marRight w:val="0"/>
          <w:marTop w:val="0"/>
          <w:marBottom w:val="0"/>
          <w:divBdr>
            <w:top w:val="none" w:sz="0" w:space="0" w:color="auto"/>
            <w:left w:val="none" w:sz="0" w:space="0" w:color="auto"/>
            <w:bottom w:val="none" w:sz="0" w:space="0" w:color="auto"/>
            <w:right w:val="none" w:sz="0" w:space="0" w:color="auto"/>
          </w:divBdr>
        </w:div>
      </w:divsChild>
    </w:div>
    <w:div w:id="463888328">
      <w:bodyDiv w:val="1"/>
      <w:marLeft w:val="0"/>
      <w:marRight w:val="0"/>
      <w:marTop w:val="0"/>
      <w:marBottom w:val="0"/>
      <w:divBdr>
        <w:top w:val="none" w:sz="0" w:space="0" w:color="auto"/>
        <w:left w:val="none" w:sz="0" w:space="0" w:color="auto"/>
        <w:bottom w:val="none" w:sz="0" w:space="0" w:color="auto"/>
        <w:right w:val="none" w:sz="0" w:space="0" w:color="auto"/>
      </w:divBdr>
    </w:div>
    <w:div w:id="591621683">
      <w:bodyDiv w:val="1"/>
      <w:marLeft w:val="0"/>
      <w:marRight w:val="0"/>
      <w:marTop w:val="0"/>
      <w:marBottom w:val="0"/>
      <w:divBdr>
        <w:top w:val="none" w:sz="0" w:space="0" w:color="auto"/>
        <w:left w:val="none" w:sz="0" w:space="0" w:color="auto"/>
        <w:bottom w:val="none" w:sz="0" w:space="0" w:color="auto"/>
        <w:right w:val="none" w:sz="0" w:space="0" w:color="auto"/>
      </w:divBdr>
      <w:divsChild>
        <w:div w:id="1314335301">
          <w:marLeft w:val="446"/>
          <w:marRight w:val="0"/>
          <w:marTop w:val="0"/>
          <w:marBottom w:val="0"/>
          <w:divBdr>
            <w:top w:val="none" w:sz="0" w:space="0" w:color="auto"/>
            <w:left w:val="none" w:sz="0" w:space="0" w:color="auto"/>
            <w:bottom w:val="none" w:sz="0" w:space="0" w:color="auto"/>
            <w:right w:val="none" w:sz="0" w:space="0" w:color="auto"/>
          </w:divBdr>
        </w:div>
      </w:divsChild>
    </w:div>
    <w:div w:id="1190296219">
      <w:bodyDiv w:val="1"/>
      <w:marLeft w:val="0"/>
      <w:marRight w:val="0"/>
      <w:marTop w:val="0"/>
      <w:marBottom w:val="0"/>
      <w:divBdr>
        <w:top w:val="none" w:sz="0" w:space="0" w:color="auto"/>
        <w:left w:val="none" w:sz="0" w:space="0" w:color="auto"/>
        <w:bottom w:val="none" w:sz="0" w:space="0" w:color="auto"/>
        <w:right w:val="none" w:sz="0" w:space="0" w:color="auto"/>
      </w:divBdr>
      <w:divsChild>
        <w:div w:id="270280495">
          <w:marLeft w:val="446"/>
          <w:marRight w:val="0"/>
          <w:marTop w:val="0"/>
          <w:marBottom w:val="0"/>
          <w:divBdr>
            <w:top w:val="none" w:sz="0" w:space="0" w:color="auto"/>
            <w:left w:val="none" w:sz="0" w:space="0" w:color="auto"/>
            <w:bottom w:val="none" w:sz="0" w:space="0" w:color="auto"/>
            <w:right w:val="none" w:sz="0" w:space="0" w:color="auto"/>
          </w:divBdr>
        </w:div>
        <w:div w:id="1221863637">
          <w:marLeft w:val="446"/>
          <w:marRight w:val="0"/>
          <w:marTop w:val="0"/>
          <w:marBottom w:val="0"/>
          <w:divBdr>
            <w:top w:val="none" w:sz="0" w:space="0" w:color="auto"/>
            <w:left w:val="none" w:sz="0" w:space="0" w:color="auto"/>
            <w:bottom w:val="none" w:sz="0" w:space="0" w:color="auto"/>
            <w:right w:val="none" w:sz="0" w:space="0" w:color="auto"/>
          </w:divBdr>
        </w:div>
        <w:div w:id="2039313972">
          <w:marLeft w:val="446"/>
          <w:marRight w:val="0"/>
          <w:marTop w:val="0"/>
          <w:marBottom w:val="0"/>
          <w:divBdr>
            <w:top w:val="none" w:sz="0" w:space="0" w:color="auto"/>
            <w:left w:val="none" w:sz="0" w:space="0" w:color="auto"/>
            <w:bottom w:val="none" w:sz="0" w:space="0" w:color="auto"/>
            <w:right w:val="none" w:sz="0" w:space="0" w:color="auto"/>
          </w:divBdr>
        </w:div>
      </w:divsChild>
    </w:div>
    <w:div w:id="1365210315">
      <w:bodyDiv w:val="1"/>
      <w:marLeft w:val="0"/>
      <w:marRight w:val="0"/>
      <w:marTop w:val="0"/>
      <w:marBottom w:val="0"/>
      <w:divBdr>
        <w:top w:val="none" w:sz="0" w:space="0" w:color="auto"/>
        <w:left w:val="none" w:sz="0" w:space="0" w:color="auto"/>
        <w:bottom w:val="none" w:sz="0" w:space="0" w:color="auto"/>
        <w:right w:val="none" w:sz="0" w:space="0" w:color="auto"/>
      </w:divBdr>
      <w:divsChild>
        <w:div w:id="1446924123">
          <w:marLeft w:val="446"/>
          <w:marRight w:val="0"/>
          <w:marTop w:val="0"/>
          <w:marBottom w:val="0"/>
          <w:divBdr>
            <w:top w:val="none" w:sz="0" w:space="0" w:color="auto"/>
            <w:left w:val="none" w:sz="0" w:space="0" w:color="auto"/>
            <w:bottom w:val="none" w:sz="0" w:space="0" w:color="auto"/>
            <w:right w:val="none" w:sz="0" w:space="0" w:color="auto"/>
          </w:divBdr>
        </w:div>
        <w:div w:id="823164272">
          <w:marLeft w:val="44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8.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Downloads\INTERACT%20ENPI%20CBC-%20state%20of%20play%20art-%20Sept%202014%20(1).dot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Macintosh%20HD:Users:sorinacanea:Desktop:ENPI%20CBC%20programmes%20state%20of%20play%20at%2030%20April%202014-2.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Macintosh%20HD:Users:sorinacanea:Desktop:ENPI%20CBC%20programmes%20state%20of%20play%20at%2030%20April%202014-2.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sorina_canea:Downloads:ENPI%20CBC%20programmes%20state%20of%20play%20at%2030%20April%202014-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619047619047623E-2"/>
          <c:y val="0.32448688479157572"/>
          <c:w val="0.90476190476190399"/>
          <c:h val="0.37749710633996886"/>
        </c:manualLayout>
      </c:layout>
      <c:barChart>
        <c:barDir val="col"/>
        <c:grouping val="clustered"/>
        <c:varyColors val="0"/>
        <c:ser>
          <c:idx val="0"/>
          <c:order val="0"/>
          <c:tx>
            <c:strRef>
              <c:f>'Participation level'!$D$45</c:f>
              <c:strCache>
                <c:ptCount val="1"/>
                <c:pt idx="0">
                  <c:v>Calls for proposals</c:v>
                </c:pt>
              </c:strCache>
            </c:strRef>
          </c:tx>
          <c:invertIfNegative val="0"/>
          <c:dLbls>
            <c:dLbl>
              <c:idx val="0"/>
              <c:layout>
                <c:manualLayout>
                  <c:x val="4.3290043290043333E-3"/>
                  <c:y val="5.1759834368530017E-2"/>
                </c:manualLayout>
              </c:layout>
              <c:tx>
                <c:rich>
                  <a:bodyPr/>
                  <a:lstStyle/>
                  <a:p>
                    <a:r>
                      <a:t>7.151</a:t>
                    </a:r>
                  </a:p>
                </c:rich>
              </c:tx>
              <c:showLegendKey val="0"/>
              <c:showVal val="1"/>
              <c:showCatName val="0"/>
              <c:showSerName val="0"/>
              <c:showPercent val="0"/>
              <c:showBubbleSize val="0"/>
            </c:dLbl>
            <c:txPr>
              <a:bodyPr/>
              <a:lstStyle/>
              <a:p>
                <a:pPr>
                  <a:defRPr lang="en-US"/>
                </a:pPr>
                <a:endParaRPr lang="en-US"/>
              </a:p>
            </c:txPr>
            <c:showLegendKey val="0"/>
            <c:showVal val="1"/>
            <c:showCatName val="0"/>
            <c:showSerName val="0"/>
            <c:showPercent val="0"/>
            <c:showBubbleSize val="0"/>
            <c:showLeaderLines val="0"/>
          </c:dLbls>
          <c:cat>
            <c:strRef>
              <c:f>'Participation level'!$E$44:$H$44</c:f>
              <c:strCache>
                <c:ptCount val="4"/>
                <c:pt idx="0">
                  <c:v>Applications</c:v>
                </c:pt>
                <c:pt idx="1">
                  <c:v>Awarded</c:v>
                </c:pt>
                <c:pt idx="2">
                  <c:v>Contracted</c:v>
                </c:pt>
                <c:pt idx="3">
                  <c:v>Closed</c:v>
                </c:pt>
              </c:strCache>
            </c:strRef>
          </c:cat>
          <c:val>
            <c:numRef>
              <c:f>'Participation level'!$E$45:$H$45</c:f>
              <c:numCache>
                <c:formatCode>General</c:formatCode>
                <c:ptCount val="4"/>
                <c:pt idx="0">
                  <c:v>7151</c:v>
                </c:pt>
                <c:pt idx="1">
                  <c:v>934</c:v>
                </c:pt>
                <c:pt idx="2">
                  <c:v>933</c:v>
                </c:pt>
                <c:pt idx="3">
                  <c:v>153</c:v>
                </c:pt>
              </c:numCache>
            </c:numRef>
          </c:val>
        </c:ser>
        <c:dLbls>
          <c:showLegendKey val="0"/>
          <c:showVal val="1"/>
          <c:showCatName val="0"/>
          <c:showSerName val="0"/>
          <c:showPercent val="0"/>
          <c:showBubbleSize val="0"/>
        </c:dLbls>
        <c:gapWidth val="150"/>
        <c:overlap val="-25"/>
        <c:axId val="384236544"/>
        <c:axId val="90026752"/>
      </c:barChart>
      <c:catAx>
        <c:axId val="384236544"/>
        <c:scaling>
          <c:orientation val="minMax"/>
        </c:scaling>
        <c:delete val="0"/>
        <c:axPos val="b"/>
        <c:majorTickMark val="none"/>
        <c:minorTickMark val="none"/>
        <c:tickLblPos val="nextTo"/>
        <c:txPr>
          <a:bodyPr/>
          <a:lstStyle/>
          <a:p>
            <a:pPr>
              <a:defRPr lang="en-US" sz="800"/>
            </a:pPr>
            <a:endParaRPr lang="en-US"/>
          </a:p>
        </c:txPr>
        <c:crossAx val="90026752"/>
        <c:crosses val="autoZero"/>
        <c:auto val="1"/>
        <c:lblAlgn val="ctr"/>
        <c:lblOffset val="100"/>
        <c:noMultiLvlLbl val="0"/>
      </c:catAx>
      <c:valAx>
        <c:axId val="90026752"/>
        <c:scaling>
          <c:orientation val="minMax"/>
        </c:scaling>
        <c:delete val="1"/>
        <c:axPos val="l"/>
        <c:numFmt formatCode="General" sourceLinked="1"/>
        <c:majorTickMark val="out"/>
        <c:minorTickMark val="none"/>
        <c:tickLblPos val="nextTo"/>
        <c:crossAx val="384236544"/>
        <c:crosses val="autoZero"/>
        <c:crossBetween val="between"/>
      </c:valAx>
      <c:spPr>
        <a:solidFill>
          <a:schemeClr val="accent1">
            <a:lumMod val="40000"/>
            <a:lumOff val="60000"/>
          </a:schemeClr>
        </a:solidFill>
      </c:spPr>
    </c:plotArea>
    <c:legend>
      <c:legendPos val="t"/>
      <c:overlay val="0"/>
      <c:txPr>
        <a:bodyPr/>
        <a:lstStyle/>
        <a:p>
          <a:pPr>
            <a:defRPr lang="en-US"/>
          </a:pPr>
          <a:endParaRPr lang="en-US"/>
        </a:p>
      </c:txPr>
    </c:legend>
    <c:plotVisOnly val="1"/>
    <c:dispBlanksAs val="gap"/>
    <c:showDLblsOverMax val="0"/>
  </c:chart>
  <c:spPr>
    <a:solidFill>
      <a:schemeClr val="accent1">
        <a:lumMod val="20000"/>
        <a:lumOff val="80000"/>
      </a:schemeClr>
    </a:solidFill>
    <a:ln>
      <a:noFill/>
    </a:ln>
  </c:spPr>
  <c:txPr>
    <a:bodyPr/>
    <a:lstStyle/>
    <a:p>
      <a:pPr>
        <a:defRPr sz="900" b="1">
          <a:latin typeface="Trebuchet MS"/>
          <a:cs typeface="Trebuchet MS"/>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21"/>
    </mc:Choice>
    <mc:Fallback>
      <c:style val="2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'Participation level'!$D$48</c:f>
              <c:strCache>
                <c:ptCount val="1"/>
                <c:pt idx="0">
                  <c:v>Direct award</c:v>
                </c:pt>
              </c:strCache>
            </c:strRef>
          </c:tx>
          <c:invertIfNegative val="0"/>
          <c:cat>
            <c:strRef>
              <c:f>'Participation level'!$E$47:$H$47</c:f>
              <c:strCache>
                <c:ptCount val="4"/>
                <c:pt idx="0">
                  <c:v>Applications</c:v>
                </c:pt>
                <c:pt idx="1">
                  <c:v>Awarded</c:v>
                </c:pt>
                <c:pt idx="2">
                  <c:v>Contracted</c:v>
                </c:pt>
                <c:pt idx="3">
                  <c:v>Closed</c:v>
                </c:pt>
              </c:strCache>
            </c:strRef>
          </c:cat>
          <c:val>
            <c:numRef>
              <c:f>'Participation level'!$E$48:$H$48</c:f>
              <c:numCache>
                <c:formatCode>General</c:formatCode>
                <c:ptCount val="4"/>
                <c:pt idx="0">
                  <c:v>49</c:v>
                </c:pt>
                <c:pt idx="1">
                  <c:v>51</c:v>
                </c:pt>
                <c:pt idx="2">
                  <c:v>51</c:v>
                </c:pt>
                <c:pt idx="3">
                  <c:v>1</c:v>
                </c:pt>
              </c:numCache>
            </c:numRef>
          </c:val>
        </c:ser>
        <c:dLbls>
          <c:showLegendKey val="0"/>
          <c:showVal val="1"/>
          <c:showCatName val="0"/>
          <c:showSerName val="0"/>
          <c:showPercent val="0"/>
          <c:showBubbleSize val="0"/>
        </c:dLbls>
        <c:gapWidth val="150"/>
        <c:overlap val="-25"/>
        <c:axId val="334234752"/>
        <c:axId val="334236288"/>
      </c:barChart>
      <c:catAx>
        <c:axId val="334234752"/>
        <c:scaling>
          <c:orientation val="minMax"/>
        </c:scaling>
        <c:delete val="0"/>
        <c:axPos val="b"/>
        <c:majorTickMark val="none"/>
        <c:minorTickMark val="none"/>
        <c:tickLblPos val="nextTo"/>
        <c:txPr>
          <a:bodyPr/>
          <a:lstStyle/>
          <a:p>
            <a:pPr>
              <a:defRPr lang="en-US" sz="800"/>
            </a:pPr>
            <a:endParaRPr lang="en-US"/>
          </a:p>
        </c:txPr>
        <c:crossAx val="334236288"/>
        <c:crosses val="autoZero"/>
        <c:auto val="1"/>
        <c:lblAlgn val="ctr"/>
        <c:lblOffset val="100"/>
        <c:noMultiLvlLbl val="0"/>
      </c:catAx>
      <c:valAx>
        <c:axId val="334236288"/>
        <c:scaling>
          <c:orientation val="minMax"/>
        </c:scaling>
        <c:delete val="1"/>
        <c:axPos val="l"/>
        <c:numFmt formatCode="General" sourceLinked="1"/>
        <c:majorTickMark val="none"/>
        <c:minorTickMark val="none"/>
        <c:tickLblPos val="nextTo"/>
        <c:crossAx val="334234752"/>
        <c:crosses val="autoZero"/>
        <c:crossBetween val="between"/>
      </c:valAx>
      <c:spPr>
        <a:solidFill>
          <a:schemeClr val="accent3">
            <a:lumMod val="40000"/>
            <a:lumOff val="60000"/>
          </a:schemeClr>
        </a:solidFill>
      </c:spPr>
    </c:plotArea>
    <c:legend>
      <c:legendPos val="t"/>
      <c:overlay val="0"/>
      <c:txPr>
        <a:bodyPr/>
        <a:lstStyle/>
        <a:p>
          <a:pPr>
            <a:defRPr lang="en-US"/>
          </a:pPr>
          <a:endParaRPr lang="en-US"/>
        </a:p>
      </c:txPr>
    </c:legend>
    <c:plotVisOnly val="1"/>
    <c:dispBlanksAs val="gap"/>
    <c:showDLblsOverMax val="0"/>
  </c:chart>
  <c:spPr>
    <a:solidFill>
      <a:schemeClr val="accent3">
        <a:lumMod val="20000"/>
        <a:lumOff val="80000"/>
      </a:schemeClr>
    </a:solidFill>
    <a:ln>
      <a:noFill/>
    </a:ln>
  </c:spPr>
  <c:txPr>
    <a:bodyPr/>
    <a:lstStyle/>
    <a:p>
      <a:pPr>
        <a:defRPr sz="900" b="1">
          <a:latin typeface="Trebuchet MS"/>
          <a:cs typeface="Trebuchet MS"/>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lang="en-US" sz="900"/>
            </a:pPr>
            <a:r>
              <a:rPr lang="en-US" sz="900"/>
              <a:t>In 154 projects closed</a:t>
            </a:r>
          </a:p>
        </c:rich>
      </c:tx>
      <c:overlay val="0"/>
    </c:title>
    <c:autoTitleDeleted val="0"/>
    <c:plotArea>
      <c:layout/>
      <c:barChart>
        <c:barDir val="col"/>
        <c:grouping val="clustered"/>
        <c:varyColors val="0"/>
        <c:ser>
          <c:idx val="0"/>
          <c:order val="0"/>
          <c:tx>
            <c:strRef>
              <c:f>'Programme implementation'!$Y$24</c:f>
              <c:strCache>
                <c:ptCount val="1"/>
                <c:pt idx="0">
                  <c:v>Total EU funds contracted</c:v>
                </c:pt>
              </c:strCache>
            </c:strRef>
          </c:tx>
          <c:invertIfNegative val="0"/>
          <c:cat>
            <c:strRef>
              <c:f>'Programme implementation'!$X$25:$X$38</c:f>
              <c:strCache>
                <c:ptCount val="14"/>
                <c:pt idx="1">
                  <c:v>BSB</c:v>
                </c:pt>
                <c:pt idx="2">
                  <c:v>ELR</c:v>
                </c:pt>
                <c:pt idx="3">
                  <c:v>HSRU</c:v>
                </c:pt>
                <c:pt idx="4">
                  <c:v>IT</c:v>
                </c:pt>
                <c:pt idx="5">
                  <c:v>KAR</c:v>
                </c:pt>
                <c:pt idx="6">
                  <c:v>KOL</c:v>
                </c:pt>
                <c:pt idx="7">
                  <c:v>LLB</c:v>
                </c:pt>
                <c:pt idx="8">
                  <c:v>MSB</c:v>
                </c:pt>
                <c:pt idx="9">
                  <c:v>PBU</c:v>
                </c:pt>
                <c:pt idx="10">
                  <c:v>RUM</c:v>
                </c:pt>
                <c:pt idx="11">
                  <c:v>SEF-RU</c:v>
                </c:pt>
                <c:pt idx="12">
                  <c:v>BSR</c:v>
                </c:pt>
                <c:pt idx="13">
                  <c:v>LPR</c:v>
                </c:pt>
              </c:strCache>
            </c:strRef>
          </c:cat>
          <c:val>
            <c:numRef>
              <c:f>'Programme implementation'!$Y$25:$Y$38</c:f>
              <c:numCache>
                <c:formatCode>#,##0.00</c:formatCode>
                <c:ptCount val="14"/>
                <c:pt idx="1">
                  <c:v>1457026.44</c:v>
                </c:pt>
                <c:pt idx="2">
                  <c:v>130010.43</c:v>
                </c:pt>
                <c:pt idx="3">
                  <c:v>7810774.6000000006</c:v>
                </c:pt>
                <c:pt idx="5" formatCode="#,##0">
                  <c:v>468949</c:v>
                </c:pt>
                <c:pt idx="6" formatCode="#,##0">
                  <c:v>1433732</c:v>
                </c:pt>
                <c:pt idx="7">
                  <c:v>2269330.2300000004</c:v>
                </c:pt>
                <c:pt idx="9">
                  <c:v>13329133.499999993</c:v>
                </c:pt>
                <c:pt idx="10">
                  <c:v>15583134.9</c:v>
                </c:pt>
                <c:pt idx="11" formatCode="#,##0">
                  <c:v>1099404</c:v>
                </c:pt>
                <c:pt idx="12" formatCode="#,##0">
                  <c:v>2109622.4</c:v>
                </c:pt>
              </c:numCache>
            </c:numRef>
          </c:val>
        </c:ser>
        <c:ser>
          <c:idx val="1"/>
          <c:order val="1"/>
          <c:tx>
            <c:strRef>
              <c:f>'Programme implementation'!$Z$24</c:f>
              <c:strCache>
                <c:ptCount val="1"/>
                <c:pt idx="0">
                  <c:v>Total EU funds spent</c:v>
                </c:pt>
              </c:strCache>
            </c:strRef>
          </c:tx>
          <c:invertIfNegative val="0"/>
          <c:cat>
            <c:strRef>
              <c:f>'Programme implementation'!$X$25:$X$38</c:f>
              <c:strCache>
                <c:ptCount val="14"/>
                <c:pt idx="1">
                  <c:v>BSB</c:v>
                </c:pt>
                <c:pt idx="2">
                  <c:v>ELR</c:v>
                </c:pt>
                <c:pt idx="3">
                  <c:v>HSRU</c:v>
                </c:pt>
                <c:pt idx="4">
                  <c:v>IT</c:v>
                </c:pt>
                <c:pt idx="5">
                  <c:v>KAR</c:v>
                </c:pt>
                <c:pt idx="6">
                  <c:v>KOL</c:v>
                </c:pt>
                <c:pt idx="7">
                  <c:v>LLB</c:v>
                </c:pt>
                <c:pt idx="8">
                  <c:v>MSB</c:v>
                </c:pt>
                <c:pt idx="9">
                  <c:v>PBU</c:v>
                </c:pt>
                <c:pt idx="10">
                  <c:v>RUM</c:v>
                </c:pt>
                <c:pt idx="11">
                  <c:v>SEF-RU</c:v>
                </c:pt>
                <c:pt idx="12">
                  <c:v>BSR</c:v>
                </c:pt>
                <c:pt idx="13">
                  <c:v>LPR</c:v>
                </c:pt>
              </c:strCache>
            </c:strRef>
          </c:cat>
          <c:val>
            <c:numRef>
              <c:f>'Programme implementation'!$Z$25:$Z$38</c:f>
              <c:numCache>
                <c:formatCode>#,##0.00</c:formatCode>
                <c:ptCount val="14"/>
                <c:pt idx="1">
                  <c:v>1300222.43</c:v>
                </c:pt>
                <c:pt idx="2">
                  <c:v>123008.33</c:v>
                </c:pt>
                <c:pt idx="3">
                  <c:v>7012613.2300000004</c:v>
                </c:pt>
                <c:pt idx="5" formatCode="#,##0">
                  <c:v>461222</c:v>
                </c:pt>
                <c:pt idx="6" formatCode="#,##0">
                  <c:v>1229631.8500000001</c:v>
                </c:pt>
                <c:pt idx="7">
                  <c:v>2146347.71</c:v>
                </c:pt>
                <c:pt idx="9">
                  <c:v>9137350.6799999811</c:v>
                </c:pt>
                <c:pt idx="10">
                  <c:v>12758417.709999982</c:v>
                </c:pt>
                <c:pt idx="11" formatCode="#,##0">
                  <c:v>866446</c:v>
                </c:pt>
                <c:pt idx="12" formatCode="#,##0">
                  <c:v>1659025.9200000002</c:v>
                </c:pt>
              </c:numCache>
            </c:numRef>
          </c:val>
        </c:ser>
        <c:dLbls>
          <c:showLegendKey val="0"/>
          <c:showVal val="0"/>
          <c:showCatName val="0"/>
          <c:showSerName val="0"/>
          <c:showPercent val="0"/>
          <c:showBubbleSize val="0"/>
        </c:dLbls>
        <c:gapWidth val="75"/>
        <c:axId val="334253440"/>
        <c:axId val="334255232"/>
      </c:barChart>
      <c:catAx>
        <c:axId val="334253440"/>
        <c:scaling>
          <c:orientation val="minMax"/>
        </c:scaling>
        <c:delete val="0"/>
        <c:axPos val="b"/>
        <c:majorTickMark val="none"/>
        <c:minorTickMark val="none"/>
        <c:tickLblPos val="nextTo"/>
        <c:txPr>
          <a:bodyPr/>
          <a:lstStyle/>
          <a:p>
            <a:pPr>
              <a:defRPr lang="en-US" sz="800"/>
            </a:pPr>
            <a:endParaRPr lang="en-US"/>
          </a:p>
        </c:txPr>
        <c:crossAx val="334255232"/>
        <c:crosses val="autoZero"/>
        <c:auto val="1"/>
        <c:lblAlgn val="ctr"/>
        <c:lblOffset val="100"/>
        <c:noMultiLvlLbl val="0"/>
      </c:catAx>
      <c:valAx>
        <c:axId val="334255232"/>
        <c:scaling>
          <c:orientation val="minMax"/>
        </c:scaling>
        <c:delete val="0"/>
        <c:axPos val="l"/>
        <c:majorGridlines/>
        <c:numFmt formatCode="#,##0" sourceLinked="0"/>
        <c:majorTickMark val="none"/>
        <c:minorTickMark val="none"/>
        <c:tickLblPos val="nextTo"/>
        <c:spPr>
          <a:ln w="9525">
            <a:noFill/>
          </a:ln>
        </c:spPr>
        <c:txPr>
          <a:bodyPr/>
          <a:lstStyle/>
          <a:p>
            <a:pPr>
              <a:defRPr lang="en-US" sz="800"/>
            </a:pPr>
            <a:endParaRPr lang="en-US"/>
          </a:p>
        </c:txPr>
        <c:crossAx val="334253440"/>
        <c:crosses val="autoZero"/>
        <c:crossBetween val="between"/>
      </c:valAx>
      <c:spPr>
        <a:solidFill>
          <a:srgbClr val="EBF1DE"/>
        </a:solidFill>
      </c:spPr>
    </c:plotArea>
    <c:legend>
      <c:legendPos val="b"/>
      <c:overlay val="0"/>
      <c:txPr>
        <a:bodyPr/>
        <a:lstStyle/>
        <a:p>
          <a:pPr>
            <a:defRPr lang="en-US"/>
          </a:pPr>
          <a:endParaRPr lang="en-US"/>
        </a:p>
      </c:txPr>
    </c:legend>
    <c:plotVisOnly val="1"/>
    <c:dispBlanksAs val="gap"/>
    <c:showDLblsOverMax val="0"/>
  </c:chart>
  <c:spPr>
    <a:solidFill>
      <a:srgbClr val="EBF1DE"/>
    </a:solidFill>
    <a:ln>
      <a:noFill/>
    </a:ln>
  </c:spPr>
  <c:txPr>
    <a:bodyPr/>
    <a:lstStyle/>
    <a:p>
      <a:pPr>
        <a:defRPr sz="900" b="1">
          <a:latin typeface="Trebuchet MS"/>
          <a:cs typeface="Trebuchet M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4910E-6324-44D0-B872-0943F8B5F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INTERACT ENPI CBC- state of play art- Sept 2014 (1).dotx</Template>
  <TotalTime>0</TotalTime>
  <Pages>3</Pages>
  <Words>2088</Words>
  <Characters>11236</Characters>
  <Application>Microsoft Office Word</Application>
  <DocSecurity>4</DocSecurity>
  <Lines>340</Lines>
  <Paragraphs>182</Paragraphs>
  <ScaleCrop>false</ScaleCrop>
  <HeadingPairs>
    <vt:vector size="6" baseType="variant">
      <vt:variant>
        <vt:lpstr>Titolo</vt:lpstr>
      </vt:variant>
      <vt:variant>
        <vt:i4>1</vt:i4>
      </vt:variant>
      <vt:variant>
        <vt:lpstr>Título</vt:lpstr>
      </vt:variant>
      <vt:variant>
        <vt:i4>1</vt:i4>
      </vt:variant>
      <vt:variant>
        <vt:lpstr>Title</vt:lpstr>
      </vt:variant>
      <vt:variant>
        <vt:i4>1</vt:i4>
      </vt:variant>
    </vt:vector>
  </HeadingPairs>
  <TitlesOfParts>
    <vt:vector size="3" baseType="lpstr">
      <vt:lpstr>AGENDA</vt:lpstr>
      <vt:lpstr>AGENDA</vt:lpstr>
      <vt:lpstr>AGENDA</vt:lpstr>
    </vt:vector>
  </TitlesOfParts>
  <Company>European Commission</Company>
  <LinksUpToDate>false</LinksUpToDate>
  <CharactersWithSpaces>13142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Utente</dc:creator>
  <cp:lastModifiedBy>THIBERGE Nathalie (DEVCO)</cp:lastModifiedBy>
  <cp:revision>2</cp:revision>
  <cp:lastPrinted>2014-11-07T10:43:00Z</cp:lastPrinted>
  <dcterms:created xsi:type="dcterms:W3CDTF">2014-11-13T16:25:00Z</dcterms:created>
  <dcterms:modified xsi:type="dcterms:W3CDTF">2014-11-13T16:25:00Z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1080714438</vt:i4>
  </property>
  <property fmtid="{D5CDD505-2E9C-101B-9397-08002B2CF9AE}" pid="3" name="_AuthorEmail">
    <vt:lpwstr>riitta.ahdan@ely-keskus.fi</vt:lpwstr>
  </property>
  <property fmtid="{D5CDD505-2E9C-101B-9397-08002B2CF9AE}" pid="4" name="_AuthorEmailDisplayName">
    <vt:lpwstr>Ahdan Riitta</vt:lpwstr>
  </property>
  <property fmtid="{D5CDD505-2E9C-101B-9397-08002B2CF9AE}" pid="5" name="_EmailSubject">
    <vt:lpwstr>feedback</vt:lpwstr>
  </property>
  <property fmtid="{D5CDD505-2E9C-101B-9397-08002B2CF9AE}" pid="6" name="_PreviousAdHocReviewCycleID">
    <vt:i4>-1400554608</vt:i4>
  </property>
  <property fmtid="{D5CDD505-2E9C-101B-9397-08002B2CF9AE}" pid="7" name="_ReviewingToolsShownOnce">
    <vt:lpwstr/>
  </property>
</Properties>
</file>