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E967E8" w14:textId="77777777" w:rsidR="00425891" w:rsidRPr="009A7589" w:rsidRDefault="00425891" w:rsidP="00425891">
      <w:pPr>
        <w:pStyle w:val="PlainText"/>
        <w:jc w:val="center"/>
        <w:rPr>
          <w:rFonts w:ascii="Arial" w:hAnsi="Arial" w:cs="Arial"/>
          <w:b/>
          <w:sz w:val="32"/>
          <w:szCs w:val="32"/>
        </w:rPr>
      </w:pPr>
      <w:r w:rsidRPr="009A7589">
        <w:rPr>
          <w:rFonts w:ascii="Arial" w:hAnsi="Arial" w:cs="Arial"/>
          <w:b/>
          <w:sz w:val="32"/>
          <w:szCs w:val="32"/>
        </w:rPr>
        <w:t xml:space="preserve">        </w:t>
      </w:r>
      <w:r w:rsidRPr="009A7589">
        <w:rPr>
          <w:rFonts w:ascii="Arial" w:hAnsi="Arial" w:cs="Arial"/>
          <w:b/>
          <w:noProof/>
          <w:sz w:val="32"/>
          <w:szCs w:val="32"/>
          <w:lang w:val="en-US"/>
        </w:rPr>
        <w:drawing>
          <wp:inline distT="0" distB="0" distL="0" distR="0" wp14:anchorId="556C639D" wp14:editId="3A365DB8">
            <wp:extent cx="508883" cy="33938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0479" cy="340446"/>
                    </a:xfrm>
                    <a:prstGeom prst="rect">
                      <a:avLst/>
                    </a:prstGeom>
                    <a:noFill/>
                    <a:ln>
                      <a:noFill/>
                    </a:ln>
                  </pic:spPr>
                </pic:pic>
              </a:graphicData>
            </a:graphic>
          </wp:inline>
        </w:drawing>
      </w:r>
      <w:r w:rsidRPr="009A7589">
        <w:rPr>
          <w:rFonts w:ascii="Arial" w:hAnsi="Arial" w:cs="Arial"/>
          <w:b/>
          <w:sz w:val="32"/>
          <w:szCs w:val="32"/>
        </w:rPr>
        <w:t xml:space="preserve">   </w:t>
      </w:r>
      <w:r w:rsidRPr="009A7589">
        <w:rPr>
          <w:rFonts w:ascii="Arial" w:hAnsi="Arial" w:cs="Arial"/>
          <w:b/>
          <w:noProof/>
          <w:sz w:val="32"/>
          <w:szCs w:val="32"/>
          <w:lang w:val="en-US"/>
        </w:rPr>
        <w:drawing>
          <wp:inline distT="0" distB="0" distL="0" distR="0" wp14:anchorId="52B633F5" wp14:editId="32F42F39">
            <wp:extent cx="281251"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2119" cy="343958"/>
                    </a:xfrm>
                    <a:prstGeom prst="rect">
                      <a:avLst/>
                    </a:prstGeom>
                    <a:noFill/>
                    <a:ln>
                      <a:noFill/>
                    </a:ln>
                  </pic:spPr>
                </pic:pic>
              </a:graphicData>
            </a:graphic>
          </wp:inline>
        </w:drawing>
      </w:r>
    </w:p>
    <w:p w14:paraId="7243D74A" w14:textId="77777777" w:rsidR="00425891" w:rsidRPr="009A7589" w:rsidRDefault="00425891" w:rsidP="00425891">
      <w:pPr>
        <w:pStyle w:val="PlainText"/>
        <w:jc w:val="center"/>
        <w:rPr>
          <w:rFonts w:ascii="Arial" w:hAnsi="Arial" w:cs="Arial"/>
          <w:b/>
          <w:sz w:val="32"/>
          <w:szCs w:val="32"/>
        </w:rPr>
      </w:pPr>
    </w:p>
    <w:p w14:paraId="2FA731F0" w14:textId="77777777" w:rsidR="00425891" w:rsidRPr="009A7589" w:rsidRDefault="00425891" w:rsidP="00425891">
      <w:pPr>
        <w:pStyle w:val="PlainText"/>
        <w:jc w:val="center"/>
        <w:rPr>
          <w:rFonts w:ascii="Arial" w:hAnsi="Arial" w:cs="Arial"/>
          <w:b/>
          <w:sz w:val="32"/>
          <w:szCs w:val="32"/>
        </w:rPr>
      </w:pPr>
      <w:r w:rsidRPr="009A7589">
        <w:rPr>
          <w:rFonts w:ascii="Arial" w:hAnsi="Arial" w:cs="Arial"/>
          <w:b/>
          <w:sz w:val="32"/>
          <w:szCs w:val="32"/>
        </w:rPr>
        <w:t>Draft Roadmap for EU Joint Programming in Nepal</w:t>
      </w:r>
    </w:p>
    <w:p w14:paraId="3C339EED" w14:textId="77777777" w:rsidR="00425891" w:rsidRPr="009A7589" w:rsidRDefault="00425891" w:rsidP="00425891">
      <w:pPr>
        <w:pStyle w:val="PlainText"/>
        <w:jc w:val="both"/>
        <w:rPr>
          <w:rFonts w:ascii="Arial" w:hAnsi="Arial" w:cs="Arial"/>
          <w:b/>
          <w:sz w:val="22"/>
          <w:szCs w:val="22"/>
        </w:rPr>
      </w:pPr>
    </w:p>
    <w:p w14:paraId="711E1E41" w14:textId="0187F2F5" w:rsidR="00807BE7" w:rsidRDefault="0089074F" w:rsidP="0089074F">
      <w:pPr>
        <w:tabs>
          <w:tab w:val="left" w:pos="3813"/>
        </w:tabs>
        <w:rPr>
          <w:rFonts w:ascii="Arial" w:hAnsi="Arial" w:cs="Arial"/>
        </w:rPr>
      </w:pPr>
      <w:r>
        <w:rPr>
          <w:rFonts w:ascii="Arial" w:hAnsi="Arial" w:cs="Arial"/>
        </w:rPr>
        <w:tab/>
      </w:r>
    </w:p>
    <w:p w14:paraId="0F42A119" w14:textId="77777777" w:rsidR="00420146" w:rsidRDefault="00420146" w:rsidP="00420146">
      <w:pPr>
        <w:jc w:val="both"/>
        <w:rPr>
          <w:rFonts w:ascii="Arial" w:hAnsi="Arial" w:cs="Arial"/>
        </w:rPr>
      </w:pPr>
    </w:p>
    <w:p w14:paraId="71A3BB1B" w14:textId="77777777" w:rsidR="001F4516" w:rsidRPr="009A7589" w:rsidRDefault="001F4516" w:rsidP="00425891">
      <w:pPr>
        <w:pStyle w:val="PlainText"/>
        <w:jc w:val="both"/>
        <w:rPr>
          <w:rFonts w:ascii="Arial" w:hAnsi="Arial" w:cs="Arial"/>
          <w:b/>
          <w:sz w:val="22"/>
          <w:szCs w:val="22"/>
        </w:rPr>
      </w:pPr>
    </w:p>
    <w:p w14:paraId="6B8CC20E" w14:textId="77777777" w:rsidR="00425891" w:rsidRPr="009A7589" w:rsidRDefault="00425891" w:rsidP="00425891">
      <w:pPr>
        <w:pStyle w:val="PlainText"/>
        <w:numPr>
          <w:ilvl w:val="0"/>
          <w:numId w:val="22"/>
        </w:numPr>
        <w:jc w:val="center"/>
        <w:rPr>
          <w:rFonts w:ascii="Arial" w:hAnsi="Arial" w:cs="Arial"/>
          <w:b/>
          <w:sz w:val="28"/>
          <w:szCs w:val="28"/>
        </w:rPr>
      </w:pPr>
      <w:r w:rsidRPr="009A7589">
        <w:rPr>
          <w:rFonts w:ascii="Arial" w:hAnsi="Arial" w:cs="Arial"/>
          <w:b/>
          <w:sz w:val="28"/>
          <w:szCs w:val="28"/>
        </w:rPr>
        <w:t>Overview</w:t>
      </w:r>
    </w:p>
    <w:p w14:paraId="11FD8C2C" w14:textId="77777777" w:rsidR="00425891" w:rsidRPr="009A7589" w:rsidRDefault="00425891" w:rsidP="00425891">
      <w:pPr>
        <w:pStyle w:val="PlainText"/>
        <w:ind w:left="360"/>
        <w:jc w:val="both"/>
        <w:rPr>
          <w:rFonts w:ascii="Arial" w:hAnsi="Arial" w:cs="Arial"/>
          <w:b/>
          <w:sz w:val="22"/>
          <w:szCs w:val="22"/>
        </w:rPr>
      </w:pPr>
    </w:p>
    <w:p w14:paraId="46F73BD7" w14:textId="3EB1EB41" w:rsidR="00425891" w:rsidRPr="009A7589" w:rsidRDefault="00425891" w:rsidP="00FE2917">
      <w:pPr>
        <w:numPr>
          <w:ilvl w:val="0"/>
          <w:numId w:val="26"/>
        </w:numPr>
        <w:spacing w:after="200"/>
        <w:ind w:left="426" w:hanging="284"/>
        <w:jc w:val="both"/>
        <w:rPr>
          <w:rFonts w:ascii="Arial" w:hAnsi="Arial" w:cs="Arial"/>
        </w:rPr>
      </w:pPr>
      <w:r w:rsidRPr="009A7589">
        <w:rPr>
          <w:rFonts w:ascii="Arial" w:hAnsi="Arial" w:cs="Arial"/>
        </w:rPr>
        <w:t xml:space="preserve">Joint programming may be </w:t>
      </w:r>
      <w:r w:rsidRPr="009A7589">
        <w:rPr>
          <w:rFonts w:ascii="Arial" w:hAnsi="Arial" w:cs="Arial"/>
          <w:b/>
        </w:rPr>
        <w:t>defined</w:t>
      </w:r>
      <w:r w:rsidRPr="009A7589">
        <w:rPr>
          <w:rFonts w:ascii="Arial" w:hAnsi="Arial" w:cs="Arial"/>
        </w:rPr>
        <w:t xml:space="preserve"> as the establishment of a single EU country analysis and Joint Strategy for a partner country, with the latter aligned to the timing of the country’s national development plan. </w:t>
      </w:r>
    </w:p>
    <w:p w14:paraId="15BF885E" w14:textId="1441A464" w:rsidR="00425891" w:rsidRPr="009A7589" w:rsidRDefault="00425891" w:rsidP="00425891">
      <w:pPr>
        <w:numPr>
          <w:ilvl w:val="0"/>
          <w:numId w:val="26"/>
        </w:numPr>
        <w:spacing w:after="120"/>
        <w:ind w:left="426" w:hanging="284"/>
        <w:jc w:val="both"/>
        <w:rPr>
          <w:rFonts w:ascii="Arial" w:hAnsi="Arial" w:cs="Arial"/>
        </w:rPr>
      </w:pPr>
      <w:r w:rsidRPr="009A7589">
        <w:rPr>
          <w:rFonts w:ascii="Arial" w:hAnsi="Arial" w:cs="Arial"/>
        </w:rPr>
        <w:t xml:space="preserve">Joint programming is seen to offer several potential </w:t>
      </w:r>
      <w:r w:rsidRPr="009A7589">
        <w:rPr>
          <w:rFonts w:ascii="Arial" w:hAnsi="Arial" w:cs="Arial"/>
          <w:b/>
        </w:rPr>
        <w:t>benefits</w:t>
      </w:r>
      <w:r w:rsidR="005F1617" w:rsidRPr="009A7589">
        <w:rPr>
          <w:rFonts w:ascii="Arial" w:hAnsi="Arial" w:cs="Arial"/>
          <w:b/>
        </w:rPr>
        <w:t xml:space="preserve"> </w:t>
      </w:r>
      <w:r w:rsidR="005F1617" w:rsidRPr="009A7589">
        <w:rPr>
          <w:rFonts w:ascii="Arial" w:hAnsi="Arial" w:cs="Arial"/>
        </w:rPr>
        <w:t>for Nepal</w:t>
      </w:r>
      <w:r w:rsidRPr="009A7589">
        <w:rPr>
          <w:rFonts w:ascii="Arial" w:hAnsi="Arial" w:cs="Arial"/>
        </w:rPr>
        <w:t xml:space="preserve">: </w:t>
      </w:r>
    </w:p>
    <w:p w14:paraId="6FDF28C8" w14:textId="04AC45E0" w:rsidR="00425891" w:rsidRPr="009A7589" w:rsidRDefault="00425891" w:rsidP="00425891">
      <w:pPr>
        <w:numPr>
          <w:ilvl w:val="0"/>
          <w:numId w:val="29"/>
        </w:numPr>
        <w:spacing w:after="120"/>
        <w:ind w:left="851" w:hanging="284"/>
        <w:jc w:val="both"/>
        <w:rPr>
          <w:rFonts w:ascii="Arial" w:hAnsi="Arial" w:cs="Arial"/>
        </w:rPr>
      </w:pPr>
      <w:r w:rsidRPr="009A7589">
        <w:rPr>
          <w:rFonts w:ascii="Arial" w:hAnsi="Arial" w:cs="Arial"/>
        </w:rPr>
        <w:t xml:space="preserve">Less </w:t>
      </w:r>
      <w:r w:rsidRPr="009A7589">
        <w:rPr>
          <w:rFonts w:ascii="Arial" w:hAnsi="Arial" w:cs="Arial"/>
          <w:b/>
        </w:rPr>
        <w:t>gaps</w:t>
      </w:r>
      <w:r w:rsidRPr="009A7589">
        <w:rPr>
          <w:rFonts w:ascii="Arial" w:hAnsi="Arial" w:cs="Arial"/>
        </w:rPr>
        <w:t xml:space="preserve"> and </w:t>
      </w:r>
      <w:r w:rsidRPr="009A7589">
        <w:rPr>
          <w:rFonts w:ascii="Arial" w:hAnsi="Arial" w:cs="Arial"/>
          <w:b/>
        </w:rPr>
        <w:t>overlaps</w:t>
      </w:r>
      <w:r w:rsidRPr="009A7589">
        <w:rPr>
          <w:rFonts w:ascii="Arial" w:hAnsi="Arial" w:cs="Arial"/>
        </w:rPr>
        <w:t xml:space="preserve"> as EU DPs plan together</w:t>
      </w:r>
      <w:r w:rsidR="00BD7964" w:rsidRPr="009A7589">
        <w:rPr>
          <w:rFonts w:ascii="Arial" w:hAnsi="Arial" w:cs="Arial"/>
        </w:rPr>
        <w:t xml:space="preserve"> and implement in a coordinated fashion (though not necessarily jointly)</w:t>
      </w:r>
      <w:r w:rsidRPr="009A7589">
        <w:rPr>
          <w:rFonts w:ascii="Arial" w:hAnsi="Arial" w:cs="Arial"/>
        </w:rPr>
        <w:t xml:space="preserve"> and thus higher impact aid and better value for money. </w:t>
      </w:r>
    </w:p>
    <w:p w14:paraId="5F2C680E" w14:textId="77777777" w:rsidR="00425891" w:rsidRPr="009A7589" w:rsidRDefault="00425891" w:rsidP="00425891">
      <w:pPr>
        <w:numPr>
          <w:ilvl w:val="0"/>
          <w:numId w:val="29"/>
        </w:numPr>
        <w:spacing w:after="120"/>
        <w:ind w:left="851" w:hanging="284"/>
        <w:jc w:val="both"/>
        <w:rPr>
          <w:rFonts w:ascii="Arial" w:hAnsi="Arial" w:cs="Arial"/>
        </w:rPr>
      </w:pPr>
      <w:r w:rsidRPr="009A7589">
        <w:rPr>
          <w:rFonts w:ascii="Arial" w:hAnsi="Arial" w:cs="Arial"/>
        </w:rPr>
        <w:t xml:space="preserve">More opportunities for </w:t>
      </w:r>
      <w:r w:rsidRPr="009A7589">
        <w:rPr>
          <w:rFonts w:ascii="Arial" w:hAnsi="Arial" w:cs="Arial"/>
          <w:b/>
        </w:rPr>
        <w:t>joint</w:t>
      </w:r>
      <w:r w:rsidRPr="009A7589">
        <w:rPr>
          <w:rFonts w:ascii="Arial" w:hAnsi="Arial" w:cs="Arial"/>
        </w:rPr>
        <w:t xml:space="preserve"> </w:t>
      </w:r>
      <w:r w:rsidRPr="009A7589">
        <w:rPr>
          <w:rFonts w:ascii="Arial" w:hAnsi="Arial" w:cs="Arial"/>
          <w:b/>
        </w:rPr>
        <w:t>initiatives</w:t>
      </w:r>
      <w:r w:rsidRPr="009A7589">
        <w:rPr>
          <w:rFonts w:ascii="Arial" w:hAnsi="Arial" w:cs="Arial"/>
        </w:rPr>
        <w:t xml:space="preserve"> on the ground as everyone is planning at the same time and for the same period, and subsequent savings in terms of economies of scale and reduced overheads. </w:t>
      </w:r>
    </w:p>
    <w:p w14:paraId="45A0D467" w14:textId="77777777" w:rsidR="00425891" w:rsidRPr="009A7589" w:rsidRDefault="00425891" w:rsidP="00425891">
      <w:pPr>
        <w:numPr>
          <w:ilvl w:val="0"/>
          <w:numId w:val="29"/>
        </w:numPr>
        <w:spacing w:after="120"/>
        <w:ind w:left="851" w:hanging="284"/>
        <w:jc w:val="both"/>
        <w:rPr>
          <w:rFonts w:ascii="Arial" w:hAnsi="Arial" w:cs="Arial"/>
        </w:rPr>
      </w:pPr>
      <w:r w:rsidRPr="009A7589">
        <w:rPr>
          <w:rFonts w:ascii="Arial" w:hAnsi="Arial" w:cs="Arial"/>
        </w:rPr>
        <w:t xml:space="preserve">Better </w:t>
      </w:r>
      <w:r w:rsidRPr="009A7589">
        <w:rPr>
          <w:rFonts w:ascii="Arial" w:hAnsi="Arial" w:cs="Arial"/>
          <w:b/>
        </w:rPr>
        <w:t>alignment</w:t>
      </w:r>
      <w:r w:rsidRPr="009A7589">
        <w:rPr>
          <w:rFonts w:ascii="Arial" w:hAnsi="Arial" w:cs="Arial"/>
        </w:rPr>
        <w:t xml:space="preserve"> and more </w:t>
      </w:r>
      <w:r w:rsidRPr="009A7589">
        <w:rPr>
          <w:rFonts w:ascii="Arial" w:hAnsi="Arial" w:cs="Arial"/>
          <w:b/>
        </w:rPr>
        <w:t>ownership</w:t>
      </w:r>
      <w:r w:rsidRPr="009A7589">
        <w:rPr>
          <w:rFonts w:ascii="Arial" w:hAnsi="Arial" w:cs="Arial"/>
        </w:rPr>
        <w:t xml:space="preserve"> as GoN sets its strategy, then EU DPs lay out their support for it, at the same time and for the same period</w:t>
      </w:r>
    </w:p>
    <w:p w14:paraId="46013BCC" w14:textId="77777777" w:rsidR="00425891" w:rsidRPr="009A7589" w:rsidRDefault="00425891" w:rsidP="00425891">
      <w:pPr>
        <w:numPr>
          <w:ilvl w:val="0"/>
          <w:numId w:val="29"/>
        </w:numPr>
        <w:spacing w:after="120"/>
        <w:ind w:left="851" w:hanging="284"/>
        <w:jc w:val="both"/>
        <w:rPr>
          <w:rFonts w:ascii="Arial" w:hAnsi="Arial" w:cs="Arial"/>
        </w:rPr>
      </w:pPr>
      <w:r w:rsidRPr="009A7589">
        <w:rPr>
          <w:rFonts w:ascii="Arial" w:hAnsi="Arial" w:cs="Arial"/>
        </w:rPr>
        <w:t xml:space="preserve">Increased </w:t>
      </w:r>
      <w:r w:rsidRPr="009A7589">
        <w:rPr>
          <w:rFonts w:ascii="Arial" w:hAnsi="Arial" w:cs="Arial"/>
          <w:b/>
        </w:rPr>
        <w:t>predictability</w:t>
      </w:r>
      <w:r w:rsidRPr="009A7589">
        <w:rPr>
          <w:rFonts w:ascii="Arial" w:hAnsi="Arial" w:cs="Arial"/>
        </w:rPr>
        <w:t xml:space="preserve"> and </w:t>
      </w:r>
      <w:r w:rsidRPr="009A7589">
        <w:rPr>
          <w:rFonts w:ascii="Arial" w:hAnsi="Arial" w:cs="Arial"/>
          <w:b/>
        </w:rPr>
        <w:t>transparency</w:t>
      </w:r>
      <w:r w:rsidRPr="009A7589">
        <w:rPr>
          <w:rFonts w:ascii="Arial" w:hAnsi="Arial" w:cs="Arial"/>
        </w:rPr>
        <w:t xml:space="preserve"> as EU DPs plan together, at the same time and for the same period. </w:t>
      </w:r>
    </w:p>
    <w:p w14:paraId="385FECC8" w14:textId="77777777" w:rsidR="00425891" w:rsidRPr="009A7589" w:rsidRDefault="00425891" w:rsidP="00425891">
      <w:pPr>
        <w:numPr>
          <w:ilvl w:val="0"/>
          <w:numId w:val="29"/>
        </w:numPr>
        <w:spacing w:after="120"/>
        <w:ind w:left="851" w:hanging="284"/>
        <w:jc w:val="both"/>
        <w:rPr>
          <w:rFonts w:ascii="Arial" w:hAnsi="Arial" w:cs="Arial"/>
        </w:rPr>
      </w:pPr>
      <w:r w:rsidRPr="009A7589">
        <w:rPr>
          <w:rFonts w:ascii="Arial" w:hAnsi="Arial" w:cs="Arial"/>
        </w:rPr>
        <w:t xml:space="preserve">Lower </w:t>
      </w:r>
      <w:r w:rsidRPr="009A7589">
        <w:rPr>
          <w:rFonts w:ascii="Arial" w:hAnsi="Arial" w:cs="Arial"/>
          <w:b/>
        </w:rPr>
        <w:t>transaction</w:t>
      </w:r>
      <w:r w:rsidRPr="009A7589">
        <w:rPr>
          <w:rFonts w:ascii="Arial" w:hAnsi="Arial" w:cs="Arial"/>
        </w:rPr>
        <w:t xml:space="preserve"> </w:t>
      </w:r>
      <w:r w:rsidRPr="009A7589">
        <w:rPr>
          <w:rFonts w:ascii="Arial" w:hAnsi="Arial" w:cs="Arial"/>
          <w:b/>
        </w:rPr>
        <w:t>costs</w:t>
      </w:r>
      <w:r w:rsidRPr="009A7589">
        <w:rPr>
          <w:rFonts w:ascii="Arial" w:hAnsi="Arial" w:cs="Arial"/>
        </w:rPr>
        <w:t xml:space="preserve"> for GoN as it has only one strategy to deal with and the timing is aligned to the national plan. </w:t>
      </w:r>
    </w:p>
    <w:p w14:paraId="530B8F2B" w14:textId="77777777" w:rsidR="00425891" w:rsidRPr="009A7589" w:rsidRDefault="00425891" w:rsidP="00425891">
      <w:pPr>
        <w:numPr>
          <w:ilvl w:val="0"/>
          <w:numId w:val="29"/>
        </w:numPr>
        <w:spacing w:after="120"/>
        <w:ind w:left="851" w:hanging="284"/>
        <w:jc w:val="both"/>
        <w:rPr>
          <w:rFonts w:ascii="Arial" w:hAnsi="Arial" w:cs="Arial"/>
        </w:rPr>
      </w:pPr>
      <w:r w:rsidRPr="009A7589">
        <w:rPr>
          <w:rFonts w:ascii="Arial" w:hAnsi="Arial" w:cs="Arial"/>
        </w:rPr>
        <w:t xml:space="preserve">More EU DP </w:t>
      </w:r>
      <w:r w:rsidRPr="009A7589">
        <w:rPr>
          <w:rFonts w:ascii="Arial" w:hAnsi="Arial" w:cs="Arial"/>
          <w:b/>
        </w:rPr>
        <w:t>influence</w:t>
      </w:r>
      <w:r w:rsidRPr="009A7589">
        <w:rPr>
          <w:rFonts w:ascii="Arial" w:hAnsi="Arial" w:cs="Arial"/>
        </w:rPr>
        <w:t xml:space="preserve"> vis-à-vis Government and other players as EU DPs can speak with a single voice, backed up by a single strategy with a substantial overall funding envelope behind it.</w:t>
      </w:r>
    </w:p>
    <w:p w14:paraId="7D804EA4" w14:textId="27C2B291" w:rsidR="00425891" w:rsidRPr="009A7589" w:rsidRDefault="00425891" w:rsidP="00425891">
      <w:pPr>
        <w:numPr>
          <w:ilvl w:val="0"/>
          <w:numId w:val="29"/>
        </w:numPr>
        <w:spacing w:after="120"/>
        <w:ind w:left="851" w:hanging="284"/>
        <w:jc w:val="both"/>
        <w:rPr>
          <w:rFonts w:ascii="Arial" w:hAnsi="Arial" w:cs="Arial"/>
        </w:rPr>
      </w:pPr>
      <w:r w:rsidRPr="009A7589">
        <w:rPr>
          <w:rFonts w:ascii="Arial" w:hAnsi="Arial" w:cs="Arial"/>
        </w:rPr>
        <w:t xml:space="preserve">Heightened </w:t>
      </w:r>
      <w:r w:rsidRPr="009A7589">
        <w:rPr>
          <w:rFonts w:ascii="Arial" w:hAnsi="Arial" w:cs="Arial"/>
          <w:b/>
        </w:rPr>
        <w:t>visibility</w:t>
      </w:r>
      <w:r w:rsidRPr="009A7589">
        <w:rPr>
          <w:rFonts w:ascii="Arial" w:hAnsi="Arial" w:cs="Arial"/>
        </w:rPr>
        <w:t xml:space="preserve"> as </w:t>
      </w:r>
      <w:r w:rsidR="005F1617" w:rsidRPr="009A7589">
        <w:rPr>
          <w:rFonts w:ascii="Arial" w:hAnsi="Arial" w:cs="Arial"/>
        </w:rPr>
        <w:t xml:space="preserve">all participating DPs </w:t>
      </w:r>
      <w:r w:rsidRPr="009A7589">
        <w:rPr>
          <w:rFonts w:ascii="Arial" w:hAnsi="Arial" w:cs="Arial"/>
        </w:rPr>
        <w:t xml:space="preserve">can claim credit for work done under the </w:t>
      </w:r>
      <w:r w:rsidR="00AC52A8">
        <w:rPr>
          <w:rFonts w:ascii="Arial" w:hAnsi="Arial" w:cs="Arial"/>
        </w:rPr>
        <w:t xml:space="preserve">Joint </w:t>
      </w:r>
      <w:r w:rsidRPr="009A7589">
        <w:rPr>
          <w:rFonts w:ascii="Arial" w:hAnsi="Arial" w:cs="Arial"/>
        </w:rPr>
        <w:t xml:space="preserve">Strategy even if they are not implementing themselves in </w:t>
      </w:r>
      <w:r w:rsidR="005F1617" w:rsidRPr="009A7589">
        <w:rPr>
          <w:rFonts w:ascii="Arial" w:hAnsi="Arial" w:cs="Arial"/>
        </w:rPr>
        <w:t>the</w:t>
      </w:r>
      <w:r w:rsidRPr="009A7589">
        <w:rPr>
          <w:rFonts w:ascii="Arial" w:hAnsi="Arial" w:cs="Arial"/>
        </w:rPr>
        <w:t xml:space="preserve"> specific area in question. At the same time</w:t>
      </w:r>
      <w:r w:rsidR="005F1617" w:rsidRPr="009A7589">
        <w:rPr>
          <w:rFonts w:ascii="Arial" w:hAnsi="Arial" w:cs="Arial"/>
        </w:rPr>
        <w:t>,</w:t>
      </w:r>
      <w:r w:rsidRPr="009A7589">
        <w:rPr>
          <w:rFonts w:ascii="Arial" w:hAnsi="Arial" w:cs="Arial"/>
        </w:rPr>
        <w:t xml:space="preserve"> each </w:t>
      </w:r>
      <w:r w:rsidR="005F1617" w:rsidRPr="009A7589">
        <w:rPr>
          <w:rFonts w:ascii="Arial" w:hAnsi="Arial" w:cs="Arial"/>
        </w:rPr>
        <w:t>participating</w:t>
      </w:r>
      <w:r w:rsidRPr="009A7589">
        <w:rPr>
          <w:rFonts w:ascii="Arial" w:hAnsi="Arial" w:cs="Arial"/>
        </w:rPr>
        <w:t xml:space="preserve"> DP will still have their agency’s “stamp” on the projects and programmes </w:t>
      </w:r>
      <w:r w:rsidR="00647FDF" w:rsidRPr="009A7589">
        <w:rPr>
          <w:rFonts w:ascii="Arial" w:hAnsi="Arial" w:cs="Arial"/>
        </w:rPr>
        <w:t xml:space="preserve">that </w:t>
      </w:r>
      <w:r w:rsidRPr="009A7589">
        <w:rPr>
          <w:rFonts w:ascii="Arial" w:hAnsi="Arial" w:cs="Arial"/>
        </w:rPr>
        <w:t xml:space="preserve">they are implementing directly. </w:t>
      </w:r>
    </w:p>
    <w:p w14:paraId="79E22820" w14:textId="734927CF" w:rsidR="00647FDF" w:rsidRPr="009A7589" w:rsidRDefault="00647FDF" w:rsidP="00647FDF">
      <w:pPr>
        <w:numPr>
          <w:ilvl w:val="0"/>
          <w:numId w:val="29"/>
        </w:numPr>
        <w:spacing w:after="200"/>
        <w:ind w:left="851" w:hanging="284"/>
        <w:jc w:val="both"/>
        <w:rPr>
          <w:rFonts w:ascii="Arial" w:hAnsi="Arial" w:cs="Arial"/>
        </w:rPr>
      </w:pPr>
      <w:r w:rsidRPr="009A7589">
        <w:rPr>
          <w:rFonts w:ascii="Arial" w:hAnsi="Arial" w:cs="Arial"/>
        </w:rPr>
        <w:t xml:space="preserve">Less pressure on each </w:t>
      </w:r>
      <w:r w:rsidR="009A7589" w:rsidRPr="009A7589">
        <w:rPr>
          <w:rFonts w:ascii="Arial" w:hAnsi="Arial" w:cs="Arial"/>
        </w:rPr>
        <w:t>participating</w:t>
      </w:r>
      <w:r w:rsidR="00425891" w:rsidRPr="009A7589">
        <w:rPr>
          <w:rFonts w:ascii="Arial" w:hAnsi="Arial" w:cs="Arial"/>
        </w:rPr>
        <w:t xml:space="preserve"> DP to be in </w:t>
      </w:r>
      <w:r w:rsidR="00425891" w:rsidRPr="009A7589">
        <w:rPr>
          <w:rFonts w:ascii="Arial" w:hAnsi="Arial" w:cs="Arial"/>
          <w:b/>
        </w:rPr>
        <w:t>multiple</w:t>
      </w:r>
      <w:r w:rsidR="00425891" w:rsidRPr="009A7589">
        <w:rPr>
          <w:rFonts w:ascii="Arial" w:hAnsi="Arial" w:cs="Arial"/>
        </w:rPr>
        <w:t xml:space="preserve"> </w:t>
      </w:r>
      <w:r w:rsidR="00425891" w:rsidRPr="009A7589">
        <w:rPr>
          <w:rFonts w:ascii="Arial" w:hAnsi="Arial" w:cs="Arial"/>
          <w:b/>
        </w:rPr>
        <w:t>sectors</w:t>
      </w:r>
      <w:r w:rsidR="00425891" w:rsidRPr="009A7589">
        <w:rPr>
          <w:rFonts w:ascii="Arial" w:hAnsi="Arial" w:cs="Arial"/>
        </w:rPr>
        <w:t xml:space="preserve"> given that they are all now part of an overall </w:t>
      </w:r>
      <w:r w:rsidR="00AC52A8">
        <w:rPr>
          <w:rFonts w:ascii="Arial" w:hAnsi="Arial" w:cs="Arial"/>
        </w:rPr>
        <w:t xml:space="preserve">Joint </w:t>
      </w:r>
      <w:r w:rsidR="00425891" w:rsidRPr="009A7589">
        <w:rPr>
          <w:rFonts w:ascii="Arial" w:hAnsi="Arial" w:cs="Arial"/>
        </w:rPr>
        <w:t xml:space="preserve">Strategy which has a holistic approach but with an agreed division of labour parcelling out the work to be done, thus allowing each DP to specialise while still ensuring that all bases are covered. </w:t>
      </w:r>
    </w:p>
    <w:p w14:paraId="7873E420" w14:textId="742A5180" w:rsidR="00125A74" w:rsidRPr="009A7589" w:rsidRDefault="00125A74" w:rsidP="00647FDF">
      <w:pPr>
        <w:numPr>
          <w:ilvl w:val="0"/>
          <w:numId w:val="29"/>
        </w:numPr>
        <w:spacing w:after="200"/>
        <w:ind w:left="851" w:hanging="284"/>
        <w:jc w:val="both"/>
        <w:rPr>
          <w:rFonts w:ascii="Arial" w:hAnsi="Arial" w:cs="Arial"/>
        </w:rPr>
      </w:pPr>
      <w:r w:rsidRPr="009A7589">
        <w:rPr>
          <w:rFonts w:ascii="Arial" w:hAnsi="Arial" w:cs="Arial"/>
        </w:rPr>
        <w:lastRenderedPageBreak/>
        <w:t xml:space="preserve">In Nepal, EU DPs provide approximately </w:t>
      </w:r>
      <w:r w:rsidRPr="009A7589">
        <w:rPr>
          <w:rFonts w:ascii="Arial" w:hAnsi="Arial" w:cs="Arial"/>
          <w:b/>
        </w:rPr>
        <w:t>25% of total ODA</w:t>
      </w:r>
      <w:r w:rsidRPr="009A7589">
        <w:rPr>
          <w:rFonts w:ascii="Arial" w:hAnsi="Arial" w:cs="Arial"/>
        </w:rPr>
        <w:t>, and therefore the potential benefits to be reaped by better planning and delivering this support are likely to be significant, even more so given a current aid landscape that is character</w:t>
      </w:r>
      <w:r w:rsidR="00647FDF" w:rsidRPr="009A7589">
        <w:rPr>
          <w:rFonts w:ascii="Arial" w:hAnsi="Arial" w:cs="Arial"/>
        </w:rPr>
        <w:t xml:space="preserve">ised by the OECD as exhibiting </w:t>
      </w:r>
      <w:r w:rsidRPr="009A7589">
        <w:rPr>
          <w:rFonts w:ascii="Arial" w:hAnsi="Arial" w:cs="Arial"/>
        </w:rPr>
        <w:t>both fragmentation (high number of donors per sector) and proliferation (high number of donors per sector).</w:t>
      </w:r>
    </w:p>
    <w:p w14:paraId="7AE0F85C" w14:textId="54F3A3F2" w:rsidR="00647FDF" w:rsidRPr="009A7589" w:rsidRDefault="008820A2" w:rsidP="00647FDF">
      <w:pPr>
        <w:numPr>
          <w:ilvl w:val="0"/>
          <w:numId w:val="26"/>
        </w:numPr>
        <w:spacing w:after="200"/>
        <w:ind w:left="426" w:hanging="284"/>
        <w:jc w:val="both"/>
        <w:rPr>
          <w:rFonts w:ascii="Arial" w:hAnsi="Arial" w:cs="Arial"/>
        </w:rPr>
      </w:pPr>
      <w:r>
        <w:rPr>
          <w:rFonts w:ascii="Arial" w:hAnsi="Arial" w:cs="Arial"/>
        </w:rPr>
        <w:t xml:space="preserve">Earlier in </w:t>
      </w:r>
      <w:r w:rsidR="00647FDF" w:rsidRPr="009A7589">
        <w:rPr>
          <w:rFonts w:ascii="Arial" w:hAnsi="Arial" w:cs="Arial"/>
        </w:rPr>
        <w:t xml:space="preserve">2014 </w:t>
      </w:r>
      <w:r w:rsidRPr="008820A2">
        <w:rPr>
          <w:rFonts w:ascii="Arial" w:hAnsi="Arial" w:cs="Arial"/>
          <w:b/>
        </w:rPr>
        <w:t>GoN</w:t>
      </w:r>
      <w:r>
        <w:rPr>
          <w:rFonts w:ascii="Arial" w:hAnsi="Arial" w:cs="Arial"/>
        </w:rPr>
        <w:t xml:space="preserve"> released its new </w:t>
      </w:r>
      <w:r w:rsidR="00647FDF" w:rsidRPr="009A7589">
        <w:rPr>
          <w:rFonts w:ascii="Arial" w:hAnsi="Arial" w:cs="Arial"/>
        </w:rPr>
        <w:t>Development Cooperation Policy</w:t>
      </w:r>
      <w:r w:rsidR="00647FDF" w:rsidRPr="009A7589">
        <w:rPr>
          <w:rStyle w:val="FootnoteReference"/>
          <w:rFonts w:ascii="Arial" w:hAnsi="Arial" w:cs="Arial"/>
        </w:rPr>
        <w:footnoteReference w:id="1"/>
      </w:r>
      <w:r w:rsidR="00647FDF" w:rsidRPr="009A7589">
        <w:rPr>
          <w:rFonts w:ascii="Arial" w:hAnsi="Arial" w:cs="Arial"/>
        </w:rPr>
        <w:t xml:space="preserve">, </w:t>
      </w:r>
      <w:r w:rsidR="0007628B">
        <w:rPr>
          <w:rFonts w:ascii="Arial" w:hAnsi="Arial" w:cs="Arial"/>
        </w:rPr>
        <w:t xml:space="preserve">an assertive document in which </w:t>
      </w:r>
      <w:r w:rsidRPr="008820A2">
        <w:rPr>
          <w:rFonts w:ascii="Arial" w:hAnsi="Arial" w:cs="Arial"/>
        </w:rPr>
        <w:t>it</w:t>
      </w:r>
      <w:r w:rsidR="00647FDF" w:rsidRPr="009A7589">
        <w:rPr>
          <w:rFonts w:ascii="Arial" w:hAnsi="Arial" w:cs="Arial"/>
        </w:rPr>
        <w:t xml:space="preserve"> states its intention to improve the delivery and use of development assistance, increasing ownership</w:t>
      </w:r>
      <w:r w:rsidR="0007628B">
        <w:rPr>
          <w:rFonts w:ascii="Arial" w:hAnsi="Arial" w:cs="Arial"/>
        </w:rPr>
        <w:t>, alignment</w:t>
      </w:r>
      <w:r w:rsidR="00647FDF" w:rsidRPr="009A7589">
        <w:rPr>
          <w:rFonts w:ascii="Arial" w:hAnsi="Arial" w:cs="Arial"/>
        </w:rPr>
        <w:t xml:space="preserve"> and accountability and improving impact. Combatting high transaction costs and aid fragmentation are both highlighted in the document. Given that joint programming seeks to meet these goals, it can be seen as fully aligned with </w:t>
      </w:r>
      <w:r w:rsidR="00D643A8">
        <w:rPr>
          <w:rFonts w:ascii="Arial" w:hAnsi="Arial" w:cs="Arial"/>
        </w:rPr>
        <w:t>GoN’s</w:t>
      </w:r>
      <w:r w:rsidR="00647FDF" w:rsidRPr="009A7589">
        <w:rPr>
          <w:rFonts w:ascii="Arial" w:hAnsi="Arial" w:cs="Arial"/>
        </w:rPr>
        <w:t xml:space="preserve"> policy.</w:t>
      </w:r>
    </w:p>
    <w:p w14:paraId="01160E0F" w14:textId="00C7CC17" w:rsidR="00425891" w:rsidRPr="009A7589" w:rsidRDefault="00647FDF" w:rsidP="00425891">
      <w:pPr>
        <w:numPr>
          <w:ilvl w:val="0"/>
          <w:numId w:val="26"/>
        </w:numPr>
        <w:spacing w:after="200"/>
        <w:ind w:left="426" w:hanging="284"/>
        <w:jc w:val="both"/>
        <w:rPr>
          <w:rFonts w:ascii="Arial" w:hAnsi="Arial" w:cs="Arial"/>
        </w:rPr>
      </w:pPr>
      <w:r w:rsidRPr="009A7589">
        <w:rPr>
          <w:rFonts w:ascii="Arial" w:hAnsi="Arial" w:cs="Arial"/>
        </w:rPr>
        <w:t xml:space="preserve">EU DPs </w:t>
      </w:r>
      <w:r w:rsidR="00425891" w:rsidRPr="009A7589">
        <w:rPr>
          <w:rFonts w:ascii="Arial" w:hAnsi="Arial" w:cs="Arial"/>
        </w:rPr>
        <w:t xml:space="preserve">have made several </w:t>
      </w:r>
      <w:r w:rsidR="00425891" w:rsidRPr="009A7589">
        <w:rPr>
          <w:rFonts w:ascii="Arial" w:hAnsi="Arial" w:cs="Arial"/>
          <w:b/>
        </w:rPr>
        <w:t>commitments</w:t>
      </w:r>
      <w:r w:rsidR="00425891" w:rsidRPr="009A7589">
        <w:rPr>
          <w:rFonts w:ascii="Arial" w:hAnsi="Arial" w:cs="Arial"/>
        </w:rPr>
        <w:t xml:space="preserve"> </w:t>
      </w:r>
      <w:r w:rsidRPr="009A7589">
        <w:rPr>
          <w:rFonts w:ascii="Arial" w:hAnsi="Arial" w:cs="Arial"/>
        </w:rPr>
        <w:t xml:space="preserve">at the headquarters level </w:t>
      </w:r>
      <w:r w:rsidR="00425891" w:rsidRPr="009A7589">
        <w:rPr>
          <w:rFonts w:ascii="Arial" w:hAnsi="Arial" w:cs="Arial"/>
        </w:rPr>
        <w:t>to take forward joint programming, including in their Common Position for the Fourth High Level Forum on Aid Effectiveness in Busan</w:t>
      </w:r>
      <w:r w:rsidR="00425891" w:rsidRPr="009A7589">
        <w:rPr>
          <w:rFonts w:ascii="Arial" w:hAnsi="Arial" w:cs="Arial"/>
          <w:vertAlign w:val="superscript"/>
        </w:rPr>
        <w:footnoteReference w:id="2"/>
      </w:r>
      <w:r w:rsidR="00425891" w:rsidRPr="009A7589">
        <w:rPr>
          <w:rFonts w:ascii="Arial" w:hAnsi="Arial" w:cs="Arial"/>
        </w:rPr>
        <w:t xml:space="preserve"> and in the Agenda for Change</w:t>
      </w:r>
      <w:r w:rsidR="00425891" w:rsidRPr="009A7589">
        <w:rPr>
          <w:rFonts w:ascii="Arial" w:hAnsi="Arial" w:cs="Arial"/>
          <w:vertAlign w:val="superscript"/>
        </w:rPr>
        <w:footnoteReference w:id="3"/>
      </w:r>
      <w:r w:rsidR="00425891" w:rsidRPr="009A7589">
        <w:rPr>
          <w:rFonts w:ascii="Arial" w:hAnsi="Arial" w:cs="Arial"/>
        </w:rPr>
        <w:t xml:space="preserve"> which sets out the particular European way of “doing business” in order to maximise the impact of development cooperation work. </w:t>
      </w:r>
    </w:p>
    <w:p w14:paraId="46260F72" w14:textId="146D9BA5" w:rsidR="00425891" w:rsidRDefault="00425891" w:rsidP="00425891">
      <w:pPr>
        <w:numPr>
          <w:ilvl w:val="0"/>
          <w:numId w:val="26"/>
        </w:numPr>
        <w:spacing w:after="200"/>
        <w:ind w:left="426" w:hanging="284"/>
        <w:jc w:val="both"/>
        <w:rPr>
          <w:rFonts w:ascii="Arial" w:hAnsi="Arial" w:cs="Arial"/>
        </w:rPr>
      </w:pPr>
      <w:r w:rsidRPr="009A7589">
        <w:rPr>
          <w:rFonts w:ascii="Arial" w:hAnsi="Arial" w:cs="Arial"/>
        </w:rPr>
        <w:t xml:space="preserve">In February 2013, </w:t>
      </w:r>
      <w:r w:rsidRPr="009A7589">
        <w:rPr>
          <w:rFonts w:ascii="Arial" w:hAnsi="Arial" w:cs="Arial"/>
          <w:b/>
        </w:rPr>
        <w:t>EU Heads of Mission</w:t>
      </w:r>
      <w:r w:rsidRPr="009A7589">
        <w:rPr>
          <w:rFonts w:ascii="Arial" w:hAnsi="Arial" w:cs="Arial"/>
        </w:rPr>
        <w:t xml:space="preserve"> in Kathmandu reached agreement to ta</w:t>
      </w:r>
      <w:r w:rsidR="008820A2">
        <w:rPr>
          <w:rFonts w:ascii="Arial" w:hAnsi="Arial" w:cs="Arial"/>
        </w:rPr>
        <w:t xml:space="preserve">ke forward joint programming </w:t>
      </w:r>
      <w:r w:rsidRPr="009A7589">
        <w:rPr>
          <w:rFonts w:ascii="Arial" w:hAnsi="Arial" w:cs="Arial"/>
        </w:rPr>
        <w:t xml:space="preserve">(see Annex 1), building on the strong tradition of EU cooperation in the country. It was agreed that a joint analysis of the country context </w:t>
      </w:r>
      <w:r w:rsidR="00F22B77" w:rsidRPr="009A7589">
        <w:rPr>
          <w:rFonts w:ascii="Arial" w:hAnsi="Arial" w:cs="Arial"/>
        </w:rPr>
        <w:t>would</w:t>
      </w:r>
      <w:r w:rsidRPr="009A7589">
        <w:rPr>
          <w:rFonts w:ascii="Arial" w:hAnsi="Arial" w:cs="Arial"/>
        </w:rPr>
        <w:t xml:space="preserve"> be undertaken followed by the formulation of a Joint Strategy running from mid-2016 </w:t>
      </w:r>
      <w:r w:rsidR="00D96149">
        <w:rPr>
          <w:rFonts w:ascii="Arial" w:hAnsi="Arial" w:cs="Arial"/>
        </w:rPr>
        <w:t xml:space="preserve">to align to the next national plan. This </w:t>
      </w:r>
      <w:r w:rsidR="008820A2">
        <w:rPr>
          <w:rFonts w:ascii="Arial" w:hAnsi="Arial" w:cs="Arial"/>
        </w:rPr>
        <w:t>should</w:t>
      </w:r>
      <w:r w:rsidR="00D96149">
        <w:rPr>
          <w:rFonts w:ascii="Arial" w:hAnsi="Arial" w:cs="Arial"/>
        </w:rPr>
        <w:t xml:space="preserve"> </w:t>
      </w:r>
      <w:r w:rsidRPr="009A7589">
        <w:rPr>
          <w:rFonts w:ascii="Arial" w:hAnsi="Arial" w:cs="Arial"/>
        </w:rPr>
        <w:t xml:space="preserve">give </w:t>
      </w:r>
      <w:r w:rsidR="008820A2">
        <w:rPr>
          <w:rFonts w:ascii="Arial" w:hAnsi="Arial" w:cs="Arial"/>
        </w:rPr>
        <w:t>EU DPs</w:t>
      </w:r>
      <w:r w:rsidRPr="009A7589">
        <w:rPr>
          <w:rFonts w:ascii="Arial" w:hAnsi="Arial" w:cs="Arial"/>
        </w:rPr>
        <w:t xml:space="preserve"> </w:t>
      </w:r>
      <w:r w:rsidR="008820A2">
        <w:rPr>
          <w:rFonts w:ascii="Arial" w:hAnsi="Arial" w:cs="Arial"/>
        </w:rPr>
        <w:t xml:space="preserve">adequate </w:t>
      </w:r>
      <w:r w:rsidRPr="009A7589">
        <w:rPr>
          <w:rFonts w:ascii="Arial" w:hAnsi="Arial" w:cs="Arial"/>
        </w:rPr>
        <w:t xml:space="preserve">time to fulfil existing commitments, adjust procedures and formulate the </w:t>
      </w:r>
      <w:r w:rsidR="008820A2">
        <w:rPr>
          <w:rFonts w:ascii="Arial" w:hAnsi="Arial" w:cs="Arial"/>
        </w:rPr>
        <w:t xml:space="preserve">Joint </w:t>
      </w:r>
      <w:r w:rsidRPr="009A7589">
        <w:rPr>
          <w:rFonts w:ascii="Arial" w:hAnsi="Arial" w:cs="Arial"/>
        </w:rPr>
        <w:t>Strategy</w:t>
      </w:r>
      <w:r w:rsidR="00F22B77" w:rsidRPr="009A7589">
        <w:rPr>
          <w:rFonts w:ascii="Arial" w:hAnsi="Arial" w:cs="Arial"/>
        </w:rPr>
        <w:t xml:space="preserve"> itself</w:t>
      </w:r>
      <w:r w:rsidRPr="009A7589">
        <w:rPr>
          <w:rFonts w:ascii="Arial" w:hAnsi="Arial" w:cs="Arial"/>
        </w:rPr>
        <w:t xml:space="preserve">. It should be noted that, in terms of implementation, the </w:t>
      </w:r>
      <w:r w:rsidR="008820A2">
        <w:rPr>
          <w:rFonts w:ascii="Arial" w:hAnsi="Arial" w:cs="Arial"/>
        </w:rPr>
        <w:t xml:space="preserve">Joint </w:t>
      </w:r>
      <w:r w:rsidRPr="009A7589">
        <w:rPr>
          <w:rFonts w:ascii="Arial" w:hAnsi="Arial" w:cs="Arial"/>
        </w:rPr>
        <w:t>Strategy will limit itself to saying which sectors each DP will work in and will not go into the details of how this work will be carried out, i.e. aid modalities or individual initiatives to be pursued. These details will instead be left to each DP’s bilateral implementation plan.</w:t>
      </w:r>
    </w:p>
    <w:p w14:paraId="44489C8A" w14:textId="65C8FABD" w:rsidR="0013545A" w:rsidRPr="009A7589" w:rsidRDefault="0013545A" w:rsidP="00425891">
      <w:pPr>
        <w:numPr>
          <w:ilvl w:val="0"/>
          <w:numId w:val="26"/>
        </w:numPr>
        <w:spacing w:after="200"/>
        <w:ind w:left="426" w:hanging="284"/>
        <w:jc w:val="both"/>
        <w:rPr>
          <w:rFonts w:ascii="Arial" w:hAnsi="Arial" w:cs="Arial"/>
        </w:rPr>
      </w:pPr>
      <w:r>
        <w:rPr>
          <w:rFonts w:ascii="Arial" w:hAnsi="Arial" w:cs="Arial"/>
        </w:rPr>
        <w:t xml:space="preserve">In August 2014, the EU Delegation organised a </w:t>
      </w:r>
      <w:r w:rsidRPr="0013545A">
        <w:rPr>
          <w:rFonts w:ascii="Arial" w:hAnsi="Arial" w:cs="Arial"/>
          <w:b/>
        </w:rPr>
        <w:t>dedicated joint programming technical assistance mission</w:t>
      </w:r>
      <w:r>
        <w:rPr>
          <w:rFonts w:ascii="Arial" w:hAnsi="Arial" w:cs="Arial"/>
        </w:rPr>
        <w:t xml:space="preserve"> to Kathmandu which met with GoN, DPs, civil society and the private sector to gather additional momentum for the process and pin down next steps.</w:t>
      </w:r>
      <w:r w:rsidR="00D96149">
        <w:rPr>
          <w:rFonts w:ascii="Arial" w:hAnsi="Arial" w:cs="Arial"/>
        </w:rPr>
        <w:t xml:space="preserve"> During this mission, it was agreed by EU DPs that the process should be kept as light and simple as possible and that it should reduce complexity as opposed to adding an additional layer. </w:t>
      </w:r>
      <w:r w:rsidR="00AE1D6D">
        <w:rPr>
          <w:rFonts w:ascii="Arial" w:hAnsi="Arial" w:cs="Arial"/>
        </w:rPr>
        <w:t>They also highlighted the usefulness of a Joint Strategy in providing more influence with GoN and recommended to use it as a one-stop-shop bringing together all EU commitment</w:t>
      </w:r>
      <w:r w:rsidR="008820A2">
        <w:rPr>
          <w:rFonts w:ascii="Arial" w:hAnsi="Arial" w:cs="Arial"/>
        </w:rPr>
        <w:t>s to the country, thus increasing</w:t>
      </w:r>
      <w:r w:rsidR="00AE1D6D">
        <w:rPr>
          <w:rFonts w:ascii="Arial" w:hAnsi="Arial" w:cs="Arial"/>
        </w:rPr>
        <w:t xml:space="preserve"> both the value of the Strategy and the visibility of these commitments. Ideally, the reporting on these various initiatives would also be combined into one annual update on implementation of the Strategy. </w:t>
      </w:r>
    </w:p>
    <w:p w14:paraId="42098FE8" w14:textId="46FCC26B" w:rsidR="00425891" w:rsidRPr="009A7589" w:rsidRDefault="00425891" w:rsidP="00425891">
      <w:pPr>
        <w:numPr>
          <w:ilvl w:val="0"/>
          <w:numId w:val="26"/>
        </w:numPr>
        <w:spacing w:after="120"/>
        <w:ind w:left="426" w:hanging="284"/>
        <w:jc w:val="both"/>
        <w:rPr>
          <w:rFonts w:ascii="Arial" w:hAnsi="Arial" w:cs="Arial"/>
        </w:rPr>
      </w:pPr>
      <w:r w:rsidRPr="009A7589">
        <w:rPr>
          <w:rFonts w:ascii="Arial" w:hAnsi="Arial" w:cs="Arial"/>
        </w:rPr>
        <w:t xml:space="preserve">In order to make joint programming a reality, </w:t>
      </w:r>
      <w:r w:rsidR="00647FDF" w:rsidRPr="009A7589">
        <w:rPr>
          <w:rFonts w:ascii="Arial" w:hAnsi="Arial" w:cs="Arial"/>
        </w:rPr>
        <w:t>participating</w:t>
      </w:r>
      <w:r w:rsidRPr="009A7589">
        <w:rPr>
          <w:rFonts w:ascii="Arial" w:hAnsi="Arial" w:cs="Arial"/>
        </w:rPr>
        <w:t xml:space="preserve"> DPs will </w:t>
      </w:r>
      <w:r w:rsidRPr="009A7589">
        <w:rPr>
          <w:rFonts w:ascii="Arial" w:hAnsi="Arial" w:cs="Arial"/>
          <w:b/>
        </w:rPr>
        <w:t>need</w:t>
      </w:r>
      <w:r w:rsidRPr="009A7589">
        <w:rPr>
          <w:rFonts w:ascii="Arial" w:hAnsi="Arial" w:cs="Arial"/>
        </w:rPr>
        <w:t xml:space="preserve"> </w:t>
      </w:r>
      <w:r w:rsidRPr="009A7589">
        <w:rPr>
          <w:rFonts w:ascii="Arial" w:hAnsi="Arial" w:cs="Arial"/>
          <w:b/>
        </w:rPr>
        <w:t>to</w:t>
      </w:r>
      <w:r w:rsidRPr="009A7589">
        <w:rPr>
          <w:rFonts w:ascii="Arial" w:hAnsi="Arial" w:cs="Arial"/>
        </w:rPr>
        <w:t xml:space="preserve">: </w:t>
      </w:r>
    </w:p>
    <w:p w14:paraId="03E29E16" w14:textId="77777777" w:rsidR="00425891" w:rsidRPr="009A7589" w:rsidRDefault="00425891" w:rsidP="00425891">
      <w:pPr>
        <w:numPr>
          <w:ilvl w:val="0"/>
          <w:numId w:val="29"/>
        </w:numPr>
        <w:spacing w:after="120"/>
        <w:ind w:left="851" w:hanging="284"/>
        <w:jc w:val="both"/>
        <w:rPr>
          <w:rFonts w:ascii="Arial" w:hAnsi="Arial" w:cs="Arial"/>
        </w:rPr>
      </w:pPr>
      <w:r w:rsidRPr="009A7589">
        <w:rPr>
          <w:rFonts w:ascii="Arial" w:hAnsi="Arial" w:cs="Arial"/>
        </w:rPr>
        <w:t xml:space="preserve">Synchronise their </w:t>
      </w:r>
      <w:r w:rsidRPr="009A7589">
        <w:rPr>
          <w:rFonts w:ascii="Arial" w:hAnsi="Arial" w:cs="Arial"/>
          <w:b/>
        </w:rPr>
        <w:t>programming</w:t>
      </w:r>
      <w:r w:rsidRPr="009A7589">
        <w:rPr>
          <w:rFonts w:ascii="Arial" w:hAnsi="Arial" w:cs="Arial"/>
        </w:rPr>
        <w:t xml:space="preserve"> </w:t>
      </w:r>
      <w:r w:rsidRPr="009A7589">
        <w:rPr>
          <w:rFonts w:ascii="Arial" w:hAnsi="Arial" w:cs="Arial"/>
          <w:b/>
        </w:rPr>
        <w:t>cycles</w:t>
      </w:r>
      <w:r w:rsidRPr="009A7589">
        <w:rPr>
          <w:rFonts w:ascii="Arial" w:hAnsi="Arial" w:cs="Arial"/>
        </w:rPr>
        <w:t xml:space="preserve"> to the national cycle. </w:t>
      </w:r>
    </w:p>
    <w:p w14:paraId="27D76D90" w14:textId="77777777" w:rsidR="00425891" w:rsidRPr="009A7589" w:rsidRDefault="00425891" w:rsidP="00425891">
      <w:pPr>
        <w:numPr>
          <w:ilvl w:val="0"/>
          <w:numId w:val="29"/>
        </w:numPr>
        <w:spacing w:after="120"/>
        <w:ind w:left="851" w:hanging="284"/>
        <w:jc w:val="both"/>
        <w:rPr>
          <w:rFonts w:ascii="Arial" w:hAnsi="Arial" w:cs="Arial"/>
        </w:rPr>
      </w:pPr>
      <w:r w:rsidRPr="009A7589">
        <w:rPr>
          <w:rFonts w:ascii="Arial" w:hAnsi="Arial" w:cs="Arial"/>
        </w:rPr>
        <w:t xml:space="preserve">Undertake a </w:t>
      </w:r>
      <w:r w:rsidRPr="009A7589">
        <w:rPr>
          <w:rFonts w:ascii="Arial" w:hAnsi="Arial" w:cs="Arial"/>
          <w:b/>
        </w:rPr>
        <w:t>joint</w:t>
      </w:r>
      <w:r w:rsidRPr="009A7589">
        <w:rPr>
          <w:rFonts w:ascii="Arial" w:hAnsi="Arial" w:cs="Arial"/>
        </w:rPr>
        <w:t xml:space="preserve"> </w:t>
      </w:r>
      <w:r w:rsidRPr="009A7589">
        <w:rPr>
          <w:rFonts w:ascii="Arial" w:hAnsi="Arial" w:cs="Arial"/>
          <w:b/>
        </w:rPr>
        <w:t>analysis</w:t>
      </w:r>
      <w:r w:rsidRPr="009A7589">
        <w:rPr>
          <w:rFonts w:ascii="Arial" w:hAnsi="Arial" w:cs="Arial"/>
        </w:rPr>
        <w:t xml:space="preserve"> of the country context. </w:t>
      </w:r>
    </w:p>
    <w:p w14:paraId="0E92F04D" w14:textId="77777777" w:rsidR="00425891" w:rsidRPr="009A7589" w:rsidRDefault="00425891" w:rsidP="00425891">
      <w:pPr>
        <w:numPr>
          <w:ilvl w:val="0"/>
          <w:numId w:val="29"/>
        </w:numPr>
        <w:spacing w:after="120"/>
        <w:ind w:left="851" w:hanging="284"/>
        <w:jc w:val="both"/>
        <w:rPr>
          <w:rFonts w:ascii="Arial" w:hAnsi="Arial" w:cs="Arial"/>
        </w:rPr>
      </w:pPr>
      <w:r w:rsidRPr="009A7589">
        <w:rPr>
          <w:rFonts w:ascii="Arial" w:hAnsi="Arial" w:cs="Arial"/>
        </w:rPr>
        <w:t xml:space="preserve">Agree on a common </w:t>
      </w:r>
      <w:r w:rsidRPr="009A7589">
        <w:rPr>
          <w:rFonts w:ascii="Arial" w:hAnsi="Arial" w:cs="Arial"/>
          <w:b/>
        </w:rPr>
        <w:t>vision</w:t>
      </w:r>
      <w:r w:rsidRPr="009A7589">
        <w:rPr>
          <w:rFonts w:ascii="Arial" w:hAnsi="Arial" w:cs="Arial"/>
        </w:rPr>
        <w:t xml:space="preserve"> and </w:t>
      </w:r>
      <w:r w:rsidRPr="009A7589">
        <w:rPr>
          <w:rFonts w:ascii="Arial" w:hAnsi="Arial" w:cs="Arial"/>
          <w:b/>
        </w:rPr>
        <w:t>approach</w:t>
      </w:r>
      <w:r w:rsidRPr="009A7589">
        <w:rPr>
          <w:rFonts w:ascii="Arial" w:hAnsi="Arial" w:cs="Arial"/>
        </w:rPr>
        <w:t xml:space="preserve"> for their work in Nepal. </w:t>
      </w:r>
    </w:p>
    <w:p w14:paraId="36197C49" w14:textId="77777777" w:rsidR="00425891" w:rsidRPr="009A7589" w:rsidRDefault="00425891" w:rsidP="00425891">
      <w:pPr>
        <w:numPr>
          <w:ilvl w:val="0"/>
          <w:numId w:val="29"/>
        </w:numPr>
        <w:spacing w:after="120"/>
        <w:ind w:left="851" w:hanging="284"/>
        <w:jc w:val="both"/>
        <w:rPr>
          <w:rFonts w:ascii="Arial" w:hAnsi="Arial" w:cs="Arial"/>
        </w:rPr>
      </w:pPr>
      <w:r w:rsidRPr="009A7589">
        <w:rPr>
          <w:rFonts w:ascii="Arial" w:hAnsi="Arial" w:cs="Arial"/>
        </w:rPr>
        <w:t xml:space="preserve">Agree on a </w:t>
      </w:r>
      <w:r w:rsidRPr="009A7589">
        <w:rPr>
          <w:rFonts w:ascii="Arial" w:hAnsi="Arial" w:cs="Arial"/>
          <w:b/>
        </w:rPr>
        <w:t>division</w:t>
      </w:r>
      <w:r w:rsidRPr="009A7589">
        <w:rPr>
          <w:rFonts w:ascii="Arial" w:hAnsi="Arial" w:cs="Arial"/>
        </w:rPr>
        <w:t xml:space="preserve"> </w:t>
      </w:r>
      <w:r w:rsidRPr="009A7589">
        <w:rPr>
          <w:rFonts w:ascii="Arial" w:hAnsi="Arial" w:cs="Arial"/>
          <w:b/>
        </w:rPr>
        <w:t>of</w:t>
      </w:r>
      <w:r w:rsidRPr="009A7589">
        <w:rPr>
          <w:rFonts w:ascii="Arial" w:hAnsi="Arial" w:cs="Arial"/>
        </w:rPr>
        <w:t xml:space="preserve"> </w:t>
      </w:r>
      <w:r w:rsidRPr="009A7589">
        <w:rPr>
          <w:rFonts w:ascii="Arial" w:hAnsi="Arial" w:cs="Arial"/>
          <w:b/>
        </w:rPr>
        <w:t>labour</w:t>
      </w:r>
      <w:r w:rsidRPr="009A7589">
        <w:rPr>
          <w:rFonts w:ascii="Arial" w:hAnsi="Arial" w:cs="Arial"/>
        </w:rPr>
        <w:t xml:space="preserve"> between them, setting out who does what. </w:t>
      </w:r>
    </w:p>
    <w:p w14:paraId="0AC1CCD9" w14:textId="6A482143" w:rsidR="00425891" w:rsidRPr="009A7589" w:rsidRDefault="00425891" w:rsidP="00425891">
      <w:pPr>
        <w:numPr>
          <w:ilvl w:val="0"/>
          <w:numId w:val="29"/>
        </w:numPr>
        <w:spacing w:after="120"/>
        <w:ind w:left="851" w:hanging="284"/>
        <w:jc w:val="both"/>
        <w:rPr>
          <w:rFonts w:ascii="Arial" w:hAnsi="Arial" w:cs="Arial"/>
        </w:rPr>
      </w:pPr>
      <w:r w:rsidRPr="009A7589">
        <w:rPr>
          <w:rFonts w:ascii="Arial" w:hAnsi="Arial" w:cs="Arial"/>
        </w:rPr>
        <w:t xml:space="preserve">Signal </w:t>
      </w:r>
      <w:r w:rsidRPr="009A7589">
        <w:rPr>
          <w:rFonts w:ascii="Arial" w:hAnsi="Arial" w:cs="Arial"/>
          <w:b/>
        </w:rPr>
        <w:t>indicative</w:t>
      </w:r>
      <w:r w:rsidRPr="009A7589">
        <w:rPr>
          <w:rFonts w:ascii="Arial" w:hAnsi="Arial" w:cs="Arial"/>
        </w:rPr>
        <w:t xml:space="preserve"> </w:t>
      </w:r>
      <w:r w:rsidRPr="009A7589">
        <w:rPr>
          <w:rFonts w:ascii="Arial" w:hAnsi="Arial" w:cs="Arial"/>
          <w:b/>
        </w:rPr>
        <w:t>financial</w:t>
      </w:r>
      <w:r w:rsidRPr="009A7589">
        <w:rPr>
          <w:rFonts w:ascii="Arial" w:hAnsi="Arial" w:cs="Arial"/>
        </w:rPr>
        <w:t xml:space="preserve"> </w:t>
      </w:r>
      <w:r w:rsidRPr="009A7589">
        <w:rPr>
          <w:rFonts w:ascii="Arial" w:hAnsi="Arial" w:cs="Arial"/>
          <w:b/>
        </w:rPr>
        <w:t>commitments</w:t>
      </w:r>
      <w:r w:rsidRPr="009A7589">
        <w:rPr>
          <w:rFonts w:ascii="Arial" w:hAnsi="Arial" w:cs="Arial"/>
        </w:rPr>
        <w:t xml:space="preserve"> from each DP to each sector for the period of the </w:t>
      </w:r>
      <w:r w:rsidR="008820A2">
        <w:rPr>
          <w:rFonts w:ascii="Arial" w:hAnsi="Arial" w:cs="Arial"/>
        </w:rPr>
        <w:t xml:space="preserve">Joint </w:t>
      </w:r>
      <w:r w:rsidRPr="009A7589">
        <w:rPr>
          <w:rFonts w:ascii="Arial" w:hAnsi="Arial" w:cs="Arial"/>
        </w:rPr>
        <w:t xml:space="preserve">Strategy. </w:t>
      </w:r>
    </w:p>
    <w:p w14:paraId="47DC4985" w14:textId="34DFC7A8" w:rsidR="00425891" w:rsidRPr="009A7589" w:rsidRDefault="00425891" w:rsidP="00425891">
      <w:pPr>
        <w:numPr>
          <w:ilvl w:val="0"/>
          <w:numId w:val="29"/>
        </w:numPr>
        <w:spacing w:after="120"/>
        <w:ind w:left="851" w:hanging="284"/>
        <w:jc w:val="both"/>
        <w:rPr>
          <w:rFonts w:ascii="Arial" w:hAnsi="Arial" w:cs="Arial"/>
        </w:rPr>
      </w:pPr>
      <w:r w:rsidRPr="009A7589">
        <w:rPr>
          <w:rFonts w:ascii="Arial" w:hAnsi="Arial" w:cs="Arial"/>
        </w:rPr>
        <w:t xml:space="preserve">Agree on what other </w:t>
      </w:r>
      <w:r w:rsidRPr="009A7589">
        <w:rPr>
          <w:rFonts w:ascii="Arial" w:hAnsi="Arial" w:cs="Arial"/>
          <w:b/>
        </w:rPr>
        <w:t>content</w:t>
      </w:r>
      <w:r w:rsidRPr="009A7589">
        <w:rPr>
          <w:rFonts w:ascii="Arial" w:hAnsi="Arial" w:cs="Arial"/>
        </w:rPr>
        <w:t xml:space="preserve"> the Strategy should include.</w:t>
      </w:r>
    </w:p>
    <w:p w14:paraId="68FD3EFE" w14:textId="6C310A2A" w:rsidR="00425891" w:rsidRPr="009A7589" w:rsidRDefault="00425891" w:rsidP="00425891">
      <w:pPr>
        <w:numPr>
          <w:ilvl w:val="0"/>
          <w:numId w:val="29"/>
        </w:numPr>
        <w:spacing w:after="120"/>
        <w:ind w:left="851" w:hanging="284"/>
        <w:jc w:val="both"/>
        <w:rPr>
          <w:rFonts w:ascii="Arial" w:hAnsi="Arial" w:cs="Arial"/>
        </w:rPr>
      </w:pPr>
      <w:r w:rsidRPr="009A7589">
        <w:rPr>
          <w:rFonts w:ascii="Arial" w:hAnsi="Arial" w:cs="Arial"/>
        </w:rPr>
        <w:t xml:space="preserve">Exchange information on the </w:t>
      </w:r>
      <w:r w:rsidRPr="009A7589">
        <w:rPr>
          <w:rFonts w:ascii="Arial" w:hAnsi="Arial" w:cs="Arial"/>
          <w:b/>
        </w:rPr>
        <w:t>approval</w:t>
      </w:r>
      <w:r w:rsidRPr="009A7589">
        <w:rPr>
          <w:rFonts w:ascii="Arial" w:hAnsi="Arial" w:cs="Arial"/>
        </w:rPr>
        <w:t xml:space="preserve"> </w:t>
      </w:r>
      <w:r w:rsidRPr="009A7589">
        <w:rPr>
          <w:rFonts w:ascii="Arial" w:hAnsi="Arial" w:cs="Arial"/>
          <w:b/>
        </w:rPr>
        <w:t>procedures</w:t>
      </w:r>
      <w:r w:rsidRPr="009A7589">
        <w:rPr>
          <w:rFonts w:ascii="Arial" w:hAnsi="Arial" w:cs="Arial"/>
        </w:rPr>
        <w:t xml:space="preserve"> that each </w:t>
      </w:r>
      <w:r w:rsidR="00647FDF" w:rsidRPr="009A7589">
        <w:rPr>
          <w:rFonts w:ascii="Arial" w:hAnsi="Arial" w:cs="Arial"/>
        </w:rPr>
        <w:t>participating</w:t>
      </w:r>
      <w:r w:rsidRPr="009A7589">
        <w:rPr>
          <w:rFonts w:ascii="Arial" w:hAnsi="Arial" w:cs="Arial"/>
        </w:rPr>
        <w:t xml:space="preserve"> DP will apply to the </w:t>
      </w:r>
      <w:r w:rsidR="008820A2">
        <w:rPr>
          <w:rFonts w:ascii="Arial" w:hAnsi="Arial" w:cs="Arial"/>
        </w:rPr>
        <w:t xml:space="preserve">Joint </w:t>
      </w:r>
      <w:r w:rsidRPr="009A7589">
        <w:rPr>
          <w:rFonts w:ascii="Arial" w:hAnsi="Arial" w:cs="Arial"/>
        </w:rPr>
        <w:t xml:space="preserve">Strategy.  </w:t>
      </w:r>
    </w:p>
    <w:p w14:paraId="7C5627F2" w14:textId="77777777" w:rsidR="001A3B55" w:rsidRPr="009A7589" w:rsidRDefault="001A3B55" w:rsidP="00003FA8">
      <w:pPr>
        <w:jc w:val="both"/>
        <w:rPr>
          <w:rFonts w:ascii="Arial" w:hAnsi="Arial" w:cs="Arial"/>
        </w:rPr>
      </w:pPr>
    </w:p>
    <w:p w14:paraId="33D2D2E4" w14:textId="77777777" w:rsidR="0085245C" w:rsidRPr="009A7589" w:rsidRDefault="0085245C" w:rsidP="00003FA8">
      <w:pPr>
        <w:jc w:val="both"/>
        <w:rPr>
          <w:rFonts w:ascii="Arial" w:hAnsi="Arial" w:cs="Arial"/>
        </w:rPr>
      </w:pPr>
    </w:p>
    <w:p w14:paraId="438D3E30" w14:textId="1E6AB010" w:rsidR="001A3B55" w:rsidRPr="009A7589" w:rsidRDefault="001A3B55" w:rsidP="001A3B55">
      <w:pPr>
        <w:pStyle w:val="PlainText"/>
        <w:numPr>
          <w:ilvl w:val="0"/>
          <w:numId w:val="22"/>
        </w:numPr>
        <w:jc w:val="center"/>
        <w:rPr>
          <w:rFonts w:ascii="Arial" w:hAnsi="Arial" w:cs="Arial"/>
          <w:b/>
          <w:sz w:val="28"/>
          <w:szCs w:val="28"/>
        </w:rPr>
      </w:pPr>
      <w:r w:rsidRPr="009A7589">
        <w:rPr>
          <w:rFonts w:ascii="Arial" w:hAnsi="Arial" w:cs="Arial"/>
          <w:b/>
          <w:sz w:val="28"/>
          <w:szCs w:val="28"/>
        </w:rPr>
        <w:t xml:space="preserve">Participation </w:t>
      </w:r>
    </w:p>
    <w:p w14:paraId="700C42F7" w14:textId="77777777" w:rsidR="001A3B55" w:rsidRPr="009A7589" w:rsidRDefault="001A3B55" w:rsidP="001A3B55">
      <w:pPr>
        <w:pStyle w:val="PlainText"/>
        <w:ind w:left="720"/>
        <w:rPr>
          <w:rFonts w:ascii="Arial" w:hAnsi="Arial" w:cs="Arial"/>
          <w:b/>
          <w:sz w:val="28"/>
          <w:szCs w:val="28"/>
        </w:rPr>
      </w:pPr>
    </w:p>
    <w:p w14:paraId="7DF11BCB" w14:textId="15D8F49D" w:rsidR="001A3B55" w:rsidRPr="009A7589" w:rsidRDefault="001A3B55" w:rsidP="00FE2917">
      <w:pPr>
        <w:spacing w:after="200"/>
        <w:jc w:val="both"/>
        <w:rPr>
          <w:rFonts w:ascii="Arial" w:hAnsi="Arial"/>
        </w:rPr>
      </w:pPr>
      <w:r w:rsidRPr="009A7589">
        <w:rPr>
          <w:rFonts w:ascii="Arial" w:hAnsi="Arial"/>
        </w:rPr>
        <w:t xml:space="preserve">In addition to the EU Delegation, the following </w:t>
      </w:r>
      <w:r w:rsidRPr="009A7589">
        <w:rPr>
          <w:rFonts w:ascii="Arial" w:hAnsi="Arial"/>
          <w:b/>
        </w:rPr>
        <w:t xml:space="preserve">countries </w:t>
      </w:r>
      <w:r w:rsidRPr="009A7589">
        <w:rPr>
          <w:rFonts w:ascii="Arial" w:hAnsi="Arial"/>
        </w:rPr>
        <w:t xml:space="preserve">have expressed an interest in participating in joint programming in Nepal: </w:t>
      </w:r>
    </w:p>
    <w:p w14:paraId="0B626053" w14:textId="77777777" w:rsidR="001A3B55" w:rsidRPr="009A7589" w:rsidRDefault="001A3B55" w:rsidP="00FE2917">
      <w:pPr>
        <w:pStyle w:val="ListParagraph"/>
        <w:numPr>
          <w:ilvl w:val="0"/>
          <w:numId w:val="31"/>
        </w:numPr>
        <w:spacing w:after="120"/>
        <w:ind w:left="709" w:hanging="284"/>
        <w:contextualSpacing w:val="0"/>
        <w:jc w:val="both"/>
        <w:rPr>
          <w:rFonts w:ascii="Arial" w:hAnsi="Arial"/>
        </w:rPr>
      </w:pPr>
      <w:r w:rsidRPr="009A7589">
        <w:rPr>
          <w:rFonts w:ascii="Arial" w:hAnsi="Arial"/>
        </w:rPr>
        <w:t>Denmark</w:t>
      </w:r>
    </w:p>
    <w:p w14:paraId="58161A41" w14:textId="3607AA70" w:rsidR="001A3B55" w:rsidRPr="009A7589" w:rsidRDefault="001A3B55" w:rsidP="00FE2917">
      <w:pPr>
        <w:pStyle w:val="ListParagraph"/>
        <w:numPr>
          <w:ilvl w:val="0"/>
          <w:numId w:val="31"/>
        </w:numPr>
        <w:spacing w:after="120"/>
        <w:ind w:left="709" w:hanging="284"/>
        <w:contextualSpacing w:val="0"/>
        <w:jc w:val="both"/>
        <w:rPr>
          <w:rFonts w:ascii="Arial" w:hAnsi="Arial"/>
        </w:rPr>
      </w:pPr>
      <w:r w:rsidRPr="009A7589">
        <w:rPr>
          <w:rFonts w:ascii="Arial" w:hAnsi="Arial"/>
        </w:rPr>
        <w:t>Finland</w:t>
      </w:r>
    </w:p>
    <w:p w14:paraId="62FA221A" w14:textId="77777777" w:rsidR="001A3B55" w:rsidRPr="009A7589" w:rsidRDefault="001A3B55" w:rsidP="00FE2917">
      <w:pPr>
        <w:pStyle w:val="ListParagraph"/>
        <w:numPr>
          <w:ilvl w:val="0"/>
          <w:numId w:val="31"/>
        </w:numPr>
        <w:spacing w:after="120"/>
        <w:ind w:left="709" w:hanging="284"/>
        <w:contextualSpacing w:val="0"/>
        <w:jc w:val="both"/>
        <w:rPr>
          <w:rFonts w:ascii="Arial" w:hAnsi="Arial"/>
        </w:rPr>
      </w:pPr>
      <w:r w:rsidRPr="009A7589">
        <w:rPr>
          <w:rFonts w:ascii="Arial" w:hAnsi="Arial"/>
        </w:rPr>
        <w:t>Germany</w:t>
      </w:r>
    </w:p>
    <w:p w14:paraId="2E0D2F58" w14:textId="4ADE129E" w:rsidR="009A7589" w:rsidRPr="009A7589" w:rsidRDefault="009A7589" w:rsidP="00FE2917">
      <w:pPr>
        <w:pStyle w:val="ListParagraph"/>
        <w:numPr>
          <w:ilvl w:val="0"/>
          <w:numId w:val="31"/>
        </w:numPr>
        <w:spacing w:after="120"/>
        <w:ind w:left="709" w:hanging="284"/>
        <w:contextualSpacing w:val="0"/>
        <w:jc w:val="both"/>
        <w:rPr>
          <w:rFonts w:ascii="Arial" w:hAnsi="Arial"/>
        </w:rPr>
      </w:pPr>
      <w:r w:rsidRPr="009A7589">
        <w:rPr>
          <w:rFonts w:ascii="Arial" w:hAnsi="Arial"/>
        </w:rPr>
        <w:t>Netherlands</w:t>
      </w:r>
    </w:p>
    <w:p w14:paraId="30FB2E44" w14:textId="422A46BD" w:rsidR="001A3B55" w:rsidRPr="009A7589" w:rsidRDefault="001A3B55" w:rsidP="00FE2917">
      <w:pPr>
        <w:pStyle w:val="ListParagraph"/>
        <w:numPr>
          <w:ilvl w:val="0"/>
          <w:numId w:val="31"/>
        </w:numPr>
        <w:spacing w:after="200"/>
        <w:ind w:left="709" w:hanging="284"/>
        <w:jc w:val="both"/>
        <w:rPr>
          <w:rFonts w:ascii="Arial" w:hAnsi="Arial"/>
        </w:rPr>
      </w:pPr>
      <w:r w:rsidRPr="009A7589">
        <w:rPr>
          <w:rFonts w:ascii="Arial" w:hAnsi="Arial"/>
        </w:rPr>
        <w:t xml:space="preserve">UK </w:t>
      </w:r>
    </w:p>
    <w:p w14:paraId="66280A13" w14:textId="3F840A29" w:rsidR="009F2A45" w:rsidRPr="009A7589" w:rsidRDefault="001A3B55" w:rsidP="00F22B77">
      <w:pPr>
        <w:spacing w:after="200"/>
        <w:jc w:val="both"/>
        <w:rPr>
          <w:rFonts w:ascii="Arial" w:hAnsi="Arial"/>
        </w:rPr>
      </w:pPr>
      <w:r w:rsidRPr="009A7589">
        <w:rPr>
          <w:rFonts w:ascii="Arial" w:hAnsi="Arial"/>
        </w:rPr>
        <w:t xml:space="preserve">Norway and Switzerland cooperate closely with EU DPs </w:t>
      </w:r>
      <w:r w:rsidR="00F22B77" w:rsidRPr="009A7589">
        <w:rPr>
          <w:rFonts w:ascii="Arial" w:hAnsi="Arial"/>
        </w:rPr>
        <w:t xml:space="preserve">in Nepal as like-minded donors and </w:t>
      </w:r>
      <w:r w:rsidRPr="009A7589">
        <w:rPr>
          <w:rFonts w:ascii="Arial" w:hAnsi="Arial"/>
        </w:rPr>
        <w:t>have expressed an interest in participating</w:t>
      </w:r>
      <w:r w:rsidR="00647FDF" w:rsidRPr="009A7589">
        <w:rPr>
          <w:rFonts w:ascii="Arial" w:hAnsi="Arial"/>
        </w:rPr>
        <w:t xml:space="preserve"> in joint programming</w:t>
      </w:r>
      <w:r w:rsidR="00F22B77" w:rsidRPr="009A7589">
        <w:rPr>
          <w:rFonts w:ascii="Arial" w:hAnsi="Arial"/>
        </w:rPr>
        <w:t xml:space="preserve">, however </w:t>
      </w:r>
      <w:r w:rsidRPr="009A7589">
        <w:rPr>
          <w:rFonts w:ascii="Arial" w:hAnsi="Arial"/>
        </w:rPr>
        <w:t xml:space="preserve">this may be with some </w:t>
      </w:r>
      <w:r w:rsidR="00647FDF" w:rsidRPr="009A7589">
        <w:rPr>
          <w:rFonts w:ascii="Arial" w:hAnsi="Arial"/>
        </w:rPr>
        <w:t>caveats</w:t>
      </w:r>
      <w:r w:rsidRPr="009A7589">
        <w:rPr>
          <w:rFonts w:ascii="Arial" w:hAnsi="Arial"/>
        </w:rPr>
        <w:t xml:space="preserve">, on which their advice is </w:t>
      </w:r>
      <w:r w:rsidR="00647FDF" w:rsidRPr="009A7589">
        <w:rPr>
          <w:rFonts w:ascii="Arial" w:hAnsi="Arial"/>
        </w:rPr>
        <w:t xml:space="preserve">currently </w:t>
      </w:r>
      <w:r w:rsidRPr="009A7589">
        <w:rPr>
          <w:rFonts w:ascii="Arial" w:hAnsi="Arial"/>
        </w:rPr>
        <w:t>awaited. A st</w:t>
      </w:r>
      <w:r w:rsidRPr="009A7589">
        <w:rPr>
          <w:rFonts w:ascii="Arial" w:hAnsi="Arial" w:cs="Arial"/>
        </w:rPr>
        <w:t>anding invitation</w:t>
      </w:r>
      <w:r w:rsidR="00647FDF" w:rsidRPr="009A7589">
        <w:rPr>
          <w:rFonts w:ascii="Arial" w:hAnsi="Arial" w:cs="Arial"/>
        </w:rPr>
        <w:t xml:space="preserve"> also</w:t>
      </w:r>
      <w:r w:rsidRPr="009A7589">
        <w:rPr>
          <w:rFonts w:ascii="Arial" w:hAnsi="Arial" w:cs="Arial"/>
        </w:rPr>
        <w:t xml:space="preserve"> remains open for</w:t>
      </w:r>
      <w:r w:rsidR="00125A74" w:rsidRPr="009A7589">
        <w:rPr>
          <w:rFonts w:ascii="Arial" w:hAnsi="Arial" w:cs="Arial"/>
        </w:rPr>
        <w:t xml:space="preserve"> other </w:t>
      </w:r>
      <w:r w:rsidR="00CC7EB8">
        <w:rPr>
          <w:rFonts w:ascii="Arial" w:hAnsi="Arial" w:cs="Arial"/>
        </w:rPr>
        <w:t xml:space="preserve">like-minded </w:t>
      </w:r>
      <w:r w:rsidR="00125A74" w:rsidRPr="009A7589">
        <w:rPr>
          <w:rFonts w:ascii="Arial" w:hAnsi="Arial" w:cs="Arial"/>
        </w:rPr>
        <w:t xml:space="preserve">DPs to join the process, however joint </w:t>
      </w:r>
      <w:r w:rsidR="00337E89" w:rsidRPr="009A7589">
        <w:rPr>
          <w:rFonts w:ascii="Arial" w:hAnsi="Arial" w:cs="Arial"/>
        </w:rPr>
        <w:t>programming</w:t>
      </w:r>
      <w:r w:rsidR="00125A74" w:rsidRPr="009A7589">
        <w:rPr>
          <w:rFonts w:ascii="Arial" w:hAnsi="Arial" w:cs="Arial"/>
        </w:rPr>
        <w:t xml:space="preserve"> should not be delayed while their participation is sought, indeed other DPs are</w:t>
      </w:r>
      <w:r w:rsidR="00647FDF" w:rsidRPr="009A7589">
        <w:rPr>
          <w:rFonts w:ascii="Arial" w:hAnsi="Arial" w:cs="Arial"/>
        </w:rPr>
        <w:t xml:space="preserve"> actually</w:t>
      </w:r>
      <w:r w:rsidR="00125A74" w:rsidRPr="009A7589">
        <w:rPr>
          <w:rFonts w:ascii="Arial" w:hAnsi="Arial" w:cs="Arial"/>
        </w:rPr>
        <w:t xml:space="preserve"> more likely to come on board once they can see that the process has momentum and </w:t>
      </w:r>
      <w:r w:rsidR="00647FDF" w:rsidRPr="009A7589">
        <w:rPr>
          <w:rFonts w:ascii="Arial" w:hAnsi="Arial" w:cs="Arial"/>
        </w:rPr>
        <w:t>is</w:t>
      </w:r>
      <w:r w:rsidR="00125A74" w:rsidRPr="009A7589">
        <w:rPr>
          <w:rFonts w:ascii="Arial" w:hAnsi="Arial" w:cs="Arial"/>
        </w:rPr>
        <w:t xml:space="preserve"> go</w:t>
      </w:r>
      <w:r w:rsidR="00647FDF" w:rsidRPr="009A7589">
        <w:rPr>
          <w:rFonts w:ascii="Arial" w:hAnsi="Arial" w:cs="Arial"/>
        </w:rPr>
        <w:t>ing</w:t>
      </w:r>
      <w:r w:rsidR="00125A74" w:rsidRPr="009A7589">
        <w:rPr>
          <w:rFonts w:ascii="Arial" w:hAnsi="Arial" w:cs="Arial"/>
        </w:rPr>
        <w:t xml:space="preserve"> ahead with or without their participation. </w:t>
      </w:r>
    </w:p>
    <w:p w14:paraId="29175D36" w14:textId="77777777" w:rsidR="009F2A45" w:rsidRPr="009A7589" w:rsidRDefault="009F2A45" w:rsidP="009F2A45">
      <w:pPr>
        <w:widowControl w:val="0"/>
        <w:autoSpaceDE w:val="0"/>
        <w:autoSpaceDN w:val="0"/>
        <w:adjustRightInd w:val="0"/>
        <w:jc w:val="both"/>
        <w:rPr>
          <w:rFonts w:ascii="Arial" w:hAnsi="Arial" w:cs="Arial"/>
          <w:b/>
          <w:color w:val="000000"/>
          <w:sz w:val="20"/>
          <w:szCs w:val="20"/>
        </w:rPr>
      </w:pPr>
    </w:p>
    <w:p w14:paraId="005FA016" w14:textId="69A90852" w:rsidR="009F2A45" w:rsidRPr="009A7589" w:rsidRDefault="00420146" w:rsidP="009F2A45">
      <w:pPr>
        <w:pStyle w:val="PlainText"/>
        <w:numPr>
          <w:ilvl w:val="0"/>
          <w:numId w:val="22"/>
        </w:numPr>
        <w:jc w:val="center"/>
        <w:rPr>
          <w:rFonts w:ascii="Arial" w:hAnsi="Arial" w:cs="Arial"/>
          <w:b/>
          <w:sz w:val="28"/>
          <w:szCs w:val="28"/>
        </w:rPr>
      </w:pPr>
      <w:r>
        <w:rPr>
          <w:rFonts w:ascii="Arial" w:hAnsi="Arial" w:cs="Arial"/>
          <w:b/>
          <w:sz w:val="28"/>
          <w:szCs w:val="28"/>
        </w:rPr>
        <w:t xml:space="preserve">Draft Template </w:t>
      </w:r>
      <w:r w:rsidR="009F2A45" w:rsidRPr="009A7589">
        <w:rPr>
          <w:rFonts w:ascii="Arial" w:hAnsi="Arial" w:cs="Arial"/>
          <w:b/>
          <w:sz w:val="28"/>
          <w:szCs w:val="28"/>
        </w:rPr>
        <w:t>for the Joint Strategy</w:t>
      </w:r>
    </w:p>
    <w:p w14:paraId="131FBA3A" w14:textId="77777777" w:rsidR="009F2A45" w:rsidRPr="009A7589" w:rsidRDefault="009F2A45" w:rsidP="009F2A45">
      <w:pPr>
        <w:widowControl w:val="0"/>
        <w:autoSpaceDE w:val="0"/>
        <w:autoSpaceDN w:val="0"/>
        <w:adjustRightInd w:val="0"/>
        <w:jc w:val="both"/>
        <w:rPr>
          <w:rFonts w:ascii="Arial" w:hAnsi="Arial" w:cs="Arial"/>
          <w:b/>
          <w:color w:val="000000"/>
          <w:sz w:val="20"/>
          <w:szCs w:val="20"/>
        </w:rPr>
      </w:pPr>
    </w:p>
    <w:p w14:paraId="14B12BDA" w14:textId="305FCCA5" w:rsidR="00420146" w:rsidRDefault="00420146" w:rsidP="00102B78">
      <w:pPr>
        <w:widowControl w:val="0"/>
        <w:autoSpaceDE w:val="0"/>
        <w:autoSpaceDN w:val="0"/>
        <w:adjustRightInd w:val="0"/>
        <w:spacing w:after="200"/>
        <w:jc w:val="both"/>
        <w:rPr>
          <w:rFonts w:ascii="Arial" w:hAnsi="Arial"/>
        </w:rPr>
      </w:pPr>
      <w:r>
        <w:rPr>
          <w:rFonts w:ascii="Arial" w:hAnsi="Arial"/>
        </w:rPr>
        <w:t>Please see the dedicated document in Annex</w:t>
      </w:r>
      <w:r w:rsidR="008820A2">
        <w:rPr>
          <w:rFonts w:ascii="Arial" w:hAnsi="Arial"/>
        </w:rPr>
        <w:t xml:space="preserve"> 2</w:t>
      </w:r>
      <w:r>
        <w:rPr>
          <w:rFonts w:ascii="Arial" w:hAnsi="Arial"/>
        </w:rPr>
        <w:t xml:space="preserve">. </w:t>
      </w:r>
    </w:p>
    <w:p w14:paraId="56D16845" w14:textId="77777777" w:rsidR="00420146" w:rsidRDefault="00420146" w:rsidP="00102B78">
      <w:pPr>
        <w:widowControl w:val="0"/>
        <w:autoSpaceDE w:val="0"/>
        <w:autoSpaceDN w:val="0"/>
        <w:adjustRightInd w:val="0"/>
        <w:spacing w:after="200"/>
        <w:jc w:val="both"/>
        <w:rPr>
          <w:rFonts w:ascii="Arial" w:hAnsi="Arial"/>
        </w:rPr>
      </w:pPr>
    </w:p>
    <w:p w14:paraId="34695530" w14:textId="1EB4CC53" w:rsidR="005D0235" w:rsidRPr="009A7589" w:rsidRDefault="005D0235" w:rsidP="005D0235">
      <w:pPr>
        <w:pStyle w:val="PlainText"/>
        <w:numPr>
          <w:ilvl w:val="0"/>
          <w:numId w:val="22"/>
        </w:numPr>
        <w:jc w:val="center"/>
        <w:rPr>
          <w:rFonts w:ascii="Arial" w:hAnsi="Arial" w:cs="Arial"/>
          <w:b/>
          <w:sz w:val="28"/>
          <w:szCs w:val="28"/>
        </w:rPr>
      </w:pPr>
      <w:r w:rsidRPr="009A7589">
        <w:rPr>
          <w:rFonts w:ascii="Arial" w:hAnsi="Arial" w:cs="Arial"/>
          <w:b/>
          <w:sz w:val="28"/>
          <w:szCs w:val="28"/>
        </w:rPr>
        <w:t>Division of Labour</w:t>
      </w:r>
    </w:p>
    <w:p w14:paraId="55C29F84" w14:textId="77777777" w:rsidR="00B80105" w:rsidRPr="009A7589" w:rsidRDefault="00B80105" w:rsidP="00003FA8">
      <w:pPr>
        <w:pStyle w:val="PlainText"/>
        <w:jc w:val="both"/>
        <w:rPr>
          <w:rFonts w:ascii="Arial" w:hAnsi="Arial" w:cs="Arial"/>
          <w:sz w:val="22"/>
          <w:szCs w:val="22"/>
        </w:rPr>
      </w:pPr>
    </w:p>
    <w:p w14:paraId="2E9558F9" w14:textId="30D35AE1" w:rsidR="005E6220" w:rsidRPr="009A7589" w:rsidRDefault="005D0235" w:rsidP="00003FA8">
      <w:pPr>
        <w:pStyle w:val="PlainText"/>
        <w:jc w:val="both"/>
        <w:rPr>
          <w:rFonts w:ascii="Arial" w:hAnsi="Arial" w:cs="Arial"/>
          <w:sz w:val="22"/>
          <w:szCs w:val="22"/>
        </w:rPr>
      </w:pPr>
      <w:r w:rsidRPr="009A7589">
        <w:rPr>
          <w:rFonts w:ascii="Arial" w:hAnsi="Arial" w:cs="Arial"/>
          <w:sz w:val="22"/>
          <w:szCs w:val="22"/>
        </w:rPr>
        <w:t xml:space="preserve">An </w:t>
      </w:r>
      <w:r w:rsidR="00B80105" w:rsidRPr="009A7589">
        <w:rPr>
          <w:rFonts w:ascii="Arial" w:hAnsi="Arial" w:cs="Arial"/>
          <w:sz w:val="22"/>
          <w:szCs w:val="22"/>
        </w:rPr>
        <w:t xml:space="preserve">overview of the current </w:t>
      </w:r>
      <w:r w:rsidRPr="009A7589">
        <w:rPr>
          <w:rFonts w:ascii="Arial" w:hAnsi="Arial" w:cs="Arial"/>
          <w:sz w:val="22"/>
          <w:szCs w:val="22"/>
        </w:rPr>
        <w:t>division of labour between EU DPs is presented below</w:t>
      </w:r>
      <w:r w:rsidR="00B80105" w:rsidRPr="009A7589">
        <w:rPr>
          <w:rFonts w:ascii="Arial" w:hAnsi="Arial" w:cs="Arial"/>
          <w:sz w:val="22"/>
          <w:szCs w:val="22"/>
        </w:rPr>
        <w:t xml:space="preserve"> and may be used to guide discussions on where each DP will focus under the new Strateg</w:t>
      </w:r>
      <w:r w:rsidR="00C231C1" w:rsidRPr="009A7589">
        <w:rPr>
          <w:rFonts w:ascii="Arial" w:hAnsi="Arial" w:cs="Arial"/>
          <w:sz w:val="22"/>
          <w:szCs w:val="22"/>
        </w:rPr>
        <w:t>y. Each EU DP would also work on the central and cross-cutting issues of good governance (including democratisation and human rights), the peace process, gender and supporting civil society.</w:t>
      </w:r>
    </w:p>
    <w:p w14:paraId="1A52847C" w14:textId="77777777" w:rsidR="00E60FF3" w:rsidRPr="009A7589" w:rsidRDefault="00E60FF3" w:rsidP="00E60FF3">
      <w:pPr>
        <w:pStyle w:val="PlainText"/>
        <w:jc w:val="both"/>
        <w:rPr>
          <w:rFonts w:ascii="Arial" w:hAnsi="Arial" w:cs="Arial"/>
          <w:b/>
          <w:sz w:val="22"/>
          <w:szCs w:val="22"/>
        </w:rPr>
      </w:pPr>
    </w:p>
    <w:tbl>
      <w:tblPr>
        <w:tblStyle w:val="TableGrid"/>
        <w:tblW w:w="0" w:type="auto"/>
        <w:jc w:val="center"/>
        <w:tblInd w:w="-559" w:type="dxa"/>
        <w:tblLayout w:type="fixed"/>
        <w:tblLook w:val="04A0" w:firstRow="1" w:lastRow="0" w:firstColumn="1" w:lastColumn="0" w:noHBand="0" w:noVBand="1"/>
      </w:tblPr>
      <w:tblGrid>
        <w:gridCol w:w="1630"/>
        <w:gridCol w:w="1355"/>
        <w:gridCol w:w="1356"/>
        <w:gridCol w:w="1356"/>
        <w:gridCol w:w="1356"/>
        <w:gridCol w:w="1356"/>
        <w:gridCol w:w="1356"/>
        <w:gridCol w:w="1356"/>
        <w:gridCol w:w="1356"/>
        <w:gridCol w:w="686"/>
      </w:tblGrid>
      <w:tr w:rsidR="0007628B" w:rsidRPr="009A7589" w14:paraId="3874F86D" w14:textId="77777777" w:rsidTr="0007628B">
        <w:trPr>
          <w:trHeight w:val="618"/>
          <w:jc w:val="center"/>
        </w:trPr>
        <w:tc>
          <w:tcPr>
            <w:tcW w:w="163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14:paraId="62313228" w14:textId="77777777" w:rsidR="0007628B" w:rsidRPr="009A7589" w:rsidRDefault="0007628B" w:rsidP="007F7BF8">
            <w:pPr>
              <w:pStyle w:val="PlainText"/>
              <w:jc w:val="center"/>
              <w:rPr>
                <w:rFonts w:ascii="Arial" w:hAnsi="Arial" w:cs="Arial"/>
                <w:b/>
                <w:color w:val="FFFFFF" w:themeColor="background1"/>
                <w:sz w:val="18"/>
                <w:szCs w:val="18"/>
              </w:rPr>
            </w:pPr>
            <w:r w:rsidRPr="009A7589">
              <w:rPr>
                <w:rFonts w:ascii="Arial" w:hAnsi="Arial" w:cs="Arial"/>
                <w:b/>
                <w:color w:val="FFFFFF" w:themeColor="background1"/>
                <w:sz w:val="18"/>
                <w:szCs w:val="18"/>
              </w:rPr>
              <w:t>Sector</w:t>
            </w:r>
          </w:p>
        </w:tc>
        <w:tc>
          <w:tcPr>
            <w:tcW w:w="1355" w:type="dxa"/>
            <w:tcBorders>
              <w:top w:val="single" w:sz="4" w:space="0" w:color="FFFFFF" w:themeColor="background1"/>
              <w:left w:val="single" w:sz="4" w:space="0" w:color="FFFFFF" w:themeColor="background1"/>
              <w:bottom w:val="nil"/>
              <w:right w:val="single" w:sz="4" w:space="0" w:color="FFFFFF" w:themeColor="background1"/>
            </w:tcBorders>
            <w:shd w:val="clear" w:color="auto" w:fill="0000FF"/>
            <w:vAlign w:val="center"/>
          </w:tcPr>
          <w:p w14:paraId="145E18DA" w14:textId="77777777" w:rsidR="0007628B" w:rsidRPr="009A7589" w:rsidRDefault="0007628B" w:rsidP="007F7BF8">
            <w:pPr>
              <w:pStyle w:val="PlainText"/>
              <w:jc w:val="center"/>
              <w:rPr>
                <w:rFonts w:ascii="Arial" w:hAnsi="Arial" w:cs="Arial"/>
                <w:b/>
                <w:color w:val="FFFFFF" w:themeColor="background1"/>
                <w:sz w:val="18"/>
                <w:szCs w:val="18"/>
              </w:rPr>
            </w:pPr>
            <w:r w:rsidRPr="009A7589">
              <w:rPr>
                <w:rFonts w:ascii="Arial" w:hAnsi="Arial" w:cs="Arial"/>
                <w:b/>
                <w:color w:val="FFFFFF" w:themeColor="background1"/>
                <w:sz w:val="18"/>
                <w:szCs w:val="18"/>
              </w:rPr>
              <w:t>EUD</w:t>
            </w:r>
          </w:p>
        </w:tc>
        <w:tc>
          <w:tcPr>
            <w:tcW w:w="1356" w:type="dxa"/>
            <w:tcBorders>
              <w:top w:val="single" w:sz="4" w:space="0" w:color="FFFFFF" w:themeColor="background1"/>
              <w:left w:val="single" w:sz="4" w:space="0" w:color="FFFFFF" w:themeColor="background1"/>
              <w:bottom w:val="nil"/>
              <w:right w:val="single" w:sz="4" w:space="0" w:color="FFFFFF" w:themeColor="background1"/>
            </w:tcBorders>
            <w:shd w:val="clear" w:color="auto" w:fill="0000FF"/>
            <w:vAlign w:val="center"/>
          </w:tcPr>
          <w:p w14:paraId="78EC2162" w14:textId="77777777" w:rsidR="0007628B" w:rsidRPr="009A7589" w:rsidRDefault="0007628B" w:rsidP="007F7BF8">
            <w:pPr>
              <w:pStyle w:val="PlainText"/>
              <w:jc w:val="center"/>
              <w:rPr>
                <w:rFonts w:ascii="Arial" w:hAnsi="Arial" w:cs="Arial"/>
                <w:b/>
                <w:color w:val="FFFFFF" w:themeColor="background1"/>
                <w:sz w:val="18"/>
                <w:szCs w:val="18"/>
              </w:rPr>
            </w:pPr>
            <w:r w:rsidRPr="009A7589">
              <w:rPr>
                <w:rFonts w:ascii="Arial" w:hAnsi="Arial" w:cs="Arial"/>
                <w:b/>
                <w:color w:val="FFFFFF" w:themeColor="background1"/>
                <w:sz w:val="18"/>
                <w:szCs w:val="18"/>
              </w:rPr>
              <w:t>Denmark</w:t>
            </w:r>
          </w:p>
        </w:tc>
        <w:tc>
          <w:tcPr>
            <w:tcW w:w="1356" w:type="dxa"/>
            <w:tcBorders>
              <w:top w:val="single" w:sz="4" w:space="0" w:color="FFFFFF" w:themeColor="background1"/>
              <w:left w:val="single" w:sz="4" w:space="0" w:color="FFFFFF" w:themeColor="background1"/>
              <w:bottom w:val="nil"/>
              <w:right w:val="single" w:sz="4" w:space="0" w:color="FFFFFF" w:themeColor="background1"/>
            </w:tcBorders>
            <w:shd w:val="clear" w:color="auto" w:fill="0000FF"/>
            <w:vAlign w:val="center"/>
          </w:tcPr>
          <w:p w14:paraId="15C9A3AA" w14:textId="77777777" w:rsidR="0007628B" w:rsidRPr="009A7589" w:rsidRDefault="0007628B" w:rsidP="007F7BF8">
            <w:pPr>
              <w:pStyle w:val="PlainText"/>
              <w:jc w:val="center"/>
              <w:rPr>
                <w:rFonts w:ascii="Arial" w:hAnsi="Arial" w:cs="Arial"/>
                <w:b/>
                <w:color w:val="FFFFFF" w:themeColor="background1"/>
                <w:sz w:val="18"/>
                <w:szCs w:val="18"/>
              </w:rPr>
            </w:pPr>
            <w:r w:rsidRPr="009A7589">
              <w:rPr>
                <w:rFonts w:ascii="Arial" w:hAnsi="Arial" w:cs="Arial"/>
                <w:b/>
                <w:color w:val="FFFFFF" w:themeColor="background1"/>
                <w:sz w:val="18"/>
                <w:szCs w:val="18"/>
              </w:rPr>
              <w:t>Finland</w:t>
            </w:r>
          </w:p>
        </w:tc>
        <w:tc>
          <w:tcPr>
            <w:tcW w:w="1356" w:type="dxa"/>
            <w:tcBorders>
              <w:top w:val="single" w:sz="4" w:space="0" w:color="FFFFFF" w:themeColor="background1"/>
              <w:left w:val="single" w:sz="4" w:space="0" w:color="FFFFFF" w:themeColor="background1"/>
              <w:bottom w:val="nil"/>
              <w:right w:val="single" w:sz="4" w:space="0" w:color="FFFFFF" w:themeColor="background1"/>
            </w:tcBorders>
            <w:shd w:val="clear" w:color="auto" w:fill="0000FF"/>
            <w:vAlign w:val="center"/>
          </w:tcPr>
          <w:p w14:paraId="73987C5C" w14:textId="77777777" w:rsidR="0007628B" w:rsidRPr="009A7589" w:rsidRDefault="0007628B" w:rsidP="007F7BF8">
            <w:pPr>
              <w:pStyle w:val="PlainText"/>
              <w:jc w:val="center"/>
              <w:rPr>
                <w:rFonts w:ascii="Arial" w:hAnsi="Arial" w:cs="Arial"/>
                <w:b/>
                <w:color w:val="FFFFFF" w:themeColor="background1"/>
                <w:sz w:val="18"/>
                <w:szCs w:val="18"/>
              </w:rPr>
            </w:pPr>
            <w:r w:rsidRPr="009A7589">
              <w:rPr>
                <w:rFonts w:ascii="Arial" w:hAnsi="Arial" w:cs="Arial"/>
                <w:b/>
                <w:color w:val="FFFFFF" w:themeColor="background1"/>
                <w:sz w:val="18"/>
                <w:szCs w:val="18"/>
              </w:rPr>
              <w:t>Germany</w:t>
            </w:r>
          </w:p>
        </w:tc>
        <w:tc>
          <w:tcPr>
            <w:tcW w:w="1356" w:type="dxa"/>
            <w:tcBorders>
              <w:top w:val="single" w:sz="4" w:space="0" w:color="FFFFFF" w:themeColor="background1"/>
              <w:left w:val="single" w:sz="4" w:space="0" w:color="FFFFFF" w:themeColor="background1"/>
              <w:bottom w:val="nil"/>
              <w:right w:val="single" w:sz="4" w:space="0" w:color="FFFFFF" w:themeColor="background1"/>
            </w:tcBorders>
            <w:shd w:val="clear" w:color="auto" w:fill="0000FF"/>
          </w:tcPr>
          <w:p w14:paraId="263DD1EC" w14:textId="77777777" w:rsidR="0007628B" w:rsidRDefault="0007628B" w:rsidP="007F7BF8">
            <w:pPr>
              <w:pStyle w:val="PlainText"/>
              <w:jc w:val="center"/>
              <w:rPr>
                <w:rFonts w:ascii="Arial" w:hAnsi="Arial" w:cs="Arial"/>
                <w:b/>
                <w:color w:val="FFFFFF" w:themeColor="background1"/>
                <w:sz w:val="18"/>
                <w:szCs w:val="18"/>
              </w:rPr>
            </w:pPr>
          </w:p>
          <w:p w14:paraId="38663A38" w14:textId="59E5E91D" w:rsidR="0007628B" w:rsidRPr="009A7589" w:rsidRDefault="0007628B" w:rsidP="007F7BF8">
            <w:pPr>
              <w:pStyle w:val="PlainText"/>
              <w:jc w:val="center"/>
              <w:rPr>
                <w:rFonts w:ascii="Arial" w:hAnsi="Arial" w:cs="Arial"/>
                <w:b/>
                <w:color w:val="FFFFFF" w:themeColor="background1"/>
                <w:sz w:val="18"/>
                <w:szCs w:val="18"/>
              </w:rPr>
            </w:pPr>
            <w:r>
              <w:rPr>
                <w:rFonts w:ascii="Arial" w:hAnsi="Arial" w:cs="Arial"/>
                <w:b/>
                <w:color w:val="FFFFFF" w:themeColor="background1"/>
                <w:sz w:val="18"/>
                <w:szCs w:val="18"/>
              </w:rPr>
              <w:t>Netherlands</w:t>
            </w:r>
          </w:p>
        </w:tc>
        <w:tc>
          <w:tcPr>
            <w:tcW w:w="1356" w:type="dxa"/>
            <w:tcBorders>
              <w:top w:val="single" w:sz="4" w:space="0" w:color="FFFFFF" w:themeColor="background1"/>
              <w:left w:val="single" w:sz="4" w:space="0" w:color="FFFFFF" w:themeColor="background1"/>
              <w:bottom w:val="nil"/>
              <w:right w:val="single" w:sz="4" w:space="0" w:color="FFFFFF" w:themeColor="background1"/>
            </w:tcBorders>
            <w:shd w:val="clear" w:color="auto" w:fill="0000FF"/>
            <w:vAlign w:val="center"/>
          </w:tcPr>
          <w:p w14:paraId="3BE7B9D4" w14:textId="77B6BC64" w:rsidR="0007628B" w:rsidRPr="009A7589" w:rsidRDefault="0007628B" w:rsidP="007F7BF8">
            <w:pPr>
              <w:pStyle w:val="PlainText"/>
              <w:jc w:val="center"/>
              <w:rPr>
                <w:rFonts w:ascii="Arial" w:hAnsi="Arial" w:cs="Arial"/>
                <w:b/>
                <w:color w:val="FFFFFF" w:themeColor="background1"/>
                <w:sz w:val="18"/>
                <w:szCs w:val="18"/>
              </w:rPr>
            </w:pPr>
            <w:r w:rsidRPr="009A7589">
              <w:rPr>
                <w:rFonts w:ascii="Arial" w:hAnsi="Arial" w:cs="Arial"/>
                <w:b/>
                <w:color w:val="FFFFFF" w:themeColor="background1"/>
                <w:sz w:val="18"/>
                <w:szCs w:val="18"/>
              </w:rPr>
              <w:t>UK</w:t>
            </w:r>
          </w:p>
        </w:tc>
        <w:tc>
          <w:tcPr>
            <w:tcW w:w="1356" w:type="dxa"/>
            <w:tcBorders>
              <w:top w:val="single" w:sz="4" w:space="0" w:color="FFFFFF" w:themeColor="background1"/>
              <w:left w:val="single" w:sz="4" w:space="0" w:color="FFFFFF" w:themeColor="background1"/>
              <w:bottom w:val="nil"/>
              <w:right w:val="single" w:sz="4" w:space="0" w:color="FFFFFF" w:themeColor="background1"/>
            </w:tcBorders>
            <w:shd w:val="clear" w:color="auto" w:fill="000080"/>
            <w:vAlign w:val="center"/>
          </w:tcPr>
          <w:p w14:paraId="43D0BCC7" w14:textId="77777777" w:rsidR="0007628B" w:rsidRPr="009A7589" w:rsidRDefault="0007628B" w:rsidP="007F7BF8">
            <w:pPr>
              <w:pStyle w:val="PlainText"/>
              <w:jc w:val="center"/>
              <w:rPr>
                <w:rFonts w:ascii="Arial" w:hAnsi="Arial" w:cs="Arial"/>
                <w:b/>
                <w:color w:val="FFFFFF" w:themeColor="background1"/>
                <w:sz w:val="18"/>
                <w:szCs w:val="18"/>
              </w:rPr>
            </w:pPr>
            <w:r w:rsidRPr="009A7589">
              <w:rPr>
                <w:rFonts w:ascii="Arial" w:hAnsi="Arial" w:cs="Arial"/>
                <w:b/>
                <w:color w:val="FFFFFF" w:themeColor="background1"/>
                <w:sz w:val="18"/>
                <w:szCs w:val="18"/>
              </w:rPr>
              <w:t>Norway</w:t>
            </w:r>
          </w:p>
        </w:tc>
        <w:tc>
          <w:tcPr>
            <w:tcW w:w="1356" w:type="dxa"/>
            <w:tcBorders>
              <w:top w:val="single" w:sz="4" w:space="0" w:color="FFFFFF" w:themeColor="background1"/>
              <w:left w:val="single" w:sz="4" w:space="0" w:color="FFFFFF" w:themeColor="background1"/>
              <w:bottom w:val="nil"/>
              <w:right w:val="single" w:sz="4" w:space="0" w:color="FFFFFF" w:themeColor="background1"/>
            </w:tcBorders>
            <w:shd w:val="clear" w:color="auto" w:fill="000080"/>
            <w:vAlign w:val="center"/>
          </w:tcPr>
          <w:p w14:paraId="39E6F210" w14:textId="77777777" w:rsidR="0007628B" w:rsidRPr="009A7589" w:rsidRDefault="0007628B" w:rsidP="007F7BF8">
            <w:pPr>
              <w:pStyle w:val="PlainText"/>
              <w:jc w:val="center"/>
              <w:rPr>
                <w:rFonts w:ascii="Arial" w:hAnsi="Arial" w:cs="Arial"/>
                <w:b/>
                <w:color w:val="FFFFFF" w:themeColor="background1"/>
                <w:sz w:val="18"/>
                <w:szCs w:val="18"/>
              </w:rPr>
            </w:pPr>
            <w:r w:rsidRPr="009A7589">
              <w:rPr>
                <w:rFonts w:ascii="Arial" w:hAnsi="Arial" w:cs="Arial"/>
                <w:b/>
                <w:color w:val="FFFFFF" w:themeColor="background1"/>
                <w:sz w:val="18"/>
                <w:szCs w:val="18"/>
              </w:rPr>
              <w:t>Switzerland</w:t>
            </w:r>
          </w:p>
        </w:tc>
        <w:tc>
          <w:tcPr>
            <w:tcW w:w="686" w:type="dxa"/>
            <w:tcBorders>
              <w:top w:val="single" w:sz="4" w:space="0" w:color="FFFFFF" w:themeColor="background1"/>
              <w:left w:val="single" w:sz="4" w:space="0" w:color="FFFFFF" w:themeColor="background1"/>
              <w:bottom w:val="nil"/>
              <w:right w:val="single" w:sz="4" w:space="0" w:color="auto"/>
            </w:tcBorders>
            <w:shd w:val="clear" w:color="auto" w:fill="000000"/>
            <w:vAlign w:val="center"/>
          </w:tcPr>
          <w:p w14:paraId="6BE12C7F" w14:textId="77777777" w:rsidR="0007628B" w:rsidRPr="009A7589" w:rsidRDefault="0007628B" w:rsidP="007F7BF8">
            <w:pPr>
              <w:pStyle w:val="PlainText"/>
              <w:jc w:val="center"/>
              <w:rPr>
                <w:rFonts w:ascii="Arial" w:hAnsi="Arial" w:cs="Arial"/>
                <w:b/>
                <w:color w:val="FFFFFF" w:themeColor="background1"/>
                <w:sz w:val="18"/>
                <w:szCs w:val="18"/>
              </w:rPr>
            </w:pPr>
            <w:r w:rsidRPr="009A7589">
              <w:rPr>
                <w:rFonts w:ascii="Arial" w:hAnsi="Arial" w:cs="Arial"/>
                <w:b/>
                <w:color w:val="FFFFFF" w:themeColor="background1"/>
                <w:sz w:val="18"/>
                <w:szCs w:val="18"/>
              </w:rPr>
              <w:t>Total</w:t>
            </w:r>
          </w:p>
        </w:tc>
      </w:tr>
      <w:tr w:rsidR="0007628B" w:rsidRPr="009A7589" w14:paraId="7779822A" w14:textId="77777777" w:rsidTr="0007628B">
        <w:trPr>
          <w:trHeight w:val="439"/>
          <w:jc w:val="center"/>
        </w:trPr>
        <w:tc>
          <w:tcPr>
            <w:tcW w:w="1630" w:type="dxa"/>
            <w:tcBorders>
              <w:top w:val="single" w:sz="4" w:space="0" w:color="auto"/>
            </w:tcBorders>
            <w:shd w:val="clear" w:color="auto" w:fill="800000"/>
            <w:vAlign w:val="center"/>
          </w:tcPr>
          <w:p w14:paraId="7A6B43D6" w14:textId="77777777" w:rsidR="0007628B" w:rsidRPr="009A7589" w:rsidRDefault="0007628B" w:rsidP="007F7BF8">
            <w:pPr>
              <w:pStyle w:val="PlainText"/>
              <w:rPr>
                <w:rFonts w:ascii="Arial" w:hAnsi="Arial" w:cs="Arial"/>
                <w:b/>
                <w:color w:val="FFFFFF" w:themeColor="background1"/>
                <w:sz w:val="18"/>
                <w:szCs w:val="18"/>
              </w:rPr>
            </w:pPr>
            <w:r w:rsidRPr="009A7589">
              <w:rPr>
                <w:rFonts w:ascii="Arial" w:hAnsi="Arial" w:cs="Arial"/>
                <w:b/>
                <w:color w:val="FFFFFF" w:themeColor="background1"/>
                <w:sz w:val="18"/>
                <w:szCs w:val="18"/>
              </w:rPr>
              <w:t>Agriculture / RD</w:t>
            </w:r>
          </w:p>
        </w:tc>
        <w:tc>
          <w:tcPr>
            <w:tcW w:w="1355" w:type="dxa"/>
            <w:tcBorders>
              <w:top w:val="nil"/>
            </w:tcBorders>
            <w:shd w:val="clear" w:color="auto" w:fill="99CC00"/>
            <w:vAlign w:val="center"/>
          </w:tcPr>
          <w:p w14:paraId="00166B92" w14:textId="77777777" w:rsidR="0007628B" w:rsidRPr="009A7589" w:rsidRDefault="0007628B" w:rsidP="007F7BF8">
            <w:pPr>
              <w:pStyle w:val="PlainText"/>
              <w:rPr>
                <w:rFonts w:ascii="Arial" w:hAnsi="Arial" w:cs="Arial"/>
                <w:b/>
                <w:sz w:val="18"/>
                <w:szCs w:val="18"/>
              </w:rPr>
            </w:pPr>
          </w:p>
        </w:tc>
        <w:tc>
          <w:tcPr>
            <w:tcW w:w="1356" w:type="dxa"/>
            <w:tcBorders>
              <w:top w:val="nil"/>
            </w:tcBorders>
            <w:vAlign w:val="center"/>
          </w:tcPr>
          <w:p w14:paraId="77297935" w14:textId="77777777" w:rsidR="0007628B" w:rsidRPr="009A7589" w:rsidRDefault="0007628B" w:rsidP="007F7BF8">
            <w:pPr>
              <w:pStyle w:val="PlainText"/>
              <w:rPr>
                <w:rFonts w:ascii="Arial" w:hAnsi="Arial" w:cs="Arial"/>
                <w:b/>
                <w:sz w:val="18"/>
                <w:szCs w:val="18"/>
              </w:rPr>
            </w:pPr>
          </w:p>
        </w:tc>
        <w:tc>
          <w:tcPr>
            <w:tcW w:w="1356" w:type="dxa"/>
            <w:tcBorders>
              <w:top w:val="nil"/>
            </w:tcBorders>
            <w:vAlign w:val="center"/>
          </w:tcPr>
          <w:p w14:paraId="0D1BD6CD" w14:textId="77777777" w:rsidR="0007628B" w:rsidRPr="009A7589" w:rsidRDefault="0007628B" w:rsidP="007F7BF8">
            <w:pPr>
              <w:pStyle w:val="PlainText"/>
              <w:rPr>
                <w:rFonts w:ascii="Arial" w:hAnsi="Arial" w:cs="Arial"/>
                <w:b/>
                <w:sz w:val="18"/>
                <w:szCs w:val="18"/>
              </w:rPr>
            </w:pPr>
          </w:p>
        </w:tc>
        <w:tc>
          <w:tcPr>
            <w:tcW w:w="1356" w:type="dxa"/>
            <w:tcBorders>
              <w:top w:val="nil"/>
            </w:tcBorders>
            <w:vAlign w:val="center"/>
          </w:tcPr>
          <w:p w14:paraId="000C30FF" w14:textId="77777777" w:rsidR="0007628B" w:rsidRPr="009A7589" w:rsidRDefault="0007628B" w:rsidP="007F7BF8">
            <w:pPr>
              <w:pStyle w:val="PlainText"/>
              <w:rPr>
                <w:rFonts w:ascii="Arial" w:hAnsi="Arial" w:cs="Arial"/>
                <w:b/>
                <w:sz w:val="18"/>
                <w:szCs w:val="18"/>
              </w:rPr>
            </w:pPr>
          </w:p>
        </w:tc>
        <w:tc>
          <w:tcPr>
            <w:tcW w:w="1356" w:type="dxa"/>
            <w:tcBorders>
              <w:top w:val="nil"/>
              <w:bottom w:val="single" w:sz="4" w:space="0" w:color="auto"/>
            </w:tcBorders>
            <w:shd w:val="clear" w:color="auto" w:fill="99CC00"/>
          </w:tcPr>
          <w:p w14:paraId="209EE68A" w14:textId="77777777" w:rsidR="0007628B" w:rsidRPr="009A7589" w:rsidRDefault="0007628B" w:rsidP="007F7BF8">
            <w:pPr>
              <w:pStyle w:val="PlainText"/>
              <w:rPr>
                <w:rFonts w:ascii="Arial" w:hAnsi="Arial" w:cs="Arial"/>
                <w:b/>
                <w:sz w:val="18"/>
                <w:szCs w:val="18"/>
              </w:rPr>
            </w:pPr>
          </w:p>
        </w:tc>
        <w:tc>
          <w:tcPr>
            <w:tcW w:w="1356" w:type="dxa"/>
            <w:tcBorders>
              <w:top w:val="nil"/>
            </w:tcBorders>
            <w:vAlign w:val="center"/>
          </w:tcPr>
          <w:p w14:paraId="6EC054CA" w14:textId="44D453C8" w:rsidR="0007628B" w:rsidRPr="009A7589" w:rsidRDefault="0007628B" w:rsidP="007F7BF8">
            <w:pPr>
              <w:pStyle w:val="PlainText"/>
              <w:rPr>
                <w:rFonts w:ascii="Arial" w:hAnsi="Arial" w:cs="Arial"/>
                <w:b/>
                <w:sz w:val="18"/>
                <w:szCs w:val="18"/>
              </w:rPr>
            </w:pPr>
          </w:p>
        </w:tc>
        <w:tc>
          <w:tcPr>
            <w:tcW w:w="1356" w:type="dxa"/>
            <w:tcBorders>
              <w:top w:val="nil"/>
            </w:tcBorders>
            <w:vAlign w:val="center"/>
          </w:tcPr>
          <w:p w14:paraId="6381C564" w14:textId="77777777" w:rsidR="0007628B" w:rsidRPr="009A7589" w:rsidRDefault="0007628B" w:rsidP="007F7BF8">
            <w:pPr>
              <w:pStyle w:val="PlainText"/>
              <w:rPr>
                <w:rFonts w:ascii="Arial" w:hAnsi="Arial" w:cs="Arial"/>
                <w:b/>
                <w:sz w:val="18"/>
                <w:szCs w:val="18"/>
              </w:rPr>
            </w:pPr>
          </w:p>
        </w:tc>
        <w:tc>
          <w:tcPr>
            <w:tcW w:w="1356" w:type="dxa"/>
            <w:tcBorders>
              <w:top w:val="nil"/>
            </w:tcBorders>
            <w:shd w:val="clear" w:color="auto" w:fill="99CC00"/>
            <w:vAlign w:val="center"/>
          </w:tcPr>
          <w:p w14:paraId="047E661F" w14:textId="77777777" w:rsidR="0007628B" w:rsidRPr="009A7589" w:rsidRDefault="0007628B" w:rsidP="007F7BF8">
            <w:pPr>
              <w:pStyle w:val="PlainText"/>
              <w:rPr>
                <w:rFonts w:ascii="Arial" w:hAnsi="Arial" w:cs="Arial"/>
                <w:b/>
                <w:sz w:val="18"/>
                <w:szCs w:val="18"/>
              </w:rPr>
            </w:pPr>
          </w:p>
        </w:tc>
        <w:tc>
          <w:tcPr>
            <w:tcW w:w="686" w:type="dxa"/>
            <w:tcBorders>
              <w:top w:val="nil"/>
              <w:right w:val="single" w:sz="4" w:space="0" w:color="auto"/>
            </w:tcBorders>
            <w:shd w:val="clear" w:color="auto" w:fill="B3B3B3"/>
            <w:vAlign w:val="center"/>
          </w:tcPr>
          <w:p w14:paraId="0020701C" w14:textId="15A794FB" w:rsidR="0007628B" w:rsidRPr="009A7589" w:rsidRDefault="0007628B" w:rsidP="007F7BF8">
            <w:pPr>
              <w:pStyle w:val="PlainText"/>
              <w:jc w:val="center"/>
              <w:rPr>
                <w:rFonts w:ascii="Arial" w:hAnsi="Arial" w:cs="Arial"/>
                <w:b/>
                <w:sz w:val="18"/>
                <w:szCs w:val="18"/>
              </w:rPr>
            </w:pPr>
            <w:r>
              <w:rPr>
                <w:rFonts w:ascii="Arial" w:hAnsi="Arial" w:cs="Arial"/>
                <w:b/>
                <w:sz w:val="18"/>
                <w:szCs w:val="18"/>
              </w:rPr>
              <w:t>3</w:t>
            </w:r>
          </w:p>
        </w:tc>
      </w:tr>
      <w:tr w:rsidR="0007628B" w:rsidRPr="009A7589" w14:paraId="090A746B" w14:textId="77777777" w:rsidTr="0007628B">
        <w:trPr>
          <w:trHeight w:val="439"/>
          <w:jc w:val="center"/>
        </w:trPr>
        <w:tc>
          <w:tcPr>
            <w:tcW w:w="1630" w:type="dxa"/>
            <w:shd w:val="clear" w:color="auto" w:fill="800000"/>
            <w:vAlign w:val="center"/>
          </w:tcPr>
          <w:p w14:paraId="0B83749B" w14:textId="77777777" w:rsidR="0007628B" w:rsidRPr="009A7589" w:rsidRDefault="0007628B" w:rsidP="007F7BF8">
            <w:pPr>
              <w:pStyle w:val="PlainText"/>
              <w:rPr>
                <w:rFonts w:ascii="Arial" w:hAnsi="Arial" w:cs="Arial"/>
                <w:b/>
                <w:color w:val="FFFFFF" w:themeColor="background1"/>
                <w:sz w:val="18"/>
                <w:szCs w:val="18"/>
              </w:rPr>
            </w:pPr>
            <w:r w:rsidRPr="009A7589">
              <w:rPr>
                <w:rFonts w:ascii="Arial" w:hAnsi="Arial" w:cs="Arial"/>
                <w:b/>
                <w:color w:val="FFFFFF" w:themeColor="background1"/>
                <w:sz w:val="18"/>
                <w:szCs w:val="18"/>
              </w:rPr>
              <w:t>Education</w:t>
            </w:r>
          </w:p>
        </w:tc>
        <w:tc>
          <w:tcPr>
            <w:tcW w:w="1355" w:type="dxa"/>
            <w:shd w:val="clear" w:color="auto" w:fill="99CC00"/>
            <w:vAlign w:val="center"/>
          </w:tcPr>
          <w:p w14:paraId="4D1D1D06" w14:textId="77777777" w:rsidR="0007628B" w:rsidRPr="009A7589" w:rsidRDefault="0007628B" w:rsidP="007F7BF8">
            <w:pPr>
              <w:pStyle w:val="PlainText"/>
              <w:rPr>
                <w:rFonts w:ascii="Arial" w:hAnsi="Arial" w:cs="Arial"/>
                <w:b/>
                <w:sz w:val="18"/>
                <w:szCs w:val="18"/>
              </w:rPr>
            </w:pPr>
          </w:p>
        </w:tc>
        <w:tc>
          <w:tcPr>
            <w:tcW w:w="1356" w:type="dxa"/>
            <w:vAlign w:val="center"/>
          </w:tcPr>
          <w:p w14:paraId="70EF4A4A" w14:textId="77777777" w:rsidR="0007628B" w:rsidRPr="009A7589" w:rsidRDefault="0007628B" w:rsidP="007F7BF8">
            <w:pPr>
              <w:pStyle w:val="PlainText"/>
              <w:rPr>
                <w:rFonts w:ascii="Arial" w:hAnsi="Arial" w:cs="Arial"/>
                <w:b/>
                <w:sz w:val="18"/>
                <w:szCs w:val="18"/>
              </w:rPr>
            </w:pPr>
          </w:p>
        </w:tc>
        <w:tc>
          <w:tcPr>
            <w:tcW w:w="1356" w:type="dxa"/>
            <w:shd w:val="clear" w:color="auto" w:fill="99CC00"/>
            <w:vAlign w:val="center"/>
          </w:tcPr>
          <w:p w14:paraId="2701F44B" w14:textId="77777777" w:rsidR="0007628B" w:rsidRPr="009A7589" w:rsidRDefault="0007628B" w:rsidP="007F7BF8">
            <w:pPr>
              <w:pStyle w:val="PlainText"/>
              <w:rPr>
                <w:rFonts w:ascii="Arial" w:hAnsi="Arial" w:cs="Arial"/>
                <w:b/>
                <w:sz w:val="18"/>
                <w:szCs w:val="18"/>
              </w:rPr>
            </w:pPr>
          </w:p>
        </w:tc>
        <w:tc>
          <w:tcPr>
            <w:tcW w:w="1356" w:type="dxa"/>
            <w:vAlign w:val="center"/>
          </w:tcPr>
          <w:p w14:paraId="11059B05" w14:textId="77777777" w:rsidR="0007628B" w:rsidRPr="009A7589" w:rsidRDefault="0007628B" w:rsidP="007F7BF8">
            <w:pPr>
              <w:pStyle w:val="PlainText"/>
              <w:rPr>
                <w:rFonts w:ascii="Arial" w:hAnsi="Arial" w:cs="Arial"/>
                <w:b/>
                <w:sz w:val="18"/>
                <w:szCs w:val="18"/>
              </w:rPr>
            </w:pPr>
          </w:p>
        </w:tc>
        <w:tc>
          <w:tcPr>
            <w:tcW w:w="1356" w:type="dxa"/>
            <w:shd w:val="clear" w:color="auto" w:fill="auto"/>
          </w:tcPr>
          <w:p w14:paraId="76038E3F" w14:textId="77777777" w:rsidR="0007628B" w:rsidRPr="009A7589" w:rsidRDefault="0007628B" w:rsidP="007F7BF8">
            <w:pPr>
              <w:pStyle w:val="PlainText"/>
              <w:rPr>
                <w:rFonts w:ascii="Arial" w:hAnsi="Arial" w:cs="Arial"/>
                <w:b/>
                <w:sz w:val="18"/>
                <w:szCs w:val="18"/>
              </w:rPr>
            </w:pPr>
          </w:p>
        </w:tc>
        <w:tc>
          <w:tcPr>
            <w:tcW w:w="1356" w:type="dxa"/>
            <w:shd w:val="clear" w:color="auto" w:fill="99CC00"/>
            <w:vAlign w:val="center"/>
          </w:tcPr>
          <w:p w14:paraId="1F18C405" w14:textId="0AFF0F88" w:rsidR="0007628B" w:rsidRPr="009A7589" w:rsidRDefault="0007628B" w:rsidP="007F7BF8">
            <w:pPr>
              <w:pStyle w:val="PlainText"/>
              <w:rPr>
                <w:rFonts w:ascii="Arial" w:hAnsi="Arial" w:cs="Arial"/>
                <w:b/>
                <w:sz w:val="18"/>
                <w:szCs w:val="18"/>
              </w:rPr>
            </w:pPr>
          </w:p>
        </w:tc>
        <w:tc>
          <w:tcPr>
            <w:tcW w:w="1356" w:type="dxa"/>
            <w:shd w:val="clear" w:color="auto" w:fill="99CC00"/>
            <w:vAlign w:val="center"/>
          </w:tcPr>
          <w:p w14:paraId="1424A5F2" w14:textId="77777777" w:rsidR="0007628B" w:rsidRPr="009A7589" w:rsidRDefault="0007628B" w:rsidP="007F7BF8">
            <w:pPr>
              <w:pStyle w:val="PlainText"/>
              <w:rPr>
                <w:rFonts w:ascii="Arial" w:hAnsi="Arial" w:cs="Arial"/>
                <w:b/>
                <w:sz w:val="18"/>
                <w:szCs w:val="18"/>
              </w:rPr>
            </w:pPr>
          </w:p>
        </w:tc>
        <w:tc>
          <w:tcPr>
            <w:tcW w:w="1356" w:type="dxa"/>
            <w:vAlign w:val="center"/>
          </w:tcPr>
          <w:p w14:paraId="5CFEFC3F" w14:textId="77777777" w:rsidR="0007628B" w:rsidRPr="009A7589" w:rsidRDefault="0007628B" w:rsidP="007F7BF8">
            <w:pPr>
              <w:pStyle w:val="PlainText"/>
              <w:rPr>
                <w:rFonts w:ascii="Arial" w:hAnsi="Arial" w:cs="Arial"/>
                <w:b/>
                <w:sz w:val="18"/>
                <w:szCs w:val="18"/>
              </w:rPr>
            </w:pPr>
          </w:p>
        </w:tc>
        <w:tc>
          <w:tcPr>
            <w:tcW w:w="686" w:type="dxa"/>
            <w:tcBorders>
              <w:right w:val="single" w:sz="4" w:space="0" w:color="auto"/>
            </w:tcBorders>
            <w:shd w:val="clear" w:color="auto" w:fill="B3B3B3"/>
            <w:vAlign w:val="center"/>
          </w:tcPr>
          <w:p w14:paraId="3D1FD3BB" w14:textId="77777777" w:rsidR="0007628B" w:rsidRPr="009A7589" w:rsidRDefault="0007628B" w:rsidP="007F7BF8">
            <w:pPr>
              <w:pStyle w:val="PlainText"/>
              <w:jc w:val="center"/>
              <w:rPr>
                <w:rFonts w:ascii="Arial" w:hAnsi="Arial" w:cs="Arial"/>
                <w:b/>
                <w:sz w:val="18"/>
                <w:szCs w:val="18"/>
              </w:rPr>
            </w:pPr>
            <w:r w:rsidRPr="009A7589">
              <w:rPr>
                <w:rFonts w:ascii="Arial" w:hAnsi="Arial" w:cs="Arial"/>
                <w:b/>
                <w:sz w:val="18"/>
                <w:szCs w:val="18"/>
              </w:rPr>
              <w:t>4</w:t>
            </w:r>
          </w:p>
        </w:tc>
      </w:tr>
      <w:tr w:rsidR="0007628B" w:rsidRPr="009A7589" w14:paraId="2C1ADB5B" w14:textId="77777777" w:rsidTr="0007628B">
        <w:trPr>
          <w:trHeight w:val="439"/>
          <w:jc w:val="center"/>
        </w:trPr>
        <w:tc>
          <w:tcPr>
            <w:tcW w:w="1630" w:type="dxa"/>
            <w:shd w:val="clear" w:color="auto" w:fill="800000"/>
            <w:vAlign w:val="center"/>
          </w:tcPr>
          <w:p w14:paraId="7120EB49" w14:textId="77777777" w:rsidR="0007628B" w:rsidRPr="009A7589" w:rsidRDefault="0007628B" w:rsidP="007F7BF8">
            <w:pPr>
              <w:pStyle w:val="PlainText"/>
              <w:rPr>
                <w:rFonts w:ascii="Arial" w:hAnsi="Arial" w:cs="Arial"/>
                <w:b/>
                <w:color w:val="FFFFFF" w:themeColor="background1"/>
                <w:sz w:val="18"/>
                <w:szCs w:val="18"/>
              </w:rPr>
            </w:pPr>
            <w:r w:rsidRPr="009A7589">
              <w:rPr>
                <w:rFonts w:ascii="Arial" w:hAnsi="Arial" w:cs="Arial"/>
                <w:b/>
                <w:color w:val="FFFFFF" w:themeColor="background1"/>
                <w:sz w:val="18"/>
                <w:szCs w:val="18"/>
              </w:rPr>
              <w:t>Employment</w:t>
            </w:r>
          </w:p>
        </w:tc>
        <w:tc>
          <w:tcPr>
            <w:tcW w:w="1355" w:type="dxa"/>
            <w:vAlign w:val="center"/>
          </w:tcPr>
          <w:p w14:paraId="16EF3520" w14:textId="77777777" w:rsidR="0007628B" w:rsidRPr="009A7589" w:rsidRDefault="0007628B" w:rsidP="007F7BF8">
            <w:pPr>
              <w:pStyle w:val="PlainText"/>
              <w:rPr>
                <w:rFonts w:ascii="Arial" w:hAnsi="Arial" w:cs="Arial"/>
                <w:b/>
                <w:sz w:val="18"/>
                <w:szCs w:val="18"/>
              </w:rPr>
            </w:pPr>
          </w:p>
        </w:tc>
        <w:tc>
          <w:tcPr>
            <w:tcW w:w="1356" w:type="dxa"/>
            <w:shd w:val="clear" w:color="auto" w:fill="99CC00"/>
            <w:vAlign w:val="center"/>
          </w:tcPr>
          <w:p w14:paraId="71D5CBC9" w14:textId="77777777" w:rsidR="0007628B" w:rsidRPr="009A7589" w:rsidRDefault="0007628B" w:rsidP="007F7BF8">
            <w:pPr>
              <w:pStyle w:val="PlainText"/>
              <w:rPr>
                <w:rFonts w:ascii="Arial" w:hAnsi="Arial" w:cs="Arial"/>
                <w:b/>
                <w:sz w:val="18"/>
                <w:szCs w:val="18"/>
              </w:rPr>
            </w:pPr>
          </w:p>
        </w:tc>
        <w:tc>
          <w:tcPr>
            <w:tcW w:w="1356" w:type="dxa"/>
            <w:vAlign w:val="center"/>
          </w:tcPr>
          <w:p w14:paraId="31F7E2F2" w14:textId="77777777" w:rsidR="0007628B" w:rsidRPr="009A7589" w:rsidRDefault="0007628B" w:rsidP="007F7BF8">
            <w:pPr>
              <w:pStyle w:val="PlainText"/>
              <w:rPr>
                <w:rFonts w:ascii="Arial" w:hAnsi="Arial" w:cs="Arial"/>
                <w:b/>
                <w:sz w:val="18"/>
                <w:szCs w:val="18"/>
              </w:rPr>
            </w:pPr>
          </w:p>
        </w:tc>
        <w:tc>
          <w:tcPr>
            <w:tcW w:w="1356" w:type="dxa"/>
            <w:vAlign w:val="center"/>
          </w:tcPr>
          <w:p w14:paraId="0DCA1A62" w14:textId="77777777" w:rsidR="0007628B" w:rsidRPr="009A7589" w:rsidRDefault="0007628B" w:rsidP="007F7BF8">
            <w:pPr>
              <w:pStyle w:val="PlainText"/>
              <w:rPr>
                <w:rFonts w:ascii="Arial" w:hAnsi="Arial" w:cs="Arial"/>
                <w:b/>
                <w:sz w:val="18"/>
                <w:szCs w:val="18"/>
              </w:rPr>
            </w:pPr>
          </w:p>
        </w:tc>
        <w:tc>
          <w:tcPr>
            <w:tcW w:w="1356" w:type="dxa"/>
            <w:shd w:val="clear" w:color="auto" w:fill="auto"/>
          </w:tcPr>
          <w:p w14:paraId="02EB401B" w14:textId="77777777" w:rsidR="0007628B" w:rsidRPr="009A7589" w:rsidRDefault="0007628B" w:rsidP="007F7BF8">
            <w:pPr>
              <w:pStyle w:val="PlainText"/>
              <w:rPr>
                <w:rFonts w:ascii="Arial" w:hAnsi="Arial" w:cs="Arial"/>
                <w:b/>
                <w:sz w:val="18"/>
                <w:szCs w:val="18"/>
              </w:rPr>
            </w:pPr>
          </w:p>
        </w:tc>
        <w:tc>
          <w:tcPr>
            <w:tcW w:w="1356" w:type="dxa"/>
            <w:shd w:val="clear" w:color="auto" w:fill="99CC00"/>
            <w:vAlign w:val="center"/>
          </w:tcPr>
          <w:p w14:paraId="1D62EB7C" w14:textId="01750FC9" w:rsidR="0007628B" w:rsidRPr="009A7589" w:rsidRDefault="0007628B" w:rsidP="007F7BF8">
            <w:pPr>
              <w:pStyle w:val="PlainText"/>
              <w:rPr>
                <w:rFonts w:ascii="Arial" w:hAnsi="Arial" w:cs="Arial"/>
                <w:b/>
                <w:sz w:val="18"/>
                <w:szCs w:val="18"/>
              </w:rPr>
            </w:pPr>
          </w:p>
        </w:tc>
        <w:tc>
          <w:tcPr>
            <w:tcW w:w="1356" w:type="dxa"/>
            <w:vAlign w:val="center"/>
          </w:tcPr>
          <w:p w14:paraId="76F0AB44" w14:textId="77777777" w:rsidR="0007628B" w:rsidRPr="009A7589" w:rsidRDefault="0007628B" w:rsidP="007F7BF8">
            <w:pPr>
              <w:pStyle w:val="PlainText"/>
              <w:rPr>
                <w:rFonts w:ascii="Arial" w:hAnsi="Arial" w:cs="Arial"/>
                <w:b/>
                <w:sz w:val="18"/>
                <w:szCs w:val="18"/>
              </w:rPr>
            </w:pPr>
          </w:p>
        </w:tc>
        <w:tc>
          <w:tcPr>
            <w:tcW w:w="1356" w:type="dxa"/>
            <w:vAlign w:val="center"/>
          </w:tcPr>
          <w:p w14:paraId="09E74AE4" w14:textId="77777777" w:rsidR="0007628B" w:rsidRPr="009A7589" w:rsidRDefault="0007628B" w:rsidP="007F7BF8">
            <w:pPr>
              <w:pStyle w:val="PlainText"/>
              <w:rPr>
                <w:rFonts w:ascii="Arial" w:hAnsi="Arial" w:cs="Arial"/>
                <w:b/>
                <w:sz w:val="18"/>
                <w:szCs w:val="18"/>
              </w:rPr>
            </w:pPr>
          </w:p>
        </w:tc>
        <w:tc>
          <w:tcPr>
            <w:tcW w:w="686" w:type="dxa"/>
            <w:tcBorders>
              <w:right w:val="single" w:sz="4" w:space="0" w:color="auto"/>
            </w:tcBorders>
            <w:shd w:val="clear" w:color="auto" w:fill="B3B3B3"/>
            <w:vAlign w:val="center"/>
          </w:tcPr>
          <w:p w14:paraId="0930B19F" w14:textId="77777777" w:rsidR="0007628B" w:rsidRPr="009A7589" w:rsidRDefault="0007628B" w:rsidP="007F7BF8">
            <w:pPr>
              <w:pStyle w:val="PlainText"/>
              <w:jc w:val="center"/>
              <w:rPr>
                <w:rFonts w:ascii="Arial" w:hAnsi="Arial" w:cs="Arial"/>
                <w:b/>
                <w:sz w:val="18"/>
                <w:szCs w:val="18"/>
              </w:rPr>
            </w:pPr>
            <w:r w:rsidRPr="009A7589">
              <w:rPr>
                <w:rFonts w:ascii="Arial" w:hAnsi="Arial" w:cs="Arial"/>
                <w:b/>
                <w:sz w:val="18"/>
                <w:szCs w:val="18"/>
              </w:rPr>
              <w:t>2</w:t>
            </w:r>
          </w:p>
        </w:tc>
      </w:tr>
      <w:tr w:rsidR="0007628B" w:rsidRPr="009A7589" w14:paraId="54D422BE" w14:textId="77777777" w:rsidTr="0007628B">
        <w:trPr>
          <w:trHeight w:val="439"/>
          <w:jc w:val="center"/>
        </w:trPr>
        <w:tc>
          <w:tcPr>
            <w:tcW w:w="1630" w:type="dxa"/>
            <w:shd w:val="clear" w:color="auto" w:fill="800000"/>
            <w:vAlign w:val="center"/>
          </w:tcPr>
          <w:p w14:paraId="1D5E0D8C" w14:textId="77777777" w:rsidR="0007628B" w:rsidRPr="009A7589" w:rsidRDefault="0007628B" w:rsidP="007F7BF8">
            <w:pPr>
              <w:pStyle w:val="PlainText"/>
              <w:rPr>
                <w:rFonts w:ascii="Arial" w:hAnsi="Arial" w:cs="Arial"/>
                <w:b/>
                <w:color w:val="FFFFFF" w:themeColor="background1"/>
                <w:sz w:val="18"/>
                <w:szCs w:val="18"/>
              </w:rPr>
            </w:pPr>
            <w:r w:rsidRPr="009A7589">
              <w:rPr>
                <w:rFonts w:ascii="Arial" w:hAnsi="Arial" w:cs="Arial"/>
                <w:b/>
                <w:color w:val="FFFFFF" w:themeColor="background1"/>
                <w:sz w:val="18"/>
                <w:szCs w:val="18"/>
              </w:rPr>
              <w:t>Energy</w:t>
            </w:r>
          </w:p>
        </w:tc>
        <w:tc>
          <w:tcPr>
            <w:tcW w:w="1355" w:type="dxa"/>
            <w:vAlign w:val="center"/>
          </w:tcPr>
          <w:p w14:paraId="3C3A8562" w14:textId="77777777" w:rsidR="0007628B" w:rsidRPr="009A7589" w:rsidRDefault="0007628B" w:rsidP="007F7BF8">
            <w:pPr>
              <w:pStyle w:val="PlainText"/>
              <w:rPr>
                <w:rFonts w:ascii="Arial" w:hAnsi="Arial" w:cs="Arial"/>
                <w:b/>
                <w:sz w:val="18"/>
                <w:szCs w:val="18"/>
              </w:rPr>
            </w:pPr>
          </w:p>
        </w:tc>
        <w:tc>
          <w:tcPr>
            <w:tcW w:w="1356" w:type="dxa"/>
            <w:shd w:val="clear" w:color="auto" w:fill="99CC00"/>
            <w:vAlign w:val="center"/>
          </w:tcPr>
          <w:p w14:paraId="2C1BCC0E" w14:textId="77777777" w:rsidR="0007628B" w:rsidRPr="009A7589" w:rsidRDefault="0007628B" w:rsidP="007F7BF8">
            <w:pPr>
              <w:pStyle w:val="PlainText"/>
              <w:rPr>
                <w:rFonts w:ascii="Arial" w:hAnsi="Arial" w:cs="Arial"/>
                <w:b/>
                <w:sz w:val="18"/>
                <w:szCs w:val="18"/>
              </w:rPr>
            </w:pPr>
          </w:p>
        </w:tc>
        <w:tc>
          <w:tcPr>
            <w:tcW w:w="1356" w:type="dxa"/>
            <w:vAlign w:val="center"/>
          </w:tcPr>
          <w:p w14:paraId="41700B8E" w14:textId="77777777" w:rsidR="0007628B" w:rsidRPr="009A7589" w:rsidRDefault="0007628B" w:rsidP="007F7BF8">
            <w:pPr>
              <w:pStyle w:val="PlainText"/>
              <w:rPr>
                <w:rFonts w:ascii="Arial" w:hAnsi="Arial" w:cs="Arial"/>
                <w:b/>
                <w:sz w:val="18"/>
                <w:szCs w:val="18"/>
              </w:rPr>
            </w:pPr>
          </w:p>
        </w:tc>
        <w:tc>
          <w:tcPr>
            <w:tcW w:w="1356" w:type="dxa"/>
            <w:shd w:val="clear" w:color="auto" w:fill="99CC00"/>
            <w:vAlign w:val="center"/>
          </w:tcPr>
          <w:p w14:paraId="02781198" w14:textId="77777777" w:rsidR="0007628B" w:rsidRPr="009A7589" w:rsidRDefault="0007628B" w:rsidP="007F7BF8">
            <w:pPr>
              <w:pStyle w:val="PlainText"/>
              <w:rPr>
                <w:rFonts w:ascii="Arial" w:hAnsi="Arial" w:cs="Arial"/>
                <w:b/>
                <w:sz w:val="18"/>
                <w:szCs w:val="18"/>
              </w:rPr>
            </w:pPr>
          </w:p>
        </w:tc>
        <w:tc>
          <w:tcPr>
            <w:tcW w:w="1356" w:type="dxa"/>
            <w:shd w:val="clear" w:color="auto" w:fill="99CC00"/>
          </w:tcPr>
          <w:p w14:paraId="23D023F6" w14:textId="77777777" w:rsidR="0007628B" w:rsidRPr="009A7589" w:rsidRDefault="0007628B" w:rsidP="007F7BF8">
            <w:pPr>
              <w:pStyle w:val="PlainText"/>
              <w:rPr>
                <w:rFonts w:ascii="Arial" w:hAnsi="Arial" w:cs="Arial"/>
                <w:b/>
                <w:sz w:val="18"/>
                <w:szCs w:val="18"/>
              </w:rPr>
            </w:pPr>
          </w:p>
        </w:tc>
        <w:tc>
          <w:tcPr>
            <w:tcW w:w="1356" w:type="dxa"/>
            <w:vAlign w:val="center"/>
          </w:tcPr>
          <w:p w14:paraId="5347A0E0" w14:textId="1606F420" w:rsidR="0007628B" w:rsidRPr="009A7589" w:rsidRDefault="0007628B" w:rsidP="007F7BF8">
            <w:pPr>
              <w:pStyle w:val="PlainText"/>
              <w:rPr>
                <w:rFonts w:ascii="Arial" w:hAnsi="Arial" w:cs="Arial"/>
                <w:b/>
                <w:sz w:val="18"/>
                <w:szCs w:val="18"/>
              </w:rPr>
            </w:pPr>
          </w:p>
        </w:tc>
        <w:tc>
          <w:tcPr>
            <w:tcW w:w="1356" w:type="dxa"/>
            <w:shd w:val="clear" w:color="auto" w:fill="99CC00"/>
            <w:vAlign w:val="center"/>
          </w:tcPr>
          <w:p w14:paraId="7DF3951A" w14:textId="77777777" w:rsidR="0007628B" w:rsidRPr="009A7589" w:rsidRDefault="0007628B" w:rsidP="007F7BF8">
            <w:pPr>
              <w:pStyle w:val="PlainText"/>
              <w:rPr>
                <w:rFonts w:ascii="Arial" w:hAnsi="Arial" w:cs="Arial"/>
                <w:b/>
                <w:sz w:val="18"/>
                <w:szCs w:val="18"/>
              </w:rPr>
            </w:pPr>
          </w:p>
        </w:tc>
        <w:tc>
          <w:tcPr>
            <w:tcW w:w="1356" w:type="dxa"/>
            <w:vAlign w:val="center"/>
          </w:tcPr>
          <w:p w14:paraId="04AC1497" w14:textId="77777777" w:rsidR="0007628B" w:rsidRPr="009A7589" w:rsidRDefault="0007628B" w:rsidP="007F7BF8">
            <w:pPr>
              <w:pStyle w:val="PlainText"/>
              <w:rPr>
                <w:rFonts w:ascii="Arial" w:hAnsi="Arial" w:cs="Arial"/>
                <w:b/>
                <w:sz w:val="18"/>
                <w:szCs w:val="18"/>
              </w:rPr>
            </w:pPr>
          </w:p>
        </w:tc>
        <w:tc>
          <w:tcPr>
            <w:tcW w:w="686" w:type="dxa"/>
            <w:tcBorders>
              <w:right w:val="single" w:sz="4" w:space="0" w:color="auto"/>
            </w:tcBorders>
            <w:shd w:val="clear" w:color="auto" w:fill="B3B3B3"/>
            <w:vAlign w:val="center"/>
          </w:tcPr>
          <w:p w14:paraId="589E87FF" w14:textId="1B3B1104" w:rsidR="0007628B" w:rsidRPr="009A7589" w:rsidRDefault="0007628B" w:rsidP="007F7BF8">
            <w:pPr>
              <w:pStyle w:val="PlainText"/>
              <w:jc w:val="center"/>
              <w:rPr>
                <w:rFonts w:ascii="Arial" w:hAnsi="Arial" w:cs="Arial"/>
                <w:b/>
                <w:sz w:val="18"/>
                <w:szCs w:val="18"/>
              </w:rPr>
            </w:pPr>
            <w:r>
              <w:rPr>
                <w:rFonts w:ascii="Arial" w:hAnsi="Arial" w:cs="Arial"/>
                <w:b/>
                <w:sz w:val="18"/>
                <w:szCs w:val="18"/>
              </w:rPr>
              <w:t>4</w:t>
            </w:r>
          </w:p>
        </w:tc>
      </w:tr>
      <w:tr w:rsidR="0007628B" w:rsidRPr="009A7589" w14:paraId="4CE5613B" w14:textId="77777777" w:rsidTr="0007628B">
        <w:trPr>
          <w:trHeight w:val="439"/>
          <w:jc w:val="center"/>
        </w:trPr>
        <w:tc>
          <w:tcPr>
            <w:tcW w:w="1630" w:type="dxa"/>
            <w:shd w:val="clear" w:color="auto" w:fill="800000"/>
            <w:vAlign w:val="center"/>
          </w:tcPr>
          <w:p w14:paraId="6945BC72" w14:textId="77777777" w:rsidR="0007628B" w:rsidRPr="009A7589" w:rsidRDefault="0007628B" w:rsidP="007F7BF8">
            <w:pPr>
              <w:pStyle w:val="PlainText"/>
              <w:rPr>
                <w:rFonts w:ascii="Arial" w:hAnsi="Arial" w:cs="Arial"/>
                <w:b/>
                <w:color w:val="FFFFFF" w:themeColor="background1"/>
                <w:sz w:val="18"/>
                <w:szCs w:val="18"/>
              </w:rPr>
            </w:pPr>
            <w:r w:rsidRPr="009A7589">
              <w:rPr>
                <w:rFonts w:ascii="Arial" w:hAnsi="Arial" w:cs="Arial"/>
                <w:b/>
                <w:color w:val="FFFFFF" w:themeColor="background1"/>
                <w:sz w:val="18"/>
                <w:szCs w:val="18"/>
              </w:rPr>
              <w:t>Environment</w:t>
            </w:r>
          </w:p>
        </w:tc>
        <w:tc>
          <w:tcPr>
            <w:tcW w:w="1355" w:type="dxa"/>
            <w:vAlign w:val="center"/>
          </w:tcPr>
          <w:p w14:paraId="335B510F" w14:textId="77777777" w:rsidR="0007628B" w:rsidRPr="009A7589" w:rsidRDefault="0007628B" w:rsidP="007F7BF8">
            <w:pPr>
              <w:pStyle w:val="PlainText"/>
              <w:rPr>
                <w:rFonts w:ascii="Arial" w:hAnsi="Arial" w:cs="Arial"/>
                <w:b/>
                <w:sz w:val="18"/>
                <w:szCs w:val="18"/>
              </w:rPr>
            </w:pPr>
          </w:p>
        </w:tc>
        <w:tc>
          <w:tcPr>
            <w:tcW w:w="1356" w:type="dxa"/>
            <w:vAlign w:val="center"/>
          </w:tcPr>
          <w:p w14:paraId="514178A7" w14:textId="77777777" w:rsidR="0007628B" w:rsidRPr="009A7589" w:rsidRDefault="0007628B" w:rsidP="007F7BF8">
            <w:pPr>
              <w:pStyle w:val="PlainText"/>
              <w:rPr>
                <w:rFonts w:ascii="Arial" w:hAnsi="Arial" w:cs="Arial"/>
                <w:b/>
                <w:sz w:val="18"/>
                <w:szCs w:val="18"/>
              </w:rPr>
            </w:pPr>
          </w:p>
        </w:tc>
        <w:tc>
          <w:tcPr>
            <w:tcW w:w="1356" w:type="dxa"/>
            <w:shd w:val="clear" w:color="auto" w:fill="99CC00"/>
            <w:vAlign w:val="center"/>
          </w:tcPr>
          <w:p w14:paraId="57BE6E17" w14:textId="77777777" w:rsidR="0007628B" w:rsidRPr="009A7589" w:rsidRDefault="0007628B" w:rsidP="007F7BF8">
            <w:pPr>
              <w:pStyle w:val="PlainText"/>
              <w:rPr>
                <w:rFonts w:ascii="Arial" w:hAnsi="Arial" w:cs="Arial"/>
                <w:b/>
                <w:sz w:val="18"/>
                <w:szCs w:val="18"/>
              </w:rPr>
            </w:pPr>
          </w:p>
        </w:tc>
        <w:tc>
          <w:tcPr>
            <w:tcW w:w="1356" w:type="dxa"/>
            <w:vAlign w:val="center"/>
          </w:tcPr>
          <w:p w14:paraId="3F9256E0" w14:textId="77777777" w:rsidR="0007628B" w:rsidRPr="009A7589" w:rsidRDefault="0007628B" w:rsidP="007F7BF8">
            <w:pPr>
              <w:pStyle w:val="PlainText"/>
              <w:rPr>
                <w:rFonts w:ascii="Arial" w:hAnsi="Arial" w:cs="Arial"/>
                <w:b/>
                <w:sz w:val="18"/>
                <w:szCs w:val="18"/>
              </w:rPr>
            </w:pPr>
          </w:p>
        </w:tc>
        <w:tc>
          <w:tcPr>
            <w:tcW w:w="1356" w:type="dxa"/>
            <w:shd w:val="clear" w:color="auto" w:fill="auto"/>
          </w:tcPr>
          <w:p w14:paraId="414797BC" w14:textId="77777777" w:rsidR="0007628B" w:rsidRPr="009A7589" w:rsidRDefault="0007628B" w:rsidP="007F7BF8">
            <w:pPr>
              <w:pStyle w:val="PlainText"/>
              <w:rPr>
                <w:rFonts w:ascii="Arial" w:hAnsi="Arial" w:cs="Arial"/>
                <w:b/>
                <w:sz w:val="18"/>
                <w:szCs w:val="18"/>
              </w:rPr>
            </w:pPr>
          </w:p>
        </w:tc>
        <w:tc>
          <w:tcPr>
            <w:tcW w:w="1356" w:type="dxa"/>
            <w:shd w:val="clear" w:color="auto" w:fill="99CC00"/>
            <w:vAlign w:val="center"/>
          </w:tcPr>
          <w:p w14:paraId="6C1BA624" w14:textId="030065A2" w:rsidR="0007628B" w:rsidRPr="009A7589" w:rsidRDefault="0007628B" w:rsidP="007F7BF8">
            <w:pPr>
              <w:pStyle w:val="PlainText"/>
              <w:rPr>
                <w:rFonts w:ascii="Arial" w:hAnsi="Arial" w:cs="Arial"/>
                <w:b/>
                <w:sz w:val="18"/>
                <w:szCs w:val="18"/>
              </w:rPr>
            </w:pPr>
          </w:p>
        </w:tc>
        <w:tc>
          <w:tcPr>
            <w:tcW w:w="1356" w:type="dxa"/>
            <w:vAlign w:val="center"/>
          </w:tcPr>
          <w:p w14:paraId="7BC199F4" w14:textId="77777777" w:rsidR="0007628B" w:rsidRPr="009A7589" w:rsidRDefault="0007628B" w:rsidP="007F7BF8">
            <w:pPr>
              <w:pStyle w:val="PlainText"/>
              <w:rPr>
                <w:rFonts w:ascii="Arial" w:hAnsi="Arial" w:cs="Arial"/>
                <w:b/>
                <w:sz w:val="18"/>
                <w:szCs w:val="18"/>
              </w:rPr>
            </w:pPr>
          </w:p>
        </w:tc>
        <w:tc>
          <w:tcPr>
            <w:tcW w:w="1356" w:type="dxa"/>
            <w:shd w:val="clear" w:color="auto" w:fill="99CC00"/>
            <w:vAlign w:val="center"/>
          </w:tcPr>
          <w:p w14:paraId="4D3C0E9D" w14:textId="77777777" w:rsidR="0007628B" w:rsidRPr="009A7589" w:rsidRDefault="0007628B" w:rsidP="007F7BF8">
            <w:pPr>
              <w:pStyle w:val="PlainText"/>
              <w:rPr>
                <w:rFonts w:ascii="Arial" w:hAnsi="Arial" w:cs="Arial"/>
                <w:b/>
                <w:sz w:val="18"/>
                <w:szCs w:val="18"/>
              </w:rPr>
            </w:pPr>
          </w:p>
        </w:tc>
        <w:tc>
          <w:tcPr>
            <w:tcW w:w="686" w:type="dxa"/>
            <w:tcBorders>
              <w:right w:val="single" w:sz="4" w:space="0" w:color="auto"/>
            </w:tcBorders>
            <w:shd w:val="clear" w:color="auto" w:fill="B3B3B3"/>
            <w:vAlign w:val="center"/>
          </w:tcPr>
          <w:p w14:paraId="1409894F" w14:textId="77777777" w:rsidR="0007628B" w:rsidRPr="009A7589" w:rsidRDefault="0007628B" w:rsidP="007F7BF8">
            <w:pPr>
              <w:pStyle w:val="PlainText"/>
              <w:jc w:val="center"/>
              <w:rPr>
                <w:rFonts w:ascii="Arial" w:hAnsi="Arial" w:cs="Arial"/>
                <w:b/>
                <w:sz w:val="18"/>
                <w:szCs w:val="18"/>
              </w:rPr>
            </w:pPr>
            <w:r w:rsidRPr="009A7589">
              <w:rPr>
                <w:rFonts w:ascii="Arial" w:hAnsi="Arial" w:cs="Arial"/>
                <w:b/>
                <w:sz w:val="18"/>
                <w:szCs w:val="18"/>
              </w:rPr>
              <w:t>3</w:t>
            </w:r>
          </w:p>
        </w:tc>
      </w:tr>
      <w:tr w:rsidR="0007628B" w:rsidRPr="009A7589" w14:paraId="25E745C7" w14:textId="77777777" w:rsidTr="0007628B">
        <w:trPr>
          <w:trHeight w:val="439"/>
          <w:jc w:val="center"/>
        </w:trPr>
        <w:tc>
          <w:tcPr>
            <w:tcW w:w="1630" w:type="dxa"/>
            <w:shd w:val="clear" w:color="auto" w:fill="800000"/>
            <w:vAlign w:val="center"/>
          </w:tcPr>
          <w:p w14:paraId="16D003DB" w14:textId="77777777" w:rsidR="0007628B" w:rsidRPr="009A7589" w:rsidRDefault="0007628B" w:rsidP="007F7BF8">
            <w:pPr>
              <w:pStyle w:val="PlainText"/>
              <w:rPr>
                <w:rFonts w:ascii="Arial" w:hAnsi="Arial" w:cs="Arial"/>
                <w:b/>
                <w:color w:val="FFFFFF" w:themeColor="background1"/>
                <w:sz w:val="18"/>
                <w:szCs w:val="18"/>
              </w:rPr>
            </w:pPr>
            <w:r w:rsidRPr="009A7589">
              <w:rPr>
                <w:rFonts w:ascii="Arial" w:hAnsi="Arial" w:cs="Arial"/>
                <w:b/>
                <w:color w:val="FFFFFF" w:themeColor="background1"/>
                <w:sz w:val="18"/>
                <w:szCs w:val="18"/>
              </w:rPr>
              <w:t>Health</w:t>
            </w:r>
          </w:p>
        </w:tc>
        <w:tc>
          <w:tcPr>
            <w:tcW w:w="1355" w:type="dxa"/>
            <w:vAlign w:val="center"/>
          </w:tcPr>
          <w:p w14:paraId="45309FDB" w14:textId="77777777" w:rsidR="0007628B" w:rsidRPr="009A7589" w:rsidRDefault="0007628B" w:rsidP="007F7BF8">
            <w:pPr>
              <w:pStyle w:val="PlainText"/>
              <w:rPr>
                <w:rFonts w:ascii="Arial" w:hAnsi="Arial" w:cs="Arial"/>
                <w:b/>
                <w:sz w:val="18"/>
                <w:szCs w:val="18"/>
              </w:rPr>
            </w:pPr>
          </w:p>
        </w:tc>
        <w:tc>
          <w:tcPr>
            <w:tcW w:w="1356" w:type="dxa"/>
            <w:vAlign w:val="center"/>
          </w:tcPr>
          <w:p w14:paraId="75717058" w14:textId="77777777" w:rsidR="0007628B" w:rsidRPr="009A7589" w:rsidRDefault="0007628B" w:rsidP="007F7BF8">
            <w:pPr>
              <w:pStyle w:val="PlainText"/>
              <w:rPr>
                <w:rFonts w:ascii="Arial" w:hAnsi="Arial" w:cs="Arial"/>
                <w:b/>
                <w:sz w:val="18"/>
                <w:szCs w:val="18"/>
              </w:rPr>
            </w:pPr>
          </w:p>
        </w:tc>
        <w:tc>
          <w:tcPr>
            <w:tcW w:w="1356" w:type="dxa"/>
            <w:vAlign w:val="center"/>
          </w:tcPr>
          <w:p w14:paraId="1BEFCD5E" w14:textId="77777777" w:rsidR="0007628B" w:rsidRPr="009A7589" w:rsidRDefault="0007628B" w:rsidP="007F7BF8">
            <w:pPr>
              <w:pStyle w:val="PlainText"/>
              <w:rPr>
                <w:rFonts w:ascii="Arial" w:hAnsi="Arial" w:cs="Arial"/>
                <w:b/>
                <w:sz w:val="18"/>
                <w:szCs w:val="18"/>
              </w:rPr>
            </w:pPr>
          </w:p>
        </w:tc>
        <w:tc>
          <w:tcPr>
            <w:tcW w:w="1356" w:type="dxa"/>
            <w:shd w:val="clear" w:color="auto" w:fill="99CC00"/>
            <w:vAlign w:val="center"/>
          </w:tcPr>
          <w:p w14:paraId="59A64A1E" w14:textId="77777777" w:rsidR="0007628B" w:rsidRPr="009A7589" w:rsidRDefault="0007628B" w:rsidP="007F7BF8">
            <w:pPr>
              <w:pStyle w:val="PlainText"/>
              <w:rPr>
                <w:rFonts w:ascii="Arial" w:hAnsi="Arial" w:cs="Arial"/>
                <w:b/>
                <w:sz w:val="18"/>
                <w:szCs w:val="18"/>
              </w:rPr>
            </w:pPr>
          </w:p>
        </w:tc>
        <w:tc>
          <w:tcPr>
            <w:tcW w:w="1356" w:type="dxa"/>
            <w:shd w:val="clear" w:color="auto" w:fill="auto"/>
          </w:tcPr>
          <w:p w14:paraId="53560262" w14:textId="77777777" w:rsidR="0007628B" w:rsidRPr="009A7589" w:rsidRDefault="0007628B" w:rsidP="007F7BF8">
            <w:pPr>
              <w:pStyle w:val="PlainText"/>
              <w:rPr>
                <w:rFonts w:ascii="Arial" w:hAnsi="Arial" w:cs="Arial"/>
                <w:b/>
                <w:sz w:val="18"/>
                <w:szCs w:val="18"/>
              </w:rPr>
            </w:pPr>
          </w:p>
        </w:tc>
        <w:tc>
          <w:tcPr>
            <w:tcW w:w="1356" w:type="dxa"/>
            <w:shd w:val="clear" w:color="auto" w:fill="99CC00"/>
            <w:vAlign w:val="center"/>
          </w:tcPr>
          <w:p w14:paraId="5B7638DD" w14:textId="7294D901" w:rsidR="0007628B" w:rsidRPr="009A7589" w:rsidRDefault="0007628B" w:rsidP="007F7BF8">
            <w:pPr>
              <w:pStyle w:val="PlainText"/>
              <w:rPr>
                <w:rFonts w:ascii="Arial" w:hAnsi="Arial" w:cs="Arial"/>
                <w:b/>
                <w:sz w:val="18"/>
                <w:szCs w:val="18"/>
              </w:rPr>
            </w:pPr>
          </w:p>
        </w:tc>
        <w:tc>
          <w:tcPr>
            <w:tcW w:w="1356" w:type="dxa"/>
            <w:vAlign w:val="center"/>
          </w:tcPr>
          <w:p w14:paraId="61705990" w14:textId="77777777" w:rsidR="0007628B" w:rsidRPr="009A7589" w:rsidRDefault="0007628B" w:rsidP="007F7BF8">
            <w:pPr>
              <w:pStyle w:val="PlainText"/>
              <w:rPr>
                <w:rFonts w:ascii="Arial" w:hAnsi="Arial" w:cs="Arial"/>
                <w:b/>
                <w:sz w:val="18"/>
                <w:szCs w:val="18"/>
              </w:rPr>
            </w:pPr>
          </w:p>
        </w:tc>
        <w:tc>
          <w:tcPr>
            <w:tcW w:w="1356" w:type="dxa"/>
            <w:vAlign w:val="center"/>
          </w:tcPr>
          <w:p w14:paraId="2E28DD01" w14:textId="77777777" w:rsidR="0007628B" w:rsidRPr="009A7589" w:rsidRDefault="0007628B" w:rsidP="007F7BF8">
            <w:pPr>
              <w:pStyle w:val="PlainText"/>
              <w:rPr>
                <w:rFonts w:ascii="Arial" w:hAnsi="Arial" w:cs="Arial"/>
                <w:b/>
                <w:sz w:val="18"/>
                <w:szCs w:val="18"/>
              </w:rPr>
            </w:pPr>
          </w:p>
        </w:tc>
        <w:tc>
          <w:tcPr>
            <w:tcW w:w="686" w:type="dxa"/>
            <w:tcBorders>
              <w:right w:val="single" w:sz="4" w:space="0" w:color="auto"/>
            </w:tcBorders>
            <w:shd w:val="clear" w:color="auto" w:fill="B3B3B3"/>
            <w:vAlign w:val="center"/>
          </w:tcPr>
          <w:p w14:paraId="70B33438" w14:textId="77777777" w:rsidR="0007628B" w:rsidRPr="009A7589" w:rsidRDefault="0007628B" w:rsidP="007F7BF8">
            <w:pPr>
              <w:pStyle w:val="PlainText"/>
              <w:jc w:val="center"/>
              <w:rPr>
                <w:rFonts w:ascii="Arial" w:hAnsi="Arial" w:cs="Arial"/>
                <w:b/>
                <w:sz w:val="18"/>
                <w:szCs w:val="18"/>
              </w:rPr>
            </w:pPr>
            <w:r w:rsidRPr="009A7589">
              <w:rPr>
                <w:rFonts w:ascii="Arial" w:hAnsi="Arial" w:cs="Arial"/>
                <w:b/>
                <w:sz w:val="18"/>
                <w:szCs w:val="18"/>
              </w:rPr>
              <w:t>2</w:t>
            </w:r>
          </w:p>
        </w:tc>
      </w:tr>
      <w:tr w:rsidR="0007628B" w:rsidRPr="009A7589" w14:paraId="29AAF244" w14:textId="77777777" w:rsidTr="0007628B">
        <w:trPr>
          <w:trHeight w:val="439"/>
          <w:jc w:val="center"/>
        </w:trPr>
        <w:tc>
          <w:tcPr>
            <w:tcW w:w="1630" w:type="dxa"/>
            <w:shd w:val="clear" w:color="auto" w:fill="800000"/>
            <w:vAlign w:val="center"/>
          </w:tcPr>
          <w:p w14:paraId="346C9978" w14:textId="77777777" w:rsidR="0007628B" w:rsidRPr="009A7589" w:rsidRDefault="0007628B" w:rsidP="007F7BF8">
            <w:pPr>
              <w:pStyle w:val="PlainText"/>
              <w:rPr>
                <w:rFonts w:ascii="Arial" w:hAnsi="Arial" w:cs="Arial"/>
                <w:b/>
                <w:color w:val="FFFFFF" w:themeColor="background1"/>
                <w:sz w:val="18"/>
                <w:szCs w:val="18"/>
              </w:rPr>
            </w:pPr>
            <w:r w:rsidRPr="009A7589">
              <w:rPr>
                <w:rFonts w:ascii="Arial" w:hAnsi="Arial" w:cs="Arial"/>
                <w:b/>
                <w:color w:val="FFFFFF" w:themeColor="background1"/>
                <w:sz w:val="18"/>
                <w:szCs w:val="18"/>
              </w:rPr>
              <w:t>Trade / PSD</w:t>
            </w:r>
          </w:p>
        </w:tc>
        <w:tc>
          <w:tcPr>
            <w:tcW w:w="1355" w:type="dxa"/>
            <w:shd w:val="clear" w:color="auto" w:fill="99CC00"/>
            <w:vAlign w:val="center"/>
          </w:tcPr>
          <w:p w14:paraId="45485095" w14:textId="77777777" w:rsidR="0007628B" w:rsidRPr="009A7589" w:rsidRDefault="0007628B" w:rsidP="007F7BF8">
            <w:pPr>
              <w:pStyle w:val="PlainText"/>
              <w:rPr>
                <w:rFonts w:ascii="Arial" w:hAnsi="Arial" w:cs="Arial"/>
                <w:b/>
                <w:sz w:val="18"/>
                <w:szCs w:val="18"/>
              </w:rPr>
            </w:pPr>
          </w:p>
        </w:tc>
        <w:tc>
          <w:tcPr>
            <w:tcW w:w="1356" w:type="dxa"/>
            <w:vAlign w:val="center"/>
          </w:tcPr>
          <w:p w14:paraId="0248429E" w14:textId="77777777" w:rsidR="0007628B" w:rsidRPr="009A7589" w:rsidRDefault="0007628B" w:rsidP="007F7BF8">
            <w:pPr>
              <w:pStyle w:val="PlainText"/>
              <w:rPr>
                <w:rFonts w:ascii="Arial" w:hAnsi="Arial" w:cs="Arial"/>
                <w:b/>
                <w:sz w:val="18"/>
                <w:szCs w:val="18"/>
              </w:rPr>
            </w:pPr>
          </w:p>
        </w:tc>
        <w:tc>
          <w:tcPr>
            <w:tcW w:w="1356" w:type="dxa"/>
            <w:vAlign w:val="center"/>
          </w:tcPr>
          <w:p w14:paraId="29305CC0" w14:textId="77777777" w:rsidR="0007628B" w:rsidRPr="009A7589" w:rsidRDefault="0007628B" w:rsidP="007F7BF8">
            <w:pPr>
              <w:pStyle w:val="PlainText"/>
              <w:rPr>
                <w:rFonts w:ascii="Arial" w:hAnsi="Arial" w:cs="Arial"/>
                <w:b/>
                <w:sz w:val="18"/>
                <w:szCs w:val="18"/>
              </w:rPr>
            </w:pPr>
          </w:p>
        </w:tc>
        <w:tc>
          <w:tcPr>
            <w:tcW w:w="1356" w:type="dxa"/>
            <w:shd w:val="clear" w:color="auto" w:fill="99CC00"/>
            <w:vAlign w:val="center"/>
          </w:tcPr>
          <w:p w14:paraId="3F62F1D1" w14:textId="77777777" w:rsidR="0007628B" w:rsidRPr="009A7589" w:rsidRDefault="0007628B" w:rsidP="007F7BF8">
            <w:pPr>
              <w:pStyle w:val="PlainText"/>
              <w:rPr>
                <w:rFonts w:ascii="Arial" w:hAnsi="Arial" w:cs="Arial"/>
                <w:b/>
                <w:sz w:val="18"/>
                <w:szCs w:val="18"/>
              </w:rPr>
            </w:pPr>
          </w:p>
        </w:tc>
        <w:tc>
          <w:tcPr>
            <w:tcW w:w="1356" w:type="dxa"/>
            <w:shd w:val="clear" w:color="auto" w:fill="auto"/>
          </w:tcPr>
          <w:p w14:paraId="784D8283" w14:textId="77777777" w:rsidR="0007628B" w:rsidRPr="009A7589" w:rsidRDefault="0007628B" w:rsidP="007F7BF8">
            <w:pPr>
              <w:pStyle w:val="PlainText"/>
              <w:rPr>
                <w:rFonts w:ascii="Arial" w:hAnsi="Arial" w:cs="Arial"/>
                <w:b/>
                <w:sz w:val="18"/>
                <w:szCs w:val="18"/>
              </w:rPr>
            </w:pPr>
          </w:p>
        </w:tc>
        <w:tc>
          <w:tcPr>
            <w:tcW w:w="1356" w:type="dxa"/>
            <w:shd w:val="clear" w:color="auto" w:fill="99CC00"/>
            <w:vAlign w:val="center"/>
          </w:tcPr>
          <w:p w14:paraId="51E3B505" w14:textId="25A64FBB" w:rsidR="0007628B" w:rsidRPr="009A7589" w:rsidRDefault="0007628B" w:rsidP="007F7BF8">
            <w:pPr>
              <w:pStyle w:val="PlainText"/>
              <w:rPr>
                <w:rFonts w:ascii="Arial" w:hAnsi="Arial" w:cs="Arial"/>
                <w:b/>
                <w:sz w:val="18"/>
                <w:szCs w:val="18"/>
              </w:rPr>
            </w:pPr>
          </w:p>
        </w:tc>
        <w:tc>
          <w:tcPr>
            <w:tcW w:w="1356" w:type="dxa"/>
            <w:shd w:val="clear" w:color="auto" w:fill="99CC00"/>
            <w:vAlign w:val="center"/>
          </w:tcPr>
          <w:p w14:paraId="27A44F58" w14:textId="77777777" w:rsidR="0007628B" w:rsidRPr="009A7589" w:rsidRDefault="0007628B" w:rsidP="007F7BF8">
            <w:pPr>
              <w:pStyle w:val="PlainText"/>
              <w:rPr>
                <w:rFonts w:ascii="Arial" w:hAnsi="Arial" w:cs="Arial"/>
                <w:b/>
                <w:sz w:val="18"/>
                <w:szCs w:val="18"/>
              </w:rPr>
            </w:pPr>
          </w:p>
        </w:tc>
        <w:tc>
          <w:tcPr>
            <w:tcW w:w="1356" w:type="dxa"/>
            <w:vAlign w:val="center"/>
          </w:tcPr>
          <w:p w14:paraId="6584A43B" w14:textId="77777777" w:rsidR="0007628B" w:rsidRPr="009A7589" w:rsidRDefault="0007628B" w:rsidP="007F7BF8">
            <w:pPr>
              <w:pStyle w:val="PlainText"/>
              <w:rPr>
                <w:rFonts w:ascii="Arial" w:hAnsi="Arial" w:cs="Arial"/>
                <w:b/>
                <w:sz w:val="18"/>
                <w:szCs w:val="18"/>
              </w:rPr>
            </w:pPr>
          </w:p>
        </w:tc>
        <w:tc>
          <w:tcPr>
            <w:tcW w:w="686" w:type="dxa"/>
            <w:tcBorders>
              <w:right w:val="single" w:sz="4" w:space="0" w:color="auto"/>
            </w:tcBorders>
            <w:shd w:val="clear" w:color="auto" w:fill="B3B3B3"/>
            <w:vAlign w:val="center"/>
          </w:tcPr>
          <w:p w14:paraId="2C9D4D4B" w14:textId="77777777" w:rsidR="0007628B" w:rsidRPr="009A7589" w:rsidRDefault="0007628B" w:rsidP="007F7BF8">
            <w:pPr>
              <w:pStyle w:val="PlainText"/>
              <w:jc w:val="center"/>
              <w:rPr>
                <w:rFonts w:ascii="Arial" w:hAnsi="Arial" w:cs="Arial"/>
                <w:b/>
                <w:sz w:val="18"/>
                <w:szCs w:val="18"/>
              </w:rPr>
            </w:pPr>
            <w:r w:rsidRPr="009A7589">
              <w:rPr>
                <w:rFonts w:ascii="Arial" w:hAnsi="Arial" w:cs="Arial"/>
                <w:b/>
                <w:sz w:val="18"/>
                <w:szCs w:val="18"/>
              </w:rPr>
              <w:t>4</w:t>
            </w:r>
          </w:p>
        </w:tc>
      </w:tr>
      <w:tr w:rsidR="0007628B" w:rsidRPr="009A7589" w14:paraId="71B3A852" w14:textId="77777777" w:rsidTr="0007628B">
        <w:trPr>
          <w:trHeight w:val="439"/>
          <w:jc w:val="center"/>
        </w:trPr>
        <w:tc>
          <w:tcPr>
            <w:tcW w:w="1630" w:type="dxa"/>
            <w:shd w:val="clear" w:color="auto" w:fill="800000"/>
            <w:vAlign w:val="center"/>
          </w:tcPr>
          <w:p w14:paraId="1E1CE123" w14:textId="77777777" w:rsidR="0007628B" w:rsidRPr="009A7589" w:rsidRDefault="0007628B" w:rsidP="007F7BF8">
            <w:pPr>
              <w:pStyle w:val="PlainText"/>
              <w:rPr>
                <w:rFonts w:ascii="Arial" w:hAnsi="Arial" w:cs="Arial"/>
                <w:b/>
                <w:color w:val="FFFFFF" w:themeColor="background1"/>
                <w:sz w:val="18"/>
                <w:szCs w:val="18"/>
              </w:rPr>
            </w:pPr>
            <w:r w:rsidRPr="009A7589">
              <w:rPr>
                <w:rFonts w:ascii="Arial" w:hAnsi="Arial" w:cs="Arial"/>
                <w:b/>
                <w:color w:val="FFFFFF" w:themeColor="background1"/>
                <w:sz w:val="18"/>
                <w:szCs w:val="18"/>
              </w:rPr>
              <w:t>Transport</w:t>
            </w:r>
          </w:p>
        </w:tc>
        <w:tc>
          <w:tcPr>
            <w:tcW w:w="1355" w:type="dxa"/>
            <w:vAlign w:val="center"/>
          </w:tcPr>
          <w:p w14:paraId="54F5CBAA" w14:textId="77777777" w:rsidR="0007628B" w:rsidRPr="009A7589" w:rsidRDefault="0007628B" w:rsidP="007F7BF8">
            <w:pPr>
              <w:pStyle w:val="PlainText"/>
              <w:rPr>
                <w:rFonts w:ascii="Arial" w:hAnsi="Arial" w:cs="Arial"/>
                <w:b/>
                <w:sz w:val="18"/>
                <w:szCs w:val="18"/>
              </w:rPr>
            </w:pPr>
          </w:p>
        </w:tc>
        <w:tc>
          <w:tcPr>
            <w:tcW w:w="1356" w:type="dxa"/>
            <w:vAlign w:val="center"/>
          </w:tcPr>
          <w:p w14:paraId="74930B53" w14:textId="77777777" w:rsidR="0007628B" w:rsidRPr="009A7589" w:rsidRDefault="0007628B" w:rsidP="007F7BF8">
            <w:pPr>
              <w:pStyle w:val="PlainText"/>
              <w:rPr>
                <w:rFonts w:ascii="Arial" w:hAnsi="Arial" w:cs="Arial"/>
                <w:b/>
                <w:sz w:val="18"/>
                <w:szCs w:val="18"/>
              </w:rPr>
            </w:pPr>
          </w:p>
        </w:tc>
        <w:tc>
          <w:tcPr>
            <w:tcW w:w="1356" w:type="dxa"/>
            <w:vAlign w:val="center"/>
          </w:tcPr>
          <w:p w14:paraId="482675CC" w14:textId="77777777" w:rsidR="0007628B" w:rsidRPr="009A7589" w:rsidRDefault="0007628B" w:rsidP="007F7BF8">
            <w:pPr>
              <w:pStyle w:val="PlainText"/>
              <w:rPr>
                <w:rFonts w:ascii="Arial" w:hAnsi="Arial" w:cs="Arial"/>
                <w:b/>
                <w:sz w:val="18"/>
                <w:szCs w:val="18"/>
              </w:rPr>
            </w:pPr>
          </w:p>
        </w:tc>
        <w:tc>
          <w:tcPr>
            <w:tcW w:w="1356" w:type="dxa"/>
            <w:vAlign w:val="center"/>
          </w:tcPr>
          <w:p w14:paraId="0681FCB0" w14:textId="77777777" w:rsidR="0007628B" w:rsidRPr="009A7589" w:rsidRDefault="0007628B" w:rsidP="007F7BF8">
            <w:pPr>
              <w:pStyle w:val="PlainText"/>
              <w:rPr>
                <w:rFonts w:ascii="Arial" w:hAnsi="Arial" w:cs="Arial"/>
                <w:b/>
                <w:sz w:val="18"/>
                <w:szCs w:val="18"/>
              </w:rPr>
            </w:pPr>
          </w:p>
        </w:tc>
        <w:tc>
          <w:tcPr>
            <w:tcW w:w="1356" w:type="dxa"/>
            <w:shd w:val="clear" w:color="auto" w:fill="auto"/>
          </w:tcPr>
          <w:p w14:paraId="76233622" w14:textId="77777777" w:rsidR="0007628B" w:rsidRPr="009A7589" w:rsidRDefault="0007628B" w:rsidP="007F7BF8">
            <w:pPr>
              <w:pStyle w:val="PlainText"/>
              <w:rPr>
                <w:rFonts w:ascii="Arial" w:hAnsi="Arial" w:cs="Arial"/>
                <w:b/>
                <w:sz w:val="18"/>
                <w:szCs w:val="18"/>
              </w:rPr>
            </w:pPr>
          </w:p>
        </w:tc>
        <w:tc>
          <w:tcPr>
            <w:tcW w:w="1356" w:type="dxa"/>
            <w:vAlign w:val="center"/>
          </w:tcPr>
          <w:p w14:paraId="43C79CCA" w14:textId="5094C3AA" w:rsidR="0007628B" w:rsidRPr="009A7589" w:rsidRDefault="0007628B" w:rsidP="007F7BF8">
            <w:pPr>
              <w:pStyle w:val="PlainText"/>
              <w:rPr>
                <w:rFonts w:ascii="Arial" w:hAnsi="Arial" w:cs="Arial"/>
                <w:b/>
                <w:sz w:val="18"/>
                <w:szCs w:val="18"/>
              </w:rPr>
            </w:pPr>
          </w:p>
        </w:tc>
        <w:tc>
          <w:tcPr>
            <w:tcW w:w="1356" w:type="dxa"/>
            <w:vAlign w:val="center"/>
          </w:tcPr>
          <w:p w14:paraId="5BD6DBB4" w14:textId="77777777" w:rsidR="0007628B" w:rsidRPr="009A7589" w:rsidRDefault="0007628B" w:rsidP="007F7BF8">
            <w:pPr>
              <w:pStyle w:val="PlainText"/>
              <w:rPr>
                <w:rFonts w:ascii="Arial" w:hAnsi="Arial" w:cs="Arial"/>
                <w:b/>
                <w:sz w:val="18"/>
                <w:szCs w:val="18"/>
              </w:rPr>
            </w:pPr>
          </w:p>
        </w:tc>
        <w:tc>
          <w:tcPr>
            <w:tcW w:w="1356" w:type="dxa"/>
            <w:shd w:val="clear" w:color="auto" w:fill="99CC00"/>
            <w:vAlign w:val="center"/>
          </w:tcPr>
          <w:p w14:paraId="5CB77EED" w14:textId="77777777" w:rsidR="0007628B" w:rsidRPr="009A7589" w:rsidRDefault="0007628B" w:rsidP="007F7BF8">
            <w:pPr>
              <w:pStyle w:val="PlainText"/>
              <w:rPr>
                <w:rFonts w:ascii="Arial" w:hAnsi="Arial" w:cs="Arial"/>
                <w:b/>
                <w:sz w:val="18"/>
                <w:szCs w:val="18"/>
              </w:rPr>
            </w:pPr>
          </w:p>
        </w:tc>
        <w:tc>
          <w:tcPr>
            <w:tcW w:w="686" w:type="dxa"/>
            <w:tcBorders>
              <w:right w:val="single" w:sz="4" w:space="0" w:color="auto"/>
            </w:tcBorders>
            <w:shd w:val="clear" w:color="auto" w:fill="B3B3B3"/>
            <w:vAlign w:val="center"/>
          </w:tcPr>
          <w:p w14:paraId="068D3194" w14:textId="77777777" w:rsidR="0007628B" w:rsidRPr="009A7589" w:rsidRDefault="0007628B" w:rsidP="007F7BF8">
            <w:pPr>
              <w:pStyle w:val="PlainText"/>
              <w:jc w:val="center"/>
              <w:rPr>
                <w:rFonts w:ascii="Arial" w:hAnsi="Arial" w:cs="Arial"/>
                <w:b/>
                <w:sz w:val="18"/>
                <w:szCs w:val="18"/>
              </w:rPr>
            </w:pPr>
            <w:r w:rsidRPr="009A7589">
              <w:rPr>
                <w:rFonts w:ascii="Arial" w:hAnsi="Arial" w:cs="Arial"/>
                <w:b/>
                <w:sz w:val="18"/>
                <w:szCs w:val="18"/>
              </w:rPr>
              <w:t>1</w:t>
            </w:r>
          </w:p>
        </w:tc>
      </w:tr>
      <w:tr w:rsidR="0007628B" w:rsidRPr="009A7589" w14:paraId="19376E34" w14:textId="77777777" w:rsidTr="0007628B">
        <w:trPr>
          <w:trHeight w:val="439"/>
          <w:jc w:val="center"/>
        </w:trPr>
        <w:tc>
          <w:tcPr>
            <w:tcW w:w="1630" w:type="dxa"/>
            <w:shd w:val="clear" w:color="auto" w:fill="800000"/>
            <w:vAlign w:val="center"/>
          </w:tcPr>
          <w:p w14:paraId="144D3C6A" w14:textId="77777777" w:rsidR="0007628B" w:rsidRPr="009A7589" w:rsidRDefault="0007628B" w:rsidP="007F7BF8">
            <w:pPr>
              <w:pStyle w:val="PlainText"/>
              <w:rPr>
                <w:rFonts w:ascii="Arial" w:hAnsi="Arial" w:cs="Arial"/>
                <w:b/>
                <w:color w:val="FFFFFF" w:themeColor="background1"/>
                <w:sz w:val="18"/>
                <w:szCs w:val="18"/>
              </w:rPr>
            </w:pPr>
            <w:r w:rsidRPr="009A7589">
              <w:rPr>
                <w:rFonts w:ascii="Arial" w:hAnsi="Arial" w:cs="Arial"/>
                <w:b/>
                <w:color w:val="FFFFFF" w:themeColor="background1"/>
                <w:sz w:val="18"/>
                <w:szCs w:val="18"/>
              </w:rPr>
              <w:t>Vocational Training</w:t>
            </w:r>
          </w:p>
        </w:tc>
        <w:tc>
          <w:tcPr>
            <w:tcW w:w="1355" w:type="dxa"/>
            <w:shd w:val="clear" w:color="auto" w:fill="89C516"/>
            <w:vAlign w:val="center"/>
          </w:tcPr>
          <w:p w14:paraId="72137443" w14:textId="77777777" w:rsidR="0007628B" w:rsidRPr="009A7589" w:rsidRDefault="0007628B" w:rsidP="007F7BF8">
            <w:pPr>
              <w:pStyle w:val="PlainText"/>
              <w:rPr>
                <w:rFonts w:ascii="Arial" w:hAnsi="Arial" w:cs="Arial"/>
                <w:b/>
                <w:sz w:val="18"/>
                <w:szCs w:val="18"/>
              </w:rPr>
            </w:pPr>
          </w:p>
        </w:tc>
        <w:tc>
          <w:tcPr>
            <w:tcW w:w="1356" w:type="dxa"/>
            <w:vAlign w:val="center"/>
          </w:tcPr>
          <w:p w14:paraId="6F6032A9" w14:textId="77777777" w:rsidR="0007628B" w:rsidRPr="009A7589" w:rsidRDefault="0007628B" w:rsidP="007F7BF8">
            <w:pPr>
              <w:pStyle w:val="PlainText"/>
              <w:rPr>
                <w:rFonts w:ascii="Arial" w:hAnsi="Arial" w:cs="Arial"/>
                <w:b/>
                <w:sz w:val="18"/>
                <w:szCs w:val="18"/>
              </w:rPr>
            </w:pPr>
          </w:p>
        </w:tc>
        <w:tc>
          <w:tcPr>
            <w:tcW w:w="1356" w:type="dxa"/>
            <w:vAlign w:val="center"/>
          </w:tcPr>
          <w:p w14:paraId="58847534" w14:textId="77777777" w:rsidR="0007628B" w:rsidRPr="009A7589" w:rsidRDefault="0007628B" w:rsidP="007F7BF8">
            <w:pPr>
              <w:pStyle w:val="PlainText"/>
              <w:rPr>
                <w:rFonts w:ascii="Arial" w:hAnsi="Arial" w:cs="Arial"/>
                <w:b/>
                <w:sz w:val="18"/>
                <w:szCs w:val="18"/>
              </w:rPr>
            </w:pPr>
          </w:p>
        </w:tc>
        <w:tc>
          <w:tcPr>
            <w:tcW w:w="1356" w:type="dxa"/>
            <w:vAlign w:val="center"/>
          </w:tcPr>
          <w:p w14:paraId="6C9136D0" w14:textId="77777777" w:rsidR="0007628B" w:rsidRPr="009A7589" w:rsidRDefault="0007628B" w:rsidP="007F7BF8">
            <w:pPr>
              <w:pStyle w:val="PlainText"/>
              <w:rPr>
                <w:rFonts w:ascii="Arial" w:hAnsi="Arial" w:cs="Arial"/>
                <w:b/>
                <w:sz w:val="18"/>
                <w:szCs w:val="18"/>
              </w:rPr>
            </w:pPr>
          </w:p>
        </w:tc>
        <w:tc>
          <w:tcPr>
            <w:tcW w:w="1356" w:type="dxa"/>
          </w:tcPr>
          <w:p w14:paraId="2966A72B" w14:textId="77777777" w:rsidR="0007628B" w:rsidRPr="009A7589" w:rsidRDefault="0007628B" w:rsidP="007F7BF8">
            <w:pPr>
              <w:pStyle w:val="PlainText"/>
              <w:rPr>
                <w:rFonts w:ascii="Arial" w:hAnsi="Arial" w:cs="Arial"/>
                <w:b/>
                <w:sz w:val="18"/>
                <w:szCs w:val="18"/>
              </w:rPr>
            </w:pPr>
          </w:p>
        </w:tc>
        <w:tc>
          <w:tcPr>
            <w:tcW w:w="1356" w:type="dxa"/>
            <w:vAlign w:val="center"/>
          </w:tcPr>
          <w:p w14:paraId="19F0AB1F" w14:textId="3FE0AD57" w:rsidR="0007628B" w:rsidRPr="009A7589" w:rsidRDefault="0007628B" w:rsidP="007F7BF8">
            <w:pPr>
              <w:pStyle w:val="PlainText"/>
              <w:rPr>
                <w:rFonts w:ascii="Arial" w:hAnsi="Arial" w:cs="Arial"/>
                <w:b/>
                <w:sz w:val="18"/>
                <w:szCs w:val="18"/>
              </w:rPr>
            </w:pPr>
          </w:p>
        </w:tc>
        <w:tc>
          <w:tcPr>
            <w:tcW w:w="1356" w:type="dxa"/>
            <w:vAlign w:val="center"/>
          </w:tcPr>
          <w:p w14:paraId="40E18AEB" w14:textId="77777777" w:rsidR="0007628B" w:rsidRPr="009A7589" w:rsidRDefault="0007628B" w:rsidP="007F7BF8">
            <w:pPr>
              <w:pStyle w:val="PlainText"/>
              <w:rPr>
                <w:rFonts w:ascii="Arial" w:hAnsi="Arial" w:cs="Arial"/>
                <w:b/>
                <w:sz w:val="18"/>
                <w:szCs w:val="18"/>
              </w:rPr>
            </w:pPr>
          </w:p>
        </w:tc>
        <w:tc>
          <w:tcPr>
            <w:tcW w:w="1356" w:type="dxa"/>
            <w:shd w:val="clear" w:color="auto" w:fill="99CC00"/>
            <w:vAlign w:val="center"/>
          </w:tcPr>
          <w:p w14:paraId="279B3E3A" w14:textId="77777777" w:rsidR="0007628B" w:rsidRPr="009A7589" w:rsidRDefault="0007628B" w:rsidP="007F7BF8">
            <w:pPr>
              <w:pStyle w:val="PlainText"/>
              <w:rPr>
                <w:rFonts w:ascii="Arial" w:hAnsi="Arial" w:cs="Arial"/>
                <w:b/>
                <w:sz w:val="18"/>
                <w:szCs w:val="18"/>
              </w:rPr>
            </w:pPr>
          </w:p>
        </w:tc>
        <w:tc>
          <w:tcPr>
            <w:tcW w:w="686" w:type="dxa"/>
            <w:tcBorders>
              <w:right w:val="single" w:sz="4" w:space="0" w:color="auto"/>
            </w:tcBorders>
            <w:shd w:val="clear" w:color="auto" w:fill="B3B3B3"/>
            <w:vAlign w:val="center"/>
          </w:tcPr>
          <w:p w14:paraId="09AEFD48" w14:textId="2B2093AB" w:rsidR="0007628B" w:rsidRPr="009A7589" w:rsidRDefault="0007628B" w:rsidP="007F7BF8">
            <w:pPr>
              <w:pStyle w:val="PlainText"/>
              <w:jc w:val="center"/>
              <w:rPr>
                <w:rFonts w:ascii="Arial" w:hAnsi="Arial" w:cs="Arial"/>
                <w:b/>
                <w:sz w:val="18"/>
                <w:szCs w:val="18"/>
              </w:rPr>
            </w:pPr>
            <w:r>
              <w:rPr>
                <w:rFonts w:ascii="Arial" w:hAnsi="Arial" w:cs="Arial"/>
                <w:b/>
                <w:sz w:val="18"/>
                <w:szCs w:val="18"/>
              </w:rPr>
              <w:t>2</w:t>
            </w:r>
          </w:p>
        </w:tc>
      </w:tr>
      <w:tr w:rsidR="0007628B" w:rsidRPr="009A7589" w14:paraId="1CFD5811" w14:textId="77777777" w:rsidTr="0007628B">
        <w:trPr>
          <w:trHeight w:val="439"/>
          <w:jc w:val="center"/>
        </w:trPr>
        <w:tc>
          <w:tcPr>
            <w:tcW w:w="1630" w:type="dxa"/>
            <w:tcBorders>
              <w:bottom w:val="single" w:sz="4" w:space="0" w:color="auto"/>
            </w:tcBorders>
            <w:shd w:val="clear" w:color="auto" w:fill="800000"/>
            <w:vAlign w:val="center"/>
          </w:tcPr>
          <w:p w14:paraId="7E8B7975" w14:textId="77777777" w:rsidR="0007628B" w:rsidRPr="009A7589" w:rsidRDefault="0007628B" w:rsidP="007F7BF8">
            <w:pPr>
              <w:pStyle w:val="PlainText"/>
              <w:rPr>
                <w:rFonts w:ascii="Arial" w:hAnsi="Arial" w:cs="Arial"/>
                <w:b/>
                <w:color w:val="FFFFFF" w:themeColor="background1"/>
                <w:sz w:val="18"/>
                <w:szCs w:val="18"/>
              </w:rPr>
            </w:pPr>
            <w:r w:rsidRPr="009A7589">
              <w:rPr>
                <w:rFonts w:ascii="Arial" w:hAnsi="Arial" w:cs="Arial"/>
                <w:b/>
                <w:color w:val="FFFFFF" w:themeColor="background1"/>
                <w:sz w:val="18"/>
                <w:szCs w:val="18"/>
              </w:rPr>
              <w:t>WASH</w:t>
            </w:r>
          </w:p>
        </w:tc>
        <w:tc>
          <w:tcPr>
            <w:tcW w:w="1355" w:type="dxa"/>
            <w:tcBorders>
              <w:bottom w:val="single" w:sz="4" w:space="0" w:color="auto"/>
            </w:tcBorders>
            <w:vAlign w:val="center"/>
          </w:tcPr>
          <w:p w14:paraId="47BF8307" w14:textId="77777777" w:rsidR="0007628B" w:rsidRPr="009A7589" w:rsidRDefault="0007628B" w:rsidP="007F7BF8">
            <w:pPr>
              <w:pStyle w:val="PlainText"/>
              <w:rPr>
                <w:rFonts w:ascii="Arial" w:hAnsi="Arial" w:cs="Arial"/>
                <w:b/>
                <w:sz w:val="18"/>
                <w:szCs w:val="18"/>
              </w:rPr>
            </w:pPr>
          </w:p>
        </w:tc>
        <w:tc>
          <w:tcPr>
            <w:tcW w:w="1356" w:type="dxa"/>
            <w:tcBorders>
              <w:bottom w:val="single" w:sz="4" w:space="0" w:color="auto"/>
            </w:tcBorders>
            <w:vAlign w:val="center"/>
          </w:tcPr>
          <w:p w14:paraId="19127165" w14:textId="77777777" w:rsidR="0007628B" w:rsidRPr="009A7589" w:rsidRDefault="0007628B" w:rsidP="007F7BF8">
            <w:pPr>
              <w:pStyle w:val="PlainText"/>
              <w:rPr>
                <w:rFonts w:ascii="Arial" w:hAnsi="Arial" w:cs="Arial"/>
                <w:b/>
                <w:sz w:val="18"/>
                <w:szCs w:val="18"/>
              </w:rPr>
            </w:pPr>
          </w:p>
        </w:tc>
        <w:tc>
          <w:tcPr>
            <w:tcW w:w="1356" w:type="dxa"/>
            <w:tcBorders>
              <w:bottom w:val="single" w:sz="4" w:space="0" w:color="auto"/>
            </w:tcBorders>
            <w:shd w:val="clear" w:color="auto" w:fill="99CC00"/>
            <w:vAlign w:val="center"/>
          </w:tcPr>
          <w:p w14:paraId="7394FEF6" w14:textId="77777777" w:rsidR="0007628B" w:rsidRPr="009A7589" w:rsidRDefault="0007628B" w:rsidP="007F7BF8">
            <w:pPr>
              <w:pStyle w:val="PlainText"/>
              <w:rPr>
                <w:rFonts w:ascii="Arial" w:hAnsi="Arial" w:cs="Arial"/>
                <w:b/>
                <w:sz w:val="18"/>
                <w:szCs w:val="18"/>
              </w:rPr>
            </w:pPr>
          </w:p>
        </w:tc>
        <w:tc>
          <w:tcPr>
            <w:tcW w:w="1356" w:type="dxa"/>
            <w:tcBorders>
              <w:bottom w:val="single" w:sz="4" w:space="0" w:color="auto"/>
            </w:tcBorders>
            <w:vAlign w:val="center"/>
          </w:tcPr>
          <w:p w14:paraId="36062A50" w14:textId="77777777" w:rsidR="0007628B" w:rsidRPr="009A7589" w:rsidRDefault="0007628B" w:rsidP="007F7BF8">
            <w:pPr>
              <w:pStyle w:val="PlainText"/>
              <w:rPr>
                <w:rFonts w:ascii="Arial" w:hAnsi="Arial" w:cs="Arial"/>
                <w:b/>
                <w:sz w:val="18"/>
                <w:szCs w:val="18"/>
              </w:rPr>
            </w:pPr>
          </w:p>
        </w:tc>
        <w:tc>
          <w:tcPr>
            <w:tcW w:w="1356" w:type="dxa"/>
            <w:tcBorders>
              <w:bottom w:val="single" w:sz="4" w:space="0" w:color="auto"/>
            </w:tcBorders>
            <w:shd w:val="clear" w:color="auto" w:fill="99CC00"/>
          </w:tcPr>
          <w:p w14:paraId="2D8F336F" w14:textId="77777777" w:rsidR="0007628B" w:rsidRPr="009A7589" w:rsidRDefault="0007628B" w:rsidP="007F7BF8">
            <w:pPr>
              <w:pStyle w:val="PlainText"/>
              <w:rPr>
                <w:rFonts w:ascii="Arial" w:hAnsi="Arial" w:cs="Arial"/>
                <w:b/>
                <w:sz w:val="18"/>
                <w:szCs w:val="18"/>
              </w:rPr>
            </w:pPr>
          </w:p>
        </w:tc>
        <w:tc>
          <w:tcPr>
            <w:tcW w:w="1356" w:type="dxa"/>
            <w:tcBorders>
              <w:bottom w:val="single" w:sz="4" w:space="0" w:color="auto"/>
            </w:tcBorders>
            <w:vAlign w:val="center"/>
          </w:tcPr>
          <w:p w14:paraId="25921E26" w14:textId="6227D7D0" w:rsidR="0007628B" w:rsidRPr="009A7589" w:rsidRDefault="0007628B" w:rsidP="007F7BF8">
            <w:pPr>
              <w:pStyle w:val="PlainText"/>
              <w:rPr>
                <w:rFonts w:ascii="Arial" w:hAnsi="Arial" w:cs="Arial"/>
                <w:b/>
                <w:sz w:val="18"/>
                <w:szCs w:val="18"/>
              </w:rPr>
            </w:pPr>
          </w:p>
        </w:tc>
        <w:tc>
          <w:tcPr>
            <w:tcW w:w="1356" w:type="dxa"/>
            <w:tcBorders>
              <w:bottom w:val="single" w:sz="4" w:space="0" w:color="auto"/>
            </w:tcBorders>
            <w:vAlign w:val="center"/>
          </w:tcPr>
          <w:p w14:paraId="719B5E89" w14:textId="77777777" w:rsidR="0007628B" w:rsidRPr="009A7589" w:rsidRDefault="0007628B" w:rsidP="007F7BF8">
            <w:pPr>
              <w:pStyle w:val="PlainText"/>
              <w:rPr>
                <w:rFonts w:ascii="Arial" w:hAnsi="Arial" w:cs="Arial"/>
                <w:b/>
                <w:sz w:val="18"/>
                <w:szCs w:val="18"/>
              </w:rPr>
            </w:pPr>
          </w:p>
        </w:tc>
        <w:tc>
          <w:tcPr>
            <w:tcW w:w="1356" w:type="dxa"/>
            <w:tcBorders>
              <w:bottom w:val="single" w:sz="4" w:space="0" w:color="auto"/>
            </w:tcBorders>
            <w:vAlign w:val="center"/>
          </w:tcPr>
          <w:p w14:paraId="70869997" w14:textId="77777777" w:rsidR="0007628B" w:rsidRPr="009A7589" w:rsidRDefault="0007628B" w:rsidP="007F7BF8">
            <w:pPr>
              <w:pStyle w:val="PlainText"/>
              <w:rPr>
                <w:rFonts w:ascii="Arial" w:hAnsi="Arial" w:cs="Arial"/>
                <w:b/>
                <w:sz w:val="18"/>
                <w:szCs w:val="18"/>
              </w:rPr>
            </w:pPr>
          </w:p>
        </w:tc>
        <w:tc>
          <w:tcPr>
            <w:tcW w:w="686" w:type="dxa"/>
            <w:tcBorders>
              <w:bottom w:val="single" w:sz="4" w:space="0" w:color="auto"/>
              <w:right w:val="single" w:sz="4" w:space="0" w:color="auto"/>
            </w:tcBorders>
            <w:shd w:val="clear" w:color="auto" w:fill="B3B3B3"/>
            <w:vAlign w:val="center"/>
          </w:tcPr>
          <w:p w14:paraId="76BF1E61" w14:textId="1445F09E" w:rsidR="0007628B" w:rsidRPr="009A7589" w:rsidRDefault="0007628B" w:rsidP="007F7BF8">
            <w:pPr>
              <w:pStyle w:val="PlainText"/>
              <w:jc w:val="center"/>
              <w:rPr>
                <w:rFonts w:ascii="Arial" w:hAnsi="Arial" w:cs="Arial"/>
                <w:b/>
                <w:sz w:val="18"/>
                <w:szCs w:val="18"/>
              </w:rPr>
            </w:pPr>
            <w:r>
              <w:rPr>
                <w:rFonts w:ascii="Arial" w:hAnsi="Arial" w:cs="Arial"/>
                <w:b/>
                <w:sz w:val="18"/>
                <w:szCs w:val="18"/>
              </w:rPr>
              <w:t>2</w:t>
            </w:r>
          </w:p>
        </w:tc>
      </w:tr>
      <w:tr w:rsidR="0007628B" w:rsidRPr="009A7589" w14:paraId="275E6D1D" w14:textId="77777777" w:rsidTr="0007628B">
        <w:trPr>
          <w:trHeight w:val="382"/>
          <w:jc w:val="center"/>
        </w:trPr>
        <w:tc>
          <w:tcPr>
            <w:tcW w:w="1630" w:type="dxa"/>
            <w:tcBorders>
              <w:top w:val="single" w:sz="4" w:space="0" w:color="auto"/>
              <w:bottom w:val="single" w:sz="4" w:space="0" w:color="auto"/>
            </w:tcBorders>
            <w:shd w:val="clear" w:color="auto" w:fill="0C0C0C"/>
            <w:vAlign w:val="center"/>
          </w:tcPr>
          <w:p w14:paraId="3E283C26" w14:textId="77777777" w:rsidR="0007628B" w:rsidRPr="009A7589" w:rsidRDefault="0007628B" w:rsidP="007F7BF8">
            <w:pPr>
              <w:pStyle w:val="PlainText"/>
              <w:rPr>
                <w:rFonts w:ascii="Arial" w:hAnsi="Arial" w:cs="Arial"/>
                <w:b/>
                <w:sz w:val="18"/>
                <w:szCs w:val="18"/>
              </w:rPr>
            </w:pPr>
            <w:r w:rsidRPr="009A7589">
              <w:rPr>
                <w:rFonts w:ascii="Arial" w:hAnsi="Arial" w:cs="Arial"/>
                <w:b/>
                <w:sz w:val="18"/>
                <w:szCs w:val="18"/>
              </w:rPr>
              <w:t>TOTAL</w:t>
            </w:r>
          </w:p>
        </w:tc>
        <w:tc>
          <w:tcPr>
            <w:tcW w:w="1355" w:type="dxa"/>
            <w:tcBorders>
              <w:top w:val="single" w:sz="4" w:space="0" w:color="auto"/>
              <w:bottom w:val="single" w:sz="4" w:space="0" w:color="auto"/>
            </w:tcBorders>
            <w:shd w:val="clear" w:color="auto" w:fill="B3B3B3"/>
            <w:vAlign w:val="center"/>
          </w:tcPr>
          <w:p w14:paraId="28984B95" w14:textId="009878EC" w:rsidR="0007628B" w:rsidRPr="009A7589" w:rsidRDefault="0007628B" w:rsidP="007F7BF8">
            <w:pPr>
              <w:pStyle w:val="PlainText"/>
              <w:jc w:val="center"/>
              <w:rPr>
                <w:rFonts w:ascii="Arial" w:hAnsi="Arial" w:cs="Arial"/>
                <w:b/>
                <w:sz w:val="18"/>
                <w:szCs w:val="18"/>
              </w:rPr>
            </w:pPr>
            <w:r>
              <w:rPr>
                <w:rFonts w:ascii="Arial" w:hAnsi="Arial" w:cs="Arial"/>
                <w:b/>
                <w:sz w:val="18"/>
                <w:szCs w:val="18"/>
              </w:rPr>
              <w:t>4</w:t>
            </w:r>
          </w:p>
        </w:tc>
        <w:tc>
          <w:tcPr>
            <w:tcW w:w="1356" w:type="dxa"/>
            <w:tcBorders>
              <w:top w:val="single" w:sz="4" w:space="0" w:color="auto"/>
              <w:bottom w:val="single" w:sz="4" w:space="0" w:color="auto"/>
            </w:tcBorders>
            <w:shd w:val="clear" w:color="auto" w:fill="B3B3B3"/>
            <w:vAlign w:val="center"/>
          </w:tcPr>
          <w:p w14:paraId="75985B6F" w14:textId="77777777" w:rsidR="0007628B" w:rsidRPr="009A7589" w:rsidRDefault="0007628B" w:rsidP="007F7BF8">
            <w:pPr>
              <w:pStyle w:val="PlainText"/>
              <w:jc w:val="center"/>
              <w:rPr>
                <w:rFonts w:ascii="Arial" w:hAnsi="Arial" w:cs="Arial"/>
                <w:b/>
                <w:sz w:val="18"/>
                <w:szCs w:val="18"/>
              </w:rPr>
            </w:pPr>
            <w:r w:rsidRPr="009A7589">
              <w:rPr>
                <w:rFonts w:ascii="Arial" w:hAnsi="Arial" w:cs="Arial"/>
                <w:b/>
                <w:sz w:val="18"/>
                <w:szCs w:val="18"/>
              </w:rPr>
              <w:t>2</w:t>
            </w:r>
          </w:p>
        </w:tc>
        <w:tc>
          <w:tcPr>
            <w:tcW w:w="1356" w:type="dxa"/>
            <w:tcBorders>
              <w:top w:val="single" w:sz="4" w:space="0" w:color="auto"/>
              <w:bottom w:val="single" w:sz="4" w:space="0" w:color="auto"/>
            </w:tcBorders>
            <w:shd w:val="clear" w:color="auto" w:fill="B3B3B3"/>
            <w:vAlign w:val="center"/>
          </w:tcPr>
          <w:p w14:paraId="70F89606" w14:textId="77777777" w:rsidR="0007628B" w:rsidRPr="009A7589" w:rsidRDefault="0007628B" w:rsidP="007F7BF8">
            <w:pPr>
              <w:pStyle w:val="PlainText"/>
              <w:jc w:val="center"/>
              <w:rPr>
                <w:rFonts w:ascii="Arial" w:hAnsi="Arial" w:cs="Arial"/>
                <w:b/>
                <w:sz w:val="18"/>
                <w:szCs w:val="18"/>
              </w:rPr>
            </w:pPr>
            <w:r w:rsidRPr="009A7589">
              <w:rPr>
                <w:rFonts w:ascii="Arial" w:hAnsi="Arial" w:cs="Arial"/>
                <w:b/>
                <w:sz w:val="18"/>
                <w:szCs w:val="18"/>
              </w:rPr>
              <w:t>3</w:t>
            </w:r>
          </w:p>
        </w:tc>
        <w:tc>
          <w:tcPr>
            <w:tcW w:w="1356" w:type="dxa"/>
            <w:tcBorders>
              <w:top w:val="single" w:sz="4" w:space="0" w:color="auto"/>
              <w:bottom w:val="single" w:sz="4" w:space="0" w:color="auto"/>
            </w:tcBorders>
            <w:shd w:val="clear" w:color="auto" w:fill="B3B3B3"/>
            <w:vAlign w:val="center"/>
          </w:tcPr>
          <w:p w14:paraId="0BA0692E" w14:textId="77777777" w:rsidR="0007628B" w:rsidRPr="009A7589" w:rsidRDefault="0007628B" w:rsidP="007F7BF8">
            <w:pPr>
              <w:pStyle w:val="PlainText"/>
              <w:jc w:val="center"/>
              <w:rPr>
                <w:rFonts w:ascii="Arial" w:hAnsi="Arial" w:cs="Arial"/>
                <w:b/>
                <w:sz w:val="18"/>
                <w:szCs w:val="18"/>
              </w:rPr>
            </w:pPr>
            <w:r w:rsidRPr="009A7589">
              <w:rPr>
                <w:rFonts w:ascii="Arial" w:hAnsi="Arial" w:cs="Arial"/>
                <w:b/>
                <w:sz w:val="18"/>
                <w:szCs w:val="18"/>
              </w:rPr>
              <w:t>3</w:t>
            </w:r>
          </w:p>
        </w:tc>
        <w:tc>
          <w:tcPr>
            <w:tcW w:w="1356" w:type="dxa"/>
            <w:tcBorders>
              <w:top w:val="single" w:sz="4" w:space="0" w:color="auto"/>
              <w:bottom w:val="single" w:sz="4" w:space="0" w:color="auto"/>
            </w:tcBorders>
            <w:shd w:val="clear" w:color="auto" w:fill="B3B3B3"/>
            <w:vAlign w:val="center"/>
          </w:tcPr>
          <w:p w14:paraId="5FD718F9" w14:textId="021CAA0C" w:rsidR="0007628B" w:rsidRPr="009A7589" w:rsidRDefault="0007628B" w:rsidP="0007628B">
            <w:pPr>
              <w:pStyle w:val="PlainText"/>
              <w:jc w:val="center"/>
              <w:rPr>
                <w:rFonts w:ascii="Arial" w:hAnsi="Arial" w:cs="Arial"/>
                <w:b/>
                <w:sz w:val="18"/>
                <w:szCs w:val="18"/>
              </w:rPr>
            </w:pPr>
            <w:r w:rsidRPr="009A7589">
              <w:rPr>
                <w:rFonts w:ascii="Arial" w:hAnsi="Arial" w:cs="Arial"/>
                <w:b/>
                <w:sz w:val="18"/>
                <w:szCs w:val="18"/>
              </w:rPr>
              <w:t>3</w:t>
            </w:r>
          </w:p>
        </w:tc>
        <w:tc>
          <w:tcPr>
            <w:tcW w:w="1356" w:type="dxa"/>
            <w:tcBorders>
              <w:top w:val="single" w:sz="4" w:space="0" w:color="auto"/>
              <w:bottom w:val="single" w:sz="4" w:space="0" w:color="auto"/>
            </w:tcBorders>
            <w:shd w:val="clear" w:color="auto" w:fill="B3B3B3"/>
            <w:vAlign w:val="center"/>
          </w:tcPr>
          <w:p w14:paraId="23EFCD13" w14:textId="69B5003D" w:rsidR="0007628B" w:rsidRPr="009A7589" w:rsidRDefault="0007628B" w:rsidP="007F7BF8">
            <w:pPr>
              <w:pStyle w:val="PlainText"/>
              <w:jc w:val="center"/>
              <w:rPr>
                <w:rFonts w:ascii="Arial" w:hAnsi="Arial" w:cs="Arial"/>
                <w:b/>
                <w:sz w:val="18"/>
                <w:szCs w:val="18"/>
              </w:rPr>
            </w:pPr>
            <w:r w:rsidRPr="009A7589">
              <w:rPr>
                <w:rFonts w:ascii="Arial" w:hAnsi="Arial" w:cs="Arial"/>
                <w:b/>
                <w:sz w:val="18"/>
                <w:szCs w:val="18"/>
              </w:rPr>
              <w:t>5</w:t>
            </w:r>
          </w:p>
        </w:tc>
        <w:tc>
          <w:tcPr>
            <w:tcW w:w="1356" w:type="dxa"/>
            <w:tcBorders>
              <w:top w:val="single" w:sz="4" w:space="0" w:color="auto"/>
              <w:bottom w:val="single" w:sz="4" w:space="0" w:color="auto"/>
            </w:tcBorders>
            <w:shd w:val="clear" w:color="auto" w:fill="B3B3B3"/>
            <w:vAlign w:val="center"/>
          </w:tcPr>
          <w:p w14:paraId="419B10B1" w14:textId="77777777" w:rsidR="0007628B" w:rsidRPr="009A7589" w:rsidRDefault="0007628B" w:rsidP="007F7BF8">
            <w:pPr>
              <w:pStyle w:val="PlainText"/>
              <w:jc w:val="center"/>
              <w:rPr>
                <w:rFonts w:ascii="Arial" w:hAnsi="Arial" w:cs="Arial"/>
                <w:b/>
                <w:sz w:val="18"/>
                <w:szCs w:val="18"/>
              </w:rPr>
            </w:pPr>
            <w:r w:rsidRPr="009A7589">
              <w:rPr>
                <w:rFonts w:ascii="Arial" w:hAnsi="Arial" w:cs="Arial"/>
                <w:b/>
                <w:sz w:val="18"/>
                <w:szCs w:val="18"/>
              </w:rPr>
              <w:t>3</w:t>
            </w:r>
          </w:p>
        </w:tc>
        <w:tc>
          <w:tcPr>
            <w:tcW w:w="1356" w:type="dxa"/>
            <w:tcBorders>
              <w:top w:val="single" w:sz="4" w:space="0" w:color="auto"/>
              <w:bottom w:val="single" w:sz="4" w:space="0" w:color="auto"/>
            </w:tcBorders>
            <w:shd w:val="clear" w:color="auto" w:fill="B3B3B3"/>
            <w:vAlign w:val="center"/>
          </w:tcPr>
          <w:p w14:paraId="74DC3861" w14:textId="77777777" w:rsidR="0007628B" w:rsidRPr="009A7589" w:rsidRDefault="0007628B" w:rsidP="007F7BF8">
            <w:pPr>
              <w:pStyle w:val="PlainText"/>
              <w:jc w:val="center"/>
              <w:rPr>
                <w:rFonts w:ascii="Arial" w:hAnsi="Arial" w:cs="Arial"/>
                <w:b/>
                <w:sz w:val="18"/>
                <w:szCs w:val="18"/>
              </w:rPr>
            </w:pPr>
            <w:r w:rsidRPr="009A7589">
              <w:rPr>
                <w:rFonts w:ascii="Arial" w:hAnsi="Arial" w:cs="Arial"/>
                <w:b/>
                <w:sz w:val="18"/>
                <w:szCs w:val="18"/>
              </w:rPr>
              <w:t>4</w:t>
            </w:r>
          </w:p>
        </w:tc>
        <w:tc>
          <w:tcPr>
            <w:tcW w:w="686" w:type="dxa"/>
            <w:tcBorders>
              <w:top w:val="single" w:sz="4" w:space="0" w:color="auto"/>
              <w:bottom w:val="nil"/>
              <w:right w:val="nil"/>
            </w:tcBorders>
            <w:vAlign w:val="center"/>
          </w:tcPr>
          <w:p w14:paraId="3F6BD886" w14:textId="77777777" w:rsidR="0007628B" w:rsidRPr="009A7589" w:rsidRDefault="0007628B" w:rsidP="007F7BF8">
            <w:pPr>
              <w:pStyle w:val="PlainText"/>
              <w:jc w:val="center"/>
              <w:rPr>
                <w:rFonts w:ascii="Arial" w:hAnsi="Arial" w:cs="Arial"/>
                <w:b/>
                <w:sz w:val="18"/>
                <w:szCs w:val="18"/>
              </w:rPr>
            </w:pPr>
          </w:p>
        </w:tc>
      </w:tr>
    </w:tbl>
    <w:p w14:paraId="428A29F0" w14:textId="77777777" w:rsidR="0007628B" w:rsidRDefault="0007628B" w:rsidP="00744240">
      <w:pPr>
        <w:pStyle w:val="PlainText"/>
        <w:jc w:val="both"/>
        <w:rPr>
          <w:rFonts w:ascii="Arial" w:hAnsi="Arial" w:cs="Arial"/>
          <w:sz w:val="22"/>
          <w:szCs w:val="22"/>
        </w:rPr>
      </w:pPr>
    </w:p>
    <w:p w14:paraId="4977B02F" w14:textId="77777777" w:rsidR="0007628B" w:rsidRDefault="0007628B" w:rsidP="00744240">
      <w:pPr>
        <w:pStyle w:val="PlainText"/>
        <w:jc w:val="both"/>
        <w:rPr>
          <w:rFonts w:ascii="Arial" w:hAnsi="Arial" w:cs="Arial"/>
          <w:sz w:val="22"/>
          <w:szCs w:val="22"/>
        </w:rPr>
      </w:pPr>
    </w:p>
    <w:p w14:paraId="7E6A928D" w14:textId="663A9242" w:rsidR="00D96149" w:rsidRPr="00D96149" w:rsidRDefault="00B80105" w:rsidP="00744240">
      <w:pPr>
        <w:pStyle w:val="PlainText"/>
        <w:jc w:val="both"/>
        <w:rPr>
          <w:rFonts w:ascii="Arial" w:hAnsi="Arial" w:cs="Arial"/>
          <w:sz w:val="22"/>
          <w:szCs w:val="22"/>
        </w:rPr>
      </w:pPr>
      <w:r w:rsidRPr="009A7589">
        <w:rPr>
          <w:rFonts w:ascii="Arial" w:hAnsi="Arial" w:cs="Arial"/>
          <w:sz w:val="22"/>
          <w:szCs w:val="22"/>
        </w:rPr>
        <w:t xml:space="preserve">Decisions on future division of labour </w:t>
      </w:r>
      <w:r w:rsidR="00744240" w:rsidRPr="009A7589">
        <w:rPr>
          <w:rFonts w:ascii="Arial" w:hAnsi="Arial" w:cs="Arial"/>
          <w:sz w:val="22"/>
          <w:szCs w:val="22"/>
        </w:rPr>
        <w:t>should</w:t>
      </w:r>
      <w:r w:rsidRPr="009A7589">
        <w:rPr>
          <w:rFonts w:ascii="Arial" w:hAnsi="Arial" w:cs="Arial"/>
          <w:sz w:val="22"/>
          <w:szCs w:val="22"/>
        </w:rPr>
        <w:t xml:space="preserve"> also take into account the current and planned work of non-EU DPs in Nepal.</w:t>
      </w:r>
      <w:r w:rsidR="00744240" w:rsidRPr="009A7589">
        <w:rPr>
          <w:rFonts w:ascii="Arial" w:hAnsi="Arial" w:cs="Arial"/>
          <w:sz w:val="22"/>
          <w:szCs w:val="22"/>
        </w:rPr>
        <w:t xml:space="preserve"> As such it is recommended that </w:t>
      </w:r>
      <w:r w:rsidR="00D96149">
        <w:rPr>
          <w:rFonts w:ascii="Arial" w:hAnsi="Arial" w:cs="Arial"/>
          <w:sz w:val="22"/>
          <w:szCs w:val="22"/>
        </w:rPr>
        <w:t xml:space="preserve">the Aid Management Platform (an existing online aid information management system in Nepal) be updated and then used to source this data and </w:t>
      </w:r>
      <w:r w:rsidR="008820A2">
        <w:rPr>
          <w:rFonts w:ascii="Arial" w:hAnsi="Arial" w:cs="Arial"/>
          <w:sz w:val="22"/>
          <w:szCs w:val="22"/>
        </w:rPr>
        <w:t xml:space="preserve">to </w:t>
      </w:r>
      <w:r w:rsidR="00744240" w:rsidRPr="009A7589">
        <w:rPr>
          <w:rFonts w:ascii="Arial" w:hAnsi="Arial" w:cs="Arial"/>
          <w:sz w:val="22"/>
          <w:szCs w:val="22"/>
        </w:rPr>
        <w:t xml:space="preserve">assess where gaps and overlaps lie. </w:t>
      </w:r>
      <w:r w:rsidR="00744240" w:rsidRPr="009A7589">
        <w:rPr>
          <w:rFonts w:ascii="Arial" w:hAnsi="Arial"/>
          <w:sz w:val="22"/>
          <w:szCs w:val="22"/>
        </w:rPr>
        <w:t>As with any such assessment, the absorption</w:t>
      </w:r>
      <w:r w:rsidR="00744240" w:rsidRPr="009A7589">
        <w:rPr>
          <w:rFonts w:ascii="Arial" w:hAnsi="Arial"/>
          <w:b/>
          <w:sz w:val="22"/>
          <w:szCs w:val="22"/>
        </w:rPr>
        <w:t xml:space="preserve"> </w:t>
      </w:r>
      <w:r w:rsidR="00744240" w:rsidRPr="009A7589">
        <w:rPr>
          <w:rFonts w:ascii="Arial" w:hAnsi="Arial"/>
          <w:sz w:val="22"/>
          <w:szCs w:val="22"/>
        </w:rPr>
        <w:t xml:space="preserve">capacity of different sectors and the level of coordination of existing support need to be taken into account before </w:t>
      </w:r>
      <w:r w:rsidR="00957911" w:rsidRPr="009A7589">
        <w:rPr>
          <w:rFonts w:ascii="Arial" w:hAnsi="Arial"/>
          <w:sz w:val="22"/>
          <w:szCs w:val="22"/>
        </w:rPr>
        <w:t>drawing</w:t>
      </w:r>
      <w:r w:rsidR="00744240" w:rsidRPr="009A7589">
        <w:rPr>
          <w:rFonts w:ascii="Arial" w:hAnsi="Arial"/>
          <w:sz w:val="22"/>
          <w:szCs w:val="22"/>
        </w:rPr>
        <w:t xml:space="preserve"> any conclusions. Where overcrowding is evident but a DP has difficulty in leaving a sector (for example for political reasons), then delegated cooperation, silent partnerships and basket funds could all be considered as ways of reducing fragmentation. </w:t>
      </w:r>
      <w:r w:rsidR="00957911" w:rsidRPr="009A7589">
        <w:rPr>
          <w:rFonts w:ascii="Arial" w:hAnsi="Arial"/>
          <w:sz w:val="22"/>
          <w:szCs w:val="22"/>
        </w:rPr>
        <w:t xml:space="preserve">Where there is still more than one EU DP working in the same sector, those present may want to undertake a joint sector review and / or establish a lead EU DP for the sector. </w:t>
      </w:r>
    </w:p>
    <w:p w14:paraId="66C59069" w14:textId="77777777" w:rsidR="00D96149" w:rsidRDefault="00D96149" w:rsidP="00744240">
      <w:pPr>
        <w:pStyle w:val="PlainText"/>
        <w:jc w:val="both"/>
        <w:rPr>
          <w:rFonts w:ascii="Arial" w:hAnsi="Arial"/>
          <w:sz w:val="22"/>
          <w:szCs w:val="22"/>
        </w:rPr>
      </w:pPr>
    </w:p>
    <w:p w14:paraId="1C6EB178" w14:textId="77777777" w:rsidR="008820A2" w:rsidRDefault="00744240" w:rsidP="00AE1D6D">
      <w:pPr>
        <w:pStyle w:val="PlainText"/>
        <w:jc w:val="both"/>
        <w:rPr>
          <w:rFonts w:ascii="Arial" w:hAnsi="Arial"/>
          <w:sz w:val="22"/>
          <w:szCs w:val="22"/>
        </w:rPr>
      </w:pPr>
      <w:r w:rsidRPr="009A7589">
        <w:rPr>
          <w:rFonts w:ascii="Arial" w:hAnsi="Arial"/>
          <w:sz w:val="22"/>
          <w:szCs w:val="22"/>
        </w:rPr>
        <w:t>Any division of labour agreement that is reached should be discussed with GoN and</w:t>
      </w:r>
      <w:r w:rsidR="00957911" w:rsidRPr="009A7589">
        <w:rPr>
          <w:rFonts w:ascii="Arial" w:hAnsi="Arial"/>
          <w:sz w:val="22"/>
          <w:szCs w:val="22"/>
        </w:rPr>
        <w:t xml:space="preserve"> subsequently</w:t>
      </w:r>
      <w:r w:rsidRPr="009A7589">
        <w:rPr>
          <w:rFonts w:ascii="Arial" w:hAnsi="Arial"/>
          <w:sz w:val="22"/>
          <w:szCs w:val="22"/>
        </w:rPr>
        <w:t xml:space="preserve"> refined as necessary. </w:t>
      </w:r>
      <w:r w:rsidR="00AE1D6D">
        <w:rPr>
          <w:rFonts w:ascii="Arial" w:hAnsi="Arial"/>
          <w:sz w:val="22"/>
          <w:szCs w:val="22"/>
        </w:rPr>
        <w:t xml:space="preserve">EU DPs will need to decide to </w:t>
      </w:r>
      <w:r w:rsidR="008820A2">
        <w:rPr>
          <w:rFonts w:ascii="Arial" w:hAnsi="Arial"/>
          <w:sz w:val="22"/>
          <w:szCs w:val="22"/>
        </w:rPr>
        <w:t>what</w:t>
      </w:r>
      <w:r w:rsidR="00AE1D6D">
        <w:rPr>
          <w:rFonts w:ascii="Arial" w:hAnsi="Arial"/>
          <w:sz w:val="22"/>
          <w:szCs w:val="22"/>
        </w:rPr>
        <w:t xml:space="preserve"> degree they are prepared to see GoN shape their sectoral focus. </w:t>
      </w:r>
    </w:p>
    <w:p w14:paraId="1EA54620" w14:textId="77777777" w:rsidR="008820A2" w:rsidRDefault="008820A2" w:rsidP="00AE1D6D">
      <w:pPr>
        <w:pStyle w:val="PlainText"/>
        <w:jc w:val="both"/>
        <w:rPr>
          <w:rFonts w:ascii="Arial" w:hAnsi="Arial"/>
          <w:sz w:val="22"/>
          <w:szCs w:val="22"/>
        </w:rPr>
      </w:pPr>
    </w:p>
    <w:p w14:paraId="2EE0838D" w14:textId="13DBBEB4" w:rsidR="00AE1D6D" w:rsidRPr="00AE1D6D" w:rsidRDefault="00AE1D6D" w:rsidP="00AE1D6D">
      <w:pPr>
        <w:pStyle w:val="PlainText"/>
        <w:jc w:val="both"/>
        <w:rPr>
          <w:rFonts w:ascii="Arial" w:hAnsi="Arial"/>
          <w:sz w:val="22"/>
          <w:szCs w:val="22"/>
        </w:rPr>
      </w:pPr>
      <w:r>
        <w:rPr>
          <w:rFonts w:ascii="Arial" w:hAnsi="Arial"/>
          <w:sz w:val="22"/>
          <w:szCs w:val="22"/>
        </w:rPr>
        <w:t>Many DPs</w:t>
      </w:r>
      <w:r w:rsidR="008820A2">
        <w:rPr>
          <w:rFonts w:ascii="Arial" w:hAnsi="Arial"/>
          <w:sz w:val="22"/>
          <w:szCs w:val="22"/>
        </w:rPr>
        <w:t>’</w:t>
      </w:r>
      <w:r>
        <w:rPr>
          <w:rFonts w:ascii="Arial" w:hAnsi="Arial"/>
          <w:sz w:val="22"/>
          <w:szCs w:val="22"/>
        </w:rPr>
        <w:t xml:space="preserve"> HQs provide support </w:t>
      </w:r>
      <w:r w:rsidR="008820A2">
        <w:rPr>
          <w:rFonts w:ascii="Arial" w:hAnsi="Arial"/>
          <w:sz w:val="22"/>
          <w:szCs w:val="22"/>
        </w:rPr>
        <w:t xml:space="preserve">to Nepal via thematic and vertical funds that </w:t>
      </w:r>
      <w:r>
        <w:rPr>
          <w:rFonts w:ascii="Arial" w:hAnsi="Arial"/>
          <w:sz w:val="22"/>
          <w:szCs w:val="22"/>
        </w:rPr>
        <w:t>is outside the remit of Heads of Cooperation in Kathmandu. HQs could be asked to limit these, for example only activating those funds that deal with sectors they have agreed to focus on in Nepal or channelling any support through existing DP initiatives in the country that have been established to work on the sector in question. On the other hand, some of these funds may in fact be able to serve a useful purpose in demonstrating to GoN that EU DPs are still respon</w:t>
      </w:r>
      <w:r w:rsidR="008820A2">
        <w:rPr>
          <w:rFonts w:ascii="Arial" w:hAnsi="Arial"/>
          <w:sz w:val="22"/>
          <w:szCs w:val="22"/>
        </w:rPr>
        <w:t>ding to their support requests i</w:t>
      </w:r>
      <w:r>
        <w:rPr>
          <w:rFonts w:ascii="Arial" w:hAnsi="Arial"/>
          <w:sz w:val="22"/>
          <w:szCs w:val="22"/>
        </w:rPr>
        <w:t xml:space="preserve">n areas such as infrastructure.  </w:t>
      </w:r>
    </w:p>
    <w:p w14:paraId="30904EFB" w14:textId="77777777" w:rsidR="00AE1D6D" w:rsidRDefault="00AE1D6D" w:rsidP="00AE1D6D">
      <w:pPr>
        <w:pStyle w:val="PlainText"/>
        <w:ind w:left="720"/>
        <w:jc w:val="both"/>
        <w:rPr>
          <w:rFonts w:ascii="Arial" w:hAnsi="Arial"/>
          <w:sz w:val="22"/>
          <w:szCs w:val="22"/>
        </w:rPr>
      </w:pPr>
    </w:p>
    <w:p w14:paraId="7CB4AC86" w14:textId="33EC2EFF" w:rsidR="001F4516" w:rsidRPr="009A7589" w:rsidRDefault="00744240" w:rsidP="00744240">
      <w:pPr>
        <w:pStyle w:val="PlainText"/>
        <w:jc w:val="both"/>
        <w:rPr>
          <w:rFonts w:ascii="Arial" w:hAnsi="Arial" w:cs="Arial"/>
          <w:sz w:val="22"/>
          <w:szCs w:val="22"/>
        </w:rPr>
      </w:pPr>
      <w:r w:rsidRPr="009A7589">
        <w:rPr>
          <w:rFonts w:ascii="Arial" w:hAnsi="Arial"/>
          <w:sz w:val="22"/>
          <w:szCs w:val="22"/>
        </w:rPr>
        <w:t xml:space="preserve">EU DP sector commitments should then be adhered to for the duration of the </w:t>
      </w:r>
      <w:r w:rsidR="00957911" w:rsidRPr="009A7589">
        <w:rPr>
          <w:rFonts w:ascii="Arial" w:hAnsi="Arial"/>
          <w:sz w:val="22"/>
          <w:szCs w:val="22"/>
        </w:rPr>
        <w:t>Joint Strategy</w:t>
      </w:r>
      <w:r w:rsidRPr="009A7589">
        <w:rPr>
          <w:rFonts w:ascii="Arial" w:hAnsi="Arial"/>
          <w:sz w:val="22"/>
          <w:szCs w:val="22"/>
        </w:rPr>
        <w:t xml:space="preserve">. </w:t>
      </w:r>
      <w:r w:rsidRPr="009A7589">
        <w:rPr>
          <w:rFonts w:ascii="Arial" w:hAnsi="Arial" w:cs="Arial"/>
          <w:sz w:val="22"/>
          <w:szCs w:val="22"/>
        </w:rPr>
        <w:t xml:space="preserve">Intra-sectoral coordination </w:t>
      </w:r>
      <w:r w:rsidR="00957911" w:rsidRPr="009A7589">
        <w:rPr>
          <w:rFonts w:ascii="Arial" w:hAnsi="Arial" w:cs="Arial"/>
          <w:sz w:val="22"/>
          <w:szCs w:val="22"/>
        </w:rPr>
        <w:t>should</w:t>
      </w:r>
      <w:r w:rsidR="00B80105" w:rsidRPr="009A7589">
        <w:rPr>
          <w:rFonts w:ascii="Arial" w:hAnsi="Arial" w:cs="Arial"/>
          <w:sz w:val="22"/>
          <w:szCs w:val="22"/>
        </w:rPr>
        <w:t xml:space="preserve"> take place within the ex</w:t>
      </w:r>
      <w:r w:rsidRPr="009A7589">
        <w:rPr>
          <w:rFonts w:ascii="Arial" w:hAnsi="Arial" w:cs="Arial"/>
          <w:sz w:val="22"/>
          <w:szCs w:val="22"/>
        </w:rPr>
        <w:t>isting sectoral working groups.</w:t>
      </w:r>
    </w:p>
    <w:p w14:paraId="7624786A" w14:textId="77777777" w:rsidR="0082762F" w:rsidRPr="009A7589" w:rsidRDefault="0082762F" w:rsidP="00744240">
      <w:pPr>
        <w:pStyle w:val="PlainText"/>
        <w:jc w:val="both"/>
        <w:rPr>
          <w:rFonts w:ascii="Arial" w:hAnsi="Arial" w:cs="Arial"/>
          <w:sz w:val="22"/>
          <w:szCs w:val="22"/>
        </w:rPr>
      </w:pPr>
    </w:p>
    <w:p w14:paraId="702C746A" w14:textId="77777777" w:rsidR="0082762F" w:rsidRPr="009A7589" w:rsidRDefault="0082762F" w:rsidP="00744240">
      <w:pPr>
        <w:pStyle w:val="PlainText"/>
        <w:jc w:val="both"/>
        <w:rPr>
          <w:rFonts w:ascii="Arial" w:hAnsi="Arial" w:cs="Arial"/>
          <w:sz w:val="22"/>
          <w:szCs w:val="22"/>
        </w:rPr>
      </w:pPr>
    </w:p>
    <w:p w14:paraId="33E7B25C" w14:textId="77777777" w:rsidR="00C231C1" w:rsidRPr="009A7589" w:rsidRDefault="00C231C1" w:rsidP="00003FA8">
      <w:pPr>
        <w:pStyle w:val="PlainText"/>
        <w:jc w:val="both"/>
        <w:rPr>
          <w:rFonts w:ascii="Arial" w:hAnsi="Arial" w:cs="Arial"/>
          <w:sz w:val="22"/>
          <w:szCs w:val="22"/>
        </w:rPr>
      </w:pPr>
    </w:p>
    <w:p w14:paraId="371D80A3" w14:textId="77777777" w:rsidR="00125A74" w:rsidRPr="009A7589" w:rsidRDefault="00125A74" w:rsidP="00003FA8">
      <w:pPr>
        <w:pStyle w:val="PlainText"/>
        <w:jc w:val="both"/>
        <w:rPr>
          <w:rFonts w:ascii="Arial" w:hAnsi="Arial" w:cs="Arial"/>
          <w:sz w:val="22"/>
          <w:szCs w:val="22"/>
        </w:rPr>
      </w:pPr>
    </w:p>
    <w:p w14:paraId="7DCBFA79" w14:textId="1EC63841" w:rsidR="0085245C" w:rsidRPr="009A7589" w:rsidRDefault="0085245C" w:rsidP="0067264E">
      <w:pPr>
        <w:pStyle w:val="PlainText"/>
        <w:numPr>
          <w:ilvl w:val="0"/>
          <w:numId w:val="22"/>
        </w:numPr>
        <w:jc w:val="center"/>
        <w:rPr>
          <w:rFonts w:ascii="Arial" w:hAnsi="Arial" w:cs="Arial"/>
          <w:b/>
          <w:sz w:val="28"/>
          <w:szCs w:val="28"/>
        </w:rPr>
      </w:pPr>
      <w:r w:rsidRPr="009A7589">
        <w:rPr>
          <w:rFonts w:ascii="Arial" w:hAnsi="Arial" w:cs="Arial"/>
          <w:b/>
          <w:sz w:val="28"/>
          <w:szCs w:val="28"/>
        </w:rPr>
        <w:t xml:space="preserve">Synchronisation </w:t>
      </w:r>
    </w:p>
    <w:p w14:paraId="17647518" w14:textId="77777777" w:rsidR="00102B78" w:rsidRPr="009A7589" w:rsidRDefault="00102B78" w:rsidP="009C6523">
      <w:pPr>
        <w:pStyle w:val="PlainText"/>
        <w:jc w:val="both"/>
        <w:rPr>
          <w:rFonts w:ascii="Arial" w:hAnsi="Arial" w:cs="Arial"/>
          <w:sz w:val="22"/>
          <w:szCs w:val="22"/>
        </w:rPr>
      </w:pPr>
    </w:p>
    <w:p w14:paraId="6D6F102A" w14:textId="615F881F" w:rsidR="009C6523" w:rsidRPr="009A7589" w:rsidRDefault="009C6523" w:rsidP="009C6523">
      <w:pPr>
        <w:pStyle w:val="PlainText"/>
        <w:jc w:val="both"/>
        <w:rPr>
          <w:rFonts w:ascii="Arial" w:hAnsi="Arial" w:cs="Arial"/>
          <w:sz w:val="22"/>
          <w:szCs w:val="22"/>
        </w:rPr>
      </w:pPr>
      <w:r w:rsidRPr="009A7589">
        <w:rPr>
          <w:rFonts w:ascii="Arial" w:hAnsi="Arial" w:cs="Arial"/>
          <w:sz w:val="22"/>
          <w:szCs w:val="22"/>
        </w:rPr>
        <w:t xml:space="preserve">Current GoN and EU DP planning cycles are shown below: </w:t>
      </w:r>
    </w:p>
    <w:p w14:paraId="1554DE22" w14:textId="77777777" w:rsidR="0085245C" w:rsidRPr="009A7589" w:rsidRDefault="0085245C" w:rsidP="0085245C">
      <w:pPr>
        <w:pStyle w:val="PlainText"/>
        <w:jc w:val="center"/>
        <w:rPr>
          <w:rFonts w:ascii="Arial" w:hAnsi="Arial" w:cs="Arial"/>
          <w:b/>
          <w:sz w:val="28"/>
          <w:szCs w:val="28"/>
        </w:rPr>
      </w:pPr>
    </w:p>
    <w:tbl>
      <w:tblPr>
        <w:tblW w:w="12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6"/>
        <w:gridCol w:w="490"/>
        <w:gridCol w:w="490"/>
        <w:gridCol w:w="981"/>
        <w:gridCol w:w="982"/>
        <w:gridCol w:w="491"/>
        <w:gridCol w:w="491"/>
        <w:gridCol w:w="982"/>
        <w:gridCol w:w="982"/>
        <w:gridCol w:w="491"/>
        <w:gridCol w:w="480"/>
        <w:gridCol w:w="982"/>
        <w:gridCol w:w="993"/>
        <w:gridCol w:w="491"/>
        <w:gridCol w:w="496"/>
        <w:gridCol w:w="982"/>
      </w:tblGrid>
      <w:tr w:rsidR="000132D1" w:rsidRPr="009A7589" w14:paraId="3ED85537" w14:textId="77777777" w:rsidTr="004F3BD3">
        <w:trPr>
          <w:jc w:val="center"/>
        </w:trPr>
        <w:tc>
          <w:tcPr>
            <w:tcW w:w="1546" w:type="dxa"/>
            <w:tcBorders>
              <w:top w:val="nil"/>
              <w:left w:val="nil"/>
              <w:bottom w:val="single" w:sz="4" w:space="0" w:color="auto"/>
              <w:right w:val="single" w:sz="4" w:space="0" w:color="FFFFFF" w:themeColor="background1"/>
            </w:tcBorders>
            <w:shd w:val="clear" w:color="auto" w:fill="auto"/>
            <w:vAlign w:val="bottom"/>
          </w:tcPr>
          <w:p w14:paraId="62B76660" w14:textId="77777777" w:rsidR="000132D1" w:rsidRPr="009A7589" w:rsidRDefault="000132D1" w:rsidP="0085245C">
            <w:pPr>
              <w:spacing w:after="120"/>
              <w:ind w:right="-66"/>
              <w:rPr>
                <w:rFonts w:ascii="Arial" w:hAnsi="Arial" w:cs="Arial"/>
              </w:rPr>
            </w:pPr>
          </w:p>
        </w:tc>
        <w:tc>
          <w:tcPr>
            <w:tcW w:w="980" w:type="dxa"/>
            <w:gridSpan w:val="2"/>
            <w:tcBorders>
              <w:top w:val="nil"/>
              <w:left w:val="single" w:sz="4" w:space="0" w:color="FFFFFF" w:themeColor="background1"/>
              <w:right w:val="single" w:sz="4" w:space="0" w:color="FFFFFF" w:themeColor="background1"/>
            </w:tcBorders>
            <w:shd w:val="clear" w:color="auto" w:fill="0C0C0C"/>
            <w:vAlign w:val="center"/>
          </w:tcPr>
          <w:p w14:paraId="725B2294" w14:textId="70408D9B" w:rsidR="000132D1" w:rsidRPr="009A7589" w:rsidRDefault="000132D1" w:rsidP="000132D1">
            <w:pPr>
              <w:ind w:right="-68"/>
              <w:jc w:val="center"/>
              <w:rPr>
                <w:rFonts w:ascii="Arial" w:hAnsi="Arial" w:cs="Arial"/>
                <w:color w:val="FFFFFF" w:themeColor="background1"/>
              </w:rPr>
            </w:pPr>
            <w:r w:rsidRPr="009A7589">
              <w:rPr>
                <w:rFonts w:ascii="Arial" w:hAnsi="Arial" w:cs="Arial"/>
                <w:color w:val="FFFFFF" w:themeColor="background1"/>
              </w:rPr>
              <w:t>2010</w:t>
            </w:r>
          </w:p>
        </w:tc>
        <w:tc>
          <w:tcPr>
            <w:tcW w:w="981" w:type="dxa"/>
            <w:tcBorders>
              <w:top w:val="nil"/>
              <w:left w:val="single" w:sz="4" w:space="0" w:color="FFFFFF" w:themeColor="background1"/>
              <w:right w:val="single" w:sz="4" w:space="0" w:color="FFFFFF" w:themeColor="background1"/>
            </w:tcBorders>
            <w:shd w:val="clear" w:color="auto" w:fill="0C0C0C"/>
            <w:vAlign w:val="center"/>
          </w:tcPr>
          <w:p w14:paraId="465A79DA" w14:textId="28FFA49F" w:rsidR="000132D1" w:rsidRPr="009A7589" w:rsidRDefault="000132D1" w:rsidP="000132D1">
            <w:pPr>
              <w:ind w:right="-68"/>
              <w:jc w:val="center"/>
              <w:rPr>
                <w:rFonts w:ascii="Arial" w:hAnsi="Arial" w:cs="Arial"/>
                <w:color w:val="FFFFFF" w:themeColor="background1"/>
              </w:rPr>
            </w:pPr>
            <w:r w:rsidRPr="009A7589">
              <w:rPr>
                <w:rFonts w:ascii="Arial" w:hAnsi="Arial" w:cs="Arial"/>
                <w:color w:val="FFFFFF" w:themeColor="background1"/>
              </w:rPr>
              <w:t>2011</w:t>
            </w:r>
          </w:p>
        </w:tc>
        <w:tc>
          <w:tcPr>
            <w:tcW w:w="982" w:type="dxa"/>
            <w:tcBorders>
              <w:top w:val="nil"/>
              <w:left w:val="single" w:sz="4" w:space="0" w:color="FFFFFF" w:themeColor="background1"/>
              <w:right w:val="single" w:sz="4" w:space="0" w:color="FFFFFF" w:themeColor="background1"/>
            </w:tcBorders>
            <w:shd w:val="clear" w:color="auto" w:fill="0C0C0C"/>
            <w:vAlign w:val="center"/>
          </w:tcPr>
          <w:p w14:paraId="7AA304EA" w14:textId="6DFDA009" w:rsidR="000132D1" w:rsidRPr="009A7589" w:rsidRDefault="000132D1" w:rsidP="000132D1">
            <w:pPr>
              <w:ind w:right="-68"/>
              <w:jc w:val="center"/>
              <w:rPr>
                <w:rFonts w:ascii="Arial" w:hAnsi="Arial" w:cs="Arial"/>
                <w:color w:val="FFFFFF" w:themeColor="background1"/>
              </w:rPr>
            </w:pPr>
            <w:r w:rsidRPr="009A7589">
              <w:rPr>
                <w:rFonts w:ascii="Arial" w:hAnsi="Arial" w:cs="Arial"/>
                <w:color w:val="FFFFFF" w:themeColor="background1"/>
              </w:rPr>
              <w:t>2012</w:t>
            </w:r>
          </w:p>
        </w:tc>
        <w:tc>
          <w:tcPr>
            <w:tcW w:w="982" w:type="dxa"/>
            <w:gridSpan w:val="2"/>
            <w:tcBorders>
              <w:top w:val="nil"/>
              <w:left w:val="single" w:sz="4" w:space="0" w:color="FFFFFF" w:themeColor="background1"/>
              <w:right w:val="single" w:sz="4" w:space="0" w:color="FFFFFF" w:themeColor="background1"/>
            </w:tcBorders>
            <w:shd w:val="clear" w:color="auto" w:fill="0C0C0C"/>
            <w:vAlign w:val="center"/>
          </w:tcPr>
          <w:p w14:paraId="30DF51D5" w14:textId="033A9CEE" w:rsidR="000132D1" w:rsidRPr="009A7589" w:rsidRDefault="000132D1" w:rsidP="0085245C">
            <w:pPr>
              <w:ind w:right="-68"/>
              <w:jc w:val="center"/>
              <w:rPr>
                <w:rFonts w:ascii="Arial" w:hAnsi="Arial" w:cs="Arial"/>
                <w:color w:val="FFFFFF" w:themeColor="background1"/>
              </w:rPr>
            </w:pPr>
            <w:r w:rsidRPr="009A7589">
              <w:rPr>
                <w:rFonts w:ascii="Arial" w:hAnsi="Arial" w:cs="Arial"/>
                <w:color w:val="FFFFFF" w:themeColor="background1"/>
              </w:rPr>
              <w:t>2013</w:t>
            </w:r>
          </w:p>
        </w:tc>
        <w:tc>
          <w:tcPr>
            <w:tcW w:w="982" w:type="dxa"/>
            <w:tcBorders>
              <w:top w:val="nil"/>
              <w:left w:val="single" w:sz="4" w:space="0" w:color="FFFFFF" w:themeColor="background1"/>
              <w:right w:val="single" w:sz="4" w:space="0" w:color="FFFFFF" w:themeColor="background1"/>
            </w:tcBorders>
            <w:shd w:val="clear" w:color="auto" w:fill="606060"/>
            <w:vAlign w:val="center"/>
          </w:tcPr>
          <w:p w14:paraId="025333DF" w14:textId="09255F58" w:rsidR="000132D1" w:rsidRPr="009A7589" w:rsidRDefault="000132D1" w:rsidP="0085245C">
            <w:pPr>
              <w:ind w:right="-68"/>
              <w:jc w:val="center"/>
              <w:rPr>
                <w:rFonts w:ascii="Arial" w:hAnsi="Arial" w:cs="Arial"/>
                <w:color w:val="FFFFFF" w:themeColor="background1"/>
              </w:rPr>
            </w:pPr>
            <w:r w:rsidRPr="009A7589">
              <w:rPr>
                <w:rFonts w:ascii="Arial" w:hAnsi="Arial" w:cs="Arial"/>
                <w:color w:val="FFFFFF" w:themeColor="background1"/>
              </w:rPr>
              <w:t>2014</w:t>
            </w:r>
          </w:p>
        </w:tc>
        <w:tc>
          <w:tcPr>
            <w:tcW w:w="982" w:type="dxa"/>
            <w:tcBorders>
              <w:top w:val="nil"/>
              <w:left w:val="single" w:sz="4" w:space="0" w:color="FFFFFF" w:themeColor="background1"/>
              <w:right w:val="single" w:sz="4" w:space="0" w:color="FFFFFF" w:themeColor="background1"/>
            </w:tcBorders>
            <w:shd w:val="clear" w:color="auto" w:fill="0C0C0C"/>
            <w:vAlign w:val="center"/>
          </w:tcPr>
          <w:p w14:paraId="4CF99D2C" w14:textId="6FE609C7" w:rsidR="000132D1" w:rsidRPr="009A7589" w:rsidRDefault="000132D1" w:rsidP="0085245C">
            <w:pPr>
              <w:ind w:right="-68"/>
              <w:jc w:val="center"/>
              <w:rPr>
                <w:rFonts w:ascii="Arial" w:hAnsi="Arial" w:cs="Arial"/>
                <w:color w:val="FFFFFF" w:themeColor="background1"/>
              </w:rPr>
            </w:pPr>
            <w:r w:rsidRPr="009A7589">
              <w:rPr>
                <w:rFonts w:ascii="Arial" w:hAnsi="Arial" w:cs="Arial"/>
                <w:color w:val="FFFFFF" w:themeColor="background1"/>
              </w:rPr>
              <w:t>2015</w:t>
            </w:r>
          </w:p>
        </w:tc>
        <w:tc>
          <w:tcPr>
            <w:tcW w:w="971" w:type="dxa"/>
            <w:gridSpan w:val="2"/>
            <w:tcBorders>
              <w:top w:val="nil"/>
              <w:left w:val="single" w:sz="4" w:space="0" w:color="FFFFFF" w:themeColor="background1"/>
              <w:right w:val="single" w:sz="4" w:space="0" w:color="FFFFFF" w:themeColor="background1"/>
            </w:tcBorders>
            <w:shd w:val="clear" w:color="auto" w:fill="0C0C0C"/>
            <w:vAlign w:val="center"/>
          </w:tcPr>
          <w:p w14:paraId="1F0F6C71" w14:textId="3764EB34" w:rsidR="000132D1" w:rsidRPr="009A7589" w:rsidRDefault="000132D1" w:rsidP="0085245C">
            <w:pPr>
              <w:ind w:right="-68"/>
              <w:jc w:val="center"/>
              <w:rPr>
                <w:rFonts w:ascii="Arial" w:hAnsi="Arial" w:cs="Arial"/>
                <w:color w:val="FFFFFF" w:themeColor="background1"/>
              </w:rPr>
            </w:pPr>
            <w:r w:rsidRPr="009A7589">
              <w:rPr>
                <w:rFonts w:ascii="Arial" w:hAnsi="Arial" w:cs="Arial"/>
                <w:color w:val="FFFFFF" w:themeColor="background1"/>
              </w:rPr>
              <w:t>2016</w:t>
            </w:r>
          </w:p>
        </w:tc>
        <w:tc>
          <w:tcPr>
            <w:tcW w:w="982" w:type="dxa"/>
            <w:tcBorders>
              <w:top w:val="nil"/>
              <w:left w:val="single" w:sz="4" w:space="0" w:color="FFFFFF" w:themeColor="background1"/>
              <w:right w:val="single" w:sz="4" w:space="0" w:color="FFFFFF" w:themeColor="background1"/>
            </w:tcBorders>
            <w:shd w:val="clear" w:color="auto" w:fill="0C0C0C"/>
            <w:vAlign w:val="center"/>
          </w:tcPr>
          <w:p w14:paraId="2DBFF229" w14:textId="52A2BDCF" w:rsidR="000132D1" w:rsidRPr="009A7589" w:rsidRDefault="000132D1" w:rsidP="0085245C">
            <w:pPr>
              <w:ind w:right="-68"/>
              <w:jc w:val="center"/>
              <w:rPr>
                <w:rFonts w:ascii="Arial" w:hAnsi="Arial" w:cs="Arial"/>
                <w:color w:val="FFFFFF" w:themeColor="background1"/>
              </w:rPr>
            </w:pPr>
            <w:r w:rsidRPr="009A7589">
              <w:rPr>
                <w:rFonts w:ascii="Arial" w:hAnsi="Arial" w:cs="Arial"/>
                <w:color w:val="FFFFFF" w:themeColor="background1"/>
              </w:rPr>
              <w:t>2017</w:t>
            </w:r>
          </w:p>
        </w:tc>
        <w:tc>
          <w:tcPr>
            <w:tcW w:w="993" w:type="dxa"/>
            <w:tcBorders>
              <w:top w:val="nil"/>
              <w:left w:val="single" w:sz="4" w:space="0" w:color="FFFFFF" w:themeColor="background1"/>
              <w:right w:val="single" w:sz="4" w:space="0" w:color="FFFFFF" w:themeColor="background1"/>
            </w:tcBorders>
            <w:shd w:val="clear" w:color="auto" w:fill="0C0C0C"/>
            <w:vAlign w:val="center"/>
          </w:tcPr>
          <w:p w14:paraId="37B9D0D5" w14:textId="088A0C3F" w:rsidR="000132D1" w:rsidRPr="009A7589" w:rsidRDefault="000132D1" w:rsidP="0085245C">
            <w:pPr>
              <w:ind w:right="-68"/>
              <w:jc w:val="center"/>
              <w:rPr>
                <w:rFonts w:ascii="Arial" w:hAnsi="Arial" w:cs="Arial"/>
                <w:color w:val="FFFFFF" w:themeColor="background1"/>
              </w:rPr>
            </w:pPr>
            <w:r w:rsidRPr="009A7589">
              <w:rPr>
                <w:rFonts w:ascii="Arial" w:hAnsi="Arial" w:cs="Arial"/>
                <w:color w:val="FFFFFF" w:themeColor="background1"/>
              </w:rPr>
              <w:t>2018</w:t>
            </w:r>
          </w:p>
        </w:tc>
        <w:tc>
          <w:tcPr>
            <w:tcW w:w="987" w:type="dxa"/>
            <w:gridSpan w:val="2"/>
            <w:tcBorders>
              <w:top w:val="nil"/>
              <w:left w:val="single" w:sz="4" w:space="0" w:color="FFFFFF" w:themeColor="background1"/>
              <w:right w:val="single" w:sz="4" w:space="0" w:color="FFFFFF" w:themeColor="background1"/>
            </w:tcBorders>
            <w:shd w:val="clear" w:color="auto" w:fill="0C0C0C"/>
            <w:vAlign w:val="center"/>
          </w:tcPr>
          <w:p w14:paraId="6E8D4F39" w14:textId="630C5D21" w:rsidR="000132D1" w:rsidRPr="009A7589" w:rsidRDefault="000132D1" w:rsidP="0085245C">
            <w:pPr>
              <w:ind w:right="-68"/>
              <w:jc w:val="center"/>
              <w:rPr>
                <w:rFonts w:ascii="Arial" w:hAnsi="Arial" w:cs="Arial"/>
                <w:color w:val="FFFFFF" w:themeColor="background1"/>
              </w:rPr>
            </w:pPr>
            <w:r w:rsidRPr="009A7589">
              <w:rPr>
                <w:rFonts w:ascii="Arial" w:hAnsi="Arial" w:cs="Arial"/>
                <w:color w:val="FFFFFF" w:themeColor="background1"/>
              </w:rPr>
              <w:t>2019</w:t>
            </w:r>
          </w:p>
        </w:tc>
        <w:tc>
          <w:tcPr>
            <w:tcW w:w="982" w:type="dxa"/>
            <w:tcBorders>
              <w:top w:val="nil"/>
              <w:left w:val="single" w:sz="4" w:space="0" w:color="FFFFFF" w:themeColor="background1"/>
              <w:right w:val="single" w:sz="4" w:space="0" w:color="FFFFFF" w:themeColor="background1"/>
            </w:tcBorders>
            <w:shd w:val="clear" w:color="auto" w:fill="0C0C0C"/>
            <w:vAlign w:val="center"/>
          </w:tcPr>
          <w:p w14:paraId="3E25215D" w14:textId="5F6240D2" w:rsidR="000132D1" w:rsidRPr="009A7589" w:rsidRDefault="000132D1" w:rsidP="0085245C">
            <w:pPr>
              <w:ind w:right="-68"/>
              <w:jc w:val="center"/>
              <w:rPr>
                <w:rFonts w:ascii="Arial" w:hAnsi="Arial" w:cs="Arial"/>
                <w:color w:val="FFFFFF" w:themeColor="background1"/>
              </w:rPr>
            </w:pPr>
            <w:r w:rsidRPr="009A7589">
              <w:rPr>
                <w:rFonts w:ascii="Arial" w:hAnsi="Arial" w:cs="Arial"/>
                <w:color w:val="FFFFFF" w:themeColor="background1"/>
              </w:rPr>
              <w:t>2020</w:t>
            </w:r>
          </w:p>
        </w:tc>
      </w:tr>
      <w:tr w:rsidR="000132D1" w:rsidRPr="009A7589" w14:paraId="7551FC03" w14:textId="77777777" w:rsidTr="004F3BD3">
        <w:trPr>
          <w:trHeight w:val="457"/>
          <w:jc w:val="center"/>
        </w:trPr>
        <w:tc>
          <w:tcPr>
            <w:tcW w:w="1546" w:type="dxa"/>
            <w:tcBorders>
              <w:left w:val="nil"/>
              <w:bottom w:val="single" w:sz="4" w:space="0" w:color="auto"/>
            </w:tcBorders>
            <w:shd w:val="clear" w:color="auto" w:fill="800000"/>
            <w:vAlign w:val="center"/>
          </w:tcPr>
          <w:p w14:paraId="0C49EFAF" w14:textId="4911FBF8" w:rsidR="000132D1" w:rsidRPr="009A7589" w:rsidRDefault="000132D1" w:rsidP="009C6523">
            <w:pPr>
              <w:ind w:right="-68"/>
              <w:rPr>
                <w:rFonts w:ascii="Arial" w:hAnsi="Arial" w:cs="Arial"/>
                <w:color w:val="FFFFFF" w:themeColor="background1"/>
              </w:rPr>
            </w:pPr>
            <w:r w:rsidRPr="009A7589">
              <w:rPr>
                <w:rFonts w:ascii="Arial" w:hAnsi="Arial" w:cs="Arial"/>
                <w:color w:val="FFFFFF" w:themeColor="background1"/>
              </w:rPr>
              <w:t>GoN</w:t>
            </w:r>
          </w:p>
        </w:tc>
        <w:tc>
          <w:tcPr>
            <w:tcW w:w="490" w:type="dxa"/>
            <w:tcBorders>
              <w:bottom w:val="single" w:sz="4" w:space="0" w:color="auto"/>
            </w:tcBorders>
          </w:tcPr>
          <w:p w14:paraId="3CBB907F" w14:textId="77777777" w:rsidR="000132D1" w:rsidRPr="009A7589" w:rsidRDefault="000132D1" w:rsidP="0085245C">
            <w:pPr>
              <w:ind w:right="-68"/>
              <w:jc w:val="center"/>
              <w:rPr>
                <w:rFonts w:ascii="Arial" w:hAnsi="Arial" w:cs="Arial"/>
              </w:rPr>
            </w:pPr>
          </w:p>
        </w:tc>
        <w:tc>
          <w:tcPr>
            <w:tcW w:w="2944" w:type="dxa"/>
            <w:gridSpan w:val="4"/>
            <w:tcBorders>
              <w:bottom w:val="single" w:sz="4" w:space="0" w:color="auto"/>
            </w:tcBorders>
            <w:shd w:val="clear" w:color="auto" w:fill="FF6600"/>
            <w:vAlign w:val="center"/>
          </w:tcPr>
          <w:p w14:paraId="0C5D2F65" w14:textId="01449325" w:rsidR="000132D1" w:rsidRPr="009A7589" w:rsidRDefault="000132D1" w:rsidP="000132D1">
            <w:pPr>
              <w:ind w:right="-68"/>
              <w:jc w:val="center"/>
              <w:rPr>
                <w:rFonts w:ascii="Arial" w:hAnsi="Arial" w:cs="Arial"/>
              </w:rPr>
            </w:pPr>
            <w:r w:rsidRPr="009A7589">
              <w:rPr>
                <w:rFonts w:ascii="Arial" w:hAnsi="Arial" w:cs="Arial"/>
              </w:rPr>
              <w:t>Three Year Plan</w:t>
            </w:r>
          </w:p>
        </w:tc>
        <w:tc>
          <w:tcPr>
            <w:tcW w:w="2946" w:type="dxa"/>
            <w:gridSpan w:val="4"/>
            <w:tcBorders>
              <w:bottom w:val="single" w:sz="4" w:space="0" w:color="auto"/>
            </w:tcBorders>
            <w:shd w:val="clear" w:color="auto" w:fill="FF6600"/>
            <w:vAlign w:val="center"/>
          </w:tcPr>
          <w:p w14:paraId="614E36E4" w14:textId="77BF0192" w:rsidR="000132D1" w:rsidRPr="009A7589" w:rsidRDefault="000132D1" w:rsidP="009C6523">
            <w:pPr>
              <w:ind w:right="-68"/>
              <w:jc w:val="center"/>
              <w:rPr>
                <w:rFonts w:ascii="Arial" w:hAnsi="Arial" w:cs="Arial"/>
              </w:rPr>
            </w:pPr>
            <w:r w:rsidRPr="009A7589">
              <w:rPr>
                <w:rFonts w:ascii="Arial" w:hAnsi="Arial" w:cs="Arial"/>
              </w:rPr>
              <w:t>Three Year Plan</w:t>
            </w:r>
          </w:p>
        </w:tc>
        <w:tc>
          <w:tcPr>
            <w:tcW w:w="2946" w:type="dxa"/>
            <w:gridSpan w:val="4"/>
            <w:tcBorders>
              <w:bottom w:val="single" w:sz="4" w:space="0" w:color="auto"/>
            </w:tcBorders>
            <w:shd w:val="clear" w:color="auto" w:fill="FF6600"/>
            <w:vAlign w:val="center"/>
          </w:tcPr>
          <w:p w14:paraId="485FABF9" w14:textId="75AC48BA" w:rsidR="000132D1" w:rsidRPr="009A7589" w:rsidRDefault="000132D1" w:rsidP="009C6523">
            <w:pPr>
              <w:ind w:right="-68"/>
              <w:jc w:val="center"/>
              <w:rPr>
                <w:rFonts w:ascii="Arial" w:hAnsi="Arial" w:cs="Arial"/>
              </w:rPr>
            </w:pPr>
            <w:r w:rsidRPr="009A7589">
              <w:rPr>
                <w:rFonts w:ascii="Arial" w:hAnsi="Arial" w:cs="Arial"/>
              </w:rPr>
              <w:t>Three Year Plan</w:t>
            </w:r>
          </w:p>
        </w:tc>
        <w:tc>
          <w:tcPr>
            <w:tcW w:w="496" w:type="dxa"/>
            <w:tcBorders>
              <w:bottom w:val="single" w:sz="4" w:space="0" w:color="auto"/>
            </w:tcBorders>
            <w:vAlign w:val="center"/>
          </w:tcPr>
          <w:p w14:paraId="3133EC58" w14:textId="73BD8336" w:rsidR="000132D1" w:rsidRPr="009A7589" w:rsidRDefault="000132D1" w:rsidP="0085245C">
            <w:pPr>
              <w:ind w:right="-68"/>
              <w:rPr>
                <w:rFonts w:ascii="Arial" w:hAnsi="Arial" w:cs="Arial"/>
              </w:rPr>
            </w:pPr>
          </w:p>
        </w:tc>
        <w:tc>
          <w:tcPr>
            <w:tcW w:w="982" w:type="dxa"/>
            <w:tcBorders>
              <w:bottom w:val="single" w:sz="4" w:space="0" w:color="auto"/>
            </w:tcBorders>
            <w:vAlign w:val="center"/>
          </w:tcPr>
          <w:p w14:paraId="2FFEB879" w14:textId="77777777" w:rsidR="000132D1" w:rsidRPr="009A7589" w:rsidRDefault="000132D1" w:rsidP="0085245C">
            <w:pPr>
              <w:ind w:right="-68"/>
              <w:rPr>
                <w:rFonts w:ascii="Arial" w:hAnsi="Arial" w:cs="Arial"/>
              </w:rPr>
            </w:pPr>
          </w:p>
        </w:tc>
      </w:tr>
      <w:tr w:rsidR="000132D1" w:rsidRPr="009A7589" w14:paraId="0C8B2FAA" w14:textId="77777777" w:rsidTr="004F3BD3">
        <w:trPr>
          <w:jc w:val="center"/>
        </w:trPr>
        <w:tc>
          <w:tcPr>
            <w:tcW w:w="1546" w:type="dxa"/>
            <w:tcBorders>
              <w:left w:val="nil"/>
            </w:tcBorders>
            <w:shd w:val="clear" w:color="auto" w:fill="0000FF"/>
            <w:vAlign w:val="center"/>
          </w:tcPr>
          <w:p w14:paraId="653DF8B2" w14:textId="77777777" w:rsidR="000132D1" w:rsidRPr="009A7589" w:rsidRDefault="000132D1" w:rsidP="009C6523">
            <w:pPr>
              <w:ind w:right="-66"/>
              <w:rPr>
                <w:rFonts w:ascii="Arial" w:hAnsi="Arial" w:cs="Arial"/>
              </w:rPr>
            </w:pPr>
            <w:r w:rsidRPr="009A7589">
              <w:rPr>
                <w:rFonts w:ascii="Arial" w:hAnsi="Arial" w:cs="Arial"/>
              </w:rPr>
              <w:t>EU</w:t>
            </w:r>
          </w:p>
        </w:tc>
        <w:tc>
          <w:tcPr>
            <w:tcW w:w="980" w:type="dxa"/>
            <w:gridSpan w:val="2"/>
            <w:tcBorders>
              <w:bottom w:val="single" w:sz="4" w:space="0" w:color="auto"/>
            </w:tcBorders>
          </w:tcPr>
          <w:p w14:paraId="6C5D88A8" w14:textId="77777777" w:rsidR="000132D1" w:rsidRPr="009A7589" w:rsidRDefault="000132D1" w:rsidP="009C6523">
            <w:pPr>
              <w:spacing w:after="120"/>
              <w:ind w:right="-66"/>
              <w:rPr>
                <w:rFonts w:ascii="Arial" w:hAnsi="Arial" w:cs="Arial"/>
              </w:rPr>
            </w:pPr>
          </w:p>
        </w:tc>
        <w:tc>
          <w:tcPr>
            <w:tcW w:w="981" w:type="dxa"/>
            <w:tcBorders>
              <w:bottom w:val="single" w:sz="4" w:space="0" w:color="auto"/>
            </w:tcBorders>
          </w:tcPr>
          <w:p w14:paraId="4E9772C5" w14:textId="51BA1FA9" w:rsidR="000132D1" w:rsidRPr="009A7589" w:rsidRDefault="000132D1" w:rsidP="009C6523">
            <w:pPr>
              <w:spacing w:after="120"/>
              <w:ind w:right="-66"/>
              <w:rPr>
                <w:rFonts w:ascii="Arial" w:hAnsi="Arial" w:cs="Arial"/>
              </w:rPr>
            </w:pPr>
          </w:p>
        </w:tc>
        <w:tc>
          <w:tcPr>
            <w:tcW w:w="982" w:type="dxa"/>
            <w:tcBorders>
              <w:bottom w:val="single" w:sz="4" w:space="0" w:color="auto"/>
            </w:tcBorders>
          </w:tcPr>
          <w:p w14:paraId="10C79A59" w14:textId="1922294F" w:rsidR="000132D1" w:rsidRPr="009A7589" w:rsidRDefault="000132D1" w:rsidP="009C6523">
            <w:pPr>
              <w:spacing w:after="120"/>
              <w:ind w:right="-66"/>
              <w:rPr>
                <w:rFonts w:ascii="Arial" w:hAnsi="Arial" w:cs="Arial"/>
              </w:rPr>
            </w:pPr>
          </w:p>
        </w:tc>
        <w:tc>
          <w:tcPr>
            <w:tcW w:w="982" w:type="dxa"/>
            <w:gridSpan w:val="2"/>
            <w:vAlign w:val="center"/>
          </w:tcPr>
          <w:p w14:paraId="449B85E9" w14:textId="32696800" w:rsidR="000132D1" w:rsidRPr="009A7589" w:rsidRDefault="000132D1" w:rsidP="009C6523">
            <w:pPr>
              <w:spacing w:after="120"/>
              <w:ind w:right="-66"/>
              <w:rPr>
                <w:rFonts w:ascii="Arial" w:hAnsi="Arial" w:cs="Arial"/>
              </w:rPr>
            </w:pPr>
          </w:p>
        </w:tc>
        <w:tc>
          <w:tcPr>
            <w:tcW w:w="6879" w:type="dxa"/>
            <w:gridSpan w:val="9"/>
            <w:shd w:val="clear" w:color="auto" w:fill="99CCFF"/>
            <w:vAlign w:val="center"/>
          </w:tcPr>
          <w:p w14:paraId="5C0A7D2C" w14:textId="77777777" w:rsidR="000132D1" w:rsidRPr="009A7589" w:rsidRDefault="000132D1" w:rsidP="009C6523">
            <w:pPr>
              <w:spacing w:after="120"/>
              <w:ind w:right="-66"/>
              <w:rPr>
                <w:rFonts w:ascii="Arial" w:hAnsi="Arial" w:cs="Arial"/>
              </w:rPr>
            </w:pPr>
          </w:p>
        </w:tc>
      </w:tr>
      <w:tr w:rsidR="000132D1" w:rsidRPr="009A7589" w14:paraId="7A9DFF46" w14:textId="77777777" w:rsidTr="004F3BD3">
        <w:trPr>
          <w:jc w:val="center"/>
        </w:trPr>
        <w:tc>
          <w:tcPr>
            <w:tcW w:w="1546" w:type="dxa"/>
            <w:tcBorders>
              <w:left w:val="nil"/>
            </w:tcBorders>
            <w:shd w:val="clear" w:color="auto" w:fill="0000FF"/>
            <w:vAlign w:val="center"/>
          </w:tcPr>
          <w:p w14:paraId="52B0390A" w14:textId="77777777" w:rsidR="000132D1" w:rsidRPr="009A7589" w:rsidRDefault="000132D1" w:rsidP="009C6523">
            <w:pPr>
              <w:ind w:right="-66"/>
              <w:rPr>
                <w:rFonts w:ascii="Arial" w:hAnsi="Arial" w:cs="Arial"/>
              </w:rPr>
            </w:pPr>
            <w:r w:rsidRPr="009A7589">
              <w:rPr>
                <w:rFonts w:ascii="Arial" w:hAnsi="Arial" w:cs="Arial"/>
              </w:rPr>
              <w:t>Denmark</w:t>
            </w:r>
          </w:p>
        </w:tc>
        <w:tc>
          <w:tcPr>
            <w:tcW w:w="980" w:type="dxa"/>
            <w:gridSpan w:val="2"/>
            <w:shd w:val="clear" w:color="auto" w:fill="auto"/>
          </w:tcPr>
          <w:p w14:paraId="3D7CD057" w14:textId="77777777" w:rsidR="000132D1" w:rsidRPr="009A7589" w:rsidRDefault="000132D1" w:rsidP="009C6523">
            <w:pPr>
              <w:spacing w:after="120"/>
              <w:ind w:right="-66"/>
              <w:rPr>
                <w:rFonts w:ascii="Arial" w:hAnsi="Arial" w:cs="Arial"/>
              </w:rPr>
            </w:pPr>
          </w:p>
        </w:tc>
        <w:tc>
          <w:tcPr>
            <w:tcW w:w="981" w:type="dxa"/>
            <w:shd w:val="clear" w:color="auto" w:fill="auto"/>
          </w:tcPr>
          <w:p w14:paraId="5895EAF5" w14:textId="5B50954F" w:rsidR="000132D1" w:rsidRPr="009A7589" w:rsidRDefault="000132D1" w:rsidP="009C6523">
            <w:pPr>
              <w:spacing w:after="120"/>
              <w:ind w:right="-66"/>
              <w:rPr>
                <w:rFonts w:ascii="Arial" w:hAnsi="Arial" w:cs="Arial"/>
              </w:rPr>
            </w:pPr>
          </w:p>
        </w:tc>
        <w:tc>
          <w:tcPr>
            <w:tcW w:w="982" w:type="dxa"/>
            <w:shd w:val="clear" w:color="auto" w:fill="auto"/>
          </w:tcPr>
          <w:p w14:paraId="43F5FC9E" w14:textId="231ADCD0" w:rsidR="000132D1" w:rsidRPr="009A7589" w:rsidRDefault="000132D1" w:rsidP="009C6523">
            <w:pPr>
              <w:spacing w:after="120"/>
              <w:ind w:right="-66"/>
              <w:rPr>
                <w:rFonts w:ascii="Arial" w:hAnsi="Arial" w:cs="Arial"/>
              </w:rPr>
            </w:pPr>
          </w:p>
        </w:tc>
        <w:tc>
          <w:tcPr>
            <w:tcW w:w="4899" w:type="dxa"/>
            <w:gridSpan w:val="7"/>
            <w:shd w:val="clear" w:color="auto" w:fill="99CCFF"/>
            <w:vAlign w:val="center"/>
          </w:tcPr>
          <w:p w14:paraId="726D8E5E" w14:textId="547913B5" w:rsidR="000132D1" w:rsidRPr="009A7589" w:rsidRDefault="000132D1" w:rsidP="009C6523">
            <w:pPr>
              <w:spacing w:after="120"/>
              <w:ind w:right="-66"/>
              <w:rPr>
                <w:rFonts w:ascii="Arial" w:hAnsi="Arial" w:cs="Arial"/>
              </w:rPr>
            </w:pPr>
          </w:p>
        </w:tc>
        <w:tc>
          <w:tcPr>
            <w:tcW w:w="993" w:type="dxa"/>
            <w:vAlign w:val="center"/>
          </w:tcPr>
          <w:p w14:paraId="6FFBA202" w14:textId="77777777" w:rsidR="000132D1" w:rsidRPr="009A7589" w:rsidRDefault="000132D1" w:rsidP="009C6523">
            <w:pPr>
              <w:spacing w:after="120"/>
              <w:ind w:right="-66"/>
              <w:rPr>
                <w:rFonts w:ascii="Arial" w:hAnsi="Arial" w:cs="Arial"/>
              </w:rPr>
            </w:pPr>
          </w:p>
        </w:tc>
        <w:tc>
          <w:tcPr>
            <w:tcW w:w="987" w:type="dxa"/>
            <w:gridSpan w:val="2"/>
            <w:vAlign w:val="center"/>
          </w:tcPr>
          <w:p w14:paraId="23831C4B" w14:textId="77777777" w:rsidR="000132D1" w:rsidRPr="009A7589" w:rsidRDefault="000132D1" w:rsidP="009C6523">
            <w:pPr>
              <w:spacing w:after="120"/>
              <w:ind w:right="-66"/>
              <w:rPr>
                <w:rFonts w:ascii="Arial" w:hAnsi="Arial" w:cs="Arial"/>
              </w:rPr>
            </w:pPr>
          </w:p>
        </w:tc>
        <w:tc>
          <w:tcPr>
            <w:tcW w:w="982" w:type="dxa"/>
            <w:vAlign w:val="center"/>
          </w:tcPr>
          <w:p w14:paraId="77E11C92" w14:textId="77777777" w:rsidR="000132D1" w:rsidRPr="009A7589" w:rsidRDefault="000132D1" w:rsidP="009C6523">
            <w:pPr>
              <w:spacing w:after="120"/>
              <w:ind w:right="-66"/>
              <w:rPr>
                <w:rFonts w:ascii="Arial" w:hAnsi="Arial" w:cs="Arial"/>
              </w:rPr>
            </w:pPr>
          </w:p>
        </w:tc>
      </w:tr>
      <w:tr w:rsidR="004F3BD3" w:rsidRPr="009A7589" w14:paraId="4289F831" w14:textId="77777777" w:rsidTr="004F3BD3">
        <w:trPr>
          <w:jc w:val="center"/>
        </w:trPr>
        <w:tc>
          <w:tcPr>
            <w:tcW w:w="1546" w:type="dxa"/>
            <w:tcBorders>
              <w:left w:val="nil"/>
            </w:tcBorders>
            <w:shd w:val="clear" w:color="auto" w:fill="0000FF"/>
            <w:vAlign w:val="center"/>
          </w:tcPr>
          <w:p w14:paraId="1A571DB6" w14:textId="77777777" w:rsidR="004F3BD3" w:rsidRPr="009A7589" w:rsidRDefault="004F3BD3" w:rsidP="009C6523">
            <w:pPr>
              <w:ind w:right="-66"/>
              <w:rPr>
                <w:rFonts w:ascii="Arial" w:hAnsi="Arial" w:cs="Arial"/>
              </w:rPr>
            </w:pPr>
            <w:r w:rsidRPr="009A7589">
              <w:rPr>
                <w:rFonts w:ascii="Arial" w:hAnsi="Arial" w:cs="Arial"/>
              </w:rPr>
              <w:t>Finland</w:t>
            </w:r>
          </w:p>
        </w:tc>
        <w:tc>
          <w:tcPr>
            <w:tcW w:w="980" w:type="dxa"/>
            <w:gridSpan w:val="2"/>
          </w:tcPr>
          <w:p w14:paraId="671755F9" w14:textId="77777777" w:rsidR="004F3BD3" w:rsidRPr="009A7589" w:rsidRDefault="004F3BD3" w:rsidP="009C6523">
            <w:pPr>
              <w:spacing w:after="120"/>
              <w:ind w:right="-66"/>
              <w:rPr>
                <w:rFonts w:ascii="Arial" w:hAnsi="Arial" w:cs="Arial"/>
              </w:rPr>
            </w:pPr>
          </w:p>
        </w:tc>
        <w:tc>
          <w:tcPr>
            <w:tcW w:w="981" w:type="dxa"/>
          </w:tcPr>
          <w:p w14:paraId="29F98F26" w14:textId="78516EDF" w:rsidR="004F3BD3" w:rsidRPr="009A7589" w:rsidRDefault="004F3BD3" w:rsidP="009C6523">
            <w:pPr>
              <w:spacing w:after="120"/>
              <w:ind w:right="-66"/>
              <w:rPr>
                <w:rFonts w:ascii="Arial" w:hAnsi="Arial" w:cs="Arial"/>
              </w:rPr>
            </w:pPr>
          </w:p>
        </w:tc>
        <w:tc>
          <w:tcPr>
            <w:tcW w:w="982" w:type="dxa"/>
          </w:tcPr>
          <w:p w14:paraId="5CF8CF53" w14:textId="0A639937" w:rsidR="004F3BD3" w:rsidRPr="009A7589" w:rsidRDefault="004F3BD3" w:rsidP="009C6523">
            <w:pPr>
              <w:spacing w:after="120"/>
              <w:ind w:right="-66"/>
              <w:rPr>
                <w:rFonts w:ascii="Arial" w:hAnsi="Arial" w:cs="Arial"/>
              </w:rPr>
            </w:pPr>
          </w:p>
        </w:tc>
        <w:tc>
          <w:tcPr>
            <w:tcW w:w="491" w:type="dxa"/>
            <w:vAlign w:val="center"/>
          </w:tcPr>
          <w:p w14:paraId="6E4A3768" w14:textId="4EE90886" w:rsidR="004F3BD3" w:rsidRPr="009A7589" w:rsidRDefault="004F3BD3" w:rsidP="009C6523">
            <w:pPr>
              <w:spacing w:after="120"/>
              <w:ind w:right="-66"/>
              <w:rPr>
                <w:rFonts w:ascii="Arial" w:hAnsi="Arial" w:cs="Arial"/>
              </w:rPr>
            </w:pPr>
          </w:p>
        </w:tc>
        <w:tc>
          <w:tcPr>
            <w:tcW w:w="2946" w:type="dxa"/>
            <w:gridSpan w:val="4"/>
            <w:shd w:val="clear" w:color="auto" w:fill="99CCFF"/>
            <w:vAlign w:val="center"/>
          </w:tcPr>
          <w:p w14:paraId="1E0FF6B6" w14:textId="77777777" w:rsidR="004F3BD3" w:rsidRPr="009A7589" w:rsidRDefault="004F3BD3" w:rsidP="009C6523">
            <w:pPr>
              <w:spacing w:after="120"/>
              <w:ind w:right="-66"/>
              <w:rPr>
                <w:rFonts w:ascii="Arial" w:hAnsi="Arial" w:cs="Arial"/>
              </w:rPr>
            </w:pPr>
          </w:p>
        </w:tc>
        <w:tc>
          <w:tcPr>
            <w:tcW w:w="480" w:type="dxa"/>
            <w:vAlign w:val="center"/>
          </w:tcPr>
          <w:p w14:paraId="17E872F9" w14:textId="77777777" w:rsidR="004F3BD3" w:rsidRPr="009A7589" w:rsidRDefault="004F3BD3" w:rsidP="009C6523">
            <w:pPr>
              <w:spacing w:after="120"/>
              <w:ind w:right="-66"/>
              <w:rPr>
                <w:rFonts w:ascii="Arial" w:hAnsi="Arial" w:cs="Arial"/>
              </w:rPr>
            </w:pPr>
          </w:p>
        </w:tc>
        <w:tc>
          <w:tcPr>
            <w:tcW w:w="982" w:type="dxa"/>
            <w:vAlign w:val="center"/>
          </w:tcPr>
          <w:p w14:paraId="4B8F81B7" w14:textId="77777777" w:rsidR="004F3BD3" w:rsidRPr="009A7589" w:rsidRDefault="004F3BD3" w:rsidP="009C6523">
            <w:pPr>
              <w:spacing w:after="120"/>
              <w:ind w:right="-66"/>
              <w:rPr>
                <w:rFonts w:ascii="Arial" w:hAnsi="Arial" w:cs="Arial"/>
              </w:rPr>
            </w:pPr>
          </w:p>
        </w:tc>
        <w:tc>
          <w:tcPr>
            <w:tcW w:w="993" w:type="dxa"/>
            <w:vAlign w:val="center"/>
          </w:tcPr>
          <w:p w14:paraId="3A97FE1B" w14:textId="734E24D8" w:rsidR="004F3BD3" w:rsidRPr="009A7589" w:rsidRDefault="004F3BD3" w:rsidP="009C6523">
            <w:pPr>
              <w:spacing w:after="120"/>
              <w:ind w:right="-66"/>
              <w:rPr>
                <w:rFonts w:ascii="Arial" w:hAnsi="Arial" w:cs="Arial"/>
              </w:rPr>
            </w:pPr>
          </w:p>
        </w:tc>
        <w:tc>
          <w:tcPr>
            <w:tcW w:w="987" w:type="dxa"/>
            <w:gridSpan w:val="2"/>
            <w:vAlign w:val="center"/>
          </w:tcPr>
          <w:p w14:paraId="0689623F" w14:textId="1B698820" w:rsidR="004F3BD3" w:rsidRPr="009A7589" w:rsidRDefault="004F3BD3" w:rsidP="009C6523">
            <w:pPr>
              <w:spacing w:after="120"/>
              <w:ind w:right="-66"/>
              <w:rPr>
                <w:rFonts w:ascii="Arial" w:hAnsi="Arial" w:cs="Arial"/>
              </w:rPr>
            </w:pPr>
          </w:p>
        </w:tc>
        <w:tc>
          <w:tcPr>
            <w:tcW w:w="982" w:type="dxa"/>
            <w:vAlign w:val="center"/>
          </w:tcPr>
          <w:p w14:paraId="5F8ABFB6" w14:textId="77777777" w:rsidR="004F3BD3" w:rsidRPr="009A7589" w:rsidRDefault="004F3BD3" w:rsidP="009C6523">
            <w:pPr>
              <w:spacing w:after="120"/>
              <w:ind w:right="-66"/>
              <w:rPr>
                <w:rFonts w:ascii="Arial" w:hAnsi="Arial" w:cs="Arial"/>
              </w:rPr>
            </w:pPr>
          </w:p>
        </w:tc>
      </w:tr>
      <w:tr w:rsidR="000132D1" w:rsidRPr="009A7589" w14:paraId="064DA10F" w14:textId="77777777" w:rsidTr="0007628B">
        <w:trPr>
          <w:jc w:val="center"/>
        </w:trPr>
        <w:tc>
          <w:tcPr>
            <w:tcW w:w="1546" w:type="dxa"/>
            <w:tcBorders>
              <w:left w:val="nil"/>
            </w:tcBorders>
            <w:shd w:val="clear" w:color="auto" w:fill="0000FF"/>
            <w:vAlign w:val="center"/>
          </w:tcPr>
          <w:p w14:paraId="42034D3D" w14:textId="77777777" w:rsidR="000132D1" w:rsidRPr="009A7589" w:rsidRDefault="000132D1" w:rsidP="009C6523">
            <w:pPr>
              <w:ind w:right="-66"/>
              <w:rPr>
                <w:rFonts w:ascii="Arial" w:hAnsi="Arial" w:cs="Arial"/>
              </w:rPr>
            </w:pPr>
            <w:r w:rsidRPr="009A7589">
              <w:rPr>
                <w:rFonts w:ascii="Arial" w:hAnsi="Arial" w:cs="Arial"/>
              </w:rPr>
              <w:t>Germany</w:t>
            </w:r>
          </w:p>
        </w:tc>
        <w:tc>
          <w:tcPr>
            <w:tcW w:w="980" w:type="dxa"/>
            <w:gridSpan w:val="2"/>
          </w:tcPr>
          <w:p w14:paraId="07BF5055" w14:textId="77777777" w:rsidR="000132D1" w:rsidRPr="009A7589" w:rsidRDefault="000132D1" w:rsidP="009C6523">
            <w:pPr>
              <w:spacing w:after="120"/>
              <w:ind w:right="-66"/>
              <w:rPr>
                <w:rFonts w:ascii="Arial" w:hAnsi="Arial" w:cs="Arial"/>
              </w:rPr>
            </w:pPr>
          </w:p>
        </w:tc>
        <w:tc>
          <w:tcPr>
            <w:tcW w:w="981" w:type="dxa"/>
            <w:tcBorders>
              <w:bottom w:val="single" w:sz="4" w:space="0" w:color="auto"/>
            </w:tcBorders>
          </w:tcPr>
          <w:p w14:paraId="15367B0F" w14:textId="054A2021" w:rsidR="000132D1" w:rsidRPr="009A7589" w:rsidRDefault="000132D1" w:rsidP="009C6523">
            <w:pPr>
              <w:spacing w:after="120"/>
              <w:ind w:right="-66"/>
              <w:rPr>
                <w:rFonts w:ascii="Arial" w:hAnsi="Arial" w:cs="Arial"/>
              </w:rPr>
            </w:pPr>
          </w:p>
        </w:tc>
        <w:tc>
          <w:tcPr>
            <w:tcW w:w="982" w:type="dxa"/>
            <w:tcBorders>
              <w:bottom w:val="single" w:sz="4" w:space="0" w:color="auto"/>
            </w:tcBorders>
          </w:tcPr>
          <w:p w14:paraId="576876CB" w14:textId="65F5792C" w:rsidR="000132D1" w:rsidRPr="009A7589" w:rsidRDefault="000132D1" w:rsidP="009C6523">
            <w:pPr>
              <w:spacing w:after="120"/>
              <w:ind w:right="-66"/>
              <w:rPr>
                <w:rFonts w:ascii="Arial" w:hAnsi="Arial" w:cs="Arial"/>
              </w:rPr>
            </w:pPr>
          </w:p>
        </w:tc>
        <w:tc>
          <w:tcPr>
            <w:tcW w:w="982" w:type="dxa"/>
            <w:gridSpan w:val="2"/>
            <w:tcBorders>
              <w:bottom w:val="single" w:sz="4" w:space="0" w:color="auto"/>
            </w:tcBorders>
            <w:vAlign w:val="center"/>
          </w:tcPr>
          <w:p w14:paraId="7E4E0FFA" w14:textId="50368A67" w:rsidR="000132D1" w:rsidRPr="009A7589" w:rsidRDefault="000132D1" w:rsidP="009C6523">
            <w:pPr>
              <w:spacing w:after="120"/>
              <w:ind w:right="-66"/>
              <w:rPr>
                <w:rFonts w:ascii="Arial" w:hAnsi="Arial" w:cs="Arial"/>
              </w:rPr>
            </w:pPr>
          </w:p>
        </w:tc>
        <w:tc>
          <w:tcPr>
            <w:tcW w:w="1964" w:type="dxa"/>
            <w:gridSpan w:val="2"/>
            <w:tcBorders>
              <w:bottom w:val="single" w:sz="4" w:space="0" w:color="auto"/>
            </w:tcBorders>
            <w:shd w:val="clear" w:color="auto" w:fill="99CCFF"/>
            <w:vAlign w:val="center"/>
          </w:tcPr>
          <w:p w14:paraId="796F22A5" w14:textId="77777777" w:rsidR="000132D1" w:rsidRPr="009A7589" w:rsidRDefault="000132D1" w:rsidP="009C6523">
            <w:pPr>
              <w:spacing w:after="120"/>
              <w:ind w:right="-66"/>
              <w:rPr>
                <w:rFonts w:ascii="Arial" w:hAnsi="Arial" w:cs="Arial"/>
              </w:rPr>
            </w:pPr>
          </w:p>
        </w:tc>
        <w:tc>
          <w:tcPr>
            <w:tcW w:w="971" w:type="dxa"/>
            <w:gridSpan w:val="2"/>
            <w:vAlign w:val="center"/>
          </w:tcPr>
          <w:p w14:paraId="37910DC7" w14:textId="77777777" w:rsidR="000132D1" w:rsidRPr="009A7589" w:rsidRDefault="000132D1" w:rsidP="009C6523">
            <w:pPr>
              <w:spacing w:after="120"/>
              <w:ind w:right="-66"/>
              <w:rPr>
                <w:rFonts w:ascii="Arial" w:hAnsi="Arial" w:cs="Arial"/>
              </w:rPr>
            </w:pPr>
          </w:p>
        </w:tc>
        <w:tc>
          <w:tcPr>
            <w:tcW w:w="982" w:type="dxa"/>
            <w:vAlign w:val="center"/>
          </w:tcPr>
          <w:p w14:paraId="52CA4C41" w14:textId="77777777" w:rsidR="000132D1" w:rsidRPr="009A7589" w:rsidRDefault="000132D1" w:rsidP="009C6523">
            <w:pPr>
              <w:spacing w:after="120"/>
              <w:ind w:right="-66"/>
              <w:rPr>
                <w:rFonts w:ascii="Arial" w:hAnsi="Arial" w:cs="Arial"/>
              </w:rPr>
            </w:pPr>
          </w:p>
        </w:tc>
        <w:tc>
          <w:tcPr>
            <w:tcW w:w="993" w:type="dxa"/>
            <w:vAlign w:val="center"/>
          </w:tcPr>
          <w:p w14:paraId="35DC45F6" w14:textId="77777777" w:rsidR="000132D1" w:rsidRPr="009A7589" w:rsidRDefault="000132D1" w:rsidP="009C6523">
            <w:pPr>
              <w:spacing w:after="120"/>
              <w:ind w:right="-66"/>
              <w:rPr>
                <w:rFonts w:ascii="Arial" w:hAnsi="Arial" w:cs="Arial"/>
              </w:rPr>
            </w:pPr>
          </w:p>
        </w:tc>
        <w:tc>
          <w:tcPr>
            <w:tcW w:w="987" w:type="dxa"/>
            <w:gridSpan w:val="2"/>
            <w:vAlign w:val="center"/>
          </w:tcPr>
          <w:p w14:paraId="5E74BADE" w14:textId="77777777" w:rsidR="000132D1" w:rsidRPr="009A7589" w:rsidRDefault="000132D1" w:rsidP="009C6523">
            <w:pPr>
              <w:spacing w:after="120"/>
              <w:ind w:right="-66"/>
              <w:rPr>
                <w:rFonts w:ascii="Arial" w:hAnsi="Arial" w:cs="Arial"/>
              </w:rPr>
            </w:pPr>
          </w:p>
        </w:tc>
        <w:tc>
          <w:tcPr>
            <w:tcW w:w="982" w:type="dxa"/>
            <w:vAlign w:val="center"/>
          </w:tcPr>
          <w:p w14:paraId="3F31C1F2" w14:textId="77777777" w:rsidR="000132D1" w:rsidRPr="009A7589" w:rsidRDefault="000132D1" w:rsidP="009C6523">
            <w:pPr>
              <w:spacing w:after="120"/>
              <w:ind w:right="-66"/>
              <w:rPr>
                <w:rFonts w:ascii="Arial" w:hAnsi="Arial" w:cs="Arial"/>
              </w:rPr>
            </w:pPr>
          </w:p>
        </w:tc>
      </w:tr>
      <w:tr w:rsidR="0007628B" w:rsidRPr="009A7589" w14:paraId="3D2DBD28" w14:textId="77777777" w:rsidTr="008820A2">
        <w:trPr>
          <w:trHeight w:val="470"/>
          <w:jc w:val="center"/>
        </w:trPr>
        <w:tc>
          <w:tcPr>
            <w:tcW w:w="1546" w:type="dxa"/>
            <w:tcBorders>
              <w:left w:val="nil"/>
              <w:bottom w:val="single" w:sz="4" w:space="0" w:color="auto"/>
            </w:tcBorders>
            <w:shd w:val="clear" w:color="auto" w:fill="0000FF"/>
            <w:vAlign w:val="center"/>
          </w:tcPr>
          <w:p w14:paraId="3FAEA1FD" w14:textId="1EBE7D2D" w:rsidR="0007628B" w:rsidRPr="009A7589" w:rsidRDefault="0007628B" w:rsidP="007A5603">
            <w:pPr>
              <w:ind w:right="-66"/>
              <w:rPr>
                <w:rFonts w:ascii="Arial" w:hAnsi="Arial" w:cs="Arial"/>
              </w:rPr>
            </w:pPr>
            <w:r>
              <w:rPr>
                <w:rFonts w:ascii="Arial" w:hAnsi="Arial" w:cs="Arial"/>
              </w:rPr>
              <w:t>Netherlands</w:t>
            </w:r>
          </w:p>
        </w:tc>
        <w:tc>
          <w:tcPr>
            <w:tcW w:w="10804" w:type="dxa"/>
            <w:gridSpan w:val="15"/>
            <w:shd w:val="clear" w:color="auto" w:fill="auto"/>
            <w:vAlign w:val="center"/>
          </w:tcPr>
          <w:p w14:paraId="62965AFE" w14:textId="3C2069DD" w:rsidR="0007628B" w:rsidRPr="009A7589" w:rsidRDefault="0007628B" w:rsidP="008820A2">
            <w:pPr>
              <w:ind w:right="-68"/>
              <w:jc w:val="center"/>
              <w:rPr>
                <w:rFonts w:ascii="Arial" w:hAnsi="Arial" w:cs="Arial"/>
              </w:rPr>
            </w:pPr>
            <w:r>
              <w:rPr>
                <w:rFonts w:ascii="Arial" w:hAnsi="Arial" w:cs="Arial"/>
              </w:rPr>
              <w:t>TBA</w:t>
            </w:r>
          </w:p>
        </w:tc>
      </w:tr>
      <w:tr w:rsidR="007A5603" w:rsidRPr="009A7589" w14:paraId="2A9D3D6D" w14:textId="77777777" w:rsidTr="004F3BD3">
        <w:trPr>
          <w:jc w:val="center"/>
        </w:trPr>
        <w:tc>
          <w:tcPr>
            <w:tcW w:w="1546" w:type="dxa"/>
            <w:tcBorders>
              <w:left w:val="nil"/>
              <w:bottom w:val="single" w:sz="4" w:space="0" w:color="auto"/>
            </w:tcBorders>
            <w:shd w:val="clear" w:color="auto" w:fill="0000FF"/>
            <w:vAlign w:val="center"/>
          </w:tcPr>
          <w:p w14:paraId="0D4616AC" w14:textId="77777777" w:rsidR="007A5603" w:rsidRPr="009A7589" w:rsidRDefault="007A5603" w:rsidP="007A5603">
            <w:pPr>
              <w:ind w:right="-66"/>
              <w:rPr>
                <w:rFonts w:ascii="Arial" w:hAnsi="Arial" w:cs="Arial"/>
              </w:rPr>
            </w:pPr>
            <w:r w:rsidRPr="009A7589">
              <w:rPr>
                <w:rFonts w:ascii="Arial" w:hAnsi="Arial" w:cs="Arial"/>
              </w:rPr>
              <w:t>UK</w:t>
            </w:r>
          </w:p>
        </w:tc>
        <w:tc>
          <w:tcPr>
            <w:tcW w:w="980" w:type="dxa"/>
            <w:gridSpan w:val="2"/>
            <w:shd w:val="clear" w:color="auto" w:fill="auto"/>
          </w:tcPr>
          <w:p w14:paraId="54E06993" w14:textId="77777777" w:rsidR="007A5603" w:rsidRPr="009A7589" w:rsidRDefault="007A5603" w:rsidP="007A5603">
            <w:pPr>
              <w:spacing w:after="120"/>
              <w:ind w:right="-66"/>
              <w:rPr>
                <w:rFonts w:ascii="Arial" w:hAnsi="Arial" w:cs="Arial"/>
              </w:rPr>
            </w:pPr>
          </w:p>
        </w:tc>
        <w:tc>
          <w:tcPr>
            <w:tcW w:w="4909" w:type="dxa"/>
            <w:gridSpan w:val="6"/>
            <w:tcBorders>
              <w:bottom w:val="single" w:sz="4" w:space="0" w:color="auto"/>
            </w:tcBorders>
            <w:shd w:val="clear" w:color="auto" w:fill="99CCFF"/>
          </w:tcPr>
          <w:p w14:paraId="403F02DF" w14:textId="77777777" w:rsidR="007A5603" w:rsidRPr="009A7589" w:rsidRDefault="007A5603" w:rsidP="007A5603">
            <w:pPr>
              <w:spacing w:after="120"/>
              <w:ind w:right="-66"/>
              <w:rPr>
                <w:rFonts w:ascii="Arial" w:hAnsi="Arial" w:cs="Arial"/>
              </w:rPr>
            </w:pPr>
          </w:p>
        </w:tc>
        <w:tc>
          <w:tcPr>
            <w:tcW w:w="971" w:type="dxa"/>
            <w:gridSpan w:val="2"/>
            <w:vAlign w:val="center"/>
          </w:tcPr>
          <w:p w14:paraId="4C5DF004" w14:textId="77777777" w:rsidR="007A5603" w:rsidRPr="009A7589" w:rsidRDefault="007A5603" w:rsidP="007A5603">
            <w:pPr>
              <w:spacing w:after="120"/>
              <w:ind w:right="-66"/>
              <w:rPr>
                <w:rFonts w:ascii="Arial" w:hAnsi="Arial" w:cs="Arial"/>
              </w:rPr>
            </w:pPr>
          </w:p>
        </w:tc>
        <w:tc>
          <w:tcPr>
            <w:tcW w:w="982" w:type="dxa"/>
            <w:vAlign w:val="center"/>
          </w:tcPr>
          <w:p w14:paraId="4ACD9C79" w14:textId="77777777" w:rsidR="007A5603" w:rsidRPr="009A7589" w:rsidRDefault="007A5603" w:rsidP="007A5603">
            <w:pPr>
              <w:spacing w:after="120"/>
              <w:ind w:right="-66"/>
              <w:rPr>
                <w:rFonts w:ascii="Arial" w:hAnsi="Arial" w:cs="Arial"/>
              </w:rPr>
            </w:pPr>
          </w:p>
        </w:tc>
        <w:tc>
          <w:tcPr>
            <w:tcW w:w="993" w:type="dxa"/>
            <w:vAlign w:val="center"/>
          </w:tcPr>
          <w:p w14:paraId="4CF8B1B0" w14:textId="77777777" w:rsidR="007A5603" w:rsidRPr="009A7589" w:rsidRDefault="007A5603" w:rsidP="007A5603">
            <w:pPr>
              <w:spacing w:after="120"/>
              <w:ind w:right="-66"/>
              <w:rPr>
                <w:rFonts w:ascii="Arial" w:hAnsi="Arial" w:cs="Arial"/>
              </w:rPr>
            </w:pPr>
          </w:p>
        </w:tc>
        <w:tc>
          <w:tcPr>
            <w:tcW w:w="987" w:type="dxa"/>
            <w:gridSpan w:val="2"/>
            <w:vAlign w:val="center"/>
          </w:tcPr>
          <w:p w14:paraId="7BC57DB5" w14:textId="77777777" w:rsidR="007A5603" w:rsidRPr="009A7589" w:rsidRDefault="007A5603" w:rsidP="007A5603">
            <w:pPr>
              <w:spacing w:after="120"/>
              <w:ind w:right="-66"/>
              <w:rPr>
                <w:rFonts w:ascii="Arial" w:hAnsi="Arial" w:cs="Arial"/>
              </w:rPr>
            </w:pPr>
          </w:p>
        </w:tc>
        <w:tc>
          <w:tcPr>
            <w:tcW w:w="982" w:type="dxa"/>
            <w:vAlign w:val="center"/>
          </w:tcPr>
          <w:p w14:paraId="6274819D" w14:textId="77777777" w:rsidR="007A5603" w:rsidRPr="009A7589" w:rsidRDefault="007A5603" w:rsidP="007A5603">
            <w:pPr>
              <w:spacing w:after="120"/>
              <w:ind w:right="-66"/>
              <w:rPr>
                <w:rFonts w:ascii="Arial" w:hAnsi="Arial" w:cs="Arial"/>
              </w:rPr>
            </w:pPr>
          </w:p>
        </w:tc>
      </w:tr>
      <w:tr w:rsidR="007A5603" w:rsidRPr="009A7589" w14:paraId="38E5FC19" w14:textId="77777777" w:rsidTr="004F3BD3">
        <w:trPr>
          <w:jc w:val="center"/>
        </w:trPr>
        <w:tc>
          <w:tcPr>
            <w:tcW w:w="1546" w:type="dxa"/>
            <w:tcBorders>
              <w:left w:val="nil"/>
            </w:tcBorders>
            <w:shd w:val="clear" w:color="auto" w:fill="000080"/>
            <w:vAlign w:val="center"/>
          </w:tcPr>
          <w:p w14:paraId="741589AF" w14:textId="52341D46" w:rsidR="007A5603" w:rsidRPr="009A7589" w:rsidRDefault="007A5603" w:rsidP="009C6523">
            <w:pPr>
              <w:ind w:right="-66"/>
              <w:rPr>
                <w:rFonts w:ascii="Arial" w:hAnsi="Arial" w:cs="Arial"/>
              </w:rPr>
            </w:pPr>
            <w:r w:rsidRPr="009A7589">
              <w:rPr>
                <w:rFonts w:ascii="Arial" w:hAnsi="Arial" w:cs="Arial"/>
              </w:rPr>
              <w:t>Norway</w:t>
            </w:r>
          </w:p>
        </w:tc>
        <w:tc>
          <w:tcPr>
            <w:tcW w:w="980" w:type="dxa"/>
            <w:gridSpan w:val="2"/>
            <w:shd w:val="clear" w:color="auto" w:fill="auto"/>
          </w:tcPr>
          <w:p w14:paraId="794FF4BC" w14:textId="77777777" w:rsidR="007A5603" w:rsidRPr="009A7589" w:rsidRDefault="007A5603" w:rsidP="009C6523">
            <w:pPr>
              <w:spacing w:after="120"/>
              <w:ind w:right="-66"/>
              <w:rPr>
                <w:rFonts w:ascii="Arial" w:hAnsi="Arial" w:cs="Arial"/>
              </w:rPr>
            </w:pPr>
          </w:p>
        </w:tc>
        <w:tc>
          <w:tcPr>
            <w:tcW w:w="981" w:type="dxa"/>
            <w:shd w:val="clear" w:color="auto" w:fill="auto"/>
          </w:tcPr>
          <w:p w14:paraId="5DA9A223" w14:textId="77777777" w:rsidR="007A5603" w:rsidRPr="009A7589" w:rsidRDefault="007A5603" w:rsidP="009C6523">
            <w:pPr>
              <w:spacing w:after="120"/>
              <w:ind w:right="-66"/>
              <w:rPr>
                <w:rFonts w:ascii="Arial" w:hAnsi="Arial" w:cs="Arial"/>
              </w:rPr>
            </w:pPr>
          </w:p>
        </w:tc>
        <w:tc>
          <w:tcPr>
            <w:tcW w:w="982" w:type="dxa"/>
            <w:shd w:val="clear" w:color="auto" w:fill="auto"/>
          </w:tcPr>
          <w:p w14:paraId="4FBDFE8B" w14:textId="77777777" w:rsidR="007A5603" w:rsidRPr="009A7589" w:rsidRDefault="007A5603" w:rsidP="009C6523">
            <w:pPr>
              <w:spacing w:after="120"/>
              <w:ind w:right="-66"/>
              <w:rPr>
                <w:rFonts w:ascii="Arial" w:hAnsi="Arial" w:cs="Arial"/>
              </w:rPr>
            </w:pPr>
          </w:p>
        </w:tc>
        <w:tc>
          <w:tcPr>
            <w:tcW w:w="982" w:type="dxa"/>
            <w:gridSpan w:val="2"/>
            <w:tcBorders>
              <w:bottom w:val="single" w:sz="4" w:space="0" w:color="auto"/>
            </w:tcBorders>
            <w:shd w:val="clear" w:color="auto" w:fill="auto"/>
          </w:tcPr>
          <w:p w14:paraId="46DAEE91" w14:textId="77777777" w:rsidR="007A5603" w:rsidRPr="009A7589" w:rsidRDefault="007A5603" w:rsidP="009C6523">
            <w:pPr>
              <w:spacing w:after="120"/>
              <w:ind w:right="-66"/>
              <w:rPr>
                <w:rFonts w:ascii="Arial" w:hAnsi="Arial" w:cs="Arial"/>
              </w:rPr>
            </w:pPr>
          </w:p>
        </w:tc>
        <w:tc>
          <w:tcPr>
            <w:tcW w:w="982" w:type="dxa"/>
            <w:tcBorders>
              <w:bottom w:val="single" w:sz="4" w:space="0" w:color="auto"/>
            </w:tcBorders>
            <w:shd w:val="clear" w:color="auto" w:fill="99CCFF"/>
            <w:vAlign w:val="center"/>
          </w:tcPr>
          <w:p w14:paraId="57FF02DF" w14:textId="72062BBD" w:rsidR="007A5603" w:rsidRPr="009A7589" w:rsidRDefault="007A5603" w:rsidP="007D60DD">
            <w:pPr>
              <w:ind w:right="-68"/>
              <w:jc w:val="center"/>
              <w:rPr>
                <w:rFonts w:ascii="Arial" w:hAnsi="Arial" w:cs="Arial"/>
              </w:rPr>
            </w:pPr>
          </w:p>
        </w:tc>
        <w:tc>
          <w:tcPr>
            <w:tcW w:w="982" w:type="dxa"/>
            <w:tcBorders>
              <w:bottom w:val="single" w:sz="4" w:space="0" w:color="auto"/>
            </w:tcBorders>
            <w:shd w:val="clear" w:color="auto" w:fill="auto"/>
          </w:tcPr>
          <w:p w14:paraId="0B6CBB5F" w14:textId="747F95FB" w:rsidR="007A5603" w:rsidRPr="009A7589" w:rsidRDefault="007A5603" w:rsidP="009C6523">
            <w:pPr>
              <w:spacing w:after="120"/>
              <w:ind w:right="-66"/>
              <w:rPr>
                <w:rFonts w:ascii="Arial" w:hAnsi="Arial" w:cs="Arial"/>
              </w:rPr>
            </w:pPr>
          </w:p>
        </w:tc>
        <w:tc>
          <w:tcPr>
            <w:tcW w:w="971" w:type="dxa"/>
            <w:gridSpan w:val="2"/>
            <w:tcBorders>
              <w:bottom w:val="single" w:sz="4" w:space="0" w:color="auto"/>
            </w:tcBorders>
            <w:vAlign w:val="center"/>
          </w:tcPr>
          <w:p w14:paraId="655CF4B7" w14:textId="77777777" w:rsidR="007A5603" w:rsidRPr="009A7589" w:rsidRDefault="007A5603" w:rsidP="009C6523">
            <w:pPr>
              <w:spacing w:after="120"/>
              <w:ind w:right="-66"/>
              <w:rPr>
                <w:rFonts w:ascii="Arial" w:hAnsi="Arial" w:cs="Arial"/>
              </w:rPr>
            </w:pPr>
          </w:p>
        </w:tc>
        <w:tc>
          <w:tcPr>
            <w:tcW w:w="982" w:type="dxa"/>
            <w:vAlign w:val="center"/>
          </w:tcPr>
          <w:p w14:paraId="3A24FC14" w14:textId="77777777" w:rsidR="007A5603" w:rsidRPr="009A7589" w:rsidRDefault="007A5603" w:rsidP="009C6523">
            <w:pPr>
              <w:spacing w:after="120"/>
              <w:ind w:right="-66"/>
              <w:rPr>
                <w:rFonts w:ascii="Arial" w:hAnsi="Arial" w:cs="Arial"/>
              </w:rPr>
            </w:pPr>
          </w:p>
        </w:tc>
        <w:tc>
          <w:tcPr>
            <w:tcW w:w="993" w:type="dxa"/>
            <w:vAlign w:val="center"/>
          </w:tcPr>
          <w:p w14:paraId="37E75ED0" w14:textId="77777777" w:rsidR="007A5603" w:rsidRPr="009A7589" w:rsidRDefault="007A5603" w:rsidP="009C6523">
            <w:pPr>
              <w:spacing w:after="120"/>
              <w:ind w:right="-66"/>
              <w:rPr>
                <w:rFonts w:ascii="Arial" w:hAnsi="Arial" w:cs="Arial"/>
              </w:rPr>
            </w:pPr>
          </w:p>
        </w:tc>
        <w:tc>
          <w:tcPr>
            <w:tcW w:w="987" w:type="dxa"/>
            <w:gridSpan w:val="2"/>
            <w:vAlign w:val="center"/>
          </w:tcPr>
          <w:p w14:paraId="422D1958" w14:textId="77777777" w:rsidR="007A5603" w:rsidRPr="009A7589" w:rsidRDefault="007A5603" w:rsidP="009C6523">
            <w:pPr>
              <w:spacing w:after="120"/>
              <w:ind w:right="-66"/>
              <w:rPr>
                <w:rFonts w:ascii="Arial" w:hAnsi="Arial" w:cs="Arial"/>
              </w:rPr>
            </w:pPr>
          </w:p>
        </w:tc>
        <w:tc>
          <w:tcPr>
            <w:tcW w:w="982" w:type="dxa"/>
            <w:vAlign w:val="center"/>
          </w:tcPr>
          <w:p w14:paraId="57321F42" w14:textId="77777777" w:rsidR="007A5603" w:rsidRPr="009A7589" w:rsidRDefault="007A5603" w:rsidP="009C6523">
            <w:pPr>
              <w:spacing w:after="120"/>
              <w:ind w:right="-66"/>
              <w:rPr>
                <w:rFonts w:ascii="Arial" w:hAnsi="Arial" w:cs="Arial"/>
              </w:rPr>
            </w:pPr>
          </w:p>
        </w:tc>
      </w:tr>
      <w:tr w:rsidR="007D60DD" w:rsidRPr="009A7589" w14:paraId="6E48C249" w14:textId="77777777" w:rsidTr="004F3BD3">
        <w:trPr>
          <w:jc w:val="center"/>
        </w:trPr>
        <w:tc>
          <w:tcPr>
            <w:tcW w:w="1546" w:type="dxa"/>
            <w:tcBorders>
              <w:left w:val="nil"/>
            </w:tcBorders>
            <w:shd w:val="clear" w:color="auto" w:fill="000080"/>
            <w:vAlign w:val="center"/>
          </w:tcPr>
          <w:p w14:paraId="3B4730D0" w14:textId="33FC9744" w:rsidR="007D60DD" w:rsidRPr="009A7589" w:rsidRDefault="007D60DD" w:rsidP="009C6523">
            <w:pPr>
              <w:ind w:right="-66"/>
              <w:rPr>
                <w:rFonts w:ascii="Arial" w:hAnsi="Arial" w:cs="Arial"/>
              </w:rPr>
            </w:pPr>
            <w:r w:rsidRPr="009A7589">
              <w:rPr>
                <w:rFonts w:ascii="Arial" w:hAnsi="Arial" w:cs="Arial"/>
              </w:rPr>
              <w:t>Switzerland</w:t>
            </w:r>
          </w:p>
        </w:tc>
        <w:tc>
          <w:tcPr>
            <w:tcW w:w="980" w:type="dxa"/>
            <w:gridSpan w:val="2"/>
            <w:shd w:val="clear" w:color="auto" w:fill="auto"/>
          </w:tcPr>
          <w:p w14:paraId="352876AD" w14:textId="77777777" w:rsidR="007D60DD" w:rsidRPr="009A7589" w:rsidRDefault="007D60DD" w:rsidP="009C6523">
            <w:pPr>
              <w:spacing w:after="120"/>
              <w:ind w:right="-66"/>
              <w:rPr>
                <w:rFonts w:ascii="Arial" w:hAnsi="Arial" w:cs="Arial"/>
              </w:rPr>
            </w:pPr>
          </w:p>
        </w:tc>
        <w:tc>
          <w:tcPr>
            <w:tcW w:w="981" w:type="dxa"/>
            <w:shd w:val="clear" w:color="auto" w:fill="auto"/>
          </w:tcPr>
          <w:p w14:paraId="1BE20F96" w14:textId="77777777" w:rsidR="007D60DD" w:rsidRPr="009A7589" w:rsidRDefault="007D60DD" w:rsidP="009C6523">
            <w:pPr>
              <w:spacing w:after="120"/>
              <w:ind w:right="-66"/>
              <w:rPr>
                <w:rFonts w:ascii="Arial" w:hAnsi="Arial" w:cs="Arial"/>
              </w:rPr>
            </w:pPr>
          </w:p>
        </w:tc>
        <w:tc>
          <w:tcPr>
            <w:tcW w:w="982" w:type="dxa"/>
            <w:shd w:val="clear" w:color="auto" w:fill="auto"/>
          </w:tcPr>
          <w:p w14:paraId="4A7CB772" w14:textId="77777777" w:rsidR="007D60DD" w:rsidRPr="009A7589" w:rsidRDefault="007D60DD" w:rsidP="009C6523">
            <w:pPr>
              <w:spacing w:after="120"/>
              <w:ind w:right="-66"/>
              <w:rPr>
                <w:rFonts w:ascii="Arial" w:hAnsi="Arial" w:cs="Arial"/>
              </w:rPr>
            </w:pPr>
          </w:p>
        </w:tc>
        <w:tc>
          <w:tcPr>
            <w:tcW w:w="3917" w:type="dxa"/>
            <w:gridSpan w:val="6"/>
            <w:shd w:val="clear" w:color="auto" w:fill="99CCFF"/>
          </w:tcPr>
          <w:p w14:paraId="5ECBCDE2" w14:textId="77777777" w:rsidR="007D60DD" w:rsidRPr="009A7589" w:rsidRDefault="007D60DD" w:rsidP="009C6523">
            <w:pPr>
              <w:spacing w:after="120"/>
              <w:ind w:right="-66"/>
              <w:rPr>
                <w:rFonts w:ascii="Arial" w:hAnsi="Arial" w:cs="Arial"/>
              </w:rPr>
            </w:pPr>
          </w:p>
        </w:tc>
        <w:tc>
          <w:tcPr>
            <w:tcW w:w="982" w:type="dxa"/>
            <w:vAlign w:val="center"/>
          </w:tcPr>
          <w:p w14:paraId="4BA65235" w14:textId="77777777" w:rsidR="007D60DD" w:rsidRPr="009A7589" w:rsidRDefault="007D60DD" w:rsidP="009C6523">
            <w:pPr>
              <w:spacing w:after="120"/>
              <w:ind w:right="-66"/>
              <w:rPr>
                <w:rFonts w:ascii="Arial" w:hAnsi="Arial" w:cs="Arial"/>
              </w:rPr>
            </w:pPr>
          </w:p>
        </w:tc>
        <w:tc>
          <w:tcPr>
            <w:tcW w:w="993" w:type="dxa"/>
            <w:vAlign w:val="center"/>
          </w:tcPr>
          <w:p w14:paraId="46ACA5CD" w14:textId="77777777" w:rsidR="007D60DD" w:rsidRPr="009A7589" w:rsidRDefault="007D60DD" w:rsidP="009C6523">
            <w:pPr>
              <w:spacing w:after="120"/>
              <w:ind w:right="-66"/>
              <w:rPr>
                <w:rFonts w:ascii="Arial" w:hAnsi="Arial" w:cs="Arial"/>
              </w:rPr>
            </w:pPr>
          </w:p>
        </w:tc>
        <w:tc>
          <w:tcPr>
            <w:tcW w:w="987" w:type="dxa"/>
            <w:gridSpan w:val="2"/>
            <w:vAlign w:val="center"/>
          </w:tcPr>
          <w:p w14:paraId="68618E8C" w14:textId="77777777" w:rsidR="007D60DD" w:rsidRPr="009A7589" w:rsidRDefault="007D60DD" w:rsidP="009C6523">
            <w:pPr>
              <w:spacing w:after="120"/>
              <w:ind w:right="-66"/>
              <w:rPr>
                <w:rFonts w:ascii="Arial" w:hAnsi="Arial" w:cs="Arial"/>
              </w:rPr>
            </w:pPr>
          </w:p>
        </w:tc>
        <w:tc>
          <w:tcPr>
            <w:tcW w:w="982" w:type="dxa"/>
            <w:vAlign w:val="center"/>
          </w:tcPr>
          <w:p w14:paraId="01A69257" w14:textId="77777777" w:rsidR="007D60DD" w:rsidRPr="009A7589" w:rsidRDefault="007D60DD" w:rsidP="009C6523">
            <w:pPr>
              <w:spacing w:after="120"/>
              <w:ind w:right="-66"/>
              <w:rPr>
                <w:rFonts w:ascii="Arial" w:hAnsi="Arial" w:cs="Arial"/>
              </w:rPr>
            </w:pPr>
          </w:p>
        </w:tc>
      </w:tr>
    </w:tbl>
    <w:p w14:paraId="2BBA491E" w14:textId="77777777" w:rsidR="00425891" w:rsidRPr="009A7589" w:rsidRDefault="00425891" w:rsidP="004F3BD3">
      <w:pPr>
        <w:pStyle w:val="PlainText"/>
        <w:rPr>
          <w:rFonts w:ascii="Arial" w:hAnsi="Arial" w:cs="Arial"/>
          <w:b/>
          <w:sz w:val="28"/>
          <w:szCs w:val="28"/>
        </w:rPr>
      </w:pPr>
    </w:p>
    <w:p w14:paraId="2493CE14" w14:textId="57F5AF33" w:rsidR="00425891" w:rsidRPr="009A7589" w:rsidRDefault="004F3BD3" w:rsidP="00102B78">
      <w:pPr>
        <w:pStyle w:val="PlainText"/>
        <w:jc w:val="both"/>
        <w:rPr>
          <w:rFonts w:ascii="Arial" w:hAnsi="Arial" w:cs="Arial"/>
          <w:sz w:val="22"/>
          <w:szCs w:val="22"/>
        </w:rPr>
      </w:pPr>
      <w:r w:rsidRPr="009A7589">
        <w:rPr>
          <w:rFonts w:ascii="Arial" w:hAnsi="Arial" w:cs="Arial"/>
          <w:sz w:val="22"/>
          <w:szCs w:val="22"/>
        </w:rPr>
        <w:t>As can be seen above, t</w:t>
      </w:r>
      <w:r w:rsidR="00425891" w:rsidRPr="009A7589">
        <w:rPr>
          <w:rFonts w:ascii="Arial" w:hAnsi="Arial" w:cs="Arial"/>
          <w:sz w:val="22"/>
          <w:szCs w:val="22"/>
        </w:rPr>
        <w:t xml:space="preserve">he next window of opportunity to align with the national planning cycle, i.e. to commence a Joint Strategy at the same time as the national plan, is mid-2016. NB. </w:t>
      </w:r>
      <w:r w:rsidR="00D643A8">
        <w:rPr>
          <w:rFonts w:ascii="Arial" w:hAnsi="Arial" w:cs="Arial"/>
          <w:sz w:val="22"/>
          <w:szCs w:val="22"/>
        </w:rPr>
        <w:t xml:space="preserve">GoN may move to </w:t>
      </w:r>
      <w:r w:rsidR="00F37DC9">
        <w:rPr>
          <w:rFonts w:ascii="Arial" w:hAnsi="Arial" w:cs="Arial"/>
          <w:sz w:val="22"/>
          <w:szCs w:val="22"/>
        </w:rPr>
        <w:t xml:space="preserve">a </w:t>
      </w:r>
      <w:r w:rsidR="00D643A8">
        <w:rPr>
          <w:rFonts w:ascii="Arial" w:hAnsi="Arial" w:cs="Arial"/>
          <w:sz w:val="22"/>
          <w:szCs w:val="22"/>
        </w:rPr>
        <w:t xml:space="preserve">seven year plan in 2016 but this is not </w:t>
      </w:r>
      <w:r w:rsidR="008820A2">
        <w:rPr>
          <w:rFonts w:ascii="Arial" w:hAnsi="Arial" w:cs="Arial"/>
          <w:sz w:val="22"/>
          <w:szCs w:val="22"/>
        </w:rPr>
        <w:t>confirmed</w:t>
      </w:r>
      <w:r w:rsidR="00D643A8">
        <w:rPr>
          <w:rFonts w:ascii="Arial" w:hAnsi="Arial" w:cs="Arial"/>
          <w:sz w:val="22"/>
          <w:szCs w:val="22"/>
        </w:rPr>
        <w:t xml:space="preserve"> as yet. </w:t>
      </w:r>
      <w:r w:rsidR="00425891" w:rsidRPr="009A7589">
        <w:rPr>
          <w:rFonts w:ascii="Arial" w:hAnsi="Arial" w:cs="Arial"/>
          <w:sz w:val="22"/>
          <w:szCs w:val="22"/>
        </w:rPr>
        <w:t>In order for EU DPs to align with the national cycle</w:t>
      </w:r>
      <w:r w:rsidRPr="009A7589">
        <w:rPr>
          <w:rFonts w:ascii="Arial" w:hAnsi="Arial" w:cs="Arial"/>
          <w:sz w:val="22"/>
          <w:szCs w:val="22"/>
        </w:rPr>
        <w:t xml:space="preserve"> in mid-2016</w:t>
      </w:r>
      <w:r w:rsidR="00425891" w:rsidRPr="009A7589">
        <w:rPr>
          <w:rFonts w:ascii="Arial" w:hAnsi="Arial" w:cs="Arial"/>
          <w:sz w:val="22"/>
          <w:szCs w:val="22"/>
        </w:rPr>
        <w:t xml:space="preserve">, the following is proposed: </w:t>
      </w:r>
    </w:p>
    <w:p w14:paraId="5555A85C" w14:textId="77777777" w:rsidR="00425891" w:rsidRPr="009A7589" w:rsidRDefault="00425891" w:rsidP="00425891">
      <w:pPr>
        <w:pStyle w:val="PlainText"/>
        <w:rPr>
          <w:rFonts w:ascii="Arial" w:hAnsi="Arial" w:cs="Arial"/>
          <w:sz w:val="22"/>
          <w:szCs w:val="22"/>
        </w:rPr>
      </w:pPr>
    </w:p>
    <w:p w14:paraId="5228BC1E" w14:textId="38FF163B" w:rsidR="00425891" w:rsidRPr="009A7589" w:rsidRDefault="00425891" w:rsidP="00102B78">
      <w:pPr>
        <w:numPr>
          <w:ilvl w:val="0"/>
          <w:numId w:val="26"/>
        </w:numPr>
        <w:spacing w:after="200"/>
        <w:ind w:left="426" w:hanging="284"/>
        <w:jc w:val="both"/>
        <w:rPr>
          <w:rFonts w:ascii="Arial" w:hAnsi="Arial" w:cs="Arial"/>
        </w:rPr>
      </w:pPr>
      <w:r w:rsidRPr="009A7589">
        <w:rPr>
          <w:rFonts w:ascii="Arial" w:hAnsi="Arial" w:cs="Arial"/>
          <w:b/>
        </w:rPr>
        <w:t>EU:</w:t>
      </w:r>
      <w:r w:rsidRPr="009A7589">
        <w:rPr>
          <w:rFonts w:ascii="Arial" w:hAnsi="Arial" w:cs="Arial"/>
        </w:rPr>
        <w:t xml:space="preserve"> the EU’s planning cycle is standardised globally, covering 2014-20 in its current iteration. However mid-term reviews allow for re-focusing of resources during the cycle. It is therefore suggested that </w:t>
      </w:r>
      <w:r w:rsidR="004F3BD3" w:rsidRPr="009A7589">
        <w:rPr>
          <w:rFonts w:ascii="Arial" w:hAnsi="Arial" w:cs="Arial"/>
        </w:rPr>
        <w:t xml:space="preserve">such </w:t>
      </w:r>
      <w:r w:rsidRPr="009A7589">
        <w:rPr>
          <w:rFonts w:ascii="Arial" w:hAnsi="Arial" w:cs="Arial"/>
        </w:rPr>
        <w:t xml:space="preserve">a mid-term review be scheduled for mid-2016 in order to allow the EU to </w:t>
      </w:r>
      <w:r w:rsidR="004F3BD3" w:rsidRPr="009A7589">
        <w:rPr>
          <w:rFonts w:ascii="Arial" w:hAnsi="Arial" w:cs="Arial"/>
        </w:rPr>
        <w:t>re-</w:t>
      </w:r>
      <w:r w:rsidRPr="009A7589">
        <w:rPr>
          <w:rFonts w:ascii="Arial" w:hAnsi="Arial" w:cs="Arial"/>
        </w:rPr>
        <w:t xml:space="preserve">align its support with the first Joint Strategy. </w:t>
      </w:r>
    </w:p>
    <w:p w14:paraId="7FC5BDE9" w14:textId="76F8464A" w:rsidR="00425891" w:rsidRPr="009A7589" w:rsidRDefault="00425891" w:rsidP="00102B78">
      <w:pPr>
        <w:numPr>
          <w:ilvl w:val="0"/>
          <w:numId w:val="26"/>
        </w:numPr>
        <w:spacing w:after="200"/>
        <w:ind w:left="426" w:hanging="284"/>
        <w:jc w:val="both"/>
        <w:rPr>
          <w:rFonts w:ascii="Arial" w:hAnsi="Arial" w:cs="Arial"/>
        </w:rPr>
      </w:pPr>
      <w:r w:rsidRPr="009A7589">
        <w:rPr>
          <w:rFonts w:ascii="Arial" w:hAnsi="Arial" w:cs="Arial"/>
          <w:b/>
        </w:rPr>
        <w:t>Denmark:</w:t>
      </w:r>
      <w:r w:rsidRPr="009A7589">
        <w:rPr>
          <w:rFonts w:ascii="Arial" w:hAnsi="Arial" w:cs="Arial"/>
        </w:rPr>
        <w:t xml:space="preserve"> it is suggested that Denmark, if possible, shorten its existing strategy by 18 months in order to conclude work in mid-2016. This would allow the Joint Strategy to be used as </w:t>
      </w:r>
      <w:r w:rsidR="00957911" w:rsidRPr="009A7589">
        <w:rPr>
          <w:rFonts w:ascii="Arial" w:hAnsi="Arial" w:cs="Arial"/>
        </w:rPr>
        <w:t>its</w:t>
      </w:r>
      <w:r w:rsidRPr="009A7589">
        <w:rPr>
          <w:rFonts w:ascii="Arial" w:hAnsi="Arial" w:cs="Arial"/>
        </w:rPr>
        <w:t xml:space="preserve"> guiding framework from mid-2016 on. NB This is in line with Denmark’s commitment to synchronisation in DANIDA’s 2013  “Policy Note on Joint Programming”</w:t>
      </w:r>
      <w:r w:rsidRPr="009A7589">
        <w:rPr>
          <w:vertAlign w:val="superscript"/>
        </w:rPr>
        <w:footnoteReference w:id="4"/>
      </w:r>
      <w:r w:rsidRPr="009A7589">
        <w:rPr>
          <w:rFonts w:ascii="Arial" w:hAnsi="Arial" w:cs="Arial"/>
        </w:rPr>
        <w:t xml:space="preserve">. </w:t>
      </w:r>
    </w:p>
    <w:p w14:paraId="60138CE0" w14:textId="5F720494" w:rsidR="00425891" w:rsidRPr="009A7589" w:rsidRDefault="00425891" w:rsidP="00102B78">
      <w:pPr>
        <w:numPr>
          <w:ilvl w:val="0"/>
          <w:numId w:val="26"/>
        </w:numPr>
        <w:spacing w:after="200"/>
        <w:ind w:left="426" w:hanging="284"/>
        <w:jc w:val="both"/>
        <w:rPr>
          <w:rFonts w:ascii="Arial" w:hAnsi="Arial" w:cs="Arial"/>
        </w:rPr>
      </w:pPr>
      <w:r w:rsidRPr="009A7589">
        <w:rPr>
          <w:rFonts w:ascii="Arial" w:hAnsi="Arial" w:cs="Arial"/>
          <w:b/>
        </w:rPr>
        <w:t>Finland:</w:t>
      </w:r>
      <w:r w:rsidRPr="009A7589">
        <w:rPr>
          <w:rFonts w:ascii="Arial" w:hAnsi="Arial" w:cs="Arial"/>
        </w:rPr>
        <w:t xml:space="preserve"> no further action will be needed by Finland given that they already </w:t>
      </w:r>
      <w:r w:rsidR="004F3BD3" w:rsidRPr="009A7589">
        <w:rPr>
          <w:rFonts w:ascii="Arial" w:hAnsi="Arial" w:cs="Arial"/>
        </w:rPr>
        <w:t>follow</w:t>
      </w:r>
      <w:r w:rsidRPr="009A7589">
        <w:rPr>
          <w:rFonts w:ascii="Arial" w:hAnsi="Arial" w:cs="Arial"/>
        </w:rPr>
        <w:t xml:space="preserve"> the national planning cycle. </w:t>
      </w:r>
    </w:p>
    <w:p w14:paraId="691069AE" w14:textId="2DAD79EC" w:rsidR="00425891" w:rsidRPr="009A7589" w:rsidRDefault="00425891" w:rsidP="00102B78">
      <w:pPr>
        <w:numPr>
          <w:ilvl w:val="0"/>
          <w:numId w:val="26"/>
        </w:numPr>
        <w:spacing w:after="200"/>
        <w:ind w:left="426" w:hanging="284"/>
        <w:jc w:val="both"/>
        <w:rPr>
          <w:rFonts w:ascii="Arial" w:hAnsi="Arial" w:cs="Arial"/>
        </w:rPr>
      </w:pPr>
      <w:r w:rsidRPr="009A7589">
        <w:rPr>
          <w:rFonts w:ascii="Arial" w:hAnsi="Arial" w:cs="Arial"/>
          <w:b/>
        </w:rPr>
        <w:t>Germany:</w:t>
      </w:r>
      <w:r w:rsidRPr="009A7589">
        <w:rPr>
          <w:rFonts w:ascii="Arial" w:hAnsi="Arial" w:cs="Arial"/>
        </w:rPr>
        <w:t xml:space="preserve"> it is suggested to extend the current </w:t>
      </w:r>
      <w:r w:rsidR="004F3BD3" w:rsidRPr="009A7589">
        <w:rPr>
          <w:rFonts w:ascii="Arial" w:hAnsi="Arial" w:cs="Arial"/>
        </w:rPr>
        <w:t>programme</w:t>
      </w:r>
      <w:r w:rsidRPr="009A7589">
        <w:rPr>
          <w:rFonts w:ascii="Arial" w:hAnsi="Arial" w:cs="Arial"/>
        </w:rPr>
        <w:t xml:space="preserve"> by six months in order to conclude in mid-2016. This would allow the Joint Strategy to be used as </w:t>
      </w:r>
      <w:r w:rsidR="00957911" w:rsidRPr="009A7589">
        <w:rPr>
          <w:rFonts w:ascii="Arial" w:hAnsi="Arial" w:cs="Arial"/>
        </w:rPr>
        <w:t>its</w:t>
      </w:r>
      <w:r w:rsidRPr="009A7589">
        <w:rPr>
          <w:rFonts w:ascii="Arial" w:hAnsi="Arial" w:cs="Arial"/>
        </w:rPr>
        <w:t xml:space="preserve"> guiding framework from mid-2016 on.</w:t>
      </w:r>
    </w:p>
    <w:p w14:paraId="35B31F2A" w14:textId="2D049859" w:rsidR="00425891" w:rsidRPr="009A7589" w:rsidRDefault="00425891" w:rsidP="00102B78">
      <w:pPr>
        <w:numPr>
          <w:ilvl w:val="0"/>
          <w:numId w:val="26"/>
        </w:numPr>
        <w:spacing w:after="200"/>
        <w:ind w:left="426" w:hanging="284"/>
        <w:jc w:val="both"/>
        <w:rPr>
          <w:rFonts w:ascii="Arial" w:hAnsi="Arial" w:cs="Arial"/>
        </w:rPr>
      </w:pPr>
      <w:r w:rsidRPr="009A7589">
        <w:rPr>
          <w:rFonts w:ascii="Arial" w:hAnsi="Arial" w:cs="Arial"/>
          <w:b/>
        </w:rPr>
        <w:t>UK:</w:t>
      </w:r>
      <w:r w:rsidRPr="009A7589">
        <w:rPr>
          <w:rFonts w:ascii="Arial" w:hAnsi="Arial" w:cs="Arial"/>
        </w:rPr>
        <w:t xml:space="preserve"> the UK’s planning cycle is standardised globally. Given this, it is suggested to use a mid-term review mechanism </w:t>
      </w:r>
      <w:r w:rsidR="004F3BD3" w:rsidRPr="009A7589">
        <w:rPr>
          <w:rFonts w:ascii="Arial" w:hAnsi="Arial" w:cs="Arial"/>
        </w:rPr>
        <w:t xml:space="preserve">in order to allow the UK to re-align its support with the first Joint Strategy.  </w:t>
      </w:r>
    </w:p>
    <w:p w14:paraId="33BF57C3" w14:textId="77777777" w:rsidR="00425891" w:rsidRPr="009A7589" w:rsidRDefault="00425891" w:rsidP="00102B78">
      <w:pPr>
        <w:numPr>
          <w:ilvl w:val="0"/>
          <w:numId w:val="26"/>
        </w:numPr>
        <w:spacing w:after="200"/>
        <w:ind w:left="426" w:hanging="284"/>
        <w:jc w:val="both"/>
        <w:rPr>
          <w:rFonts w:ascii="Arial" w:hAnsi="Arial" w:cs="Arial"/>
        </w:rPr>
      </w:pPr>
      <w:r w:rsidRPr="009A7589">
        <w:rPr>
          <w:rFonts w:ascii="Arial" w:hAnsi="Arial" w:cs="Arial"/>
          <w:b/>
        </w:rPr>
        <w:t>Norway:</w:t>
      </w:r>
      <w:r w:rsidRPr="009A7589">
        <w:rPr>
          <w:rFonts w:ascii="Arial" w:hAnsi="Arial" w:cs="Arial"/>
        </w:rPr>
        <w:t xml:space="preserve"> TBA. </w:t>
      </w:r>
    </w:p>
    <w:p w14:paraId="4E96B4F2" w14:textId="245549AD" w:rsidR="00425891" w:rsidRPr="009A7589" w:rsidRDefault="00425891" w:rsidP="00102B78">
      <w:pPr>
        <w:numPr>
          <w:ilvl w:val="0"/>
          <w:numId w:val="26"/>
        </w:numPr>
        <w:spacing w:after="200"/>
        <w:ind w:left="426" w:hanging="284"/>
        <w:jc w:val="both"/>
        <w:rPr>
          <w:rFonts w:ascii="Arial" w:hAnsi="Arial" w:cs="Arial"/>
        </w:rPr>
      </w:pPr>
      <w:r w:rsidRPr="009A7589">
        <w:rPr>
          <w:rFonts w:ascii="Arial" w:hAnsi="Arial" w:cs="Arial"/>
          <w:b/>
        </w:rPr>
        <w:t>Switzerland:</w:t>
      </w:r>
      <w:r w:rsidRPr="009A7589">
        <w:rPr>
          <w:rFonts w:ascii="Arial" w:hAnsi="Arial" w:cs="Arial"/>
        </w:rPr>
        <w:t xml:space="preserve"> it is suggested that Switzerland, if possible, shorten their existing strategy by six months in order to conclude work in mid-2016. This would allow the Joint Strategy to be used as </w:t>
      </w:r>
      <w:r w:rsidR="00957911" w:rsidRPr="009A7589">
        <w:rPr>
          <w:rFonts w:ascii="Arial" w:hAnsi="Arial" w:cs="Arial"/>
        </w:rPr>
        <w:t>its</w:t>
      </w:r>
      <w:r w:rsidRPr="009A7589">
        <w:rPr>
          <w:rFonts w:ascii="Arial" w:hAnsi="Arial" w:cs="Arial"/>
        </w:rPr>
        <w:t xml:space="preserve"> guiding framework from mid-2016 on.</w:t>
      </w:r>
    </w:p>
    <w:p w14:paraId="3640EF48" w14:textId="77777777" w:rsidR="007D60DD" w:rsidRPr="009A7589" w:rsidRDefault="007D60DD" w:rsidP="007D60DD">
      <w:pPr>
        <w:pStyle w:val="PlainText"/>
        <w:rPr>
          <w:rFonts w:ascii="Arial" w:hAnsi="Arial" w:cs="Arial"/>
          <w:b/>
          <w:sz w:val="28"/>
          <w:szCs w:val="28"/>
        </w:rPr>
      </w:pPr>
    </w:p>
    <w:p w14:paraId="517ADC25" w14:textId="77777777" w:rsidR="00231015" w:rsidRPr="009A7589" w:rsidRDefault="00231015" w:rsidP="007D60DD">
      <w:pPr>
        <w:pStyle w:val="PlainText"/>
        <w:rPr>
          <w:rFonts w:ascii="Arial" w:hAnsi="Arial" w:cs="Arial"/>
          <w:b/>
          <w:sz w:val="28"/>
          <w:szCs w:val="28"/>
        </w:rPr>
      </w:pPr>
    </w:p>
    <w:p w14:paraId="297609F6" w14:textId="77777777" w:rsidR="005E6220" w:rsidRPr="009A7589" w:rsidRDefault="005E6220" w:rsidP="009F2A45">
      <w:pPr>
        <w:pStyle w:val="PlainText"/>
        <w:numPr>
          <w:ilvl w:val="0"/>
          <w:numId w:val="22"/>
        </w:numPr>
        <w:jc w:val="center"/>
        <w:rPr>
          <w:rFonts w:ascii="Arial" w:hAnsi="Arial" w:cs="Arial"/>
          <w:b/>
          <w:sz w:val="28"/>
          <w:szCs w:val="28"/>
        </w:rPr>
      </w:pPr>
      <w:r w:rsidRPr="009A7589">
        <w:rPr>
          <w:rFonts w:ascii="Arial" w:hAnsi="Arial" w:cs="Arial"/>
          <w:b/>
          <w:sz w:val="28"/>
          <w:szCs w:val="28"/>
        </w:rPr>
        <w:t>Approach to Other Stakeholders</w:t>
      </w:r>
    </w:p>
    <w:p w14:paraId="3B64857D" w14:textId="77777777" w:rsidR="0085245C" w:rsidRPr="009A7589" w:rsidRDefault="0085245C" w:rsidP="00537F8A">
      <w:pPr>
        <w:pStyle w:val="PlainText"/>
        <w:rPr>
          <w:rFonts w:ascii="Arial" w:hAnsi="Arial" w:cs="Arial"/>
          <w:b/>
          <w:sz w:val="28"/>
          <w:szCs w:val="28"/>
        </w:rPr>
      </w:pPr>
    </w:p>
    <w:p w14:paraId="745367EC" w14:textId="67266B9C" w:rsidR="007F7BF8" w:rsidRPr="009A7589" w:rsidRDefault="007F7BF8" w:rsidP="00102B78">
      <w:pPr>
        <w:spacing w:after="200"/>
        <w:rPr>
          <w:rFonts w:ascii="Arial" w:hAnsi="Arial"/>
        </w:rPr>
      </w:pPr>
      <w:r w:rsidRPr="009A7589">
        <w:rPr>
          <w:rFonts w:ascii="Arial" w:hAnsi="Arial"/>
        </w:rPr>
        <w:t>GoN, other DPs, civil society and the private sector need to be kept informed of the joint programming process, sensitised to its implications for the</w:t>
      </w:r>
      <w:r w:rsidR="00263DCE" w:rsidRPr="009A7589">
        <w:rPr>
          <w:rFonts w:ascii="Arial" w:hAnsi="Arial"/>
        </w:rPr>
        <w:t>m</w:t>
      </w:r>
      <w:r w:rsidR="00957911" w:rsidRPr="009A7589">
        <w:rPr>
          <w:rFonts w:ascii="Arial" w:hAnsi="Arial"/>
        </w:rPr>
        <w:t>,</w:t>
      </w:r>
      <w:r w:rsidR="00263DCE" w:rsidRPr="009A7589">
        <w:rPr>
          <w:rFonts w:ascii="Arial" w:hAnsi="Arial"/>
        </w:rPr>
        <w:t xml:space="preserve"> and invited to provide inputs</w:t>
      </w:r>
      <w:r w:rsidRPr="009A7589">
        <w:rPr>
          <w:rFonts w:ascii="Arial" w:hAnsi="Arial"/>
        </w:rPr>
        <w:t xml:space="preserve"> </w:t>
      </w:r>
      <w:r w:rsidR="00263DCE" w:rsidRPr="009A7589">
        <w:rPr>
          <w:rFonts w:ascii="Arial" w:hAnsi="Arial"/>
        </w:rPr>
        <w:t xml:space="preserve">at </w:t>
      </w:r>
      <w:r w:rsidR="00957911" w:rsidRPr="009A7589">
        <w:rPr>
          <w:rFonts w:ascii="Arial" w:hAnsi="Arial"/>
        </w:rPr>
        <w:t>relevant</w:t>
      </w:r>
      <w:r w:rsidR="00263DCE" w:rsidRPr="009A7589">
        <w:rPr>
          <w:rFonts w:ascii="Arial" w:hAnsi="Arial"/>
        </w:rPr>
        <w:t xml:space="preserve"> </w:t>
      </w:r>
      <w:r w:rsidR="00957911" w:rsidRPr="009A7589">
        <w:rPr>
          <w:rFonts w:ascii="Arial" w:hAnsi="Arial"/>
        </w:rPr>
        <w:t>junctures</w:t>
      </w:r>
      <w:r w:rsidRPr="009A7589">
        <w:rPr>
          <w:rFonts w:ascii="Arial" w:hAnsi="Arial"/>
        </w:rPr>
        <w:t>.</w:t>
      </w:r>
    </w:p>
    <w:p w14:paraId="02165A00" w14:textId="2A9A8B04" w:rsidR="007F7BF8" w:rsidRPr="00F37DC9" w:rsidRDefault="007F7BF8" w:rsidP="00F37DC9">
      <w:pPr>
        <w:numPr>
          <w:ilvl w:val="0"/>
          <w:numId w:val="26"/>
        </w:numPr>
        <w:spacing w:after="200"/>
        <w:ind w:left="426" w:hanging="284"/>
        <w:jc w:val="both"/>
        <w:rPr>
          <w:rFonts w:ascii="Arial" w:hAnsi="Arial" w:cs="Arial"/>
          <w:b/>
          <w:sz w:val="28"/>
          <w:szCs w:val="28"/>
        </w:rPr>
      </w:pPr>
      <w:r w:rsidRPr="009A7589">
        <w:rPr>
          <w:rFonts w:ascii="Arial" w:hAnsi="Arial"/>
          <w:b/>
        </w:rPr>
        <w:t>GoN</w:t>
      </w:r>
      <w:r w:rsidRPr="009A7589">
        <w:rPr>
          <w:rFonts w:ascii="Arial" w:hAnsi="Arial"/>
        </w:rPr>
        <w:t xml:space="preserve">:  </w:t>
      </w:r>
      <w:r w:rsidRPr="009A7589">
        <w:rPr>
          <w:rFonts w:ascii="Arial" w:hAnsi="Arial" w:cs="Arial"/>
        </w:rPr>
        <w:t xml:space="preserve">as mentioned above, the aims of joint programming </w:t>
      </w:r>
      <w:r w:rsidR="009F2A45" w:rsidRPr="009A7589">
        <w:rPr>
          <w:rFonts w:ascii="Arial" w:hAnsi="Arial" w:cs="Arial"/>
        </w:rPr>
        <w:t>are</w:t>
      </w:r>
      <w:r w:rsidRPr="009A7589">
        <w:rPr>
          <w:rFonts w:ascii="Arial" w:hAnsi="Arial" w:cs="Arial"/>
        </w:rPr>
        <w:t xml:space="preserve"> fully in line with GoN’s 2014 Development Cooperation Policy</w:t>
      </w:r>
      <w:r w:rsidRPr="009A7589">
        <w:rPr>
          <w:rStyle w:val="FootnoteReference"/>
          <w:rFonts w:ascii="Arial" w:hAnsi="Arial" w:cs="Arial"/>
        </w:rPr>
        <w:footnoteReference w:id="5"/>
      </w:r>
      <w:r w:rsidRPr="009A7589">
        <w:rPr>
          <w:rFonts w:ascii="Arial" w:hAnsi="Arial" w:cs="Arial"/>
        </w:rPr>
        <w:t xml:space="preserve">, which aims to increase the ownership, accountability and impact of development assistance, inter alia by increasing alignment, tackling </w:t>
      </w:r>
      <w:r w:rsidR="009F2A45" w:rsidRPr="009A7589">
        <w:rPr>
          <w:rFonts w:ascii="Arial" w:hAnsi="Arial" w:cs="Arial"/>
        </w:rPr>
        <w:t>fragmentation</w:t>
      </w:r>
      <w:r w:rsidRPr="009A7589">
        <w:rPr>
          <w:rFonts w:ascii="Arial" w:hAnsi="Arial" w:cs="Arial"/>
        </w:rPr>
        <w:t xml:space="preserve"> and reducing transa</w:t>
      </w:r>
      <w:r w:rsidR="00263DCE" w:rsidRPr="009A7589">
        <w:rPr>
          <w:rFonts w:ascii="Arial" w:hAnsi="Arial" w:cs="Arial"/>
        </w:rPr>
        <w:t>ction costs. As would therefore b</w:t>
      </w:r>
      <w:r w:rsidRPr="009A7589">
        <w:rPr>
          <w:rFonts w:ascii="Arial" w:hAnsi="Arial" w:cs="Arial"/>
        </w:rPr>
        <w:t>e e</w:t>
      </w:r>
      <w:r w:rsidR="00263DCE" w:rsidRPr="009A7589">
        <w:rPr>
          <w:rFonts w:ascii="Arial" w:hAnsi="Arial" w:cs="Arial"/>
        </w:rPr>
        <w:t xml:space="preserve">xpected, </w:t>
      </w:r>
      <w:r w:rsidR="00543F7A">
        <w:rPr>
          <w:rFonts w:ascii="Arial" w:hAnsi="Arial" w:cs="Arial"/>
        </w:rPr>
        <w:t xml:space="preserve">meetings on joint programming with the Ministry of Finance and the National Planning Commission </w:t>
      </w:r>
      <w:r w:rsidR="0007628B">
        <w:rPr>
          <w:rFonts w:ascii="Arial" w:hAnsi="Arial" w:cs="Arial"/>
        </w:rPr>
        <w:t>in August 2014 showed</w:t>
      </w:r>
      <w:r w:rsidRPr="009A7589">
        <w:rPr>
          <w:rFonts w:ascii="Arial" w:hAnsi="Arial" w:cs="Arial"/>
        </w:rPr>
        <w:t xml:space="preserve"> them to be very much in favour of joint pro</w:t>
      </w:r>
      <w:r w:rsidR="00957911" w:rsidRPr="009A7589">
        <w:rPr>
          <w:rFonts w:ascii="Arial" w:hAnsi="Arial" w:cs="Arial"/>
        </w:rPr>
        <w:t>gramming.</w:t>
      </w:r>
      <w:r w:rsidR="0007628B">
        <w:rPr>
          <w:rFonts w:ascii="Arial" w:hAnsi="Arial" w:cs="Arial"/>
        </w:rPr>
        <w:t xml:space="preserve"> Government officials highlighted the need to improve ownership, alignment and fragmentation in particular and stated that joint programming comes ‘at the right time’ given </w:t>
      </w:r>
      <w:r w:rsidR="004F025C">
        <w:rPr>
          <w:rFonts w:ascii="Arial" w:hAnsi="Arial" w:cs="Arial"/>
        </w:rPr>
        <w:t>their</w:t>
      </w:r>
      <w:r w:rsidR="0007628B">
        <w:rPr>
          <w:rFonts w:ascii="Arial" w:hAnsi="Arial" w:cs="Arial"/>
        </w:rPr>
        <w:t xml:space="preserve"> intention to take a more hands-on approach to aid management</w:t>
      </w:r>
      <w:r w:rsidR="00F37DC9">
        <w:rPr>
          <w:rFonts w:ascii="Arial" w:hAnsi="Arial" w:cs="Arial"/>
        </w:rPr>
        <w:t xml:space="preserve"> and to streamline ‘business processes’</w:t>
      </w:r>
      <w:r w:rsidR="0007628B">
        <w:rPr>
          <w:rFonts w:ascii="Arial" w:hAnsi="Arial" w:cs="Arial"/>
        </w:rPr>
        <w:t>.</w:t>
      </w:r>
      <w:r w:rsidR="00957911" w:rsidRPr="009A7589">
        <w:rPr>
          <w:rFonts w:ascii="Arial" w:hAnsi="Arial" w:cs="Arial"/>
        </w:rPr>
        <w:t xml:space="preserve"> </w:t>
      </w:r>
      <w:r w:rsidR="00F37DC9">
        <w:rPr>
          <w:rFonts w:ascii="Arial" w:hAnsi="Arial" w:cs="Arial"/>
        </w:rPr>
        <w:t xml:space="preserve">It was recalled by EU representatives in meetings </w:t>
      </w:r>
      <w:r w:rsidR="004F025C">
        <w:rPr>
          <w:rFonts w:ascii="Arial" w:hAnsi="Arial" w:cs="Arial"/>
        </w:rPr>
        <w:t xml:space="preserve">with GoN </w:t>
      </w:r>
      <w:r w:rsidR="00F37DC9">
        <w:rPr>
          <w:rFonts w:ascii="Arial" w:hAnsi="Arial" w:cs="Arial"/>
        </w:rPr>
        <w:t xml:space="preserve">that </w:t>
      </w:r>
      <w:r w:rsidR="00F37DC9" w:rsidRPr="009A7589">
        <w:rPr>
          <w:rFonts w:ascii="Arial" w:hAnsi="Arial"/>
        </w:rPr>
        <w:t xml:space="preserve">the existence of a robust National Development Plan </w:t>
      </w:r>
      <w:r w:rsidR="004F025C">
        <w:rPr>
          <w:rFonts w:ascii="Arial" w:hAnsi="Arial"/>
        </w:rPr>
        <w:t>following</w:t>
      </w:r>
      <w:r w:rsidR="00F37DC9">
        <w:rPr>
          <w:rFonts w:ascii="Arial" w:hAnsi="Arial"/>
        </w:rPr>
        <w:t xml:space="preserve"> a predictable cycle </w:t>
      </w:r>
      <w:r w:rsidR="00F37DC9" w:rsidRPr="009A7589">
        <w:rPr>
          <w:rFonts w:ascii="Arial" w:hAnsi="Arial"/>
        </w:rPr>
        <w:t>and key sector plans are vital for joint program</w:t>
      </w:r>
      <w:r w:rsidR="00F37DC9">
        <w:rPr>
          <w:rFonts w:ascii="Arial" w:hAnsi="Arial"/>
        </w:rPr>
        <w:t xml:space="preserve">ming to go ahead in practice. </w:t>
      </w:r>
      <w:r w:rsidR="00957911" w:rsidRPr="00F37DC9">
        <w:rPr>
          <w:rFonts w:ascii="Arial" w:hAnsi="Arial" w:cs="Arial"/>
        </w:rPr>
        <w:t>Participating</w:t>
      </w:r>
      <w:r w:rsidRPr="00F37DC9">
        <w:rPr>
          <w:rFonts w:ascii="Arial" w:hAnsi="Arial" w:cs="Arial"/>
        </w:rPr>
        <w:t xml:space="preserve"> DPs </w:t>
      </w:r>
      <w:r w:rsidR="00543F7A" w:rsidRPr="00F37DC9">
        <w:rPr>
          <w:rFonts w:ascii="Arial" w:hAnsi="Arial" w:cs="Arial"/>
        </w:rPr>
        <w:t>should</w:t>
      </w:r>
      <w:r w:rsidRPr="00F37DC9">
        <w:rPr>
          <w:rFonts w:ascii="Arial" w:hAnsi="Arial" w:cs="Arial"/>
        </w:rPr>
        <w:t xml:space="preserve"> seek to engage GoN throughout the process, including </w:t>
      </w:r>
      <w:r w:rsidR="00263DCE" w:rsidRPr="00F37DC9">
        <w:rPr>
          <w:rFonts w:ascii="Arial" w:hAnsi="Arial" w:cs="Arial"/>
        </w:rPr>
        <w:t xml:space="preserve">in </w:t>
      </w:r>
      <w:r w:rsidR="009F2A45" w:rsidRPr="00F37DC9">
        <w:rPr>
          <w:rFonts w:ascii="Arial" w:hAnsi="Arial" w:cs="Arial"/>
        </w:rPr>
        <w:t>discussions</w:t>
      </w:r>
      <w:r w:rsidRPr="00F37DC9">
        <w:rPr>
          <w:rFonts w:ascii="Arial" w:hAnsi="Arial" w:cs="Arial"/>
        </w:rPr>
        <w:t xml:space="preserve"> on </w:t>
      </w:r>
      <w:r w:rsidR="009F2A45" w:rsidRPr="00F37DC9">
        <w:rPr>
          <w:rFonts w:ascii="Arial" w:hAnsi="Arial" w:cs="Arial"/>
        </w:rPr>
        <w:t>division</w:t>
      </w:r>
      <w:r w:rsidRPr="00F37DC9">
        <w:rPr>
          <w:rFonts w:ascii="Arial" w:hAnsi="Arial" w:cs="Arial"/>
        </w:rPr>
        <w:t xml:space="preserve"> of labour, and encourage them to be a </w:t>
      </w:r>
      <w:r w:rsidR="009F2A45" w:rsidRPr="00F37DC9">
        <w:rPr>
          <w:rFonts w:ascii="Arial" w:hAnsi="Arial" w:cs="Arial"/>
        </w:rPr>
        <w:t>signatory</w:t>
      </w:r>
      <w:r w:rsidRPr="00F37DC9">
        <w:rPr>
          <w:rFonts w:ascii="Arial" w:hAnsi="Arial" w:cs="Arial"/>
        </w:rPr>
        <w:t xml:space="preserve"> to the Joint Strategy. </w:t>
      </w:r>
      <w:r w:rsidR="00D96149">
        <w:rPr>
          <w:rFonts w:ascii="Arial" w:hAnsi="Arial" w:cs="Arial"/>
        </w:rPr>
        <w:t>However, it has been flagged by EU Heads of Cooperation in Kathmandu that there are limits to GoN ownership given that DPs do not always see eye-to-eye with Government on the country’s development path and that GoN does not a</w:t>
      </w:r>
      <w:r w:rsidR="004F025C">
        <w:rPr>
          <w:rFonts w:ascii="Arial" w:hAnsi="Arial" w:cs="Arial"/>
        </w:rPr>
        <w:t>lways reflect ‘European values</w:t>
      </w:r>
      <w:r w:rsidR="00D96149">
        <w:rPr>
          <w:rFonts w:ascii="Arial" w:hAnsi="Arial" w:cs="Arial"/>
        </w:rPr>
        <w:t xml:space="preserve">’, </w:t>
      </w:r>
      <w:r w:rsidR="004F025C">
        <w:rPr>
          <w:rFonts w:ascii="Arial" w:hAnsi="Arial" w:cs="Arial"/>
        </w:rPr>
        <w:t>such as</w:t>
      </w:r>
      <w:r w:rsidR="00D96149">
        <w:rPr>
          <w:rFonts w:ascii="Arial" w:hAnsi="Arial" w:cs="Arial"/>
        </w:rPr>
        <w:t xml:space="preserve"> those set out in the Agenda for Change. Therefore, while seeking to put GoN in the driver’s seat as far as possible, it was recognised that EU DPs may not always follow their wishes.  </w:t>
      </w:r>
    </w:p>
    <w:p w14:paraId="1B8C0827" w14:textId="2EF1B9B2" w:rsidR="007F7BF8" w:rsidRPr="009A7589" w:rsidRDefault="007F7BF8" w:rsidP="00102B78">
      <w:pPr>
        <w:numPr>
          <w:ilvl w:val="0"/>
          <w:numId w:val="26"/>
        </w:numPr>
        <w:spacing w:after="200"/>
        <w:ind w:left="426" w:hanging="284"/>
        <w:jc w:val="both"/>
        <w:rPr>
          <w:rFonts w:ascii="Arial" w:hAnsi="Arial"/>
        </w:rPr>
      </w:pPr>
      <w:r w:rsidRPr="009A7589">
        <w:rPr>
          <w:rFonts w:ascii="Arial" w:hAnsi="Arial"/>
          <w:b/>
        </w:rPr>
        <w:t>Other DPs:</w:t>
      </w:r>
      <w:r w:rsidRPr="009A7589">
        <w:rPr>
          <w:rFonts w:ascii="Arial" w:hAnsi="Arial"/>
        </w:rPr>
        <w:t xml:space="preserve">  as mentioned above, a standing invitation remains open for other </w:t>
      </w:r>
      <w:r w:rsidR="004F025C">
        <w:rPr>
          <w:rFonts w:ascii="Arial" w:hAnsi="Arial"/>
        </w:rPr>
        <w:t xml:space="preserve">like-minded </w:t>
      </w:r>
      <w:r w:rsidRPr="009A7589">
        <w:rPr>
          <w:rFonts w:ascii="Arial" w:hAnsi="Arial"/>
        </w:rPr>
        <w:t>DPs to join the process</w:t>
      </w:r>
      <w:r w:rsidR="004F025C">
        <w:rPr>
          <w:rFonts w:ascii="Arial" w:hAnsi="Arial"/>
        </w:rPr>
        <w:t>,</w:t>
      </w:r>
      <w:r w:rsidR="00112856">
        <w:rPr>
          <w:rFonts w:ascii="Arial" w:hAnsi="Arial"/>
        </w:rPr>
        <w:t xml:space="preserve"> as was made clear in a presentation to the International DPs Group (</w:t>
      </w:r>
      <w:r w:rsidR="00112856" w:rsidRPr="009A7589">
        <w:rPr>
          <w:rFonts w:ascii="Arial" w:hAnsi="Arial"/>
        </w:rPr>
        <w:t>which brings together all major bilateral and multilateral DPs and meets every two weeks</w:t>
      </w:r>
      <w:r w:rsidR="00112856">
        <w:rPr>
          <w:rFonts w:ascii="Arial" w:hAnsi="Arial"/>
        </w:rPr>
        <w:t>) on joint programming in August 2014</w:t>
      </w:r>
      <w:r w:rsidRPr="009A7589">
        <w:rPr>
          <w:rFonts w:ascii="Arial" w:hAnsi="Arial"/>
        </w:rPr>
        <w:t>. In addition, they should be updated on progress and invited to provide input to</w:t>
      </w:r>
      <w:r w:rsidR="00263DCE" w:rsidRPr="009A7589">
        <w:rPr>
          <w:rFonts w:ascii="Arial" w:hAnsi="Arial"/>
        </w:rPr>
        <w:t>,</w:t>
      </w:r>
      <w:r w:rsidRPr="009A7589">
        <w:rPr>
          <w:rFonts w:ascii="Arial" w:hAnsi="Arial"/>
        </w:rPr>
        <w:t xml:space="preserve"> and comment on</w:t>
      </w:r>
      <w:r w:rsidR="00263DCE" w:rsidRPr="009A7589">
        <w:rPr>
          <w:rFonts w:ascii="Arial" w:hAnsi="Arial"/>
        </w:rPr>
        <w:t>,</w:t>
      </w:r>
      <w:r w:rsidRPr="009A7589">
        <w:rPr>
          <w:rFonts w:ascii="Arial" w:hAnsi="Arial"/>
        </w:rPr>
        <w:t xml:space="preserve"> specific content of the joint analysis and subsequently the</w:t>
      </w:r>
      <w:r w:rsidR="00263DCE" w:rsidRPr="009A7589">
        <w:rPr>
          <w:rFonts w:ascii="Arial" w:hAnsi="Arial"/>
        </w:rPr>
        <w:t xml:space="preserve"> Joint Strategy as these documents</w:t>
      </w:r>
      <w:r w:rsidRPr="009A7589">
        <w:rPr>
          <w:rFonts w:ascii="Arial" w:hAnsi="Arial"/>
        </w:rPr>
        <w:t xml:space="preserve"> are being developed. Exactly what content is opened to such scrutiny should be left </w:t>
      </w:r>
      <w:r w:rsidR="00263DCE" w:rsidRPr="009A7589">
        <w:rPr>
          <w:rFonts w:ascii="Arial" w:hAnsi="Arial"/>
        </w:rPr>
        <w:t>at</w:t>
      </w:r>
      <w:r w:rsidRPr="009A7589">
        <w:rPr>
          <w:rFonts w:ascii="Arial" w:hAnsi="Arial"/>
        </w:rPr>
        <w:t xml:space="preserve"> the discretion of European Heads of Cooperation in Kathmandu. </w:t>
      </w:r>
      <w:r w:rsidR="00263DCE" w:rsidRPr="009A7589">
        <w:rPr>
          <w:rFonts w:ascii="Arial" w:hAnsi="Arial"/>
        </w:rPr>
        <w:t>Taking account of other DPs</w:t>
      </w:r>
      <w:r w:rsidR="00957911" w:rsidRPr="009A7589">
        <w:rPr>
          <w:rFonts w:ascii="Arial" w:hAnsi="Arial"/>
        </w:rPr>
        <w:t>’</w:t>
      </w:r>
      <w:r w:rsidR="00263DCE" w:rsidRPr="009A7589">
        <w:rPr>
          <w:rFonts w:ascii="Arial" w:hAnsi="Arial"/>
        </w:rPr>
        <w:t xml:space="preserve"> current and planned work when deciding upon a division of labour among EU DPs will however be a key issue.</w:t>
      </w:r>
      <w:r w:rsidRPr="009A7589">
        <w:rPr>
          <w:rFonts w:ascii="Arial" w:hAnsi="Arial"/>
        </w:rPr>
        <w:t xml:space="preserve"> Updates and inputs should be channelled through the</w:t>
      </w:r>
      <w:r w:rsidR="00112856">
        <w:rPr>
          <w:rFonts w:ascii="Arial" w:hAnsi="Arial"/>
        </w:rPr>
        <w:t xml:space="preserve"> International DPs Group</w:t>
      </w:r>
      <w:r w:rsidRPr="009A7589">
        <w:rPr>
          <w:rFonts w:ascii="Arial" w:hAnsi="Arial"/>
        </w:rPr>
        <w:t xml:space="preserve">. </w:t>
      </w:r>
    </w:p>
    <w:p w14:paraId="7655E4E5" w14:textId="1469CE11" w:rsidR="009F2A45" w:rsidRPr="009A7589" w:rsidRDefault="007F7BF8" w:rsidP="00112856">
      <w:pPr>
        <w:pStyle w:val="ListParagraph"/>
        <w:numPr>
          <w:ilvl w:val="0"/>
          <w:numId w:val="34"/>
        </w:numPr>
        <w:spacing w:after="200"/>
        <w:ind w:left="426" w:hanging="284"/>
        <w:contextualSpacing w:val="0"/>
        <w:jc w:val="both"/>
        <w:rPr>
          <w:rFonts w:ascii="Arial" w:hAnsi="Arial"/>
        </w:rPr>
      </w:pPr>
      <w:r w:rsidRPr="009A7589">
        <w:rPr>
          <w:rFonts w:ascii="Arial" w:hAnsi="Arial"/>
          <w:b/>
        </w:rPr>
        <w:t>Civil society</w:t>
      </w:r>
      <w:r w:rsidRPr="009A7589">
        <w:rPr>
          <w:rFonts w:ascii="Arial" w:hAnsi="Arial"/>
        </w:rPr>
        <w:t xml:space="preserve">: </w:t>
      </w:r>
      <w:r w:rsidR="00112856">
        <w:rPr>
          <w:rFonts w:ascii="Arial" w:hAnsi="Arial"/>
        </w:rPr>
        <w:t xml:space="preserve">a workshop organised by the EU Delegation with civil society in August 2014 explained the concept </w:t>
      </w:r>
      <w:r w:rsidR="004F025C">
        <w:rPr>
          <w:rFonts w:ascii="Arial" w:hAnsi="Arial"/>
        </w:rPr>
        <w:t xml:space="preserve">of joint programming </w:t>
      </w:r>
      <w:r w:rsidR="00112856">
        <w:rPr>
          <w:rFonts w:ascii="Arial" w:hAnsi="Arial"/>
        </w:rPr>
        <w:t xml:space="preserve">and sought inputs as well as making the first steps towards formulating an EU Civil Society Roadmap which it has been proposed should form part of the </w:t>
      </w:r>
      <w:r w:rsidR="00543F7A">
        <w:rPr>
          <w:rFonts w:ascii="Arial" w:hAnsi="Arial"/>
        </w:rPr>
        <w:t>Joint Strategy</w:t>
      </w:r>
      <w:r w:rsidR="00112856">
        <w:rPr>
          <w:rFonts w:ascii="Arial" w:hAnsi="Arial"/>
        </w:rPr>
        <w:t>. Civil society expressed support for a more coherent approach from EU DPs</w:t>
      </w:r>
      <w:r w:rsidR="004F025C">
        <w:rPr>
          <w:rFonts w:ascii="Arial" w:hAnsi="Arial"/>
        </w:rPr>
        <w:t>. R</w:t>
      </w:r>
      <w:r w:rsidR="00112856">
        <w:rPr>
          <w:rFonts w:ascii="Arial" w:hAnsi="Arial"/>
        </w:rPr>
        <w:t xml:space="preserve">eassurances were </w:t>
      </w:r>
      <w:r w:rsidR="004F025C">
        <w:rPr>
          <w:rFonts w:ascii="Arial" w:hAnsi="Arial"/>
        </w:rPr>
        <w:t>provided by EU representatives</w:t>
      </w:r>
      <w:r w:rsidR="00112856">
        <w:rPr>
          <w:rFonts w:ascii="Arial" w:hAnsi="Arial"/>
        </w:rPr>
        <w:t xml:space="preserve"> that</w:t>
      </w:r>
      <w:r w:rsidR="004F025C">
        <w:rPr>
          <w:rFonts w:ascii="Arial" w:hAnsi="Arial"/>
        </w:rPr>
        <w:t>,</w:t>
      </w:r>
      <w:r w:rsidR="00112856">
        <w:rPr>
          <w:rFonts w:ascii="Arial" w:hAnsi="Arial"/>
        </w:rPr>
        <w:t xml:space="preserve"> </w:t>
      </w:r>
      <w:r w:rsidRPr="009A7589">
        <w:rPr>
          <w:rFonts w:ascii="Arial" w:hAnsi="Arial"/>
        </w:rPr>
        <w:t xml:space="preserve">should one </w:t>
      </w:r>
      <w:r w:rsidR="00263DCE" w:rsidRPr="009A7589">
        <w:rPr>
          <w:rFonts w:ascii="Arial" w:hAnsi="Arial"/>
        </w:rPr>
        <w:t>EU DP</w:t>
      </w:r>
      <w:r w:rsidRPr="009A7589">
        <w:rPr>
          <w:rFonts w:ascii="Arial" w:hAnsi="Arial"/>
        </w:rPr>
        <w:t xml:space="preserve"> who is currently funding them pull out of a sector due to division of labour commitments, another is likely to still be present there</w:t>
      </w:r>
      <w:r w:rsidR="004F025C">
        <w:rPr>
          <w:rFonts w:ascii="Arial" w:hAnsi="Arial"/>
        </w:rPr>
        <w:t xml:space="preserve">. </w:t>
      </w:r>
      <w:r w:rsidR="00F37DC9">
        <w:rPr>
          <w:rFonts w:ascii="Arial" w:hAnsi="Arial"/>
        </w:rPr>
        <w:t xml:space="preserve">Asserting EU support for civil society in the Joint Strategy could be of particular value given recent moves by GoN to move away from partnering </w:t>
      </w:r>
      <w:r w:rsidR="00DA5BFF">
        <w:rPr>
          <w:rFonts w:ascii="Arial" w:hAnsi="Arial"/>
        </w:rPr>
        <w:t xml:space="preserve">with civil society and towards more work with the private sector – while </w:t>
      </w:r>
      <w:r w:rsidR="00D96149">
        <w:rPr>
          <w:rFonts w:ascii="Arial" w:hAnsi="Arial"/>
        </w:rPr>
        <w:t>recognising</w:t>
      </w:r>
      <w:r w:rsidR="00DA5BFF">
        <w:rPr>
          <w:rFonts w:ascii="Arial" w:hAnsi="Arial"/>
        </w:rPr>
        <w:t xml:space="preserve"> the rights work that NGOs often perform, GoN officials reported that they are less </w:t>
      </w:r>
      <w:r w:rsidR="00D96149">
        <w:rPr>
          <w:rFonts w:ascii="Arial" w:hAnsi="Arial"/>
        </w:rPr>
        <w:t>convinced</w:t>
      </w:r>
      <w:r w:rsidR="00DA5BFF">
        <w:rPr>
          <w:rFonts w:ascii="Arial" w:hAnsi="Arial"/>
        </w:rPr>
        <w:t xml:space="preserve"> about their service delivery role and called into question their transparency, accountability and </w:t>
      </w:r>
      <w:r w:rsidR="00D96149">
        <w:rPr>
          <w:rFonts w:ascii="Arial" w:hAnsi="Arial"/>
        </w:rPr>
        <w:t>sustainability</w:t>
      </w:r>
      <w:r w:rsidR="00DA5BFF">
        <w:rPr>
          <w:rFonts w:ascii="Arial" w:hAnsi="Arial"/>
        </w:rPr>
        <w:t>.</w:t>
      </w:r>
      <w:r w:rsidR="00F37DC9">
        <w:rPr>
          <w:rFonts w:ascii="Arial" w:hAnsi="Arial"/>
        </w:rPr>
        <w:t xml:space="preserve"> </w:t>
      </w:r>
      <w:r w:rsidR="00D96149">
        <w:rPr>
          <w:rFonts w:ascii="Arial" w:hAnsi="Arial"/>
        </w:rPr>
        <w:t xml:space="preserve"> </w:t>
      </w:r>
      <w:r w:rsidR="00DA5BFF">
        <w:rPr>
          <w:rFonts w:ascii="Arial" w:hAnsi="Arial"/>
        </w:rPr>
        <w:t xml:space="preserve"> </w:t>
      </w:r>
      <w:r w:rsidR="00F37DC9">
        <w:rPr>
          <w:rFonts w:ascii="Arial" w:hAnsi="Arial"/>
        </w:rPr>
        <w:t xml:space="preserve"> </w:t>
      </w:r>
    </w:p>
    <w:p w14:paraId="058319F4" w14:textId="3A132264" w:rsidR="009F2A45" w:rsidRPr="00112856" w:rsidRDefault="009F2A45" w:rsidP="00112856">
      <w:pPr>
        <w:pStyle w:val="ListParagraph"/>
        <w:numPr>
          <w:ilvl w:val="0"/>
          <w:numId w:val="34"/>
        </w:numPr>
        <w:spacing w:after="200"/>
        <w:ind w:left="426" w:hanging="284"/>
        <w:contextualSpacing w:val="0"/>
        <w:jc w:val="both"/>
        <w:rPr>
          <w:rFonts w:ascii="Arial" w:hAnsi="Arial"/>
        </w:rPr>
      </w:pPr>
      <w:r w:rsidRPr="009A7589">
        <w:rPr>
          <w:rFonts w:ascii="Arial" w:hAnsi="Arial"/>
          <w:b/>
        </w:rPr>
        <w:t>Private sector</w:t>
      </w:r>
      <w:r w:rsidRPr="009A7589">
        <w:rPr>
          <w:rFonts w:ascii="Arial" w:hAnsi="Arial"/>
        </w:rPr>
        <w:t xml:space="preserve">: </w:t>
      </w:r>
      <w:r w:rsidR="00112856">
        <w:rPr>
          <w:rFonts w:ascii="Arial" w:hAnsi="Arial"/>
        </w:rPr>
        <w:t xml:space="preserve">consultations with the two main chambers of commerce operating in Nepal have shown the private sector to be in favour of joint programming, recognising its potential benefits in terms of streamlining EU support and increasing its impact. Future </w:t>
      </w:r>
      <w:r w:rsidR="00543F7A">
        <w:rPr>
          <w:rFonts w:ascii="Arial" w:hAnsi="Arial"/>
        </w:rPr>
        <w:t>consultations</w:t>
      </w:r>
      <w:r w:rsidR="00112856">
        <w:rPr>
          <w:rFonts w:ascii="Arial" w:hAnsi="Arial"/>
        </w:rPr>
        <w:t xml:space="preserve"> should take place to help inform the </w:t>
      </w:r>
      <w:r w:rsidR="004F025C">
        <w:rPr>
          <w:rFonts w:ascii="Arial" w:hAnsi="Arial"/>
        </w:rPr>
        <w:t xml:space="preserve">relevant </w:t>
      </w:r>
      <w:r w:rsidRPr="00112856">
        <w:rPr>
          <w:rFonts w:ascii="Arial" w:hAnsi="Arial"/>
        </w:rPr>
        <w:t xml:space="preserve">sections of the joint analysis and the Joint Strategy, for example those dealing with trade, FDI, private sector development and employment. This should happen at an early stage of the joint programming process. </w:t>
      </w:r>
    </w:p>
    <w:p w14:paraId="710FBC39" w14:textId="77777777" w:rsidR="007F7BF8" w:rsidRPr="009A7589" w:rsidRDefault="007F7BF8" w:rsidP="007F7BF8">
      <w:pPr>
        <w:spacing w:after="200"/>
        <w:jc w:val="both"/>
        <w:rPr>
          <w:rFonts w:ascii="Arial" w:hAnsi="Arial"/>
        </w:rPr>
      </w:pPr>
    </w:p>
    <w:p w14:paraId="40ACFE75" w14:textId="797644B9" w:rsidR="008E2A7A" w:rsidRPr="009A7589" w:rsidRDefault="008E2A7A" w:rsidP="009F2A45">
      <w:pPr>
        <w:pStyle w:val="PlainText"/>
        <w:numPr>
          <w:ilvl w:val="0"/>
          <w:numId w:val="22"/>
        </w:numPr>
        <w:jc w:val="center"/>
        <w:rPr>
          <w:rFonts w:ascii="Arial" w:hAnsi="Arial" w:cs="Arial"/>
          <w:b/>
          <w:sz w:val="28"/>
          <w:szCs w:val="28"/>
        </w:rPr>
      </w:pPr>
      <w:r w:rsidRPr="009A7589">
        <w:rPr>
          <w:rFonts w:ascii="Arial" w:hAnsi="Arial" w:cs="Arial"/>
          <w:b/>
          <w:sz w:val="28"/>
          <w:szCs w:val="28"/>
        </w:rPr>
        <w:t>Messages for Capitals</w:t>
      </w:r>
    </w:p>
    <w:p w14:paraId="47AAAB31" w14:textId="77777777" w:rsidR="008E2A7A" w:rsidRPr="009A7589" w:rsidRDefault="008E2A7A" w:rsidP="008E2A7A">
      <w:pPr>
        <w:pStyle w:val="PlainText"/>
        <w:jc w:val="center"/>
        <w:rPr>
          <w:rFonts w:ascii="Arial" w:hAnsi="Arial" w:cs="Arial"/>
          <w:b/>
          <w:sz w:val="28"/>
          <w:szCs w:val="28"/>
        </w:rPr>
      </w:pPr>
    </w:p>
    <w:p w14:paraId="508959F9" w14:textId="7C0FE414" w:rsidR="00C231C1" w:rsidRPr="009A7589" w:rsidRDefault="00C231C1" w:rsidP="00C231C1">
      <w:pPr>
        <w:jc w:val="both"/>
        <w:rPr>
          <w:rFonts w:ascii="Arial" w:hAnsi="Arial"/>
        </w:rPr>
      </w:pPr>
      <w:r w:rsidRPr="009A7589">
        <w:rPr>
          <w:rFonts w:ascii="Arial" w:hAnsi="Arial"/>
        </w:rPr>
        <w:t xml:space="preserve">In spite of strong support from European Heads of </w:t>
      </w:r>
      <w:r w:rsidR="00957911" w:rsidRPr="009A7589">
        <w:rPr>
          <w:rFonts w:ascii="Arial" w:hAnsi="Arial"/>
        </w:rPr>
        <w:t>Mission / Heads of Cooperation</w:t>
      </w:r>
      <w:r w:rsidRPr="009A7589">
        <w:rPr>
          <w:rFonts w:ascii="Arial" w:hAnsi="Arial"/>
        </w:rPr>
        <w:t xml:space="preserve"> in Kathmandu, </w:t>
      </w:r>
      <w:r w:rsidR="00CF6E56">
        <w:rPr>
          <w:rFonts w:ascii="Arial" w:hAnsi="Arial"/>
        </w:rPr>
        <w:t>it was emphasised during the joint programming mission in August 2014 that moving ahead will be</w:t>
      </w:r>
      <w:r w:rsidRPr="009A7589">
        <w:rPr>
          <w:rFonts w:ascii="Arial" w:hAnsi="Arial"/>
        </w:rPr>
        <w:t xml:space="preserve"> impossible without </w:t>
      </w:r>
      <w:r w:rsidRPr="009A7589">
        <w:rPr>
          <w:rFonts w:ascii="Arial" w:hAnsi="Arial"/>
          <w:b/>
        </w:rPr>
        <w:t xml:space="preserve">specific support from </w:t>
      </w:r>
      <w:r w:rsidR="00CD5757">
        <w:rPr>
          <w:rFonts w:ascii="Arial" w:hAnsi="Arial"/>
          <w:b/>
        </w:rPr>
        <w:t>EU</w:t>
      </w:r>
      <w:r w:rsidRPr="009A7589">
        <w:rPr>
          <w:rFonts w:ascii="Arial" w:hAnsi="Arial"/>
          <w:b/>
        </w:rPr>
        <w:t xml:space="preserve"> capitals</w:t>
      </w:r>
      <w:r w:rsidRPr="009A7589">
        <w:rPr>
          <w:rFonts w:ascii="Arial" w:hAnsi="Arial"/>
        </w:rPr>
        <w:t xml:space="preserve">. While EU Ministers have already endorsed the general concepts of synchronising planning cycles, agreeing on a joint strategy paper, and establishing a division of labour and indicative financial allocations, turning these political promises into practice will require </w:t>
      </w:r>
      <w:r w:rsidRPr="009A7589">
        <w:rPr>
          <w:rFonts w:ascii="Arial" w:hAnsi="Arial"/>
          <w:b/>
        </w:rPr>
        <w:t xml:space="preserve">specific changes </w:t>
      </w:r>
      <w:r w:rsidRPr="009A7589">
        <w:rPr>
          <w:rFonts w:ascii="Arial" w:hAnsi="Arial"/>
        </w:rPr>
        <w:t xml:space="preserve">to how business is currently done.   </w:t>
      </w:r>
    </w:p>
    <w:p w14:paraId="7BF34BEB" w14:textId="77777777" w:rsidR="00C231C1" w:rsidRPr="009A7589" w:rsidRDefault="00C231C1" w:rsidP="00C231C1">
      <w:pPr>
        <w:jc w:val="both"/>
        <w:rPr>
          <w:rFonts w:ascii="Arial" w:hAnsi="Arial"/>
        </w:rPr>
      </w:pPr>
    </w:p>
    <w:p w14:paraId="3568D767" w14:textId="0B1B235C" w:rsidR="0067264E" w:rsidRPr="004F025C" w:rsidRDefault="00C231C1" w:rsidP="004F025C">
      <w:pPr>
        <w:jc w:val="both"/>
        <w:rPr>
          <w:rFonts w:ascii="Arial" w:hAnsi="Arial"/>
        </w:rPr>
      </w:pPr>
      <w:r w:rsidRPr="009A7589">
        <w:rPr>
          <w:rFonts w:ascii="Arial" w:hAnsi="Arial"/>
        </w:rPr>
        <w:t xml:space="preserve">Therefore, it is proposed that Heads of Mission / Heads of Cooperation in Kathmandu send a </w:t>
      </w:r>
      <w:r w:rsidRPr="009A7589">
        <w:rPr>
          <w:rFonts w:ascii="Arial" w:hAnsi="Arial"/>
          <w:b/>
        </w:rPr>
        <w:t>Joint Letter</w:t>
      </w:r>
      <w:r w:rsidRPr="009A7589">
        <w:rPr>
          <w:rFonts w:ascii="Arial" w:hAnsi="Arial"/>
        </w:rPr>
        <w:t xml:space="preserve"> to their capitals, detailing what will be needed from them to make joint programming a reality in Nepal from mid-2016 on. It is suggested that this Communication include both messages that are applicable to all capitals and those that apply only to specific countries.</w:t>
      </w:r>
    </w:p>
    <w:p w14:paraId="121C5054" w14:textId="77777777" w:rsidR="0067264E" w:rsidRPr="009A7589" w:rsidRDefault="0067264E" w:rsidP="00C231C1">
      <w:pPr>
        <w:pStyle w:val="PlainText"/>
        <w:rPr>
          <w:rFonts w:ascii="Arial" w:hAnsi="Arial" w:cs="Arial"/>
          <w:b/>
          <w:sz w:val="28"/>
          <w:szCs w:val="28"/>
        </w:rPr>
      </w:pPr>
    </w:p>
    <w:p w14:paraId="3E17F4F5" w14:textId="3CDB1AD3" w:rsidR="008E2A7A" w:rsidRPr="009A7589" w:rsidRDefault="008143AB" w:rsidP="008E2A7A">
      <w:pPr>
        <w:pStyle w:val="PlainText"/>
        <w:jc w:val="both"/>
        <w:rPr>
          <w:rFonts w:ascii="Arial" w:hAnsi="Arial" w:cs="Arial"/>
          <w:b/>
          <w:sz w:val="22"/>
          <w:szCs w:val="22"/>
        </w:rPr>
      </w:pPr>
      <w:r w:rsidRPr="009A7589">
        <w:rPr>
          <w:rFonts w:ascii="Arial" w:hAnsi="Arial" w:cs="Arial"/>
          <w:b/>
          <w:sz w:val="22"/>
          <w:szCs w:val="22"/>
        </w:rPr>
        <w:t xml:space="preserve">Messages for All </w:t>
      </w:r>
    </w:p>
    <w:p w14:paraId="381D3A50" w14:textId="77777777" w:rsidR="008E2A7A" w:rsidRPr="009A7589" w:rsidRDefault="008E2A7A" w:rsidP="008E2A7A">
      <w:pPr>
        <w:pStyle w:val="PlainText"/>
        <w:jc w:val="both"/>
        <w:rPr>
          <w:rFonts w:ascii="Arial" w:hAnsi="Arial" w:cs="Arial"/>
          <w:b/>
          <w:sz w:val="22"/>
          <w:szCs w:val="22"/>
        </w:rPr>
      </w:pPr>
    </w:p>
    <w:p w14:paraId="5395E8E6" w14:textId="77777777" w:rsidR="008612C5" w:rsidRDefault="00125A74" w:rsidP="008612C5">
      <w:pPr>
        <w:pStyle w:val="PlainText"/>
        <w:numPr>
          <w:ilvl w:val="0"/>
          <w:numId w:val="2"/>
        </w:numPr>
        <w:spacing w:after="200"/>
        <w:ind w:left="426" w:hanging="284"/>
        <w:jc w:val="both"/>
        <w:rPr>
          <w:rFonts w:ascii="Arial" w:hAnsi="Arial" w:cs="Arial"/>
          <w:sz w:val="22"/>
          <w:szCs w:val="22"/>
        </w:rPr>
      </w:pPr>
      <w:r w:rsidRPr="009A7589">
        <w:rPr>
          <w:rFonts w:ascii="Arial" w:hAnsi="Arial" w:cs="Arial"/>
          <w:sz w:val="22"/>
          <w:szCs w:val="22"/>
        </w:rPr>
        <w:t xml:space="preserve">Brief on the </w:t>
      </w:r>
      <w:r w:rsidRPr="008612C5">
        <w:rPr>
          <w:rFonts w:ascii="Arial" w:hAnsi="Arial" w:cs="Arial"/>
          <w:sz w:val="22"/>
          <w:szCs w:val="22"/>
        </w:rPr>
        <w:t>intention</w:t>
      </w:r>
      <w:r w:rsidRPr="009A7589">
        <w:rPr>
          <w:rFonts w:ascii="Arial" w:hAnsi="Arial" w:cs="Arial"/>
          <w:sz w:val="22"/>
          <w:szCs w:val="22"/>
        </w:rPr>
        <w:t xml:space="preserve"> to go ahead with joint programming in Nepal</w:t>
      </w:r>
      <w:r w:rsidR="00BD7964" w:rsidRPr="009A7589">
        <w:rPr>
          <w:rFonts w:ascii="Arial" w:hAnsi="Arial" w:cs="Arial"/>
          <w:sz w:val="22"/>
          <w:szCs w:val="22"/>
        </w:rPr>
        <w:t xml:space="preserve"> (referencing the 2013 HoMs proposal), </w:t>
      </w:r>
      <w:r w:rsidRPr="009A7589">
        <w:rPr>
          <w:rFonts w:ascii="Arial" w:hAnsi="Arial" w:cs="Arial"/>
          <w:sz w:val="22"/>
          <w:szCs w:val="22"/>
        </w:rPr>
        <w:t xml:space="preserve">and the perceived </w:t>
      </w:r>
      <w:r w:rsidRPr="008612C5">
        <w:rPr>
          <w:rFonts w:ascii="Arial" w:hAnsi="Arial" w:cs="Arial"/>
          <w:b/>
          <w:sz w:val="22"/>
          <w:szCs w:val="22"/>
        </w:rPr>
        <w:t>benefits</w:t>
      </w:r>
      <w:r w:rsidRPr="009A7589">
        <w:rPr>
          <w:rFonts w:ascii="Arial" w:hAnsi="Arial" w:cs="Arial"/>
          <w:sz w:val="22"/>
          <w:szCs w:val="22"/>
        </w:rPr>
        <w:t xml:space="preserve">. </w:t>
      </w:r>
    </w:p>
    <w:p w14:paraId="553C96A6" w14:textId="7571F367" w:rsidR="00125A74" w:rsidRPr="008612C5" w:rsidRDefault="00CF6E56" w:rsidP="008612C5">
      <w:pPr>
        <w:pStyle w:val="PlainText"/>
        <w:numPr>
          <w:ilvl w:val="0"/>
          <w:numId w:val="2"/>
        </w:numPr>
        <w:spacing w:after="200"/>
        <w:ind w:left="426" w:hanging="284"/>
        <w:jc w:val="both"/>
        <w:rPr>
          <w:rFonts w:ascii="Arial" w:hAnsi="Arial" w:cs="Arial"/>
          <w:sz w:val="22"/>
          <w:szCs w:val="22"/>
        </w:rPr>
      </w:pPr>
      <w:r>
        <w:rPr>
          <w:rFonts w:ascii="Arial" w:hAnsi="Arial" w:cs="Arial"/>
          <w:sz w:val="22"/>
          <w:szCs w:val="22"/>
        </w:rPr>
        <w:t xml:space="preserve">Emphasise that the Joint Strategy should replace </w:t>
      </w:r>
      <w:r w:rsidRPr="008612C5">
        <w:rPr>
          <w:rFonts w:ascii="Arial" w:hAnsi="Arial" w:cs="Arial"/>
          <w:b/>
          <w:sz w:val="22"/>
          <w:szCs w:val="22"/>
        </w:rPr>
        <w:t>bilateral country</w:t>
      </w:r>
      <w:r w:rsidR="008612C5" w:rsidRPr="008612C5">
        <w:rPr>
          <w:rFonts w:ascii="Arial" w:hAnsi="Arial" w:cs="Arial"/>
          <w:b/>
          <w:sz w:val="22"/>
          <w:szCs w:val="22"/>
        </w:rPr>
        <w:t xml:space="preserve"> strategies</w:t>
      </w:r>
      <w:r w:rsidR="008612C5">
        <w:rPr>
          <w:rFonts w:ascii="Arial" w:hAnsi="Arial" w:cs="Arial"/>
          <w:sz w:val="22"/>
          <w:szCs w:val="22"/>
        </w:rPr>
        <w:t xml:space="preserve">. </w:t>
      </w:r>
      <w:r w:rsidR="008612C5" w:rsidRPr="008612C5">
        <w:rPr>
          <w:rFonts w:ascii="Arial" w:hAnsi="Arial" w:cs="Arial"/>
          <w:sz w:val="22"/>
          <w:szCs w:val="22"/>
        </w:rPr>
        <w:t>Acknowledge that some DPs may still need to draft an additional technical / legal document to satisfy internal demand but that this should be kept as light as possible, ref</w:t>
      </w:r>
      <w:r w:rsidR="00CD5757">
        <w:rPr>
          <w:rFonts w:ascii="Arial" w:hAnsi="Arial" w:cs="Arial"/>
          <w:sz w:val="22"/>
          <w:szCs w:val="22"/>
        </w:rPr>
        <w:t>erring the reader to the Joint S</w:t>
      </w:r>
      <w:r w:rsidR="008612C5" w:rsidRPr="008612C5">
        <w:rPr>
          <w:rFonts w:ascii="Arial" w:hAnsi="Arial" w:cs="Arial"/>
          <w:sz w:val="22"/>
          <w:szCs w:val="22"/>
        </w:rPr>
        <w:t xml:space="preserve">trategy document or copy-pasting from it if absolutely necessary.    </w:t>
      </w:r>
    </w:p>
    <w:p w14:paraId="14D2FD91" w14:textId="30B4674A" w:rsidR="00BD7964" w:rsidRPr="009A7589" w:rsidRDefault="00BD7964" w:rsidP="00102B78">
      <w:pPr>
        <w:pStyle w:val="PlainText"/>
        <w:numPr>
          <w:ilvl w:val="0"/>
          <w:numId w:val="2"/>
        </w:numPr>
        <w:spacing w:after="200"/>
        <w:ind w:left="426" w:hanging="284"/>
        <w:jc w:val="both"/>
        <w:rPr>
          <w:rFonts w:ascii="Arial" w:hAnsi="Arial" w:cs="Arial"/>
          <w:sz w:val="22"/>
          <w:szCs w:val="22"/>
        </w:rPr>
      </w:pPr>
      <w:r w:rsidRPr="009A7589">
        <w:rPr>
          <w:rFonts w:ascii="Arial" w:hAnsi="Arial" w:cs="Arial"/>
          <w:sz w:val="22"/>
          <w:szCs w:val="22"/>
        </w:rPr>
        <w:t>Recall capitals</w:t>
      </w:r>
      <w:r w:rsidR="00957911" w:rsidRPr="009A7589">
        <w:rPr>
          <w:rFonts w:ascii="Arial" w:hAnsi="Arial" w:cs="Arial"/>
          <w:sz w:val="22"/>
          <w:szCs w:val="22"/>
        </w:rPr>
        <w:t>’</w:t>
      </w:r>
      <w:r w:rsidRPr="009A7589">
        <w:rPr>
          <w:rFonts w:ascii="Arial" w:hAnsi="Arial" w:cs="Arial"/>
          <w:sz w:val="22"/>
          <w:szCs w:val="22"/>
        </w:rPr>
        <w:t xml:space="preserve"> </w:t>
      </w:r>
      <w:r w:rsidRPr="009A7589">
        <w:rPr>
          <w:rFonts w:ascii="Arial" w:hAnsi="Arial" w:cs="Arial"/>
          <w:b/>
          <w:sz w:val="22"/>
          <w:szCs w:val="22"/>
        </w:rPr>
        <w:t>commitments</w:t>
      </w:r>
      <w:r w:rsidRPr="009A7589">
        <w:rPr>
          <w:rFonts w:ascii="Arial" w:hAnsi="Arial" w:cs="Arial"/>
          <w:sz w:val="22"/>
          <w:szCs w:val="22"/>
        </w:rPr>
        <w:t xml:space="preserve"> on joint programming and that each EU DP present in Nepal is already involved in joint programming processes in other countries. </w:t>
      </w:r>
    </w:p>
    <w:p w14:paraId="346F2346" w14:textId="5FEB8589" w:rsidR="00BD7964" w:rsidRPr="009A7589" w:rsidRDefault="00BD7964" w:rsidP="00102B78">
      <w:pPr>
        <w:pStyle w:val="PlainText"/>
        <w:numPr>
          <w:ilvl w:val="0"/>
          <w:numId w:val="2"/>
        </w:numPr>
        <w:spacing w:after="200"/>
        <w:ind w:left="426" w:hanging="284"/>
        <w:jc w:val="both"/>
        <w:rPr>
          <w:rFonts w:ascii="Arial" w:hAnsi="Arial" w:cs="Arial"/>
          <w:sz w:val="22"/>
          <w:szCs w:val="22"/>
        </w:rPr>
      </w:pPr>
      <w:r w:rsidRPr="009A7589">
        <w:rPr>
          <w:rFonts w:ascii="Arial" w:hAnsi="Arial" w:cs="Arial"/>
          <w:sz w:val="22"/>
          <w:szCs w:val="22"/>
        </w:rPr>
        <w:t xml:space="preserve">Mitigate </w:t>
      </w:r>
      <w:r w:rsidRPr="009A7589">
        <w:rPr>
          <w:rFonts w:ascii="Arial" w:hAnsi="Arial" w:cs="Arial"/>
          <w:b/>
          <w:sz w:val="22"/>
          <w:szCs w:val="22"/>
        </w:rPr>
        <w:t>fears</w:t>
      </w:r>
      <w:r w:rsidRPr="009A7589">
        <w:rPr>
          <w:rFonts w:ascii="Arial" w:hAnsi="Arial" w:cs="Arial"/>
          <w:sz w:val="22"/>
          <w:szCs w:val="22"/>
        </w:rPr>
        <w:t xml:space="preserve"> by making it clear what joint programming does </w:t>
      </w:r>
      <w:r w:rsidRPr="009A7589">
        <w:rPr>
          <w:rFonts w:ascii="Arial" w:hAnsi="Arial" w:cs="Arial"/>
          <w:i/>
          <w:sz w:val="22"/>
          <w:szCs w:val="22"/>
        </w:rPr>
        <w:t>not</w:t>
      </w:r>
      <w:r w:rsidRPr="009A7589">
        <w:rPr>
          <w:rFonts w:ascii="Arial" w:hAnsi="Arial" w:cs="Arial"/>
          <w:sz w:val="22"/>
          <w:szCs w:val="22"/>
        </w:rPr>
        <w:t xml:space="preserve"> involve (e.g. adopting EU </w:t>
      </w:r>
      <w:r w:rsidR="00AA4BAF" w:rsidRPr="009A7589">
        <w:rPr>
          <w:rFonts w:ascii="Arial" w:hAnsi="Arial" w:cs="Arial"/>
          <w:sz w:val="22"/>
          <w:szCs w:val="22"/>
        </w:rPr>
        <w:t>procedures</w:t>
      </w:r>
      <w:r w:rsidRPr="009A7589">
        <w:rPr>
          <w:rFonts w:ascii="Arial" w:hAnsi="Arial" w:cs="Arial"/>
          <w:sz w:val="22"/>
          <w:szCs w:val="22"/>
        </w:rPr>
        <w:t>, undertaking all projects / programmes jointly, abandoning bilateral implementation plans</w:t>
      </w:r>
      <w:r w:rsidR="00AA4BAF" w:rsidRPr="009A7589">
        <w:rPr>
          <w:rFonts w:ascii="Arial" w:hAnsi="Arial" w:cs="Arial"/>
          <w:sz w:val="22"/>
          <w:szCs w:val="22"/>
        </w:rPr>
        <w:t>, letting non-present EU DPs influence the Strategy</w:t>
      </w:r>
      <w:r w:rsidRPr="009A7589">
        <w:rPr>
          <w:rFonts w:ascii="Arial" w:hAnsi="Arial" w:cs="Arial"/>
          <w:sz w:val="22"/>
          <w:szCs w:val="22"/>
        </w:rPr>
        <w:t>)</w:t>
      </w:r>
      <w:r w:rsidR="00EB47A2" w:rsidRPr="009A7589">
        <w:rPr>
          <w:rFonts w:ascii="Arial" w:hAnsi="Arial" w:cs="Arial"/>
          <w:sz w:val="22"/>
          <w:szCs w:val="22"/>
        </w:rPr>
        <w:t>,</w:t>
      </w:r>
      <w:r w:rsidRPr="009A7589">
        <w:rPr>
          <w:rFonts w:ascii="Arial" w:hAnsi="Arial" w:cs="Arial"/>
          <w:sz w:val="22"/>
          <w:szCs w:val="22"/>
        </w:rPr>
        <w:t xml:space="preserve"> as well as what it </w:t>
      </w:r>
      <w:r w:rsidRPr="009A7589">
        <w:rPr>
          <w:rFonts w:ascii="Arial" w:hAnsi="Arial" w:cs="Arial"/>
          <w:i/>
          <w:sz w:val="22"/>
          <w:szCs w:val="22"/>
        </w:rPr>
        <w:t>does</w:t>
      </w:r>
      <w:r w:rsidRPr="009A7589">
        <w:rPr>
          <w:rFonts w:ascii="Arial" w:hAnsi="Arial" w:cs="Arial"/>
          <w:sz w:val="22"/>
          <w:szCs w:val="22"/>
        </w:rPr>
        <w:t xml:space="preserve">.   </w:t>
      </w:r>
    </w:p>
    <w:p w14:paraId="0EB5D849" w14:textId="02416BD9" w:rsidR="00BD7964" w:rsidRPr="009A7589" w:rsidRDefault="00BD7964" w:rsidP="00102B78">
      <w:pPr>
        <w:pStyle w:val="PlainText"/>
        <w:numPr>
          <w:ilvl w:val="0"/>
          <w:numId w:val="2"/>
        </w:numPr>
        <w:spacing w:after="200"/>
        <w:ind w:left="426" w:hanging="284"/>
        <w:jc w:val="both"/>
        <w:rPr>
          <w:rFonts w:ascii="Arial" w:hAnsi="Arial" w:cs="Arial"/>
          <w:sz w:val="22"/>
          <w:szCs w:val="22"/>
        </w:rPr>
      </w:pPr>
      <w:r w:rsidRPr="009A7589">
        <w:rPr>
          <w:rFonts w:ascii="Arial" w:hAnsi="Arial" w:cs="Arial"/>
          <w:sz w:val="22"/>
          <w:szCs w:val="22"/>
        </w:rPr>
        <w:t xml:space="preserve">Emphasise the </w:t>
      </w:r>
      <w:r w:rsidRPr="009A7589">
        <w:rPr>
          <w:rFonts w:ascii="Arial" w:hAnsi="Arial" w:cs="Arial"/>
          <w:b/>
          <w:sz w:val="22"/>
          <w:szCs w:val="22"/>
        </w:rPr>
        <w:t>visibility</w:t>
      </w:r>
      <w:r w:rsidRPr="009A7589">
        <w:rPr>
          <w:rFonts w:ascii="Arial" w:hAnsi="Arial" w:cs="Arial"/>
          <w:sz w:val="22"/>
          <w:szCs w:val="22"/>
        </w:rPr>
        <w:t xml:space="preserve"> gains offered – all can claim credit for the impact of the whole strategy as well as continuing to maintain their “flag” on the projects and programmes they actually implement. </w:t>
      </w:r>
    </w:p>
    <w:p w14:paraId="53672719" w14:textId="3B8AF31F" w:rsidR="007105C6" w:rsidRPr="009A7589" w:rsidRDefault="008E2A7A" w:rsidP="00BD7964">
      <w:pPr>
        <w:pStyle w:val="PlainText"/>
        <w:numPr>
          <w:ilvl w:val="0"/>
          <w:numId w:val="2"/>
        </w:numPr>
        <w:spacing w:after="200"/>
        <w:ind w:left="426" w:hanging="284"/>
        <w:jc w:val="both"/>
        <w:rPr>
          <w:rFonts w:ascii="Arial" w:hAnsi="Arial" w:cs="Arial"/>
          <w:sz w:val="22"/>
          <w:szCs w:val="22"/>
        </w:rPr>
      </w:pPr>
      <w:r w:rsidRPr="009A7589">
        <w:rPr>
          <w:rFonts w:ascii="Arial" w:hAnsi="Arial" w:cs="Arial"/>
          <w:sz w:val="22"/>
          <w:szCs w:val="22"/>
        </w:rPr>
        <w:t xml:space="preserve">Confirm the </w:t>
      </w:r>
      <w:r w:rsidRPr="009A7589">
        <w:rPr>
          <w:rFonts w:ascii="Arial" w:hAnsi="Arial" w:cs="Arial"/>
          <w:b/>
          <w:sz w:val="22"/>
          <w:szCs w:val="22"/>
        </w:rPr>
        <w:t>start</w:t>
      </w:r>
      <w:r w:rsidRPr="009A7589">
        <w:rPr>
          <w:rFonts w:ascii="Arial" w:hAnsi="Arial" w:cs="Arial"/>
          <w:sz w:val="22"/>
          <w:szCs w:val="22"/>
        </w:rPr>
        <w:t xml:space="preserve"> </w:t>
      </w:r>
      <w:r w:rsidRPr="009A7589">
        <w:rPr>
          <w:rFonts w:ascii="Arial" w:hAnsi="Arial" w:cs="Arial"/>
          <w:b/>
          <w:sz w:val="22"/>
          <w:szCs w:val="22"/>
        </w:rPr>
        <w:t>date</w:t>
      </w:r>
      <w:r w:rsidRPr="009A7589">
        <w:rPr>
          <w:rFonts w:ascii="Arial" w:hAnsi="Arial" w:cs="Arial"/>
          <w:sz w:val="22"/>
          <w:szCs w:val="22"/>
        </w:rPr>
        <w:t xml:space="preserve"> and </w:t>
      </w:r>
      <w:r w:rsidRPr="009A7589">
        <w:rPr>
          <w:rFonts w:ascii="Arial" w:hAnsi="Arial" w:cs="Arial"/>
          <w:b/>
          <w:sz w:val="22"/>
          <w:szCs w:val="22"/>
        </w:rPr>
        <w:t>duration</w:t>
      </w:r>
      <w:r w:rsidRPr="009A7589">
        <w:rPr>
          <w:rFonts w:ascii="Arial" w:hAnsi="Arial" w:cs="Arial"/>
          <w:sz w:val="22"/>
          <w:szCs w:val="22"/>
        </w:rPr>
        <w:t xml:space="preserve"> of the initial </w:t>
      </w:r>
      <w:r w:rsidR="008143AB" w:rsidRPr="009A7589">
        <w:rPr>
          <w:rFonts w:ascii="Arial" w:hAnsi="Arial" w:cs="Arial"/>
          <w:sz w:val="22"/>
          <w:szCs w:val="22"/>
        </w:rPr>
        <w:t>Joint Strategy and re</w:t>
      </w:r>
      <w:r w:rsidRPr="009A7589">
        <w:rPr>
          <w:rFonts w:ascii="Arial" w:hAnsi="Arial" w:cs="Arial"/>
          <w:sz w:val="22"/>
          <w:szCs w:val="22"/>
        </w:rPr>
        <w:t xml:space="preserve">quest agreement </w:t>
      </w:r>
      <w:r w:rsidR="008143AB" w:rsidRPr="009A7589">
        <w:rPr>
          <w:rFonts w:ascii="Arial" w:hAnsi="Arial" w:cs="Arial"/>
          <w:sz w:val="22"/>
          <w:szCs w:val="22"/>
        </w:rPr>
        <w:t>from</w:t>
      </w:r>
      <w:r w:rsidRPr="009A7589">
        <w:rPr>
          <w:rFonts w:ascii="Arial" w:hAnsi="Arial" w:cs="Arial"/>
          <w:sz w:val="22"/>
          <w:szCs w:val="22"/>
        </w:rPr>
        <w:t xml:space="preserve"> capitals </w:t>
      </w:r>
      <w:r w:rsidR="008143AB" w:rsidRPr="009A7589">
        <w:rPr>
          <w:rFonts w:ascii="Arial" w:hAnsi="Arial" w:cs="Arial"/>
          <w:sz w:val="22"/>
          <w:szCs w:val="22"/>
        </w:rPr>
        <w:t>to</w:t>
      </w:r>
      <w:r w:rsidRPr="009A7589">
        <w:rPr>
          <w:rFonts w:ascii="Arial" w:hAnsi="Arial" w:cs="Arial"/>
          <w:sz w:val="22"/>
          <w:szCs w:val="22"/>
        </w:rPr>
        <w:t xml:space="preserve"> adhere to this timetable for the </w:t>
      </w:r>
      <w:r w:rsidR="008143AB" w:rsidRPr="009A7589">
        <w:rPr>
          <w:rFonts w:ascii="Arial" w:hAnsi="Arial" w:cs="Arial"/>
          <w:sz w:val="22"/>
          <w:szCs w:val="22"/>
        </w:rPr>
        <w:t xml:space="preserve">future </w:t>
      </w:r>
      <w:r w:rsidRPr="009A7589">
        <w:rPr>
          <w:rFonts w:ascii="Arial" w:hAnsi="Arial" w:cs="Arial"/>
          <w:sz w:val="22"/>
          <w:szCs w:val="22"/>
        </w:rPr>
        <w:t xml:space="preserve">programming of </w:t>
      </w:r>
      <w:r w:rsidR="008143AB" w:rsidRPr="009A7589">
        <w:rPr>
          <w:rFonts w:ascii="Arial" w:hAnsi="Arial" w:cs="Arial"/>
          <w:sz w:val="22"/>
          <w:szCs w:val="22"/>
        </w:rPr>
        <w:t xml:space="preserve">their </w:t>
      </w:r>
      <w:r w:rsidRPr="009A7589">
        <w:rPr>
          <w:rFonts w:ascii="Arial" w:hAnsi="Arial" w:cs="Arial"/>
          <w:sz w:val="22"/>
          <w:szCs w:val="22"/>
        </w:rPr>
        <w:t>aid to Nepal.</w:t>
      </w:r>
      <w:r w:rsidR="00BD7964" w:rsidRPr="009A7589">
        <w:rPr>
          <w:rFonts w:ascii="Arial" w:hAnsi="Arial" w:cs="Arial"/>
          <w:sz w:val="22"/>
          <w:szCs w:val="22"/>
        </w:rPr>
        <w:t xml:space="preserve"> </w:t>
      </w:r>
      <w:r w:rsidR="001F4516" w:rsidRPr="009A7589">
        <w:rPr>
          <w:rFonts w:ascii="Arial" w:hAnsi="Arial" w:cs="Arial"/>
          <w:sz w:val="22"/>
          <w:szCs w:val="22"/>
        </w:rPr>
        <w:t>Emphasise</w:t>
      </w:r>
      <w:r w:rsidR="007105C6" w:rsidRPr="009A7589">
        <w:rPr>
          <w:rFonts w:ascii="Arial" w:hAnsi="Arial" w:cs="Arial"/>
          <w:sz w:val="22"/>
          <w:szCs w:val="22"/>
        </w:rPr>
        <w:t xml:space="preserve"> that it is understood that </w:t>
      </w:r>
      <w:r w:rsidR="001F4516" w:rsidRPr="009A7589">
        <w:rPr>
          <w:rFonts w:ascii="Arial" w:hAnsi="Arial" w:cs="Arial"/>
          <w:sz w:val="22"/>
          <w:szCs w:val="22"/>
        </w:rPr>
        <w:t>existing</w:t>
      </w:r>
      <w:r w:rsidR="007105C6" w:rsidRPr="009A7589">
        <w:rPr>
          <w:rFonts w:ascii="Arial" w:hAnsi="Arial" w:cs="Arial"/>
          <w:sz w:val="22"/>
          <w:szCs w:val="22"/>
        </w:rPr>
        <w:t xml:space="preserve"> </w:t>
      </w:r>
      <w:r w:rsidR="007105C6" w:rsidRPr="009A7589">
        <w:rPr>
          <w:rFonts w:ascii="Arial" w:hAnsi="Arial" w:cs="Arial"/>
          <w:b/>
          <w:sz w:val="22"/>
          <w:szCs w:val="22"/>
        </w:rPr>
        <w:t>financing</w:t>
      </w:r>
      <w:r w:rsidR="007105C6" w:rsidRPr="009A7589">
        <w:rPr>
          <w:rFonts w:ascii="Arial" w:hAnsi="Arial" w:cs="Arial"/>
          <w:sz w:val="22"/>
          <w:szCs w:val="22"/>
        </w:rPr>
        <w:t xml:space="preserve"> </w:t>
      </w:r>
      <w:r w:rsidR="007105C6" w:rsidRPr="009A7589">
        <w:rPr>
          <w:rFonts w:ascii="Arial" w:hAnsi="Arial" w:cs="Arial"/>
          <w:b/>
          <w:sz w:val="22"/>
          <w:szCs w:val="22"/>
        </w:rPr>
        <w:t>cycles</w:t>
      </w:r>
      <w:r w:rsidR="007105C6" w:rsidRPr="009A7589">
        <w:rPr>
          <w:rFonts w:ascii="Arial" w:hAnsi="Arial" w:cs="Arial"/>
          <w:sz w:val="22"/>
          <w:szCs w:val="22"/>
        </w:rPr>
        <w:t xml:space="preserve"> may be difficult to alter where a DP has a uniform global cycle but that this should </w:t>
      </w:r>
      <w:r w:rsidR="00AA4BAF" w:rsidRPr="009A7589">
        <w:rPr>
          <w:rFonts w:ascii="Arial" w:hAnsi="Arial" w:cs="Arial"/>
          <w:sz w:val="22"/>
          <w:szCs w:val="22"/>
        </w:rPr>
        <w:t>not</w:t>
      </w:r>
      <w:r w:rsidR="007105C6" w:rsidRPr="009A7589">
        <w:rPr>
          <w:rFonts w:ascii="Arial" w:hAnsi="Arial" w:cs="Arial"/>
          <w:sz w:val="22"/>
          <w:szCs w:val="22"/>
        </w:rPr>
        <w:t xml:space="preserve"> prevent planning cycles from being </w:t>
      </w:r>
      <w:r w:rsidR="001F4516" w:rsidRPr="009A7589">
        <w:rPr>
          <w:rFonts w:ascii="Arial" w:hAnsi="Arial" w:cs="Arial"/>
          <w:sz w:val="22"/>
          <w:szCs w:val="22"/>
        </w:rPr>
        <w:t>synchronised</w:t>
      </w:r>
      <w:r w:rsidR="007105C6" w:rsidRPr="009A7589">
        <w:rPr>
          <w:rFonts w:ascii="Arial" w:hAnsi="Arial" w:cs="Arial"/>
          <w:sz w:val="22"/>
          <w:szCs w:val="22"/>
        </w:rPr>
        <w:t xml:space="preserve"> locally</w:t>
      </w:r>
      <w:r w:rsidR="001F4516" w:rsidRPr="009A7589">
        <w:rPr>
          <w:rFonts w:ascii="Arial" w:hAnsi="Arial" w:cs="Arial"/>
          <w:sz w:val="22"/>
          <w:szCs w:val="22"/>
        </w:rPr>
        <w:t xml:space="preserve"> given that planning can conceivably be de-linked from financing</w:t>
      </w:r>
      <w:r w:rsidR="00BD7964" w:rsidRPr="009A7589">
        <w:rPr>
          <w:rFonts w:ascii="Arial" w:hAnsi="Arial" w:cs="Arial"/>
          <w:sz w:val="22"/>
          <w:szCs w:val="22"/>
        </w:rPr>
        <w:t xml:space="preserve"> (with the understanding that </w:t>
      </w:r>
      <w:r w:rsidR="00AA4BAF" w:rsidRPr="009A7589">
        <w:rPr>
          <w:rFonts w:ascii="Arial" w:hAnsi="Arial" w:cs="Arial"/>
          <w:sz w:val="22"/>
          <w:szCs w:val="22"/>
        </w:rPr>
        <w:t>financial predictions made for the programming period will therefore be indicative only and updated on an annual basis)</w:t>
      </w:r>
      <w:r w:rsidR="007105C6" w:rsidRPr="009A7589">
        <w:rPr>
          <w:rFonts w:ascii="Arial" w:hAnsi="Arial" w:cs="Arial"/>
          <w:sz w:val="22"/>
          <w:szCs w:val="22"/>
        </w:rPr>
        <w:t xml:space="preserve">. </w:t>
      </w:r>
      <w:r w:rsidR="00AA4BAF" w:rsidRPr="009A7589">
        <w:rPr>
          <w:rFonts w:ascii="Arial" w:hAnsi="Arial" w:cs="Arial"/>
          <w:sz w:val="22"/>
          <w:szCs w:val="22"/>
        </w:rPr>
        <w:t xml:space="preserve"> </w:t>
      </w:r>
    </w:p>
    <w:p w14:paraId="01B9C35C" w14:textId="25A3B904" w:rsidR="00BD7964" w:rsidRPr="009A7589" w:rsidRDefault="00BD7964" w:rsidP="00102B78">
      <w:pPr>
        <w:pStyle w:val="PlainText"/>
        <w:numPr>
          <w:ilvl w:val="0"/>
          <w:numId w:val="2"/>
        </w:numPr>
        <w:spacing w:after="200"/>
        <w:ind w:left="426" w:hanging="284"/>
        <w:jc w:val="both"/>
        <w:rPr>
          <w:rFonts w:ascii="Arial" w:hAnsi="Arial" w:cs="Arial"/>
          <w:sz w:val="22"/>
          <w:szCs w:val="22"/>
        </w:rPr>
      </w:pPr>
      <w:r w:rsidRPr="009A7589">
        <w:rPr>
          <w:rFonts w:ascii="Arial" w:hAnsi="Arial" w:cs="Arial"/>
          <w:sz w:val="22"/>
          <w:szCs w:val="22"/>
        </w:rPr>
        <w:t xml:space="preserve">Mention that </w:t>
      </w:r>
      <w:r w:rsidRPr="009A7589">
        <w:rPr>
          <w:rFonts w:ascii="Arial" w:hAnsi="Arial" w:cs="Arial"/>
          <w:b/>
          <w:sz w:val="22"/>
          <w:szCs w:val="22"/>
        </w:rPr>
        <w:t>other</w:t>
      </w:r>
      <w:r w:rsidRPr="009A7589">
        <w:rPr>
          <w:rFonts w:ascii="Arial" w:hAnsi="Arial" w:cs="Arial"/>
          <w:sz w:val="22"/>
          <w:szCs w:val="22"/>
        </w:rPr>
        <w:t xml:space="preserve"> </w:t>
      </w:r>
      <w:r w:rsidRPr="009A7589">
        <w:rPr>
          <w:rFonts w:ascii="Arial" w:hAnsi="Arial" w:cs="Arial"/>
          <w:b/>
          <w:sz w:val="22"/>
          <w:szCs w:val="22"/>
        </w:rPr>
        <w:t>DPs</w:t>
      </w:r>
      <w:r w:rsidRPr="009A7589">
        <w:rPr>
          <w:rFonts w:ascii="Arial" w:hAnsi="Arial" w:cs="Arial"/>
          <w:sz w:val="22"/>
          <w:szCs w:val="22"/>
        </w:rPr>
        <w:t xml:space="preserve"> have been invited to join the process but will not be allowed to hold it up. </w:t>
      </w:r>
    </w:p>
    <w:p w14:paraId="5930CE27" w14:textId="5C9DB564" w:rsidR="00AA4BAF" w:rsidRPr="009A7589" w:rsidRDefault="008E2A7A" w:rsidP="00102B78">
      <w:pPr>
        <w:pStyle w:val="PlainText"/>
        <w:numPr>
          <w:ilvl w:val="0"/>
          <w:numId w:val="2"/>
        </w:numPr>
        <w:spacing w:after="200"/>
        <w:ind w:left="426" w:hanging="284"/>
        <w:jc w:val="both"/>
        <w:rPr>
          <w:rFonts w:ascii="Arial" w:hAnsi="Arial" w:cs="Arial"/>
          <w:sz w:val="22"/>
          <w:szCs w:val="22"/>
        </w:rPr>
      </w:pPr>
      <w:r w:rsidRPr="009A7589">
        <w:rPr>
          <w:rFonts w:ascii="Arial" w:hAnsi="Arial" w:cs="Arial"/>
          <w:sz w:val="22"/>
          <w:szCs w:val="22"/>
        </w:rPr>
        <w:t xml:space="preserve">Request that </w:t>
      </w:r>
      <w:r w:rsidR="00FE2917" w:rsidRPr="009A7589">
        <w:rPr>
          <w:rFonts w:ascii="Arial" w:hAnsi="Arial" w:cs="Arial"/>
          <w:b/>
          <w:sz w:val="22"/>
          <w:szCs w:val="22"/>
        </w:rPr>
        <w:t>decision-making</w:t>
      </w:r>
      <w:r w:rsidR="00FE2917" w:rsidRPr="009A7589">
        <w:rPr>
          <w:rFonts w:ascii="Arial" w:hAnsi="Arial" w:cs="Arial"/>
          <w:sz w:val="22"/>
          <w:szCs w:val="22"/>
        </w:rPr>
        <w:t xml:space="preserve"> regarding the joint analysis and Joint Strategy is devolved to the country level as far as possible, including </w:t>
      </w:r>
      <w:r w:rsidR="00897E37" w:rsidRPr="009A7589">
        <w:rPr>
          <w:rFonts w:ascii="Arial" w:hAnsi="Arial" w:cs="Arial"/>
          <w:sz w:val="22"/>
          <w:szCs w:val="22"/>
        </w:rPr>
        <w:t>on</w:t>
      </w:r>
      <w:r w:rsidR="00FE2917" w:rsidRPr="009A7589">
        <w:rPr>
          <w:rFonts w:ascii="Arial" w:hAnsi="Arial" w:cs="Arial"/>
          <w:sz w:val="22"/>
          <w:szCs w:val="22"/>
        </w:rPr>
        <w:t xml:space="preserve"> division of labour. </w:t>
      </w:r>
    </w:p>
    <w:p w14:paraId="1E0D30AA" w14:textId="531CD579" w:rsidR="00D13464" w:rsidRPr="009A7589" w:rsidRDefault="00AA4BAF" w:rsidP="00D13464">
      <w:pPr>
        <w:pStyle w:val="PlainText"/>
        <w:numPr>
          <w:ilvl w:val="0"/>
          <w:numId w:val="2"/>
        </w:numPr>
        <w:spacing w:after="200"/>
        <w:ind w:left="426" w:hanging="284"/>
        <w:jc w:val="both"/>
        <w:rPr>
          <w:rFonts w:ascii="Arial" w:hAnsi="Arial" w:cs="Arial"/>
          <w:sz w:val="22"/>
          <w:szCs w:val="22"/>
        </w:rPr>
      </w:pPr>
      <w:r w:rsidRPr="009A7589">
        <w:rPr>
          <w:rFonts w:ascii="Arial" w:hAnsi="Arial"/>
          <w:sz w:val="22"/>
          <w:szCs w:val="22"/>
        </w:rPr>
        <w:t>Request agreement that each country’s</w:t>
      </w:r>
      <w:r w:rsidRPr="009A7589">
        <w:rPr>
          <w:rFonts w:ascii="Arial" w:hAnsi="Arial"/>
          <w:b/>
          <w:sz w:val="22"/>
          <w:szCs w:val="22"/>
        </w:rPr>
        <w:t xml:space="preserve"> bilateral implementation plan </w:t>
      </w:r>
      <w:r w:rsidRPr="009A7589">
        <w:rPr>
          <w:rFonts w:ascii="Arial" w:hAnsi="Arial"/>
          <w:sz w:val="22"/>
          <w:szCs w:val="22"/>
        </w:rPr>
        <w:t xml:space="preserve">will restrict itself to the implementation details of their respective agreed contribution to the </w:t>
      </w:r>
      <w:r w:rsidR="00CD5757">
        <w:rPr>
          <w:rFonts w:ascii="Arial" w:hAnsi="Arial"/>
          <w:sz w:val="22"/>
          <w:szCs w:val="22"/>
        </w:rPr>
        <w:t>Joint Strategy</w:t>
      </w:r>
      <w:r w:rsidRPr="009A7589">
        <w:rPr>
          <w:rFonts w:ascii="Arial" w:hAnsi="Arial"/>
          <w:sz w:val="22"/>
          <w:szCs w:val="22"/>
        </w:rPr>
        <w:t xml:space="preserve">, i.e. setting out the projects and programmes to be undertaken. Thus content such as country analysis, overall priorities, aid effectiveness commitments etc. should be transferred </w:t>
      </w:r>
      <w:r w:rsidR="00EB47A2" w:rsidRPr="009A7589">
        <w:rPr>
          <w:rFonts w:ascii="Arial" w:hAnsi="Arial"/>
          <w:sz w:val="22"/>
          <w:szCs w:val="22"/>
        </w:rPr>
        <w:t xml:space="preserve">from the bilateral implementation plan </w:t>
      </w:r>
      <w:r w:rsidRPr="009A7589">
        <w:rPr>
          <w:rFonts w:ascii="Arial" w:hAnsi="Arial"/>
          <w:sz w:val="22"/>
          <w:szCs w:val="22"/>
        </w:rPr>
        <w:t xml:space="preserve">to the </w:t>
      </w:r>
      <w:r w:rsidR="00CD5757">
        <w:rPr>
          <w:rFonts w:ascii="Arial" w:hAnsi="Arial"/>
          <w:sz w:val="22"/>
          <w:szCs w:val="22"/>
        </w:rPr>
        <w:t>Joint Strategy</w:t>
      </w:r>
      <w:r w:rsidRPr="009A7589">
        <w:rPr>
          <w:rFonts w:ascii="Arial" w:hAnsi="Arial"/>
          <w:sz w:val="22"/>
          <w:szCs w:val="22"/>
        </w:rPr>
        <w:t xml:space="preserve">. </w:t>
      </w:r>
      <w:r w:rsidR="00D13464" w:rsidRPr="009A7589">
        <w:rPr>
          <w:rFonts w:ascii="Arial" w:hAnsi="Arial"/>
          <w:sz w:val="22"/>
          <w:szCs w:val="22"/>
        </w:rPr>
        <w:t>NB</w:t>
      </w:r>
      <w:r w:rsidR="00CD5757">
        <w:rPr>
          <w:rFonts w:ascii="Arial" w:hAnsi="Arial"/>
          <w:sz w:val="22"/>
          <w:szCs w:val="22"/>
        </w:rPr>
        <w:t>.</w:t>
      </w:r>
      <w:r w:rsidR="00D13464" w:rsidRPr="009A7589">
        <w:rPr>
          <w:rFonts w:ascii="Arial" w:hAnsi="Arial"/>
          <w:sz w:val="22"/>
          <w:szCs w:val="22"/>
        </w:rPr>
        <w:t xml:space="preserve"> While each country’s bilateral implementation plan will be in a different format due to their respective administrative and legal requirements, it could be useful to summarise </w:t>
      </w:r>
      <w:r w:rsidR="00EB47A2" w:rsidRPr="009A7589">
        <w:rPr>
          <w:rFonts w:ascii="Arial" w:hAnsi="Arial"/>
          <w:sz w:val="22"/>
          <w:szCs w:val="22"/>
        </w:rPr>
        <w:t xml:space="preserve">all </w:t>
      </w:r>
      <w:r w:rsidR="00D13464" w:rsidRPr="009A7589">
        <w:rPr>
          <w:rFonts w:ascii="Arial" w:hAnsi="Arial"/>
          <w:sz w:val="22"/>
          <w:szCs w:val="22"/>
        </w:rPr>
        <w:t xml:space="preserve">the various projects and programmes in </w:t>
      </w:r>
      <w:r w:rsidR="00EB47A2" w:rsidRPr="009A7589">
        <w:rPr>
          <w:rFonts w:ascii="Arial" w:hAnsi="Arial"/>
          <w:sz w:val="22"/>
          <w:szCs w:val="22"/>
        </w:rPr>
        <w:t>one place and in one format</w:t>
      </w:r>
      <w:r w:rsidR="00D13464" w:rsidRPr="009A7589">
        <w:rPr>
          <w:rFonts w:ascii="Arial" w:hAnsi="Arial"/>
          <w:sz w:val="22"/>
          <w:szCs w:val="22"/>
        </w:rPr>
        <w:t>, thus providing an overall European portfolio th</w:t>
      </w:r>
      <w:r w:rsidR="00EB47A2" w:rsidRPr="009A7589">
        <w:rPr>
          <w:rFonts w:ascii="Arial" w:hAnsi="Arial"/>
          <w:sz w:val="22"/>
          <w:szCs w:val="22"/>
        </w:rPr>
        <w:t>at can be showcased to GoN</w:t>
      </w:r>
      <w:r w:rsidR="00D13464" w:rsidRPr="009A7589">
        <w:rPr>
          <w:rFonts w:ascii="Arial" w:hAnsi="Arial"/>
          <w:sz w:val="22"/>
          <w:szCs w:val="22"/>
        </w:rPr>
        <w:t xml:space="preserve"> and other development partners. </w:t>
      </w:r>
    </w:p>
    <w:p w14:paraId="3A17E4D2" w14:textId="25772AB3" w:rsidR="00FE2917" w:rsidRPr="009A7589" w:rsidRDefault="00FE2917" w:rsidP="00102B78">
      <w:pPr>
        <w:pStyle w:val="PlainText"/>
        <w:numPr>
          <w:ilvl w:val="0"/>
          <w:numId w:val="2"/>
        </w:numPr>
        <w:spacing w:after="200"/>
        <w:ind w:left="426" w:hanging="284"/>
        <w:jc w:val="both"/>
        <w:rPr>
          <w:rFonts w:ascii="Arial" w:hAnsi="Arial" w:cs="Arial"/>
          <w:sz w:val="22"/>
          <w:szCs w:val="22"/>
        </w:rPr>
      </w:pPr>
      <w:r w:rsidRPr="009A7589">
        <w:rPr>
          <w:rFonts w:ascii="Arial" w:hAnsi="Arial" w:cs="Arial"/>
          <w:sz w:val="22"/>
          <w:szCs w:val="22"/>
        </w:rPr>
        <w:t xml:space="preserve">Request clarification on the mechanics and timing of the </w:t>
      </w:r>
      <w:r w:rsidRPr="009A7589">
        <w:rPr>
          <w:rFonts w:ascii="Arial" w:hAnsi="Arial" w:cs="Arial"/>
          <w:b/>
          <w:sz w:val="22"/>
          <w:szCs w:val="22"/>
        </w:rPr>
        <w:t>approval</w:t>
      </w:r>
      <w:r w:rsidRPr="009A7589">
        <w:rPr>
          <w:rFonts w:ascii="Arial" w:hAnsi="Arial" w:cs="Arial"/>
          <w:sz w:val="22"/>
          <w:szCs w:val="22"/>
        </w:rPr>
        <w:t xml:space="preserve"> </w:t>
      </w:r>
      <w:r w:rsidRPr="009A7589">
        <w:rPr>
          <w:rFonts w:ascii="Arial" w:hAnsi="Arial" w:cs="Arial"/>
          <w:b/>
          <w:sz w:val="22"/>
          <w:szCs w:val="22"/>
        </w:rPr>
        <w:t>process</w:t>
      </w:r>
      <w:r w:rsidRPr="009A7589">
        <w:rPr>
          <w:rFonts w:ascii="Arial" w:hAnsi="Arial" w:cs="Arial"/>
          <w:sz w:val="22"/>
          <w:szCs w:val="22"/>
        </w:rPr>
        <w:t xml:space="preserve"> for the Joint Strategy </w:t>
      </w:r>
      <w:r w:rsidR="00897E37" w:rsidRPr="009A7589">
        <w:rPr>
          <w:rFonts w:ascii="Arial" w:hAnsi="Arial" w:cs="Arial"/>
          <w:sz w:val="22"/>
          <w:szCs w:val="22"/>
        </w:rPr>
        <w:t>by</w:t>
      </w:r>
      <w:r w:rsidRPr="009A7589">
        <w:rPr>
          <w:rFonts w:ascii="Arial" w:hAnsi="Arial" w:cs="Arial"/>
          <w:sz w:val="22"/>
          <w:szCs w:val="22"/>
        </w:rPr>
        <w:t xml:space="preserve"> each capital.</w:t>
      </w:r>
    </w:p>
    <w:p w14:paraId="4FB8B88D" w14:textId="0CC6B1D0" w:rsidR="00AA4BAF" w:rsidRPr="009A7589" w:rsidRDefault="008E2A7A" w:rsidP="00AA4BAF">
      <w:pPr>
        <w:pStyle w:val="PlainText"/>
        <w:numPr>
          <w:ilvl w:val="0"/>
          <w:numId w:val="2"/>
        </w:numPr>
        <w:spacing w:after="200"/>
        <w:ind w:left="426" w:hanging="284"/>
        <w:jc w:val="both"/>
        <w:rPr>
          <w:rFonts w:ascii="Arial" w:hAnsi="Arial" w:cs="Arial"/>
          <w:sz w:val="22"/>
          <w:szCs w:val="22"/>
        </w:rPr>
      </w:pPr>
      <w:r w:rsidRPr="009A7589">
        <w:rPr>
          <w:rFonts w:ascii="Arial" w:hAnsi="Arial" w:cs="Arial"/>
          <w:sz w:val="22"/>
          <w:szCs w:val="22"/>
        </w:rPr>
        <w:t xml:space="preserve">Request agreement that </w:t>
      </w:r>
      <w:r w:rsidR="00FE2917" w:rsidRPr="009A7589">
        <w:rPr>
          <w:rFonts w:ascii="Arial" w:hAnsi="Arial" w:cs="Arial"/>
          <w:sz w:val="22"/>
          <w:szCs w:val="22"/>
        </w:rPr>
        <w:t>such approval processes will only involve capitals</w:t>
      </w:r>
      <w:r w:rsidRPr="009A7589">
        <w:rPr>
          <w:rFonts w:ascii="Arial" w:hAnsi="Arial" w:cs="Arial"/>
          <w:sz w:val="22"/>
          <w:szCs w:val="22"/>
        </w:rPr>
        <w:t xml:space="preserve"> </w:t>
      </w:r>
      <w:r w:rsidR="00FE2917" w:rsidRPr="009A7589">
        <w:rPr>
          <w:rFonts w:ascii="Arial" w:hAnsi="Arial" w:cs="Arial"/>
          <w:sz w:val="22"/>
          <w:szCs w:val="22"/>
        </w:rPr>
        <w:t>commenting on</w:t>
      </w:r>
      <w:r w:rsidRPr="009A7589">
        <w:rPr>
          <w:rFonts w:ascii="Arial" w:hAnsi="Arial" w:cs="Arial"/>
          <w:sz w:val="22"/>
          <w:szCs w:val="22"/>
        </w:rPr>
        <w:t xml:space="preserve"> </w:t>
      </w:r>
      <w:r w:rsidR="003605F4">
        <w:rPr>
          <w:rFonts w:ascii="Arial" w:hAnsi="Arial" w:cs="Arial"/>
          <w:sz w:val="22"/>
          <w:szCs w:val="22"/>
        </w:rPr>
        <w:t xml:space="preserve">the general sections and </w:t>
      </w:r>
      <w:r w:rsidRPr="009A7589">
        <w:rPr>
          <w:rFonts w:ascii="Arial" w:hAnsi="Arial" w:cs="Arial"/>
          <w:sz w:val="22"/>
          <w:szCs w:val="22"/>
        </w:rPr>
        <w:t xml:space="preserve">their </w:t>
      </w:r>
      <w:r w:rsidRPr="009A7589">
        <w:rPr>
          <w:rFonts w:ascii="Arial" w:hAnsi="Arial" w:cs="Arial"/>
          <w:b/>
          <w:sz w:val="22"/>
          <w:szCs w:val="22"/>
        </w:rPr>
        <w:t>own</w:t>
      </w:r>
      <w:r w:rsidRPr="009A7589">
        <w:rPr>
          <w:rFonts w:ascii="Arial" w:hAnsi="Arial" w:cs="Arial"/>
          <w:sz w:val="22"/>
          <w:szCs w:val="22"/>
        </w:rPr>
        <w:t xml:space="preserve"> </w:t>
      </w:r>
      <w:r w:rsidRPr="009A7589">
        <w:rPr>
          <w:rFonts w:ascii="Arial" w:hAnsi="Arial" w:cs="Arial"/>
          <w:b/>
          <w:sz w:val="22"/>
          <w:szCs w:val="22"/>
        </w:rPr>
        <w:t>country's</w:t>
      </w:r>
      <w:r w:rsidRPr="009A7589">
        <w:rPr>
          <w:rFonts w:ascii="Arial" w:hAnsi="Arial" w:cs="Arial"/>
          <w:sz w:val="22"/>
          <w:szCs w:val="22"/>
        </w:rPr>
        <w:t xml:space="preserve"> </w:t>
      </w:r>
      <w:r w:rsidR="00FE2917" w:rsidRPr="009A7589">
        <w:rPr>
          <w:rFonts w:ascii="Arial" w:hAnsi="Arial" w:cs="Arial"/>
          <w:b/>
          <w:sz w:val="22"/>
          <w:szCs w:val="22"/>
        </w:rPr>
        <w:t>contribution</w:t>
      </w:r>
      <w:r w:rsidR="00FE2917" w:rsidRPr="009A7589">
        <w:rPr>
          <w:rFonts w:ascii="Arial" w:hAnsi="Arial" w:cs="Arial"/>
          <w:sz w:val="22"/>
          <w:szCs w:val="22"/>
        </w:rPr>
        <w:t xml:space="preserve"> </w:t>
      </w:r>
      <w:r w:rsidRPr="009A7589">
        <w:rPr>
          <w:rFonts w:ascii="Arial" w:hAnsi="Arial" w:cs="Arial"/>
          <w:sz w:val="22"/>
          <w:szCs w:val="22"/>
        </w:rPr>
        <w:t xml:space="preserve">to the overall </w:t>
      </w:r>
      <w:r w:rsidR="00102B78" w:rsidRPr="009A7589">
        <w:rPr>
          <w:rFonts w:ascii="Arial" w:hAnsi="Arial" w:cs="Arial"/>
          <w:sz w:val="22"/>
          <w:szCs w:val="22"/>
        </w:rPr>
        <w:t xml:space="preserve">Joint </w:t>
      </w:r>
      <w:r w:rsidR="00FE2917" w:rsidRPr="009A7589">
        <w:rPr>
          <w:rFonts w:ascii="Arial" w:hAnsi="Arial" w:cs="Arial"/>
          <w:sz w:val="22"/>
          <w:szCs w:val="22"/>
        </w:rPr>
        <w:t>Strategy</w:t>
      </w:r>
      <w:r w:rsidRPr="009A7589">
        <w:rPr>
          <w:rFonts w:ascii="Arial" w:hAnsi="Arial" w:cs="Arial"/>
          <w:sz w:val="22"/>
          <w:szCs w:val="22"/>
        </w:rPr>
        <w:t xml:space="preserve"> (i.e. </w:t>
      </w:r>
      <w:r w:rsidR="00FE2917" w:rsidRPr="009A7589">
        <w:rPr>
          <w:rFonts w:ascii="Arial" w:hAnsi="Arial" w:cs="Arial"/>
          <w:sz w:val="22"/>
          <w:szCs w:val="22"/>
        </w:rPr>
        <w:t>their</w:t>
      </w:r>
      <w:r w:rsidRPr="009A7589">
        <w:rPr>
          <w:rFonts w:ascii="Arial" w:hAnsi="Arial" w:cs="Arial"/>
          <w:sz w:val="22"/>
          <w:szCs w:val="22"/>
        </w:rPr>
        <w:t xml:space="preserve"> specific sectors of concentration and indicative financial allocations)</w:t>
      </w:r>
      <w:r w:rsidR="00FE2917" w:rsidRPr="009A7589">
        <w:rPr>
          <w:rFonts w:ascii="Arial" w:hAnsi="Arial" w:cs="Arial"/>
          <w:sz w:val="22"/>
          <w:szCs w:val="22"/>
        </w:rPr>
        <w:t xml:space="preserve">, as has previously been committed to globally by EU MS. </w:t>
      </w:r>
    </w:p>
    <w:p w14:paraId="0AA44230" w14:textId="17BC39D6" w:rsidR="003605F4" w:rsidRPr="003605F4" w:rsidRDefault="00AA4BAF" w:rsidP="008E2A7A">
      <w:pPr>
        <w:pStyle w:val="PlainText"/>
        <w:numPr>
          <w:ilvl w:val="0"/>
          <w:numId w:val="2"/>
        </w:numPr>
        <w:spacing w:after="200"/>
        <w:ind w:left="426" w:hanging="284"/>
        <w:jc w:val="both"/>
        <w:rPr>
          <w:rFonts w:ascii="Arial" w:hAnsi="Arial" w:cs="Arial"/>
          <w:sz w:val="22"/>
          <w:szCs w:val="22"/>
        </w:rPr>
      </w:pPr>
      <w:r w:rsidRPr="003605F4">
        <w:rPr>
          <w:rFonts w:ascii="Arial" w:hAnsi="Arial"/>
          <w:sz w:val="22"/>
          <w:szCs w:val="22"/>
        </w:rPr>
        <w:t>Request a</w:t>
      </w:r>
      <w:r w:rsidRPr="003605F4">
        <w:rPr>
          <w:rFonts w:ascii="Arial" w:hAnsi="Arial"/>
          <w:b/>
          <w:sz w:val="22"/>
          <w:szCs w:val="22"/>
        </w:rPr>
        <w:t xml:space="preserve"> commitment</w:t>
      </w:r>
      <w:r w:rsidRPr="003605F4">
        <w:rPr>
          <w:rFonts w:ascii="Arial" w:hAnsi="Arial"/>
          <w:sz w:val="22"/>
          <w:szCs w:val="22"/>
        </w:rPr>
        <w:t xml:space="preserve"> that support to Nepal and to the agreed sectors will be maintained for the duration of the </w:t>
      </w:r>
      <w:r w:rsidR="003605F4" w:rsidRPr="003605F4">
        <w:rPr>
          <w:rFonts w:ascii="Arial" w:hAnsi="Arial"/>
          <w:sz w:val="22"/>
          <w:szCs w:val="22"/>
        </w:rPr>
        <w:t>Joint Strategy</w:t>
      </w:r>
      <w:r w:rsidRPr="003605F4">
        <w:rPr>
          <w:rFonts w:ascii="Arial" w:hAnsi="Arial"/>
          <w:sz w:val="22"/>
          <w:szCs w:val="22"/>
        </w:rPr>
        <w:t xml:space="preserve">, regardless of domestic political changes. This is </w:t>
      </w:r>
      <w:r w:rsidR="003605F4">
        <w:rPr>
          <w:rFonts w:ascii="Arial" w:hAnsi="Arial"/>
          <w:sz w:val="22"/>
          <w:szCs w:val="22"/>
        </w:rPr>
        <w:t>important</w:t>
      </w:r>
      <w:r w:rsidRPr="003605F4">
        <w:rPr>
          <w:rFonts w:ascii="Arial" w:hAnsi="Arial"/>
          <w:sz w:val="22"/>
          <w:szCs w:val="22"/>
        </w:rPr>
        <w:t xml:space="preserve"> to ensure predictability and continuity and to maintain the coherence of the </w:t>
      </w:r>
      <w:r w:rsidR="003605F4" w:rsidRPr="003605F4">
        <w:rPr>
          <w:rFonts w:ascii="Arial" w:hAnsi="Arial"/>
          <w:sz w:val="22"/>
          <w:szCs w:val="22"/>
        </w:rPr>
        <w:t>Joint Strategy.</w:t>
      </w:r>
    </w:p>
    <w:p w14:paraId="69CBFBB8" w14:textId="5A8BDF70" w:rsidR="00897E37" w:rsidRPr="003605F4" w:rsidRDefault="003605F4" w:rsidP="003605F4">
      <w:pPr>
        <w:pStyle w:val="PlainText"/>
        <w:spacing w:after="200"/>
        <w:ind w:left="426"/>
        <w:jc w:val="both"/>
        <w:rPr>
          <w:rFonts w:ascii="Arial" w:hAnsi="Arial" w:cs="Arial"/>
          <w:sz w:val="22"/>
          <w:szCs w:val="22"/>
        </w:rPr>
      </w:pPr>
      <w:r w:rsidRPr="003605F4">
        <w:rPr>
          <w:rFonts w:ascii="Arial" w:hAnsi="Arial"/>
          <w:sz w:val="22"/>
          <w:szCs w:val="22"/>
        </w:rPr>
        <w:t xml:space="preserve"> </w:t>
      </w:r>
    </w:p>
    <w:p w14:paraId="0405F8D0" w14:textId="77777777" w:rsidR="008143AB" w:rsidRPr="009A7589" w:rsidRDefault="008E2A7A" w:rsidP="008E2A7A">
      <w:pPr>
        <w:pStyle w:val="PlainText"/>
        <w:jc w:val="both"/>
        <w:rPr>
          <w:rFonts w:ascii="Arial" w:hAnsi="Arial" w:cs="Arial"/>
          <w:b/>
          <w:sz w:val="22"/>
          <w:szCs w:val="22"/>
        </w:rPr>
      </w:pPr>
      <w:r w:rsidRPr="009A7589">
        <w:rPr>
          <w:rFonts w:ascii="Arial" w:hAnsi="Arial" w:cs="Arial"/>
          <w:b/>
          <w:sz w:val="22"/>
          <w:szCs w:val="22"/>
        </w:rPr>
        <w:t xml:space="preserve">Messages for </w:t>
      </w:r>
      <w:r w:rsidR="008143AB" w:rsidRPr="009A7589">
        <w:rPr>
          <w:rFonts w:ascii="Arial" w:hAnsi="Arial" w:cs="Arial"/>
          <w:b/>
          <w:sz w:val="22"/>
          <w:szCs w:val="22"/>
        </w:rPr>
        <w:t xml:space="preserve">Individual EU DPs </w:t>
      </w:r>
    </w:p>
    <w:p w14:paraId="149E1ACB" w14:textId="77777777" w:rsidR="008143AB" w:rsidRPr="009A7589" w:rsidRDefault="008143AB" w:rsidP="008E2A7A">
      <w:pPr>
        <w:pStyle w:val="PlainText"/>
        <w:jc w:val="both"/>
        <w:rPr>
          <w:rFonts w:ascii="Arial" w:hAnsi="Arial" w:cs="Arial"/>
          <w:b/>
          <w:sz w:val="22"/>
          <w:szCs w:val="22"/>
        </w:rPr>
      </w:pPr>
    </w:p>
    <w:p w14:paraId="699FBFDD" w14:textId="4955B469" w:rsidR="00897E37" w:rsidRPr="009A7589" w:rsidRDefault="007105C6" w:rsidP="007105C6">
      <w:pPr>
        <w:pStyle w:val="PlainText"/>
        <w:numPr>
          <w:ilvl w:val="0"/>
          <w:numId w:val="2"/>
        </w:numPr>
        <w:spacing w:after="200"/>
        <w:ind w:left="426" w:hanging="284"/>
        <w:jc w:val="both"/>
        <w:rPr>
          <w:rFonts w:ascii="Arial" w:hAnsi="Arial" w:cs="Arial"/>
          <w:sz w:val="22"/>
          <w:szCs w:val="22"/>
        </w:rPr>
      </w:pPr>
      <w:r w:rsidRPr="009A7589">
        <w:rPr>
          <w:rFonts w:ascii="Arial" w:hAnsi="Arial" w:cs="Arial"/>
          <w:b/>
          <w:sz w:val="22"/>
          <w:szCs w:val="22"/>
        </w:rPr>
        <w:t>Brussels</w:t>
      </w:r>
      <w:r w:rsidRPr="009A7589">
        <w:rPr>
          <w:rFonts w:ascii="Arial" w:hAnsi="Arial" w:cs="Arial"/>
          <w:sz w:val="22"/>
          <w:szCs w:val="22"/>
        </w:rPr>
        <w:t xml:space="preserve"> should be asked to agree that a deep mid-term review will take place </w:t>
      </w:r>
      <w:r w:rsidR="00EB47A2" w:rsidRPr="009A7589">
        <w:rPr>
          <w:rFonts w:ascii="Arial" w:hAnsi="Arial" w:cs="Arial"/>
          <w:sz w:val="22"/>
          <w:szCs w:val="22"/>
        </w:rPr>
        <w:t>in mid-</w:t>
      </w:r>
      <w:r w:rsidRPr="009A7589">
        <w:rPr>
          <w:rFonts w:ascii="Arial" w:hAnsi="Arial" w:cs="Arial"/>
          <w:sz w:val="22"/>
          <w:szCs w:val="22"/>
        </w:rPr>
        <w:t>2016</w:t>
      </w:r>
      <w:r w:rsidR="003605F4">
        <w:rPr>
          <w:rFonts w:ascii="Arial" w:hAnsi="Arial" w:cs="Arial"/>
          <w:sz w:val="22"/>
          <w:szCs w:val="22"/>
        </w:rPr>
        <w:t xml:space="preserve"> to ensure its sectoral focus is in line with the Joint Strategy</w:t>
      </w:r>
      <w:r w:rsidRPr="009A7589">
        <w:rPr>
          <w:rFonts w:ascii="Arial" w:hAnsi="Arial" w:cs="Arial"/>
          <w:sz w:val="22"/>
          <w:szCs w:val="22"/>
        </w:rPr>
        <w:t xml:space="preserve">. </w:t>
      </w:r>
    </w:p>
    <w:p w14:paraId="42D99AED" w14:textId="07FA8CE5" w:rsidR="007105C6" w:rsidRPr="009A7589" w:rsidRDefault="007105C6" w:rsidP="007105C6">
      <w:pPr>
        <w:pStyle w:val="PlainText"/>
        <w:numPr>
          <w:ilvl w:val="0"/>
          <w:numId w:val="2"/>
        </w:numPr>
        <w:spacing w:after="200"/>
        <w:ind w:left="426" w:hanging="284"/>
        <w:jc w:val="both"/>
        <w:rPr>
          <w:rFonts w:ascii="Arial" w:hAnsi="Arial" w:cs="Arial"/>
          <w:sz w:val="22"/>
          <w:szCs w:val="22"/>
        </w:rPr>
      </w:pPr>
      <w:r w:rsidRPr="009A7589">
        <w:rPr>
          <w:rFonts w:ascii="Arial" w:hAnsi="Arial" w:cs="Arial"/>
          <w:b/>
          <w:sz w:val="22"/>
          <w:szCs w:val="22"/>
        </w:rPr>
        <w:t>Copenhagen</w:t>
      </w:r>
      <w:r w:rsidRPr="009A7589">
        <w:rPr>
          <w:rFonts w:ascii="Arial" w:hAnsi="Arial" w:cs="Arial"/>
          <w:sz w:val="22"/>
          <w:szCs w:val="22"/>
        </w:rPr>
        <w:t xml:space="preserve"> should be asked to agree that it will shorten its existing strategy by 18 months in order to conclude work in mid-2016 and that, from that point on, the Joint Strategy will serve as Denmark’s country strategy for Nepal.  </w:t>
      </w:r>
    </w:p>
    <w:p w14:paraId="28825D2D" w14:textId="77777777" w:rsidR="007105C6" w:rsidRPr="009A7589" w:rsidRDefault="007105C6" w:rsidP="007105C6">
      <w:pPr>
        <w:pStyle w:val="PlainText"/>
        <w:numPr>
          <w:ilvl w:val="0"/>
          <w:numId w:val="2"/>
        </w:numPr>
        <w:spacing w:after="200"/>
        <w:ind w:left="426" w:hanging="284"/>
        <w:jc w:val="both"/>
        <w:rPr>
          <w:rFonts w:ascii="Arial" w:hAnsi="Arial" w:cs="Arial"/>
          <w:sz w:val="22"/>
          <w:szCs w:val="22"/>
        </w:rPr>
      </w:pPr>
      <w:r w:rsidRPr="009A7589">
        <w:rPr>
          <w:rFonts w:ascii="Arial" w:hAnsi="Arial" w:cs="Arial"/>
          <w:b/>
          <w:sz w:val="22"/>
          <w:szCs w:val="22"/>
        </w:rPr>
        <w:t>Berlin</w:t>
      </w:r>
      <w:r w:rsidRPr="009A7589">
        <w:rPr>
          <w:rFonts w:ascii="Arial" w:hAnsi="Arial" w:cs="Arial"/>
          <w:sz w:val="22"/>
          <w:szCs w:val="22"/>
        </w:rPr>
        <w:t xml:space="preserve"> should be asked to extend its current bilateral implementation plan by six months in order to conclude in mid-2016. </w:t>
      </w:r>
    </w:p>
    <w:p w14:paraId="2F65B5C3" w14:textId="31FBE4A4" w:rsidR="007105C6" w:rsidRPr="009A7589" w:rsidRDefault="007105C6" w:rsidP="007105C6">
      <w:pPr>
        <w:pStyle w:val="PlainText"/>
        <w:numPr>
          <w:ilvl w:val="0"/>
          <w:numId w:val="2"/>
        </w:numPr>
        <w:spacing w:after="200"/>
        <w:ind w:left="426" w:hanging="284"/>
        <w:jc w:val="both"/>
        <w:rPr>
          <w:rFonts w:ascii="Arial" w:hAnsi="Arial" w:cs="Arial"/>
          <w:sz w:val="22"/>
          <w:szCs w:val="22"/>
        </w:rPr>
      </w:pPr>
      <w:r w:rsidRPr="009A7589">
        <w:rPr>
          <w:rFonts w:ascii="Arial" w:hAnsi="Arial" w:cs="Arial"/>
          <w:b/>
          <w:sz w:val="22"/>
          <w:szCs w:val="22"/>
        </w:rPr>
        <w:t>London</w:t>
      </w:r>
      <w:r w:rsidRPr="009A7589">
        <w:rPr>
          <w:rFonts w:ascii="Arial" w:hAnsi="Arial" w:cs="Arial"/>
          <w:sz w:val="22"/>
          <w:szCs w:val="22"/>
        </w:rPr>
        <w:t xml:space="preserve"> should be asked to agree to a mid-term review mechanism in order to allow the UK to re-align its support with the first Joint Strategy.  </w:t>
      </w:r>
    </w:p>
    <w:p w14:paraId="525BBD49" w14:textId="3B42EBB4" w:rsidR="007105C6" w:rsidRPr="009A7589" w:rsidRDefault="007105C6" w:rsidP="007105C6">
      <w:pPr>
        <w:pStyle w:val="PlainText"/>
        <w:numPr>
          <w:ilvl w:val="0"/>
          <w:numId w:val="2"/>
        </w:numPr>
        <w:spacing w:after="200"/>
        <w:ind w:left="426" w:hanging="284"/>
        <w:jc w:val="both"/>
        <w:rPr>
          <w:rFonts w:ascii="Arial" w:hAnsi="Arial" w:cs="Arial"/>
          <w:sz w:val="22"/>
          <w:szCs w:val="22"/>
        </w:rPr>
      </w:pPr>
      <w:r w:rsidRPr="009A7589">
        <w:rPr>
          <w:rFonts w:ascii="Arial" w:hAnsi="Arial" w:cs="Arial"/>
          <w:b/>
          <w:sz w:val="22"/>
          <w:szCs w:val="22"/>
        </w:rPr>
        <w:t>Oslo</w:t>
      </w:r>
      <w:r w:rsidRPr="009A7589">
        <w:rPr>
          <w:rFonts w:ascii="Arial" w:hAnsi="Arial" w:cs="Arial"/>
          <w:sz w:val="22"/>
          <w:szCs w:val="22"/>
        </w:rPr>
        <w:t xml:space="preserve"> should be asked to confirm Norway’s interest in jointing the joint programming process with it made clear what this will involve.  </w:t>
      </w:r>
    </w:p>
    <w:p w14:paraId="538EFE03" w14:textId="1B064C46" w:rsidR="003378FD" w:rsidRPr="009A7589" w:rsidRDefault="007105C6" w:rsidP="003378FD">
      <w:pPr>
        <w:pStyle w:val="PlainText"/>
        <w:numPr>
          <w:ilvl w:val="0"/>
          <w:numId w:val="2"/>
        </w:numPr>
        <w:spacing w:after="200"/>
        <w:ind w:left="426" w:hanging="284"/>
        <w:jc w:val="both"/>
        <w:rPr>
          <w:rFonts w:ascii="Arial" w:hAnsi="Arial" w:cs="Arial"/>
          <w:sz w:val="22"/>
          <w:szCs w:val="22"/>
        </w:rPr>
      </w:pPr>
      <w:r w:rsidRPr="009A7589">
        <w:rPr>
          <w:rFonts w:ascii="Arial" w:hAnsi="Arial" w:cs="Arial"/>
          <w:b/>
          <w:sz w:val="22"/>
          <w:szCs w:val="22"/>
        </w:rPr>
        <w:t>Bern</w:t>
      </w:r>
      <w:r w:rsidRPr="009A7589">
        <w:rPr>
          <w:rFonts w:ascii="Arial" w:hAnsi="Arial" w:cs="Arial"/>
          <w:sz w:val="22"/>
          <w:szCs w:val="22"/>
        </w:rPr>
        <w:t xml:space="preserve"> should be asked to confirm Switzerland’s interest in jointing the joint programming process with it made clear what this will involve.  </w:t>
      </w:r>
    </w:p>
    <w:p w14:paraId="7B3EC6F5" w14:textId="77777777" w:rsidR="008E2A7A" w:rsidRPr="009A7589" w:rsidRDefault="008E2A7A" w:rsidP="008E2A7A">
      <w:pPr>
        <w:pStyle w:val="PlainText"/>
        <w:jc w:val="center"/>
        <w:rPr>
          <w:rFonts w:ascii="Arial" w:hAnsi="Arial" w:cs="Arial"/>
          <w:sz w:val="22"/>
          <w:szCs w:val="22"/>
        </w:rPr>
      </w:pPr>
    </w:p>
    <w:p w14:paraId="012EB284" w14:textId="77777777" w:rsidR="009A7589" w:rsidRPr="009A7589" w:rsidRDefault="009A7589" w:rsidP="00AC52A8">
      <w:pPr>
        <w:pStyle w:val="PlainText"/>
        <w:rPr>
          <w:rFonts w:ascii="Arial" w:hAnsi="Arial" w:cs="Arial"/>
          <w:sz w:val="22"/>
          <w:szCs w:val="22"/>
        </w:rPr>
      </w:pPr>
    </w:p>
    <w:p w14:paraId="63426C0C" w14:textId="77777777" w:rsidR="0067264E" w:rsidRPr="009A7589" w:rsidRDefault="0067264E" w:rsidP="008E2A7A">
      <w:pPr>
        <w:pStyle w:val="PlainText"/>
        <w:jc w:val="center"/>
        <w:rPr>
          <w:rFonts w:ascii="Arial" w:hAnsi="Arial" w:cs="Arial"/>
          <w:b/>
          <w:sz w:val="28"/>
          <w:szCs w:val="28"/>
        </w:rPr>
      </w:pPr>
    </w:p>
    <w:p w14:paraId="2E92A2B2" w14:textId="3DE2F815" w:rsidR="009F2A45" w:rsidRPr="009A7589" w:rsidRDefault="009F2A45" w:rsidP="009F2A45">
      <w:pPr>
        <w:pStyle w:val="PlainText"/>
        <w:numPr>
          <w:ilvl w:val="0"/>
          <w:numId w:val="22"/>
        </w:numPr>
        <w:jc w:val="center"/>
        <w:rPr>
          <w:rFonts w:ascii="Arial" w:hAnsi="Arial" w:cs="Arial"/>
          <w:b/>
          <w:sz w:val="28"/>
          <w:szCs w:val="28"/>
        </w:rPr>
      </w:pPr>
      <w:r w:rsidRPr="009A7589">
        <w:rPr>
          <w:rFonts w:ascii="Arial" w:hAnsi="Arial" w:cs="Arial"/>
          <w:b/>
          <w:sz w:val="28"/>
          <w:szCs w:val="28"/>
        </w:rPr>
        <w:t>Delivery Schedule</w:t>
      </w:r>
    </w:p>
    <w:p w14:paraId="651800A7" w14:textId="77777777" w:rsidR="00142ADC" w:rsidRPr="009A7589" w:rsidRDefault="00142ADC" w:rsidP="007F7BF8">
      <w:pPr>
        <w:spacing w:after="200"/>
        <w:jc w:val="both"/>
        <w:rPr>
          <w:rFonts w:ascii="Arial" w:hAnsi="Arial"/>
        </w:rPr>
      </w:pPr>
    </w:p>
    <w:p w14:paraId="1DDF8B71" w14:textId="3632A542" w:rsidR="00A06B13" w:rsidRPr="009A7589" w:rsidRDefault="003378FD" w:rsidP="007F7BF8">
      <w:pPr>
        <w:spacing w:after="200"/>
        <w:jc w:val="both"/>
        <w:rPr>
          <w:rFonts w:ascii="Arial" w:hAnsi="Arial"/>
        </w:rPr>
      </w:pPr>
      <w:r w:rsidRPr="009A7589">
        <w:rPr>
          <w:rFonts w:ascii="Arial" w:hAnsi="Arial"/>
        </w:rPr>
        <w:t xml:space="preserve">The below </w:t>
      </w:r>
      <w:r w:rsidR="003605F4">
        <w:rPr>
          <w:rFonts w:ascii="Arial" w:hAnsi="Arial"/>
        </w:rPr>
        <w:t>provides</w:t>
      </w:r>
      <w:r w:rsidRPr="009A7589">
        <w:rPr>
          <w:rFonts w:ascii="Arial" w:hAnsi="Arial"/>
        </w:rPr>
        <w:t xml:space="preserve"> an indicative recommend</w:t>
      </w:r>
      <w:r w:rsidR="003605F4">
        <w:rPr>
          <w:rFonts w:ascii="Arial" w:hAnsi="Arial"/>
        </w:rPr>
        <w:t>ed</w:t>
      </w:r>
      <w:r w:rsidRPr="009A7589">
        <w:rPr>
          <w:rFonts w:ascii="Arial" w:hAnsi="Arial"/>
        </w:rPr>
        <w:t xml:space="preserve"> schedule that will be modified by Heads of Mission / Heads of Cooperation in Kathmandu as appropriate. </w:t>
      </w:r>
    </w:p>
    <w:p w14:paraId="13CAD46F" w14:textId="7B386CD1" w:rsidR="00D643A8" w:rsidRPr="00D643A8" w:rsidRDefault="00112856" w:rsidP="00D643A8">
      <w:pPr>
        <w:pStyle w:val="ListParagraph"/>
        <w:numPr>
          <w:ilvl w:val="0"/>
          <w:numId w:val="39"/>
        </w:numPr>
        <w:spacing w:after="120"/>
        <w:ind w:left="426" w:hanging="284"/>
        <w:contextualSpacing w:val="0"/>
        <w:jc w:val="both"/>
        <w:rPr>
          <w:rFonts w:ascii="Arial" w:hAnsi="Arial"/>
        </w:rPr>
      </w:pPr>
      <w:r>
        <w:rPr>
          <w:rFonts w:ascii="Arial" w:hAnsi="Arial"/>
          <w:b/>
        </w:rPr>
        <w:t>October</w:t>
      </w:r>
      <w:r w:rsidR="00D643A8" w:rsidRPr="009A7589">
        <w:rPr>
          <w:rFonts w:ascii="Arial" w:hAnsi="Arial"/>
          <w:b/>
        </w:rPr>
        <w:t xml:space="preserve"> 2014:</w:t>
      </w:r>
      <w:r w:rsidR="00D643A8" w:rsidRPr="009A7589">
        <w:rPr>
          <w:rFonts w:ascii="Arial" w:hAnsi="Arial"/>
        </w:rPr>
        <w:t xml:space="preserve"> </w:t>
      </w:r>
      <w:r w:rsidR="00D643A8">
        <w:rPr>
          <w:rFonts w:ascii="Arial" w:hAnsi="Arial"/>
        </w:rPr>
        <w:t xml:space="preserve">sending of </w:t>
      </w:r>
      <w:r w:rsidR="003605F4">
        <w:rPr>
          <w:rFonts w:ascii="Arial" w:hAnsi="Arial"/>
        </w:rPr>
        <w:t>joint programming</w:t>
      </w:r>
      <w:r w:rsidR="00D643A8">
        <w:rPr>
          <w:rFonts w:ascii="Arial" w:hAnsi="Arial"/>
        </w:rPr>
        <w:t xml:space="preserve"> mission brief to EU MS and GoN. </w:t>
      </w:r>
      <w:r w:rsidR="00D643A8" w:rsidRPr="009A7589">
        <w:rPr>
          <w:rFonts w:ascii="Arial" w:hAnsi="Arial"/>
        </w:rPr>
        <w:t>Request to GoN to provi</w:t>
      </w:r>
      <w:r w:rsidR="00D643A8">
        <w:rPr>
          <w:rFonts w:ascii="Arial" w:hAnsi="Arial"/>
        </w:rPr>
        <w:t xml:space="preserve">de written endorsement for </w:t>
      </w:r>
      <w:r w:rsidR="003605F4">
        <w:rPr>
          <w:rFonts w:ascii="Arial" w:hAnsi="Arial"/>
        </w:rPr>
        <w:t>joint programming</w:t>
      </w:r>
      <w:r w:rsidR="00D643A8" w:rsidRPr="009A7589">
        <w:rPr>
          <w:rFonts w:ascii="Arial" w:hAnsi="Arial"/>
        </w:rPr>
        <w:t xml:space="preserve">.  </w:t>
      </w:r>
    </w:p>
    <w:p w14:paraId="286BF501" w14:textId="44902801" w:rsidR="00537F8A" w:rsidRDefault="00112856" w:rsidP="00142ADC">
      <w:pPr>
        <w:pStyle w:val="ListParagraph"/>
        <w:numPr>
          <w:ilvl w:val="0"/>
          <w:numId w:val="39"/>
        </w:numPr>
        <w:spacing w:after="120"/>
        <w:ind w:left="426" w:hanging="284"/>
        <w:contextualSpacing w:val="0"/>
        <w:jc w:val="both"/>
        <w:rPr>
          <w:rFonts w:ascii="Arial" w:hAnsi="Arial"/>
        </w:rPr>
      </w:pPr>
      <w:r>
        <w:rPr>
          <w:rFonts w:ascii="Arial" w:hAnsi="Arial"/>
          <w:b/>
        </w:rPr>
        <w:t>October</w:t>
      </w:r>
      <w:r w:rsidR="00142ADC" w:rsidRPr="009A7589">
        <w:rPr>
          <w:rFonts w:ascii="Arial" w:hAnsi="Arial"/>
          <w:b/>
        </w:rPr>
        <w:t xml:space="preserve"> 2014:</w:t>
      </w:r>
      <w:r w:rsidR="001F4516" w:rsidRPr="009A7589">
        <w:rPr>
          <w:rFonts w:ascii="Arial" w:hAnsi="Arial"/>
        </w:rPr>
        <w:t xml:space="preserve"> </w:t>
      </w:r>
      <w:r w:rsidR="003605F4">
        <w:rPr>
          <w:rFonts w:ascii="Arial" w:hAnsi="Arial"/>
        </w:rPr>
        <w:t>endorsement</w:t>
      </w:r>
      <w:r w:rsidR="00142ADC" w:rsidRPr="009A7589">
        <w:rPr>
          <w:rFonts w:ascii="Arial" w:hAnsi="Arial"/>
        </w:rPr>
        <w:t xml:space="preserve"> of Roadmap</w:t>
      </w:r>
      <w:r w:rsidR="003605F4">
        <w:rPr>
          <w:rFonts w:ascii="Arial" w:hAnsi="Arial"/>
        </w:rPr>
        <w:t xml:space="preserve"> by EU MS</w:t>
      </w:r>
      <w:r w:rsidR="00142ADC" w:rsidRPr="009A7589">
        <w:rPr>
          <w:rFonts w:ascii="Arial" w:hAnsi="Arial"/>
        </w:rPr>
        <w:t xml:space="preserve">. </w:t>
      </w:r>
    </w:p>
    <w:p w14:paraId="00102E3D" w14:textId="0B154615" w:rsidR="00543F7A" w:rsidRPr="009A7589" w:rsidRDefault="003605F4" w:rsidP="00142ADC">
      <w:pPr>
        <w:pStyle w:val="ListParagraph"/>
        <w:numPr>
          <w:ilvl w:val="0"/>
          <w:numId w:val="39"/>
        </w:numPr>
        <w:spacing w:after="120"/>
        <w:ind w:left="426" w:hanging="284"/>
        <w:contextualSpacing w:val="0"/>
        <w:jc w:val="both"/>
        <w:rPr>
          <w:rFonts w:ascii="Arial" w:hAnsi="Arial"/>
        </w:rPr>
      </w:pPr>
      <w:r>
        <w:rPr>
          <w:rFonts w:ascii="Arial" w:hAnsi="Arial"/>
          <w:b/>
        </w:rPr>
        <w:t>November</w:t>
      </w:r>
      <w:r w:rsidR="00543F7A">
        <w:rPr>
          <w:rFonts w:ascii="Arial" w:hAnsi="Arial"/>
          <w:b/>
        </w:rPr>
        <w:t xml:space="preserve"> 2014:</w:t>
      </w:r>
      <w:r w:rsidR="00543F7A">
        <w:rPr>
          <w:rFonts w:ascii="Arial" w:hAnsi="Arial"/>
        </w:rPr>
        <w:t xml:space="preserve"> analysis of requirements that each EU DP has for a country strategy paper so that these can be incorporated in the proposed Joint Strategy structure, thus enabling the latter to replace bilateral country strategies. </w:t>
      </w:r>
    </w:p>
    <w:p w14:paraId="2526CDA0" w14:textId="277F2AF1" w:rsidR="00B37B86" w:rsidRDefault="00920452" w:rsidP="00B37B86">
      <w:pPr>
        <w:pStyle w:val="ListParagraph"/>
        <w:numPr>
          <w:ilvl w:val="0"/>
          <w:numId w:val="39"/>
        </w:numPr>
        <w:spacing w:after="120"/>
        <w:ind w:left="426" w:hanging="284"/>
        <w:contextualSpacing w:val="0"/>
        <w:jc w:val="both"/>
        <w:rPr>
          <w:rFonts w:ascii="Arial" w:hAnsi="Arial"/>
          <w:b/>
        </w:rPr>
      </w:pPr>
      <w:r w:rsidRPr="009A7589">
        <w:rPr>
          <w:rFonts w:ascii="Arial" w:hAnsi="Arial"/>
          <w:b/>
        </w:rPr>
        <w:t>November</w:t>
      </w:r>
      <w:r w:rsidR="001F4516" w:rsidRPr="009A7589">
        <w:rPr>
          <w:rFonts w:ascii="Arial" w:hAnsi="Arial"/>
          <w:b/>
        </w:rPr>
        <w:t xml:space="preserve"> 2014: </w:t>
      </w:r>
      <w:r w:rsidR="001F4516" w:rsidRPr="009A7589">
        <w:rPr>
          <w:rFonts w:ascii="Arial" w:hAnsi="Arial"/>
        </w:rPr>
        <w:t>agreement on structure of Joint Strategy.</w:t>
      </w:r>
      <w:r w:rsidR="001F4516" w:rsidRPr="009A7589">
        <w:rPr>
          <w:rFonts w:ascii="Arial" w:hAnsi="Arial"/>
          <w:b/>
        </w:rPr>
        <w:t xml:space="preserve"> </w:t>
      </w:r>
    </w:p>
    <w:p w14:paraId="166F702D" w14:textId="5CAB4219" w:rsidR="00142ADC" w:rsidRPr="00B37B86" w:rsidRDefault="00920452" w:rsidP="00B37B86">
      <w:pPr>
        <w:pStyle w:val="ListParagraph"/>
        <w:numPr>
          <w:ilvl w:val="0"/>
          <w:numId w:val="39"/>
        </w:numPr>
        <w:spacing w:after="120"/>
        <w:ind w:left="426" w:hanging="284"/>
        <w:contextualSpacing w:val="0"/>
        <w:jc w:val="both"/>
        <w:rPr>
          <w:rFonts w:ascii="Arial" w:hAnsi="Arial"/>
          <w:b/>
        </w:rPr>
      </w:pPr>
      <w:r w:rsidRPr="00B37B86">
        <w:rPr>
          <w:rFonts w:ascii="Arial" w:hAnsi="Arial"/>
          <w:b/>
        </w:rPr>
        <w:t>December</w:t>
      </w:r>
      <w:r w:rsidR="00142ADC" w:rsidRPr="00B37B86">
        <w:rPr>
          <w:rFonts w:ascii="Arial" w:hAnsi="Arial"/>
          <w:b/>
        </w:rPr>
        <w:t xml:space="preserve"> 2014: </w:t>
      </w:r>
      <w:r w:rsidR="001F4516" w:rsidRPr="00B37B86">
        <w:rPr>
          <w:rFonts w:ascii="Arial" w:hAnsi="Arial"/>
        </w:rPr>
        <w:t>j</w:t>
      </w:r>
      <w:r w:rsidR="00142ADC" w:rsidRPr="00B37B86">
        <w:rPr>
          <w:rFonts w:ascii="Arial" w:hAnsi="Arial"/>
        </w:rPr>
        <w:t>oint communication sent by HoMs to capitals briefing on progress, attaching the Roadmap and</w:t>
      </w:r>
      <w:r w:rsidR="008F2FB2" w:rsidRPr="00B37B86">
        <w:rPr>
          <w:rFonts w:ascii="Arial" w:hAnsi="Arial"/>
        </w:rPr>
        <w:t xml:space="preserve"> GoN’s</w:t>
      </w:r>
      <w:bookmarkStart w:id="0" w:name="_GoBack"/>
      <w:bookmarkEnd w:id="0"/>
      <w:r w:rsidR="008F2FB2" w:rsidRPr="00B37B86">
        <w:rPr>
          <w:rFonts w:ascii="Arial" w:hAnsi="Arial"/>
        </w:rPr>
        <w:t xml:space="preserve"> endorsement and</w:t>
      </w:r>
      <w:r w:rsidR="00142ADC" w:rsidRPr="00B37B86">
        <w:rPr>
          <w:rFonts w:ascii="Arial" w:hAnsi="Arial"/>
        </w:rPr>
        <w:t xml:space="preserve"> flagging actions needed at the HQ level</w:t>
      </w:r>
      <w:r w:rsidR="008F2FB2" w:rsidRPr="00B37B86">
        <w:rPr>
          <w:rFonts w:ascii="Arial" w:hAnsi="Arial"/>
        </w:rPr>
        <w:t xml:space="preserve"> (see above)</w:t>
      </w:r>
      <w:r w:rsidR="00142ADC" w:rsidRPr="00B37B86">
        <w:rPr>
          <w:rFonts w:ascii="Arial" w:hAnsi="Arial"/>
        </w:rPr>
        <w:t>.</w:t>
      </w:r>
      <w:r w:rsidR="00142ADC" w:rsidRPr="00B37B86">
        <w:rPr>
          <w:rFonts w:ascii="Arial" w:hAnsi="Arial"/>
          <w:b/>
        </w:rPr>
        <w:t xml:space="preserve">  </w:t>
      </w:r>
    </w:p>
    <w:p w14:paraId="357DB9CB" w14:textId="695B8FFE" w:rsidR="00142ADC" w:rsidRPr="009A7589" w:rsidRDefault="00A06B13" w:rsidP="00142ADC">
      <w:pPr>
        <w:pStyle w:val="ListParagraph"/>
        <w:numPr>
          <w:ilvl w:val="0"/>
          <w:numId w:val="39"/>
        </w:numPr>
        <w:spacing w:after="120"/>
        <w:ind w:left="426" w:hanging="284"/>
        <w:contextualSpacing w:val="0"/>
        <w:jc w:val="both"/>
        <w:rPr>
          <w:rFonts w:ascii="Arial" w:hAnsi="Arial"/>
        </w:rPr>
      </w:pPr>
      <w:r w:rsidRPr="009A7589">
        <w:rPr>
          <w:rFonts w:ascii="Arial" w:hAnsi="Arial"/>
          <w:b/>
        </w:rPr>
        <w:t>January</w:t>
      </w:r>
      <w:r w:rsidR="00920452" w:rsidRPr="009A7589">
        <w:rPr>
          <w:rFonts w:ascii="Arial" w:hAnsi="Arial"/>
          <w:b/>
        </w:rPr>
        <w:t xml:space="preserve"> 2015</w:t>
      </w:r>
      <w:r w:rsidR="00142ADC" w:rsidRPr="009A7589">
        <w:rPr>
          <w:rFonts w:ascii="Arial" w:hAnsi="Arial"/>
          <w:b/>
        </w:rPr>
        <w:t>:</w:t>
      </w:r>
      <w:r w:rsidR="001F4516" w:rsidRPr="009A7589">
        <w:rPr>
          <w:rFonts w:ascii="Arial" w:hAnsi="Arial"/>
        </w:rPr>
        <w:t xml:space="preserve"> </w:t>
      </w:r>
      <w:r w:rsidR="00D643A8">
        <w:rPr>
          <w:rFonts w:ascii="Arial" w:hAnsi="Arial"/>
        </w:rPr>
        <w:t>update to</w:t>
      </w:r>
      <w:r w:rsidR="00142ADC" w:rsidRPr="009A7589">
        <w:rPr>
          <w:rFonts w:ascii="Arial" w:hAnsi="Arial"/>
        </w:rPr>
        <w:t xml:space="preserve"> </w:t>
      </w:r>
      <w:r w:rsidR="00D643A8">
        <w:rPr>
          <w:rFonts w:ascii="Arial" w:hAnsi="Arial"/>
        </w:rPr>
        <w:t>c</w:t>
      </w:r>
      <w:r w:rsidR="00142ADC" w:rsidRPr="009A7589">
        <w:rPr>
          <w:rFonts w:ascii="Arial" w:hAnsi="Arial"/>
        </w:rPr>
        <w:t>ivil society and private sector</w:t>
      </w:r>
      <w:r w:rsidR="003605F4">
        <w:rPr>
          <w:rFonts w:ascii="Arial" w:hAnsi="Arial"/>
        </w:rPr>
        <w:t>.</w:t>
      </w:r>
      <w:r w:rsidR="00142ADC" w:rsidRPr="009A7589">
        <w:rPr>
          <w:rFonts w:ascii="Arial" w:hAnsi="Arial"/>
        </w:rPr>
        <w:t xml:space="preserve"> </w:t>
      </w:r>
    </w:p>
    <w:p w14:paraId="5E90C535" w14:textId="3039E7BB" w:rsidR="008F2FB2" w:rsidRPr="009A7589" w:rsidRDefault="00A06B13" w:rsidP="00142ADC">
      <w:pPr>
        <w:pStyle w:val="ListParagraph"/>
        <w:numPr>
          <w:ilvl w:val="0"/>
          <w:numId w:val="39"/>
        </w:numPr>
        <w:spacing w:after="120"/>
        <w:ind w:left="426" w:hanging="284"/>
        <w:contextualSpacing w:val="0"/>
        <w:jc w:val="both"/>
        <w:rPr>
          <w:rFonts w:ascii="Arial" w:hAnsi="Arial"/>
        </w:rPr>
      </w:pPr>
      <w:r w:rsidRPr="009A7589">
        <w:rPr>
          <w:rFonts w:ascii="Arial" w:hAnsi="Arial"/>
          <w:b/>
        </w:rPr>
        <w:t>February</w:t>
      </w:r>
      <w:r w:rsidR="008F2FB2" w:rsidRPr="009A7589">
        <w:rPr>
          <w:rFonts w:ascii="Arial" w:hAnsi="Arial"/>
          <w:b/>
        </w:rPr>
        <w:t xml:space="preserve"> 2015:</w:t>
      </w:r>
      <w:r w:rsidR="008F2FB2" w:rsidRPr="009A7589">
        <w:rPr>
          <w:rFonts w:ascii="Arial" w:hAnsi="Arial"/>
        </w:rPr>
        <w:t xml:space="preserve"> </w:t>
      </w:r>
      <w:r w:rsidR="003605F4">
        <w:rPr>
          <w:rFonts w:ascii="Arial" w:hAnsi="Arial"/>
        </w:rPr>
        <w:t xml:space="preserve">update of the Aid Management Platform and subsequent division of labour analysis using data from it. </w:t>
      </w:r>
    </w:p>
    <w:p w14:paraId="410A8CC0" w14:textId="714E03CE" w:rsidR="00A06B13" w:rsidRPr="009A7589" w:rsidRDefault="00A06B13" w:rsidP="00A06B13">
      <w:pPr>
        <w:pStyle w:val="ListParagraph"/>
        <w:numPr>
          <w:ilvl w:val="0"/>
          <w:numId w:val="39"/>
        </w:numPr>
        <w:tabs>
          <w:tab w:val="left" w:pos="1077"/>
        </w:tabs>
        <w:spacing w:after="120"/>
        <w:ind w:left="426" w:hanging="284"/>
        <w:contextualSpacing w:val="0"/>
        <w:jc w:val="both"/>
        <w:rPr>
          <w:rFonts w:ascii="Arial" w:hAnsi="Arial"/>
        </w:rPr>
      </w:pPr>
      <w:r w:rsidRPr="009A7589">
        <w:rPr>
          <w:rFonts w:ascii="Arial" w:hAnsi="Arial"/>
          <w:b/>
        </w:rPr>
        <w:t>March 2015:</w:t>
      </w:r>
      <w:r w:rsidRPr="009A7589">
        <w:rPr>
          <w:rFonts w:ascii="Arial" w:hAnsi="Arial"/>
        </w:rPr>
        <w:t xml:space="preserve"> combination of existing analysis and update to give joint analysis.   </w:t>
      </w:r>
    </w:p>
    <w:p w14:paraId="14171CB5" w14:textId="53A3BA3A" w:rsidR="001F4516" w:rsidRPr="009A7589" w:rsidRDefault="00A06B13" w:rsidP="00142ADC">
      <w:pPr>
        <w:pStyle w:val="ListParagraph"/>
        <w:numPr>
          <w:ilvl w:val="0"/>
          <w:numId w:val="39"/>
        </w:numPr>
        <w:tabs>
          <w:tab w:val="left" w:pos="1077"/>
        </w:tabs>
        <w:spacing w:after="120"/>
        <w:ind w:left="426" w:hanging="284"/>
        <w:contextualSpacing w:val="0"/>
        <w:jc w:val="both"/>
        <w:rPr>
          <w:rFonts w:ascii="Arial" w:hAnsi="Arial"/>
        </w:rPr>
      </w:pPr>
      <w:r w:rsidRPr="009A7589">
        <w:rPr>
          <w:rFonts w:ascii="Arial" w:hAnsi="Arial"/>
          <w:b/>
        </w:rPr>
        <w:t>March</w:t>
      </w:r>
      <w:r w:rsidR="00920452" w:rsidRPr="009A7589">
        <w:rPr>
          <w:rFonts w:ascii="Arial" w:hAnsi="Arial"/>
          <w:b/>
        </w:rPr>
        <w:t xml:space="preserve"> 2015</w:t>
      </w:r>
      <w:r w:rsidR="001F4516" w:rsidRPr="009A7589">
        <w:rPr>
          <w:rFonts w:ascii="Arial" w:hAnsi="Arial"/>
          <w:b/>
        </w:rPr>
        <w:t xml:space="preserve">:  </w:t>
      </w:r>
      <w:r w:rsidR="001F4516" w:rsidRPr="009A7589">
        <w:rPr>
          <w:rFonts w:ascii="Arial" w:hAnsi="Arial"/>
        </w:rPr>
        <w:t xml:space="preserve">agreement on indicative future </w:t>
      </w:r>
      <w:r w:rsidR="00920452" w:rsidRPr="009A7589">
        <w:rPr>
          <w:rFonts w:ascii="Arial" w:hAnsi="Arial"/>
        </w:rPr>
        <w:t>division</w:t>
      </w:r>
      <w:r w:rsidR="001F4516" w:rsidRPr="009A7589">
        <w:rPr>
          <w:rFonts w:ascii="Arial" w:hAnsi="Arial"/>
        </w:rPr>
        <w:t xml:space="preserve"> of labour.</w:t>
      </w:r>
      <w:r w:rsidR="001F4516" w:rsidRPr="009A7589">
        <w:rPr>
          <w:rFonts w:ascii="Arial" w:hAnsi="Arial"/>
          <w:b/>
        </w:rPr>
        <w:t xml:space="preserve"> </w:t>
      </w:r>
    </w:p>
    <w:p w14:paraId="7D3305DA" w14:textId="549F1E57" w:rsidR="001F4516" w:rsidRPr="009A7589" w:rsidRDefault="00A06B13" w:rsidP="001F4516">
      <w:pPr>
        <w:pStyle w:val="PlainText"/>
        <w:numPr>
          <w:ilvl w:val="0"/>
          <w:numId w:val="39"/>
        </w:numPr>
        <w:tabs>
          <w:tab w:val="left" w:pos="2755"/>
        </w:tabs>
        <w:spacing w:after="120"/>
        <w:ind w:left="426" w:hanging="284"/>
        <w:jc w:val="both"/>
        <w:rPr>
          <w:rFonts w:ascii="Arial" w:hAnsi="Arial" w:cs="Arial"/>
          <w:sz w:val="22"/>
          <w:szCs w:val="22"/>
        </w:rPr>
      </w:pPr>
      <w:r w:rsidRPr="009A7589">
        <w:rPr>
          <w:rFonts w:ascii="Arial" w:hAnsi="Arial" w:cs="Arial"/>
          <w:b/>
          <w:sz w:val="22"/>
          <w:szCs w:val="22"/>
        </w:rPr>
        <w:t xml:space="preserve">April </w:t>
      </w:r>
      <w:r w:rsidR="00EB47A2" w:rsidRPr="009A7589">
        <w:rPr>
          <w:rFonts w:ascii="Arial" w:hAnsi="Arial" w:cs="Arial"/>
          <w:b/>
          <w:sz w:val="22"/>
          <w:szCs w:val="22"/>
        </w:rPr>
        <w:t>2015</w:t>
      </w:r>
      <w:r w:rsidR="001F4516" w:rsidRPr="009A7589">
        <w:rPr>
          <w:rFonts w:ascii="Arial" w:hAnsi="Arial" w:cs="Arial"/>
          <w:b/>
          <w:sz w:val="22"/>
          <w:szCs w:val="22"/>
        </w:rPr>
        <w:t>:</w:t>
      </w:r>
      <w:r w:rsidR="001F4516" w:rsidRPr="009A7589">
        <w:rPr>
          <w:rFonts w:ascii="Arial" w:hAnsi="Arial" w:cs="Arial"/>
          <w:sz w:val="22"/>
          <w:szCs w:val="22"/>
        </w:rPr>
        <w:t xml:space="preserve"> drafting of Joint Strategy commenced. </w:t>
      </w:r>
    </w:p>
    <w:p w14:paraId="29A2C98F" w14:textId="775BD1AF" w:rsidR="001F4516" w:rsidRPr="009A7589" w:rsidRDefault="00A06B13" w:rsidP="001F4516">
      <w:pPr>
        <w:pStyle w:val="PlainText"/>
        <w:numPr>
          <w:ilvl w:val="0"/>
          <w:numId w:val="39"/>
        </w:numPr>
        <w:tabs>
          <w:tab w:val="left" w:pos="2755"/>
        </w:tabs>
        <w:spacing w:after="120"/>
        <w:ind w:left="426" w:hanging="284"/>
        <w:jc w:val="both"/>
        <w:rPr>
          <w:rFonts w:ascii="Arial" w:hAnsi="Arial" w:cs="Arial"/>
          <w:sz w:val="22"/>
          <w:szCs w:val="22"/>
        </w:rPr>
      </w:pPr>
      <w:r w:rsidRPr="009A7589">
        <w:rPr>
          <w:rFonts w:ascii="Arial" w:hAnsi="Arial" w:cs="Arial"/>
          <w:b/>
          <w:sz w:val="22"/>
          <w:szCs w:val="22"/>
        </w:rPr>
        <w:t>June</w:t>
      </w:r>
      <w:r w:rsidR="00920452" w:rsidRPr="009A7589">
        <w:rPr>
          <w:rFonts w:ascii="Arial" w:hAnsi="Arial" w:cs="Arial"/>
          <w:b/>
          <w:sz w:val="22"/>
          <w:szCs w:val="22"/>
        </w:rPr>
        <w:t xml:space="preserve"> </w:t>
      </w:r>
      <w:r w:rsidRPr="009A7589">
        <w:rPr>
          <w:rFonts w:ascii="Arial" w:hAnsi="Arial" w:cs="Arial"/>
          <w:b/>
          <w:sz w:val="22"/>
          <w:szCs w:val="22"/>
        </w:rPr>
        <w:t>2015</w:t>
      </w:r>
      <w:r w:rsidR="001F4516" w:rsidRPr="009A7589">
        <w:rPr>
          <w:rFonts w:ascii="Arial" w:hAnsi="Arial" w:cs="Arial"/>
          <w:b/>
          <w:sz w:val="22"/>
          <w:szCs w:val="22"/>
        </w:rPr>
        <w:t>:</w:t>
      </w:r>
      <w:r w:rsidR="001F4516" w:rsidRPr="009A7589">
        <w:rPr>
          <w:rFonts w:ascii="Arial" w:hAnsi="Arial" w:cs="Arial"/>
          <w:sz w:val="22"/>
          <w:szCs w:val="22"/>
        </w:rPr>
        <w:t xml:space="preserve"> drafting of Joint Strategy completed. </w:t>
      </w:r>
    </w:p>
    <w:p w14:paraId="26D38F64" w14:textId="18881DDD" w:rsidR="001F4516" w:rsidRPr="009A7589" w:rsidRDefault="00920452" w:rsidP="001F4516">
      <w:pPr>
        <w:pStyle w:val="PlainText"/>
        <w:numPr>
          <w:ilvl w:val="0"/>
          <w:numId w:val="39"/>
        </w:numPr>
        <w:tabs>
          <w:tab w:val="left" w:pos="2755"/>
        </w:tabs>
        <w:spacing w:after="120"/>
        <w:ind w:left="426" w:hanging="284"/>
        <w:jc w:val="both"/>
        <w:rPr>
          <w:rFonts w:ascii="Arial" w:hAnsi="Arial" w:cs="Arial"/>
          <w:sz w:val="22"/>
          <w:szCs w:val="22"/>
        </w:rPr>
      </w:pPr>
      <w:r w:rsidRPr="009A7589">
        <w:rPr>
          <w:rFonts w:ascii="Arial" w:hAnsi="Arial" w:cs="Arial"/>
          <w:b/>
          <w:sz w:val="22"/>
          <w:szCs w:val="22"/>
        </w:rPr>
        <w:t xml:space="preserve">March </w:t>
      </w:r>
      <w:r w:rsidR="00A06B13" w:rsidRPr="009A7589">
        <w:rPr>
          <w:rFonts w:ascii="Arial" w:hAnsi="Arial" w:cs="Arial"/>
          <w:b/>
          <w:sz w:val="22"/>
          <w:szCs w:val="22"/>
        </w:rPr>
        <w:t>2015</w:t>
      </w:r>
      <w:r w:rsidR="001F4516" w:rsidRPr="009A7589">
        <w:rPr>
          <w:rFonts w:ascii="Arial" w:hAnsi="Arial" w:cs="Arial"/>
          <w:b/>
          <w:sz w:val="22"/>
          <w:szCs w:val="22"/>
        </w:rPr>
        <w:t>:</w:t>
      </w:r>
      <w:r w:rsidR="001F4516" w:rsidRPr="009A7589">
        <w:rPr>
          <w:rFonts w:ascii="Arial" w:hAnsi="Arial" w:cs="Arial"/>
          <w:sz w:val="22"/>
          <w:szCs w:val="22"/>
        </w:rPr>
        <w:t xml:space="preserve"> Joint Strategy sent to capitals for approval. </w:t>
      </w:r>
    </w:p>
    <w:p w14:paraId="515BA18E" w14:textId="38EE615B" w:rsidR="001F4516" w:rsidRPr="009A7589" w:rsidRDefault="00A06B13" w:rsidP="001F4516">
      <w:pPr>
        <w:pStyle w:val="PlainText"/>
        <w:numPr>
          <w:ilvl w:val="0"/>
          <w:numId w:val="39"/>
        </w:numPr>
        <w:tabs>
          <w:tab w:val="left" w:pos="2755"/>
        </w:tabs>
        <w:spacing w:after="120"/>
        <w:ind w:left="426" w:hanging="284"/>
        <w:jc w:val="both"/>
        <w:rPr>
          <w:rFonts w:ascii="Arial" w:hAnsi="Arial" w:cs="Arial"/>
          <w:sz w:val="22"/>
          <w:szCs w:val="22"/>
        </w:rPr>
      </w:pPr>
      <w:r w:rsidRPr="009A7589">
        <w:rPr>
          <w:rFonts w:ascii="Arial" w:hAnsi="Arial" w:cs="Arial"/>
          <w:b/>
          <w:sz w:val="22"/>
          <w:szCs w:val="22"/>
        </w:rPr>
        <w:t>October 2015</w:t>
      </w:r>
      <w:r w:rsidR="001F4516" w:rsidRPr="009A7589">
        <w:rPr>
          <w:rFonts w:ascii="Arial" w:hAnsi="Arial" w:cs="Arial"/>
          <w:b/>
          <w:sz w:val="22"/>
          <w:szCs w:val="22"/>
        </w:rPr>
        <w:t xml:space="preserve">: </w:t>
      </w:r>
      <w:r w:rsidR="001F4516" w:rsidRPr="009A7589">
        <w:rPr>
          <w:rFonts w:ascii="Arial" w:hAnsi="Arial" w:cs="Arial"/>
          <w:sz w:val="22"/>
          <w:szCs w:val="22"/>
        </w:rPr>
        <w:t xml:space="preserve">Joint Strategy approved by all capitals. </w:t>
      </w:r>
    </w:p>
    <w:p w14:paraId="4F2E6BF8" w14:textId="70AD2D5B" w:rsidR="002228EC" w:rsidRPr="009A7589" w:rsidRDefault="00920452" w:rsidP="00003FA8">
      <w:pPr>
        <w:pStyle w:val="PlainText"/>
        <w:numPr>
          <w:ilvl w:val="0"/>
          <w:numId w:val="39"/>
        </w:numPr>
        <w:tabs>
          <w:tab w:val="left" w:pos="2755"/>
        </w:tabs>
        <w:spacing w:after="120"/>
        <w:ind w:left="426" w:hanging="284"/>
        <w:jc w:val="both"/>
        <w:rPr>
          <w:rFonts w:ascii="Arial" w:hAnsi="Arial" w:cs="Arial"/>
          <w:sz w:val="22"/>
          <w:szCs w:val="22"/>
        </w:rPr>
      </w:pPr>
      <w:r w:rsidRPr="009A7589">
        <w:rPr>
          <w:rFonts w:ascii="Arial" w:hAnsi="Arial" w:cs="Arial"/>
          <w:b/>
          <w:sz w:val="22"/>
          <w:szCs w:val="22"/>
        </w:rPr>
        <w:t>J</w:t>
      </w:r>
      <w:r w:rsidR="00D643A8">
        <w:rPr>
          <w:rFonts w:ascii="Arial" w:hAnsi="Arial" w:cs="Arial"/>
          <w:b/>
          <w:sz w:val="22"/>
          <w:szCs w:val="22"/>
        </w:rPr>
        <w:t>anuary 2016</w:t>
      </w:r>
      <w:r w:rsidR="001F4516" w:rsidRPr="009A7589">
        <w:rPr>
          <w:rFonts w:ascii="Arial" w:hAnsi="Arial" w:cs="Arial"/>
          <w:b/>
          <w:sz w:val="22"/>
          <w:szCs w:val="22"/>
        </w:rPr>
        <w:t xml:space="preserve">: </w:t>
      </w:r>
      <w:r w:rsidR="001F4516" w:rsidRPr="009A7589">
        <w:rPr>
          <w:rFonts w:ascii="Arial" w:hAnsi="Arial" w:cs="Arial"/>
          <w:sz w:val="22"/>
          <w:szCs w:val="22"/>
        </w:rPr>
        <w:t xml:space="preserve">signing ceremony for Joint </w:t>
      </w:r>
      <w:r w:rsidR="00957911" w:rsidRPr="009A7589">
        <w:rPr>
          <w:rFonts w:ascii="Arial" w:hAnsi="Arial" w:cs="Arial"/>
          <w:sz w:val="22"/>
          <w:szCs w:val="22"/>
        </w:rPr>
        <w:t>Strategy – HoMs and GoN.</w:t>
      </w:r>
    </w:p>
    <w:p w14:paraId="497C0BC9" w14:textId="77777777" w:rsidR="00330AE4" w:rsidRPr="009A7589" w:rsidRDefault="00330AE4" w:rsidP="00003FA8">
      <w:pPr>
        <w:pStyle w:val="PlainText"/>
        <w:ind w:left="720"/>
        <w:jc w:val="both"/>
        <w:rPr>
          <w:rFonts w:ascii="Arial" w:hAnsi="Arial" w:cs="Arial"/>
          <w:sz w:val="22"/>
          <w:szCs w:val="22"/>
        </w:rPr>
      </w:pPr>
    </w:p>
    <w:p w14:paraId="78F5A85A" w14:textId="77777777" w:rsidR="00880A69" w:rsidRPr="009A7589" w:rsidRDefault="00880A69" w:rsidP="00003FA8">
      <w:pPr>
        <w:pStyle w:val="PlainText"/>
        <w:jc w:val="both"/>
        <w:rPr>
          <w:rFonts w:ascii="Arial" w:hAnsi="Arial" w:cs="Arial"/>
          <w:color w:val="FF0000"/>
          <w:sz w:val="22"/>
          <w:szCs w:val="22"/>
        </w:rPr>
      </w:pPr>
    </w:p>
    <w:p w14:paraId="03486E20" w14:textId="77777777" w:rsidR="00880A69" w:rsidRPr="009A7589" w:rsidRDefault="00880A69" w:rsidP="00003FA8">
      <w:pPr>
        <w:pStyle w:val="PlainText"/>
        <w:jc w:val="both"/>
        <w:rPr>
          <w:rFonts w:ascii="Arial" w:hAnsi="Arial" w:cs="Arial"/>
          <w:color w:val="FF0000"/>
          <w:sz w:val="22"/>
          <w:szCs w:val="22"/>
        </w:rPr>
      </w:pPr>
    </w:p>
    <w:p w14:paraId="6ECA49C2" w14:textId="77777777" w:rsidR="008820A2" w:rsidRDefault="00420146" w:rsidP="00003FA8">
      <w:pPr>
        <w:pStyle w:val="PlainText"/>
        <w:jc w:val="both"/>
        <w:rPr>
          <w:rFonts w:ascii="Arial" w:hAnsi="Arial" w:cs="Arial"/>
          <w:sz w:val="22"/>
          <w:szCs w:val="22"/>
        </w:rPr>
      </w:pPr>
      <w:r w:rsidRPr="00420146">
        <w:rPr>
          <w:rFonts w:ascii="Arial" w:hAnsi="Arial" w:cs="Arial"/>
          <w:b/>
          <w:sz w:val="22"/>
          <w:szCs w:val="22"/>
        </w:rPr>
        <w:t>Annex</w:t>
      </w:r>
      <w:r w:rsidR="008820A2">
        <w:rPr>
          <w:rFonts w:ascii="Arial" w:hAnsi="Arial" w:cs="Arial"/>
          <w:b/>
          <w:sz w:val="22"/>
          <w:szCs w:val="22"/>
        </w:rPr>
        <w:t>es</w:t>
      </w:r>
      <w:r w:rsidRPr="00420146">
        <w:rPr>
          <w:rFonts w:ascii="Arial" w:hAnsi="Arial" w:cs="Arial"/>
          <w:b/>
          <w:sz w:val="22"/>
          <w:szCs w:val="22"/>
        </w:rPr>
        <w:t>:</w:t>
      </w:r>
      <w:r>
        <w:rPr>
          <w:rFonts w:ascii="Arial" w:hAnsi="Arial" w:cs="Arial"/>
          <w:sz w:val="22"/>
          <w:szCs w:val="22"/>
        </w:rPr>
        <w:t xml:space="preserve"> </w:t>
      </w:r>
    </w:p>
    <w:p w14:paraId="025B30D4" w14:textId="77777777" w:rsidR="008820A2" w:rsidRDefault="008820A2" w:rsidP="00003FA8">
      <w:pPr>
        <w:pStyle w:val="PlainText"/>
        <w:jc w:val="both"/>
        <w:rPr>
          <w:rFonts w:ascii="Arial" w:hAnsi="Arial" w:cs="Arial"/>
          <w:sz w:val="22"/>
          <w:szCs w:val="22"/>
        </w:rPr>
      </w:pPr>
    </w:p>
    <w:p w14:paraId="10791771" w14:textId="1085076C" w:rsidR="008820A2" w:rsidRDefault="008820A2" w:rsidP="00003FA8">
      <w:pPr>
        <w:pStyle w:val="PlainText"/>
        <w:jc w:val="both"/>
        <w:rPr>
          <w:rFonts w:ascii="Arial" w:hAnsi="Arial" w:cs="Arial"/>
          <w:sz w:val="22"/>
          <w:szCs w:val="22"/>
        </w:rPr>
      </w:pPr>
      <w:r>
        <w:rPr>
          <w:rFonts w:ascii="Arial" w:hAnsi="Arial" w:cs="Arial"/>
          <w:sz w:val="22"/>
          <w:szCs w:val="22"/>
        </w:rPr>
        <w:t xml:space="preserve">1. EU Heads of Mission Note on Joint Programming </w:t>
      </w:r>
    </w:p>
    <w:p w14:paraId="387BCB39" w14:textId="77777777" w:rsidR="003605F4" w:rsidRDefault="003605F4" w:rsidP="00003FA8">
      <w:pPr>
        <w:pStyle w:val="PlainText"/>
        <w:jc w:val="both"/>
        <w:rPr>
          <w:rFonts w:ascii="Arial" w:hAnsi="Arial" w:cs="Arial"/>
          <w:sz w:val="22"/>
          <w:szCs w:val="22"/>
        </w:rPr>
      </w:pPr>
    </w:p>
    <w:p w14:paraId="7A1224E9" w14:textId="7F6CEAD0" w:rsidR="00E60FF3" w:rsidRDefault="008820A2" w:rsidP="00003FA8">
      <w:pPr>
        <w:pStyle w:val="PlainText"/>
        <w:jc w:val="both"/>
        <w:rPr>
          <w:rFonts w:ascii="Arial" w:hAnsi="Arial" w:cs="Arial"/>
          <w:sz w:val="22"/>
          <w:szCs w:val="22"/>
        </w:rPr>
      </w:pPr>
      <w:r>
        <w:rPr>
          <w:rFonts w:ascii="Arial" w:hAnsi="Arial" w:cs="Arial"/>
          <w:sz w:val="22"/>
          <w:szCs w:val="22"/>
        </w:rPr>
        <w:t xml:space="preserve">2. </w:t>
      </w:r>
      <w:r w:rsidR="00420146">
        <w:rPr>
          <w:rFonts w:ascii="Arial" w:hAnsi="Arial" w:cs="Arial"/>
          <w:sz w:val="22"/>
          <w:szCs w:val="22"/>
        </w:rPr>
        <w:t xml:space="preserve">Draft Template for the Joint Strategy </w:t>
      </w:r>
    </w:p>
    <w:p w14:paraId="053288DF" w14:textId="77777777" w:rsidR="00420146" w:rsidRDefault="00420146" w:rsidP="00003FA8">
      <w:pPr>
        <w:pStyle w:val="PlainText"/>
        <w:jc w:val="both"/>
        <w:rPr>
          <w:rFonts w:ascii="Arial" w:hAnsi="Arial" w:cs="Arial"/>
          <w:sz w:val="22"/>
          <w:szCs w:val="22"/>
        </w:rPr>
      </w:pPr>
    </w:p>
    <w:p w14:paraId="7EB987D5" w14:textId="77777777" w:rsidR="00420146" w:rsidRPr="009A7589" w:rsidRDefault="00420146" w:rsidP="00003FA8">
      <w:pPr>
        <w:pStyle w:val="PlainText"/>
        <w:jc w:val="both"/>
        <w:rPr>
          <w:rFonts w:ascii="Arial" w:hAnsi="Arial" w:cs="Arial"/>
          <w:sz w:val="22"/>
          <w:szCs w:val="22"/>
        </w:rPr>
      </w:pPr>
    </w:p>
    <w:p w14:paraId="251EEB4B" w14:textId="77777777" w:rsidR="00E60FF3" w:rsidRPr="009A7589" w:rsidRDefault="00E60FF3" w:rsidP="00003FA8">
      <w:pPr>
        <w:pStyle w:val="PlainText"/>
        <w:jc w:val="both"/>
        <w:rPr>
          <w:rFonts w:ascii="Arial" w:hAnsi="Arial" w:cs="Arial"/>
          <w:sz w:val="22"/>
          <w:szCs w:val="22"/>
        </w:rPr>
      </w:pPr>
    </w:p>
    <w:p w14:paraId="2E355E69" w14:textId="77777777" w:rsidR="00E60FF3" w:rsidRPr="009A7589" w:rsidRDefault="00E60FF3" w:rsidP="00003FA8">
      <w:pPr>
        <w:pStyle w:val="PlainText"/>
        <w:jc w:val="both"/>
        <w:rPr>
          <w:rFonts w:ascii="Arial" w:hAnsi="Arial" w:cs="Arial"/>
          <w:sz w:val="22"/>
          <w:szCs w:val="22"/>
        </w:rPr>
      </w:pPr>
    </w:p>
    <w:p w14:paraId="12CE3F97" w14:textId="77777777" w:rsidR="00E60FF3" w:rsidRPr="009A7589" w:rsidRDefault="00E60FF3" w:rsidP="00003FA8">
      <w:pPr>
        <w:pStyle w:val="PlainText"/>
        <w:jc w:val="both"/>
        <w:rPr>
          <w:rFonts w:ascii="Arial" w:hAnsi="Arial" w:cs="Arial"/>
          <w:sz w:val="22"/>
          <w:szCs w:val="22"/>
        </w:rPr>
      </w:pPr>
    </w:p>
    <w:sectPr w:rsidR="00E60FF3" w:rsidRPr="009A7589" w:rsidSect="00E60FF3">
      <w:footerReference w:type="even" r:id="rId11"/>
      <w:footerReference w:type="default" r:id="rId12"/>
      <w:pgSz w:w="16820" w:h="11900" w:orient="landscape"/>
      <w:pgMar w:top="1335" w:right="1417" w:bottom="13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63C647" w14:textId="77777777" w:rsidR="00CD5757" w:rsidRDefault="00CD5757" w:rsidP="00D272E1">
      <w:r>
        <w:separator/>
      </w:r>
    </w:p>
  </w:endnote>
  <w:endnote w:type="continuationSeparator" w:id="0">
    <w:p w14:paraId="3E2E37AB" w14:textId="77777777" w:rsidR="00CD5757" w:rsidRDefault="00CD5757" w:rsidP="00D2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onsolas">
    <w:panose1 w:val="020B0609020204030204"/>
    <w:charset w:val="00"/>
    <w:family w:val="auto"/>
    <w:pitch w:val="variable"/>
    <w:sig w:usb0="E10002FF" w:usb1="4000F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19C86" w14:textId="77777777" w:rsidR="00CD5757" w:rsidRDefault="00CD5757" w:rsidP="001354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6D187E" w14:textId="77777777" w:rsidR="00CD5757" w:rsidRDefault="00CD575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79E45" w14:textId="77777777" w:rsidR="00CD5757" w:rsidRPr="0067264E" w:rsidRDefault="00CD5757" w:rsidP="0013545A">
    <w:pPr>
      <w:pStyle w:val="Footer"/>
      <w:framePr w:wrap="around" w:vAnchor="text" w:hAnchor="margin" w:xAlign="center" w:y="1"/>
      <w:rPr>
        <w:rStyle w:val="PageNumber"/>
        <w:rFonts w:ascii="Arial" w:hAnsi="Arial" w:cs="Arial"/>
        <w:sz w:val="18"/>
        <w:szCs w:val="18"/>
      </w:rPr>
    </w:pPr>
    <w:r w:rsidRPr="0067264E">
      <w:rPr>
        <w:rStyle w:val="PageNumber"/>
        <w:rFonts w:ascii="Arial" w:hAnsi="Arial" w:cs="Arial"/>
        <w:sz w:val="18"/>
        <w:szCs w:val="18"/>
      </w:rPr>
      <w:fldChar w:fldCharType="begin"/>
    </w:r>
    <w:r w:rsidRPr="0067264E">
      <w:rPr>
        <w:rStyle w:val="PageNumber"/>
        <w:rFonts w:ascii="Arial" w:hAnsi="Arial" w:cs="Arial"/>
        <w:sz w:val="18"/>
        <w:szCs w:val="18"/>
      </w:rPr>
      <w:instrText xml:space="preserve">PAGE  </w:instrText>
    </w:r>
    <w:r w:rsidRPr="0067264E">
      <w:rPr>
        <w:rStyle w:val="PageNumber"/>
        <w:rFonts w:ascii="Arial" w:hAnsi="Arial" w:cs="Arial"/>
        <w:sz w:val="18"/>
        <w:szCs w:val="18"/>
      </w:rPr>
      <w:fldChar w:fldCharType="separate"/>
    </w:r>
    <w:r w:rsidR="003605F4">
      <w:rPr>
        <w:rStyle w:val="PageNumber"/>
        <w:rFonts w:ascii="Arial" w:hAnsi="Arial" w:cs="Arial"/>
        <w:noProof/>
        <w:sz w:val="18"/>
        <w:szCs w:val="18"/>
      </w:rPr>
      <w:t>1</w:t>
    </w:r>
    <w:r w:rsidRPr="0067264E">
      <w:rPr>
        <w:rStyle w:val="PageNumber"/>
        <w:rFonts w:ascii="Arial" w:hAnsi="Arial" w:cs="Arial"/>
        <w:sz w:val="18"/>
        <w:szCs w:val="18"/>
      </w:rPr>
      <w:fldChar w:fldCharType="end"/>
    </w:r>
  </w:p>
  <w:p w14:paraId="1F76F452" w14:textId="12CD9668" w:rsidR="00CD5757" w:rsidRPr="0067264E" w:rsidRDefault="00CD5757" w:rsidP="0067264E">
    <w:pPr>
      <w:pStyle w:val="Footer"/>
      <w:jc w:val="right"/>
      <w:rPr>
        <w:i/>
        <w:color w:val="595959" w:themeColor="text1" w:themeTint="A6"/>
        <w:sz w:val="18"/>
        <w:szCs w:val="18"/>
      </w:rPr>
    </w:pPr>
    <w:r w:rsidRPr="0067264E">
      <w:rPr>
        <w:b/>
        <w:i/>
        <w:color w:val="595959" w:themeColor="text1" w:themeTint="A6"/>
        <w:sz w:val="18"/>
        <w:szCs w:val="18"/>
      </w:rPr>
      <w:t>Draft prepared by:</w:t>
    </w:r>
    <w:r w:rsidRPr="0067264E">
      <w:rPr>
        <w:i/>
        <w:color w:val="595959" w:themeColor="text1" w:themeTint="A6"/>
        <w:sz w:val="18"/>
        <w:szCs w:val="18"/>
      </w:rPr>
      <w:t xml:space="preserve"> Andy </w:t>
    </w:r>
    <w:r>
      <w:rPr>
        <w:i/>
        <w:color w:val="595959" w:themeColor="text1" w:themeTint="A6"/>
        <w:sz w:val="18"/>
        <w:szCs w:val="18"/>
      </w:rPr>
      <w:t>Benfield -</w:t>
    </w:r>
    <w:r w:rsidRPr="0067264E">
      <w:rPr>
        <w:i/>
        <w:color w:val="595959" w:themeColor="text1" w:themeTint="A6"/>
        <w:sz w:val="18"/>
        <w:szCs w:val="18"/>
      </w:rPr>
      <w:t xml:space="preserve"> </w:t>
    </w:r>
    <w:hyperlink r:id="rId1" w:history="1">
      <w:r w:rsidRPr="0067264E">
        <w:rPr>
          <w:rStyle w:val="Hyperlink"/>
          <w:rFonts w:asciiTheme="minorHAnsi" w:hAnsiTheme="minorHAnsi" w:cs="Courier New"/>
          <w:i/>
          <w:sz w:val="18"/>
          <w:szCs w:val="18"/>
        </w:rPr>
        <w:t>consultancy@andybenfield.com</w:t>
      </w:r>
    </w:hyperlink>
    <w:r w:rsidRPr="0067264E">
      <w:rPr>
        <w:i/>
        <w:color w:val="595959" w:themeColor="text1" w:themeTint="A6"/>
        <w:sz w:val="18"/>
        <w:szCs w:val="18"/>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6A3383" w14:textId="77777777" w:rsidR="00CD5757" w:rsidRDefault="00CD5757" w:rsidP="00D272E1">
      <w:r>
        <w:separator/>
      </w:r>
    </w:p>
  </w:footnote>
  <w:footnote w:type="continuationSeparator" w:id="0">
    <w:p w14:paraId="4277A730" w14:textId="77777777" w:rsidR="00CD5757" w:rsidRDefault="00CD5757" w:rsidP="00D272E1">
      <w:r>
        <w:continuationSeparator/>
      </w:r>
    </w:p>
  </w:footnote>
  <w:footnote w:id="1">
    <w:p w14:paraId="23A4D244" w14:textId="5C465268" w:rsidR="00CD5757" w:rsidRPr="003E5D7D" w:rsidRDefault="00CD5757" w:rsidP="00647FDF">
      <w:pPr>
        <w:pStyle w:val="FootnoteText"/>
        <w:rPr>
          <w:rFonts w:ascii="Arial" w:hAnsi="Arial"/>
          <w:sz w:val="18"/>
          <w:szCs w:val="18"/>
          <w:lang w:val="en-US"/>
        </w:rPr>
      </w:pPr>
      <w:r w:rsidRPr="003E5D7D">
        <w:rPr>
          <w:rStyle w:val="FootnoteReference"/>
          <w:rFonts w:ascii="Arial" w:hAnsi="Arial"/>
          <w:sz w:val="18"/>
          <w:szCs w:val="18"/>
        </w:rPr>
        <w:footnoteRef/>
      </w:r>
      <w:r w:rsidRPr="003E5D7D">
        <w:rPr>
          <w:rFonts w:ascii="Arial" w:hAnsi="Arial"/>
          <w:sz w:val="18"/>
          <w:szCs w:val="18"/>
        </w:rPr>
        <w:t xml:space="preserve"> </w:t>
      </w:r>
      <w:hyperlink r:id="rId1" w:history="1">
        <w:r w:rsidRPr="00CA07C8">
          <w:rPr>
            <w:rStyle w:val="Hyperlink"/>
            <w:rFonts w:ascii="Arial" w:hAnsi="Arial" w:cs="Courier New"/>
            <w:sz w:val="18"/>
            <w:szCs w:val="18"/>
          </w:rPr>
          <w:t>http://www.mof.gov.np/uploads/publications/file/DCP_English_20140707120230.pdf</w:t>
        </w:r>
      </w:hyperlink>
      <w:r>
        <w:rPr>
          <w:rFonts w:ascii="Arial" w:hAnsi="Arial"/>
          <w:sz w:val="18"/>
          <w:szCs w:val="18"/>
        </w:rPr>
        <w:t xml:space="preserve"> </w:t>
      </w:r>
      <w:r w:rsidRPr="003E5D7D">
        <w:rPr>
          <w:rFonts w:ascii="Arial" w:hAnsi="Arial"/>
          <w:sz w:val="18"/>
          <w:szCs w:val="18"/>
        </w:rPr>
        <w:t xml:space="preserve"> </w:t>
      </w:r>
    </w:p>
  </w:footnote>
  <w:footnote w:id="2">
    <w:p w14:paraId="5CC462CA" w14:textId="77777777" w:rsidR="00CD5757" w:rsidRPr="003E5D7D" w:rsidRDefault="00CD5757" w:rsidP="00425891">
      <w:pPr>
        <w:pStyle w:val="FootnoteText"/>
        <w:rPr>
          <w:rFonts w:ascii="Arial" w:hAnsi="Arial"/>
          <w:sz w:val="18"/>
          <w:szCs w:val="18"/>
          <w:lang w:val="en-US"/>
        </w:rPr>
      </w:pPr>
      <w:r w:rsidRPr="003E5D7D">
        <w:rPr>
          <w:rStyle w:val="FootnoteReference"/>
          <w:rFonts w:ascii="Arial" w:hAnsi="Arial"/>
          <w:sz w:val="18"/>
          <w:szCs w:val="18"/>
        </w:rPr>
        <w:footnoteRef/>
      </w:r>
      <w:r w:rsidRPr="003E5D7D">
        <w:rPr>
          <w:rFonts w:ascii="Arial" w:hAnsi="Arial"/>
          <w:sz w:val="18"/>
          <w:szCs w:val="18"/>
        </w:rPr>
        <w:t xml:space="preserve"> </w:t>
      </w:r>
      <w:hyperlink r:id="rId2" w:history="1">
        <w:r w:rsidRPr="003E5D7D">
          <w:rPr>
            <w:rStyle w:val="Hyperlink"/>
            <w:rFonts w:ascii="Arial" w:hAnsi="Arial" w:cs="Courier New"/>
            <w:sz w:val="18"/>
            <w:szCs w:val="18"/>
          </w:rPr>
          <w:t>http://consilium.europa.eu/uedocs/cms_data/docs/pressdata/EN/foraff/126060.pdf</w:t>
        </w:r>
      </w:hyperlink>
      <w:r w:rsidRPr="003E5D7D">
        <w:rPr>
          <w:rFonts w:ascii="Arial" w:hAnsi="Arial"/>
          <w:sz w:val="18"/>
          <w:szCs w:val="18"/>
        </w:rPr>
        <w:t xml:space="preserve"> </w:t>
      </w:r>
    </w:p>
  </w:footnote>
  <w:footnote w:id="3">
    <w:p w14:paraId="750ECB5A" w14:textId="77777777" w:rsidR="00CD5757" w:rsidRPr="00DD54FA" w:rsidRDefault="00CD5757" w:rsidP="00425891">
      <w:pPr>
        <w:pStyle w:val="FootnoteText"/>
        <w:rPr>
          <w:lang w:val="en-US"/>
        </w:rPr>
      </w:pPr>
      <w:r w:rsidRPr="003E5D7D">
        <w:rPr>
          <w:rStyle w:val="FootnoteReference"/>
          <w:rFonts w:ascii="Arial" w:hAnsi="Arial"/>
          <w:sz w:val="18"/>
          <w:szCs w:val="18"/>
        </w:rPr>
        <w:footnoteRef/>
      </w:r>
      <w:r w:rsidRPr="003E5D7D">
        <w:rPr>
          <w:rFonts w:ascii="Arial" w:hAnsi="Arial"/>
          <w:sz w:val="18"/>
          <w:szCs w:val="18"/>
        </w:rPr>
        <w:t xml:space="preserve"> </w:t>
      </w:r>
      <w:hyperlink r:id="rId3" w:history="1">
        <w:r w:rsidRPr="003E5D7D">
          <w:rPr>
            <w:rStyle w:val="Hyperlink"/>
            <w:rFonts w:ascii="Arial" w:hAnsi="Arial" w:cs="Courier New"/>
            <w:sz w:val="18"/>
            <w:szCs w:val="18"/>
          </w:rPr>
          <w:t>http://ec.europa.eu/europeaid/infopoint/publications/europeaid/documents/257a_en.pdf</w:t>
        </w:r>
      </w:hyperlink>
      <w:r>
        <w:rPr>
          <w:sz w:val="18"/>
          <w:szCs w:val="18"/>
        </w:rPr>
        <w:t xml:space="preserve"> </w:t>
      </w:r>
    </w:p>
  </w:footnote>
  <w:footnote w:id="4">
    <w:p w14:paraId="06A89158" w14:textId="2E9C9A82" w:rsidR="00CD5757" w:rsidRPr="005B013B" w:rsidRDefault="00CD5757" w:rsidP="00425891">
      <w:pPr>
        <w:pStyle w:val="FootnoteText"/>
        <w:rPr>
          <w:sz w:val="18"/>
          <w:szCs w:val="18"/>
          <w:lang w:val="en-US"/>
        </w:rPr>
      </w:pPr>
      <w:r w:rsidRPr="005B013B">
        <w:rPr>
          <w:rStyle w:val="FootnoteReference"/>
          <w:sz w:val="18"/>
          <w:szCs w:val="18"/>
        </w:rPr>
        <w:footnoteRef/>
      </w:r>
      <w:r w:rsidRPr="005B013B">
        <w:rPr>
          <w:sz w:val="18"/>
          <w:szCs w:val="18"/>
        </w:rPr>
        <w:t xml:space="preserve"> </w:t>
      </w:r>
      <w:hyperlink r:id="rId4" w:history="1">
        <w:r w:rsidRPr="003E5D7D">
          <w:rPr>
            <w:rStyle w:val="Hyperlink"/>
            <w:rFonts w:ascii="Arial" w:hAnsi="Arial" w:cs="Courier New"/>
            <w:sz w:val="18"/>
            <w:szCs w:val="18"/>
          </w:rPr>
          <w:t>http://amg.um.dk/en/technical-guidelines/policy-notes-and-action-plans/</w:t>
        </w:r>
      </w:hyperlink>
      <w:r>
        <w:rPr>
          <w:sz w:val="18"/>
          <w:szCs w:val="18"/>
        </w:rPr>
        <w:t xml:space="preserve"> </w:t>
      </w:r>
    </w:p>
  </w:footnote>
  <w:footnote w:id="5">
    <w:p w14:paraId="661C41CC" w14:textId="582F4CE3" w:rsidR="00CD5757" w:rsidRPr="003E5D7D" w:rsidRDefault="00CD5757" w:rsidP="007F7BF8">
      <w:pPr>
        <w:pStyle w:val="FootnoteText"/>
        <w:rPr>
          <w:rFonts w:ascii="Arial" w:hAnsi="Arial"/>
          <w:sz w:val="18"/>
          <w:szCs w:val="18"/>
          <w:lang w:val="en-US"/>
        </w:rPr>
      </w:pPr>
      <w:r w:rsidRPr="003E5D7D">
        <w:rPr>
          <w:rStyle w:val="FootnoteReference"/>
          <w:rFonts w:ascii="Arial" w:hAnsi="Arial"/>
          <w:sz w:val="18"/>
          <w:szCs w:val="18"/>
        </w:rPr>
        <w:footnoteRef/>
      </w:r>
      <w:r w:rsidRPr="003E5D7D">
        <w:rPr>
          <w:rFonts w:ascii="Arial" w:hAnsi="Arial"/>
          <w:sz w:val="18"/>
          <w:szCs w:val="18"/>
        </w:rPr>
        <w:t xml:space="preserve"> </w:t>
      </w:r>
      <w:hyperlink r:id="rId5" w:history="1">
        <w:r w:rsidRPr="00CA07C8">
          <w:rPr>
            <w:rStyle w:val="Hyperlink"/>
            <w:rFonts w:ascii="Arial" w:hAnsi="Arial" w:cs="Courier New"/>
            <w:sz w:val="18"/>
            <w:szCs w:val="18"/>
          </w:rPr>
          <w:t>http://www.mof.gov.np/uploads/publications/file/DCP_English_20140707120230.pdf</w:t>
        </w:r>
      </w:hyperlink>
      <w:r>
        <w:rPr>
          <w:rFonts w:ascii="Arial" w:hAnsi="Arial"/>
          <w:sz w:val="18"/>
          <w:szCs w:val="18"/>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2E127C3"/>
    <w:multiLevelType w:val="hybridMultilevel"/>
    <w:tmpl w:val="495A57A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3C32EC"/>
    <w:multiLevelType w:val="hybridMultilevel"/>
    <w:tmpl w:val="AB685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B017E1"/>
    <w:multiLevelType w:val="hybridMultilevel"/>
    <w:tmpl w:val="A49C6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E91575"/>
    <w:multiLevelType w:val="hybridMultilevel"/>
    <w:tmpl w:val="CA163068"/>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953619B"/>
    <w:multiLevelType w:val="hybridMultilevel"/>
    <w:tmpl w:val="6E985E18"/>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F8E7BBF"/>
    <w:multiLevelType w:val="hybridMultilevel"/>
    <w:tmpl w:val="6024A18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3374CE"/>
    <w:multiLevelType w:val="hybridMultilevel"/>
    <w:tmpl w:val="3A82E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9C4B7F"/>
    <w:multiLevelType w:val="hybridMultilevel"/>
    <w:tmpl w:val="32622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7BE07A4"/>
    <w:multiLevelType w:val="hybridMultilevel"/>
    <w:tmpl w:val="7FBCF286"/>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93B1661"/>
    <w:multiLevelType w:val="hybridMultilevel"/>
    <w:tmpl w:val="5A74AC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D905441"/>
    <w:multiLevelType w:val="hybridMultilevel"/>
    <w:tmpl w:val="31784F86"/>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1462709"/>
    <w:multiLevelType w:val="hybridMultilevel"/>
    <w:tmpl w:val="D758E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571BB9"/>
    <w:multiLevelType w:val="hybridMultilevel"/>
    <w:tmpl w:val="8E4EE4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2C90443C"/>
    <w:multiLevelType w:val="hybridMultilevel"/>
    <w:tmpl w:val="FC527D9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47458F"/>
    <w:multiLevelType w:val="hybridMultilevel"/>
    <w:tmpl w:val="80BAC0E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6A299E"/>
    <w:multiLevelType w:val="hybridMultilevel"/>
    <w:tmpl w:val="C940221E"/>
    <w:lvl w:ilvl="0" w:tplc="4850A25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FA62E2B"/>
    <w:multiLevelType w:val="hybridMultilevel"/>
    <w:tmpl w:val="E0DAC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FDC5437"/>
    <w:multiLevelType w:val="hybridMultilevel"/>
    <w:tmpl w:val="1FFC6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FF61E78"/>
    <w:multiLevelType w:val="hybridMultilevel"/>
    <w:tmpl w:val="4552AF0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nsid w:val="306842CF"/>
    <w:multiLevelType w:val="hybridMultilevel"/>
    <w:tmpl w:val="3A82E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C61341"/>
    <w:multiLevelType w:val="hybridMultilevel"/>
    <w:tmpl w:val="96B8757A"/>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2F6F67"/>
    <w:multiLevelType w:val="hybridMultilevel"/>
    <w:tmpl w:val="69625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CA13428"/>
    <w:multiLevelType w:val="hybridMultilevel"/>
    <w:tmpl w:val="28162974"/>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71658E0"/>
    <w:multiLevelType w:val="hybridMultilevel"/>
    <w:tmpl w:val="A4AE546C"/>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8">
    <w:nsid w:val="48745A13"/>
    <w:multiLevelType w:val="hybridMultilevel"/>
    <w:tmpl w:val="933CE4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A77056B"/>
    <w:multiLevelType w:val="hybridMultilevel"/>
    <w:tmpl w:val="D5223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2D2919"/>
    <w:multiLevelType w:val="hybridMultilevel"/>
    <w:tmpl w:val="AD481FA6"/>
    <w:lvl w:ilvl="0" w:tplc="04090003">
      <w:start w:val="1"/>
      <w:numFmt w:val="bullet"/>
      <w:lvlText w:val="o"/>
      <w:lvlJc w:val="left"/>
      <w:pPr>
        <w:ind w:left="1287" w:hanging="360"/>
      </w:pPr>
      <w:rPr>
        <w:rFonts w:ascii="Courier New" w:hAnsi="Courier New"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nsid w:val="5632164C"/>
    <w:multiLevelType w:val="hybridMultilevel"/>
    <w:tmpl w:val="3E6AD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76878D2"/>
    <w:multiLevelType w:val="hybridMultilevel"/>
    <w:tmpl w:val="E61C8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EC62BA3"/>
    <w:multiLevelType w:val="hybridMultilevel"/>
    <w:tmpl w:val="AB52D37C"/>
    <w:lvl w:ilvl="0" w:tplc="C16A99A8">
      <w:start w:val="1"/>
      <w:numFmt w:val="bullet"/>
      <w:lvlText w:val="•"/>
      <w:lvlJc w:val="left"/>
      <w:pPr>
        <w:tabs>
          <w:tab w:val="num" w:pos="720"/>
        </w:tabs>
        <w:ind w:left="720" w:hanging="360"/>
      </w:pPr>
      <w:rPr>
        <w:rFonts w:ascii="Arial" w:hAnsi="Arial" w:cs="Times New Roman" w:hint="default"/>
      </w:rPr>
    </w:lvl>
    <w:lvl w:ilvl="1" w:tplc="64963A74">
      <w:start w:val="1"/>
      <w:numFmt w:val="bullet"/>
      <w:lvlText w:val="•"/>
      <w:lvlJc w:val="left"/>
      <w:pPr>
        <w:tabs>
          <w:tab w:val="num" w:pos="1440"/>
        </w:tabs>
        <w:ind w:left="1440" w:hanging="360"/>
      </w:pPr>
      <w:rPr>
        <w:rFonts w:ascii="Arial" w:hAnsi="Arial" w:cs="Times New Roman" w:hint="default"/>
      </w:rPr>
    </w:lvl>
    <w:lvl w:ilvl="2" w:tplc="EE12CDE4">
      <w:start w:val="1"/>
      <w:numFmt w:val="bullet"/>
      <w:lvlText w:val="•"/>
      <w:lvlJc w:val="left"/>
      <w:pPr>
        <w:tabs>
          <w:tab w:val="num" w:pos="2160"/>
        </w:tabs>
        <w:ind w:left="2160" w:hanging="360"/>
      </w:pPr>
      <w:rPr>
        <w:rFonts w:ascii="Arial" w:hAnsi="Arial" w:cs="Times New Roman" w:hint="default"/>
      </w:rPr>
    </w:lvl>
    <w:lvl w:ilvl="3" w:tplc="4E72E9EE">
      <w:start w:val="1"/>
      <w:numFmt w:val="bullet"/>
      <w:lvlText w:val="•"/>
      <w:lvlJc w:val="left"/>
      <w:pPr>
        <w:tabs>
          <w:tab w:val="num" w:pos="2880"/>
        </w:tabs>
        <w:ind w:left="2880" w:hanging="360"/>
      </w:pPr>
      <w:rPr>
        <w:rFonts w:ascii="Arial" w:hAnsi="Arial" w:cs="Times New Roman" w:hint="default"/>
      </w:rPr>
    </w:lvl>
    <w:lvl w:ilvl="4" w:tplc="F7D66F84">
      <w:start w:val="1"/>
      <w:numFmt w:val="bullet"/>
      <w:lvlText w:val="•"/>
      <w:lvlJc w:val="left"/>
      <w:pPr>
        <w:tabs>
          <w:tab w:val="num" w:pos="3600"/>
        </w:tabs>
        <w:ind w:left="3600" w:hanging="360"/>
      </w:pPr>
      <w:rPr>
        <w:rFonts w:ascii="Arial" w:hAnsi="Arial" w:cs="Times New Roman" w:hint="default"/>
      </w:rPr>
    </w:lvl>
    <w:lvl w:ilvl="5" w:tplc="8D46329E">
      <w:start w:val="1"/>
      <w:numFmt w:val="bullet"/>
      <w:lvlText w:val="•"/>
      <w:lvlJc w:val="left"/>
      <w:pPr>
        <w:tabs>
          <w:tab w:val="num" w:pos="4320"/>
        </w:tabs>
        <w:ind w:left="4320" w:hanging="360"/>
      </w:pPr>
      <w:rPr>
        <w:rFonts w:ascii="Arial" w:hAnsi="Arial" w:cs="Times New Roman" w:hint="default"/>
      </w:rPr>
    </w:lvl>
    <w:lvl w:ilvl="6" w:tplc="4BF8D340">
      <w:start w:val="1"/>
      <w:numFmt w:val="bullet"/>
      <w:lvlText w:val="•"/>
      <w:lvlJc w:val="left"/>
      <w:pPr>
        <w:tabs>
          <w:tab w:val="num" w:pos="5040"/>
        </w:tabs>
        <w:ind w:left="5040" w:hanging="360"/>
      </w:pPr>
      <w:rPr>
        <w:rFonts w:ascii="Arial" w:hAnsi="Arial" w:cs="Times New Roman" w:hint="default"/>
      </w:rPr>
    </w:lvl>
    <w:lvl w:ilvl="7" w:tplc="B81C85D6">
      <w:start w:val="1"/>
      <w:numFmt w:val="bullet"/>
      <w:lvlText w:val="•"/>
      <w:lvlJc w:val="left"/>
      <w:pPr>
        <w:tabs>
          <w:tab w:val="num" w:pos="5760"/>
        </w:tabs>
        <w:ind w:left="5760" w:hanging="360"/>
      </w:pPr>
      <w:rPr>
        <w:rFonts w:ascii="Arial" w:hAnsi="Arial" w:cs="Times New Roman" w:hint="default"/>
      </w:rPr>
    </w:lvl>
    <w:lvl w:ilvl="8" w:tplc="D1A898D0">
      <w:start w:val="1"/>
      <w:numFmt w:val="bullet"/>
      <w:lvlText w:val="•"/>
      <w:lvlJc w:val="left"/>
      <w:pPr>
        <w:tabs>
          <w:tab w:val="num" w:pos="6480"/>
        </w:tabs>
        <w:ind w:left="6480" w:hanging="360"/>
      </w:pPr>
      <w:rPr>
        <w:rFonts w:ascii="Arial" w:hAnsi="Arial" w:cs="Times New Roman" w:hint="default"/>
      </w:rPr>
    </w:lvl>
  </w:abstractNum>
  <w:abstractNum w:abstractNumId="34">
    <w:nsid w:val="64D9131D"/>
    <w:multiLevelType w:val="hybridMultilevel"/>
    <w:tmpl w:val="3A82E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5719E1"/>
    <w:multiLevelType w:val="hybridMultilevel"/>
    <w:tmpl w:val="997CA402"/>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6">
    <w:nsid w:val="655C4302"/>
    <w:multiLevelType w:val="hybridMultilevel"/>
    <w:tmpl w:val="C32CFAF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65F0763"/>
    <w:multiLevelType w:val="hybridMultilevel"/>
    <w:tmpl w:val="1C80D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97448B1"/>
    <w:multiLevelType w:val="hybridMultilevel"/>
    <w:tmpl w:val="E41CCB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nsid w:val="6D0C214C"/>
    <w:multiLevelType w:val="hybridMultilevel"/>
    <w:tmpl w:val="38FC9CEE"/>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35843E4"/>
    <w:multiLevelType w:val="hybridMultilevel"/>
    <w:tmpl w:val="824AB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4BF1A59"/>
    <w:multiLevelType w:val="hybridMultilevel"/>
    <w:tmpl w:val="0890E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BB52DA"/>
    <w:multiLevelType w:val="hybridMultilevel"/>
    <w:tmpl w:val="98B4BA82"/>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85A78B9"/>
    <w:multiLevelType w:val="hybridMultilevel"/>
    <w:tmpl w:val="335E2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C6C0559"/>
    <w:multiLevelType w:val="hybridMultilevel"/>
    <w:tmpl w:val="AD7E5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A417D3"/>
    <w:multiLevelType w:val="hybridMultilevel"/>
    <w:tmpl w:val="2B28F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32"/>
  </w:num>
  <w:num w:numId="3">
    <w:abstractNumId w:val="16"/>
  </w:num>
  <w:num w:numId="4">
    <w:abstractNumId w:val="28"/>
  </w:num>
  <w:num w:numId="5">
    <w:abstractNumId w:val="38"/>
  </w:num>
  <w:num w:numId="6">
    <w:abstractNumId w:val="43"/>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27"/>
  </w:num>
  <w:num w:numId="10">
    <w:abstractNumId w:val="35"/>
  </w:num>
  <w:num w:numId="11">
    <w:abstractNumId w:val="11"/>
  </w:num>
  <w:num w:numId="12">
    <w:abstractNumId w:val="25"/>
  </w:num>
  <w:num w:numId="13">
    <w:abstractNumId w:val="20"/>
  </w:num>
  <w:num w:numId="14">
    <w:abstractNumId w:val="31"/>
  </w:num>
  <w:num w:numId="15">
    <w:abstractNumId w:val="26"/>
  </w:num>
  <w:num w:numId="16">
    <w:abstractNumId w:val="7"/>
  </w:num>
  <w:num w:numId="17">
    <w:abstractNumId w:val="42"/>
  </w:num>
  <w:num w:numId="18">
    <w:abstractNumId w:val="12"/>
  </w:num>
  <w:num w:numId="19">
    <w:abstractNumId w:val="14"/>
  </w:num>
  <w:num w:numId="20">
    <w:abstractNumId w:val="39"/>
  </w:num>
  <w:num w:numId="21">
    <w:abstractNumId w:val="8"/>
  </w:num>
  <w:num w:numId="22">
    <w:abstractNumId w:val="45"/>
  </w:num>
  <w:num w:numId="23">
    <w:abstractNumId w:val="41"/>
  </w:num>
  <w:num w:numId="24">
    <w:abstractNumId w:val="13"/>
  </w:num>
  <w:num w:numId="25">
    <w:abstractNumId w:val="3"/>
  </w:num>
  <w:num w:numId="26">
    <w:abstractNumId w:val="2"/>
  </w:num>
  <w:num w:numId="27">
    <w:abstractNumId w:val="0"/>
  </w:num>
  <w:num w:numId="28">
    <w:abstractNumId w:val="1"/>
  </w:num>
  <w:num w:numId="29">
    <w:abstractNumId w:val="30"/>
  </w:num>
  <w:num w:numId="30">
    <w:abstractNumId w:val="10"/>
  </w:num>
  <w:num w:numId="31">
    <w:abstractNumId w:val="22"/>
  </w:num>
  <w:num w:numId="32">
    <w:abstractNumId w:val="23"/>
  </w:num>
  <w:num w:numId="33">
    <w:abstractNumId w:val="4"/>
  </w:num>
  <w:num w:numId="34">
    <w:abstractNumId w:val="24"/>
  </w:num>
  <w:num w:numId="35">
    <w:abstractNumId w:val="34"/>
  </w:num>
  <w:num w:numId="36">
    <w:abstractNumId w:val="29"/>
  </w:num>
  <w:num w:numId="37">
    <w:abstractNumId w:val="17"/>
  </w:num>
  <w:num w:numId="38">
    <w:abstractNumId w:val="9"/>
  </w:num>
  <w:num w:numId="39">
    <w:abstractNumId w:val="36"/>
  </w:num>
  <w:num w:numId="40">
    <w:abstractNumId w:val="19"/>
  </w:num>
  <w:num w:numId="41">
    <w:abstractNumId w:val="21"/>
  </w:num>
  <w:num w:numId="42">
    <w:abstractNumId w:val="37"/>
  </w:num>
  <w:num w:numId="43">
    <w:abstractNumId w:val="15"/>
  </w:num>
  <w:num w:numId="44">
    <w:abstractNumId w:val="44"/>
  </w:num>
  <w:num w:numId="45">
    <w:abstractNumId w:val="6"/>
  </w:num>
  <w:num w:numId="46">
    <w:abstractNumId w:val="5"/>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DAA"/>
    <w:rsid w:val="00003FA8"/>
    <w:rsid w:val="00012AE2"/>
    <w:rsid w:val="000132D1"/>
    <w:rsid w:val="000277CB"/>
    <w:rsid w:val="000568D2"/>
    <w:rsid w:val="000739AD"/>
    <w:rsid w:val="0007628B"/>
    <w:rsid w:val="0009259C"/>
    <w:rsid w:val="000A383F"/>
    <w:rsid w:val="000A5507"/>
    <w:rsid w:val="000B75B8"/>
    <w:rsid w:val="000E447C"/>
    <w:rsid w:val="00102B78"/>
    <w:rsid w:val="00112856"/>
    <w:rsid w:val="00125A74"/>
    <w:rsid w:val="00134B4E"/>
    <w:rsid w:val="0013545A"/>
    <w:rsid w:val="00142ADC"/>
    <w:rsid w:val="0014755B"/>
    <w:rsid w:val="0015670A"/>
    <w:rsid w:val="001756B6"/>
    <w:rsid w:val="00180D1A"/>
    <w:rsid w:val="001A3B55"/>
    <w:rsid w:val="001D20DA"/>
    <w:rsid w:val="001D21A3"/>
    <w:rsid w:val="001F4516"/>
    <w:rsid w:val="001F5BF7"/>
    <w:rsid w:val="00214AFE"/>
    <w:rsid w:val="002228EC"/>
    <w:rsid w:val="00231015"/>
    <w:rsid w:val="0024796F"/>
    <w:rsid w:val="0025215B"/>
    <w:rsid w:val="00263DCE"/>
    <w:rsid w:val="002B2E9C"/>
    <w:rsid w:val="00330AE4"/>
    <w:rsid w:val="003378FD"/>
    <w:rsid w:val="00337E89"/>
    <w:rsid w:val="003605F4"/>
    <w:rsid w:val="003C639A"/>
    <w:rsid w:val="003D3E73"/>
    <w:rsid w:val="003E5D7D"/>
    <w:rsid w:val="003E7108"/>
    <w:rsid w:val="00402B10"/>
    <w:rsid w:val="0041100B"/>
    <w:rsid w:val="00420146"/>
    <w:rsid w:val="00425891"/>
    <w:rsid w:val="00435F91"/>
    <w:rsid w:val="00473A4F"/>
    <w:rsid w:val="0047721B"/>
    <w:rsid w:val="004833A3"/>
    <w:rsid w:val="00484062"/>
    <w:rsid w:val="00486A0F"/>
    <w:rsid w:val="004B1356"/>
    <w:rsid w:val="004C0D9C"/>
    <w:rsid w:val="004F025C"/>
    <w:rsid w:val="004F3BD3"/>
    <w:rsid w:val="00505E4A"/>
    <w:rsid w:val="00537F8A"/>
    <w:rsid w:val="005433DB"/>
    <w:rsid w:val="00543F7A"/>
    <w:rsid w:val="00573D27"/>
    <w:rsid w:val="005772CD"/>
    <w:rsid w:val="005B013B"/>
    <w:rsid w:val="005D0235"/>
    <w:rsid w:val="005D3A7E"/>
    <w:rsid w:val="005E6220"/>
    <w:rsid w:val="005F1617"/>
    <w:rsid w:val="00615999"/>
    <w:rsid w:val="00625255"/>
    <w:rsid w:val="006454D2"/>
    <w:rsid w:val="00647FDF"/>
    <w:rsid w:val="0067264E"/>
    <w:rsid w:val="006E7DAA"/>
    <w:rsid w:val="00702DC8"/>
    <w:rsid w:val="00704AA6"/>
    <w:rsid w:val="007105C6"/>
    <w:rsid w:val="00726D8A"/>
    <w:rsid w:val="00742CD8"/>
    <w:rsid w:val="00744240"/>
    <w:rsid w:val="007662DE"/>
    <w:rsid w:val="007A5603"/>
    <w:rsid w:val="007A5C36"/>
    <w:rsid w:val="007D60DD"/>
    <w:rsid w:val="007E1102"/>
    <w:rsid w:val="007F7BF8"/>
    <w:rsid w:val="008052EB"/>
    <w:rsid w:val="00807BE7"/>
    <w:rsid w:val="00807F6B"/>
    <w:rsid w:val="008143AB"/>
    <w:rsid w:val="00820DB3"/>
    <w:rsid w:val="0082762F"/>
    <w:rsid w:val="0085245C"/>
    <w:rsid w:val="008612C5"/>
    <w:rsid w:val="00880A69"/>
    <w:rsid w:val="008820A2"/>
    <w:rsid w:val="0089074F"/>
    <w:rsid w:val="00897E37"/>
    <w:rsid w:val="008E2A7A"/>
    <w:rsid w:val="008F2FB2"/>
    <w:rsid w:val="00920452"/>
    <w:rsid w:val="00927C61"/>
    <w:rsid w:val="0094167F"/>
    <w:rsid w:val="00955DCA"/>
    <w:rsid w:val="00957911"/>
    <w:rsid w:val="009A7589"/>
    <w:rsid w:val="009B22BC"/>
    <w:rsid w:val="009C6523"/>
    <w:rsid w:val="009E2044"/>
    <w:rsid w:val="009F2A45"/>
    <w:rsid w:val="009F6263"/>
    <w:rsid w:val="00A06B13"/>
    <w:rsid w:val="00A1201F"/>
    <w:rsid w:val="00A45014"/>
    <w:rsid w:val="00A64CC3"/>
    <w:rsid w:val="00AA4BAF"/>
    <w:rsid w:val="00AB5B4E"/>
    <w:rsid w:val="00AC52A8"/>
    <w:rsid w:val="00AD477F"/>
    <w:rsid w:val="00AE1D6D"/>
    <w:rsid w:val="00AF6CB6"/>
    <w:rsid w:val="00B06593"/>
    <w:rsid w:val="00B37B86"/>
    <w:rsid w:val="00B80105"/>
    <w:rsid w:val="00B81884"/>
    <w:rsid w:val="00B9440B"/>
    <w:rsid w:val="00BA417C"/>
    <w:rsid w:val="00BD7964"/>
    <w:rsid w:val="00BF0C0F"/>
    <w:rsid w:val="00C123E0"/>
    <w:rsid w:val="00C22290"/>
    <w:rsid w:val="00C231C1"/>
    <w:rsid w:val="00C3366A"/>
    <w:rsid w:val="00C64276"/>
    <w:rsid w:val="00C6566E"/>
    <w:rsid w:val="00C72F42"/>
    <w:rsid w:val="00CB19E0"/>
    <w:rsid w:val="00CC7EB8"/>
    <w:rsid w:val="00CD5757"/>
    <w:rsid w:val="00CF1846"/>
    <w:rsid w:val="00CF4D62"/>
    <w:rsid w:val="00CF6E56"/>
    <w:rsid w:val="00D13464"/>
    <w:rsid w:val="00D272E1"/>
    <w:rsid w:val="00D5019A"/>
    <w:rsid w:val="00D643A8"/>
    <w:rsid w:val="00D96149"/>
    <w:rsid w:val="00DA19F8"/>
    <w:rsid w:val="00DA5BFF"/>
    <w:rsid w:val="00DA6B46"/>
    <w:rsid w:val="00DD54FA"/>
    <w:rsid w:val="00E40280"/>
    <w:rsid w:val="00E45827"/>
    <w:rsid w:val="00E60FF3"/>
    <w:rsid w:val="00EB47A2"/>
    <w:rsid w:val="00F22B77"/>
    <w:rsid w:val="00F2571A"/>
    <w:rsid w:val="00F37DC9"/>
    <w:rsid w:val="00F46E7A"/>
    <w:rsid w:val="00F74ED0"/>
    <w:rsid w:val="00FC3C16"/>
    <w:rsid w:val="00FC6801"/>
    <w:rsid w:val="00FD0B86"/>
    <w:rsid w:val="00FD303E"/>
    <w:rsid w:val="00FE2917"/>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BCA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Courier New"/>
        <w:sz w:val="22"/>
        <w:szCs w:val="22"/>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17C"/>
  </w:style>
  <w:style w:type="paragraph" w:styleId="Heading1">
    <w:name w:val="heading 1"/>
    <w:basedOn w:val="Normal"/>
    <w:next w:val="Normal"/>
    <w:link w:val="Heading1Char"/>
    <w:qFormat/>
    <w:rsid w:val="00BA41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417C"/>
    <w:rPr>
      <w:rFonts w:asciiTheme="majorHAnsi" w:eastAsiaTheme="majorEastAsia" w:hAnsiTheme="majorHAnsi" w:cstheme="majorBidi"/>
      <w:b/>
      <w:bCs/>
      <w:color w:val="365F91" w:themeColor="accent1" w:themeShade="BF"/>
      <w:sz w:val="28"/>
      <w:szCs w:val="28"/>
      <w:lang w:eastAsia="en-GB"/>
    </w:rPr>
  </w:style>
  <w:style w:type="paragraph" w:styleId="Title">
    <w:name w:val="Title"/>
    <w:basedOn w:val="Normal"/>
    <w:next w:val="Normal"/>
    <w:link w:val="TitleChar"/>
    <w:qFormat/>
    <w:rsid w:val="00BA417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BA417C"/>
    <w:rPr>
      <w:rFonts w:asciiTheme="majorHAnsi" w:eastAsiaTheme="majorEastAsia" w:hAnsiTheme="majorHAnsi" w:cstheme="majorBidi"/>
      <w:color w:val="17365D" w:themeColor="text2" w:themeShade="BF"/>
      <w:spacing w:val="5"/>
      <w:kern w:val="28"/>
      <w:sz w:val="52"/>
      <w:szCs w:val="52"/>
      <w:lang w:eastAsia="en-GB"/>
    </w:rPr>
  </w:style>
  <w:style w:type="paragraph" w:styleId="Subtitle">
    <w:name w:val="Subtitle"/>
    <w:basedOn w:val="Normal"/>
    <w:next w:val="Normal"/>
    <w:link w:val="SubtitleChar"/>
    <w:qFormat/>
    <w:rsid w:val="00BA417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BA417C"/>
    <w:rPr>
      <w:rFonts w:asciiTheme="majorHAnsi" w:eastAsiaTheme="majorEastAsia" w:hAnsiTheme="majorHAnsi" w:cstheme="majorBidi"/>
      <w:i/>
      <w:iCs/>
      <w:color w:val="4F81BD" w:themeColor="accent1"/>
      <w:spacing w:val="15"/>
      <w:sz w:val="24"/>
      <w:szCs w:val="24"/>
      <w:lang w:eastAsia="en-GB"/>
    </w:rPr>
  </w:style>
  <w:style w:type="character" w:styleId="Strong">
    <w:name w:val="Strong"/>
    <w:basedOn w:val="DefaultParagraphFont"/>
    <w:qFormat/>
    <w:rsid w:val="00BA417C"/>
    <w:rPr>
      <w:b/>
      <w:bCs/>
    </w:rPr>
  </w:style>
  <w:style w:type="character" w:styleId="Emphasis">
    <w:name w:val="Emphasis"/>
    <w:qFormat/>
    <w:rsid w:val="00BA417C"/>
    <w:rPr>
      <w:rFonts w:cs="Times New Roman"/>
      <w:i/>
      <w:iCs/>
    </w:rPr>
  </w:style>
  <w:style w:type="paragraph" w:styleId="ListParagraph">
    <w:name w:val="List Paragraph"/>
    <w:basedOn w:val="Normal"/>
    <w:link w:val="ListParagraphChar"/>
    <w:qFormat/>
    <w:rsid w:val="00BA417C"/>
    <w:pPr>
      <w:ind w:left="720"/>
      <w:contextualSpacing/>
    </w:pPr>
  </w:style>
  <w:style w:type="paragraph" w:styleId="PlainText">
    <w:name w:val="Plain Text"/>
    <w:basedOn w:val="Normal"/>
    <w:link w:val="PlainTextChar"/>
    <w:uiPriority w:val="99"/>
    <w:unhideWhenUsed/>
    <w:rsid w:val="00C64276"/>
    <w:rPr>
      <w:rFonts w:ascii="Consolas" w:hAnsi="Consolas"/>
      <w:sz w:val="21"/>
      <w:szCs w:val="21"/>
    </w:rPr>
  </w:style>
  <w:style w:type="character" w:customStyle="1" w:styleId="PlainTextChar">
    <w:name w:val="Plain Text Char"/>
    <w:basedOn w:val="DefaultParagraphFont"/>
    <w:link w:val="PlainText"/>
    <w:uiPriority w:val="99"/>
    <w:rsid w:val="00C64276"/>
    <w:rPr>
      <w:rFonts w:ascii="Consolas" w:hAnsi="Consolas"/>
      <w:sz w:val="21"/>
      <w:szCs w:val="21"/>
    </w:rPr>
  </w:style>
  <w:style w:type="character" w:styleId="Hyperlink">
    <w:name w:val="Hyperlink"/>
    <w:unhideWhenUsed/>
    <w:rsid w:val="00D272E1"/>
    <w:rPr>
      <w:rFonts w:ascii="Times New Roman" w:hAnsi="Times New Roman" w:cs="Times New Roman" w:hint="default"/>
      <w:color w:val="0000FF"/>
      <w:u w:val="single"/>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FOOTNOTES Char,fn Char,ft Char"/>
    <w:basedOn w:val="DefaultParagraphFont"/>
    <w:link w:val="FootnoteText"/>
    <w:locked/>
    <w:rsid w:val="00D272E1"/>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FOOTNOTES,fn,single space,ft,Char,1"/>
    <w:basedOn w:val="Normal"/>
    <w:link w:val="FootnoteTextChar"/>
    <w:unhideWhenUsed/>
    <w:rsid w:val="00D272E1"/>
  </w:style>
  <w:style w:type="character" w:customStyle="1" w:styleId="FootnoteTextChar1">
    <w:name w:val="Footnote Text Char1"/>
    <w:basedOn w:val="DefaultParagraphFont"/>
    <w:uiPriority w:val="99"/>
    <w:semiHidden/>
    <w:rsid w:val="00D272E1"/>
    <w:rPr>
      <w:sz w:val="20"/>
      <w:szCs w:val="20"/>
    </w:rPr>
  </w:style>
  <w:style w:type="character" w:styleId="FootnoteReference">
    <w:name w:val="footnote reference"/>
    <w:aliases w:val="Char Char Char Char,BVI fnr,ftref,16 Point,Superscript 6 Point,Appel note de bas de p,Footnote Reference1,Ref,de nota al pie,BVI fnr Car Car,BVI fnr Car,BVI fnr Car Car Car Car,BVI fnr Car Car Car Car Char,Texto de nota al"/>
    <w:basedOn w:val="DefaultParagraphFont"/>
    <w:link w:val="CharChar"/>
    <w:unhideWhenUsed/>
    <w:rsid w:val="00D272E1"/>
    <w:rPr>
      <w:vertAlign w:val="superscript"/>
    </w:rPr>
  </w:style>
  <w:style w:type="paragraph" w:customStyle="1" w:styleId="CharChar">
    <w:name w:val="Char Char"/>
    <w:basedOn w:val="Normal"/>
    <w:next w:val="Normal"/>
    <w:link w:val="FootnoteReference"/>
    <w:rsid w:val="00D272E1"/>
    <w:pPr>
      <w:spacing w:after="160" w:line="240" w:lineRule="exact"/>
    </w:pPr>
    <w:rPr>
      <w:vertAlign w:val="superscript"/>
    </w:rPr>
  </w:style>
  <w:style w:type="paragraph" w:styleId="BalloonText">
    <w:name w:val="Balloon Text"/>
    <w:basedOn w:val="Normal"/>
    <w:link w:val="BalloonTextChar"/>
    <w:uiPriority w:val="99"/>
    <w:semiHidden/>
    <w:unhideWhenUsed/>
    <w:rsid w:val="00625255"/>
    <w:rPr>
      <w:rFonts w:ascii="Tahoma" w:hAnsi="Tahoma" w:cs="Tahoma"/>
      <w:sz w:val="16"/>
      <w:szCs w:val="16"/>
    </w:rPr>
  </w:style>
  <w:style w:type="character" w:customStyle="1" w:styleId="BalloonTextChar">
    <w:name w:val="Balloon Text Char"/>
    <w:basedOn w:val="DefaultParagraphFont"/>
    <w:link w:val="BalloonText"/>
    <w:uiPriority w:val="99"/>
    <w:semiHidden/>
    <w:rsid w:val="00625255"/>
    <w:rPr>
      <w:rFonts w:ascii="Tahoma" w:hAnsi="Tahoma" w:cs="Tahoma"/>
      <w:sz w:val="16"/>
      <w:szCs w:val="16"/>
    </w:rPr>
  </w:style>
  <w:style w:type="character" w:customStyle="1" w:styleId="ListParagraphChar">
    <w:name w:val="List Paragraph Char"/>
    <w:basedOn w:val="DefaultParagraphFont"/>
    <w:link w:val="ListParagraph"/>
    <w:locked/>
    <w:rsid w:val="004B1356"/>
  </w:style>
  <w:style w:type="paragraph" w:customStyle="1" w:styleId="Default">
    <w:name w:val="Default"/>
    <w:uiPriority w:val="99"/>
    <w:rsid w:val="004B1356"/>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214AFE"/>
    <w:rPr>
      <w:sz w:val="16"/>
      <w:szCs w:val="16"/>
    </w:rPr>
  </w:style>
  <w:style w:type="paragraph" w:styleId="CommentText">
    <w:name w:val="annotation text"/>
    <w:basedOn w:val="Normal"/>
    <w:link w:val="CommentTextChar"/>
    <w:uiPriority w:val="99"/>
    <w:semiHidden/>
    <w:unhideWhenUsed/>
    <w:rsid w:val="00214AFE"/>
    <w:rPr>
      <w:sz w:val="20"/>
      <w:szCs w:val="20"/>
    </w:rPr>
  </w:style>
  <w:style w:type="character" w:customStyle="1" w:styleId="CommentTextChar">
    <w:name w:val="Comment Text Char"/>
    <w:basedOn w:val="DefaultParagraphFont"/>
    <w:link w:val="CommentText"/>
    <w:uiPriority w:val="99"/>
    <w:semiHidden/>
    <w:rsid w:val="00214AFE"/>
    <w:rPr>
      <w:sz w:val="20"/>
      <w:szCs w:val="20"/>
    </w:rPr>
  </w:style>
  <w:style w:type="paragraph" w:styleId="CommentSubject">
    <w:name w:val="annotation subject"/>
    <w:basedOn w:val="CommentText"/>
    <w:next w:val="CommentText"/>
    <w:link w:val="CommentSubjectChar"/>
    <w:uiPriority w:val="99"/>
    <w:semiHidden/>
    <w:unhideWhenUsed/>
    <w:rsid w:val="00214AFE"/>
    <w:rPr>
      <w:b/>
      <w:bCs/>
    </w:rPr>
  </w:style>
  <w:style w:type="character" w:customStyle="1" w:styleId="CommentSubjectChar">
    <w:name w:val="Comment Subject Char"/>
    <w:basedOn w:val="CommentTextChar"/>
    <w:link w:val="CommentSubject"/>
    <w:uiPriority w:val="99"/>
    <w:semiHidden/>
    <w:rsid w:val="00214AFE"/>
    <w:rPr>
      <w:b/>
      <w:bCs/>
      <w:sz w:val="20"/>
      <w:szCs w:val="20"/>
    </w:rPr>
  </w:style>
  <w:style w:type="paragraph" w:styleId="Header">
    <w:name w:val="header"/>
    <w:basedOn w:val="Normal"/>
    <w:link w:val="HeaderChar"/>
    <w:uiPriority w:val="99"/>
    <w:unhideWhenUsed/>
    <w:rsid w:val="001F5BF7"/>
    <w:pPr>
      <w:tabs>
        <w:tab w:val="center" w:pos="4536"/>
        <w:tab w:val="right" w:pos="9072"/>
      </w:tabs>
    </w:pPr>
  </w:style>
  <w:style w:type="character" w:customStyle="1" w:styleId="HeaderChar">
    <w:name w:val="Header Char"/>
    <w:basedOn w:val="DefaultParagraphFont"/>
    <w:link w:val="Header"/>
    <w:uiPriority w:val="99"/>
    <w:rsid w:val="001F5BF7"/>
  </w:style>
  <w:style w:type="paragraph" w:styleId="Footer">
    <w:name w:val="footer"/>
    <w:basedOn w:val="Normal"/>
    <w:link w:val="FooterChar"/>
    <w:uiPriority w:val="99"/>
    <w:unhideWhenUsed/>
    <w:rsid w:val="001F5BF7"/>
    <w:pPr>
      <w:tabs>
        <w:tab w:val="center" w:pos="4536"/>
        <w:tab w:val="right" w:pos="9072"/>
      </w:tabs>
    </w:pPr>
  </w:style>
  <w:style w:type="character" w:customStyle="1" w:styleId="FooterChar">
    <w:name w:val="Footer Char"/>
    <w:basedOn w:val="DefaultParagraphFont"/>
    <w:link w:val="Footer"/>
    <w:uiPriority w:val="99"/>
    <w:rsid w:val="001F5BF7"/>
  </w:style>
  <w:style w:type="table" w:styleId="TableGrid">
    <w:name w:val="Table Grid"/>
    <w:basedOn w:val="TableNormal"/>
    <w:uiPriority w:val="59"/>
    <w:rsid w:val="00E458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rpsdutexte">
    <w:name w:val="Corps du texte_"/>
    <w:basedOn w:val="DefaultParagraphFont"/>
    <w:link w:val="Corpsdutexte1"/>
    <w:rsid w:val="0094167F"/>
    <w:rPr>
      <w:sz w:val="23"/>
      <w:szCs w:val="23"/>
      <w:shd w:val="clear" w:color="auto" w:fill="FFFFFF"/>
    </w:rPr>
  </w:style>
  <w:style w:type="paragraph" w:customStyle="1" w:styleId="Corpsdutexte1">
    <w:name w:val="Corps du texte1"/>
    <w:basedOn w:val="Normal"/>
    <w:link w:val="Corpsdutexte"/>
    <w:rsid w:val="0094167F"/>
    <w:pPr>
      <w:widowControl w:val="0"/>
      <w:shd w:val="clear" w:color="auto" w:fill="FFFFFF"/>
      <w:spacing w:before="660" w:line="274" w:lineRule="exact"/>
      <w:ind w:hanging="720"/>
    </w:pPr>
    <w:rPr>
      <w:sz w:val="23"/>
      <w:szCs w:val="23"/>
    </w:rPr>
  </w:style>
  <w:style w:type="character" w:styleId="FollowedHyperlink">
    <w:name w:val="FollowedHyperlink"/>
    <w:basedOn w:val="DefaultParagraphFont"/>
    <w:uiPriority w:val="99"/>
    <w:semiHidden/>
    <w:unhideWhenUsed/>
    <w:rsid w:val="003E5D7D"/>
    <w:rPr>
      <w:color w:val="800080" w:themeColor="followedHyperlink"/>
      <w:u w:val="single"/>
    </w:rPr>
  </w:style>
  <w:style w:type="character" w:styleId="PageNumber">
    <w:name w:val="page number"/>
    <w:basedOn w:val="DefaultParagraphFont"/>
    <w:uiPriority w:val="99"/>
    <w:semiHidden/>
    <w:unhideWhenUsed/>
    <w:rsid w:val="0067264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Courier New"/>
        <w:sz w:val="22"/>
        <w:szCs w:val="22"/>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17C"/>
  </w:style>
  <w:style w:type="paragraph" w:styleId="Heading1">
    <w:name w:val="heading 1"/>
    <w:basedOn w:val="Normal"/>
    <w:next w:val="Normal"/>
    <w:link w:val="Heading1Char"/>
    <w:qFormat/>
    <w:rsid w:val="00BA41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417C"/>
    <w:rPr>
      <w:rFonts w:asciiTheme="majorHAnsi" w:eastAsiaTheme="majorEastAsia" w:hAnsiTheme="majorHAnsi" w:cstheme="majorBidi"/>
      <w:b/>
      <w:bCs/>
      <w:color w:val="365F91" w:themeColor="accent1" w:themeShade="BF"/>
      <w:sz w:val="28"/>
      <w:szCs w:val="28"/>
      <w:lang w:eastAsia="en-GB"/>
    </w:rPr>
  </w:style>
  <w:style w:type="paragraph" w:styleId="Title">
    <w:name w:val="Title"/>
    <w:basedOn w:val="Normal"/>
    <w:next w:val="Normal"/>
    <w:link w:val="TitleChar"/>
    <w:qFormat/>
    <w:rsid w:val="00BA417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BA417C"/>
    <w:rPr>
      <w:rFonts w:asciiTheme="majorHAnsi" w:eastAsiaTheme="majorEastAsia" w:hAnsiTheme="majorHAnsi" w:cstheme="majorBidi"/>
      <w:color w:val="17365D" w:themeColor="text2" w:themeShade="BF"/>
      <w:spacing w:val="5"/>
      <w:kern w:val="28"/>
      <w:sz w:val="52"/>
      <w:szCs w:val="52"/>
      <w:lang w:eastAsia="en-GB"/>
    </w:rPr>
  </w:style>
  <w:style w:type="paragraph" w:styleId="Subtitle">
    <w:name w:val="Subtitle"/>
    <w:basedOn w:val="Normal"/>
    <w:next w:val="Normal"/>
    <w:link w:val="SubtitleChar"/>
    <w:qFormat/>
    <w:rsid w:val="00BA417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BA417C"/>
    <w:rPr>
      <w:rFonts w:asciiTheme="majorHAnsi" w:eastAsiaTheme="majorEastAsia" w:hAnsiTheme="majorHAnsi" w:cstheme="majorBidi"/>
      <w:i/>
      <w:iCs/>
      <w:color w:val="4F81BD" w:themeColor="accent1"/>
      <w:spacing w:val="15"/>
      <w:sz w:val="24"/>
      <w:szCs w:val="24"/>
      <w:lang w:eastAsia="en-GB"/>
    </w:rPr>
  </w:style>
  <w:style w:type="character" w:styleId="Strong">
    <w:name w:val="Strong"/>
    <w:basedOn w:val="DefaultParagraphFont"/>
    <w:qFormat/>
    <w:rsid w:val="00BA417C"/>
    <w:rPr>
      <w:b/>
      <w:bCs/>
    </w:rPr>
  </w:style>
  <w:style w:type="character" w:styleId="Emphasis">
    <w:name w:val="Emphasis"/>
    <w:qFormat/>
    <w:rsid w:val="00BA417C"/>
    <w:rPr>
      <w:rFonts w:cs="Times New Roman"/>
      <w:i/>
      <w:iCs/>
    </w:rPr>
  </w:style>
  <w:style w:type="paragraph" w:styleId="ListParagraph">
    <w:name w:val="List Paragraph"/>
    <w:basedOn w:val="Normal"/>
    <w:link w:val="ListParagraphChar"/>
    <w:qFormat/>
    <w:rsid w:val="00BA417C"/>
    <w:pPr>
      <w:ind w:left="720"/>
      <w:contextualSpacing/>
    </w:pPr>
  </w:style>
  <w:style w:type="paragraph" w:styleId="PlainText">
    <w:name w:val="Plain Text"/>
    <w:basedOn w:val="Normal"/>
    <w:link w:val="PlainTextChar"/>
    <w:uiPriority w:val="99"/>
    <w:unhideWhenUsed/>
    <w:rsid w:val="00C64276"/>
    <w:rPr>
      <w:rFonts w:ascii="Consolas" w:hAnsi="Consolas"/>
      <w:sz w:val="21"/>
      <w:szCs w:val="21"/>
    </w:rPr>
  </w:style>
  <w:style w:type="character" w:customStyle="1" w:styleId="PlainTextChar">
    <w:name w:val="Plain Text Char"/>
    <w:basedOn w:val="DefaultParagraphFont"/>
    <w:link w:val="PlainText"/>
    <w:uiPriority w:val="99"/>
    <w:rsid w:val="00C64276"/>
    <w:rPr>
      <w:rFonts w:ascii="Consolas" w:hAnsi="Consolas"/>
      <w:sz w:val="21"/>
      <w:szCs w:val="21"/>
    </w:rPr>
  </w:style>
  <w:style w:type="character" w:styleId="Hyperlink">
    <w:name w:val="Hyperlink"/>
    <w:unhideWhenUsed/>
    <w:rsid w:val="00D272E1"/>
    <w:rPr>
      <w:rFonts w:ascii="Times New Roman" w:hAnsi="Times New Roman" w:cs="Times New Roman" w:hint="default"/>
      <w:color w:val="0000FF"/>
      <w:u w:val="single"/>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FOOTNOTES Char,fn Char,ft Char"/>
    <w:basedOn w:val="DefaultParagraphFont"/>
    <w:link w:val="FootnoteText"/>
    <w:locked/>
    <w:rsid w:val="00D272E1"/>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FOOTNOTES,fn,single space,ft,Char,1"/>
    <w:basedOn w:val="Normal"/>
    <w:link w:val="FootnoteTextChar"/>
    <w:unhideWhenUsed/>
    <w:rsid w:val="00D272E1"/>
  </w:style>
  <w:style w:type="character" w:customStyle="1" w:styleId="FootnoteTextChar1">
    <w:name w:val="Footnote Text Char1"/>
    <w:basedOn w:val="DefaultParagraphFont"/>
    <w:uiPriority w:val="99"/>
    <w:semiHidden/>
    <w:rsid w:val="00D272E1"/>
    <w:rPr>
      <w:sz w:val="20"/>
      <w:szCs w:val="20"/>
    </w:rPr>
  </w:style>
  <w:style w:type="character" w:styleId="FootnoteReference">
    <w:name w:val="footnote reference"/>
    <w:aliases w:val="Char Char Char Char,BVI fnr,ftref,16 Point,Superscript 6 Point,Appel note de bas de p,Footnote Reference1,Ref,de nota al pie,BVI fnr Car Car,BVI fnr Car,BVI fnr Car Car Car Car,BVI fnr Car Car Car Car Char,Texto de nota al"/>
    <w:basedOn w:val="DefaultParagraphFont"/>
    <w:link w:val="CharChar"/>
    <w:unhideWhenUsed/>
    <w:rsid w:val="00D272E1"/>
    <w:rPr>
      <w:vertAlign w:val="superscript"/>
    </w:rPr>
  </w:style>
  <w:style w:type="paragraph" w:customStyle="1" w:styleId="CharChar">
    <w:name w:val="Char Char"/>
    <w:basedOn w:val="Normal"/>
    <w:next w:val="Normal"/>
    <w:link w:val="FootnoteReference"/>
    <w:rsid w:val="00D272E1"/>
    <w:pPr>
      <w:spacing w:after="160" w:line="240" w:lineRule="exact"/>
    </w:pPr>
    <w:rPr>
      <w:vertAlign w:val="superscript"/>
    </w:rPr>
  </w:style>
  <w:style w:type="paragraph" w:styleId="BalloonText">
    <w:name w:val="Balloon Text"/>
    <w:basedOn w:val="Normal"/>
    <w:link w:val="BalloonTextChar"/>
    <w:uiPriority w:val="99"/>
    <w:semiHidden/>
    <w:unhideWhenUsed/>
    <w:rsid w:val="00625255"/>
    <w:rPr>
      <w:rFonts w:ascii="Tahoma" w:hAnsi="Tahoma" w:cs="Tahoma"/>
      <w:sz w:val="16"/>
      <w:szCs w:val="16"/>
    </w:rPr>
  </w:style>
  <w:style w:type="character" w:customStyle="1" w:styleId="BalloonTextChar">
    <w:name w:val="Balloon Text Char"/>
    <w:basedOn w:val="DefaultParagraphFont"/>
    <w:link w:val="BalloonText"/>
    <w:uiPriority w:val="99"/>
    <w:semiHidden/>
    <w:rsid w:val="00625255"/>
    <w:rPr>
      <w:rFonts w:ascii="Tahoma" w:hAnsi="Tahoma" w:cs="Tahoma"/>
      <w:sz w:val="16"/>
      <w:szCs w:val="16"/>
    </w:rPr>
  </w:style>
  <w:style w:type="character" w:customStyle="1" w:styleId="ListParagraphChar">
    <w:name w:val="List Paragraph Char"/>
    <w:basedOn w:val="DefaultParagraphFont"/>
    <w:link w:val="ListParagraph"/>
    <w:locked/>
    <w:rsid w:val="004B1356"/>
  </w:style>
  <w:style w:type="paragraph" w:customStyle="1" w:styleId="Default">
    <w:name w:val="Default"/>
    <w:uiPriority w:val="99"/>
    <w:rsid w:val="004B1356"/>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214AFE"/>
    <w:rPr>
      <w:sz w:val="16"/>
      <w:szCs w:val="16"/>
    </w:rPr>
  </w:style>
  <w:style w:type="paragraph" w:styleId="CommentText">
    <w:name w:val="annotation text"/>
    <w:basedOn w:val="Normal"/>
    <w:link w:val="CommentTextChar"/>
    <w:uiPriority w:val="99"/>
    <w:semiHidden/>
    <w:unhideWhenUsed/>
    <w:rsid w:val="00214AFE"/>
    <w:rPr>
      <w:sz w:val="20"/>
      <w:szCs w:val="20"/>
    </w:rPr>
  </w:style>
  <w:style w:type="character" w:customStyle="1" w:styleId="CommentTextChar">
    <w:name w:val="Comment Text Char"/>
    <w:basedOn w:val="DefaultParagraphFont"/>
    <w:link w:val="CommentText"/>
    <w:uiPriority w:val="99"/>
    <w:semiHidden/>
    <w:rsid w:val="00214AFE"/>
    <w:rPr>
      <w:sz w:val="20"/>
      <w:szCs w:val="20"/>
    </w:rPr>
  </w:style>
  <w:style w:type="paragraph" w:styleId="CommentSubject">
    <w:name w:val="annotation subject"/>
    <w:basedOn w:val="CommentText"/>
    <w:next w:val="CommentText"/>
    <w:link w:val="CommentSubjectChar"/>
    <w:uiPriority w:val="99"/>
    <w:semiHidden/>
    <w:unhideWhenUsed/>
    <w:rsid w:val="00214AFE"/>
    <w:rPr>
      <w:b/>
      <w:bCs/>
    </w:rPr>
  </w:style>
  <w:style w:type="character" w:customStyle="1" w:styleId="CommentSubjectChar">
    <w:name w:val="Comment Subject Char"/>
    <w:basedOn w:val="CommentTextChar"/>
    <w:link w:val="CommentSubject"/>
    <w:uiPriority w:val="99"/>
    <w:semiHidden/>
    <w:rsid w:val="00214AFE"/>
    <w:rPr>
      <w:b/>
      <w:bCs/>
      <w:sz w:val="20"/>
      <w:szCs w:val="20"/>
    </w:rPr>
  </w:style>
  <w:style w:type="paragraph" w:styleId="Header">
    <w:name w:val="header"/>
    <w:basedOn w:val="Normal"/>
    <w:link w:val="HeaderChar"/>
    <w:uiPriority w:val="99"/>
    <w:unhideWhenUsed/>
    <w:rsid w:val="001F5BF7"/>
    <w:pPr>
      <w:tabs>
        <w:tab w:val="center" w:pos="4536"/>
        <w:tab w:val="right" w:pos="9072"/>
      </w:tabs>
    </w:pPr>
  </w:style>
  <w:style w:type="character" w:customStyle="1" w:styleId="HeaderChar">
    <w:name w:val="Header Char"/>
    <w:basedOn w:val="DefaultParagraphFont"/>
    <w:link w:val="Header"/>
    <w:uiPriority w:val="99"/>
    <w:rsid w:val="001F5BF7"/>
  </w:style>
  <w:style w:type="paragraph" w:styleId="Footer">
    <w:name w:val="footer"/>
    <w:basedOn w:val="Normal"/>
    <w:link w:val="FooterChar"/>
    <w:uiPriority w:val="99"/>
    <w:unhideWhenUsed/>
    <w:rsid w:val="001F5BF7"/>
    <w:pPr>
      <w:tabs>
        <w:tab w:val="center" w:pos="4536"/>
        <w:tab w:val="right" w:pos="9072"/>
      </w:tabs>
    </w:pPr>
  </w:style>
  <w:style w:type="character" w:customStyle="1" w:styleId="FooterChar">
    <w:name w:val="Footer Char"/>
    <w:basedOn w:val="DefaultParagraphFont"/>
    <w:link w:val="Footer"/>
    <w:uiPriority w:val="99"/>
    <w:rsid w:val="001F5BF7"/>
  </w:style>
  <w:style w:type="table" w:styleId="TableGrid">
    <w:name w:val="Table Grid"/>
    <w:basedOn w:val="TableNormal"/>
    <w:uiPriority w:val="59"/>
    <w:rsid w:val="00E458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rpsdutexte">
    <w:name w:val="Corps du texte_"/>
    <w:basedOn w:val="DefaultParagraphFont"/>
    <w:link w:val="Corpsdutexte1"/>
    <w:rsid w:val="0094167F"/>
    <w:rPr>
      <w:sz w:val="23"/>
      <w:szCs w:val="23"/>
      <w:shd w:val="clear" w:color="auto" w:fill="FFFFFF"/>
    </w:rPr>
  </w:style>
  <w:style w:type="paragraph" w:customStyle="1" w:styleId="Corpsdutexte1">
    <w:name w:val="Corps du texte1"/>
    <w:basedOn w:val="Normal"/>
    <w:link w:val="Corpsdutexte"/>
    <w:rsid w:val="0094167F"/>
    <w:pPr>
      <w:widowControl w:val="0"/>
      <w:shd w:val="clear" w:color="auto" w:fill="FFFFFF"/>
      <w:spacing w:before="660" w:line="274" w:lineRule="exact"/>
      <w:ind w:hanging="720"/>
    </w:pPr>
    <w:rPr>
      <w:sz w:val="23"/>
      <w:szCs w:val="23"/>
    </w:rPr>
  </w:style>
  <w:style w:type="character" w:styleId="FollowedHyperlink">
    <w:name w:val="FollowedHyperlink"/>
    <w:basedOn w:val="DefaultParagraphFont"/>
    <w:uiPriority w:val="99"/>
    <w:semiHidden/>
    <w:unhideWhenUsed/>
    <w:rsid w:val="003E5D7D"/>
    <w:rPr>
      <w:color w:val="800080" w:themeColor="followedHyperlink"/>
      <w:u w:val="single"/>
    </w:rPr>
  </w:style>
  <w:style w:type="character" w:styleId="PageNumber">
    <w:name w:val="page number"/>
    <w:basedOn w:val="DefaultParagraphFont"/>
    <w:uiPriority w:val="99"/>
    <w:semiHidden/>
    <w:unhideWhenUsed/>
    <w:rsid w:val="00672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8030">
      <w:bodyDiv w:val="1"/>
      <w:marLeft w:val="0"/>
      <w:marRight w:val="0"/>
      <w:marTop w:val="0"/>
      <w:marBottom w:val="0"/>
      <w:divBdr>
        <w:top w:val="none" w:sz="0" w:space="0" w:color="auto"/>
        <w:left w:val="none" w:sz="0" w:space="0" w:color="auto"/>
        <w:bottom w:val="none" w:sz="0" w:space="0" w:color="auto"/>
        <w:right w:val="none" w:sz="0" w:space="0" w:color="auto"/>
      </w:divBdr>
    </w:div>
    <w:div w:id="58484602">
      <w:bodyDiv w:val="1"/>
      <w:marLeft w:val="0"/>
      <w:marRight w:val="0"/>
      <w:marTop w:val="0"/>
      <w:marBottom w:val="0"/>
      <w:divBdr>
        <w:top w:val="none" w:sz="0" w:space="0" w:color="auto"/>
        <w:left w:val="none" w:sz="0" w:space="0" w:color="auto"/>
        <w:bottom w:val="none" w:sz="0" w:space="0" w:color="auto"/>
        <w:right w:val="none" w:sz="0" w:space="0" w:color="auto"/>
      </w:divBdr>
    </w:div>
    <w:div w:id="204149116">
      <w:bodyDiv w:val="1"/>
      <w:marLeft w:val="0"/>
      <w:marRight w:val="0"/>
      <w:marTop w:val="0"/>
      <w:marBottom w:val="0"/>
      <w:divBdr>
        <w:top w:val="none" w:sz="0" w:space="0" w:color="auto"/>
        <w:left w:val="none" w:sz="0" w:space="0" w:color="auto"/>
        <w:bottom w:val="none" w:sz="0" w:space="0" w:color="auto"/>
        <w:right w:val="none" w:sz="0" w:space="0" w:color="auto"/>
      </w:divBdr>
    </w:div>
    <w:div w:id="809322087">
      <w:bodyDiv w:val="1"/>
      <w:marLeft w:val="0"/>
      <w:marRight w:val="0"/>
      <w:marTop w:val="0"/>
      <w:marBottom w:val="0"/>
      <w:divBdr>
        <w:top w:val="none" w:sz="0" w:space="0" w:color="auto"/>
        <w:left w:val="none" w:sz="0" w:space="0" w:color="auto"/>
        <w:bottom w:val="none" w:sz="0" w:space="0" w:color="auto"/>
        <w:right w:val="none" w:sz="0" w:space="0" w:color="auto"/>
      </w:divBdr>
    </w:div>
    <w:div w:id="925260415">
      <w:bodyDiv w:val="1"/>
      <w:marLeft w:val="0"/>
      <w:marRight w:val="0"/>
      <w:marTop w:val="0"/>
      <w:marBottom w:val="0"/>
      <w:divBdr>
        <w:top w:val="none" w:sz="0" w:space="0" w:color="auto"/>
        <w:left w:val="none" w:sz="0" w:space="0" w:color="auto"/>
        <w:bottom w:val="none" w:sz="0" w:space="0" w:color="auto"/>
        <w:right w:val="none" w:sz="0" w:space="0" w:color="auto"/>
      </w:divBdr>
    </w:div>
    <w:div w:id="926114090">
      <w:bodyDiv w:val="1"/>
      <w:marLeft w:val="0"/>
      <w:marRight w:val="0"/>
      <w:marTop w:val="0"/>
      <w:marBottom w:val="0"/>
      <w:divBdr>
        <w:top w:val="none" w:sz="0" w:space="0" w:color="auto"/>
        <w:left w:val="none" w:sz="0" w:space="0" w:color="auto"/>
        <w:bottom w:val="none" w:sz="0" w:space="0" w:color="auto"/>
        <w:right w:val="none" w:sz="0" w:space="0" w:color="auto"/>
      </w:divBdr>
    </w:div>
    <w:div w:id="1990864426">
      <w:bodyDiv w:val="1"/>
      <w:marLeft w:val="0"/>
      <w:marRight w:val="0"/>
      <w:marTop w:val="0"/>
      <w:marBottom w:val="0"/>
      <w:divBdr>
        <w:top w:val="none" w:sz="0" w:space="0" w:color="auto"/>
        <w:left w:val="none" w:sz="0" w:space="0" w:color="auto"/>
        <w:bottom w:val="none" w:sz="0" w:space="0" w:color="auto"/>
        <w:right w:val="none" w:sz="0" w:space="0" w:color="auto"/>
      </w:divBdr>
    </w:div>
    <w:div w:id="211251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hyperlink" Target="mailto:consultancy@andybenfield.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uropeaid/infopoint/publications/europeaid/documents/257a_en.pdf" TargetMode="External"/><Relationship Id="rId4" Type="http://schemas.openxmlformats.org/officeDocument/2006/relationships/hyperlink" Target="http://amg.um.dk/en/technical-guidelines/policy-notes-and-action-plans/" TargetMode="External"/><Relationship Id="rId5" Type="http://schemas.openxmlformats.org/officeDocument/2006/relationships/hyperlink" Target="http://www.mof.gov.np/uploads/publications/file/DCP_English_20140707120230.pdf" TargetMode="External"/><Relationship Id="rId1" Type="http://schemas.openxmlformats.org/officeDocument/2006/relationships/hyperlink" Target="http://www.mof.gov.np/uploads/publications/file/DCP_English_20140707120230.pdf" TargetMode="External"/><Relationship Id="rId2" Type="http://schemas.openxmlformats.org/officeDocument/2006/relationships/hyperlink" Target="http://consilium.europa.eu/uedocs/cms_data/docs/pressdata/EN/foraff/126060.pdf"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CC81D-D53C-1B45-8456-8654D0C8B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11</Pages>
  <Words>3337</Words>
  <Characters>19021</Characters>
  <Application>Microsoft Macintosh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Hermione (EEAS-KATHMANDU)</dc:creator>
  <cp:keywords/>
  <dc:description/>
  <cp:lastModifiedBy>Andy Benfield</cp:lastModifiedBy>
  <cp:revision>18</cp:revision>
  <cp:lastPrinted>2014-07-04T02:35:00Z</cp:lastPrinted>
  <dcterms:created xsi:type="dcterms:W3CDTF">2014-06-27T02:38:00Z</dcterms:created>
  <dcterms:modified xsi:type="dcterms:W3CDTF">2014-10-01T05:59:00Z</dcterms:modified>
</cp:coreProperties>
</file>