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5F" w:rsidRPr="00B35E04" w:rsidRDefault="00816C5F" w:rsidP="00305AA6">
      <w:pPr>
        <w:jc w:val="right"/>
        <w:rPr>
          <w:sz w:val="20"/>
          <w:szCs w:val="20"/>
        </w:rPr>
        <w:sectPr w:rsidR="00816C5F" w:rsidRPr="00B35E04" w:rsidSect="003A28DA">
          <w:headerReference w:type="default" r:id="rId8"/>
          <w:footerReference w:type="default" r:id="rId9"/>
          <w:pgSz w:w="11906" w:h="16838"/>
          <w:pgMar w:top="1417" w:right="1417" w:bottom="1134" w:left="1417" w:header="708" w:footer="708" w:gutter="0"/>
          <w:cols w:space="708"/>
          <w:docGrid w:linePitch="360"/>
        </w:sectPr>
      </w:pPr>
      <w:bookmarkStart w:id="0" w:name="_GoBack"/>
      <w:bookmarkEnd w:id="0"/>
    </w:p>
    <w:p w:rsidR="00816C5F" w:rsidRPr="00B35E04" w:rsidRDefault="00816C5F" w:rsidP="00AE7820"/>
    <w:p w:rsidR="00816C5F" w:rsidRPr="00B35E04" w:rsidRDefault="00816C5F" w:rsidP="00057A9A">
      <w:pPr>
        <w:jc w:val="center"/>
        <w:rPr>
          <w:b/>
          <w:bCs/>
          <w:sz w:val="36"/>
          <w:szCs w:val="36"/>
        </w:rPr>
      </w:pPr>
    </w:p>
    <w:p w:rsidR="00816C5F" w:rsidRPr="00B35E04" w:rsidRDefault="00816C5F" w:rsidP="00057A9A">
      <w:pPr>
        <w:jc w:val="center"/>
        <w:rPr>
          <w:b/>
          <w:bCs/>
          <w:sz w:val="36"/>
          <w:szCs w:val="36"/>
        </w:rPr>
      </w:pPr>
    </w:p>
    <w:p w:rsidR="00816C5F" w:rsidRPr="00B35E04" w:rsidRDefault="00816C5F" w:rsidP="00057A9A">
      <w:pPr>
        <w:jc w:val="center"/>
        <w:rPr>
          <w:b/>
          <w:bCs/>
          <w:sz w:val="36"/>
          <w:szCs w:val="36"/>
        </w:rPr>
      </w:pPr>
    </w:p>
    <w:p w:rsidR="00816C5F" w:rsidRPr="00B35E04" w:rsidRDefault="00816C5F" w:rsidP="00057A9A">
      <w:pPr>
        <w:jc w:val="center"/>
        <w:rPr>
          <w:b/>
          <w:bCs/>
          <w:sz w:val="36"/>
          <w:szCs w:val="36"/>
        </w:rPr>
      </w:pPr>
    </w:p>
    <w:p w:rsidR="00816C5F" w:rsidRPr="00B35E04" w:rsidRDefault="00816C5F" w:rsidP="00057A9A">
      <w:pPr>
        <w:jc w:val="center"/>
        <w:rPr>
          <w:b/>
          <w:bCs/>
          <w:sz w:val="36"/>
          <w:szCs w:val="36"/>
        </w:rPr>
      </w:pPr>
    </w:p>
    <w:p w:rsidR="00816C5F" w:rsidRPr="00B35E04" w:rsidRDefault="00816C5F" w:rsidP="00057A9A">
      <w:pPr>
        <w:jc w:val="center"/>
        <w:rPr>
          <w:b/>
          <w:bCs/>
          <w:sz w:val="36"/>
          <w:szCs w:val="36"/>
        </w:rPr>
      </w:pPr>
    </w:p>
    <w:p w:rsidR="00816C5F" w:rsidRPr="00B35E04" w:rsidRDefault="00816C5F" w:rsidP="00057A9A">
      <w:pPr>
        <w:jc w:val="center"/>
        <w:rPr>
          <w:b/>
          <w:bCs/>
          <w:sz w:val="36"/>
          <w:szCs w:val="36"/>
        </w:rPr>
      </w:pPr>
      <w:r w:rsidRPr="00B35E04">
        <w:rPr>
          <w:b/>
          <w:bCs/>
          <w:sz w:val="36"/>
          <w:szCs w:val="36"/>
        </w:rPr>
        <w:t xml:space="preserve">Analysis of NDP4 </w:t>
      </w:r>
    </w:p>
    <w:p w:rsidR="00816C5F" w:rsidRPr="00B35E04" w:rsidRDefault="00816C5F" w:rsidP="00057A9A">
      <w:pPr>
        <w:jc w:val="center"/>
        <w:rPr>
          <w:b/>
          <w:bCs/>
          <w:sz w:val="36"/>
          <w:szCs w:val="36"/>
        </w:rPr>
      </w:pPr>
      <w:proofErr w:type="gramStart"/>
      <w:r w:rsidRPr="00B35E04">
        <w:rPr>
          <w:b/>
          <w:bCs/>
          <w:sz w:val="36"/>
          <w:szCs w:val="36"/>
        </w:rPr>
        <w:t>from</w:t>
      </w:r>
      <w:proofErr w:type="gramEnd"/>
      <w:r w:rsidRPr="00B35E04">
        <w:rPr>
          <w:b/>
          <w:bCs/>
          <w:sz w:val="36"/>
          <w:szCs w:val="36"/>
        </w:rPr>
        <w:t xml:space="preserve"> the perspective of the EU and member states</w:t>
      </w:r>
    </w:p>
    <w:p w:rsidR="00816C5F" w:rsidRDefault="00816C5F" w:rsidP="00057A9A">
      <w:pPr>
        <w:jc w:val="center"/>
        <w:rPr>
          <w:b/>
          <w:bCs/>
          <w:sz w:val="36"/>
          <w:szCs w:val="36"/>
        </w:rPr>
      </w:pPr>
    </w:p>
    <w:p w:rsidR="00132BAC" w:rsidRPr="00B35E04" w:rsidRDefault="00132BAC" w:rsidP="00057A9A">
      <w:pPr>
        <w:jc w:val="center"/>
        <w:rPr>
          <w:b/>
          <w:bCs/>
          <w:sz w:val="36"/>
          <w:szCs w:val="36"/>
        </w:rPr>
      </w:pPr>
      <w:r>
        <w:rPr>
          <w:b/>
          <w:bCs/>
          <w:sz w:val="36"/>
          <w:szCs w:val="36"/>
        </w:rPr>
        <w:t>2 November 2012</w:t>
      </w:r>
    </w:p>
    <w:p w:rsidR="00816C5F" w:rsidRPr="00B35E04" w:rsidRDefault="00816C5F" w:rsidP="00AE7820"/>
    <w:p w:rsidR="00816C5F" w:rsidRPr="00B35E04" w:rsidRDefault="00816C5F">
      <w:r w:rsidRPr="00B35E04">
        <w:br w:type="page"/>
      </w:r>
    </w:p>
    <w:p w:rsidR="00816C5F" w:rsidRPr="00B35E04" w:rsidRDefault="00816C5F" w:rsidP="00AE7820">
      <w:r w:rsidRPr="00B35E04">
        <w:lastRenderedPageBreak/>
        <w:t>Table of Content</w:t>
      </w:r>
    </w:p>
    <w:p w:rsidR="007A2C3B" w:rsidRDefault="00311D86">
      <w:pPr>
        <w:pStyle w:val="TOC1"/>
        <w:tabs>
          <w:tab w:val="right" w:leader="dot" w:pos="9062"/>
        </w:tabs>
        <w:rPr>
          <w:rFonts w:asciiTheme="minorHAnsi" w:eastAsiaTheme="minorEastAsia" w:hAnsiTheme="minorHAnsi" w:cstheme="minorBidi"/>
          <w:b w:val="0"/>
          <w:bCs w:val="0"/>
          <w:caps w:val="0"/>
          <w:noProof/>
          <w:sz w:val="22"/>
          <w:szCs w:val="22"/>
          <w:lang w:eastAsia="en-GB"/>
        </w:rPr>
      </w:pPr>
      <w:r w:rsidRPr="00B35E04">
        <w:fldChar w:fldCharType="begin"/>
      </w:r>
      <w:r w:rsidR="00816C5F" w:rsidRPr="00B35E04">
        <w:instrText xml:space="preserve"> TOC \o "1-3" \h \z \u </w:instrText>
      </w:r>
      <w:r w:rsidRPr="00B35E04">
        <w:fldChar w:fldCharType="separate"/>
      </w:r>
      <w:hyperlink w:anchor="_Toc339612536" w:history="1">
        <w:r w:rsidR="007A2C3B" w:rsidRPr="00050DC5">
          <w:rPr>
            <w:rStyle w:val="Hyperlink"/>
            <w:noProof/>
          </w:rPr>
          <w:t>Introduction</w:t>
        </w:r>
        <w:r w:rsidR="007A2C3B">
          <w:rPr>
            <w:noProof/>
            <w:webHidden/>
          </w:rPr>
          <w:tab/>
        </w:r>
        <w:r w:rsidR="007A2C3B">
          <w:rPr>
            <w:noProof/>
            <w:webHidden/>
          </w:rPr>
          <w:fldChar w:fldCharType="begin"/>
        </w:r>
        <w:r w:rsidR="007A2C3B">
          <w:rPr>
            <w:noProof/>
            <w:webHidden/>
          </w:rPr>
          <w:instrText xml:space="preserve"> PAGEREF _Toc339612536 \h </w:instrText>
        </w:r>
        <w:r w:rsidR="007A2C3B">
          <w:rPr>
            <w:noProof/>
            <w:webHidden/>
          </w:rPr>
        </w:r>
        <w:r w:rsidR="007A2C3B">
          <w:rPr>
            <w:noProof/>
            <w:webHidden/>
          </w:rPr>
          <w:fldChar w:fldCharType="separate"/>
        </w:r>
        <w:r w:rsidR="007A2C3B">
          <w:rPr>
            <w:noProof/>
            <w:webHidden/>
          </w:rPr>
          <w:t>1</w:t>
        </w:r>
        <w:r w:rsidR="007A2C3B">
          <w:rPr>
            <w:noProof/>
            <w:webHidden/>
          </w:rPr>
          <w:fldChar w:fldCharType="end"/>
        </w:r>
      </w:hyperlink>
    </w:p>
    <w:p w:rsidR="007A2C3B" w:rsidRDefault="00B47645">
      <w:pPr>
        <w:pStyle w:val="TOC1"/>
        <w:tabs>
          <w:tab w:val="right" w:leader="dot" w:pos="9062"/>
        </w:tabs>
        <w:rPr>
          <w:rFonts w:asciiTheme="minorHAnsi" w:eastAsiaTheme="minorEastAsia" w:hAnsiTheme="minorHAnsi" w:cstheme="minorBidi"/>
          <w:b w:val="0"/>
          <w:bCs w:val="0"/>
          <w:caps w:val="0"/>
          <w:noProof/>
          <w:sz w:val="22"/>
          <w:szCs w:val="22"/>
          <w:lang w:eastAsia="en-GB"/>
        </w:rPr>
      </w:pPr>
      <w:hyperlink w:anchor="_Toc339612537" w:history="1">
        <w:r w:rsidR="007A2C3B" w:rsidRPr="00050DC5">
          <w:rPr>
            <w:rStyle w:val="Hyperlink"/>
            <w:noProof/>
          </w:rPr>
          <w:t>Country achievements and constraints, challenges and perspectives</w:t>
        </w:r>
        <w:r w:rsidR="007A2C3B">
          <w:rPr>
            <w:noProof/>
            <w:webHidden/>
          </w:rPr>
          <w:tab/>
        </w:r>
        <w:r w:rsidR="007A2C3B">
          <w:rPr>
            <w:noProof/>
            <w:webHidden/>
          </w:rPr>
          <w:fldChar w:fldCharType="begin"/>
        </w:r>
        <w:r w:rsidR="007A2C3B">
          <w:rPr>
            <w:noProof/>
            <w:webHidden/>
          </w:rPr>
          <w:instrText xml:space="preserve"> PAGEREF _Toc339612537 \h </w:instrText>
        </w:r>
        <w:r w:rsidR="007A2C3B">
          <w:rPr>
            <w:noProof/>
            <w:webHidden/>
          </w:rPr>
        </w:r>
        <w:r w:rsidR="007A2C3B">
          <w:rPr>
            <w:noProof/>
            <w:webHidden/>
          </w:rPr>
          <w:fldChar w:fldCharType="separate"/>
        </w:r>
        <w:r w:rsidR="007A2C3B">
          <w:rPr>
            <w:noProof/>
            <w:webHidden/>
          </w:rPr>
          <w:t>1</w:t>
        </w:r>
        <w:r w:rsidR="007A2C3B">
          <w:rPr>
            <w:noProof/>
            <w:webHidden/>
          </w:rPr>
          <w:fldChar w:fldCharType="end"/>
        </w:r>
      </w:hyperlink>
    </w:p>
    <w:p w:rsidR="007A2C3B" w:rsidRDefault="00B47645">
      <w:pPr>
        <w:pStyle w:val="TOC1"/>
        <w:tabs>
          <w:tab w:val="right" w:leader="dot" w:pos="9062"/>
        </w:tabs>
        <w:rPr>
          <w:rFonts w:asciiTheme="minorHAnsi" w:eastAsiaTheme="minorEastAsia" w:hAnsiTheme="minorHAnsi" w:cstheme="minorBidi"/>
          <w:b w:val="0"/>
          <w:bCs w:val="0"/>
          <w:caps w:val="0"/>
          <w:noProof/>
          <w:sz w:val="22"/>
          <w:szCs w:val="22"/>
          <w:lang w:eastAsia="en-GB"/>
        </w:rPr>
      </w:pPr>
      <w:hyperlink w:anchor="_Toc339612538" w:history="1">
        <w:r w:rsidR="007A2C3B" w:rsidRPr="00050DC5">
          <w:rPr>
            <w:rStyle w:val="Hyperlink"/>
            <w:noProof/>
          </w:rPr>
          <w:t>Country Development Priorities and Objectives</w:t>
        </w:r>
        <w:r w:rsidR="007A2C3B">
          <w:rPr>
            <w:noProof/>
            <w:webHidden/>
          </w:rPr>
          <w:tab/>
        </w:r>
        <w:r w:rsidR="007A2C3B">
          <w:rPr>
            <w:noProof/>
            <w:webHidden/>
          </w:rPr>
          <w:fldChar w:fldCharType="begin"/>
        </w:r>
        <w:r w:rsidR="007A2C3B">
          <w:rPr>
            <w:noProof/>
            <w:webHidden/>
          </w:rPr>
          <w:instrText xml:space="preserve"> PAGEREF _Toc339612538 \h </w:instrText>
        </w:r>
        <w:r w:rsidR="007A2C3B">
          <w:rPr>
            <w:noProof/>
            <w:webHidden/>
          </w:rPr>
        </w:r>
        <w:r w:rsidR="007A2C3B">
          <w:rPr>
            <w:noProof/>
            <w:webHidden/>
          </w:rPr>
          <w:fldChar w:fldCharType="separate"/>
        </w:r>
        <w:r w:rsidR="007A2C3B">
          <w:rPr>
            <w:noProof/>
            <w:webHidden/>
          </w:rPr>
          <w:t>6</w:t>
        </w:r>
        <w:r w:rsidR="007A2C3B">
          <w:rPr>
            <w:noProof/>
            <w:webHidden/>
          </w:rPr>
          <w:fldChar w:fldCharType="end"/>
        </w:r>
      </w:hyperlink>
    </w:p>
    <w:p w:rsidR="007A2C3B" w:rsidRDefault="00B47645">
      <w:pPr>
        <w:pStyle w:val="TOC1"/>
        <w:tabs>
          <w:tab w:val="right" w:leader="dot" w:pos="9062"/>
        </w:tabs>
        <w:rPr>
          <w:rFonts w:asciiTheme="minorHAnsi" w:eastAsiaTheme="minorEastAsia" w:hAnsiTheme="minorHAnsi" w:cstheme="minorBidi"/>
          <w:b w:val="0"/>
          <w:bCs w:val="0"/>
          <w:caps w:val="0"/>
          <w:noProof/>
          <w:sz w:val="22"/>
          <w:szCs w:val="22"/>
          <w:lang w:eastAsia="en-GB"/>
        </w:rPr>
      </w:pPr>
      <w:hyperlink w:anchor="_Toc339612539" w:history="1">
        <w:r w:rsidR="007A2C3B" w:rsidRPr="00050DC5">
          <w:rPr>
            <w:rStyle w:val="Hyperlink"/>
            <w:noProof/>
          </w:rPr>
          <w:t>Consistency with EU development policy</w:t>
        </w:r>
        <w:r w:rsidR="007A2C3B">
          <w:rPr>
            <w:noProof/>
            <w:webHidden/>
          </w:rPr>
          <w:tab/>
        </w:r>
        <w:r w:rsidR="007A2C3B">
          <w:rPr>
            <w:noProof/>
            <w:webHidden/>
          </w:rPr>
          <w:fldChar w:fldCharType="begin"/>
        </w:r>
        <w:r w:rsidR="007A2C3B">
          <w:rPr>
            <w:noProof/>
            <w:webHidden/>
          </w:rPr>
          <w:instrText xml:space="preserve"> PAGEREF _Toc339612539 \h </w:instrText>
        </w:r>
        <w:r w:rsidR="007A2C3B">
          <w:rPr>
            <w:noProof/>
            <w:webHidden/>
          </w:rPr>
        </w:r>
        <w:r w:rsidR="007A2C3B">
          <w:rPr>
            <w:noProof/>
            <w:webHidden/>
          </w:rPr>
          <w:fldChar w:fldCharType="separate"/>
        </w:r>
        <w:r w:rsidR="007A2C3B">
          <w:rPr>
            <w:noProof/>
            <w:webHidden/>
          </w:rPr>
          <w:t>9</w:t>
        </w:r>
        <w:r w:rsidR="007A2C3B">
          <w:rPr>
            <w:noProof/>
            <w:webHidden/>
          </w:rPr>
          <w:fldChar w:fldCharType="end"/>
        </w:r>
      </w:hyperlink>
    </w:p>
    <w:p w:rsidR="007A2C3B" w:rsidRDefault="00B47645">
      <w:pPr>
        <w:pStyle w:val="TOC1"/>
        <w:tabs>
          <w:tab w:val="right" w:leader="dot" w:pos="9062"/>
        </w:tabs>
        <w:rPr>
          <w:rFonts w:asciiTheme="minorHAnsi" w:eastAsiaTheme="minorEastAsia" w:hAnsiTheme="minorHAnsi" w:cstheme="minorBidi"/>
          <w:b w:val="0"/>
          <w:bCs w:val="0"/>
          <w:caps w:val="0"/>
          <w:noProof/>
          <w:sz w:val="22"/>
          <w:szCs w:val="22"/>
          <w:lang w:eastAsia="en-GB"/>
        </w:rPr>
      </w:pPr>
      <w:hyperlink w:anchor="_Toc339612540" w:history="1">
        <w:r w:rsidR="007A2C3B" w:rsidRPr="00050DC5">
          <w:rPr>
            <w:rStyle w:val="Hyperlink"/>
            <w:noProof/>
          </w:rPr>
          <w:t>Performance Assessment and Monitoring</w:t>
        </w:r>
        <w:r w:rsidR="007A2C3B">
          <w:rPr>
            <w:noProof/>
            <w:webHidden/>
          </w:rPr>
          <w:tab/>
        </w:r>
        <w:r w:rsidR="007A2C3B">
          <w:rPr>
            <w:noProof/>
            <w:webHidden/>
          </w:rPr>
          <w:fldChar w:fldCharType="begin"/>
        </w:r>
        <w:r w:rsidR="007A2C3B">
          <w:rPr>
            <w:noProof/>
            <w:webHidden/>
          </w:rPr>
          <w:instrText xml:space="preserve"> PAGEREF _Toc339612540 \h </w:instrText>
        </w:r>
        <w:r w:rsidR="007A2C3B">
          <w:rPr>
            <w:noProof/>
            <w:webHidden/>
          </w:rPr>
        </w:r>
        <w:r w:rsidR="007A2C3B">
          <w:rPr>
            <w:noProof/>
            <w:webHidden/>
          </w:rPr>
          <w:fldChar w:fldCharType="separate"/>
        </w:r>
        <w:r w:rsidR="007A2C3B">
          <w:rPr>
            <w:noProof/>
            <w:webHidden/>
          </w:rPr>
          <w:t>12</w:t>
        </w:r>
        <w:r w:rsidR="007A2C3B">
          <w:rPr>
            <w:noProof/>
            <w:webHidden/>
          </w:rPr>
          <w:fldChar w:fldCharType="end"/>
        </w:r>
      </w:hyperlink>
    </w:p>
    <w:p w:rsidR="007A2C3B" w:rsidRDefault="00B47645">
      <w:pPr>
        <w:pStyle w:val="TOC1"/>
        <w:tabs>
          <w:tab w:val="right" w:leader="dot" w:pos="9062"/>
        </w:tabs>
        <w:rPr>
          <w:rFonts w:asciiTheme="minorHAnsi" w:eastAsiaTheme="minorEastAsia" w:hAnsiTheme="minorHAnsi" w:cstheme="minorBidi"/>
          <w:b w:val="0"/>
          <w:bCs w:val="0"/>
          <w:caps w:val="0"/>
          <w:noProof/>
          <w:sz w:val="22"/>
          <w:szCs w:val="22"/>
          <w:lang w:eastAsia="en-GB"/>
        </w:rPr>
      </w:pPr>
      <w:hyperlink w:anchor="_Toc339612541" w:history="1">
        <w:r w:rsidR="007A2C3B" w:rsidRPr="00050DC5">
          <w:rPr>
            <w:rStyle w:val="Hyperlink"/>
            <w:noProof/>
          </w:rPr>
          <w:t>Conclusion</w:t>
        </w:r>
        <w:r w:rsidR="007A2C3B">
          <w:rPr>
            <w:noProof/>
            <w:webHidden/>
          </w:rPr>
          <w:tab/>
        </w:r>
        <w:r w:rsidR="007A2C3B">
          <w:rPr>
            <w:noProof/>
            <w:webHidden/>
          </w:rPr>
          <w:fldChar w:fldCharType="begin"/>
        </w:r>
        <w:r w:rsidR="007A2C3B">
          <w:rPr>
            <w:noProof/>
            <w:webHidden/>
          </w:rPr>
          <w:instrText xml:space="preserve"> PAGEREF _Toc339612541 \h </w:instrText>
        </w:r>
        <w:r w:rsidR="007A2C3B">
          <w:rPr>
            <w:noProof/>
            <w:webHidden/>
          </w:rPr>
        </w:r>
        <w:r w:rsidR="007A2C3B">
          <w:rPr>
            <w:noProof/>
            <w:webHidden/>
          </w:rPr>
          <w:fldChar w:fldCharType="separate"/>
        </w:r>
        <w:r w:rsidR="007A2C3B">
          <w:rPr>
            <w:noProof/>
            <w:webHidden/>
          </w:rPr>
          <w:t>14</w:t>
        </w:r>
        <w:r w:rsidR="007A2C3B">
          <w:rPr>
            <w:noProof/>
            <w:webHidden/>
          </w:rPr>
          <w:fldChar w:fldCharType="end"/>
        </w:r>
      </w:hyperlink>
    </w:p>
    <w:p w:rsidR="007A2C3B" w:rsidRDefault="00B47645">
      <w:pPr>
        <w:pStyle w:val="TOC1"/>
        <w:tabs>
          <w:tab w:val="right" w:leader="dot" w:pos="9062"/>
        </w:tabs>
        <w:rPr>
          <w:rFonts w:asciiTheme="minorHAnsi" w:eastAsiaTheme="minorEastAsia" w:hAnsiTheme="minorHAnsi" w:cstheme="minorBidi"/>
          <w:b w:val="0"/>
          <w:bCs w:val="0"/>
          <w:caps w:val="0"/>
          <w:noProof/>
          <w:sz w:val="22"/>
          <w:szCs w:val="22"/>
          <w:lang w:eastAsia="en-GB"/>
        </w:rPr>
      </w:pPr>
      <w:hyperlink w:anchor="_Toc339612542" w:history="1">
        <w:r w:rsidR="007A2C3B" w:rsidRPr="00050DC5">
          <w:rPr>
            <w:rStyle w:val="Hyperlink"/>
            <w:noProof/>
          </w:rPr>
          <w:t>References</w:t>
        </w:r>
        <w:r w:rsidR="007A2C3B">
          <w:rPr>
            <w:noProof/>
            <w:webHidden/>
          </w:rPr>
          <w:tab/>
        </w:r>
        <w:r w:rsidR="007A2C3B">
          <w:rPr>
            <w:noProof/>
            <w:webHidden/>
          </w:rPr>
          <w:fldChar w:fldCharType="begin"/>
        </w:r>
        <w:r w:rsidR="007A2C3B">
          <w:rPr>
            <w:noProof/>
            <w:webHidden/>
          </w:rPr>
          <w:instrText xml:space="preserve"> PAGEREF _Toc339612542 \h </w:instrText>
        </w:r>
        <w:r w:rsidR="007A2C3B">
          <w:rPr>
            <w:noProof/>
            <w:webHidden/>
          </w:rPr>
        </w:r>
        <w:r w:rsidR="007A2C3B">
          <w:rPr>
            <w:noProof/>
            <w:webHidden/>
          </w:rPr>
          <w:fldChar w:fldCharType="separate"/>
        </w:r>
        <w:r w:rsidR="007A2C3B">
          <w:rPr>
            <w:noProof/>
            <w:webHidden/>
          </w:rPr>
          <w:t>16</w:t>
        </w:r>
        <w:r w:rsidR="007A2C3B">
          <w:rPr>
            <w:noProof/>
            <w:webHidden/>
          </w:rPr>
          <w:fldChar w:fldCharType="end"/>
        </w:r>
      </w:hyperlink>
    </w:p>
    <w:p w:rsidR="007A2C3B" w:rsidRDefault="00B47645">
      <w:pPr>
        <w:pStyle w:val="TOC1"/>
        <w:tabs>
          <w:tab w:val="right" w:leader="dot" w:pos="9062"/>
        </w:tabs>
        <w:rPr>
          <w:rFonts w:asciiTheme="minorHAnsi" w:eastAsiaTheme="minorEastAsia" w:hAnsiTheme="minorHAnsi" w:cstheme="minorBidi"/>
          <w:b w:val="0"/>
          <w:bCs w:val="0"/>
          <w:caps w:val="0"/>
          <w:noProof/>
          <w:sz w:val="22"/>
          <w:szCs w:val="22"/>
          <w:lang w:eastAsia="en-GB"/>
        </w:rPr>
      </w:pPr>
      <w:hyperlink w:anchor="_Toc339612543" w:history="1">
        <w:r w:rsidR="007A2C3B" w:rsidRPr="00050DC5">
          <w:rPr>
            <w:rStyle w:val="Hyperlink"/>
            <w:noProof/>
            <w:lang w:val="en-US"/>
          </w:rPr>
          <w:t>Annex 1 – EU and EU Member States’ support to Strategic Initiatives</w:t>
        </w:r>
        <w:r w:rsidR="007A2C3B">
          <w:rPr>
            <w:noProof/>
            <w:webHidden/>
          </w:rPr>
          <w:tab/>
        </w:r>
        <w:r w:rsidR="007A2C3B">
          <w:rPr>
            <w:noProof/>
            <w:webHidden/>
          </w:rPr>
          <w:fldChar w:fldCharType="begin"/>
        </w:r>
        <w:r w:rsidR="007A2C3B">
          <w:rPr>
            <w:noProof/>
            <w:webHidden/>
          </w:rPr>
          <w:instrText xml:space="preserve"> PAGEREF _Toc339612543 \h </w:instrText>
        </w:r>
        <w:r w:rsidR="007A2C3B">
          <w:rPr>
            <w:noProof/>
            <w:webHidden/>
          </w:rPr>
        </w:r>
        <w:r w:rsidR="007A2C3B">
          <w:rPr>
            <w:noProof/>
            <w:webHidden/>
          </w:rPr>
          <w:fldChar w:fldCharType="separate"/>
        </w:r>
        <w:r w:rsidR="007A2C3B">
          <w:rPr>
            <w:noProof/>
            <w:webHidden/>
          </w:rPr>
          <w:t>17</w:t>
        </w:r>
        <w:r w:rsidR="007A2C3B">
          <w:rPr>
            <w:noProof/>
            <w:webHidden/>
          </w:rPr>
          <w:fldChar w:fldCharType="end"/>
        </w:r>
      </w:hyperlink>
    </w:p>
    <w:p w:rsidR="00816C5F" w:rsidRPr="00B35E04" w:rsidRDefault="00311D86" w:rsidP="00AE7820">
      <w:r w:rsidRPr="00B35E04">
        <w:fldChar w:fldCharType="end"/>
      </w:r>
    </w:p>
    <w:p w:rsidR="00816C5F" w:rsidRPr="00B35E04" w:rsidRDefault="00816C5F" w:rsidP="00AE7820"/>
    <w:p w:rsidR="00816C5F" w:rsidRPr="00B35E04" w:rsidRDefault="00816C5F" w:rsidP="00AE7820"/>
    <w:p w:rsidR="00816C5F" w:rsidRPr="00B35E04" w:rsidRDefault="00816C5F" w:rsidP="00AE7820"/>
    <w:p w:rsidR="00816C5F" w:rsidRPr="00B35E04" w:rsidRDefault="00816C5F" w:rsidP="00AE7820">
      <w:pPr>
        <w:sectPr w:rsidR="00816C5F" w:rsidRPr="00B35E04" w:rsidSect="00E5701E">
          <w:headerReference w:type="default" r:id="rId10"/>
          <w:type w:val="continuous"/>
          <w:pgSz w:w="11906" w:h="16838"/>
          <w:pgMar w:top="1417" w:right="1417" w:bottom="1134" w:left="1417" w:header="432" w:footer="576" w:gutter="0"/>
          <w:pgNumType w:fmt="lowerRoman"/>
          <w:cols w:space="708"/>
          <w:docGrid w:linePitch="360"/>
        </w:sectPr>
      </w:pPr>
    </w:p>
    <w:p w:rsidR="00816C5F" w:rsidRPr="00B35E04" w:rsidRDefault="00816C5F" w:rsidP="008A3307">
      <w:pPr>
        <w:pStyle w:val="Heading1"/>
      </w:pPr>
      <w:bookmarkStart w:id="1" w:name="_Toc339612536"/>
      <w:r w:rsidRPr="00B35E04">
        <w:lastRenderedPageBreak/>
        <w:t>Introduction</w:t>
      </w:r>
      <w:bookmarkEnd w:id="1"/>
    </w:p>
    <w:p w:rsidR="00816C5F" w:rsidRDefault="00816C5F" w:rsidP="002F06F2">
      <w:r>
        <w:t xml:space="preserve">The President of the </w:t>
      </w:r>
      <w:smartTag w:uri="urn:schemas-microsoft-com:office:smarttags" w:element="PlaceType">
        <w:smartTag w:uri="urn:schemas-microsoft-com:office:smarttags" w:element="place">
          <w:r>
            <w:t>Republic</w:t>
          </w:r>
        </w:smartTag>
        <w:r>
          <w:t xml:space="preserve"> of </w:t>
        </w:r>
        <w:smartTag w:uri="urn:schemas-microsoft-com:office:smarttags" w:element="PlaceName">
          <w:r>
            <w:t>Namibia</w:t>
          </w:r>
        </w:smartTag>
      </w:smartTag>
      <w:r>
        <w:t xml:space="preserve"> launched the Fourth National Development Plan (NDP4) on the 19</w:t>
      </w:r>
      <w:r w:rsidRPr="004820AF">
        <w:rPr>
          <w:vertAlign w:val="superscript"/>
        </w:rPr>
        <w:t>th</w:t>
      </w:r>
      <w:r>
        <w:t xml:space="preserve"> of July 2012.  </w:t>
      </w:r>
      <w:smartTag w:uri="urn:schemas-microsoft-com:office:smarttags" w:element="country-region">
        <w:smartTag w:uri="urn:schemas-microsoft-com:office:smarttags" w:element="place">
          <w:r>
            <w:t>Namibia</w:t>
          </w:r>
        </w:smartTag>
      </w:smartTag>
      <w:r>
        <w:t xml:space="preserve">’s NDPs are medium-term plans that support the long-term Vision 2030 and guide the decision-making of public institutions as well as the private sector.  NDP4 is therefore also a relevant document for International Cooperation Partners since it provides an insight into government’s priorities over the next five years.  Ideally, ICPs will align their own country strategies and priorities to the extent possible to the national priorities in order to achieve the maximum impact.  This is even more important in the case of bi- and multi-lateral ICPs that account for a major share of the overall Official Development Assistance Namibia receives.  This is the case with the European Union and necessitates the need for a thorough scrutiny of the objectives of NDP4.  </w:t>
      </w:r>
    </w:p>
    <w:p w:rsidR="00816C5F" w:rsidRDefault="00816C5F" w:rsidP="002F06F2">
      <w:r>
        <w:t xml:space="preserve">The following analysis is based on NDP4, but takes into account other relevant policies such as the Industrial Policy and the Industrial Policy Implementation Strategies since the latter ones are currently being developed and are therefore based on the overall objectives of NDP4.  The analysis compares the objectives of NDP4 with the objectives of the EU’s Agenda for Change and with the development objectives and strategies of some EU member countries that are active in </w:t>
      </w:r>
      <w:smartTag w:uri="urn:schemas-microsoft-com:office:smarttags" w:element="country-region">
        <w:r>
          <w:t>Namibia</w:t>
        </w:r>
      </w:smartTag>
      <w:r>
        <w:t xml:space="preserve">, such as </w:t>
      </w:r>
      <w:r w:rsidR="005B0095">
        <w:t xml:space="preserve">Finland, France, </w:t>
      </w:r>
      <w:smartTag w:uri="urn:schemas-microsoft-com:office:smarttags" w:element="country-region">
        <w:r>
          <w:t>Germany</w:t>
        </w:r>
      </w:smartTag>
      <w:r>
        <w:t xml:space="preserve"> and </w:t>
      </w:r>
      <w:smartTag w:uri="urn:schemas-microsoft-com:office:smarttags" w:element="country-region">
        <w:smartTag w:uri="urn:schemas-microsoft-com:office:smarttags" w:element="place">
          <w:r>
            <w:t>Spain</w:t>
          </w:r>
        </w:smartTag>
      </w:smartTag>
      <w:r>
        <w:t xml:space="preserve">.  The first part of the report provides a brief background of the country’s political, social and economic situation and the challenges it faces.  The next two chapters briefly describe </w:t>
      </w:r>
      <w:smartTag w:uri="urn:schemas-microsoft-com:office:smarttags" w:element="country-region">
        <w:smartTag w:uri="urn:schemas-microsoft-com:office:smarttags" w:element="place">
          <w:r>
            <w:t>Namibia</w:t>
          </w:r>
        </w:smartTag>
      </w:smartTag>
      <w:r>
        <w:t>’s priorities and the EU’s development objectives, before the country’s challenges in implementing NDPs and policies are highlighted.  The analysis ends with a brief conclusion and the identification of areas that are not explicitly mentioned in NDP4, but would nevertheless warrant the attention of the EU and its member countries.</w:t>
      </w:r>
    </w:p>
    <w:p w:rsidR="00816C5F" w:rsidRDefault="00816C5F" w:rsidP="008A3307">
      <w:pPr>
        <w:pStyle w:val="Heading1"/>
      </w:pPr>
      <w:bookmarkStart w:id="2" w:name="_Toc339612537"/>
      <w:r w:rsidRPr="00B35E04">
        <w:t>Country achievements and constraints</w:t>
      </w:r>
      <w:r>
        <w:t>,</w:t>
      </w:r>
      <w:r w:rsidR="00C462CF">
        <w:t xml:space="preserve"> </w:t>
      </w:r>
      <w:r>
        <w:t>challenges and perspectives</w:t>
      </w:r>
      <w:bookmarkEnd w:id="2"/>
    </w:p>
    <w:p w:rsidR="00816C5F" w:rsidRPr="00B35E04" w:rsidRDefault="00816C5F" w:rsidP="002F06F2">
      <w:r w:rsidRPr="00B35E04">
        <w:t>Namibia is a young nation achieving her independence on the 21</w:t>
      </w:r>
      <w:r w:rsidRPr="00B35E04">
        <w:rPr>
          <w:vertAlign w:val="superscript"/>
        </w:rPr>
        <w:t>st</w:t>
      </w:r>
      <w:r w:rsidRPr="00B35E04">
        <w:t xml:space="preserve"> of March 1990.  </w:t>
      </w:r>
      <w:proofErr w:type="gramStart"/>
      <w:r w:rsidRPr="00B35E04">
        <w:t xml:space="preserve">Contrary to </w:t>
      </w:r>
      <w:r>
        <w:t xml:space="preserve">the situation in </w:t>
      </w:r>
      <w:r w:rsidRPr="00B35E04">
        <w:t xml:space="preserve">many other countries after gaining independence </w:t>
      </w:r>
      <w:smartTag w:uri="urn:schemas-microsoft-com:office:smarttags" w:element="country-region">
        <w:smartTag w:uri="urn:schemas-microsoft-com:office:smarttags" w:element="place">
          <w:r w:rsidRPr="00B35E04">
            <w:t>Namibia</w:t>
          </w:r>
        </w:smartTag>
      </w:smartTag>
      <w:r w:rsidRPr="00B35E04">
        <w:t xml:space="preserve"> has been characterised by political, macro-economic and fiscal stability.</w:t>
      </w:r>
      <w:proofErr w:type="gramEnd"/>
      <w:r w:rsidRPr="00B35E04">
        <w:t xml:space="preserve">  Her constitution is hailed for the inclusion of fundamental human rights and freedoms</w:t>
      </w:r>
      <w:r w:rsidR="00040EF0">
        <w:t xml:space="preserve"> and the protection of the environment</w:t>
      </w:r>
      <w:r w:rsidRPr="00B35E04">
        <w:t xml:space="preserve">.  </w:t>
      </w:r>
    </w:p>
    <w:p w:rsidR="00816C5F" w:rsidRPr="00B35E04" w:rsidRDefault="00816C5F" w:rsidP="00AD3FC1">
      <w:r w:rsidRPr="00B35E04">
        <w:t>The country h</w:t>
      </w:r>
      <w:r>
        <w:t>e</w:t>
      </w:r>
      <w:r w:rsidRPr="00B35E04">
        <w:t xml:space="preserve">ld five national and presidential elections since 1989 that were attested free and fair by foreign observers.  A number of opposition parties, however, challenged the outcome of the last </w:t>
      </w:r>
      <w:r>
        <w:t xml:space="preserve">general and presidential </w:t>
      </w:r>
      <w:r w:rsidRPr="00B35E04">
        <w:t xml:space="preserve">elections in November 2009 in court because of alleged irregularities.  </w:t>
      </w:r>
      <w:r w:rsidR="00040EF0">
        <w:t>The</w:t>
      </w:r>
      <w:r w:rsidRPr="00B35E04">
        <w:t xml:space="preserve"> final court decision is </w:t>
      </w:r>
      <w:r w:rsidR="00040EF0">
        <w:t>awaited for the end of October</w:t>
      </w:r>
      <w:r w:rsidRPr="00B35E04">
        <w:t xml:space="preserve">.  The SWAPO party won all elections by a wide margin and has gained a two-third majority over the years.  This, however, has not resulted in any attempts of changing the constitution.  The transition from the first president after his third term in office expired to his successor in 2005 went smoothly.  The constitution limits the terms of office to two five-year periods for the </w:t>
      </w:r>
      <w:r w:rsidR="00040EF0">
        <w:t>incumbent</w:t>
      </w:r>
      <w:r w:rsidRPr="00B35E04">
        <w:t xml:space="preserve"> and all following presidents. </w:t>
      </w:r>
      <w:r w:rsidR="00AD3FC1">
        <w:t xml:space="preserve"> The main opposition party holds eight seats while the remaining six parties won between one and two seats each.  </w:t>
      </w:r>
      <w:r w:rsidRPr="00B35E04">
        <w:t xml:space="preserve">Although the separation of powers between the legislative, executive and judiciary is uphold, there is a strong overlap </w:t>
      </w:r>
      <w:r w:rsidRPr="00B35E04">
        <w:lastRenderedPageBreak/>
        <w:t xml:space="preserve">between the legislative and executive since the ministers and some deputy ministers are part of both the executive and </w:t>
      </w:r>
      <w:r>
        <w:t>the legislative – the parliament</w:t>
      </w:r>
      <w:r w:rsidRPr="00B35E04">
        <w:t>.</w:t>
      </w:r>
    </w:p>
    <w:p w:rsidR="00816C5F" w:rsidRPr="00B35E04" w:rsidRDefault="00816C5F" w:rsidP="00077E8C">
      <w:r w:rsidRPr="00B35E04">
        <w:t xml:space="preserve">The judiciary is independent, but there are concerns regarding its effectiveness since court cases often take a long time </w:t>
      </w:r>
      <w:r w:rsidR="00077E8C">
        <w:t>before a ruling is made</w:t>
      </w:r>
      <w:r w:rsidRPr="00B35E04">
        <w:t xml:space="preserve">.  Two prominent cases in point are the court challenge of the last election results and the high treason trial following an armed secessionist attempt in the Caprivi region in 2000.  A court ruling in the treason trial is expected for the </w:t>
      </w:r>
      <w:r>
        <w:t>first quarter of 2013</w:t>
      </w:r>
      <w:r w:rsidRPr="00B35E04">
        <w:t xml:space="preserve">.  According to the Global Competitiveness Report 2012 compiled by the World Economic Forum, </w:t>
      </w:r>
      <w:smartTag w:uri="urn:schemas-microsoft-com:office:smarttags" w:element="country-region">
        <w:smartTag w:uri="urn:schemas-microsoft-com:office:smarttags" w:element="place">
          <w:r w:rsidRPr="00B35E04">
            <w:t>Namibia</w:t>
          </w:r>
        </w:smartTag>
      </w:smartTag>
      <w:r w:rsidRPr="00B35E04">
        <w:t xml:space="preserve"> ranks 39 out of 142 countries regarding the independence of the judiciary.  </w:t>
      </w:r>
    </w:p>
    <w:p w:rsidR="00816C5F" w:rsidRDefault="00816C5F" w:rsidP="00040EF0">
      <w:r w:rsidRPr="00B35E04">
        <w:t>A number of institutions besides the courts are in place to uphold the constitutional rights, such as the Office of the Ombudsman and non-governmental organisation</w:t>
      </w:r>
      <w:r>
        <w:t>s</w:t>
      </w:r>
      <w:r w:rsidRPr="00B35E04">
        <w:t xml:space="preserve"> </w:t>
      </w:r>
      <w:r>
        <w:t xml:space="preserve">like </w:t>
      </w:r>
      <w:r w:rsidRPr="00B35E04">
        <w:t xml:space="preserve">NamRights.  The strong emphasis the current president has attached to the fight against corruption has resulted in the establishment </w:t>
      </w:r>
      <w:r>
        <w:t>of</w:t>
      </w:r>
      <w:r w:rsidRPr="00B35E04">
        <w:t xml:space="preserve"> the Anti Corruption Commission.  However, many cases are under investigation since some time and only few rulings resulted so far in the sentencing of </w:t>
      </w:r>
      <w:r w:rsidR="00040EF0">
        <w:t>offenders</w:t>
      </w:r>
      <w:r w:rsidRPr="00B35E04">
        <w:t xml:space="preserve">.  Transparency International ranked </w:t>
      </w:r>
      <w:smartTag w:uri="urn:schemas-microsoft-com:office:smarttags" w:element="country-region">
        <w:r w:rsidRPr="00B35E04">
          <w:t>Namibia</w:t>
        </w:r>
      </w:smartTag>
      <w:r w:rsidRPr="00B35E04">
        <w:t xml:space="preserve"> in 2011 </w:t>
      </w:r>
      <w:r w:rsidR="00040EF0">
        <w:t>on place</w:t>
      </w:r>
      <w:r w:rsidRPr="00B35E04">
        <w:t xml:space="preserve"> 57 out of 182 countries with a score of 4.4 (the same as the </w:t>
      </w:r>
      <w:smartTag w:uri="urn:schemas-microsoft-com:office:smarttags" w:element="PlaceName">
        <w:smartTag w:uri="urn:schemas-microsoft-com:office:smarttags" w:element="place">
          <w:r w:rsidRPr="00B35E04">
            <w:t>Czech</w:t>
          </w:r>
        </w:smartTag>
        <w:r w:rsidRPr="00B35E04">
          <w:t xml:space="preserve"> </w:t>
        </w:r>
        <w:smartTag w:uri="urn:schemas-microsoft-com:office:smarttags" w:element="PlaceType">
          <w:r w:rsidRPr="00B35E04">
            <w:t>Republic</w:t>
          </w:r>
        </w:smartTag>
      </w:smartTag>
      <w:r w:rsidRPr="00B35E04">
        <w:t xml:space="preserve">) whereby a score of 0 indicates a highly corrupt country and a score of 10 indicates the country is ‘clean’.  </w:t>
      </w:r>
      <w:smartTag w:uri="urn:schemas-microsoft-com:office:smarttags" w:element="country-region">
        <w:smartTag w:uri="urn:schemas-microsoft-com:office:smarttags" w:element="place">
          <w:r w:rsidRPr="00B35E04">
            <w:t>Namibia</w:t>
          </w:r>
        </w:smartTag>
      </w:smartTag>
      <w:r w:rsidRPr="00B35E04">
        <w:t xml:space="preserve"> has maintained her rank over the years, but slipped slightly in the score from 4.5 (during 2007 to 2009) to 4.4 since 2010.  </w:t>
      </w:r>
    </w:p>
    <w:p w:rsidR="00974587" w:rsidRDefault="00816C5F" w:rsidP="00974587">
      <w:r w:rsidRPr="00B35E04">
        <w:t xml:space="preserve">Namibia’s constitution guarantees media freedom, which is reflected in an increasing number of daily </w:t>
      </w:r>
      <w:r w:rsidR="00AE5E9A">
        <w:t>and</w:t>
      </w:r>
      <w:r w:rsidRPr="00B35E04">
        <w:t xml:space="preserve"> weekly mainly privately</w:t>
      </w:r>
      <w:r>
        <w:t>-</w:t>
      </w:r>
      <w:r w:rsidRPr="00B35E04">
        <w:t xml:space="preserve">owned newspapers.  </w:t>
      </w:r>
      <w:r w:rsidR="00B9178D">
        <w:t>In addition to the print media t</w:t>
      </w:r>
      <w:r w:rsidRPr="00B35E04">
        <w:t>here are a number of privately</w:t>
      </w:r>
      <w:r>
        <w:t>-</w:t>
      </w:r>
      <w:r w:rsidRPr="00B35E04">
        <w:t xml:space="preserve">owned radio broadcasters and two private TV channels operating in the country besides the public broadcaster.  </w:t>
      </w:r>
      <w:r w:rsidR="00974587">
        <w:t>On the other hand, civil society that could play an equally important role in ensuring transparency and accountability of both private and public sector institutions as well as being the advocate in particular for marginalised groups of society is not yet strongly developed and therefore does not play the role it should.</w:t>
      </w:r>
    </w:p>
    <w:p w:rsidR="00047452" w:rsidRDefault="00816C5F" w:rsidP="003545C7">
      <w:r w:rsidRPr="00B35E04">
        <w:t>Namibia is classified as a</w:t>
      </w:r>
      <w:r>
        <w:t>n</w:t>
      </w:r>
      <w:r w:rsidRPr="00B35E04">
        <w:t xml:space="preserve"> </w:t>
      </w:r>
      <w:r>
        <w:t>upp</w:t>
      </w:r>
      <w:r w:rsidRPr="00B35E04">
        <w:t xml:space="preserve">er middle-income country.  However, the distribution of income and wealth is highly skewed as reflected in the Gini coefficient of 0.58 (2009/10), whereby a value of 1 indicates a totally unequal distribution and a value of 0 a totally equal distribution.  The Gini coefficient has dropped from 0.6 in 2003/04 indicating a slight improvement in equality.  </w:t>
      </w:r>
      <w:r w:rsidR="00AE5E9A">
        <w:t xml:space="preserve">Closely related to the unequal distribution of income is the incidence of poverty.  </w:t>
      </w:r>
      <w:r w:rsidR="00047452">
        <w:t xml:space="preserve">Government has changed the definition of poor households in the latest NHIES.  While the definition was previously based on the food consumption ratio, government now uses poverty lines based on the Cost of Basic Needs approach.  Households with per capita consumption expenditure of NAD184.56 per month (in 2003/04 values) are classified as severely poor, those with expenditure below NAD262.45 per month per capita as poor.  </w:t>
      </w:r>
      <w:r w:rsidR="00AE5E9A">
        <w:t>Based on the 2009/10 National Household Income and Expenditure Su</w:t>
      </w:r>
      <w:r w:rsidR="00A30832">
        <w:t>r</w:t>
      </w:r>
      <w:r w:rsidR="00AE5E9A">
        <w:t>vey</w:t>
      </w:r>
      <w:r w:rsidR="00A30832">
        <w:t xml:space="preserve"> (NHIES)</w:t>
      </w:r>
      <w:r w:rsidR="00AE5E9A">
        <w:t>, 19 per cent of households are class</w:t>
      </w:r>
      <w:r w:rsidR="00A30832">
        <w:t xml:space="preserve">ified as poor and 10 per cent as severely poor.  Poverty remains a predominantly rural challenge.  </w:t>
      </w:r>
      <w:r w:rsidR="00A30832" w:rsidRPr="00B35E04">
        <w:t xml:space="preserve">27 per cent of </w:t>
      </w:r>
      <w:r w:rsidR="00A30832">
        <w:t xml:space="preserve">rural </w:t>
      </w:r>
      <w:r w:rsidR="00A30832" w:rsidRPr="00B35E04">
        <w:t>households are classified as being poor and 14 per cent as being severely poor as compared to 10 and 4 per cent respectively in urban areas.</w:t>
      </w:r>
      <w:r w:rsidR="00A30832">
        <w:t xml:space="preserve">  </w:t>
      </w:r>
      <w:r w:rsidRPr="00B35E04">
        <w:t xml:space="preserve">Furthermore, </w:t>
      </w:r>
      <w:r w:rsidR="00A30832">
        <w:t>more</w:t>
      </w:r>
      <w:r w:rsidRPr="00B35E04">
        <w:t xml:space="preserve"> women than men</w:t>
      </w:r>
      <w:r w:rsidR="00A30832">
        <w:t xml:space="preserve"> are affected by poverty</w:t>
      </w:r>
      <w:r w:rsidRPr="00B35E04">
        <w:t xml:space="preserve">.  11 per cent of households headed by women are classified as severely poor (9 per cent of men) and 22 per cent as poor (18 per cent of men). </w:t>
      </w:r>
      <w:r w:rsidR="004A3A65">
        <w:t xml:space="preserve"> </w:t>
      </w:r>
      <w:r w:rsidR="003545C7">
        <w:t>Finally, p</w:t>
      </w:r>
      <w:r w:rsidR="003545C7" w:rsidRPr="00B35E04">
        <w:t>overty affects the development of children.  30 per cent of children are stunted</w:t>
      </w:r>
      <w:r w:rsidR="003545C7">
        <w:t xml:space="preserve"> owing mainly to malnutrition.</w:t>
      </w:r>
      <w:r w:rsidR="003545C7" w:rsidRPr="00B35E04">
        <w:t xml:space="preserve">  This in turn </w:t>
      </w:r>
      <w:r w:rsidR="003545C7" w:rsidRPr="00B35E04">
        <w:lastRenderedPageBreak/>
        <w:t xml:space="preserve">affects their learning capabilities and the educational outcome and hence their professional opportunities later on in life.  </w:t>
      </w:r>
      <w:proofErr w:type="gramStart"/>
      <w:r w:rsidR="00047452">
        <w:t xml:space="preserve">The unequal distribution of wealth and incidence of poverty results in a </w:t>
      </w:r>
      <w:r w:rsidR="00047452" w:rsidRPr="00B35E04">
        <w:t>Human Development Index</w:t>
      </w:r>
      <w:r w:rsidR="00047452">
        <w:t xml:space="preserve"> (HDI)</w:t>
      </w:r>
      <w:r w:rsidR="00047452" w:rsidRPr="00B35E04">
        <w:t xml:space="preserve"> of 0.625 (2011)</w:t>
      </w:r>
      <w:r w:rsidR="00047452">
        <w:t xml:space="preserve">, which placed Namibia </w:t>
      </w:r>
      <w:r w:rsidR="00047452" w:rsidRPr="00B35E04">
        <w:t>120 out of 187 countries</w:t>
      </w:r>
      <w:r w:rsidR="00047452">
        <w:t>.</w:t>
      </w:r>
      <w:proofErr w:type="gramEnd"/>
    </w:p>
    <w:p w:rsidR="00816C5F" w:rsidRPr="00B35E04" w:rsidRDefault="00816C5F" w:rsidP="00B9178D">
      <w:r w:rsidRPr="00B35E04">
        <w:t xml:space="preserve">Namibia is one of a few countries in </w:t>
      </w:r>
      <w:smartTag w:uri="urn:schemas-microsoft-com:office:smarttags" w:element="place">
        <w:r w:rsidRPr="00B35E04">
          <w:t>Africa</w:t>
        </w:r>
      </w:smartTag>
      <w:r w:rsidRPr="00B35E04">
        <w:t xml:space="preserve"> with a basic social safety net that play</w:t>
      </w:r>
      <w:r>
        <w:t>s</w:t>
      </w:r>
      <w:r w:rsidRPr="00B35E04">
        <w:t xml:space="preserve"> a crucial role in alleviating poverty.  Persons at the age of 60 </w:t>
      </w:r>
      <w:r w:rsidR="00B9178D">
        <w:t xml:space="preserve">years </w:t>
      </w:r>
      <w:r w:rsidRPr="00B35E04">
        <w:t>and older and people living with disabilities are eligible for non-contributory old age grants of currently NAD550 per month.  It is estimated that 91 per cent of those who are eligible actually do receive the grant.  The state cares also particularly for Orphans and Vulnerable Children (OVC) that benefit from Maintenance (MG) and Foster Care Grants (FCG) of NAD230 per month.  Almost 118,000 beneficiaries receive the MG and almost 18,000 the FCG.  While government has exceeded the target of beneficiaries set in NDP3 (80,000) and almost achieved the coverage of pensioners (95 per cent) it is trailing behind targets for the FCG (</w:t>
      </w:r>
      <w:r>
        <w:t xml:space="preserve">target of </w:t>
      </w:r>
      <w:r w:rsidRPr="00B35E04">
        <w:t xml:space="preserve">20,000) and in particular for persons living with disabilities (actual coverage of less than 24.5 per cent as compared to a target of 95 per cent).  </w:t>
      </w:r>
    </w:p>
    <w:p w:rsidR="00F148F7" w:rsidRDefault="00816C5F" w:rsidP="005B0095">
      <w:r w:rsidRPr="00B35E04">
        <w:t xml:space="preserve">Namibia’s wealth is based on </w:t>
      </w:r>
      <w:r w:rsidR="005B0095">
        <w:t xml:space="preserve">the </w:t>
      </w:r>
      <w:r w:rsidRPr="00B35E04">
        <w:t>natural resource endowment, namely minerals, fish and landscape and wildlife for tourism.  The mining sector accounted for 9.5 per cent of GDP in 2011, down from 16.5 per cent in 2008, and for 32.8 per cent (excluding processed minerals) of total exports.  Uranium has gained in importance over the past few years and is expected to replace diamonds as the main export commodity.  The currently low uranium prices, however, are expected to delay planned developments of new uranium mining sites.  Fish and processed fish accounted for 12.5 per cent of total exports while agricultural products including beverages and food products contribute</w:t>
      </w:r>
      <w:r w:rsidR="00B52241">
        <w:t>d</w:t>
      </w:r>
      <w:r w:rsidRPr="00B35E04">
        <w:t xml:space="preserve"> about 10 per cent to export earnings.  The manufacturing base has expanded and </w:t>
      </w:r>
      <w:r w:rsidR="00B52241">
        <w:t xml:space="preserve">more value is added </w:t>
      </w:r>
      <w:r w:rsidRPr="00B35E04">
        <w:t>to Namibia’s commodit</w:t>
      </w:r>
      <w:r>
        <w:t>ies</w:t>
      </w:r>
      <w:r w:rsidRPr="00B35E04">
        <w:t>.  Some notable examples include the zinc refinery, cement production, diamond cutting and polishing plants as well as industries benefitting from Infant Industry Protection such as long-life milk, pasta and broiler production</w:t>
      </w:r>
      <w:r>
        <w:t>s</w:t>
      </w:r>
      <w:r w:rsidRPr="00B35E04">
        <w:t>.  The cement industry has recently applied for infant industry protection</w:t>
      </w:r>
      <w:r w:rsidR="00B52241">
        <w:t xml:space="preserve"> since it has come under pressure from </w:t>
      </w:r>
      <w:r w:rsidRPr="00B35E04">
        <w:t>cheap cement imports</w:t>
      </w:r>
      <w:r w:rsidR="00B52241">
        <w:t>.  A final decision on the application is outstanding.</w:t>
      </w:r>
      <w:r w:rsidR="00F148F7">
        <w:t xml:space="preserve">  </w:t>
      </w:r>
    </w:p>
    <w:p w:rsidR="00F148F7" w:rsidRDefault="00816C5F" w:rsidP="00B9178D">
      <w:r w:rsidRPr="00B35E04">
        <w:t xml:space="preserve">Agriculture provides the livelihood for the majority of the population and </w:t>
      </w:r>
      <w:r>
        <w:t>supplies</w:t>
      </w:r>
      <w:r w:rsidRPr="00B35E04">
        <w:t xml:space="preserve"> the manufacturing sector</w:t>
      </w:r>
      <w:r>
        <w:t xml:space="preserve"> with inputs</w:t>
      </w:r>
      <w:r w:rsidRPr="00B35E04">
        <w:t xml:space="preserve">.  However, since Namibia is the driest country in Africa south of the Sahara, the potential </w:t>
      </w:r>
      <w:r>
        <w:t xml:space="preserve">of the agricultural sector </w:t>
      </w:r>
      <w:r w:rsidRPr="00B35E04">
        <w:t>is limited, although there are niche</w:t>
      </w:r>
      <w:r w:rsidR="00F148F7">
        <w:t xml:space="preserve"> market</w:t>
      </w:r>
      <w:r w:rsidRPr="00B35E04">
        <w:t xml:space="preserve">s, such as grape farming along the Orange River that has increased substantially over the past decade.  The dry climate is further aggravated by usually poor soils and highly erratic rainfalls that result in floods and droughts.  </w:t>
      </w:r>
      <w:r w:rsidR="00F148F7">
        <w:t xml:space="preserve">The sector is split into two sub-sectors, namely the commercial agricultural sector with free-hold land titles and the communal (subsistence) sector, where government owns the land.  The main farming activities include livestock farming and crop farming (mainly maize and millet, but also wheat under irrigation).  </w:t>
      </w:r>
      <w:r w:rsidRPr="00B35E04">
        <w:t>The yields of subsistence crop production are among the lowe</w:t>
      </w:r>
      <w:r w:rsidR="00B9178D">
        <w:t xml:space="preserve">st in the world.  </w:t>
      </w:r>
      <w:r w:rsidR="00F148F7">
        <w:t xml:space="preserve">The carrying capacity of commercial farms </w:t>
      </w:r>
      <w:r w:rsidR="000928CB">
        <w:t>involved in livestock farming is reduced by bush encroachment.  This and other factors such as switching to game farming and tourism resulted in a drop of livestock numbers in the commercial areas</w:t>
      </w:r>
      <w:r w:rsidR="00B9178D">
        <w:t>,</w:t>
      </w:r>
      <w:r w:rsidR="000928CB">
        <w:t xml:space="preserve"> while the number in the communal areas are on the increase.  The commercial and northern communal areas are separated by the Veterinary Cordon Fence </w:t>
      </w:r>
      <w:r w:rsidR="00EE5183">
        <w:t xml:space="preserve">(VCF) </w:t>
      </w:r>
      <w:r w:rsidR="000928CB">
        <w:t>that runs from the Atlantic Ocean in the west to the B</w:t>
      </w:r>
      <w:r w:rsidR="00B9178D">
        <w:t>otswana border in the east and</w:t>
      </w:r>
      <w:r w:rsidR="000928CB">
        <w:t xml:space="preserve"> protect</w:t>
      </w:r>
      <w:r w:rsidR="00B9178D">
        <w:t>s</w:t>
      </w:r>
      <w:r w:rsidR="000928CB">
        <w:t xml:space="preserve"> the commercial areas from the spread of Foot and Mouth Disease </w:t>
      </w:r>
      <w:r w:rsidR="000928CB">
        <w:lastRenderedPageBreak/>
        <w:t xml:space="preserve">(FMD).  The outbreak of FMD has been confined over the past years to the </w:t>
      </w:r>
      <w:r w:rsidR="00EE5183">
        <w:t xml:space="preserve">Caprivi Region in the north east and has resulted in government efforts to move the fence </w:t>
      </w:r>
      <w:r w:rsidR="00B9178D">
        <w:t xml:space="preserve">further </w:t>
      </w:r>
      <w:r w:rsidR="00EE5183">
        <w:t xml:space="preserve">to the east.  This would enable communal farmers </w:t>
      </w:r>
      <w:r w:rsidR="00B9178D">
        <w:t xml:space="preserve">in the communal north-central regions </w:t>
      </w:r>
      <w:r w:rsidR="00EE5183">
        <w:t xml:space="preserve">to fully participate in the livestock industry and sell their livestock to export abattoirs supplying amongst others the EU market. </w:t>
      </w:r>
      <w:r w:rsidR="005F3CA1">
        <w:t xml:space="preserve"> </w:t>
      </w:r>
      <w:r w:rsidR="00EE5183">
        <w:t>So far livestock from the areas north of the VCF has to be held in quarantine camps before being slaughtered and exported to neighbouring co</w:t>
      </w:r>
      <w:r w:rsidR="00115B78">
        <w:t>untries.</w:t>
      </w:r>
    </w:p>
    <w:p w:rsidR="00F84E44" w:rsidRDefault="00F84E44" w:rsidP="00A1091C">
      <w:r>
        <w:t xml:space="preserve">Government has embarked on the willing-seller willing-buyer policy in order to redress the unequal distribution of land in the commercial areas.  Farms have to be offered to government first before they can be sold on </w:t>
      </w:r>
      <w:r w:rsidRPr="00675656">
        <w:t xml:space="preserve">the open market.  </w:t>
      </w:r>
      <w:r w:rsidR="00675656" w:rsidRPr="00675656">
        <w:t>Government will buy these farms if they are</w:t>
      </w:r>
      <w:r w:rsidRPr="00675656">
        <w:t xml:space="preserve"> suitable for resettlement purposes.  </w:t>
      </w:r>
      <w:r w:rsidR="00675656">
        <w:t xml:space="preserve">Farmers who own a certain number of livestock can apply to Affirmative Action Loans offered by the Agricultural Bank at preferential interest rates.  According to the Namibia Agricultural Union about </w:t>
      </w:r>
      <w:r w:rsidR="00A1091C">
        <w:t>9.5</w:t>
      </w:r>
      <w:r w:rsidR="00675656">
        <w:t xml:space="preserve"> million hectares of land has changed hands through these two schemes.  Government plans to redistribute a total of 15 million hectare by 2020.</w:t>
      </w:r>
    </w:p>
    <w:p w:rsidR="00816C5F" w:rsidRDefault="00816C5F" w:rsidP="00FA1A4B">
      <w:r w:rsidRPr="00B35E04">
        <w:t>Tourism is the third largest contributor to foreign exchange earnings.  The majority of tourists come from neighbouring countries (Angola, South Africa), while the tourists with the highest spending per day come from overseas.  The contribution of the tourism industry is not well reflected in the National Accounts since it is a cross-</w:t>
      </w:r>
      <w:r>
        <w:t>cutting</w:t>
      </w:r>
      <w:r w:rsidRPr="00B35E04">
        <w:t xml:space="preserve"> industry benefiting </w:t>
      </w:r>
      <w:r w:rsidR="008A7379">
        <w:t xml:space="preserve">in addition to the hospitality sector </w:t>
      </w:r>
      <w:r w:rsidR="008A7379" w:rsidRPr="00B35E04">
        <w:t xml:space="preserve">for instance </w:t>
      </w:r>
      <w:r w:rsidRPr="00B35E04">
        <w:t>the transport, financial, manufacturing and agricultural</w:t>
      </w:r>
      <w:r w:rsidR="008A7379">
        <w:t xml:space="preserve"> sectors</w:t>
      </w:r>
      <w:r w:rsidRPr="00B35E04">
        <w:t xml:space="preserve">.  Based on the Tourism Satellite Accounts the </w:t>
      </w:r>
      <w:r w:rsidR="00FA1A4B">
        <w:t xml:space="preserve">total contribution of the </w:t>
      </w:r>
      <w:r w:rsidRPr="00B35E04">
        <w:t xml:space="preserve">tourism industry </w:t>
      </w:r>
      <w:r w:rsidR="00FA1A4B">
        <w:t xml:space="preserve">to GDP </w:t>
      </w:r>
      <w:r w:rsidRPr="00B35E04">
        <w:t>account</w:t>
      </w:r>
      <w:r w:rsidR="00FA1A4B">
        <w:t>ed</w:t>
      </w:r>
      <w:r w:rsidRPr="00B35E04">
        <w:t xml:space="preserve"> for </w:t>
      </w:r>
      <w:r w:rsidR="00FA1A4B">
        <w:t>20.3 per cent in 2011</w:t>
      </w:r>
      <w:r w:rsidRPr="00B35E04">
        <w:t xml:space="preserve"> </w:t>
      </w:r>
      <w:r w:rsidR="00FA1A4B">
        <w:t>and to employment even 27.1 per cent.</w:t>
      </w:r>
      <w:r w:rsidRPr="00B35E04">
        <w:t xml:space="preserve">  </w:t>
      </w:r>
    </w:p>
    <w:p w:rsidR="00816C5F" w:rsidRPr="00B35E04" w:rsidRDefault="00816C5F" w:rsidP="00F2382D">
      <w:r w:rsidRPr="00B35E04">
        <w:t>Namibian businesses are not only faced by a small market in terms of population, but also in terms of purchasing power since income is highly unequally distributed as described above.  It is therefore imperative for companies to look across the borders for markets in order to achieve some</w:t>
      </w:r>
      <w:r w:rsidR="008A7379">
        <w:t xml:space="preserve"> degree of</w:t>
      </w:r>
      <w:r w:rsidRPr="00B35E04">
        <w:t xml:space="preserve"> economies of scale.  Namibia’s membership to the Southern African Customs Union and the Common Monetary Area provides for duty</w:t>
      </w:r>
      <w:r>
        <w:t>-</w:t>
      </w:r>
      <w:r w:rsidRPr="00B35E04">
        <w:t xml:space="preserve">free access to Africa’s largest economy, South Africa, with no exchange rate risks.  The country is also </w:t>
      </w:r>
      <w:r>
        <w:t>a member of</w:t>
      </w:r>
      <w:r w:rsidRPr="00B35E04">
        <w:t xml:space="preserve"> the Southern African Development Community Free</w:t>
      </w:r>
      <w:r w:rsidR="00CC603A">
        <w:t xml:space="preserve"> Trade Area (SADC FTA)</w:t>
      </w:r>
      <w:r w:rsidRPr="00B35E04">
        <w:t xml:space="preserve">.  </w:t>
      </w:r>
      <w:r w:rsidR="00F2382D">
        <w:t>However, b</w:t>
      </w:r>
      <w:r w:rsidRPr="00B35E04">
        <w:t xml:space="preserve">ureaucratic border procedures, high transport costs and lack of information are some of the constraints hampering the expansion </w:t>
      </w:r>
      <w:r>
        <w:t xml:space="preserve">of Namibian businesses </w:t>
      </w:r>
      <w:r w:rsidRPr="00B35E04">
        <w:t>into the regional market.</w:t>
      </w:r>
    </w:p>
    <w:p w:rsidR="00816C5F" w:rsidRPr="00B35E04" w:rsidRDefault="00816C5F" w:rsidP="00E271B6">
      <w:r w:rsidRPr="00B35E04">
        <w:t>Although annual average economic growth increased from 3.6 per cent during the first decade of independence to 4.6 per cent during 2000 to 2011, it was not sufficient to create enough employment opportunities</w:t>
      </w:r>
      <w:r w:rsidR="00E271B6">
        <w:t xml:space="preserve"> for school-leavers and employment seekers from the communal areas</w:t>
      </w:r>
      <w:r w:rsidRPr="00B35E04">
        <w:t xml:space="preserve">.  The </w:t>
      </w:r>
      <w:r>
        <w:t>u</w:t>
      </w:r>
      <w:r w:rsidRPr="00B35E04">
        <w:t xml:space="preserve">nemployment rate in the broad sense (including persons available for work, but not actively seeking jobs) increased from 34.5 per cent (1997) to 51.2 per cent (2008).  There are, however, doubts concerning the accuracy of the latest unemployment rate.  A new Labour Force Survey is </w:t>
      </w:r>
      <w:r w:rsidR="00E271B6">
        <w:t xml:space="preserve">currently </w:t>
      </w:r>
      <w:r w:rsidRPr="00B35E04">
        <w:t xml:space="preserve">being conducted and first results are expected for the first quarter 2013.  Unemployment is </w:t>
      </w:r>
      <w:r w:rsidR="00E271B6">
        <w:t xml:space="preserve">regarded as </w:t>
      </w:r>
      <w:r w:rsidRPr="00B35E04">
        <w:t xml:space="preserve">one of the major factors contributing to poverty and inequality in Namibia.  </w:t>
      </w:r>
    </w:p>
    <w:p w:rsidR="00816C5F" w:rsidRDefault="00816C5F" w:rsidP="005B0095">
      <w:r w:rsidRPr="00B35E04">
        <w:t xml:space="preserve">Namibia is known for fiscal prudence.  The country achieved budget surpluses in three consecutive </w:t>
      </w:r>
      <w:r w:rsidR="00E271B6">
        <w:t xml:space="preserve">financial </w:t>
      </w:r>
      <w:r w:rsidRPr="00B35E04">
        <w:t xml:space="preserve">years from 2006/07 to 2008/09, but followed an expansionary fiscal policy stance since the beginning of the global financial and economic crisis.  In 2011, the </w:t>
      </w:r>
      <w:r w:rsidR="00CC603A">
        <w:t>M</w:t>
      </w:r>
      <w:r w:rsidRPr="00B35E04">
        <w:t xml:space="preserve">inister of </w:t>
      </w:r>
      <w:r w:rsidR="00CC603A">
        <w:t>F</w:t>
      </w:r>
      <w:r w:rsidRPr="00B35E04">
        <w:t xml:space="preserve">inance announced the Targeted Intervention Programme for Employment and </w:t>
      </w:r>
      <w:r w:rsidRPr="00B35E04">
        <w:lastRenderedPageBreak/>
        <w:t xml:space="preserve">Economic Growth (TIPEEG) to stimulate the economy, but in particular to create and retain about 100,000 jobs over a three-year period.  The budget deficit reached double-digit figures (11.2 per cent) in 2011/12, but is expected to drop to below 5 per cent in the coming years.  Subsequently, the debt to GDP ratio is expected to double from around 15 per cent in 2009/10 to 30 per cent in 2013/14.  </w:t>
      </w:r>
    </w:p>
    <w:p w:rsidR="00A360EC" w:rsidRPr="00B35E04" w:rsidRDefault="00A360EC" w:rsidP="00E271B6">
      <w:r w:rsidRPr="00B35E04">
        <w:t xml:space="preserve">The country has improved her budgetary process over the years.  A three-year rolling budget (Medium-term Expenditure Framework) replaced the annual national budget and </w:t>
      </w:r>
      <w:r w:rsidR="00E271B6">
        <w:t xml:space="preserve">provides for a longer-term planning horizon.  In addition, </w:t>
      </w:r>
      <w:r w:rsidRPr="00B35E04">
        <w:t xml:space="preserve">the focus shifted from </w:t>
      </w:r>
      <w:r w:rsidR="00E271B6">
        <w:t xml:space="preserve">the allocation of </w:t>
      </w:r>
      <w:r w:rsidRPr="00B35E04">
        <w:t xml:space="preserve">inputs to </w:t>
      </w:r>
      <w:r w:rsidR="00E271B6">
        <w:t xml:space="preserve">achieving </w:t>
      </w:r>
      <w:r w:rsidRPr="00B35E04">
        <w:t xml:space="preserve">outputs.  Ministries have to set targets they </w:t>
      </w:r>
      <w:r>
        <w:t>envisage</w:t>
      </w:r>
      <w:r w:rsidRPr="00B35E04">
        <w:t xml:space="preserve"> to achieve and design and budget for programmes to reach these targets.  The annual Accountability Reports take stock of the progress towards these targets and explain the challenges </w:t>
      </w:r>
      <w:r w:rsidR="00E271B6">
        <w:t>ministries</w:t>
      </w:r>
      <w:r w:rsidRPr="00B35E04">
        <w:t xml:space="preserve"> have encountered in implementing </w:t>
      </w:r>
      <w:r w:rsidR="00E271B6">
        <w:t xml:space="preserve">their </w:t>
      </w:r>
      <w:r w:rsidRPr="00B35E04">
        <w:t xml:space="preserve">programmes.  </w:t>
      </w:r>
    </w:p>
    <w:p w:rsidR="00C216BE" w:rsidRDefault="00816C5F" w:rsidP="00C216BE">
      <w:r w:rsidRPr="00B35E04">
        <w:t xml:space="preserve">Education, health and defence have received </w:t>
      </w:r>
      <w:r>
        <w:t xml:space="preserve">the </w:t>
      </w:r>
      <w:r w:rsidRPr="00B35E04">
        <w:t>largest budget allocation</w:t>
      </w:r>
      <w:r w:rsidR="005F637C">
        <w:t>s</w:t>
      </w:r>
      <w:r w:rsidRPr="00B35E04">
        <w:t xml:space="preserve"> averaging 22 per cent </w:t>
      </w:r>
      <w:r w:rsidR="006B0031">
        <w:t xml:space="preserve">(education) </w:t>
      </w:r>
      <w:r w:rsidRPr="00B35E04">
        <w:t xml:space="preserve">and 9 per cent </w:t>
      </w:r>
      <w:r w:rsidR="006B0031">
        <w:t>(health, defence)</w:t>
      </w:r>
      <w:r w:rsidRPr="00B35E04">
        <w:t xml:space="preserve"> over the past ten years.  However, </w:t>
      </w:r>
      <w:r w:rsidR="005F637C">
        <w:t xml:space="preserve">government has acknowledged that the </w:t>
      </w:r>
      <w:r w:rsidRPr="00B35E04">
        <w:t>outcome of the education and health system</w:t>
      </w:r>
      <w:r w:rsidR="005F637C">
        <w:t>s</w:t>
      </w:r>
      <w:r w:rsidRPr="00B35E04">
        <w:t xml:space="preserve"> does not reflect the financial inputs.  Namibia compares unfavourably with other SADC countries concerning the proficiency of learners in particular in subjects such as English, mathematics and science.  Th</w:t>
      </w:r>
      <w:r w:rsidR="00906C6A">
        <w:t>e resultant</w:t>
      </w:r>
      <w:r w:rsidRPr="00B35E04">
        <w:t xml:space="preserve"> lack of a skilled workforce, coupled with cumbersome procedures to obtain work permits for foreign </w:t>
      </w:r>
      <w:r w:rsidR="00C216BE">
        <w:t>professionals</w:t>
      </w:r>
      <w:r w:rsidRPr="00B35E04">
        <w:t xml:space="preserve">, tops the list of challenges the private sector is facing and limits productivity levels and innovative capacities needed to enhance Namibia’s competitiveness.  </w:t>
      </w:r>
    </w:p>
    <w:p w:rsidR="00816C5F" w:rsidRPr="00B35E04" w:rsidRDefault="00816C5F" w:rsidP="002C59AB">
      <w:r w:rsidRPr="00B35E04">
        <w:t>Namibia</w:t>
      </w:r>
      <w:r w:rsidR="00C216BE">
        <w:t xml:space="preserve"> has</w:t>
      </w:r>
      <w:r>
        <w:t>,</w:t>
      </w:r>
      <w:r w:rsidRPr="00B35E04">
        <w:t xml:space="preserve"> </w:t>
      </w:r>
      <w:r>
        <w:t>h</w:t>
      </w:r>
      <w:r w:rsidRPr="00B35E04">
        <w:t xml:space="preserve">owever, made progress in </w:t>
      </w:r>
      <w:r w:rsidR="005F637C">
        <w:t xml:space="preserve">health areas such as </w:t>
      </w:r>
      <w:r w:rsidRPr="00B35E04">
        <w:t>combating some of the major diseases.  The mortality rate for malaria has been cut by more than 90 per cent from 612 mortality cases in 2006/07</w:t>
      </w:r>
      <w:r>
        <w:t xml:space="preserve"> </w:t>
      </w:r>
      <w:r w:rsidRPr="00B35E04">
        <w:t>to 48 in 2010/11.  While the HIV prevalence rate has not changed significantly since 2004 (18.8 per cent in 2010), the prevalence rate of the youngest age groups (</w:t>
      </w:r>
      <w:r w:rsidRPr="00B35E04">
        <w:rPr>
          <w:spacing w:val="-2"/>
        </w:rPr>
        <w:t xml:space="preserve">15 to 19 years and 20 to 24 years of age) </w:t>
      </w:r>
      <w:r w:rsidR="00C216BE">
        <w:rPr>
          <w:spacing w:val="-2"/>
        </w:rPr>
        <w:t>has</w:t>
      </w:r>
      <w:r w:rsidRPr="00B35E04">
        <w:rPr>
          <w:spacing w:val="-2"/>
        </w:rPr>
        <w:t xml:space="preserve"> dropped from 12 per cent to 6.6 per cent and from 20 per cent to 12.5 per cent respectively between 2000 </w:t>
      </w:r>
      <w:r>
        <w:rPr>
          <w:spacing w:val="-2"/>
        </w:rPr>
        <w:t>a</w:t>
      </w:r>
      <w:r w:rsidRPr="00B35E04">
        <w:rPr>
          <w:spacing w:val="-2"/>
        </w:rPr>
        <w:t xml:space="preserve">nd 2010.  </w:t>
      </w:r>
      <w:r w:rsidR="005F637C">
        <w:rPr>
          <w:spacing w:val="-2"/>
        </w:rPr>
        <w:t xml:space="preserve">Government has rolled out anti retroviral treatment programmes across the </w:t>
      </w:r>
      <w:proofErr w:type="gramStart"/>
      <w:r w:rsidR="005F637C">
        <w:rPr>
          <w:spacing w:val="-2"/>
        </w:rPr>
        <w:t xml:space="preserve">country that </w:t>
      </w:r>
      <w:r w:rsidR="00A82C46">
        <w:rPr>
          <w:spacing w:val="-2"/>
        </w:rPr>
        <w:t>have</w:t>
      </w:r>
      <w:proofErr w:type="gramEnd"/>
      <w:r w:rsidR="00A82C46">
        <w:rPr>
          <w:spacing w:val="-2"/>
        </w:rPr>
        <w:t xml:space="preserve"> resulted in a reduction in mortality rates</w:t>
      </w:r>
      <w:r w:rsidR="0025039A">
        <w:rPr>
          <w:spacing w:val="-2"/>
        </w:rPr>
        <w:t xml:space="preserve">.  </w:t>
      </w:r>
      <w:r w:rsidRPr="00B35E04">
        <w:t xml:space="preserve">The prevalence rate of Tuberculosis dropped from 822 in 2004 to 565 in 2010.  Of concern </w:t>
      </w:r>
      <w:r w:rsidR="00C216BE">
        <w:t xml:space="preserve">for government </w:t>
      </w:r>
      <w:r w:rsidRPr="00B35E04">
        <w:t xml:space="preserve">are the high co-infection rate of TB/HIV and the drug resistance of TB.  </w:t>
      </w:r>
      <w:r w:rsidR="0025039A">
        <w:t>The</w:t>
      </w:r>
      <w:r w:rsidRPr="00B35E04">
        <w:t xml:space="preserve"> successes </w:t>
      </w:r>
      <w:r w:rsidR="0025039A">
        <w:t xml:space="preserve">in combating these diseases have resulted in an increase of the </w:t>
      </w:r>
      <w:r w:rsidRPr="00B35E04">
        <w:t xml:space="preserve">life expectancy </w:t>
      </w:r>
      <w:r w:rsidR="00C216BE" w:rsidRPr="00B35E04">
        <w:t>from a low of 49 years in 2001</w:t>
      </w:r>
      <w:r>
        <w:t xml:space="preserve">to </w:t>
      </w:r>
      <w:r w:rsidRPr="00B35E04">
        <w:t xml:space="preserve">62 years, similar to levels at </w:t>
      </w:r>
      <w:r w:rsidR="008A1DDD">
        <w:t>i</w:t>
      </w:r>
      <w:r w:rsidRPr="00B35E04">
        <w:t>ndependence</w:t>
      </w:r>
      <w:r w:rsidR="005F328A" w:rsidRPr="00B35E04">
        <w:t>.</w:t>
      </w:r>
      <w:r w:rsidRPr="00B35E04">
        <w:t xml:space="preserve">  </w:t>
      </w:r>
    </w:p>
    <w:p w:rsidR="00816C5F" w:rsidRDefault="00277038" w:rsidP="008A1DDD">
      <w:r>
        <w:t>In s</w:t>
      </w:r>
      <w:r w:rsidR="00816C5F" w:rsidRPr="00B35E04">
        <w:t xml:space="preserve">pite </w:t>
      </w:r>
      <w:r w:rsidR="00E24C11">
        <w:t xml:space="preserve">of </w:t>
      </w:r>
      <w:r>
        <w:t xml:space="preserve">the </w:t>
      </w:r>
      <w:r w:rsidR="00E24C11">
        <w:t>progress made</w:t>
      </w:r>
      <w:r w:rsidR="00816C5F" w:rsidRPr="00B35E04">
        <w:t xml:space="preserve">, Namibia’s ranking in the Global Competitiveness Report, Global Enabling Trade Report and other similar reports has declined over the past few years.  While the country performed relatively well in the pillar ‘Basic requirements’ in previous years, </w:t>
      </w:r>
      <w:r w:rsidR="008A1DDD">
        <w:t>its</w:t>
      </w:r>
      <w:r w:rsidR="00816C5F" w:rsidRPr="00B35E04">
        <w:t xml:space="preserve"> ranking declined by 14 places to rank 82 on account of an increasing budget deficit</w:t>
      </w:r>
      <w:r w:rsidR="00C216BE">
        <w:t>,</w:t>
      </w:r>
      <w:r w:rsidR="00816C5F" w:rsidRPr="00B35E04">
        <w:t xml:space="preserve"> deteriorating infrastructure and weaker institutions.  </w:t>
      </w:r>
      <w:r w:rsidR="00816C5F">
        <w:t>The worsening ranking is acknowledged by policy makers and recent policy initiatives including the Industrial Policy and NDP4 attempt to reverse th</w:t>
      </w:r>
      <w:r w:rsidR="00C216BE">
        <w:t>is</w:t>
      </w:r>
      <w:r w:rsidR="00816C5F">
        <w:t xml:space="preserve"> trend.</w:t>
      </w:r>
    </w:p>
    <w:p w:rsidR="00816C5F" w:rsidRPr="00B35E04" w:rsidRDefault="00816C5F" w:rsidP="008A3307">
      <w:pPr>
        <w:pStyle w:val="Heading1"/>
      </w:pPr>
      <w:bookmarkStart w:id="3" w:name="_Toc339612538"/>
      <w:r w:rsidRPr="00B35E04">
        <w:lastRenderedPageBreak/>
        <w:t>Country Development Priorities and Objectives</w:t>
      </w:r>
      <w:bookmarkEnd w:id="3"/>
    </w:p>
    <w:p w:rsidR="00816C5F" w:rsidRPr="00B35E04" w:rsidRDefault="00816C5F" w:rsidP="00E24C11">
      <w:r w:rsidRPr="00B35E04">
        <w:t>Namibia’s development planning process is based on medium-term, five</w:t>
      </w:r>
      <w:r>
        <w:t>-</w:t>
      </w:r>
      <w:r w:rsidRPr="00B35E04">
        <w:t>year National Development Plans (NDP</w:t>
      </w:r>
      <w:r w:rsidR="00E24C11">
        <w:t>).</w:t>
      </w:r>
      <w:r w:rsidRPr="00B35E04">
        <w:t xml:space="preserve">  Since 2004 the medium-term plans are </w:t>
      </w:r>
      <w:r w:rsidR="00E24C11">
        <w:t>guid</w:t>
      </w:r>
      <w:r w:rsidRPr="00B35E04">
        <w:t>ed by a long-term Vision2030.  While NDP1 focussed on four national development objectives; economic growth, employment creation, poverty alleviation and reduction of income inequality; the objectives were broadened</w:t>
      </w:r>
      <w:r>
        <w:t xml:space="preserve"> in the following NDPs</w:t>
      </w:r>
      <w:r w:rsidRPr="00B35E04">
        <w:t xml:space="preserve">.  NDP3 was the first NDP that was aligned to the eight core areas of Vision 2030. </w:t>
      </w:r>
      <w:r w:rsidR="00E24C11">
        <w:t xml:space="preserve"> </w:t>
      </w:r>
      <w:r w:rsidRPr="00B35E04">
        <w:t>While the four development goals from NDP1 remained</w:t>
      </w:r>
      <w:r w:rsidR="00D1221A">
        <w:t>,</w:t>
      </w:r>
      <w:r w:rsidRPr="00B35E04">
        <w:t xml:space="preserve"> 17 additional goals were added.  </w:t>
      </w:r>
    </w:p>
    <w:p w:rsidR="00115B78" w:rsidRDefault="00816C5F" w:rsidP="00D65DF5">
      <w:r>
        <w:t>T</w:t>
      </w:r>
      <w:r w:rsidRPr="00B35E04">
        <w:t>he approach to development planning has changed</w:t>
      </w:r>
      <w:r>
        <w:t xml:space="preserve"> with the design of NDP4</w:t>
      </w:r>
      <w:r w:rsidRPr="00B35E04">
        <w:t xml:space="preserve">.  NDP4 is a high-level development plan that identifies the most binding constraints to higher economic growth, job creation and increased income equality, which are the three main </w:t>
      </w:r>
      <w:r w:rsidR="00115B78">
        <w:t>overall goals</w:t>
      </w:r>
      <w:r w:rsidRPr="00B35E04">
        <w:t xml:space="preserve"> for the next five years.  In order to achieve these goals, the development efforts will focus on </w:t>
      </w:r>
      <w:r w:rsidR="00115B78">
        <w:t xml:space="preserve">three priority areas, namely Execution, </w:t>
      </w:r>
      <w:r w:rsidR="008A583E">
        <w:t>M</w:t>
      </w:r>
      <w:r w:rsidR="00115B78">
        <w:t xml:space="preserve">onitoring and </w:t>
      </w:r>
      <w:r w:rsidR="008A583E">
        <w:t>E</w:t>
      </w:r>
      <w:r w:rsidR="00115B78">
        <w:t xml:space="preserve">valuation, and </w:t>
      </w:r>
      <w:r w:rsidR="008A583E">
        <w:t>P</w:t>
      </w:r>
      <w:r w:rsidR="00115B78">
        <w:t xml:space="preserve">rogress </w:t>
      </w:r>
      <w:r w:rsidR="008A583E">
        <w:t>R</w:t>
      </w:r>
      <w:r w:rsidR="00115B78">
        <w:t xml:space="preserve">eporting; </w:t>
      </w:r>
      <w:r w:rsidR="008A583E">
        <w:t>B</w:t>
      </w:r>
      <w:r w:rsidR="00115B78">
        <w:t xml:space="preserve">asic </w:t>
      </w:r>
      <w:r w:rsidR="008A583E">
        <w:t>E</w:t>
      </w:r>
      <w:r w:rsidR="00115B78">
        <w:t xml:space="preserve">nablers; and </w:t>
      </w:r>
      <w:r w:rsidR="008A583E">
        <w:t>E</w:t>
      </w:r>
      <w:r w:rsidR="00115B78">
        <w:t xml:space="preserve">conomic </w:t>
      </w:r>
      <w:r w:rsidR="008A583E">
        <w:t>P</w:t>
      </w:r>
      <w:r w:rsidR="00115B78">
        <w:t xml:space="preserve">riorities.  </w:t>
      </w:r>
      <w:r w:rsidR="008A583E">
        <w:t xml:space="preserve">The plan identifies five strategic areas under basic enablers and four strategic areas under economic priorities that will be addressed over the next five years.  </w:t>
      </w:r>
    </w:p>
    <w:p w:rsidR="008A583E" w:rsidRDefault="009A09CE" w:rsidP="008A583E">
      <w:r w:rsidRPr="009A09CE">
        <w:rPr>
          <w:noProof/>
          <w:lang w:eastAsia="en-GB"/>
        </w:rPr>
        <w:drawing>
          <wp:inline distT="0" distB="0" distL="0" distR="0">
            <wp:extent cx="4874820" cy="4423559"/>
            <wp:effectExtent l="0" t="0" r="0" b="0"/>
            <wp:docPr id="1" name="Grafik 1" descr="C:\Users\bagwitz_dani\Documents\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gwitz_dani\Documents\Scan000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918" t="44064" r="1444" b="9304"/>
                    <a:stretch/>
                  </pic:blipFill>
                  <pic:spPr bwMode="auto">
                    <a:xfrm>
                      <a:off x="0" y="0"/>
                      <a:ext cx="4875827" cy="4424473"/>
                    </a:xfrm>
                    <a:prstGeom prst="rect">
                      <a:avLst/>
                    </a:prstGeom>
                    <a:noFill/>
                    <a:ln>
                      <a:noFill/>
                    </a:ln>
                    <a:extLst>
                      <a:ext uri="{53640926-AAD7-44D8-BBD7-CCE9431645EC}">
                        <a14:shadowObscured xmlns:a14="http://schemas.microsoft.com/office/drawing/2010/main"/>
                      </a:ext>
                    </a:extLst>
                  </pic:spPr>
                </pic:pic>
              </a:graphicData>
            </a:graphic>
          </wp:inline>
        </w:drawing>
      </w:r>
    </w:p>
    <w:p w:rsidR="009A09CE" w:rsidRDefault="009A09CE" w:rsidP="00E72BAC">
      <w:r>
        <w:t xml:space="preserve">A desired outcome is formulated for each of the nine strategic areas that should be achieved by 2017.  Strategic initiatives are identified to achieve the outcome as well as to address the challenges identified at the beginning of each of the strategic areas.  </w:t>
      </w:r>
      <w:r w:rsidRPr="00B35E04">
        <w:t xml:space="preserve">However, </w:t>
      </w:r>
      <w:r>
        <w:t>the strategic initiatives do</w:t>
      </w:r>
      <w:r w:rsidRPr="00B35E04">
        <w:t xml:space="preserve"> not </w:t>
      </w:r>
      <w:r w:rsidR="00E24C11">
        <w:t>describe</w:t>
      </w:r>
      <w:r w:rsidRPr="00B35E04">
        <w:t xml:space="preserve"> in detail how the</w:t>
      </w:r>
      <w:r>
        <w:t xml:space="preserve"> desired</w:t>
      </w:r>
      <w:r w:rsidRPr="00B35E04">
        <w:t xml:space="preserve"> outcomes</w:t>
      </w:r>
      <w:r w:rsidR="00E72BAC">
        <w:t xml:space="preserve"> will be achieved</w:t>
      </w:r>
      <w:r w:rsidRPr="00B35E04">
        <w:t xml:space="preserve">.  It is the </w:t>
      </w:r>
      <w:r w:rsidRPr="00B35E04">
        <w:lastRenderedPageBreak/>
        <w:t xml:space="preserve">responsibility of </w:t>
      </w:r>
      <w:r>
        <w:t>government offices, ministries and agencies (</w:t>
      </w:r>
      <w:r w:rsidRPr="00B35E04">
        <w:t>O/M/As</w:t>
      </w:r>
      <w:r>
        <w:t>)</w:t>
      </w:r>
      <w:r w:rsidRPr="00B35E04">
        <w:t xml:space="preserve"> to formulate programmes and annual work plans </w:t>
      </w:r>
      <w:r w:rsidR="00E72BAC">
        <w:t>in support of the strategic initiatives.</w:t>
      </w:r>
    </w:p>
    <w:p w:rsidR="00D1221A" w:rsidRDefault="00D1221A" w:rsidP="002205D8">
      <w:r>
        <w:t xml:space="preserve">Although </w:t>
      </w:r>
      <w:r w:rsidR="003D36F7">
        <w:t xml:space="preserve">it is the mandate of </w:t>
      </w:r>
      <w:r>
        <w:t xml:space="preserve">the National Planning Commission </w:t>
      </w:r>
      <w:r w:rsidR="003D36F7">
        <w:t>to</w:t>
      </w:r>
      <w:r>
        <w:t xml:space="preserve"> design </w:t>
      </w:r>
      <w:r w:rsidR="003D36F7">
        <w:t xml:space="preserve">the </w:t>
      </w:r>
      <w:r>
        <w:t xml:space="preserve">NDP4 it has not been formulated in isolation.  NPC conducted </w:t>
      </w:r>
      <w:r w:rsidR="003D36F7">
        <w:t xml:space="preserve">a national workshop </w:t>
      </w:r>
      <w:r>
        <w:t>in the early stages of the NDP4 design with private and public sector representatives in order to receive feedback on the approach and the identified strategic areas.  The consultations continued after the workshop with key stakeholders in the private sector</w:t>
      </w:r>
      <w:r w:rsidR="00F86378">
        <w:t>,</w:t>
      </w:r>
      <w:r>
        <w:t xml:space="preserve"> line ministries</w:t>
      </w:r>
      <w:r w:rsidR="00F86378">
        <w:t>, civil society, and International Cooperation Partners</w:t>
      </w:r>
      <w:r>
        <w:t xml:space="preserve"> in order to ensure that the plan targets the most binding constraints and creates ownership amongst those who will be involved directly in the plan’s implementation.</w:t>
      </w:r>
      <w:r w:rsidR="00CD768E">
        <w:t xml:space="preserve">  However, some stakeholders fe</w:t>
      </w:r>
      <w:r w:rsidR="002205D8">
        <w:t>e</w:t>
      </w:r>
      <w:r w:rsidR="00CD768E">
        <w:t>l</w:t>
      </w:r>
      <w:r w:rsidR="002205D8">
        <w:t xml:space="preserve"> they have not been</w:t>
      </w:r>
      <w:r w:rsidR="00CD768E">
        <w:t xml:space="preserve"> sufficiently consulted during the formulation of NDP4</w:t>
      </w:r>
      <w:r w:rsidR="002205D8">
        <w:t xml:space="preserve"> or only towards the end, when the plan was almost finalised.  This</w:t>
      </w:r>
      <w:r w:rsidR="00CD768E">
        <w:t xml:space="preserve"> could </w:t>
      </w:r>
      <w:r w:rsidR="002205D8">
        <w:t xml:space="preserve">result in a lack of buy-in and ownership and could </w:t>
      </w:r>
      <w:r w:rsidR="00CD768E">
        <w:t xml:space="preserve">finally affect </w:t>
      </w:r>
      <w:r w:rsidR="002205D8">
        <w:t>the speedy and</w:t>
      </w:r>
      <w:r w:rsidR="00CD768E">
        <w:t xml:space="preserve"> full implementation </w:t>
      </w:r>
      <w:r w:rsidR="002205D8">
        <w:t>of the plan</w:t>
      </w:r>
      <w:r w:rsidR="00CD768E">
        <w:t xml:space="preserve">.  </w:t>
      </w:r>
      <w:r w:rsidR="00E50833">
        <w:t>It is acknowledged</w:t>
      </w:r>
      <w:r w:rsidR="009E41CC">
        <w:t>, however,</w:t>
      </w:r>
      <w:r w:rsidR="00E50833">
        <w:t xml:space="preserve"> that it </w:t>
      </w:r>
      <w:r w:rsidR="00387636">
        <w:t>remains</w:t>
      </w:r>
      <w:r w:rsidR="00E50833">
        <w:t xml:space="preserve"> a challenge to strike the right balance between exte</w:t>
      </w:r>
      <w:r w:rsidR="00EB2A51">
        <w:t xml:space="preserve">nsive, but </w:t>
      </w:r>
      <w:r w:rsidR="00E50833">
        <w:t>focused consultations within a tight timeline of formulating development plans, policies and strategies.</w:t>
      </w:r>
    </w:p>
    <w:p w:rsidR="00816C5F" w:rsidRPr="00B35E04" w:rsidRDefault="00816C5F" w:rsidP="00D7763A">
      <w:r w:rsidRPr="00B35E04">
        <w:t xml:space="preserve">NDP4 differs from </w:t>
      </w:r>
      <w:r>
        <w:t>previous plans</w:t>
      </w:r>
      <w:r w:rsidRPr="00B35E04">
        <w:t xml:space="preserve"> also concerning the strong emphasis on execution, monitoring and evaluation that has been an acknowledged weakness of government policies and programmes so far</w:t>
      </w:r>
      <w:r w:rsidR="00D7763A">
        <w:t>.  It</w:t>
      </w:r>
      <w:r w:rsidR="009A09CE">
        <w:t xml:space="preserve"> is therefore included as one of the three priority areas in NDP4</w:t>
      </w:r>
      <w:r w:rsidRPr="00B35E04">
        <w:t xml:space="preserve">.  O/M/As are requested to submit their programmes and annual work plans to NPC </w:t>
      </w:r>
      <w:r w:rsidR="00D7763A">
        <w:t xml:space="preserve">and </w:t>
      </w:r>
      <w:r w:rsidRPr="00B35E04">
        <w:t xml:space="preserve">to provide progress reports every six months that are signed by the </w:t>
      </w:r>
      <w:r w:rsidR="003D36F7">
        <w:t xml:space="preserve">respective </w:t>
      </w:r>
      <w:r w:rsidRPr="00B35E04">
        <w:t>Permanent Secretary.  These procedures are expected to increase transparency and accountability within and between the institutions involved</w:t>
      </w:r>
      <w:r>
        <w:t xml:space="preserve"> in the implementation of NDP4</w:t>
      </w:r>
      <w:r w:rsidRPr="00B35E04">
        <w:t xml:space="preserve">.  </w:t>
      </w:r>
      <w:r w:rsidR="00426B41" w:rsidRPr="00B35E04">
        <w:t xml:space="preserve">There </w:t>
      </w:r>
      <w:proofErr w:type="gramStart"/>
      <w:r w:rsidR="00426B41" w:rsidRPr="00B35E04">
        <w:t>are</w:t>
      </w:r>
      <w:proofErr w:type="gramEnd"/>
      <w:r w:rsidR="00426B41" w:rsidRPr="00B35E04">
        <w:t xml:space="preserve"> however some areas that do not receive </w:t>
      </w:r>
      <w:r w:rsidR="00426B41">
        <w:t>full attention</w:t>
      </w:r>
      <w:r w:rsidR="00426B41" w:rsidRPr="00B35E04">
        <w:t>.  Although NDP4 outlines the execution and monitoring and evaluation of the plan, it does not focus on policy coherence.  While it is important to ensure that strategies identified in NDP4 are transformed into programmes and projects, implemented and monitored, it is likewise necessary that the design of other policies is coherent with the overarching national development goals and does not contra</w:t>
      </w:r>
      <w:r w:rsidR="00426B41">
        <w:t>di</w:t>
      </w:r>
      <w:r w:rsidR="00426B41" w:rsidRPr="00B35E04">
        <w:t>ct or undermine these objectives.  This requires strong policy coordination at the National Planning Commission.</w:t>
      </w:r>
    </w:p>
    <w:p w:rsidR="00DC0204" w:rsidRDefault="00816C5F" w:rsidP="00C80C27">
      <w:r w:rsidRPr="00B35E04">
        <w:t xml:space="preserve">NDP4 has identified basic enablers that are necessary although not sufficient to ensure socio-economic development.  These include the institutional environment, education and skills, health, alleviating extreme poverty and </w:t>
      </w:r>
      <w:r w:rsidR="003D36F7">
        <w:t xml:space="preserve">provision of </w:t>
      </w:r>
      <w:r w:rsidRPr="00B35E04">
        <w:t xml:space="preserve">public infrastructure.  These priorities are in line with the analysis of </w:t>
      </w:r>
      <w:r w:rsidR="003D36F7">
        <w:t xml:space="preserve">the </w:t>
      </w:r>
      <w:r w:rsidR="00426B41">
        <w:t xml:space="preserve">country’s </w:t>
      </w:r>
      <w:r w:rsidRPr="00B35E04">
        <w:t>constraints</w:t>
      </w:r>
      <w:r w:rsidR="00DC0204">
        <w:t>, such as the relatively low return on investment in education</w:t>
      </w:r>
      <w:r w:rsidRPr="00B35E04">
        <w:t xml:space="preserve">.  </w:t>
      </w:r>
      <w:r w:rsidR="00DC0204">
        <w:t>The prevalence of poverty in particular in rural areas results in malnutrition of children that eventually affects their learning ability and hence their educational achievements.  Although Namibia has introduced a social safety net that covers some of the most vulnerable people in society,</w:t>
      </w:r>
      <w:r w:rsidR="00C80C27">
        <w:t xml:space="preserve"> government has realised that some of the vulnerable people do not benefit from current grants.  For instance, </w:t>
      </w:r>
      <w:r w:rsidR="00DC0204" w:rsidRPr="00B35E04">
        <w:t xml:space="preserve">the current OVC grant scheme excludes a large number of children from the scheme </w:t>
      </w:r>
      <w:r w:rsidR="00C80C27">
        <w:t>whose both parents are alive, but impoverished</w:t>
      </w:r>
      <w:r w:rsidR="005F328A">
        <w:t>.</w:t>
      </w:r>
      <w:r w:rsidR="00DC0204" w:rsidRPr="00B35E04">
        <w:t xml:space="preserve">  There is therefore a need to expand not only the social safety net but </w:t>
      </w:r>
      <w:r w:rsidR="00C80C27">
        <w:t xml:space="preserve">the </w:t>
      </w:r>
      <w:r w:rsidR="00DC0204" w:rsidRPr="00B35E04">
        <w:t xml:space="preserve">social protection system in order to cover vulnerable people that currently do not benefit from the </w:t>
      </w:r>
      <w:r w:rsidR="00DC0204">
        <w:t>grant schemes</w:t>
      </w:r>
      <w:r w:rsidR="00DC0204" w:rsidRPr="00B35E04">
        <w:t>.  In addition, adjustments to the grant amounts have not kept pace with inflation, in particular for the FCG and MG</w:t>
      </w:r>
      <w:r w:rsidR="00DC0204">
        <w:t>.</w:t>
      </w:r>
      <w:r w:rsidR="00C80C27">
        <w:t xml:space="preserve">  The strategic initiatives in NDP4 address these shortcomings.</w:t>
      </w:r>
    </w:p>
    <w:p w:rsidR="00C80C27" w:rsidRDefault="00816C5F" w:rsidP="00B7378C">
      <w:r>
        <w:lastRenderedPageBreak/>
        <w:t>In addition</w:t>
      </w:r>
      <w:r w:rsidR="00C80C27">
        <w:t xml:space="preserve"> to the basic enablers</w:t>
      </w:r>
      <w:r>
        <w:t>, NDP4 identifie</w:t>
      </w:r>
      <w:r w:rsidR="00C80C27">
        <w:t>s</w:t>
      </w:r>
      <w:r>
        <w:t xml:space="preserve"> priority sectors where the country has a comparative advantage</w:t>
      </w:r>
      <w:r w:rsidR="00D631EE">
        <w:t xml:space="preserve"> or where a significant potential exists to achieve the three overall goals</w:t>
      </w:r>
      <w:r>
        <w:t xml:space="preserve">.  These sectors include transport and logistics, tourism, manufacturing and agriculture.  </w:t>
      </w:r>
      <w:r w:rsidR="00C80C27">
        <w:t xml:space="preserve">Namibia’s strategic position at the west coast of southern Africa with a well-developed transport network linking it to neighbouring countries and an efficient deep-sea harbour places her in a good position to become a major entry point into the region.  Expanding the transport network in particular through upgrading of the railway network will offer opportunities to move beyond offering transport services but provide a whole range of logistic services to the region.  In addition, Namibia’s unique landscapes and wildlife have resulted in increasing numbers of tourists visiting the country and jobs created in the industry.  However, NDP4 has identified additional activities in the tourism industries such as business or conference tourism that will </w:t>
      </w:r>
      <w:r w:rsidR="00B7378C">
        <w:t>address</w:t>
      </w:r>
      <w:r w:rsidR="00C80C27">
        <w:t xml:space="preserve"> the seasonality of leisure tourism and improve occupancy rates and hence reduce unit costs.  </w:t>
      </w:r>
    </w:p>
    <w:p w:rsidR="008D61BB" w:rsidRDefault="00C80C27" w:rsidP="008D61BB">
      <w:r>
        <w:t xml:space="preserve">Investment in agriculture has proven in other countries and regions to be a major contributor to poverty reduction.  </w:t>
      </w:r>
      <w:r w:rsidR="008D61BB">
        <w:t>Therefore, agriculture has been identified not only as one of the four strategic areas in NDP4, but also as one of the sectors benefiting from the current TIPEEG programme.  However, t</w:t>
      </w:r>
      <w:r w:rsidR="008D61BB" w:rsidRPr="00B35E04">
        <w:t xml:space="preserve">he </w:t>
      </w:r>
      <w:r w:rsidR="008D61BB">
        <w:t>strategic initiatives</w:t>
      </w:r>
      <w:r w:rsidR="008D61BB" w:rsidRPr="00B35E04">
        <w:t xml:space="preserve"> on agriculture pay</w:t>
      </w:r>
      <w:r w:rsidR="008D61BB">
        <w:t xml:space="preserve"> </w:t>
      </w:r>
      <w:r w:rsidR="008D61BB" w:rsidRPr="00B35E04">
        <w:t xml:space="preserve">little attention to the two farming systems in place: the commercial (free-hold land titles) and communal areas (state-owned land).  These systems require different interventions.  Subsistence crop farming in communal areas is characterised by very low yields of about 350 kg per hectare that are not just caused by low and unreliable rainfall patterns and poor soils.  Pilot projects with Conservation Tillage and Conservation Agriculture have demonstrated that yields can be increased substantially without necessarily increasing </w:t>
      </w:r>
      <w:r w:rsidR="008D61BB">
        <w:t xml:space="preserve">the use of </w:t>
      </w:r>
      <w:r w:rsidR="008D61BB" w:rsidRPr="00B35E04">
        <w:t>inputs such as fertilisers and herbicides.  Likewise, changing livestock management systems can result in improving soil conditions</w:t>
      </w:r>
      <w:r w:rsidR="008D61BB">
        <w:t xml:space="preserve"> and</w:t>
      </w:r>
      <w:r w:rsidR="008D61BB" w:rsidRPr="00B35E04">
        <w:t xml:space="preserve"> avoid soil erosion </w:t>
      </w:r>
      <w:r w:rsidR="008D61BB">
        <w:t>while</w:t>
      </w:r>
      <w:r w:rsidR="008D61BB" w:rsidRPr="00B35E04">
        <w:t xml:space="preserve"> maintaining the </w:t>
      </w:r>
      <w:r w:rsidR="008D61BB">
        <w:t xml:space="preserve">livestock </w:t>
      </w:r>
      <w:r w:rsidR="008D61BB" w:rsidRPr="00B35E04">
        <w:t xml:space="preserve">carrying capacity.  </w:t>
      </w:r>
      <w:r w:rsidR="008D61BB">
        <w:t xml:space="preserve">An increase in the agricultural productivity of the communal areas will not only contribute significantly to household food security </w:t>
      </w:r>
      <w:r w:rsidR="008D61BB" w:rsidRPr="00B35E04">
        <w:t>and thereby a reduction of malnutrition</w:t>
      </w:r>
      <w:r w:rsidR="008D61BB">
        <w:t>, but will result in surplus production for the market, which in turn leads can stimulate non-agricultural economic activities and jobs.</w:t>
      </w:r>
    </w:p>
    <w:p w:rsidR="00326FA0" w:rsidRDefault="008D61BB" w:rsidP="00326FA0">
      <w:r>
        <w:t>Finally, t</w:t>
      </w:r>
      <w:r w:rsidR="00C80C27">
        <w:t>he manufacturing sector is regarded as one of the sector</w:t>
      </w:r>
      <w:r>
        <w:t>s</w:t>
      </w:r>
      <w:r w:rsidR="00C80C27">
        <w:t xml:space="preserve"> that can contribute further to job creation and the diversification of the economy.  In particular the potential of further value addition to agricultural products, fish and minerals are not yet fully exploited and warrant thorough value chain analyses.</w:t>
      </w:r>
      <w:r>
        <w:t xml:space="preserve">  </w:t>
      </w:r>
      <w:r w:rsidR="00326FA0">
        <w:t>Additional development efforts can build on the expertise in these areas as well as regional and overseas markets that Namibia has already developed.</w:t>
      </w:r>
    </w:p>
    <w:p w:rsidR="00816C5F" w:rsidRPr="00B35E04" w:rsidRDefault="00816C5F" w:rsidP="00D7763A">
      <w:r>
        <w:t>NDP4 has taken a focussed approach to address the most binding constraints</w:t>
      </w:r>
      <w:r w:rsidR="00D7763A">
        <w:t>.</w:t>
      </w:r>
      <w:r>
        <w:t xml:space="preserve"> </w:t>
      </w:r>
      <w:r w:rsidR="00D7763A">
        <w:t xml:space="preserve"> </w:t>
      </w:r>
      <w:r w:rsidR="004B155E">
        <w:t>This</w:t>
      </w:r>
      <w:r w:rsidR="00D7763A">
        <w:t xml:space="preserve"> however</w:t>
      </w:r>
      <w:r>
        <w:t xml:space="preserve"> </w:t>
      </w:r>
      <w:r w:rsidRPr="00B35E04">
        <w:t xml:space="preserve">does not imply that other </w:t>
      </w:r>
      <w:r>
        <w:t>aspect</w:t>
      </w:r>
      <w:r w:rsidRPr="00B35E04">
        <w:t>s</w:t>
      </w:r>
      <w:r>
        <w:t xml:space="preserve"> relevant for socio-economic progress</w:t>
      </w:r>
      <w:r w:rsidRPr="00B35E04">
        <w:t xml:space="preserve"> do no</w:t>
      </w:r>
      <w:r>
        <w:t>t</w:t>
      </w:r>
      <w:r w:rsidRPr="00B35E04">
        <w:t xml:space="preserve"> receive </w:t>
      </w:r>
      <w:r>
        <w:t>any attention and support</w:t>
      </w:r>
      <w:r w:rsidRPr="00B35E04">
        <w:t xml:space="preserve">.  The introductory chapter of NDP4 emphasises Namibia’s commitment to basic development principles such as upholding the Constitution and good governance, empowerment of women, and environmental sustainability.  </w:t>
      </w:r>
    </w:p>
    <w:p w:rsidR="00816C5F" w:rsidRDefault="00816C5F" w:rsidP="00EB2A51">
      <w:r w:rsidRPr="00B35E04">
        <w:t xml:space="preserve">Although Namibia’s commitment to sustainable development and the protection of the environment is </w:t>
      </w:r>
      <w:r w:rsidR="000035F9">
        <w:t>highlighted in NDP4</w:t>
      </w:r>
      <w:r w:rsidRPr="00B35E04">
        <w:t>, the strategi</w:t>
      </w:r>
      <w:r w:rsidR="006F668F">
        <w:t>c area</w:t>
      </w:r>
      <w:r w:rsidRPr="00B35E04">
        <w:t>s</w:t>
      </w:r>
      <w:r w:rsidR="00326FA0">
        <w:t xml:space="preserve"> and initiatives</w:t>
      </w:r>
      <w:r w:rsidR="000035F9">
        <w:t xml:space="preserve"> hardly refer to these aspects</w:t>
      </w:r>
      <w:r w:rsidR="004C103E">
        <w:t xml:space="preserve">.  </w:t>
      </w:r>
      <w:r w:rsidR="000035F9">
        <w:t xml:space="preserve">While the need to address the demand side in the water and electricity sectors is </w:t>
      </w:r>
      <w:r w:rsidR="000035F9">
        <w:lastRenderedPageBreak/>
        <w:t>mentioned</w:t>
      </w:r>
      <w:r w:rsidR="00CD7EE9">
        <w:t xml:space="preserve"> as a strategic initiative</w:t>
      </w:r>
      <w:r w:rsidR="000035F9">
        <w:t>, the potential of renewable, clean energies</w:t>
      </w:r>
      <w:r w:rsidR="00EB2A51">
        <w:t xml:space="preserve"> for instance </w:t>
      </w:r>
      <w:r w:rsidR="000035F9">
        <w:t>is not included.</w:t>
      </w:r>
    </w:p>
    <w:p w:rsidR="008F2F00" w:rsidRDefault="008F2F00" w:rsidP="008F2F00">
      <w:r>
        <w:t>Furthermore, Namibia aspires to become a knowledge society.  NDP4 refers only in one short paragraph in the strategic area ‘Education and Skills’ to the important role Research and Development plays.  However, R&amp;D and Innovation is covered in another important government document, namely the Industrial Policy of 2012 and the Industrial Policy Implementation Strategies.</w:t>
      </w:r>
    </w:p>
    <w:p w:rsidR="004C103E" w:rsidRDefault="00D7763A" w:rsidP="006811AF">
      <w:r>
        <w:t xml:space="preserve">Finally, </w:t>
      </w:r>
      <w:r w:rsidR="006811AF">
        <w:t>despite land reform being</w:t>
      </w:r>
      <w:r>
        <w:t xml:space="preserve"> high on the political agenda, i</w:t>
      </w:r>
      <w:r w:rsidR="00A35BC8">
        <w:t>t is not included in NDP4 as a basic enabler for agricultural development and the expansion of agribusinesses</w:t>
      </w:r>
      <w:r w:rsidR="00C84F32">
        <w:t>.  This indicates that other areas are regarded as having a higher potential to contribute to the three overall goals of high and sustainable economic growth, employment creation and increased income equality.</w:t>
      </w:r>
    </w:p>
    <w:p w:rsidR="00816C5F" w:rsidRPr="00B35E04" w:rsidRDefault="00816C5F" w:rsidP="008A3307">
      <w:pPr>
        <w:pStyle w:val="Heading1"/>
      </w:pPr>
      <w:bookmarkStart w:id="4" w:name="_Toc339612539"/>
      <w:r w:rsidRPr="00B35E04">
        <w:t>Consistency with EU development policy</w:t>
      </w:r>
      <w:bookmarkEnd w:id="4"/>
    </w:p>
    <w:p w:rsidR="00816C5F" w:rsidRPr="00B35E04" w:rsidRDefault="00816C5F" w:rsidP="008A1CCD">
      <w:r w:rsidRPr="00B35E04">
        <w:t xml:space="preserve">The Fourth National Development Plan is to a large extent in line with </w:t>
      </w:r>
      <w:r>
        <w:t xml:space="preserve">the </w:t>
      </w:r>
      <w:r w:rsidRPr="00B35E04">
        <w:t xml:space="preserve">EU development strategies as well as strategies of EU member countries active in Namibia such as Finland, France, Germany and Spain.  </w:t>
      </w:r>
    </w:p>
    <w:p w:rsidR="00816C5F" w:rsidRPr="00B35E04" w:rsidRDefault="00816C5F" w:rsidP="00172BA1">
      <w:r w:rsidRPr="00B35E04">
        <w:t xml:space="preserve">The Lisbon Treaty stresses the need for the EU’s development cooperation to result in poverty alleviation and hence by implication in the case of Namibia in the increase in income equality, which is one of the three overarching development objectives of NDP4.  The Agenda for Change emphasises the need to stay focussed on a maximum of three sectors, which is in line with the approach of NDP4, namely to focus on </w:t>
      </w:r>
      <w:r>
        <w:t>the most</w:t>
      </w:r>
      <w:r w:rsidRPr="00B35E04">
        <w:t xml:space="preserve"> binding constraints that will be addressed during the plan’s five-year period.  </w:t>
      </w:r>
    </w:p>
    <w:p w:rsidR="00816C5F" w:rsidRPr="00B35E04" w:rsidRDefault="00816C5F" w:rsidP="00C20690">
      <w:r w:rsidRPr="00B35E04">
        <w:t>The Agenda further emphasises the need to invest in drivers for inclusive and sustainable economic growth</w:t>
      </w:r>
      <w:r>
        <w:t xml:space="preserve"> that </w:t>
      </w:r>
      <w:r w:rsidRPr="00B35E04">
        <w:t>provid</w:t>
      </w:r>
      <w:r>
        <w:t>es</w:t>
      </w:r>
      <w:r w:rsidRPr="00B35E04">
        <w:t xml:space="preserve"> the backbone </w:t>
      </w:r>
      <w:r>
        <w:t>for</w:t>
      </w:r>
      <w:r w:rsidRPr="00B35E04">
        <w:t xml:space="preserve"> efforts to reduce poverty.  NDP4 has followed the same approach and identified </w:t>
      </w:r>
      <w:r w:rsidR="00801701">
        <w:t>strategic areas</w:t>
      </w:r>
      <w:r w:rsidRPr="00B35E04">
        <w:t xml:space="preserve"> </w:t>
      </w:r>
      <w:r>
        <w:t>that bear</w:t>
      </w:r>
      <w:r w:rsidRPr="00B35E04">
        <w:t xml:space="preserve"> a great potential for further development and job creation.  These are agriculture, transport and logistics, manufacturing and tourism.  </w:t>
      </w:r>
      <w:r>
        <w:t>The targeted approach of NDP4 is</w:t>
      </w:r>
      <w:r w:rsidRPr="00B35E04">
        <w:t xml:space="preserve"> further supported by Namibia’s Industrial Policy and in particular the Industrial Policy Implementation Strategies that are currently being drafted.  The draft Industrial Policy </w:t>
      </w:r>
      <w:r>
        <w:t xml:space="preserve">Implementation </w:t>
      </w:r>
      <w:r w:rsidRPr="00B35E04">
        <w:t>Strategies recognise the importance of sustainable economic development and dedicate separate chapter to Green Econom</w:t>
      </w:r>
      <w:r w:rsidR="00C20690">
        <w:t>y</w:t>
      </w:r>
      <w:r w:rsidRPr="00B35E04">
        <w:t xml:space="preserve">, Green Technology and Climate Change.  Furthermore, the strategies have identified sub-sectors of manufacturing where Namibia has a comparative advantage and that therefore, should receive special attention over the next five years.  These include mineral beneficiation, agro processing and fish processing.  </w:t>
      </w:r>
    </w:p>
    <w:p w:rsidR="00285D14" w:rsidRDefault="00816C5F" w:rsidP="00A358D2">
      <w:r w:rsidRPr="00B35E04">
        <w:t xml:space="preserve">Other aspects of the Agenda for Change are also reflected in NDP4, such as the need for inclusive growth characterised by people’s ability to participate in, and benefit from, wealth and job creation.  In order to achieve this, the Agenda places emphasis on social protection, health and education.  These are three areas identified by NDP4 as basic enablers that lay the foundation for accelerated growth and job creation.  The expansion of social protection to include all vulnerable children and not only children that are currently classified as Orphans </w:t>
      </w:r>
      <w:r w:rsidRPr="00B35E04">
        <w:lastRenderedPageBreak/>
        <w:t xml:space="preserve">and Vulnerable Children and that therefore have access to targeted government support is one of the strategies to alleviate extreme poverty identified in NDP4.  </w:t>
      </w:r>
    </w:p>
    <w:p w:rsidR="002F0220" w:rsidRPr="002F0220" w:rsidRDefault="00285D14" w:rsidP="006D01E4">
      <w:r>
        <w:t xml:space="preserve">The German and Namibian governments have agreed on three priority areas </w:t>
      </w:r>
      <w:r w:rsidR="00334662">
        <w:t>that</w:t>
      </w:r>
      <w:r>
        <w:t xml:space="preserve"> are overlapping with NDP4 strategic areas, namely sustainable economic development</w:t>
      </w:r>
      <w:r w:rsidR="00334662">
        <w:t>,</w:t>
      </w:r>
      <w:r>
        <w:t xml:space="preserve"> transport, </w:t>
      </w:r>
      <w:r w:rsidR="00334662">
        <w:t>and</w:t>
      </w:r>
      <w:r>
        <w:t xml:space="preserve"> Natural Resource Management</w:t>
      </w:r>
      <w:r w:rsidR="00334662">
        <w:t>.  The latter is directly linked to one of the components of the strategic area ‘Institutional Environment’ namely ‘Environmental Management’.</w:t>
      </w:r>
      <w:r w:rsidR="006D01E4">
        <w:t xml:space="preserve">  </w:t>
      </w:r>
      <w:r>
        <w:t>Germany’s cooperation in t</w:t>
      </w:r>
      <w:r w:rsidR="00A53DB5">
        <w:t xml:space="preserve">he area of sustainable economic development is not only fully in line with NPD4’s strategic area ‘Strengthening the Institutional Environment’, but also with the </w:t>
      </w:r>
      <w:r w:rsidR="00A53DB5" w:rsidRPr="00B35E04">
        <w:t xml:space="preserve">Agenda for Change, </w:t>
      </w:r>
      <w:r w:rsidR="00A53DB5">
        <w:t xml:space="preserve">that identifies </w:t>
      </w:r>
      <w:r w:rsidR="00A53DB5" w:rsidRPr="002F0220">
        <w:t xml:space="preserve">the need to strengthen the business environment.  These objectives aim directly at addressing institutional weaknesses through reforms and at improving the conditions for private sector development.  </w:t>
      </w:r>
      <w:r w:rsidR="002F0220" w:rsidRPr="002F0220">
        <w:t xml:space="preserve">In particular, Germany contributes through its cooperation in this area to broad-based and private-sector-driven economic growth, and thus responds directly to the three overall goals of </w:t>
      </w:r>
      <w:r w:rsidR="002F0220">
        <w:t xml:space="preserve">NDP4. </w:t>
      </w:r>
      <w:r w:rsidR="002F0220" w:rsidRPr="002F0220">
        <w:t xml:space="preserve"> The cooperation focuses on strengthening basic enablers by </w:t>
      </w:r>
    </w:p>
    <w:p w:rsidR="002F0220" w:rsidRPr="002F0220" w:rsidRDefault="002F0220" w:rsidP="00334662">
      <w:pPr>
        <w:pStyle w:val="ListParagraph"/>
        <w:numPr>
          <w:ilvl w:val="0"/>
          <w:numId w:val="7"/>
        </w:numPr>
      </w:pPr>
      <w:r w:rsidRPr="002F0220">
        <w:t>improving the framework conditions for private sector g</w:t>
      </w:r>
      <w:r w:rsidR="00334662">
        <w:t>rowth (“enabling environment”);</w:t>
      </w:r>
    </w:p>
    <w:p w:rsidR="002F0220" w:rsidRPr="002F0220" w:rsidRDefault="002F0220" w:rsidP="002F0220">
      <w:pPr>
        <w:pStyle w:val="ListParagraph"/>
        <w:numPr>
          <w:ilvl w:val="0"/>
          <w:numId w:val="7"/>
        </w:numPr>
      </w:pPr>
      <w:r w:rsidRPr="002F0220">
        <w:t>improving vocational education and training to increase the supply of skilled labour in quantity and quality in three selected sectors</w:t>
      </w:r>
      <w:r w:rsidR="00334662">
        <w:t>;</w:t>
      </w:r>
      <w:r w:rsidRPr="002F0220">
        <w:t xml:space="preserve"> and</w:t>
      </w:r>
    </w:p>
    <w:p w:rsidR="002F0220" w:rsidRPr="002F0220" w:rsidRDefault="002F0220" w:rsidP="002F0220">
      <w:pPr>
        <w:pStyle w:val="ListParagraph"/>
        <w:numPr>
          <w:ilvl w:val="0"/>
          <w:numId w:val="7"/>
        </w:numPr>
      </w:pPr>
      <w:proofErr w:type="gramStart"/>
      <w:r w:rsidRPr="002F0220">
        <w:t>promoting</w:t>
      </w:r>
      <w:proofErr w:type="gramEnd"/>
      <w:r w:rsidRPr="002F0220">
        <w:t xml:space="preserve"> the increased usage of adequate and sustainable financial services, especially by MSME and economically active households of the lower and medium income strata, as well as the improvement of institutional and regulative structures of the financial system.</w:t>
      </w:r>
    </w:p>
    <w:p w:rsidR="00285D14" w:rsidRPr="006E4D4A" w:rsidRDefault="006E4D4A" w:rsidP="007D6C5C">
      <w:r w:rsidRPr="006E4D4A">
        <w:t>In addition</w:t>
      </w:r>
      <w:r>
        <w:t xml:space="preserve">, Germany supports components of </w:t>
      </w:r>
      <w:r w:rsidR="007D6C5C">
        <w:t>another basic enabler</w:t>
      </w:r>
      <w:r>
        <w:t xml:space="preserve">, namely ‘Education and Skills’ through its support for </w:t>
      </w:r>
      <w:r w:rsidR="00285D14" w:rsidRPr="006E4D4A">
        <w:t xml:space="preserve">vocational and tertiary training </w:t>
      </w:r>
      <w:r>
        <w:t>demanded by the</w:t>
      </w:r>
      <w:r w:rsidR="00285D14" w:rsidRPr="006E4D4A">
        <w:t xml:space="preserve"> private sector</w:t>
      </w:r>
      <w:r>
        <w:t xml:space="preserve">.  Germany thereby addresses the </w:t>
      </w:r>
      <w:r w:rsidR="00285D14" w:rsidRPr="006E4D4A">
        <w:t xml:space="preserve">lack of qualified personnel. </w:t>
      </w:r>
      <w:r>
        <w:t xml:space="preserve"> </w:t>
      </w:r>
      <w:r w:rsidR="00285D14" w:rsidRPr="006E4D4A">
        <w:t xml:space="preserve">Vocational Education and Training does not only receive specific attention in NDP4, but also in the chapter on Education and Skills for Industrial Development in the Industrial Policy Implementation Strategies. </w:t>
      </w:r>
    </w:p>
    <w:p w:rsidR="00522801" w:rsidRDefault="00522801" w:rsidP="00D36058">
      <w:r w:rsidRPr="00522801">
        <w:t xml:space="preserve">Through its support for Natural Resource Management, Germany addresses a basic enabler as described above, and at the same time one of the four economic priorities, namely tourism.  The management of natural resources in general and that of national parks and protected areas in particular lays the foundation for community-based development and tourism.  </w:t>
      </w:r>
      <w:r w:rsidR="00D36058">
        <w:t xml:space="preserve">This support further includes </w:t>
      </w:r>
      <w:r w:rsidR="00D36058" w:rsidRPr="00522801">
        <w:t>strengthening the legal and institutional frameworks for sustainable natural resource management and environmental protection, especially those under the jurisdiction of the Ministry of Environment and Tourism.</w:t>
      </w:r>
      <w:r w:rsidR="00D36058">
        <w:t xml:space="preserve">  In addition, it aims at </w:t>
      </w:r>
      <w:r w:rsidR="00D36058">
        <w:rPr>
          <w:lang w:val="en-US"/>
        </w:rPr>
        <w:t>diversifying</w:t>
      </w:r>
      <w:r w:rsidR="00D36058" w:rsidRPr="00522801">
        <w:rPr>
          <w:lang w:val="en-US"/>
        </w:rPr>
        <w:t xml:space="preserve"> income </w:t>
      </w:r>
      <w:r w:rsidR="00D36058">
        <w:rPr>
          <w:lang w:val="en-US"/>
        </w:rPr>
        <w:t xml:space="preserve">sources of </w:t>
      </w:r>
      <w:r w:rsidR="00D36058" w:rsidRPr="00522801">
        <w:rPr>
          <w:lang w:val="en-US"/>
        </w:rPr>
        <w:t>the local population</w:t>
      </w:r>
      <w:r w:rsidR="00D36058">
        <w:rPr>
          <w:lang w:val="en-US"/>
        </w:rPr>
        <w:t xml:space="preserve"> through inclusion of biological resources and hence making conservation efforts attractive</w:t>
      </w:r>
      <w:r w:rsidR="00D36058" w:rsidRPr="00522801">
        <w:rPr>
          <w:lang w:val="en-US"/>
        </w:rPr>
        <w:t>.</w:t>
      </w:r>
      <w:r w:rsidR="00D36058">
        <w:rPr>
          <w:lang w:val="en-US"/>
        </w:rPr>
        <w:t xml:space="preserve">  These efforts are expected to result in Namibia reaping a larger share of her tourism potential.</w:t>
      </w:r>
    </w:p>
    <w:p w:rsidR="00D36058" w:rsidRDefault="00D36058" w:rsidP="00D36058">
      <w:pPr>
        <w:rPr>
          <w:lang w:val="en-US"/>
        </w:rPr>
      </w:pPr>
      <w:r>
        <w:rPr>
          <w:lang w:val="en-US"/>
        </w:rPr>
        <w:t xml:space="preserve">Furthermore, </w:t>
      </w:r>
      <w:r w:rsidR="00522801" w:rsidRPr="00522801">
        <w:rPr>
          <w:lang w:val="en-US"/>
        </w:rPr>
        <w:t xml:space="preserve">Germany still supports the Namibian </w:t>
      </w:r>
      <w:r>
        <w:rPr>
          <w:lang w:val="en-US"/>
        </w:rPr>
        <w:t>g</w:t>
      </w:r>
      <w:r w:rsidR="00522801" w:rsidRPr="00522801">
        <w:rPr>
          <w:lang w:val="en-US"/>
        </w:rPr>
        <w:t xml:space="preserve">overnment in the </w:t>
      </w:r>
      <w:r>
        <w:rPr>
          <w:lang w:val="en-US"/>
        </w:rPr>
        <w:t>area</w:t>
      </w:r>
      <w:r w:rsidR="00522801" w:rsidRPr="00522801">
        <w:rPr>
          <w:lang w:val="en-US"/>
        </w:rPr>
        <w:t xml:space="preserve"> of Integrated Water Resources Management, Groundwater Investigation and Water Supply </w:t>
      </w:r>
      <w:r>
        <w:rPr>
          <w:lang w:val="en-US"/>
        </w:rPr>
        <w:t>and hence addresses on e of the constraints identified under ‘Environmental Management’, namely scarcity of fresh water supply.  However, this support will be phased out by the end of 2013.</w:t>
      </w:r>
    </w:p>
    <w:p w:rsidR="00087256" w:rsidRDefault="00087256" w:rsidP="00901AA6">
      <w:r w:rsidRPr="00087256">
        <w:lastRenderedPageBreak/>
        <w:t xml:space="preserve">The German Development Cooperation on a global scale </w:t>
      </w:r>
      <w:r>
        <w:t xml:space="preserve">promotes sustainability energy </w:t>
      </w:r>
      <w:r w:rsidRPr="00087256">
        <w:t xml:space="preserve">production and use. </w:t>
      </w:r>
      <w:r>
        <w:t xml:space="preserve"> </w:t>
      </w:r>
      <w:r w:rsidRPr="00087256">
        <w:t xml:space="preserve">In Namibia alike, Germany, through KfW and a special facility for climate and environmental protection invests in renewable energies and energy </w:t>
      </w:r>
      <w:r>
        <w:t xml:space="preserve">efficiency.  This support addresses two </w:t>
      </w:r>
      <w:r w:rsidR="00901AA6">
        <w:t xml:space="preserve">components of basic enablers, namely ‘Environmental Management’ within the strategic area “Institutional Environment’ and ‘Energy Infrastructure’ within the strategic area “Public Infrastructure’. </w:t>
      </w:r>
    </w:p>
    <w:p w:rsidR="00901AA6" w:rsidRPr="00087256" w:rsidRDefault="00901AA6" w:rsidP="00901AA6">
      <w:pPr>
        <w:rPr>
          <w:lang w:val="en-US"/>
        </w:rPr>
      </w:pPr>
      <w:r>
        <w:rPr>
          <w:lang w:val="en-US"/>
        </w:rPr>
        <w:t xml:space="preserve">Lastly, its support </w:t>
      </w:r>
      <w:r w:rsidRPr="00087256">
        <w:rPr>
          <w:lang w:eastAsia="en-US"/>
        </w:rPr>
        <w:t xml:space="preserve">for </w:t>
      </w:r>
      <w:r w:rsidRPr="00087256">
        <w:t xml:space="preserve">prevention work in the area of </w:t>
      </w:r>
      <w:r w:rsidRPr="00087256">
        <w:rPr>
          <w:lang w:eastAsia="en-US"/>
        </w:rPr>
        <w:t xml:space="preserve">HIV/Aids ties </w:t>
      </w:r>
      <w:r w:rsidR="007D6C5C">
        <w:rPr>
          <w:lang w:eastAsia="en-US"/>
        </w:rPr>
        <w:t xml:space="preserve">in </w:t>
      </w:r>
      <w:r w:rsidRPr="00087256">
        <w:rPr>
          <w:lang w:eastAsia="en-US"/>
        </w:rPr>
        <w:t>directly with the strategic area ‘Health’ in</w:t>
      </w:r>
      <w:r>
        <w:rPr>
          <w:lang w:eastAsia="en-US"/>
        </w:rPr>
        <w:t xml:space="preserve"> NDP4.</w:t>
      </w:r>
    </w:p>
    <w:p w:rsidR="00D36058" w:rsidRPr="00087256" w:rsidRDefault="00087256" w:rsidP="00087256">
      <w:r>
        <w:t xml:space="preserve">Besides its support of basic enablers, the German government provides assistance to the economic priorities.  </w:t>
      </w:r>
      <w:r w:rsidRPr="00087256">
        <w:t>Its</w:t>
      </w:r>
      <w:r w:rsidR="00D36058" w:rsidRPr="00087256">
        <w:t xml:space="preserve"> cooperation with the Ministry of Works and Transport as well </w:t>
      </w:r>
      <w:r w:rsidRPr="00087256">
        <w:t>as relevant SOEs in the sector – in particular</w:t>
      </w:r>
      <w:r w:rsidR="00D36058" w:rsidRPr="00087256">
        <w:t xml:space="preserve"> Roads Authority, Road Fund Administration and National Road Safety Council</w:t>
      </w:r>
      <w:r w:rsidRPr="00087256">
        <w:t xml:space="preserve"> -</w:t>
      </w:r>
      <w:r w:rsidR="00D36058" w:rsidRPr="00087256">
        <w:t xml:space="preserve"> aims at an efficient management of the road network. </w:t>
      </w:r>
      <w:r w:rsidRPr="00087256">
        <w:t xml:space="preserve"> </w:t>
      </w:r>
      <w:r w:rsidR="00D36058" w:rsidRPr="00087256">
        <w:t xml:space="preserve">This </w:t>
      </w:r>
      <w:r w:rsidRPr="00087256">
        <w:t xml:space="preserve">support </w:t>
      </w:r>
      <w:r w:rsidR="00D36058" w:rsidRPr="00087256">
        <w:t xml:space="preserve">includes capacity development </w:t>
      </w:r>
      <w:r w:rsidRPr="00087256">
        <w:t xml:space="preserve">in order </w:t>
      </w:r>
      <w:r w:rsidR="00D36058" w:rsidRPr="00087256">
        <w:t xml:space="preserve">to improve engineering capacities (cooperation with UNAM and </w:t>
      </w:r>
      <w:r w:rsidRPr="00087256">
        <w:t xml:space="preserve">the </w:t>
      </w:r>
      <w:r w:rsidR="00D36058" w:rsidRPr="00087256">
        <w:t>Polytech</w:t>
      </w:r>
      <w:r w:rsidRPr="00087256">
        <w:t>nic of Namibia</w:t>
      </w:r>
      <w:r w:rsidR="00D36058" w:rsidRPr="00087256">
        <w:t>) in public and private sectors as well as funding of road construction and rehabilitation</w:t>
      </w:r>
      <w:r w:rsidRPr="00087256">
        <w:t xml:space="preserve">.  This is </w:t>
      </w:r>
      <w:r w:rsidR="00D36058" w:rsidRPr="00087256">
        <w:t xml:space="preserve">in line with NDP4’s approach </w:t>
      </w:r>
      <w:r w:rsidRPr="00087256">
        <w:t>of keeping an</w:t>
      </w:r>
      <w:r w:rsidR="00D36058" w:rsidRPr="00087256">
        <w:t xml:space="preserve"> appropriate balance </w:t>
      </w:r>
      <w:r w:rsidRPr="00087256">
        <w:t>in</w:t>
      </w:r>
      <w:r w:rsidR="00D36058" w:rsidRPr="00087256">
        <w:t xml:space="preserve"> the mix of maintenance versus further expansion of the road network.</w:t>
      </w:r>
    </w:p>
    <w:p w:rsidR="00816C5F" w:rsidRPr="00087256" w:rsidRDefault="00087256" w:rsidP="00901AA6">
      <w:pPr>
        <w:rPr>
          <w:lang w:val="en-US"/>
        </w:rPr>
      </w:pPr>
      <w:r w:rsidRPr="00087256">
        <w:rPr>
          <w:lang w:val="en-US"/>
        </w:rPr>
        <w:t>Through its support to the land reform process, including pre- and post settlement support, the German government aims at sustaining agricultural productivity on the redistributed farms in commercial areas as well as increasing farm productivity in communal areas.</w:t>
      </w:r>
      <w:r>
        <w:rPr>
          <w:lang w:val="en-US"/>
        </w:rPr>
        <w:t xml:space="preserve">  </w:t>
      </w:r>
    </w:p>
    <w:p w:rsidR="00816C5F" w:rsidRDefault="00816C5F" w:rsidP="00A358D2">
      <w:r w:rsidRPr="00B35E04">
        <w:t>The Spanish government has decided to commit her support to Namibia to three priority areas where the country sees her comparable advantage.  While the Spanish government is going to terminate the support to health and education because of Namibia’s status as a</w:t>
      </w:r>
      <w:r>
        <w:t>n upper</w:t>
      </w:r>
      <w:r w:rsidRPr="00B35E04">
        <w:t xml:space="preserve"> middle income country, it is going to support other priority sectors such as tourism, fish processing</w:t>
      </w:r>
      <w:r w:rsidR="00A358D2">
        <w:t xml:space="preserve"> </w:t>
      </w:r>
      <w:r w:rsidRPr="00B35E04">
        <w:t>and SME development.  These areas are in line with Namibia’s priority areas</w:t>
      </w:r>
      <w:r>
        <w:t>,</w:t>
      </w:r>
      <w:r w:rsidRPr="00B35E04">
        <w:t xml:space="preserve"> although not all are specifically referred to in NDP4, but in supporting policies such as the Industrial Policy.</w:t>
      </w:r>
    </w:p>
    <w:p w:rsidR="00DC37EE" w:rsidRDefault="00901AA6" w:rsidP="00DC37EE">
      <w:r>
        <w:t>The Finnish development policy of 2012 places a strong emphasis on human rights and environmental sustainability, while the main goal is poverty eradication.  These objectives are in line with the strategic areas in NDP4 of ‘Reducing extreme poverty’ and ‘Institutional environment’ as well a</w:t>
      </w:r>
      <w:r w:rsidR="00DC37EE">
        <w:t>s one of the guiding principles, namely upholding the constitution and good governance.  Hence, the Finnish support in Namibia to areas such as democracy and good governance, indigenous peoples, and preservation of cultural identity are in line with the spirit and content of NDP4.</w:t>
      </w:r>
    </w:p>
    <w:p w:rsidR="007068AB" w:rsidRPr="00B35E04" w:rsidRDefault="00DC37EE" w:rsidP="00DC37EE">
      <w:r>
        <w:t>More specifically, t</w:t>
      </w:r>
      <w:r w:rsidR="007068AB" w:rsidRPr="00901AA6">
        <w:t xml:space="preserve">he Finnish government continues to provide assistance to several of the national </w:t>
      </w:r>
      <w:r w:rsidR="00901AA6">
        <w:t xml:space="preserve">strategic </w:t>
      </w:r>
      <w:r w:rsidR="007068AB" w:rsidRPr="00901AA6">
        <w:t>areas outlined in NDP4, although support to bilateral development cooperation projects and sectoral support ha</w:t>
      </w:r>
      <w:r w:rsidR="00901AA6">
        <w:t>s</w:t>
      </w:r>
      <w:r w:rsidR="007068AB" w:rsidRPr="00901AA6">
        <w:t xml:space="preserve"> ended. </w:t>
      </w:r>
      <w:r w:rsidR="00901AA6">
        <w:t xml:space="preserve"> </w:t>
      </w:r>
      <w:r w:rsidR="007068AB" w:rsidRPr="00901AA6">
        <w:t xml:space="preserve">The focus is on capacity development based on twinning-type of cooperation between government institutions and higher education institutions. </w:t>
      </w:r>
      <w:r w:rsidR="00901AA6">
        <w:t xml:space="preserve"> </w:t>
      </w:r>
      <w:r w:rsidR="007068AB" w:rsidRPr="00901AA6">
        <w:t xml:space="preserve">Currently there are several ongoing institutional cooperation projects in </w:t>
      </w:r>
      <w:r w:rsidR="00901AA6">
        <w:t>strategic areas</w:t>
      </w:r>
      <w:r w:rsidR="007068AB" w:rsidRPr="00901AA6">
        <w:t xml:space="preserve"> such as education (support to Ministry of Education), health (support to the Medical School of UNAM), economic development (Mines and Energy), the fisheries sector (Marine Research) and science and innovation skills (Southern African Innovations Support, a regional programme based in Windhoek). </w:t>
      </w:r>
      <w:r w:rsidR="00901AA6">
        <w:t xml:space="preserve"> </w:t>
      </w:r>
      <w:r w:rsidR="007068AB" w:rsidRPr="00901AA6">
        <w:t xml:space="preserve">The Embassy of Finland is also an active supporter </w:t>
      </w:r>
      <w:r w:rsidR="007068AB" w:rsidRPr="00901AA6">
        <w:lastRenderedPageBreak/>
        <w:t xml:space="preserve">of the NGO sector in Namibia with over 20 partners </w:t>
      </w:r>
      <w:r w:rsidR="00901AA6" w:rsidRPr="00901AA6">
        <w:t>involved among others</w:t>
      </w:r>
      <w:r w:rsidR="007068AB" w:rsidRPr="00901AA6">
        <w:t xml:space="preserve"> in tourism (National Tourism Board), business development (NCCI), logistics (WBCG) and small miners (ERSMA) that contribute to the priority sectors. </w:t>
      </w:r>
      <w:r>
        <w:t xml:space="preserve"> Finally, the Finnish support to renewable energies like the German supports two strategic areas as described above.</w:t>
      </w:r>
    </w:p>
    <w:p w:rsidR="00816C5F" w:rsidRPr="00B35E04" w:rsidRDefault="00816C5F" w:rsidP="009D733A">
      <w:r w:rsidRPr="00B35E04">
        <w:t xml:space="preserve">However, while NDP4 identifies agriculture as a priority area, the chapter is almost silent on the sector’s sustainable development.  </w:t>
      </w:r>
      <w:r w:rsidR="009D733A">
        <w:t xml:space="preserve">Some </w:t>
      </w:r>
      <w:r w:rsidRPr="00B35E04">
        <w:t>approaches</w:t>
      </w:r>
      <w:r w:rsidR="009D733A">
        <w:t xml:space="preserve"> to ensure the sustainability of agriculture </w:t>
      </w:r>
      <w:r w:rsidRPr="00B35E04">
        <w:t xml:space="preserve">are mentioned in the chapter on reduction of extreme poverty as ways to increase the output and thereby productivity of subsistence farmers and in turn contribute to household food security, reduction of malnourishment of children and eventually addresses various components of poverty such as health, education, and food security.  </w:t>
      </w:r>
    </w:p>
    <w:p w:rsidR="00816C5F" w:rsidRPr="00B35E04" w:rsidRDefault="00816C5F" w:rsidP="002D7BCE">
      <w:r w:rsidRPr="00B35E04">
        <w:t xml:space="preserve">While NDP4 and the Industrial Policy are explicitly in line with the EU component on inclusive and sustainable economic development, NDP4 does not cover in detail other aspects of the EU’s Agenda for Change, such as democracy, human rights and good governance, owing to its focussed approach on a few key binding constraints.  However, they are included as guiding principles in </w:t>
      </w:r>
      <w:r>
        <w:t xml:space="preserve">the introductory chapters to </w:t>
      </w:r>
      <w:r w:rsidRPr="00B35E04">
        <w:t>NDP4</w:t>
      </w:r>
      <w:r w:rsidR="002D7BCE">
        <w:t xml:space="preserve"> as stated above</w:t>
      </w:r>
      <w:r w:rsidRPr="00B35E04">
        <w:t xml:space="preserve">.  This applies to some other cross cutting issues as well, such as gender equality, environmental sustainability and climate change.  </w:t>
      </w:r>
      <w:r w:rsidR="002D7BCE">
        <w:t>E</w:t>
      </w:r>
      <w:r w:rsidRPr="00B35E04">
        <w:t xml:space="preserve">nvironmental sustainability and climate change </w:t>
      </w:r>
      <w:r w:rsidR="009D733A">
        <w:t>are mentioned a</w:t>
      </w:r>
      <w:r w:rsidR="002D7BCE">
        <w:t xml:space="preserve">s important components in the strategic area ‘Institutional Environment’, but </w:t>
      </w:r>
      <w:r w:rsidRPr="00B35E04">
        <w:t xml:space="preserve">receive specific attention in other government documents such as the Climate Change Policy, Climate Change Strategy and Action Plan or the Industrial Policy Implementation Strategies.  Other cross-cutting issues are either directly mentioned </w:t>
      </w:r>
      <w:r>
        <w:t xml:space="preserve">in NDP4 </w:t>
      </w:r>
      <w:r w:rsidRPr="00B35E04">
        <w:t xml:space="preserve">(such as combating HIV/AIDS and TB) or indirectly such as Children’s rights that are addressed in the strategy of expanding the social protection system.  </w:t>
      </w:r>
      <w:r>
        <w:t xml:space="preserve">Furthermore, </w:t>
      </w:r>
      <w:r w:rsidRPr="00B35E04">
        <w:t>NDP4 makes reference to an environment that is conducive to working together in partnership, which includes partnership with the international community.  Although there is no explicit mentioning of government’s commitment to aid effectiveness in NDP4, it forms a core guiding principle of Government’s Official Development Assistance Polic</w:t>
      </w:r>
      <w:r>
        <w:t>y and is hence part of government’s objectives</w:t>
      </w:r>
      <w:r w:rsidRPr="00B35E04">
        <w:t xml:space="preserve">. </w:t>
      </w:r>
    </w:p>
    <w:p w:rsidR="00816C5F" w:rsidRPr="00B35E04" w:rsidRDefault="00816C5F" w:rsidP="00AD7D6B">
      <w:r w:rsidRPr="00B35E04">
        <w:t xml:space="preserve">Overall, there appears to be a strong overlap in the approach (identifying a few key areas for support) and the core areas between the EU’s Agenda for Change and </w:t>
      </w:r>
      <w:r>
        <w:t xml:space="preserve">EU </w:t>
      </w:r>
      <w:r w:rsidRPr="00B35E04">
        <w:t xml:space="preserve">member states’ priorities, for instance of </w:t>
      </w:r>
      <w:r w:rsidR="00A6193E">
        <w:t xml:space="preserve">Finland, </w:t>
      </w:r>
      <w:r w:rsidRPr="00B35E04">
        <w:t>Germany and Spain, and the Government of Namibia’s objectives as reflected in particular in NDP4</w:t>
      </w:r>
      <w:r>
        <w:t xml:space="preserve">, but also in other policy documents such as </w:t>
      </w:r>
      <w:r w:rsidRPr="00B35E04">
        <w:t xml:space="preserve">the Industrial Policy.  </w:t>
      </w:r>
    </w:p>
    <w:p w:rsidR="00816C5F" w:rsidRPr="00B35E04" w:rsidRDefault="00816C5F" w:rsidP="008A3307">
      <w:pPr>
        <w:pStyle w:val="Heading1"/>
      </w:pPr>
      <w:bookmarkStart w:id="5" w:name="_Toc339612540"/>
      <w:r w:rsidRPr="00B35E04">
        <w:t>Performance Assessment and Monitoring</w:t>
      </w:r>
      <w:bookmarkEnd w:id="5"/>
    </w:p>
    <w:p w:rsidR="00816C5F" w:rsidRDefault="00816C5F" w:rsidP="00F20F27">
      <w:r w:rsidRPr="00B35E04">
        <w:t xml:space="preserve">Namibia is commended for her well-designed National Development Plans and sectoral policies.  However, Government has identified the lack of execution and monitoring and evaluation as a major constraint in achieving the envisaged outcome of these </w:t>
      </w:r>
      <w:r>
        <w:t>policie</w:t>
      </w:r>
      <w:r w:rsidRPr="00B35E04">
        <w:t xml:space="preserve">s.  </w:t>
      </w:r>
      <w:r>
        <w:t>Although t</w:t>
      </w:r>
      <w:r w:rsidRPr="00B35E04">
        <w:t xml:space="preserve">he progress towards achieving the desired results </w:t>
      </w:r>
      <w:r>
        <w:t xml:space="preserve">is monitored by Mid-Term Reviews of National Development Plans, these mid-term reviews are not completed in time to allow for adjustments in programmes and activities.  The Mid-term Review for NDP3 was, for instance, finalised in February 2011, a year before the NDP3 period came to an end.  </w:t>
      </w:r>
    </w:p>
    <w:p w:rsidR="00816C5F" w:rsidRDefault="00816C5F" w:rsidP="00F20F27">
      <w:r>
        <w:lastRenderedPageBreak/>
        <w:t>The mid-term review (MTR) of NDP3 has identified a number of constraints that hindered the speedy implementation of programmes and plans and or achieving the desired outcome.  Human resource constraints are certainly one of the critical weaknesses in the execution as well as in M&amp;E.  The lack of qualified and experienced professionals, such as surveyors, architects, engineers or technicians has resulted in delays of capital projects, not only under NDPs, but also other Government interventions such as the Targeted Intervention Programme for Employment and Economic Growth (TIPEEG).  Furthermore, there is a lack of dedicated staff in O/M/As responsible for the implementation and coordination of programmes that often cut across sectors and ministries.  In order to place more emphasis on the coordination, the NDP3 Mid-term Review suggested establishing a senior position</w:t>
      </w:r>
      <w:r w:rsidRPr="00F20F27">
        <w:t xml:space="preserve"> </w:t>
      </w:r>
      <w:r>
        <w:t xml:space="preserve">within NPC, above Permanent Secretary </w:t>
      </w:r>
      <w:proofErr w:type="gramStart"/>
      <w:r>
        <w:t>level</w:t>
      </w:r>
      <w:proofErr w:type="gramEnd"/>
      <w:r>
        <w:t>, for the coordination of the National Development Plans.  In addition, the review identified the lack of ownership of NDP3 within O/M/As as a considerable constraint that affected the implementation and M&amp;E negatively.</w:t>
      </w:r>
    </w:p>
    <w:p w:rsidR="00816C5F" w:rsidRDefault="00816C5F" w:rsidP="00C721E7">
      <w:r>
        <w:t>Another area that affects an effective monitoring and evaluation of NDPs is the lack of data or the timely availability of data.  For some of the indicators chosen in NDP3 no baseline data was available, which renders the monitoring of progress ineffective.  In other cases, survey results (such as the Labour Force Survey 2008) were not available during the review process.  There is therefore a need to synchronise data collection and review processes of NDPs and other policies.  In addition, regular M&amp;E systems were not in place in many of the O/M/As and no regular feedback meetings were scheduled during the NDP3 implementation period.  Finally, not all activities were clearly linked to achieving the objectives and targets.</w:t>
      </w:r>
    </w:p>
    <w:p w:rsidR="00816C5F" w:rsidRDefault="00816C5F" w:rsidP="00F145FE">
      <w:r w:rsidRPr="00B35E04">
        <w:t xml:space="preserve">These constraints </w:t>
      </w:r>
      <w:r>
        <w:t xml:space="preserve">in the successful implementation of earlier NDPs </w:t>
      </w:r>
      <w:r w:rsidRPr="00B35E04">
        <w:t>have informed the design of NDP4 in various ways.  First, the focus on a few critical constraints is expected to ensure that the available resources</w:t>
      </w:r>
      <w:r>
        <w:t>, human and financial,</w:t>
      </w:r>
      <w:r w:rsidRPr="00B35E04">
        <w:t xml:space="preserve"> can be allocated to </w:t>
      </w:r>
      <w:r>
        <w:t>these</w:t>
      </w:r>
      <w:r w:rsidRPr="00B35E04">
        <w:t xml:space="preserve"> areas</w:t>
      </w:r>
      <w:r>
        <w:t xml:space="preserve"> and ensure the implementation of the strategies</w:t>
      </w:r>
      <w:r w:rsidRPr="00B35E04">
        <w:t xml:space="preserve">.  Second, each chapter </w:t>
      </w:r>
      <w:r>
        <w:t xml:space="preserve">in NDP4 </w:t>
      </w:r>
      <w:r w:rsidRPr="00B35E04">
        <w:t xml:space="preserve">identifies </w:t>
      </w:r>
      <w:r>
        <w:t>some crucial</w:t>
      </w:r>
      <w:r w:rsidRPr="00B35E04">
        <w:t xml:space="preserve"> interventions that </w:t>
      </w:r>
      <w:r>
        <w:t>are expected to contribute to the desired outcome.  It is clearly explained how these interventions address the constraints identified earlier in the chapter and how they will contribute to achieving the outcome.  It is therefore ensured that constraints, desired outcome and strategies are closely linked.  Third, the desired outcome of each chapter is based on measurable indicators for which baseline data exists.  However, since some of the indicators are based on national surveys that are not conducted annually, but only every three to five years, there is a need to harmonise the review period of NDP4 and the timeline for these surveys to the extent possible. Fourth</w:t>
      </w:r>
      <w:r w:rsidRPr="00B35E04">
        <w:t>, NDP4 identifies and names the leading institution responsible for the implementation of the strategy as well as additional institutions that play a vital role in supporting the leading institution</w:t>
      </w:r>
      <w:r>
        <w:t xml:space="preserve"> in the implementation</w:t>
      </w:r>
      <w:r w:rsidRPr="00B35E04">
        <w:t xml:space="preserve">.  </w:t>
      </w:r>
      <w:r>
        <w:t xml:space="preserve">While this can increase the ownership at O/M/A level it requires a strong coordination function of NPC to bring all stakeholders responsible for the implementation of the respective strategies regularly together.  </w:t>
      </w:r>
      <w:r w:rsidRPr="00B35E04">
        <w:t>F</w:t>
      </w:r>
      <w:r>
        <w:t>if</w:t>
      </w:r>
      <w:r w:rsidRPr="00B35E04">
        <w:t>th, the plan clearly outlines the reporting structure for the lead institutions and attaches a high value to accountability and transparency.</w:t>
      </w:r>
      <w:r>
        <w:t xml:space="preserve">  O/M/As are required to provide NPC every six months with progress reports that include an analysis of factors that have contributed to achieving the targets or those resulting in missing the targets.  The reports are expected to provide also an analysis of the impact the implementation of activities has had.  In order to increase accountability and transparency, Permanent Secretaries of the lead institution will have to sign these reports.  The Director General of NPC will use these reports to compile his own progress report to Cabinet twice a year.</w:t>
      </w:r>
    </w:p>
    <w:p w:rsidR="00816C5F" w:rsidRDefault="00816C5F" w:rsidP="002667D1">
      <w:r>
        <w:lastRenderedPageBreak/>
        <w:t>The establishment of the autonomous National Statistics Agency is expected to result in the provision of more timely, reliable and comprehensive data that will improve the M&amp;E process of not only NDP4 but also other policies.</w:t>
      </w:r>
    </w:p>
    <w:p w:rsidR="00816C5F" w:rsidRDefault="00816C5F" w:rsidP="00A9631A">
      <w:r>
        <w:t xml:space="preserve">However, the envisaged implementation framework for NDP4 falls short of two recommendations contained in the NDP3 MTR:  the implementation of an integral personal performance system and the establishment of a senior coordination position at NPC that could add impetus to the coordination and implementation of not only NDPs but </w:t>
      </w:r>
      <w:r w:rsidR="00C94A78">
        <w:t>other policies as well.</w:t>
      </w:r>
      <w:r>
        <w:t xml:space="preserve">  </w:t>
      </w:r>
      <w:r w:rsidR="00A9631A">
        <w:t>The integral personal performance system could include incentives for good performance as well as sanctions in cases that performance targets are not met.  This could be addressed through the ongoing EU project that provides assistance to the Office of the Prime Minister in setting up the management performance system.  Secondly, t</w:t>
      </w:r>
      <w:r>
        <w:t xml:space="preserve">here is need for NPC to lead and coordinate sectoral policy formulation in order to ensure that they support the overarching national development objectives as outlined in NDP4.  This coordination function implies in particular that NPC dedicates staff to assist and guide O/M/As in developing the Annual Sectoral Execution Plans (ASEP) required to convert the objectives and strategies of NDP4 into implementable activities.  NPC needs to develop the in-house capacity as well as the capacity at O/M/As to design these annual plans, coordinate the various activities that support </w:t>
      </w:r>
      <w:r w:rsidR="00A6193E">
        <w:t>th</w:t>
      </w:r>
      <w:r>
        <w:t>e desired outcome and ensure the right sequence.  Furthermore, NPC needs to ensure that O/M/As prepare their ASEP in time before the start of the budgetary hearing to ensure that financial resources for their implementation are available over the next MTEF.</w:t>
      </w:r>
    </w:p>
    <w:p w:rsidR="00816C5F" w:rsidRDefault="00816C5F" w:rsidP="00137916">
      <w:r>
        <w:t>Finally, all institutions involved in the implementation of projects and activities need to be strengthened in order to ensure that the necessary speedier implementation does not compromise a transparent tender system and the quality of work.</w:t>
      </w:r>
      <w:r w:rsidR="00C07CB2">
        <w:t xml:space="preserve">  Strengthening the execution of programmes and project, developing ASEPs and coordinating these plans and, in general</w:t>
      </w:r>
      <w:r w:rsidR="004B155E">
        <w:t>, ensuring</w:t>
      </w:r>
      <w:r w:rsidR="00C07CB2">
        <w:t xml:space="preserve"> policy coherence are areas where International Cooperation </w:t>
      </w:r>
      <w:r w:rsidR="00137916">
        <w:t>P</w:t>
      </w:r>
      <w:r w:rsidR="00C07CB2">
        <w:t>artners could offer their assistance.</w:t>
      </w:r>
    </w:p>
    <w:p w:rsidR="00816C5F" w:rsidRPr="00B35E04" w:rsidRDefault="00816C5F" w:rsidP="008A3307">
      <w:pPr>
        <w:pStyle w:val="Heading1"/>
      </w:pPr>
      <w:bookmarkStart w:id="6" w:name="_Toc339612541"/>
      <w:r w:rsidRPr="00B35E04">
        <w:t>Conclusion</w:t>
      </w:r>
      <w:bookmarkEnd w:id="6"/>
    </w:p>
    <w:p w:rsidR="00816C5F" w:rsidRPr="00B35E04" w:rsidRDefault="00816C5F" w:rsidP="00924C0F">
      <w:r>
        <w:t>Strong similarities exist between the EU’s Agenda for Change and development priorities of EU member countries active in Namibia on the one hand and the national development objectives of the Namibian Government as outlined in NDP4</w:t>
      </w:r>
      <w:r w:rsidR="00C20690">
        <w:t xml:space="preserve"> on the other hand</w:t>
      </w:r>
      <w:r>
        <w:t xml:space="preserve">.  These similarities are not confined to priority </w:t>
      </w:r>
      <w:r w:rsidR="005F761A">
        <w:t xml:space="preserve">and strategic </w:t>
      </w:r>
      <w:r>
        <w:t xml:space="preserve">areas, but include the approach to development planning in general, namely to identify the most binding constraints and allocate resources to addressing them.  NDP4 provides therefore, a good basis for the EU and EU member countries to programme their support.  </w:t>
      </w:r>
    </w:p>
    <w:p w:rsidR="00816C5F" w:rsidRDefault="00816C5F" w:rsidP="00924C0F">
      <w:r>
        <w:t xml:space="preserve">There are a few areas not explicitly mentioned in NDP4, but at least to some extent referred to in the Industrial Policy Implementation Strategies for instance, that warrant more attention.  They concern the sustainability aspects of economic development.  The example of Conservation Tillage and Conservation Agriculture was mentioned above.  The chapter on infrastructure in NDP4 states that Namibia could leapfrog the development and make use of the latest available technology, but does not refer to the use of renewable energy or of energy-efficient technologies, neither does it mention alternative ways of constructing roads in particular in rural areas by using more locally available resources.  These are relevant areas </w:t>
      </w:r>
      <w:r>
        <w:lastRenderedPageBreak/>
        <w:t>not only to ensure the sustainability of economic development in Namibia but also to strengthen the competitive edge of Namibian businesses.  The EU and its member countries have a comparative advantage in these areas owing to previous support and to experience in their own region with the diffusion of new technologies or the diffusion of innovation, research and development in general.</w:t>
      </w:r>
    </w:p>
    <w:p w:rsidR="00816C5F" w:rsidRDefault="00816C5F">
      <w:pPr>
        <w:spacing w:after="0" w:line="240" w:lineRule="auto"/>
        <w:jc w:val="left"/>
      </w:pPr>
      <w:r>
        <w:br w:type="page"/>
      </w:r>
    </w:p>
    <w:p w:rsidR="00816C5F" w:rsidRPr="00B47645" w:rsidRDefault="0082568A" w:rsidP="007304C7">
      <w:pPr>
        <w:pStyle w:val="Heading1"/>
        <w:rPr>
          <w:lang w:val="de-DE"/>
        </w:rPr>
      </w:pPr>
      <w:bookmarkStart w:id="7" w:name="_Toc339612542"/>
      <w:r w:rsidRPr="00B47645">
        <w:rPr>
          <w:lang w:val="de-DE"/>
        </w:rPr>
        <w:lastRenderedPageBreak/>
        <w:t>References</w:t>
      </w:r>
      <w:bookmarkEnd w:id="7"/>
    </w:p>
    <w:p w:rsidR="00816C5F" w:rsidRPr="00B47645" w:rsidRDefault="0082568A" w:rsidP="00A63286">
      <w:pPr>
        <w:rPr>
          <w:lang w:val="de-DE" w:eastAsia="en-US"/>
        </w:rPr>
      </w:pPr>
      <w:r w:rsidRPr="00B47645">
        <w:rPr>
          <w:lang w:val="de-DE" w:eastAsia="en-US"/>
        </w:rPr>
        <w:t xml:space="preserve">Bundesministerium für wirtschaftliche Zusammenarbeit und Entwicklung, 2012, Entwicklungspolitisches Konzept plus: Chancen Schaffen </w:t>
      </w:r>
      <w:r w:rsidR="00816C5F">
        <w:rPr>
          <w:lang w:val="de-DE" w:eastAsia="en-US"/>
        </w:rPr>
        <w:t>–</w:t>
      </w:r>
      <w:r w:rsidRPr="00B47645">
        <w:rPr>
          <w:lang w:val="de-DE" w:eastAsia="en-US"/>
        </w:rPr>
        <w:t xml:space="preserve"> Zukunft Entwickeln.</w:t>
      </w:r>
    </w:p>
    <w:p w:rsidR="00816C5F" w:rsidRPr="00B47645" w:rsidRDefault="0082568A" w:rsidP="00A63286">
      <w:pPr>
        <w:rPr>
          <w:lang w:val="de-DE" w:eastAsia="en-US"/>
        </w:rPr>
      </w:pPr>
      <w:r w:rsidRPr="00B47645">
        <w:rPr>
          <w:lang w:val="de-DE" w:eastAsia="en-US"/>
        </w:rPr>
        <w:t>Bundesministerium für wirtschaftliche Zusammenarbeit und Entwicklung, 2012, Schwerpunktstrategiepapier (SSP), Nachhaltige Wirtschaftsentwicklung in Namibia.</w:t>
      </w:r>
    </w:p>
    <w:p w:rsidR="00816C5F" w:rsidRPr="009127FD" w:rsidRDefault="00816C5F" w:rsidP="00A63286">
      <w:pPr>
        <w:rPr>
          <w:lang w:val="en-US"/>
        </w:rPr>
      </w:pPr>
      <w:r w:rsidRPr="009127FD">
        <w:rPr>
          <w:lang w:eastAsia="en-US"/>
        </w:rPr>
        <w:t>Development Partnership Framework Spain</w:t>
      </w:r>
      <w:r w:rsidRPr="009127FD">
        <w:rPr>
          <w:rFonts w:ascii="Cambria Math" w:hAnsi="Cambria Math"/>
          <w:lang w:eastAsia="en-US"/>
        </w:rPr>
        <w:t>‐</w:t>
      </w:r>
      <w:r w:rsidRPr="009127FD">
        <w:rPr>
          <w:lang w:eastAsia="en-US"/>
        </w:rPr>
        <w:t>Namibia 2011/15</w:t>
      </w:r>
    </w:p>
    <w:p w:rsidR="00816C5F" w:rsidRPr="009127FD" w:rsidRDefault="00816C5F" w:rsidP="00A63286">
      <w:r>
        <w:rPr>
          <w:kern w:val="36"/>
          <w:lang w:val="en-US" w:eastAsia="en-GB"/>
        </w:rPr>
        <w:t xml:space="preserve">Embassy of Finland, </w:t>
      </w:r>
      <w:r w:rsidRPr="009127FD">
        <w:rPr>
          <w:kern w:val="36"/>
          <w:lang w:val="en-US" w:eastAsia="en-GB"/>
        </w:rPr>
        <w:t xml:space="preserve">Development policy gives guidelines to development cooperation </w:t>
      </w:r>
      <w:r w:rsidRPr="009127FD">
        <w:t xml:space="preserve">Source:  </w:t>
      </w:r>
      <w:hyperlink r:id="rId12" w:history="1">
        <w:r w:rsidRPr="00B67121">
          <w:rPr>
            <w:rStyle w:val="Hyperlink"/>
          </w:rPr>
          <w:t>http://www.finland.org.na/public/default.aspx?nodeid=41071&amp;contentlan=2&amp;culture =en-US</w:t>
        </w:r>
      </w:hyperlink>
      <w:r w:rsidRPr="009127FD">
        <w:t xml:space="preserve">  Accessed </w:t>
      </w:r>
      <w:proofErr w:type="gramStart"/>
      <w:r w:rsidRPr="009127FD">
        <w:t>24Sep12  16h20</w:t>
      </w:r>
      <w:proofErr w:type="gramEnd"/>
    </w:p>
    <w:p w:rsidR="00816C5F" w:rsidRPr="009127FD" w:rsidRDefault="00816C5F" w:rsidP="00A63286">
      <w:r>
        <w:rPr>
          <w:lang w:eastAsia="en-US"/>
        </w:rPr>
        <w:t xml:space="preserve">European </w:t>
      </w:r>
      <w:r w:rsidRPr="009127FD">
        <w:rPr>
          <w:lang w:eastAsia="en-US"/>
        </w:rPr>
        <w:t>Commission, 2011, Communication from the Commission to the European Parliament, the Council, the European Economic and Social Committee and the Committee of the Regions, Increasing the impact of EU Development Policy: an Agenda for Change, COM(2011) 637 final</w:t>
      </w:r>
    </w:p>
    <w:p w:rsidR="00816C5F" w:rsidRDefault="00816C5F" w:rsidP="00A63286">
      <w:pPr>
        <w:rPr>
          <w:lang w:eastAsia="en-US"/>
        </w:rPr>
      </w:pPr>
      <w:proofErr w:type="gramStart"/>
      <w:r>
        <w:rPr>
          <w:lang w:eastAsia="en-US"/>
        </w:rPr>
        <w:t>Federal Ministry for Economic Cooperation and Development, 2011, Minds for Change – Enhancing Opportunities.</w:t>
      </w:r>
      <w:proofErr w:type="gramEnd"/>
    </w:p>
    <w:p w:rsidR="00816C5F" w:rsidRDefault="00816C5F" w:rsidP="00A63286">
      <w:r w:rsidRPr="00F95369">
        <w:rPr>
          <w:lang w:eastAsia="en-US"/>
        </w:rPr>
        <w:t>International Monetary Fund, 2012</w:t>
      </w:r>
      <w:r w:rsidR="004B155E" w:rsidRPr="00F95369">
        <w:rPr>
          <w:lang w:eastAsia="en-US"/>
        </w:rPr>
        <w:t xml:space="preserve">, </w:t>
      </w:r>
      <w:r w:rsidR="004B155E" w:rsidRPr="00F95369">
        <w:t>Namibia</w:t>
      </w:r>
      <w:r w:rsidRPr="00F95369">
        <w:t>—Staff Report for the 2011 Article IV Consultation</w:t>
      </w:r>
      <w:r>
        <w:t>.</w:t>
      </w:r>
    </w:p>
    <w:p w:rsidR="00816C5F" w:rsidRDefault="00816C5F" w:rsidP="009C729A">
      <w:r>
        <w:rPr>
          <w:lang w:val="en-US"/>
        </w:rPr>
        <w:t>Ministry of Health and Social Services, Annual report 2007/08</w:t>
      </w:r>
    </w:p>
    <w:p w:rsidR="00816C5F" w:rsidRPr="008C7F96" w:rsidRDefault="00816C5F" w:rsidP="009C729A">
      <w:proofErr w:type="gramStart"/>
      <w:r w:rsidRPr="008C7F96">
        <w:t>Republic of Namibia, 2012, Namibia’s Fourth National development Plan, 2012/13 to 2016/17.</w:t>
      </w:r>
      <w:proofErr w:type="gramEnd"/>
    </w:p>
    <w:p w:rsidR="00816C5F" w:rsidRPr="000820F1" w:rsidRDefault="00816C5F" w:rsidP="00A63286">
      <w:pPr>
        <w:rPr>
          <w:lang w:eastAsia="en-US"/>
        </w:rPr>
      </w:pPr>
      <w:r>
        <w:rPr>
          <w:lang w:eastAsia="en-US"/>
        </w:rPr>
        <w:t>Republic of Namibia, 2011, National Development Plan 3 – Mid-Term Review Report, 18 February.</w:t>
      </w:r>
    </w:p>
    <w:p w:rsidR="00816C5F" w:rsidRPr="008C7F96" w:rsidRDefault="00816C5F" w:rsidP="00D9673F">
      <w:r w:rsidRPr="008C7F96">
        <w:t>Republic of Namibia, no date, Namibia Official Development Assistance Policy</w:t>
      </w:r>
    </w:p>
    <w:p w:rsidR="00816C5F" w:rsidRPr="008C7F96" w:rsidRDefault="00816C5F" w:rsidP="00A63286">
      <w:r>
        <w:t xml:space="preserve">Republic of </w:t>
      </w:r>
      <w:r w:rsidRPr="008C7F96">
        <w:t>Namibia, 2008, Third National Development Plan (NDP3) 2007/08 – 2011/12, Volume 1</w:t>
      </w:r>
    </w:p>
    <w:p w:rsidR="00816C5F" w:rsidRDefault="00816C5F" w:rsidP="009127FD">
      <w:pPr>
        <w:rPr>
          <w:lang w:val="en-US"/>
        </w:rPr>
      </w:pPr>
      <w:r w:rsidRPr="009127FD">
        <w:rPr>
          <w:lang w:val="en-US"/>
        </w:rPr>
        <w:t xml:space="preserve">Spanish Cooperation, 2012, </w:t>
      </w:r>
      <w:proofErr w:type="gramStart"/>
      <w:r w:rsidRPr="009127FD">
        <w:rPr>
          <w:lang w:val="en-US"/>
        </w:rPr>
        <w:t>Some</w:t>
      </w:r>
      <w:proofErr w:type="gramEnd"/>
      <w:r w:rsidRPr="009127FD">
        <w:rPr>
          <w:lang w:val="en-US"/>
        </w:rPr>
        <w:t xml:space="preserve"> constraints and weaknesses detected in the analysis of the NDP4 document by the Spanish Cooperation (AECID)</w:t>
      </w:r>
      <w:r>
        <w:rPr>
          <w:lang w:val="en-US"/>
        </w:rPr>
        <w:t>.</w:t>
      </w:r>
    </w:p>
    <w:p w:rsidR="003E3792" w:rsidRDefault="003E3792">
      <w:pPr>
        <w:spacing w:after="0" w:line="240" w:lineRule="auto"/>
        <w:jc w:val="left"/>
        <w:rPr>
          <w:lang w:val="en-US"/>
        </w:rPr>
      </w:pPr>
      <w:r>
        <w:rPr>
          <w:lang w:val="en-US"/>
        </w:rPr>
        <w:br w:type="page"/>
      </w:r>
    </w:p>
    <w:p w:rsidR="00FC77E7" w:rsidRPr="00B35E04" w:rsidRDefault="00FC77E7" w:rsidP="00FC77E7">
      <w:pPr>
        <w:pStyle w:val="Heading1"/>
      </w:pPr>
      <w:bookmarkStart w:id="8" w:name="_Toc339612543"/>
      <w:r>
        <w:rPr>
          <w:lang w:val="en-US"/>
        </w:rPr>
        <w:lastRenderedPageBreak/>
        <w:t>Annex 1 – EU and EU Member States</w:t>
      </w:r>
      <w:r w:rsidR="003C337F">
        <w:rPr>
          <w:lang w:val="en-US"/>
        </w:rPr>
        <w:t>’</w:t>
      </w:r>
      <w:r>
        <w:rPr>
          <w:lang w:val="en-US"/>
        </w:rPr>
        <w:t xml:space="preserve"> support to Strategic Initiatives</w:t>
      </w:r>
      <w:bookmarkEnd w:id="8"/>
    </w:p>
    <w:p w:rsidR="00FC77E7" w:rsidRDefault="00FC77E7" w:rsidP="009127FD">
      <w:pPr>
        <w:rPr>
          <w:lang w:val="en-US"/>
        </w:rPr>
      </w:pPr>
      <w:r w:rsidRPr="00FC77E7">
        <w:rPr>
          <w:noProof/>
          <w:lang w:eastAsia="en-GB"/>
        </w:rPr>
        <w:drawing>
          <wp:inline distT="0" distB="0" distL="0" distR="0">
            <wp:extent cx="5760720" cy="8372843"/>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760720" cy="8372843"/>
                    </a:xfrm>
                    <a:prstGeom prst="rect">
                      <a:avLst/>
                    </a:prstGeom>
                    <a:noFill/>
                    <a:ln w="9525">
                      <a:noFill/>
                      <a:miter lim="800000"/>
                      <a:headEnd/>
                      <a:tailEnd/>
                    </a:ln>
                  </pic:spPr>
                </pic:pic>
              </a:graphicData>
            </a:graphic>
          </wp:inline>
        </w:drawing>
      </w:r>
    </w:p>
    <w:p w:rsidR="00FC77E7" w:rsidRDefault="00FC77E7">
      <w:pPr>
        <w:spacing w:after="0" w:line="240" w:lineRule="auto"/>
        <w:jc w:val="left"/>
        <w:rPr>
          <w:lang w:val="en-US"/>
        </w:rPr>
      </w:pPr>
      <w:r>
        <w:rPr>
          <w:lang w:val="en-US"/>
        </w:rPr>
        <w:br w:type="page"/>
      </w:r>
    </w:p>
    <w:p w:rsidR="003E3792" w:rsidRPr="009127FD" w:rsidRDefault="00FC77E7" w:rsidP="009127FD">
      <w:pPr>
        <w:rPr>
          <w:lang w:val="en-US"/>
        </w:rPr>
      </w:pPr>
      <w:r w:rsidRPr="00FC77E7">
        <w:rPr>
          <w:noProof/>
          <w:lang w:eastAsia="en-GB"/>
        </w:rPr>
        <w:lastRenderedPageBreak/>
        <w:drawing>
          <wp:inline distT="0" distB="0" distL="0" distR="0">
            <wp:extent cx="5760720" cy="3329120"/>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5760720" cy="3329120"/>
                    </a:xfrm>
                    <a:prstGeom prst="rect">
                      <a:avLst/>
                    </a:prstGeom>
                    <a:noFill/>
                    <a:ln w="9525">
                      <a:noFill/>
                      <a:miter lim="800000"/>
                      <a:headEnd/>
                      <a:tailEnd/>
                    </a:ln>
                  </pic:spPr>
                </pic:pic>
              </a:graphicData>
            </a:graphic>
          </wp:inline>
        </w:drawing>
      </w:r>
    </w:p>
    <w:sectPr w:rsidR="003E3792" w:rsidRPr="009127FD" w:rsidSect="00E5701E">
      <w:pgSz w:w="11906" w:h="16838"/>
      <w:pgMar w:top="1417" w:right="1417" w:bottom="1134" w:left="1417" w:header="432" w:footer="57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8DF" w:rsidRDefault="000F68DF">
      <w:r>
        <w:separator/>
      </w:r>
    </w:p>
  </w:endnote>
  <w:endnote w:type="continuationSeparator" w:id="0">
    <w:p w:rsidR="000F68DF" w:rsidRDefault="000F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C5F" w:rsidRDefault="00B4764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8DF" w:rsidRDefault="000F68DF">
      <w:r>
        <w:separator/>
      </w:r>
    </w:p>
  </w:footnote>
  <w:footnote w:type="continuationSeparator" w:id="0">
    <w:p w:rsidR="000F68DF" w:rsidRDefault="000F6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1E0" w:firstRow="1" w:lastRow="1" w:firstColumn="1" w:lastColumn="1" w:noHBand="0" w:noVBand="0"/>
    </w:tblPr>
    <w:tblGrid>
      <w:gridCol w:w="4513"/>
      <w:gridCol w:w="4621"/>
    </w:tblGrid>
    <w:tr w:rsidR="00816C5F" w:rsidRPr="00B47645" w:rsidTr="007A64DC">
      <w:trPr>
        <w:trHeight w:val="1212"/>
      </w:trPr>
      <w:tc>
        <w:tcPr>
          <w:tcW w:w="4513" w:type="dxa"/>
        </w:tcPr>
        <w:p w:rsidR="00816C5F" w:rsidRPr="00F6346D" w:rsidRDefault="00816C5F" w:rsidP="007A64DC">
          <w:pPr>
            <w:pStyle w:val="Header"/>
            <w:spacing w:after="0" w:line="240" w:lineRule="auto"/>
          </w:pPr>
        </w:p>
      </w:tc>
      <w:tc>
        <w:tcPr>
          <w:tcW w:w="4621" w:type="dxa"/>
        </w:tcPr>
        <w:p w:rsidR="00816C5F" w:rsidRPr="00B47645" w:rsidRDefault="00816C5F" w:rsidP="007A64DC">
          <w:pPr>
            <w:pStyle w:val="Header"/>
            <w:tabs>
              <w:tab w:val="right" w:pos="9639"/>
            </w:tabs>
            <w:spacing w:after="0" w:line="240" w:lineRule="auto"/>
            <w:jc w:val="right"/>
            <w:rPr>
              <w:rFonts w:ascii="Comic Sans MS" w:hAnsi="Comic Sans MS"/>
              <w:b/>
              <w:lang w:val="de-DE"/>
            </w:rPr>
          </w:pPr>
        </w:p>
      </w:tc>
    </w:tr>
  </w:tbl>
  <w:p w:rsidR="00816C5F" w:rsidRPr="00B47645" w:rsidRDefault="00816C5F" w:rsidP="00974269">
    <w:pPr>
      <w:pStyle w:val="Header"/>
      <w:spacing w:after="0" w:line="240" w:lineRule="auto"/>
      <w:rPr>
        <w:sz w:val="20"/>
        <w:szCs w:val="20"/>
        <w:lang w:val="de-D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C5F" w:rsidRPr="00396499" w:rsidRDefault="00816C5F" w:rsidP="00396499">
    <w:pPr>
      <w:pStyle w:val="Header"/>
      <w:rPr>
        <w:sz w:val="18"/>
        <w:szCs w:val="18"/>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7A27"/>
    <w:multiLevelType w:val="hybridMultilevel"/>
    <w:tmpl w:val="EA26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681C2D"/>
    <w:multiLevelType w:val="hybridMultilevel"/>
    <w:tmpl w:val="5532BD26"/>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2A8440BA"/>
    <w:multiLevelType w:val="hybridMultilevel"/>
    <w:tmpl w:val="D89A3D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EA11B6"/>
    <w:multiLevelType w:val="hybridMultilevel"/>
    <w:tmpl w:val="5358E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ED5384"/>
    <w:multiLevelType w:val="hybridMultilevel"/>
    <w:tmpl w:val="FCDC3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C0F7CE7"/>
    <w:multiLevelType w:val="hybridMultilevel"/>
    <w:tmpl w:val="C0FC204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685F4D31"/>
    <w:multiLevelType w:val="hybridMultilevel"/>
    <w:tmpl w:val="A4108B3A"/>
    <w:lvl w:ilvl="0" w:tplc="030650E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
  <w:rsids>
    <w:rsidRoot w:val="006F6ECA"/>
    <w:rsid w:val="000035F9"/>
    <w:rsid w:val="000131B7"/>
    <w:rsid w:val="0002213F"/>
    <w:rsid w:val="00032C35"/>
    <w:rsid w:val="00040EF0"/>
    <w:rsid w:val="000422CF"/>
    <w:rsid w:val="0004741D"/>
    <w:rsid w:val="00047452"/>
    <w:rsid w:val="00056784"/>
    <w:rsid w:val="00057A9A"/>
    <w:rsid w:val="00066A3E"/>
    <w:rsid w:val="00077E8C"/>
    <w:rsid w:val="000820F1"/>
    <w:rsid w:val="00087256"/>
    <w:rsid w:val="000915A1"/>
    <w:rsid w:val="000928CB"/>
    <w:rsid w:val="000A500D"/>
    <w:rsid w:val="000B2E13"/>
    <w:rsid w:val="000B4FB2"/>
    <w:rsid w:val="000B6658"/>
    <w:rsid w:val="000B6CD0"/>
    <w:rsid w:val="000B7CAA"/>
    <w:rsid w:val="000C234C"/>
    <w:rsid w:val="000C2CB3"/>
    <w:rsid w:val="000D27CE"/>
    <w:rsid w:val="000D5F1F"/>
    <w:rsid w:val="000E0DCE"/>
    <w:rsid w:val="000F68DF"/>
    <w:rsid w:val="00103FED"/>
    <w:rsid w:val="001060B7"/>
    <w:rsid w:val="00114BA7"/>
    <w:rsid w:val="00115B78"/>
    <w:rsid w:val="0012055E"/>
    <w:rsid w:val="001246F9"/>
    <w:rsid w:val="00126614"/>
    <w:rsid w:val="00132BAC"/>
    <w:rsid w:val="00137916"/>
    <w:rsid w:val="00146781"/>
    <w:rsid w:val="00172BA1"/>
    <w:rsid w:val="00173DE0"/>
    <w:rsid w:val="0017483B"/>
    <w:rsid w:val="0017602C"/>
    <w:rsid w:val="00186A1B"/>
    <w:rsid w:val="001A434E"/>
    <w:rsid w:val="001A4534"/>
    <w:rsid w:val="001A77E2"/>
    <w:rsid w:val="001B61F0"/>
    <w:rsid w:val="001C3A12"/>
    <w:rsid w:val="001D0439"/>
    <w:rsid w:val="001F1C05"/>
    <w:rsid w:val="001F5CF0"/>
    <w:rsid w:val="001F624C"/>
    <w:rsid w:val="00202BE7"/>
    <w:rsid w:val="00211874"/>
    <w:rsid w:val="002205D8"/>
    <w:rsid w:val="002453B0"/>
    <w:rsid w:val="00245AC3"/>
    <w:rsid w:val="0025039A"/>
    <w:rsid w:val="002527C1"/>
    <w:rsid w:val="00252A02"/>
    <w:rsid w:val="00254212"/>
    <w:rsid w:val="0025694A"/>
    <w:rsid w:val="00256C1A"/>
    <w:rsid w:val="0026050A"/>
    <w:rsid w:val="00264B38"/>
    <w:rsid w:val="002667D1"/>
    <w:rsid w:val="00277038"/>
    <w:rsid w:val="00285D14"/>
    <w:rsid w:val="00293804"/>
    <w:rsid w:val="002939D9"/>
    <w:rsid w:val="002A00E4"/>
    <w:rsid w:val="002A0258"/>
    <w:rsid w:val="002A1282"/>
    <w:rsid w:val="002B08B5"/>
    <w:rsid w:val="002B5253"/>
    <w:rsid w:val="002B7E1D"/>
    <w:rsid w:val="002C1A61"/>
    <w:rsid w:val="002C59AB"/>
    <w:rsid w:val="002C6C61"/>
    <w:rsid w:val="002D5C54"/>
    <w:rsid w:val="002D7BCE"/>
    <w:rsid w:val="002F0220"/>
    <w:rsid w:val="002F06F2"/>
    <w:rsid w:val="002F24C2"/>
    <w:rsid w:val="002F3B60"/>
    <w:rsid w:val="002F4A21"/>
    <w:rsid w:val="003052C9"/>
    <w:rsid w:val="00305AA6"/>
    <w:rsid w:val="00311D86"/>
    <w:rsid w:val="00321C3D"/>
    <w:rsid w:val="0032417F"/>
    <w:rsid w:val="003243B1"/>
    <w:rsid w:val="00326FA0"/>
    <w:rsid w:val="00334662"/>
    <w:rsid w:val="00341475"/>
    <w:rsid w:val="00346330"/>
    <w:rsid w:val="003531BD"/>
    <w:rsid w:val="003545C7"/>
    <w:rsid w:val="003558B4"/>
    <w:rsid w:val="00360123"/>
    <w:rsid w:val="00365DC3"/>
    <w:rsid w:val="003672A6"/>
    <w:rsid w:val="003818D7"/>
    <w:rsid w:val="00386CA1"/>
    <w:rsid w:val="00387636"/>
    <w:rsid w:val="00396499"/>
    <w:rsid w:val="003A163B"/>
    <w:rsid w:val="003A286F"/>
    <w:rsid w:val="003A28DA"/>
    <w:rsid w:val="003A29F0"/>
    <w:rsid w:val="003A5EE8"/>
    <w:rsid w:val="003C337F"/>
    <w:rsid w:val="003D0673"/>
    <w:rsid w:val="003D0C22"/>
    <w:rsid w:val="003D2885"/>
    <w:rsid w:val="003D36F7"/>
    <w:rsid w:val="003D790A"/>
    <w:rsid w:val="003E151D"/>
    <w:rsid w:val="003E3792"/>
    <w:rsid w:val="003E64E4"/>
    <w:rsid w:val="003E758C"/>
    <w:rsid w:val="00425C40"/>
    <w:rsid w:val="00426B41"/>
    <w:rsid w:val="00434044"/>
    <w:rsid w:val="00435A8E"/>
    <w:rsid w:val="00441F5B"/>
    <w:rsid w:val="00450BF6"/>
    <w:rsid w:val="0046495A"/>
    <w:rsid w:val="00474BA4"/>
    <w:rsid w:val="004820AF"/>
    <w:rsid w:val="0049269A"/>
    <w:rsid w:val="00495B7B"/>
    <w:rsid w:val="00496191"/>
    <w:rsid w:val="004A13A5"/>
    <w:rsid w:val="004A3A65"/>
    <w:rsid w:val="004A79EA"/>
    <w:rsid w:val="004B155E"/>
    <w:rsid w:val="004C103E"/>
    <w:rsid w:val="004C35F0"/>
    <w:rsid w:val="004D5FC6"/>
    <w:rsid w:val="004F734F"/>
    <w:rsid w:val="00507070"/>
    <w:rsid w:val="00515265"/>
    <w:rsid w:val="00521262"/>
    <w:rsid w:val="00522801"/>
    <w:rsid w:val="00523DAE"/>
    <w:rsid w:val="00526B0F"/>
    <w:rsid w:val="00531A0B"/>
    <w:rsid w:val="00537086"/>
    <w:rsid w:val="005417D8"/>
    <w:rsid w:val="005418DC"/>
    <w:rsid w:val="00552672"/>
    <w:rsid w:val="00566816"/>
    <w:rsid w:val="00570008"/>
    <w:rsid w:val="00575829"/>
    <w:rsid w:val="00577566"/>
    <w:rsid w:val="0059050F"/>
    <w:rsid w:val="005B0095"/>
    <w:rsid w:val="005B25C0"/>
    <w:rsid w:val="005C69F3"/>
    <w:rsid w:val="005D7ABF"/>
    <w:rsid w:val="005D7B5C"/>
    <w:rsid w:val="005F08A0"/>
    <w:rsid w:val="005F328A"/>
    <w:rsid w:val="005F3CA1"/>
    <w:rsid w:val="005F637C"/>
    <w:rsid w:val="005F761A"/>
    <w:rsid w:val="00604471"/>
    <w:rsid w:val="00606F7F"/>
    <w:rsid w:val="00607E76"/>
    <w:rsid w:val="00611FBD"/>
    <w:rsid w:val="006123D0"/>
    <w:rsid w:val="0061628B"/>
    <w:rsid w:val="00625BEC"/>
    <w:rsid w:val="0064444F"/>
    <w:rsid w:val="00644BE3"/>
    <w:rsid w:val="006464D4"/>
    <w:rsid w:val="00650847"/>
    <w:rsid w:val="00655FD6"/>
    <w:rsid w:val="006619FF"/>
    <w:rsid w:val="006624EC"/>
    <w:rsid w:val="00667E79"/>
    <w:rsid w:val="00675656"/>
    <w:rsid w:val="00677AC9"/>
    <w:rsid w:val="006811AF"/>
    <w:rsid w:val="006811C0"/>
    <w:rsid w:val="00683A5C"/>
    <w:rsid w:val="00687C26"/>
    <w:rsid w:val="00691A12"/>
    <w:rsid w:val="006A6C20"/>
    <w:rsid w:val="006B0031"/>
    <w:rsid w:val="006D01E4"/>
    <w:rsid w:val="006D6157"/>
    <w:rsid w:val="006E4D4A"/>
    <w:rsid w:val="006F6286"/>
    <w:rsid w:val="006F668F"/>
    <w:rsid w:val="006F6ECA"/>
    <w:rsid w:val="006F748E"/>
    <w:rsid w:val="007000EE"/>
    <w:rsid w:val="00700786"/>
    <w:rsid w:val="00700935"/>
    <w:rsid w:val="007068AB"/>
    <w:rsid w:val="00712E75"/>
    <w:rsid w:val="00715C15"/>
    <w:rsid w:val="00723953"/>
    <w:rsid w:val="007304C7"/>
    <w:rsid w:val="00733FF5"/>
    <w:rsid w:val="00751634"/>
    <w:rsid w:val="00763F15"/>
    <w:rsid w:val="00770666"/>
    <w:rsid w:val="00784687"/>
    <w:rsid w:val="007942B7"/>
    <w:rsid w:val="007A101A"/>
    <w:rsid w:val="007A2C3B"/>
    <w:rsid w:val="007A4EE4"/>
    <w:rsid w:val="007A64DC"/>
    <w:rsid w:val="007A655D"/>
    <w:rsid w:val="007A663F"/>
    <w:rsid w:val="007A6E39"/>
    <w:rsid w:val="007A7AE2"/>
    <w:rsid w:val="007C275C"/>
    <w:rsid w:val="007C49C6"/>
    <w:rsid w:val="007C53C0"/>
    <w:rsid w:val="007C62C1"/>
    <w:rsid w:val="007D6C5C"/>
    <w:rsid w:val="007F1E50"/>
    <w:rsid w:val="007F600B"/>
    <w:rsid w:val="00801539"/>
    <w:rsid w:val="00801701"/>
    <w:rsid w:val="008066C2"/>
    <w:rsid w:val="0081305F"/>
    <w:rsid w:val="00816C5F"/>
    <w:rsid w:val="0082568A"/>
    <w:rsid w:val="00825F36"/>
    <w:rsid w:val="00840B1C"/>
    <w:rsid w:val="00842B3F"/>
    <w:rsid w:val="00843F5A"/>
    <w:rsid w:val="00854F56"/>
    <w:rsid w:val="00857997"/>
    <w:rsid w:val="00872EC1"/>
    <w:rsid w:val="00874383"/>
    <w:rsid w:val="008907C1"/>
    <w:rsid w:val="00890966"/>
    <w:rsid w:val="0089231C"/>
    <w:rsid w:val="008A0BC0"/>
    <w:rsid w:val="008A1CCD"/>
    <w:rsid w:val="008A1DDD"/>
    <w:rsid w:val="008A3307"/>
    <w:rsid w:val="008A583E"/>
    <w:rsid w:val="008A72DF"/>
    <w:rsid w:val="008A7379"/>
    <w:rsid w:val="008B31F0"/>
    <w:rsid w:val="008C0BF3"/>
    <w:rsid w:val="008C22B6"/>
    <w:rsid w:val="008C4711"/>
    <w:rsid w:val="008C7F96"/>
    <w:rsid w:val="008D61BB"/>
    <w:rsid w:val="008E25F8"/>
    <w:rsid w:val="008E2C06"/>
    <w:rsid w:val="008E3A92"/>
    <w:rsid w:val="008E483F"/>
    <w:rsid w:val="008E5F5B"/>
    <w:rsid w:val="008E7DEF"/>
    <w:rsid w:val="008E7E7B"/>
    <w:rsid w:val="008F1ACE"/>
    <w:rsid w:val="008F2F00"/>
    <w:rsid w:val="008F5569"/>
    <w:rsid w:val="009005F7"/>
    <w:rsid w:val="00901AA6"/>
    <w:rsid w:val="00902D13"/>
    <w:rsid w:val="00904D09"/>
    <w:rsid w:val="00906C6A"/>
    <w:rsid w:val="009127FD"/>
    <w:rsid w:val="00916150"/>
    <w:rsid w:val="00922E37"/>
    <w:rsid w:val="009234C8"/>
    <w:rsid w:val="00924C0F"/>
    <w:rsid w:val="00925BFF"/>
    <w:rsid w:val="00935F3E"/>
    <w:rsid w:val="0094093C"/>
    <w:rsid w:val="00941882"/>
    <w:rsid w:val="00946CCC"/>
    <w:rsid w:val="00965371"/>
    <w:rsid w:val="00965FCC"/>
    <w:rsid w:val="0097155E"/>
    <w:rsid w:val="00974269"/>
    <w:rsid w:val="00974587"/>
    <w:rsid w:val="009760ED"/>
    <w:rsid w:val="00980AA4"/>
    <w:rsid w:val="00987288"/>
    <w:rsid w:val="009924BF"/>
    <w:rsid w:val="009A09CE"/>
    <w:rsid w:val="009A49ED"/>
    <w:rsid w:val="009B68EB"/>
    <w:rsid w:val="009B6BF3"/>
    <w:rsid w:val="009C1CB3"/>
    <w:rsid w:val="009C1E6F"/>
    <w:rsid w:val="009C321D"/>
    <w:rsid w:val="009C729A"/>
    <w:rsid w:val="009D1D30"/>
    <w:rsid w:val="009D449F"/>
    <w:rsid w:val="009D733A"/>
    <w:rsid w:val="009D7432"/>
    <w:rsid w:val="009E0E97"/>
    <w:rsid w:val="009E32E4"/>
    <w:rsid w:val="009E41CC"/>
    <w:rsid w:val="009E7476"/>
    <w:rsid w:val="009F2FFF"/>
    <w:rsid w:val="009F3B47"/>
    <w:rsid w:val="00A0288D"/>
    <w:rsid w:val="00A03667"/>
    <w:rsid w:val="00A046B5"/>
    <w:rsid w:val="00A1091C"/>
    <w:rsid w:val="00A2154C"/>
    <w:rsid w:val="00A22910"/>
    <w:rsid w:val="00A30832"/>
    <w:rsid w:val="00A3292B"/>
    <w:rsid w:val="00A33E4E"/>
    <w:rsid w:val="00A358D2"/>
    <w:rsid w:val="00A35BC8"/>
    <w:rsid w:val="00A360EC"/>
    <w:rsid w:val="00A3752A"/>
    <w:rsid w:val="00A37B61"/>
    <w:rsid w:val="00A445C8"/>
    <w:rsid w:val="00A45641"/>
    <w:rsid w:val="00A50164"/>
    <w:rsid w:val="00A53DB5"/>
    <w:rsid w:val="00A6193E"/>
    <w:rsid w:val="00A626ED"/>
    <w:rsid w:val="00A63286"/>
    <w:rsid w:val="00A67729"/>
    <w:rsid w:val="00A7047F"/>
    <w:rsid w:val="00A81301"/>
    <w:rsid w:val="00A82C46"/>
    <w:rsid w:val="00A83497"/>
    <w:rsid w:val="00A845DC"/>
    <w:rsid w:val="00A8597C"/>
    <w:rsid w:val="00A93C9B"/>
    <w:rsid w:val="00A9402E"/>
    <w:rsid w:val="00A9631A"/>
    <w:rsid w:val="00AA17B8"/>
    <w:rsid w:val="00AA3060"/>
    <w:rsid w:val="00AA4FBA"/>
    <w:rsid w:val="00AA566F"/>
    <w:rsid w:val="00AA5E2C"/>
    <w:rsid w:val="00AB1A45"/>
    <w:rsid w:val="00AB3C1A"/>
    <w:rsid w:val="00AC2168"/>
    <w:rsid w:val="00AC6CBF"/>
    <w:rsid w:val="00AD23D1"/>
    <w:rsid w:val="00AD3FC1"/>
    <w:rsid w:val="00AD7D6B"/>
    <w:rsid w:val="00AE5E9A"/>
    <w:rsid w:val="00AE7820"/>
    <w:rsid w:val="00AF31D7"/>
    <w:rsid w:val="00B17084"/>
    <w:rsid w:val="00B20465"/>
    <w:rsid w:val="00B32C9C"/>
    <w:rsid w:val="00B33ADD"/>
    <w:rsid w:val="00B35E04"/>
    <w:rsid w:val="00B373E4"/>
    <w:rsid w:val="00B46966"/>
    <w:rsid w:val="00B47645"/>
    <w:rsid w:val="00B50902"/>
    <w:rsid w:val="00B52241"/>
    <w:rsid w:val="00B55718"/>
    <w:rsid w:val="00B62E38"/>
    <w:rsid w:val="00B67121"/>
    <w:rsid w:val="00B6741E"/>
    <w:rsid w:val="00B67D18"/>
    <w:rsid w:val="00B7378C"/>
    <w:rsid w:val="00B77F70"/>
    <w:rsid w:val="00B87396"/>
    <w:rsid w:val="00B90D3D"/>
    <w:rsid w:val="00B9178D"/>
    <w:rsid w:val="00BE53DE"/>
    <w:rsid w:val="00BE7051"/>
    <w:rsid w:val="00BF1A25"/>
    <w:rsid w:val="00BF4CC4"/>
    <w:rsid w:val="00C0034F"/>
    <w:rsid w:val="00C045BD"/>
    <w:rsid w:val="00C07CB2"/>
    <w:rsid w:val="00C20690"/>
    <w:rsid w:val="00C216BE"/>
    <w:rsid w:val="00C44F7B"/>
    <w:rsid w:val="00C462CF"/>
    <w:rsid w:val="00C61DC2"/>
    <w:rsid w:val="00C65383"/>
    <w:rsid w:val="00C721E7"/>
    <w:rsid w:val="00C75123"/>
    <w:rsid w:val="00C80BA3"/>
    <w:rsid w:val="00C80C27"/>
    <w:rsid w:val="00C80EF4"/>
    <w:rsid w:val="00C84F32"/>
    <w:rsid w:val="00C94A78"/>
    <w:rsid w:val="00C958C8"/>
    <w:rsid w:val="00CA1B8E"/>
    <w:rsid w:val="00CA1BA2"/>
    <w:rsid w:val="00CA3ED1"/>
    <w:rsid w:val="00CA5AD3"/>
    <w:rsid w:val="00CB07DF"/>
    <w:rsid w:val="00CB0D9F"/>
    <w:rsid w:val="00CB1891"/>
    <w:rsid w:val="00CB2611"/>
    <w:rsid w:val="00CC3F77"/>
    <w:rsid w:val="00CC603A"/>
    <w:rsid w:val="00CC7BE4"/>
    <w:rsid w:val="00CD0EE9"/>
    <w:rsid w:val="00CD1B81"/>
    <w:rsid w:val="00CD28AC"/>
    <w:rsid w:val="00CD768E"/>
    <w:rsid w:val="00CD7EE9"/>
    <w:rsid w:val="00CE24F1"/>
    <w:rsid w:val="00CE2EB9"/>
    <w:rsid w:val="00CE3A96"/>
    <w:rsid w:val="00CE767C"/>
    <w:rsid w:val="00D1221A"/>
    <w:rsid w:val="00D14A58"/>
    <w:rsid w:val="00D173BC"/>
    <w:rsid w:val="00D27C19"/>
    <w:rsid w:val="00D32E07"/>
    <w:rsid w:val="00D36058"/>
    <w:rsid w:val="00D52809"/>
    <w:rsid w:val="00D631EE"/>
    <w:rsid w:val="00D65DF5"/>
    <w:rsid w:val="00D66F88"/>
    <w:rsid w:val="00D731D8"/>
    <w:rsid w:val="00D7763A"/>
    <w:rsid w:val="00D83BC2"/>
    <w:rsid w:val="00D86E7D"/>
    <w:rsid w:val="00D87228"/>
    <w:rsid w:val="00D939F6"/>
    <w:rsid w:val="00D94622"/>
    <w:rsid w:val="00D9673F"/>
    <w:rsid w:val="00DA29F3"/>
    <w:rsid w:val="00DA576C"/>
    <w:rsid w:val="00DB143D"/>
    <w:rsid w:val="00DB1CB4"/>
    <w:rsid w:val="00DB3952"/>
    <w:rsid w:val="00DB41C2"/>
    <w:rsid w:val="00DB4AE7"/>
    <w:rsid w:val="00DB7985"/>
    <w:rsid w:val="00DC0204"/>
    <w:rsid w:val="00DC37EE"/>
    <w:rsid w:val="00DD31EC"/>
    <w:rsid w:val="00DE0DD9"/>
    <w:rsid w:val="00DE385F"/>
    <w:rsid w:val="00DE5202"/>
    <w:rsid w:val="00DE558F"/>
    <w:rsid w:val="00DF4633"/>
    <w:rsid w:val="00E04F01"/>
    <w:rsid w:val="00E053A6"/>
    <w:rsid w:val="00E05EDE"/>
    <w:rsid w:val="00E11B26"/>
    <w:rsid w:val="00E16D8C"/>
    <w:rsid w:val="00E22F59"/>
    <w:rsid w:val="00E24C11"/>
    <w:rsid w:val="00E25251"/>
    <w:rsid w:val="00E271B6"/>
    <w:rsid w:val="00E33942"/>
    <w:rsid w:val="00E360A5"/>
    <w:rsid w:val="00E45A41"/>
    <w:rsid w:val="00E50833"/>
    <w:rsid w:val="00E5367B"/>
    <w:rsid w:val="00E5701E"/>
    <w:rsid w:val="00E72BAC"/>
    <w:rsid w:val="00E82A4C"/>
    <w:rsid w:val="00E8340F"/>
    <w:rsid w:val="00E84982"/>
    <w:rsid w:val="00E9161C"/>
    <w:rsid w:val="00E9703E"/>
    <w:rsid w:val="00EA79C8"/>
    <w:rsid w:val="00EB1407"/>
    <w:rsid w:val="00EB27A7"/>
    <w:rsid w:val="00EB2A51"/>
    <w:rsid w:val="00EC4488"/>
    <w:rsid w:val="00EC5608"/>
    <w:rsid w:val="00EE5183"/>
    <w:rsid w:val="00F000FF"/>
    <w:rsid w:val="00F02931"/>
    <w:rsid w:val="00F10BF6"/>
    <w:rsid w:val="00F145FE"/>
    <w:rsid w:val="00F148F7"/>
    <w:rsid w:val="00F20F27"/>
    <w:rsid w:val="00F2382D"/>
    <w:rsid w:val="00F3275E"/>
    <w:rsid w:val="00F44784"/>
    <w:rsid w:val="00F52DDA"/>
    <w:rsid w:val="00F6346D"/>
    <w:rsid w:val="00F72D5D"/>
    <w:rsid w:val="00F77D81"/>
    <w:rsid w:val="00F83910"/>
    <w:rsid w:val="00F84E44"/>
    <w:rsid w:val="00F84F65"/>
    <w:rsid w:val="00F86378"/>
    <w:rsid w:val="00F91008"/>
    <w:rsid w:val="00F952F9"/>
    <w:rsid w:val="00F95369"/>
    <w:rsid w:val="00FA024E"/>
    <w:rsid w:val="00FA1A4B"/>
    <w:rsid w:val="00FA60A9"/>
    <w:rsid w:val="00FB2C49"/>
    <w:rsid w:val="00FB5BBF"/>
    <w:rsid w:val="00FC56E1"/>
    <w:rsid w:val="00FC77E7"/>
    <w:rsid w:val="00FD241E"/>
    <w:rsid w:val="00FE16E9"/>
    <w:rsid w:val="00FE7DB1"/>
    <w:rsid w:val="00FF35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307"/>
    <w:pPr>
      <w:spacing w:after="240" w:line="300" w:lineRule="atLeast"/>
      <w:jc w:val="both"/>
    </w:pPr>
    <w:rPr>
      <w:sz w:val="24"/>
      <w:szCs w:val="24"/>
      <w:lang w:val="en-GB" w:eastAsia="de-DE"/>
    </w:rPr>
  </w:style>
  <w:style w:type="paragraph" w:styleId="Heading1">
    <w:name w:val="heading 1"/>
    <w:basedOn w:val="Normal"/>
    <w:next w:val="Normal"/>
    <w:link w:val="Heading1Char"/>
    <w:uiPriority w:val="99"/>
    <w:qFormat/>
    <w:rsid w:val="008A3307"/>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3307"/>
    <w:rPr>
      <w:rFonts w:ascii="Cambria" w:hAnsi="Cambria" w:cs="Times New Roman"/>
      <w:b/>
      <w:bCs/>
      <w:color w:val="365F91"/>
      <w:sz w:val="28"/>
      <w:szCs w:val="28"/>
      <w:lang w:val="en-GB" w:eastAsia="de-DE"/>
    </w:rPr>
  </w:style>
  <w:style w:type="paragraph" w:styleId="Header">
    <w:name w:val="header"/>
    <w:basedOn w:val="Normal"/>
    <w:link w:val="HeaderChar"/>
    <w:uiPriority w:val="99"/>
    <w:rsid w:val="00683A5C"/>
    <w:pPr>
      <w:tabs>
        <w:tab w:val="center" w:pos="4536"/>
        <w:tab w:val="right" w:pos="9072"/>
      </w:tabs>
    </w:pPr>
  </w:style>
  <w:style w:type="character" w:customStyle="1" w:styleId="HeaderChar">
    <w:name w:val="Header Char"/>
    <w:basedOn w:val="DefaultParagraphFont"/>
    <w:link w:val="Header"/>
    <w:uiPriority w:val="99"/>
    <w:semiHidden/>
    <w:locked/>
    <w:rsid w:val="009F2FFF"/>
    <w:rPr>
      <w:rFonts w:cs="Times New Roman"/>
      <w:sz w:val="24"/>
      <w:szCs w:val="24"/>
      <w:lang w:val="en-GB" w:eastAsia="de-DE"/>
    </w:rPr>
  </w:style>
  <w:style w:type="paragraph" w:styleId="Footer">
    <w:name w:val="footer"/>
    <w:basedOn w:val="Normal"/>
    <w:link w:val="FooterChar"/>
    <w:uiPriority w:val="99"/>
    <w:rsid w:val="00683A5C"/>
    <w:pPr>
      <w:tabs>
        <w:tab w:val="center" w:pos="4536"/>
        <w:tab w:val="right" w:pos="9072"/>
      </w:tabs>
    </w:pPr>
  </w:style>
  <w:style w:type="character" w:customStyle="1" w:styleId="FooterChar">
    <w:name w:val="Footer Char"/>
    <w:basedOn w:val="DefaultParagraphFont"/>
    <w:link w:val="Footer"/>
    <w:uiPriority w:val="99"/>
    <w:locked/>
    <w:rsid w:val="003558B4"/>
    <w:rPr>
      <w:rFonts w:cs="Times New Roman"/>
      <w:sz w:val="24"/>
      <w:szCs w:val="24"/>
      <w:lang w:val="en-GB" w:eastAsia="de-DE"/>
    </w:rPr>
  </w:style>
  <w:style w:type="table" w:styleId="TableGrid">
    <w:name w:val="Table Grid"/>
    <w:basedOn w:val="TableNormal"/>
    <w:uiPriority w:val="99"/>
    <w:rsid w:val="00683A5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2ptLeftBefore12ptLinespacingAtleast15pt">
    <w:name w:val="Style 12 pt Left Before:  12 pt Line spacing:  At least 15 pt"/>
    <w:basedOn w:val="Normal"/>
    <w:uiPriority w:val="99"/>
    <w:rsid w:val="00D87228"/>
    <w:pPr>
      <w:overflowPunct w:val="0"/>
      <w:autoSpaceDE w:val="0"/>
      <w:autoSpaceDN w:val="0"/>
      <w:adjustRightInd w:val="0"/>
      <w:textAlignment w:val="baseline"/>
    </w:pPr>
    <w:rPr>
      <w:rFonts w:ascii="Arial" w:hAnsi="Arial"/>
      <w:sz w:val="22"/>
      <w:szCs w:val="22"/>
      <w:lang w:eastAsia="en-US"/>
    </w:rPr>
  </w:style>
  <w:style w:type="paragraph" w:styleId="TOC1">
    <w:name w:val="toc 1"/>
    <w:basedOn w:val="Normal"/>
    <w:next w:val="Normal"/>
    <w:autoRedefine/>
    <w:uiPriority w:val="39"/>
    <w:rsid w:val="000422CF"/>
    <w:pPr>
      <w:spacing w:before="120" w:after="120"/>
      <w:jc w:val="left"/>
    </w:pPr>
    <w:rPr>
      <w:rFonts w:ascii="Calibri" w:hAnsi="Calibri"/>
      <w:b/>
      <w:bCs/>
      <w:caps/>
      <w:sz w:val="20"/>
    </w:rPr>
  </w:style>
  <w:style w:type="paragraph" w:styleId="TOC2">
    <w:name w:val="toc 2"/>
    <w:basedOn w:val="Normal"/>
    <w:next w:val="Normal"/>
    <w:autoRedefine/>
    <w:uiPriority w:val="99"/>
    <w:rsid w:val="000422CF"/>
    <w:pPr>
      <w:spacing w:after="0"/>
      <w:ind w:left="240"/>
      <w:jc w:val="left"/>
    </w:pPr>
    <w:rPr>
      <w:rFonts w:ascii="Calibri" w:hAnsi="Calibri"/>
      <w:smallCaps/>
      <w:sz w:val="20"/>
    </w:rPr>
  </w:style>
  <w:style w:type="paragraph" w:styleId="TOC3">
    <w:name w:val="toc 3"/>
    <w:basedOn w:val="Normal"/>
    <w:next w:val="Normal"/>
    <w:autoRedefine/>
    <w:uiPriority w:val="99"/>
    <w:rsid w:val="000422CF"/>
    <w:pPr>
      <w:spacing w:after="0"/>
      <w:ind w:left="480"/>
      <w:jc w:val="left"/>
    </w:pPr>
    <w:rPr>
      <w:rFonts w:ascii="Calibri" w:hAnsi="Calibri"/>
      <w:i/>
      <w:iCs/>
      <w:sz w:val="20"/>
    </w:rPr>
  </w:style>
  <w:style w:type="paragraph" w:styleId="TOC4">
    <w:name w:val="toc 4"/>
    <w:basedOn w:val="Normal"/>
    <w:next w:val="Normal"/>
    <w:autoRedefine/>
    <w:uiPriority w:val="99"/>
    <w:rsid w:val="000422CF"/>
    <w:pPr>
      <w:spacing w:after="0"/>
      <w:ind w:left="720"/>
      <w:jc w:val="left"/>
    </w:pPr>
    <w:rPr>
      <w:rFonts w:ascii="Calibri" w:hAnsi="Calibri"/>
      <w:sz w:val="18"/>
      <w:szCs w:val="21"/>
    </w:rPr>
  </w:style>
  <w:style w:type="paragraph" w:styleId="TOC5">
    <w:name w:val="toc 5"/>
    <w:basedOn w:val="Normal"/>
    <w:next w:val="Normal"/>
    <w:autoRedefine/>
    <w:uiPriority w:val="99"/>
    <w:rsid w:val="000422CF"/>
    <w:pPr>
      <w:spacing w:after="0"/>
      <w:ind w:left="960"/>
      <w:jc w:val="left"/>
    </w:pPr>
    <w:rPr>
      <w:rFonts w:ascii="Calibri" w:hAnsi="Calibri"/>
      <w:sz w:val="18"/>
      <w:szCs w:val="21"/>
    </w:rPr>
  </w:style>
  <w:style w:type="paragraph" w:styleId="TOC6">
    <w:name w:val="toc 6"/>
    <w:basedOn w:val="Normal"/>
    <w:next w:val="Normal"/>
    <w:autoRedefine/>
    <w:uiPriority w:val="99"/>
    <w:rsid w:val="000422CF"/>
    <w:pPr>
      <w:spacing w:after="0"/>
      <w:ind w:left="1200"/>
      <w:jc w:val="left"/>
    </w:pPr>
    <w:rPr>
      <w:rFonts w:ascii="Calibri" w:hAnsi="Calibri"/>
      <w:sz w:val="18"/>
      <w:szCs w:val="21"/>
    </w:rPr>
  </w:style>
  <w:style w:type="paragraph" w:styleId="TOC7">
    <w:name w:val="toc 7"/>
    <w:basedOn w:val="Normal"/>
    <w:next w:val="Normal"/>
    <w:autoRedefine/>
    <w:uiPriority w:val="99"/>
    <w:rsid w:val="000422CF"/>
    <w:pPr>
      <w:spacing w:after="0"/>
      <w:ind w:left="1440"/>
      <w:jc w:val="left"/>
    </w:pPr>
    <w:rPr>
      <w:rFonts w:ascii="Calibri" w:hAnsi="Calibri"/>
      <w:sz w:val="18"/>
      <w:szCs w:val="21"/>
    </w:rPr>
  </w:style>
  <w:style w:type="paragraph" w:styleId="TOC8">
    <w:name w:val="toc 8"/>
    <w:basedOn w:val="Normal"/>
    <w:next w:val="Normal"/>
    <w:autoRedefine/>
    <w:uiPriority w:val="99"/>
    <w:rsid w:val="000422CF"/>
    <w:pPr>
      <w:spacing w:after="0"/>
      <w:ind w:left="1680"/>
      <w:jc w:val="left"/>
    </w:pPr>
    <w:rPr>
      <w:rFonts w:ascii="Calibri" w:hAnsi="Calibri"/>
      <w:sz w:val="18"/>
      <w:szCs w:val="21"/>
    </w:rPr>
  </w:style>
  <w:style w:type="paragraph" w:styleId="TOC9">
    <w:name w:val="toc 9"/>
    <w:basedOn w:val="Normal"/>
    <w:next w:val="Normal"/>
    <w:autoRedefine/>
    <w:uiPriority w:val="99"/>
    <w:rsid w:val="000422CF"/>
    <w:pPr>
      <w:spacing w:after="0"/>
      <w:ind w:left="1920"/>
      <w:jc w:val="left"/>
    </w:pPr>
    <w:rPr>
      <w:rFonts w:ascii="Calibri" w:hAnsi="Calibri"/>
      <w:sz w:val="18"/>
      <w:szCs w:val="21"/>
    </w:rPr>
  </w:style>
  <w:style w:type="character" w:styleId="Hyperlink">
    <w:name w:val="Hyperlink"/>
    <w:basedOn w:val="DefaultParagraphFont"/>
    <w:uiPriority w:val="99"/>
    <w:rsid w:val="000422CF"/>
    <w:rPr>
      <w:rFonts w:cs="Times New Roman"/>
      <w:color w:val="0000FF"/>
      <w:u w:val="single"/>
    </w:rPr>
  </w:style>
  <w:style w:type="paragraph" w:styleId="FootnoteText">
    <w:name w:val="footnote text"/>
    <w:basedOn w:val="Normal"/>
    <w:link w:val="FootnoteTextChar"/>
    <w:uiPriority w:val="99"/>
    <w:rsid w:val="00E360A5"/>
    <w:pPr>
      <w:spacing w:after="0" w:line="240" w:lineRule="auto"/>
    </w:pPr>
    <w:rPr>
      <w:sz w:val="20"/>
      <w:szCs w:val="20"/>
    </w:rPr>
  </w:style>
  <w:style w:type="character" w:customStyle="1" w:styleId="FootnoteTextChar">
    <w:name w:val="Footnote Text Char"/>
    <w:basedOn w:val="DefaultParagraphFont"/>
    <w:link w:val="FootnoteText"/>
    <w:uiPriority w:val="99"/>
    <w:locked/>
    <w:rsid w:val="00E360A5"/>
    <w:rPr>
      <w:rFonts w:cs="Times New Roman"/>
      <w:lang w:val="en-GB" w:eastAsia="de-DE"/>
    </w:rPr>
  </w:style>
  <w:style w:type="character" w:styleId="FootnoteReference">
    <w:name w:val="footnote reference"/>
    <w:basedOn w:val="DefaultParagraphFont"/>
    <w:uiPriority w:val="99"/>
    <w:rsid w:val="00E360A5"/>
    <w:rPr>
      <w:rFonts w:cs="Times New Roman"/>
      <w:vertAlign w:val="superscript"/>
    </w:rPr>
  </w:style>
  <w:style w:type="paragraph" w:styleId="ListParagraph">
    <w:name w:val="List Paragraph"/>
    <w:basedOn w:val="Normal"/>
    <w:uiPriority w:val="99"/>
    <w:qFormat/>
    <w:rsid w:val="00252A02"/>
    <w:pPr>
      <w:ind w:left="720"/>
      <w:contextualSpacing/>
    </w:pPr>
  </w:style>
  <w:style w:type="paragraph" w:customStyle="1" w:styleId="Default">
    <w:name w:val="Default"/>
    <w:uiPriority w:val="99"/>
    <w:rsid w:val="00F95369"/>
    <w:pPr>
      <w:autoSpaceDE w:val="0"/>
      <w:autoSpaceDN w:val="0"/>
      <w:adjustRightInd w:val="0"/>
    </w:pPr>
    <w:rPr>
      <w:color w:val="000000"/>
      <w:sz w:val="24"/>
      <w:szCs w:val="24"/>
      <w:lang w:val="en-GB"/>
    </w:rPr>
  </w:style>
  <w:style w:type="paragraph" w:styleId="BalloonText">
    <w:name w:val="Balloon Text"/>
    <w:basedOn w:val="Normal"/>
    <w:link w:val="BalloonTextChar"/>
    <w:uiPriority w:val="99"/>
    <w:semiHidden/>
    <w:rsid w:val="005418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2FFF"/>
    <w:rPr>
      <w:rFonts w:cs="Times New Roman"/>
      <w:sz w:val="2"/>
      <w:lang w:val="en-GB" w:eastAsia="de-DE"/>
    </w:rPr>
  </w:style>
  <w:style w:type="character" w:styleId="CommentReference">
    <w:name w:val="annotation reference"/>
    <w:basedOn w:val="DefaultParagraphFont"/>
    <w:uiPriority w:val="99"/>
    <w:semiHidden/>
    <w:rsid w:val="005418DC"/>
    <w:rPr>
      <w:rFonts w:cs="Times New Roman"/>
      <w:sz w:val="16"/>
      <w:szCs w:val="16"/>
    </w:rPr>
  </w:style>
  <w:style w:type="paragraph" w:styleId="CommentText">
    <w:name w:val="annotation text"/>
    <w:basedOn w:val="Normal"/>
    <w:link w:val="CommentTextChar"/>
    <w:uiPriority w:val="99"/>
    <w:semiHidden/>
    <w:rsid w:val="005418DC"/>
    <w:rPr>
      <w:sz w:val="20"/>
      <w:szCs w:val="20"/>
    </w:rPr>
  </w:style>
  <w:style w:type="character" w:customStyle="1" w:styleId="CommentTextChar">
    <w:name w:val="Comment Text Char"/>
    <w:basedOn w:val="DefaultParagraphFont"/>
    <w:link w:val="CommentText"/>
    <w:uiPriority w:val="99"/>
    <w:semiHidden/>
    <w:locked/>
    <w:rsid w:val="009F2FFF"/>
    <w:rPr>
      <w:rFonts w:cs="Times New Roman"/>
      <w:sz w:val="20"/>
      <w:szCs w:val="20"/>
      <w:lang w:val="en-GB" w:eastAsia="de-DE"/>
    </w:rPr>
  </w:style>
  <w:style w:type="paragraph" w:styleId="CommentSubject">
    <w:name w:val="annotation subject"/>
    <w:basedOn w:val="CommentText"/>
    <w:next w:val="CommentText"/>
    <w:link w:val="CommentSubjectChar"/>
    <w:uiPriority w:val="99"/>
    <w:semiHidden/>
    <w:rsid w:val="005418DC"/>
    <w:rPr>
      <w:b/>
      <w:bCs/>
    </w:rPr>
  </w:style>
  <w:style w:type="character" w:customStyle="1" w:styleId="CommentSubjectChar">
    <w:name w:val="Comment Subject Char"/>
    <w:basedOn w:val="CommentTextChar"/>
    <w:link w:val="CommentSubject"/>
    <w:uiPriority w:val="99"/>
    <w:semiHidden/>
    <w:locked/>
    <w:rsid w:val="009F2FFF"/>
    <w:rPr>
      <w:rFonts w:cs="Times New Roman"/>
      <w:b/>
      <w:bCs/>
      <w:sz w:val="20"/>
      <w:szCs w:val="20"/>
      <w:lang w:val="en-GB" w:eastAsia="de-DE"/>
    </w:rPr>
  </w:style>
  <w:style w:type="character" w:customStyle="1" w:styleId="PlainTextChar">
    <w:name w:val="Plain Text Char"/>
    <w:basedOn w:val="DefaultParagraphFont"/>
    <w:link w:val="PlainText"/>
    <w:uiPriority w:val="99"/>
    <w:semiHidden/>
    <w:rsid w:val="007068AB"/>
    <w:rPr>
      <w:rFonts w:ascii="Consolas" w:eastAsia="SimSun" w:hAnsi="Consolas" w:cs="Consolas"/>
      <w:sz w:val="21"/>
      <w:szCs w:val="21"/>
      <w:lang w:eastAsia="zh-CN"/>
    </w:rPr>
  </w:style>
  <w:style w:type="paragraph" w:styleId="PlainText">
    <w:name w:val="Plain Text"/>
    <w:basedOn w:val="Normal"/>
    <w:link w:val="PlainTextChar"/>
    <w:uiPriority w:val="99"/>
    <w:semiHidden/>
    <w:rsid w:val="007068AB"/>
    <w:pPr>
      <w:spacing w:after="0" w:line="240" w:lineRule="auto"/>
      <w:jc w:val="left"/>
    </w:pPr>
    <w:rPr>
      <w:rFonts w:ascii="Consolas" w:eastAsia="SimSun" w:hAnsi="Consolas" w:cs="Consolas"/>
      <w:sz w:val="21"/>
      <w:szCs w:val="21"/>
      <w:lang w:val="en-US" w:eastAsia="zh-CN"/>
    </w:rPr>
  </w:style>
  <w:style w:type="character" w:customStyle="1" w:styleId="PlainTextChar1">
    <w:name w:val="Plain Text Char1"/>
    <w:basedOn w:val="DefaultParagraphFont"/>
    <w:uiPriority w:val="99"/>
    <w:semiHidden/>
    <w:rsid w:val="007068AB"/>
    <w:rPr>
      <w:rFonts w:ascii="Consolas" w:hAnsi="Consolas" w:cs="Consolas"/>
      <w:sz w:val="21"/>
      <w:szCs w:val="21"/>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209827">
      <w:bodyDiv w:val="1"/>
      <w:marLeft w:val="0"/>
      <w:marRight w:val="0"/>
      <w:marTop w:val="0"/>
      <w:marBottom w:val="0"/>
      <w:divBdr>
        <w:top w:val="none" w:sz="0" w:space="0" w:color="auto"/>
        <w:left w:val="none" w:sz="0" w:space="0" w:color="auto"/>
        <w:bottom w:val="none" w:sz="0" w:space="0" w:color="auto"/>
        <w:right w:val="none" w:sz="0" w:space="0" w:color="auto"/>
      </w:divBdr>
      <w:divsChild>
        <w:div w:id="635140752">
          <w:marLeft w:val="0"/>
          <w:marRight w:val="0"/>
          <w:marTop w:val="0"/>
          <w:marBottom w:val="0"/>
          <w:divBdr>
            <w:top w:val="none" w:sz="0" w:space="0" w:color="auto"/>
            <w:left w:val="none" w:sz="0" w:space="0" w:color="auto"/>
            <w:bottom w:val="none" w:sz="0" w:space="0" w:color="auto"/>
            <w:right w:val="none" w:sz="0" w:space="0" w:color="auto"/>
          </w:divBdr>
          <w:divsChild>
            <w:div w:id="733890092">
              <w:marLeft w:val="0"/>
              <w:marRight w:val="0"/>
              <w:marTop w:val="0"/>
              <w:marBottom w:val="0"/>
              <w:divBdr>
                <w:top w:val="none" w:sz="0" w:space="0" w:color="auto"/>
                <w:left w:val="none" w:sz="0" w:space="0" w:color="auto"/>
                <w:bottom w:val="none" w:sz="0" w:space="0" w:color="auto"/>
                <w:right w:val="none" w:sz="0" w:space="0" w:color="auto"/>
              </w:divBdr>
              <w:divsChild>
                <w:div w:id="1688217994">
                  <w:marLeft w:val="0"/>
                  <w:marRight w:val="0"/>
                  <w:marTop w:val="0"/>
                  <w:marBottom w:val="0"/>
                  <w:divBdr>
                    <w:top w:val="none" w:sz="0" w:space="0" w:color="auto"/>
                    <w:left w:val="none" w:sz="0" w:space="0" w:color="auto"/>
                    <w:bottom w:val="none" w:sz="0" w:space="0" w:color="auto"/>
                    <w:right w:val="none" w:sz="0" w:space="0" w:color="auto"/>
                  </w:divBdr>
                  <w:divsChild>
                    <w:div w:id="1480003841">
                      <w:marLeft w:val="0"/>
                      <w:marRight w:val="0"/>
                      <w:marTop w:val="0"/>
                      <w:marBottom w:val="0"/>
                      <w:divBdr>
                        <w:top w:val="none" w:sz="0" w:space="0" w:color="auto"/>
                        <w:left w:val="none" w:sz="0" w:space="0" w:color="auto"/>
                        <w:bottom w:val="none" w:sz="0" w:space="0" w:color="auto"/>
                        <w:right w:val="none" w:sz="0" w:space="0" w:color="auto"/>
                      </w:divBdr>
                      <w:divsChild>
                        <w:div w:id="1081293650">
                          <w:marLeft w:val="0"/>
                          <w:marRight w:val="0"/>
                          <w:marTop w:val="0"/>
                          <w:marBottom w:val="0"/>
                          <w:divBdr>
                            <w:top w:val="none" w:sz="0" w:space="0" w:color="auto"/>
                            <w:left w:val="none" w:sz="0" w:space="0" w:color="auto"/>
                            <w:bottom w:val="none" w:sz="0" w:space="0" w:color="auto"/>
                            <w:right w:val="none" w:sz="0" w:space="0" w:color="auto"/>
                          </w:divBdr>
                          <w:divsChild>
                            <w:div w:id="481849667">
                              <w:marLeft w:val="0"/>
                              <w:marRight w:val="0"/>
                              <w:marTop w:val="0"/>
                              <w:marBottom w:val="0"/>
                              <w:divBdr>
                                <w:top w:val="none" w:sz="0" w:space="0" w:color="auto"/>
                                <w:left w:val="none" w:sz="0" w:space="0" w:color="auto"/>
                                <w:bottom w:val="none" w:sz="0" w:space="0" w:color="auto"/>
                                <w:right w:val="none" w:sz="0" w:space="0" w:color="auto"/>
                              </w:divBdr>
                              <w:divsChild>
                                <w:div w:id="1899781614">
                                  <w:marLeft w:val="0"/>
                                  <w:marRight w:val="0"/>
                                  <w:marTop w:val="0"/>
                                  <w:marBottom w:val="0"/>
                                  <w:divBdr>
                                    <w:top w:val="none" w:sz="0" w:space="0" w:color="auto"/>
                                    <w:left w:val="none" w:sz="0" w:space="0" w:color="auto"/>
                                    <w:bottom w:val="none" w:sz="0" w:space="0" w:color="auto"/>
                                    <w:right w:val="none" w:sz="0" w:space="0" w:color="auto"/>
                                  </w:divBdr>
                                  <w:divsChild>
                                    <w:div w:id="1164593176">
                                      <w:marLeft w:val="0"/>
                                      <w:marRight w:val="0"/>
                                      <w:marTop w:val="0"/>
                                      <w:marBottom w:val="0"/>
                                      <w:divBdr>
                                        <w:top w:val="none" w:sz="0" w:space="0" w:color="auto"/>
                                        <w:left w:val="none" w:sz="0" w:space="0" w:color="auto"/>
                                        <w:bottom w:val="none" w:sz="0" w:space="0" w:color="auto"/>
                                        <w:right w:val="none" w:sz="0" w:space="0" w:color="auto"/>
                                      </w:divBdr>
                                      <w:divsChild>
                                        <w:div w:id="806513987">
                                          <w:marLeft w:val="0"/>
                                          <w:marRight w:val="0"/>
                                          <w:marTop w:val="0"/>
                                          <w:marBottom w:val="0"/>
                                          <w:divBdr>
                                            <w:top w:val="none" w:sz="0" w:space="0" w:color="auto"/>
                                            <w:left w:val="none" w:sz="0" w:space="0" w:color="auto"/>
                                            <w:bottom w:val="none" w:sz="0" w:space="0" w:color="auto"/>
                                            <w:right w:val="none" w:sz="0" w:space="0" w:color="auto"/>
                                          </w:divBdr>
                                          <w:divsChild>
                                            <w:div w:id="1504853311">
                                              <w:marLeft w:val="0"/>
                                              <w:marRight w:val="0"/>
                                              <w:marTop w:val="0"/>
                                              <w:marBottom w:val="0"/>
                                              <w:divBdr>
                                                <w:top w:val="none" w:sz="0" w:space="0" w:color="auto"/>
                                                <w:left w:val="none" w:sz="0" w:space="0" w:color="auto"/>
                                                <w:bottom w:val="none" w:sz="0" w:space="0" w:color="auto"/>
                                                <w:right w:val="none" w:sz="0" w:space="0" w:color="auto"/>
                                              </w:divBdr>
                                              <w:divsChild>
                                                <w:div w:id="277446350">
                                                  <w:marLeft w:val="0"/>
                                                  <w:marRight w:val="0"/>
                                                  <w:marTop w:val="0"/>
                                                  <w:marBottom w:val="0"/>
                                                  <w:divBdr>
                                                    <w:top w:val="none" w:sz="0" w:space="0" w:color="auto"/>
                                                    <w:left w:val="none" w:sz="0" w:space="0" w:color="auto"/>
                                                    <w:bottom w:val="none" w:sz="0" w:space="0" w:color="auto"/>
                                                    <w:right w:val="none" w:sz="0" w:space="0" w:color="auto"/>
                                                  </w:divBdr>
                                                  <w:divsChild>
                                                    <w:div w:id="154146648">
                                                      <w:marLeft w:val="0"/>
                                                      <w:marRight w:val="0"/>
                                                      <w:marTop w:val="0"/>
                                                      <w:marBottom w:val="0"/>
                                                      <w:divBdr>
                                                        <w:top w:val="none" w:sz="0" w:space="0" w:color="auto"/>
                                                        <w:left w:val="none" w:sz="0" w:space="0" w:color="auto"/>
                                                        <w:bottom w:val="none" w:sz="0" w:space="0" w:color="auto"/>
                                                        <w:right w:val="none" w:sz="0" w:space="0" w:color="auto"/>
                                                      </w:divBdr>
                                                      <w:divsChild>
                                                        <w:div w:id="347222403">
                                                          <w:marLeft w:val="0"/>
                                                          <w:marRight w:val="0"/>
                                                          <w:marTop w:val="0"/>
                                                          <w:marBottom w:val="0"/>
                                                          <w:divBdr>
                                                            <w:top w:val="none" w:sz="0" w:space="0" w:color="auto"/>
                                                            <w:left w:val="none" w:sz="0" w:space="0" w:color="auto"/>
                                                            <w:bottom w:val="none" w:sz="0" w:space="0" w:color="auto"/>
                                                            <w:right w:val="none" w:sz="0" w:space="0" w:color="auto"/>
                                                          </w:divBdr>
                                                          <w:divsChild>
                                                            <w:div w:id="1078163635">
                                                              <w:marLeft w:val="0"/>
                                                              <w:marRight w:val="0"/>
                                                              <w:marTop w:val="0"/>
                                                              <w:marBottom w:val="0"/>
                                                              <w:divBdr>
                                                                <w:top w:val="none" w:sz="0" w:space="0" w:color="auto"/>
                                                                <w:left w:val="none" w:sz="0" w:space="0" w:color="auto"/>
                                                                <w:bottom w:val="none" w:sz="0" w:space="0" w:color="auto"/>
                                                                <w:right w:val="none" w:sz="0" w:space="0" w:color="auto"/>
                                                              </w:divBdr>
                                                              <w:divsChild>
                                                                <w:div w:id="2115906127">
                                                                  <w:marLeft w:val="0"/>
                                                                  <w:marRight w:val="0"/>
                                                                  <w:marTop w:val="0"/>
                                                                  <w:marBottom w:val="0"/>
                                                                  <w:divBdr>
                                                                    <w:top w:val="none" w:sz="0" w:space="0" w:color="auto"/>
                                                                    <w:left w:val="none" w:sz="0" w:space="0" w:color="auto"/>
                                                                    <w:bottom w:val="none" w:sz="0" w:space="0" w:color="auto"/>
                                                                    <w:right w:val="none" w:sz="0" w:space="0" w:color="auto"/>
                                                                  </w:divBdr>
                                                                  <w:divsChild>
                                                                    <w:div w:id="1677491295">
                                                                      <w:marLeft w:val="0"/>
                                                                      <w:marRight w:val="0"/>
                                                                      <w:marTop w:val="0"/>
                                                                      <w:marBottom w:val="0"/>
                                                                      <w:divBdr>
                                                                        <w:top w:val="none" w:sz="0" w:space="0" w:color="auto"/>
                                                                        <w:left w:val="none" w:sz="0" w:space="0" w:color="auto"/>
                                                                        <w:bottom w:val="none" w:sz="0" w:space="0" w:color="auto"/>
                                                                        <w:right w:val="none" w:sz="0" w:space="0" w:color="auto"/>
                                                                      </w:divBdr>
                                                                      <w:divsChild>
                                                                        <w:div w:id="1372344188">
                                                                          <w:marLeft w:val="0"/>
                                                                          <w:marRight w:val="0"/>
                                                                          <w:marTop w:val="0"/>
                                                                          <w:marBottom w:val="0"/>
                                                                          <w:divBdr>
                                                                            <w:top w:val="none" w:sz="0" w:space="0" w:color="auto"/>
                                                                            <w:left w:val="none" w:sz="0" w:space="0" w:color="auto"/>
                                                                            <w:bottom w:val="none" w:sz="0" w:space="0" w:color="auto"/>
                                                                            <w:right w:val="none" w:sz="0" w:space="0" w:color="auto"/>
                                                                          </w:divBdr>
                                                                          <w:divsChild>
                                                                            <w:div w:id="1234657716">
                                                                              <w:marLeft w:val="0"/>
                                                                              <w:marRight w:val="0"/>
                                                                              <w:marTop w:val="0"/>
                                                                              <w:marBottom w:val="0"/>
                                                                              <w:divBdr>
                                                                                <w:top w:val="none" w:sz="0" w:space="0" w:color="auto"/>
                                                                                <w:left w:val="none" w:sz="0" w:space="0" w:color="auto"/>
                                                                                <w:bottom w:val="none" w:sz="0" w:space="0" w:color="auto"/>
                                                                                <w:right w:val="none" w:sz="0" w:space="0" w:color="auto"/>
                                                                              </w:divBdr>
                                                                              <w:divsChild>
                                                                                <w:div w:id="128936973">
                                                                                  <w:marLeft w:val="0"/>
                                                                                  <w:marRight w:val="0"/>
                                                                                  <w:marTop w:val="0"/>
                                                                                  <w:marBottom w:val="0"/>
                                                                                  <w:divBdr>
                                                                                    <w:top w:val="none" w:sz="0" w:space="0" w:color="auto"/>
                                                                                    <w:left w:val="none" w:sz="0" w:space="0" w:color="auto"/>
                                                                                    <w:bottom w:val="none" w:sz="0" w:space="0" w:color="auto"/>
                                                                                    <w:right w:val="none" w:sz="0" w:space="0" w:color="auto"/>
                                                                                  </w:divBdr>
                                                                                  <w:divsChild>
                                                                                    <w:div w:id="1846892614">
                                                                                      <w:marLeft w:val="0"/>
                                                                                      <w:marRight w:val="0"/>
                                                                                      <w:marTop w:val="0"/>
                                                                                      <w:marBottom w:val="0"/>
                                                                                      <w:divBdr>
                                                                                        <w:top w:val="none" w:sz="0" w:space="0" w:color="auto"/>
                                                                                        <w:left w:val="none" w:sz="0" w:space="0" w:color="auto"/>
                                                                                        <w:bottom w:val="none" w:sz="0" w:space="0" w:color="auto"/>
                                                                                        <w:right w:val="none" w:sz="0" w:space="0" w:color="auto"/>
                                                                                      </w:divBdr>
                                                                                      <w:divsChild>
                                                                                        <w:div w:id="20473406">
                                                                                          <w:marLeft w:val="0"/>
                                                                                          <w:marRight w:val="0"/>
                                                                                          <w:marTop w:val="0"/>
                                                                                          <w:marBottom w:val="0"/>
                                                                                          <w:divBdr>
                                                                                            <w:top w:val="none" w:sz="0" w:space="0" w:color="auto"/>
                                                                                            <w:left w:val="none" w:sz="0" w:space="0" w:color="auto"/>
                                                                                            <w:bottom w:val="none" w:sz="0" w:space="0" w:color="auto"/>
                                                                                            <w:right w:val="none" w:sz="0" w:space="0" w:color="auto"/>
                                                                                          </w:divBdr>
                                                                                          <w:divsChild>
                                                                                            <w:div w:id="381293973">
                                                                                              <w:marLeft w:val="0"/>
                                                                                              <w:marRight w:val="0"/>
                                                                                              <w:marTop w:val="0"/>
                                                                                              <w:marBottom w:val="0"/>
                                                                                              <w:divBdr>
                                                                                                <w:top w:val="none" w:sz="0" w:space="0" w:color="auto"/>
                                                                                                <w:left w:val="none" w:sz="0" w:space="0" w:color="auto"/>
                                                                                                <w:bottom w:val="none" w:sz="0" w:space="0" w:color="auto"/>
                                                                                                <w:right w:val="none" w:sz="0" w:space="0" w:color="auto"/>
                                                                                              </w:divBdr>
                                                                                              <w:divsChild>
                                                                                                <w:div w:id="1400009169">
                                                                                                  <w:marLeft w:val="0"/>
                                                                                                  <w:marRight w:val="0"/>
                                                                                                  <w:marTop w:val="0"/>
                                                                                                  <w:marBottom w:val="0"/>
                                                                                                  <w:divBdr>
                                                                                                    <w:top w:val="none" w:sz="0" w:space="0" w:color="auto"/>
                                                                                                    <w:left w:val="none" w:sz="0" w:space="0" w:color="auto"/>
                                                                                                    <w:bottom w:val="none" w:sz="0" w:space="0" w:color="auto"/>
                                                                                                    <w:right w:val="none" w:sz="0" w:space="0" w:color="auto"/>
                                                                                                  </w:divBdr>
                                                                                                  <w:divsChild>
                                                                                                    <w:div w:id="2066643335">
                                                                                                      <w:marLeft w:val="0"/>
                                                                                                      <w:marRight w:val="0"/>
                                                                                                      <w:marTop w:val="0"/>
                                                                                                      <w:marBottom w:val="0"/>
                                                                                                      <w:divBdr>
                                                                                                        <w:top w:val="none" w:sz="0" w:space="0" w:color="auto"/>
                                                                                                        <w:left w:val="none" w:sz="0" w:space="0" w:color="auto"/>
                                                                                                        <w:bottom w:val="none" w:sz="0" w:space="0" w:color="auto"/>
                                                                                                        <w:right w:val="none" w:sz="0" w:space="0" w:color="auto"/>
                                                                                                      </w:divBdr>
                                                                                                      <w:divsChild>
                                                                                                        <w:div w:id="316688909">
                                                                                                          <w:marLeft w:val="0"/>
                                                                                                          <w:marRight w:val="0"/>
                                                                                                          <w:marTop w:val="0"/>
                                                                                                          <w:marBottom w:val="0"/>
                                                                                                          <w:divBdr>
                                                                                                            <w:top w:val="none" w:sz="0" w:space="0" w:color="auto"/>
                                                                                                            <w:left w:val="none" w:sz="0" w:space="0" w:color="auto"/>
                                                                                                            <w:bottom w:val="none" w:sz="0" w:space="0" w:color="auto"/>
                                                                                                            <w:right w:val="none" w:sz="0" w:space="0" w:color="auto"/>
                                                                                                          </w:divBdr>
                                                                                                          <w:divsChild>
                                                                                                            <w:div w:id="1713262992">
                                                                                                              <w:marLeft w:val="0"/>
                                                                                                              <w:marRight w:val="0"/>
                                                                                                              <w:marTop w:val="0"/>
                                                                                                              <w:marBottom w:val="0"/>
                                                                                                              <w:divBdr>
                                                                                                                <w:top w:val="none" w:sz="0" w:space="0" w:color="auto"/>
                                                                                                                <w:left w:val="none" w:sz="0" w:space="0" w:color="auto"/>
                                                                                                                <w:bottom w:val="none" w:sz="0" w:space="0" w:color="auto"/>
                                                                                                                <w:right w:val="none" w:sz="0" w:space="0" w:color="auto"/>
                                                                                                              </w:divBdr>
                                                                                                              <w:divsChild>
                                                                                                                <w:div w:id="1789161562">
                                                                                                                  <w:marLeft w:val="0"/>
                                                                                                                  <w:marRight w:val="0"/>
                                                                                                                  <w:marTop w:val="0"/>
                                                                                                                  <w:marBottom w:val="0"/>
                                                                                                                  <w:divBdr>
                                                                                                                    <w:top w:val="none" w:sz="0" w:space="0" w:color="auto"/>
                                                                                                                    <w:left w:val="none" w:sz="0" w:space="0" w:color="auto"/>
                                                                                                                    <w:bottom w:val="none" w:sz="0" w:space="0" w:color="auto"/>
                                                                                                                    <w:right w:val="none" w:sz="0" w:space="0" w:color="auto"/>
                                                                                                                  </w:divBdr>
                                                                                                                  <w:divsChild>
                                                                                                                    <w:div w:id="1743259274">
                                                                                                                      <w:marLeft w:val="0"/>
                                                                                                                      <w:marRight w:val="0"/>
                                                                                                                      <w:marTop w:val="0"/>
                                                                                                                      <w:marBottom w:val="0"/>
                                                                                                                      <w:divBdr>
                                                                                                                        <w:top w:val="none" w:sz="0" w:space="0" w:color="auto"/>
                                                                                                                        <w:left w:val="none" w:sz="0" w:space="0" w:color="auto"/>
                                                                                                                        <w:bottom w:val="none" w:sz="0" w:space="0" w:color="auto"/>
                                                                                                                        <w:right w:val="none" w:sz="0" w:space="0" w:color="auto"/>
                                                                                                                      </w:divBdr>
                                                                                                                      <w:divsChild>
                                                                                                                        <w:div w:id="275795205">
                                                                                                                          <w:marLeft w:val="0"/>
                                                                                                                          <w:marRight w:val="0"/>
                                                                                                                          <w:marTop w:val="0"/>
                                                                                                                          <w:marBottom w:val="0"/>
                                                                                                                          <w:divBdr>
                                                                                                                            <w:top w:val="none" w:sz="0" w:space="0" w:color="auto"/>
                                                                                                                            <w:left w:val="none" w:sz="0" w:space="0" w:color="auto"/>
                                                                                                                            <w:bottom w:val="none" w:sz="0" w:space="0" w:color="auto"/>
                                                                                                                            <w:right w:val="none" w:sz="0" w:space="0" w:color="auto"/>
                                                                                                                          </w:divBdr>
                                                                                                                          <w:divsChild>
                                                                                                                            <w:div w:id="1039167466">
                                                                                                                              <w:marLeft w:val="0"/>
                                                                                                                              <w:marRight w:val="0"/>
                                                                                                                              <w:marTop w:val="0"/>
                                                                                                                              <w:marBottom w:val="0"/>
                                                                                                                              <w:divBdr>
                                                                                                                                <w:top w:val="none" w:sz="0" w:space="0" w:color="auto"/>
                                                                                                                                <w:left w:val="none" w:sz="0" w:space="0" w:color="auto"/>
                                                                                                                                <w:bottom w:val="none" w:sz="0" w:space="0" w:color="auto"/>
                                                                                                                                <w:right w:val="none" w:sz="0" w:space="0" w:color="auto"/>
                                                                                                                              </w:divBdr>
                                                                                                                              <w:divsChild>
                                                                                                                                <w:div w:id="533227822">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212770576">
                                                                                                                                      <w:marLeft w:val="0"/>
                                                                                                                                      <w:marRight w:val="0"/>
                                                                                                                                      <w:marTop w:val="0"/>
                                                                                                                                      <w:marBottom w:val="0"/>
                                                                                                                                      <w:divBdr>
                                                                                                                                        <w:top w:val="none" w:sz="0" w:space="0" w:color="auto"/>
                                                                                                                                        <w:left w:val="none" w:sz="0" w:space="0" w:color="auto"/>
                                                                                                                                        <w:bottom w:val="none" w:sz="0" w:space="0" w:color="auto"/>
                                                                                                                                        <w:right w:val="none" w:sz="0" w:space="0" w:color="auto"/>
                                                                                                                                      </w:divBdr>
                                                                                                                                      <w:divsChild>
                                                                                                                                        <w:div w:id="95120970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75072638">
                                                                                                                                              <w:marLeft w:val="0"/>
                                                                                                                                              <w:marRight w:val="0"/>
                                                                                                                                              <w:marTop w:val="0"/>
                                                                                                                                              <w:marBottom w:val="0"/>
                                                                                                                                              <w:divBdr>
                                                                                                                                                <w:top w:val="none" w:sz="0" w:space="0" w:color="auto"/>
                                                                                                                                                <w:left w:val="none" w:sz="0" w:space="0" w:color="auto"/>
                                                                                                                                                <w:bottom w:val="none" w:sz="0" w:space="0" w:color="auto"/>
                                                                                                                                                <w:right w:val="none" w:sz="0" w:space="0" w:color="auto"/>
                                                                                                                                              </w:divBdr>
                                                                                                                                              <w:divsChild>
                                                                                                                                                <w:div w:id="131800980">
                                                                                                                                                  <w:marLeft w:val="0"/>
                                                                                                                                                  <w:marRight w:val="0"/>
                                                                                                                                                  <w:marTop w:val="0"/>
                                                                                                                                                  <w:marBottom w:val="0"/>
                                                                                                                                                  <w:divBdr>
                                                                                                                                                    <w:top w:val="none" w:sz="0" w:space="0" w:color="auto"/>
                                                                                                                                                    <w:left w:val="none" w:sz="0" w:space="0" w:color="auto"/>
                                                                                                                                                    <w:bottom w:val="none" w:sz="0" w:space="0" w:color="auto"/>
                                                                                                                                                    <w:right w:val="none" w:sz="0" w:space="0" w:color="auto"/>
                                                                                                                                                  </w:divBdr>
                                                                                                                                                  <w:divsChild>
                                                                                                                                                    <w:div w:id="7857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689191">
      <w:bodyDiv w:val="1"/>
      <w:marLeft w:val="0"/>
      <w:marRight w:val="0"/>
      <w:marTop w:val="0"/>
      <w:marBottom w:val="0"/>
      <w:divBdr>
        <w:top w:val="none" w:sz="0" w:space="0" w:color="auto"/>
        <w:left w:val="none" w:sz="0" w:space="0" w:color="auto"/>
        <w:bottom w:val="none" w:sz="0" w:space="0" w:color="auto"/>
        <w:right w:val="none" w:sz="0" w:space="0" w:color="auto"/>
      </w:divBdr>
    </w:div>
    <w:div w:id="1450970913">
      <w:bodyDiv w:val="1"/>
      <w:marLeft w:val="0"/>
      <w:marRight w:val="0"/>
      <w:marTop w:val="0"/>
      <w:marBottom w:val="0"/>
      <w:divBdr>
        <w:top w:val="none" w:sz="0" w:space="0" w:color="auto"/>
        <w:left w:val="none" w:sz="0" w:space="0" w:color="auto"/>
        <w:bottom w:val="none" w:sz="0" w:space="0" w:color="auto"/>
        <w:right w:val="none" w:sz="0" w:space="0" w:color="auto"/>
      </w:divBdr>
      <w:divsChild>
        <w:div w:id="1447581751">
          <w:marLeft w:val="0"/>
          <w:marRight w:val="0"/>
          <w:marTop w:val="0"/>
          <w:marBottom w:val="0"/>
          <w:divBdr>
            <w:top w:val="none" w:sz="0" w:space="0" w:color="auto"/>
            <w:left w:val="none" w:sz="0" w:space="0" w:color="auto"/>
            <w:bottom w:val="none" w:sz="0" w:space="0" w:color="auto"/>
            <w:right w:val="none" w:sz="0" w:space="0" w:color="auto"/>
          </w:divBdr>
          <w:divsChild>
            <w:div w:id="54402536">
              <w:marLeft w:val="0"/>
              <w:marRight w:val="0"/>
              <w:marTop w:val="0"/>
              <w:marBottom w:val="0"/>
              <w:divBdr>
                <w:top w:val="none" w:sz="0" w:space="0" w:color="auto"/>
                <w:left w:val="none" w:sz="0" w:space="0" w:color="auto"/>
                <w:bottom w:val="none" w:sz="0" w:space="0" w:color="auto"/>
                <w:right w:val="none" w:sz="0" w:space="0" w:color="auto"/>
              </w:divBdr>
              <w:divsChild>
                <w:div w:id="637227340">
                  <w:marLeft w:val="0"/>
                  <w:marRight w:val="0"/>
                  <w:marTop w:val="0"/>
                  <w:marBottom w:val="0"/>
                  <w:divBdr>
                    <w:top w:val="none" w:sz="0" w:space="0" w:color="auto"/>
                    <w:left w:val="none" w:sz="0" w:space="0" w:color="auto"/>
                    <w:bottom w:val="none" w:sz="0" w:space="0" w:color="auto"/>
                    <w:right w:val="none" w:sz="0" w:space="0" w:color="auto"/>
                  </w:divBdr>
                  <w:divsChild>
                    <w:div w:id="2008097989">
                      <w:marLeft w:val="0"/>
                      <w:marRight w:val="0"/>
                      <w:marTop w:val="0"/>
                      <w:marBottom w:val="0"/>
                      <w:divBdr>
                        <w:top w:val="none" w:sz="0" w:space="0" w:color="auto"/>
                        <w:left w:val="none" w:sz="0" w:space="0" w:color="auto"/>
                        <w:bottom w:val="none" w:sz="0" w:space="0" w:color="auto"/>
                        <w:right w:val="none" w:sz="0" w:space="0" w:color="auto"/>
                      </w:divBdr>
                      <w:divsChild>
                        <w:div w:id="1695883509">
                          <w:marLeft w:val="0"/>
                          <w:marRight w:val="0"/>
                          <w:marTop w:val="0"/>
                          <w:marBottom w:val="0"/>
                          <w:divBdr>
                            <w:top w:val="none" w:sz="0" w:space="0" w:color="auto"/>
                            <w:left w:val="none" w:sz="0" w:space="0" w:color="auto"/>
                            <w:bottom w:val="none" w:sz="0" w:space="0" w:color="auto"/>
                            <w:right w:val="none" w:sz="0" w:space="0" w:color="auto"/>
                          </w:divBdr>
                          <w:divsChild>
                            <w:div w:id="1269585178">
                              <w:marLeft w:val="0"/>
                              <w:marRight w:val="0"/>
                              <w:marTop w:val="0"/>
                              <w:marBottom w:val="0"/>
                              <w:divBdr>
                                <w:top w:val="none" w:sz="0" w:space="0" w:color="auto"/>
                                <w:left w:val="none" w:sz="0" w:space="0" w:color="auto"/>
                                <w:bottom w:val="none" w:sz="0" w:space="0" w:color="auto"/>
                                <w:right w:val="none" w:sz="0" w:space="0" w:color="auto"/>
                              </w:divBdr>
                              <w:divsChild>
                                <w:div w:id="1432386187">
                                  <w:marLeft w:val="0"/>
                                  <w:marRight w:val="0"/>
                                  <w:marTop w:val="0"/>
                                  <w:marBottom w:val="0"/>
                                  <w:divBdr>
                                    <w:top w:val="none" w:sz="0" w:space="0" w:color="auto"/>
                                    <w:left w:val="none" w:sz="0" w:space="0" w:color="auto"/>
                                    <w:bottom w:val="none" w:sz="0" w:space="0" w:color="auto"/>
                                    <w:right w:val="none" w:sz="0" w:space="0" w:color="auto"/>
                                  </w:divBdr>
                                  <w:divsChild>
                                    <w:div w:id="1376928491">
                                      <w:marLeft w:val="0"/>
                                      <w:marRight w:val="0"/>
                                      <w:marTop w:val="0"/>
                                      <w:marBottom w:val="0"/>
                                      <w:divBdr>
                                        <w:top w:val="none" w:sz="0" w:space="0" w:color="auto"/>
                                        <w:left w:val="none" w:sz="0" w:space="0" w:color="auto"/>
                                        <w:bottom w:val="none" w:sz="0" w:space="0" w:color="auto"/>
                                        <w:right w:val="none" w:sz="0" w:space="0" w:color="auto"/>
                                      </w:divBdr>
                                      <w:divsChild>
                                        <w:div w:id="1755932868">
                                          <w:marLeft w:val="0"/>
                                          <w:marRight w:val="0"/>
                                          <w:marTop w:val="0"/>
                                          <w:marBottom w:val="0"/>
                                          <w:divBdr>
                                            <w:top w:val="none" w:sz="0" w:space="0" w:color="auto"/>
                                            <w:left w:val="none" w:sz="0" w:space="0" w:color="auto"/>
                                            <w:bottom w:val="none" w:sz="0" w:space="0" w:color="auto"/>
                                            <w:right w:val="none" w:sz="0" w:space="0" w:color="auto"/>
                                          </w:divBdr>
                                          <w:divsChild>
                                            <w:div w:id="1581914597">
                                              <w:marLeft w:val="0"/>
                                              <w:marRight w:val="0"/>
                                              <w:marTop w:val="0"/>
                                              <w:marBottom w:val="0"/>
                                              <w:divBdr>
                                                <w:top w:val="none" w:sz="0" w:space="0" w:color="auto"/>
                                                <w:left w:val="none" w:sz="0" w:space="0" w:color="auto"/>
                                                <w:bottom w:val="none" w:sz="0" w:space="0" w:color="auto"/>
                                                <w:right w:val="none" w:sz="0" w:space="0" w:color="auto"/>
                                              </w:divBdr>
                                              <w:divsChild>
                                                <w:div w:id="529298559">
                                                  <w:marLeft w:val="0"/>
                                                  <w:marRight w:val="0"/>
                                                  <w:marTop w:val="0"/>
                                                  <w:marBottom w:val="0"/>
                                                  <w:divBdr>
                                                    <w:top w:val="none" w:sz="0" w:space="0" w:color="auto"/>
                                                    <w:left w:val="none" w:sz="0" w:space="0" w:color="auto"/>
                                                    <w:bottom w:val="none" w:sz="0" w:space="0" w:color="auto"/>
                                                    <w:right w:val="none" w:sz="0" w:space="0" w:color="auto"/>
                                                  </w:divBdr>
                                                  <w:divsChild>
                                                    <w:div w:id="356128610">
                                                      <w:marLeft w:val="0"/>
                                                      <w:marRight w:val="0"/>
                                                      <w:marTop w:val="0"/>
                                                      <w:marBottom w:val="0"/>
                                                      <w:divBdr>
                                                        <w:top w:val="none" w:sz="0" w:space="0" w:color="auto"/>
                                                        <w:left w:val="none" w:sz="0" w:space="0" w:color="auto"/>
                                                        <w:bottom w:val="none" w:sz="0" w:space="0" w:color="auto"/>
                                                        <w:right w:val="none" w:sz="0" w:space="0" w:color="auto"/>
                                                      </w:divBdr>
                                                      <w:divsChild>
                                                        <w:div w:id="1187718000">
                                                          <w:marLeft w:val="0"/>
                                                          <w:marRight w:val="0"/>
                                                          <w:marTop w:val="0"/>
                                                          <w:marBottom w:val="0"/>
                                                          <w:divBdr>
                                                            <w:top w:val="none" w:sz="0" w:space="0" w:color="auto"/>
                                                            <w:left w:val="none" w:sz="0" w:space="0" w:color="auto"/>
                                                            <w:bottom w:val="none" w:sz="0" w:space="0" w:color="auto"/>
                                                            <w:right w:val="none" w:sz="0" w:space="0" w:color="auto"/>
                                                          </w:divBdr>
                                                          <w:divsChild>
                                                            <w:div w:id="2048797501">
                                                              <w:marLeft w:val="0"/>
                                                              <w:marRight w:val="0"/>
                                                              <w:marTop w:val="0"/>
                                                              <w:marBottom w:val="0"/>
                                                              <w:divBdr>
                                                                <w:top w:val="none" w:sz="0" w:space="0" w:color="auto"/>
                                                                <w:left w:val="none" w:sz="0" w:space="0" w:color="auto"/>
                                                                <w:bottom w:val="none" w:sz="0" w:space="0" w:color="auto"/>
                                                                <w:right w:val="none" w:sz="0" w:space="0" w:color="auto"/>
                                                              </w:divBdr>
                                                              <w:divsChild>
                                                                <w:div w:id="987586603">
                                                                  <w:marLeft w:val="0"/>
                                                                  <w:marRight w:val="0"/>
                                                                  <w:marTop w:val="0"/>
                                                                  <w:marBottom w:val="0"/>
                                                                  <w:divBdr>
                                                                    <w:top w:val="none" w:sz="0" w:space="0" w:color="auto"/>
                                                                    <w:left w:val="none" w:sz="0" w:space="0" w:color="auto"/>
                                                                    <w:bottom w:val="none" w:sz="0" w:space="0" w:color="auto"/>
                                                                    <w:right w:val="none" w:sz="0" w:space="0" w:color="auto"/>
                                                                  </w:divBdr>
                                                                  <w:divsChild>
                                                                    <w:div w:id="746657111">
                                                                      <w:marLeft w:val="0"/>
                                                                      <w:marRight w:val="0"/>
                                                                      <w:marTop w:val="0"/>
                                                                      <w:marBottom w:val="0"/>
                                                                      <w:divBdr>
                                                                        <w:top w:val="none" w:sz="0" w:space="0" w:color="auto"/>
                                                                        <w:left w:val="none" w:sz="0" w:space="0" w:color="auto"/>
                                                                        <w:bottom w:val="none" w:sz="0" w:space="0" w:color="auto"/>
                                                                        <w:right w:val="none" w:sz="0" w:space="0" w:color="auto"/>
                                                                      </w:divBdr>
                                                                      <w:divsChild>
                                                                        <w:div w:id="2047946846">
                                                                          <w:marLeft w:val="0"/>
                                                                          <w:marRight w:val="0"/>
                                                                          <w:marTop w:val="0"/>
                                                                          <w:marBottom w:val="0"/>
                                                                          <w:divBdr>
                                                                            <w:top w:val="none" w:sz="0" w:space="0" w:color="auto"/>
                                                                            <w:left w:val="none" w:sz="0" w:space="0" w:color="auto"/>
                                                                            <w:bottom w:val="none" w:sz="0" w:space="0" w:color="auto"/>
                                                                            <w:right w:val="none" w:sz="0" w:space="0" w:color="auto"/>
                                                                          </w:divBdr>
                                                                          <w:divsChild>
                                                                            <w:div w:id="399596991">
                                                                              <w:marLeft w:val="0"/>
                                                                              <w:marRight w:val="0"/>
                                                                              <w:marTop w:val="0"/>
                                                                              <w:marBottom w:val="0"/>
                                                                              <w:divBdr>
                                                                                <w:top w:val="none" w:sz="0" w:space="0" w:color="auto"/>
                                                                                <w:left w:val="none" w:sz="0" w:space="0" w:color="auto"/>
                                                                                <w:bottom w:val="none" w:sz="0" w:space="0" w:color="auto"/>
                                                                                <w:right w:val="none" w:sz="0" w:space="0" w:color="auto"/>
                                                                              </w:divBdr>
                                                                              <w:divsChild>
                                                                                <w:div w:id="248120848">
                                                                                  <w:marLeft w:val="0"/>
                                                                                  <w:marRight w:val="0"/>
                                                                                  <w:marTop w:val="0"/>
                                                                                  <w:marBottom w:val="0"/>
                                                                                  <w:divBdr>
                                                                                    <w:top w:val="none" w:sz="0" w:space="0" w:color="auto"/>
                                                                                    <w:left w:val="none" w:sz="0" w:space="0" w:color="auto"/>
                                                                                    <w:bottom w:val="none" w:sz="0" w:space="0" w:color="auto"/>
                                                                                    <w:right w:val="none" w:sz="0" w:space="0" w:color="auto"/>
                                                                                  </w:divBdr>
                                                                                  <w:divsChild>
                                                                                    <w:div w:id="2117214704">
                                                                                      <w:marLeft w:val="0"/>
                                                                                      <w:marRight w:val="0"/>
                                                                                      <w:marTop w:val="0"/>
                                                                                      <w:marBottom w:val="0"/>
                                                                                      <w:divBdr>
                                                                                        <w:top w:val="none" w:sz="0" w:space="0" w:color="auto"/>
                                                                                        <w:left w:val="none" w:sz="0" w:space="0" w:color="auto"/>
                                                                                        <w:bottom w:val="none" w:sz="0" w:space="0" w:color="auto"/>
                                                                                        <w:right w:val="none" w:sz="0" w:space="0" w:color="auto"/>
                                                                                      </w:divBdr>
                                                                                      <w:divsChild>
                                                                                        <w:div w:id="341207794">
                                                                                          <w:marLeft w:val="0"/>
                                                                                          <w:marRight w:val="0"/>
                                                                                          <w:marTop w:val="0"/>
                                                                                          <w:marBottom w:val="0"/>
                                                                                          <w:divBdr>
                                                                                            <w:top w:val="none" w:sz="0" w:space="0" w:color="auto"/>
                                                                                            <w:left w:val="none" w:sz="0" w:space="0" w:color="auto"/>
                                                                                            <w:bottom w:val="none" w:sz="0" w:space="0" w:color="auto"/>
                                                                                            <w:right w:val="none" w:sz="0" w:space="0" w:color="auto"/>
                                                                                          </w:divBdr>
                                                                                          <w:divsChild>
                                                                                            <w:div w:id="2053651367">
                                                                                              <w:marLeft w:val="0"/>
                                                                                              <w:marRight w:val="0"/>
                                                                                              <w:marTop w:val="0"/>
                                                                                              <w:marBottom w:val="0"/>
                                                                                              <w:divBdr>
                                                                                                <w:top w:val="none" w:sz="0" w:space="0" w:color="auto"/>
                                                                                                <w:left w:val="none" w:sz="0" w:space="0" w:color="auto"/>
                                                                                                <w:bottom w:val="none" w:sz="0" w:space="0" w:color="auto"/>
                                                                                                <w:right w:val="none" w:sz="0" w:space="0" w:color="auto"/>
                                                                                              </w:divBdr>
                                                                                              <w:divsChild>
                                                                                                <w:div w:id="24451947">
                                                                                                  <w:marLeft w:val="0"/>
                                                                                                  <w:marRight w:val="0"/>
                                                                                                  <w:marTop w:val="0"/>
                                                                                                  <w:marBottom w:val="0"/>
                                                                                                  <w:divBdr>
                                                                                                    <w:top w:val="none" w:sz="0" w:space="0" w:color="auto"/>
                                                                                                    <w:left w:val="none" w:sz="0" w:space="0" w:color="auto"/>
                                                                                                    <w:bottom w:val="none" w:sz="0" w:space="0" w:color="auto"/>
                                                                                                    <w:right w:val="none" w:sz="0" w:space="0" w:color="auto"/>
                                                                                                  </w:divBdr>
                                                                                                  <w:divsChild>
                                                                                                    <w:div w:id="1432316068">
                                                                                                      <w:marLeft w:val="0"/>
                                                                                                      <w:marRight w:val="0"/>
                                                                                                      <w:marTop w:val="0"/>
                                                                                                      <w:marBottom w:val="0"/>
                                                                                                      <w:divBdr>
                                                                                                        <w:top w:val="none" w:sz="0" w:space="0" w:color="auto"/>
                                                                                                        <w:left w:val="none" w:sz="0" w:space="0" w:color="auto"/>
                                                                                                        <w:bottom w:val="none" w:sz="0" w:space="0" w:color="auto"/>
                                                                                                        <w:right w:val="none" w:sz="0" w:space="0" w:color="auto"/>
                                                                                                      </w:divBdr>
                                                                                                      <w:divsChild>
                                                                                                        <w:div w:id="1428232566">
                                                                                                          <w:marLeft w:val="0"/>
                                                                                                          <w:marRight w:val="0"/>
                                                                                                          <w:marTop w:val="0"/>
                                                                                                          <w:marBottom w:val="0"/>
                                                                                                          <w:divBdr>
                                                                                                            <w:top w:val="none" w:sz="0" w:space="0" w:color="auto"/>
                                                                                                            <w:left w:val="none" w:sz="0" w:space="0" w:color="auto"/>
                                                                                                            <w:bottom w:val="none" w:sz="0" w:space="0" w:color="auto"/>
                                                                                                            <w:right w:val="none" w:sz="0" w:space="0" w:color="auto"/>
                                                                                                          </w:divBdr>
                                                                                                          <w:divsChild>
                                                                                                            <w:div w:id="627978813">
                                                                                                              <w:marLeft w:val="0"/>
                                                                                                              <w:marRight w:val="0"/>
                                                                                                              <w:marTop w:val="0"/>
                                                                                                              <w:marBottom w:val="0"/>
                                                                                                              <w:divBdr>
                                                                                                                <w:top w:val="none" w:sz="0" w:space="0" w:color="auto"/>
                                                                                                                <w:left w:val="none" w:sz="0" w:space="0" w:color="auto"/>
                                                                                                                <w:bottom w:val="none" w:sz="0" w:space="0" w:color="auto"/>
                                                                                                                <w:right w:val="none" w:sz="0" w:space="0" w:color="auto"/>
                                                                                                              </w:divBdr>
                                                                                                              <w:divsChild>
                                                                                                                <w:div w:id="1436705163">
                                                                                                                  <w:marLeft w:val="0"/>
                                                                                                                  <w:marRight w:val="0"/>
                                                                                                                  <w:marTop w:val="0"/>
                                                                                                                  <w:marBottom w:val="0"/>
                                                                                                                  <w:divBdr>
                                                                                                                    <w:top w:val="none" w:sz="0" w:space="0" w:color="auto"/>
                                                                                                                    <w:left w:val="none" w:sz="0" w:space="0" w:color="auto"/>
                                                                                                                    <w:bottom w:val="none" w:sz="0" w:space="0" w:color="auto"/>
                                                                                                                    <w:right w:val="none" w:sz="0" w:space="0" w:color="auto"/>
                                                                                                                  </w:divBdr>
                                                                                                                  <w:divsChild>
                                                                                                                    <w:div w:id="437985895">
                                                                                                                      <w:marLeft w:val="0"/>
                                                                                                                      <w:marRight w:val="0"/>
                                                                                                                      <w:marTop w:val="0"/>
                                                                                                                      <w:marBottom w:val="0"/>
                                                                                                                      <w:divBdr>
                                                                                                                        <w:top w:val="none" w:sz="0" w:space="0" w:color="auto"/>
                                                                                                                        <w:left w:val="none" w:sz="0" w:space="0" w:color="auto"/>
                                                                                                                        <w:bottom w:val="none" w:sz="0" w:space="0" w:color="auto"/>
                                                                                                                        <w:right w:val="none" w:sz="0" w:space="0" w:color="auto"/>
                                                                                                                      </w:divBdr>
                                                                                                                      <w:divsChild>
                                                                                                                        <w:div w:id="547302387">
                                                                                                                          <w:marLeft w:val="0"/>
                                                                                                                          <w:marRight w:val="0"/>
                                                                                                                          <w:marTop w:val="0"/>
                                                                                                                          <w:marBottom w:val="0"/>
                                                                                                                          <w:divBdr>
                                                                                                                            <w:top w:val="none" w:sz="0" w:space="0" w:color="auto"/>
                                                                                                                            <w:left w:val="none" w:sz="0" w:space="0" w:color="auto"/>
                                                                                                                            <w:bottom w:val="none" w:sz="0" w:space="0" w:color="auto"/>
                                                                                                                            <w:right w:val="none" w:sz="0" w:space="0" w:color="auto"/>
                                                                                                                          </w:divBdr>
                                                                                                                          <w:divsChild>
                                                                                                                            <w:div w:id="1447581239">
                                                                                                                              <w:marLeft w:val="0"/>
                                                                                                                              <w:marRight w:val="0"/>
                                                                                                                              <w:marTop w:val="0"/>
                                                                                                                              <w:marBottom w:val="0"/>
                                                                                                                              <w:divBdr>
                                                                                                                                <w:top w:val="none" w:sz="0" w:space="0" w:color="auto"/>
                                                                                                                                <w:left w:val="none" w:sz="0" w:space="0" w:color="auto"/>
                                                                                                                                <w:bottom w:val="none" w:sz="0" w:space="0" w:color="auto"/>
                                                                                                                                <w:right w:val="none" w:sz="0" w:space="0" w:color="auto"/>
                                                                                                                              </w:divBdr>
                                                                                                                              <w:divsChild>
                                                                                                                                <w:div w:id="2093046856">
                                                                                                                                  <w:blockQuote w:val="1"/>
                                                                                                                                  <w:marLeft w:val="96"/>
                                                                                                                                  <w:marRight w:val="0"/>
                                                                                                                                  <w:marTop w:val="0"/>
                                                                                                                                  <w:marBottom w:val="0"/>
                                                                                                                                  <w:divBdr>
                                                                                                                                    <w:top w:val="none" w:sz="0" w:space="0" w:color="auto"/>
                                                                                                                                    <w:left w:val="single" w:sz="4" w:space="6" w:color="CCCCCC"/>
                                                                                                                                    <w:bottom w:val="none" w:sz="0" w:space="0" w:color="auto"/>
                                                                                                                                    <w:right w:val="none" w:sz="0" w:space="0" w:color="auto"/>
                                                                                                                                  </w:divBdr>
                                                                                                                                  <w:divsChild>
                                                                                                                                    <w:div w:id="513153339">
                                                                                                                                      <w:marLeft w:val="0"/>
                                                                                                                                      <w:marRight w:val="0"/>
                                                                                                                                      <w:marTop w:val="0"/>
                                                                                                                                      <w:marBottom w:val="0"/>
                                                                                                                                      <w:divBdr>
                                                                                                                                        <w:top w:val="none" w:sz="0" w:space="0" w:color="auto"/>
                                                                                                                                        <w:left w:val="none" w:sz="0" w:space="0" w:color="auto"/>
                                                                                                                                        <w:bottom w:val="none" w:sz="0" w:space="0" w:color="auto"/>
                                                                                                                                        <w:right w:val="none" w:sz="0" w:space="0" w:color="auto"/>
                                                                                                                                      </w:divBdr>
                                                                                                                                      <w:divsChild>
                                                                                                                                        <w:div w:id="12861614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15296903">
                                                                                                                                              <w:marLeft w:val="0"/>
                                                                                                                                              <w:marRight w:val="0"/>
                                                                                                                                              <w:marTop w:val="0"/>
                                                                                                                                              <w:marBottom w:val="0"/>
                                                                                                                                              <w:divBdr>
                                                                                                                                                <w:top w:val="none" w:sz="0" w:space="0" w:color="auto"/>
                                                                                                                                                <w:left w:val="none" w:sz="0" w:space="0" w:color="auto"/>
                                                                                                                                                <w:bottom w:val="none" w:sz="0" w:space="0" w:color="auto"/>
                                                                                                                                                <w:right w:val="none" w:sz="0" w:space="0" w:color="auto"/>
                                                                                                                                              </w:divBdr>
                                                                                                                                              <w:divsChild>
                                                                                                                                                <w:div w:id="1204250677">
                                                                                                                                                  <w:marLeft w:val="0"/>
                                                                                                                                                  <w:marRight w:val="0"/>
                                                                                                                                                  <w:marTop w:val="0"/>
                                                                                                                                                  <w:marBottom w:val="0"/>
                                                                                                                                                  <w:divBdr>
                                                                                                                                                    <w:top w:val="none" w:sz="0" w:space="0" w:color="auto"/>
                                                                                                                                                    <w:left w:val="none" w:sz="0" w:space="0" w:color="auto"/>
                                                                                                                                                    <w:bottom w:val="none" w:sz="0" w:space="0" w:color="auto"/>
                                                                                                                                                    <w:right w:val="none" w:sz="0" w:space="0" w:color="auto"/>
                                                                                                                                                  </w:divBdr>
                                                                                                                                                  <w:divsChild>
                                                                                                                                                    <w:div w:id="16414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952183">
      <w:bodyDiv w:val="1"/>
      <w:marLeft w:val="0"/>
      <w:marRight w:val="0"/>
      <w:marTop w:val="0"/>
      <w:marBottom w:val="0"/>
      <w:divBdr>
        <w:top w:val="none" w:sz="0" w:space="0" w:color="auto"/>
        <w:left w:val="none" w:sz="0" w:space="0" w:color="auto"/>
        <w:bottom w:val="none" w:sz="0" w:space="0" w:color="auto"/>
        <w:right w:val="none" w:sz="0" w:space="0" w:color="auto"/>
      </w:divBdr>
      <w:divsChild>
        <w:div w:id="1819685247">
          <w:marLeft w:val="0"/>
          <w:marRight w:val="0"/>
          <w:marTop w:val="0"/>
          <w:marBottom w:val="0"/>
          <w:divBdr>
            <w:top w:val="none" w:sz="0" w:space="0" w:color="auto"/>
            <w:left w:val="none" w:sz="0" w:space="0" w:color="auto"/>
            <w:bottom w:val="none" w:sz="0" w:space="0" w:color="auto"/>
            <w:right w:val="none" w:sz="0" w:space="0" w:color="auto"/>
          </w:divBdr>
          <w:divsChild>
            <w:div w:id="473642137">
              <w:marLeft w:val="0"/>
              <w:marRight w:val="0"/>
              <w:marTop w:val="0"/>
              <w:marBottom w:val="0"/>
              <w:divBdr>
                <w:top w:val="none" w:sz="0" w:space="0" w:color="auto"/>
                <w:left w:val="none" w:sz="0" w:space="0" w:color="auto"/>
                <w:bottom w:val="none" w:sz="0" w:space="0" w:color="auto"/>
                <w:right w:val="none" w:sz="0" w:space="0" w:color="auto"/>
              </w:divBdr>
              <w:divsChild>
                <w:div w:id="1886595522">
                  <w:marLeft w:val="0"/>
                  <w:marRight w:val="0"/>
                  <w:marTop w:val="0"/>
                  <w:marBottom w:val="0"/>
                  <w:divBdr>
                    <w:top w:val="none" w:sz="0" w:space="0" w:color="auto"/>
                    <w:left w:val="none" w:sz="0" w:space="0" w:color="auto"/>
                    <w:bottom w:val="none" w:sz="0" w:space="0" w:color="auto"/>
                    <w:right w:val="none" w:sz="0" w:space="0" w:color="auto"/>
                  </w:divBdr>
                  <w:divsChild>
                    <w:div w:id="237908965">
                      <w:marLeft w:val="0"/>
                      <w:marRight w:val="0"/>
                      <w:marTop w:val="0"/>
                      <w:marBottom w:val="0"/>
                      <w:divBdr>
                        <w:top w:val="none" w:sz="0" w:space="0" w:color="auto"/>
                        <w:left w:val="none" w:sz="0" w:space="0" w:color="auto"/>
                        <w:bottom w:val="none" w:sz="0" w:space="0" w:color="auto"/>
                        <w:right w:val="none" w:sz="0" w:space="0" w:color="auto"/>
                      </w:divBdr>
                      <w:divsChild>
                        <w:div w:id="252249319">
                          <w:marLeft w:val="0"/>
                          <w:marRight w:val="0"/>
                          <w:marTop w:val="0"/>
                          <w:marBottom w:val="0"/>
                          <w:divBdr>
                            <w:top w:val="none" w:sz="0" w:space="0" w:color="auto"/>
                            <w:left w:val="none" w:sz="0" w:space="0" w:color="auto"/>
                            <w:bottom w:val="none" w:sz="0" w:space="0" w:color="auto"/>
                            <w:right w:val="none" w:sz="0" w:space="0" w:color="auto"/>
                          </w:divBdr>
                          <w:divsChild>
                            <w:div w:id="1458643500">
                              <w:marLeft w:val="0"/>
                              <w:marRight w:val="0"/>
                              <w:marTop w:val="0"/>
                              <w:marBottom w:val="0"/>
                              <w:divBdr>
                                <w:top w:val="none" w:sz="0" w:space="0" w:color="auto"/>
                                <w:left w:val="none" w:sz="0" w:space="0" w:color="auto"/>
                                <w:bottom w:val="none" w:sz="0" w:space="0" w:color="auto"/>
                                <w:right w:val="none" w:sz="0" w:space="0" w:color="auto"/>
                              </w:divBdr>
                              <w:divsChild>
                                <w:div w:id="282467909">
                                  <w:marLeft w:val="0"/>
                                  <w:marRight w:val="0"/>
                                  <w:marTop w:val="0"/>
                                  <w:marBottom w:val="0"/>
                                  <w:divBdr>
                                    <w:top w:val="none" w:sz="0" w:space="0" w:color="auto"/>
                                    <w:left w:val="none" w:sz="0" w:space="0" w:color="auto"/>
                                    <w:bottom w:val="none" w:sz="0" w:space="0" w:color="auto"/>
                                    <w:right w:val="none" w:sz="0" w:space="0" w:color="auto"/>
                                  </w:divBdr>
                                  <w:divsChild>
                                    <w:div w:id="2135518356">
                                      <w:marLeft w:val="0"/>
                                      <w:marRight w:val="0"/>
                                      <w:marTop w:val="0"/>
                                      <w:marBottom w:val="0"/>
                                      <w:divBdr>
                                        <w:top w:val="none" w:sz="0" w:space="0" w:color="auto"/>
                                        <w:left w:val="none" w:sz="0" w:space="0" w:color="auto"/>
                                        <w:bottom w:val="none" w:sz="0" w:space="0" w:color="auto"/>
                                        <w:right w:val="none" w:sz="0" w:space="0" w:color="auto"/>
                                      </w:divBdr>
                                      <w:divsChild>
                                        <w:div w:id="431321606">
                                          <w:marLeft w:val="0"/>
                                          <w:marRight w:val="0"/>
                                          <w:marTop w:val="0"/>
                                          <w:marBottom w:val="0"/>
                                          <w:divBdr>
                                            <w:top w:val="none" w:sz="0" w:space="0" w:color="auto"/>
                                            <w:left w:val="none" w:sz="0" w:space="0" w:color="auto"/>
                                            <w:bottom w:val="none" w:sz="0" w:space="0" w:color="auto"/>
                                            <w:right w:val="none" w:sz="0" w:space="0" w:color="auto"/>
                                          </w:divBdr>
                                          <w:divsChild>
                                            <w:div w:id="1893418383">
                                              <w:marLeft w:val="0"/>
                                              <w:marRight w:val="0"/>
                                              <w:marTop w:val="0"/>
                                              <w:marBottom w:val="0"/>
                                              <w:divBdr>
                                                <w:top w:val="none" w:sz="0" w:space="0" w:color="auto"/>
                                                <w:left w:val="none" w:sz="0" w:space="0" w:color="auto"/>
                                                <w:bottom w:val="none" w:sz="0" w:space="0" w:color="auto"/>
                                                <w:right w:val="none" w:sz="0" w:space="0" w:color="auto"/>
                                              </w:divBdr>
                                              <w:divsChild>
                                                <w:div w:id="348335657">
                                                  <w:marLeft w:val="0"/>
                                                  <w:marRight w:val="0"/>
                                                  <w:marTop w:val="0"/>
                                                  <w:marBottom w:val="0"/>
                                                  <w:divBdr>
                                                    <w:top w:val="none" w:sz="0" w:space="0" w:color="auto"/>
                                                    <w:left w:val="none" w:sz="0" w:space="0" w:color="auto"/>
                                                    <w:bottom w:val="none" w:sz="0" w:space="0" w:color="auto"/>
                                                    <w:right w:val="none" w:sz="0" w:space="0" w:color="auto"/>
                                                  </w:divBdr>
                                                  <w:divsChild>
                                                    <w:div w:id="186138669">
                                                      <w:marLeft w:val="0"/>
                                                      <w:marRight w:val="0"/>
                                                      <w:marTop w:val="0"/>
                                                      <w:marBottom w:val="0"/>
                                                      <w:divBdr>
                                                        <w:top w:val="none" w:sz="0" w:space="0" w:color="auto"/>
                                                        <w:left w:val="none" w:sz="0" w:space="0" w:color="auto"/>
                                                        <w:bottom w:val="none" w:sz="0" w:space="0" w:color="auto"/>
                                                        <w:right w:val="none" w:sz="0" w:space="0" w:color="auto"/>
                                                      </w:divBdr>
                                                      <w:divsChild>
                                                        <w:div w:id="2038236968">
                                                          <w:marLeft w:val="0"/>
                                                          <w:marRight w:val="0"/>
                                                          <w:marTop w:val="0"/>
                                                          <w:marBottom w:val="0"/>
                                                          <w:divBdr>
                                                            <w:top w:val="none" w:sz="0" w:space="0" w:color="auto"/>
                                                            <w:left w:val="none" w:sz="0" w:space="0" w:color="auto"/>
                                                            <w:bottom w:val="none" w:sz="0" w:space="0" w:color="auto"/>
                                                            <w:right w:val="none" w:sz="0" w:space="0" w:color="auto"/>
                                                          </w:divBdr>
                                                          <w:divsChild>
                                                            <w:div w:id="1471941976">
                                                              <w:marLeft w:val="0"/>
                                                              <w:marRight w:val="0"/>
                                                              <w:marTop w:val="0"/>
                                                              <w:marBottom w:val="0"/>
                                                              <w:divBdr>
                                                                <w:top w:val="none" w:sz="0" w:space="0" w:color="auto"/>
                                                                <w:left w:val="none" w:sz="0" w:space="0" w:color="auto"/>
                                                                <w:bottom w:val="none" w:sz="0" w:space="0" w:color="auto"/>
                                                                <w:right w:val="none" w:sz="0" w:space="0" w:color="auto"/>
                                                              </w:divBdr>
                                                              <w:divsChild>
                                                                <w:div w:id="1427261804">
                                                                  <w:marLeft w:val="0"/>
                                                                  <w:marRight w:val="0"/>
                                                                  <w:marTop w:val="0"/>
                                                                  <w:marBottom w:val="0"/>
                                                                  <w:divBdr>
                                                                    <w:top w:val="none" w:sz="0" w:space="0" w:color="auto"/>
                                                                    <w:left w:val="none" w:sz="0" w:space="0" w:color="auto"/>
                                                                    <w:bottom w:val="none" w:sz="0" w:space="0" w:color="auto"/>
                                                                    <w:right w:val="none" w:sz="0" w:space="0" w:color="auto"/>
                                                                  </w:divBdr>
                                                                  <w:divsChild>
                                                                    <w:div w:id="1255627251">
                                                                      <w:marLeft w:val="0"/>
                                                                      <w:marRight w:val="0"/>
                                                                      <w:marTop w:val="0"/>
                                                                      <w:marBottom w:val="0"/>
                                                                      <w:divBdr>
                                                                        <w:top w:val="none" w:sz="0" w:space="0" w:color="auto"/>
                                                                        <w:left w:val="none" w:sz="0" w:space="0" w:color="auto"/>
                                                                        <w:bottom w:val="none" w:sz="0" w:space="0" w:color="auto"/>
                                                                        <w:right w:val="none" w:sz="0" w:space="0" w:color="auto"/>
                                                                      </w:divBdr>
                                                                      <w:divsChild>
                                                                        <w:div w:id="40133381">
                                                                          <w:marLeft w:val="0"/>
                                                                          <w:marRight w:val="0"/>
                                                                          <w:marTop w:val="0"/>
                                                                          <w:marBottom w:val="0"/>
                                                                          <w:divBdr>
                                                                            <w:top w:val="none" w:sz="0" w:space="0" w:color="auto"/>
                                                                            <w:left w:val="none" w:sz="0" w:space="0" w:color="auto"/>
                                                                            <w:bottom w:val="none" w:sz="0" w:space="0" w:color="auto"/>
                                                                            <w:right w:val="none" w:sz="0" w:space="0" w:color="auto"/>
                                                                          </w:divBdr>
                                                                          <w:divsChild>
                                                                            <w:div w:id="1085808539">
                                                                              <w:marLeft w:val="0"/>
                                                                              <w:marRight w:val="0"/>
                                                                              <w:marTop w:val="0"/>
                                                                              <w:marBottom w:val="0"/>
                                                                              <w:divBdr>
                                                                                <w:top w:val="none" w:sz="0" w:space="0" w:color="auto"/>
                                                                                <w:left w:val="none" w:sz="0" w:space="0" w:color="auto"/>
                                                                                <w:bottom w:val="none" w:sz="0" w:space="0" w:color="auto"/>
                                                                                <w:right w:val="none" w:sz="0" w:space="0" w:color="auto"/>
                                                                              </w:divBdr>
                                                                              <w:divsChild>
                                                                                <w:div w:id="1226525136">
                                                                                  <w:marLeft w:val="0"/>
                                                                                  <w:marRight w:val="0"/>
                                                                                  <w:marTop w:val="0"/>
                                                                                  <w:marBottom w:val="0"/>
                                                                                  <w:divBdr>
                                                                                    <w:top w:val="none" w:sz="0" w:space="0" w:color="auto"/>
                                                                                    <w:left w:val="none" w:sz="0" w:space="0" w:color="auto"/>
                                                                                    <w:bottom w:val="none" w:sz="0" w:space="0" w:color="auto"/>
                                                                                    <w:right w:val="none" w:sz="0" w:space="0" w:color="auto"/>
                                                                                  </w:divBdr>
                                                                                  <w:divsChild>
                                                                                    <w:div w:id="1462378754">
                                                                                      <w:marLeft w:val="0"/>
                                                                                      <w:marRight w:val="0"/>
                                                                                      <w:marTop w:val="0"/>
                                                                                      <w:marBottom w:val="0"/>
                                                                                      <w:divBdr>
                                                                                        <w:top w:val="none" w:sz="0" w:space="0" w:color="auto"/>
                                                                                        <w:left w:val="none" w:sz="0" w:space="0" w:color="auto"/>
                                                                                        <w:bottom w:val="none" w:sz="0" w:space="0" w:color="auto"/>
                                                                                        <w:right w:val="none" w:sz="0" w:space="0" w:color="auto"/>
                                                                                      </w:divBdr>
                                                                                      <w:divsChild>
                                                                                        <w:div w:id="1215385094">
                                                                                          <w:marLeft w:val="0"/>
                                                                                          <w:marRight w:val="0"/>
                                                                                          <w:marTop w:val="0"/>
                                                                                          <w:marBottom w:val="0"/>
                                                                                          <w:divBdr>
                                                                                            <w:top w:val="none" w:sz="0" w:space="0" w:color="auto"/>
                                                                                            <w:left w:val="none" w:sz="0" w:space="0" w:color="auto"/>
                                                                                            <w:bottom w:val="none" w:sz="0" w:space="0" w:color="auto"/>
                                                                                            <w:right w:val="none" w:sz="0" w:space="0" w:color="auto"/>
                                                                                          </w:divBdr>
                                                                                          <w:divsChild>
                                                                                            <w:div w:id="433864704">
                                                                                              <w:marLeft w:val="0"/>
                                                                                              <w:marRight w:val="0"/>
                                                                                              <w:marTop w:val="0"/>
                                                                                              <w:marBottom w:val="0"/>
                                                                                              <w:divBdr>
                                                                                                <w:top w:val="none" w:sz="0" w:space="0" w:color="auto"/>
                                                                                                <w:left w:val="none" w:sz="0" w:space="0" w:color="auto"/>
                                                                                                <w:bottom w:val="none" w:sz="0" w:space="0" w:color="auto"/>
                                                                                                <w:right w:val="none" w:sz="0" w:space="0" w:color="auto"/>
                                                                                              </w:divBdr>
                                                                                              <w:divsChild>
                                                                                                <w:div w:id="450707087">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1481447">
                                                                                                          <w:marLeft w:val="0"/>
                                                                                                          <w:marRight w:val="0"/>
                                                                                                          <w:marTop w:val="0"/>
                                                                                                          <w:marBottom w:val="0"/>
                                                                                                          <w:divBdr>
                                                                                                            <w:top w:val="none" w:sz="0" w:space="0" w:color="auto"/>
                                                                                                            <w:left w:val="none" w:sz="0" w:space="0" w:color="auto"/>
                                                                                                            <w:bottom w:val="none" w:sz="0" w:space="0" w:color="auto"/>
                                                                                                            <w:right w:val="none" w:sz="0" w:space="0" w:color="auto"/>
                                                                                                          </w:divBdr>
                                                                                                          <w:divsChild>
                                                                                                            <w:div w:id="292949776">
                                                                                                              <w:marLeft w:val="0"/>
                                                                                                              <w:marRight w:val="0"/>
                                                                                                              <w:marTop w:val="0"/>
                                                                                                              <w:marBottom w:val="0"/>
                                                                                                              <w:divBdr>
                                                                                                                <w:top w:val="none" w:sz="0" w:space="0" w:color="auto"/>
                                                                                                                <w:left w:val="none" w:sz="0" w:space="0" w:color="auto"/>
                                                                                                                <w:bottom w:val="none" w:sz="0" w:space="0" w:color="auto"/>
                                                                                                                <w:right w:val="none" w:sz="0" w:space="0" w:color="auto"/>
                                                                                                              </w:divBdr>
                                                                                                              <w:divsChild>
                                                                                                                <w:div w:id="900793071">
                                                                                                                  <w:marLeft w:val="0"/>
                                                                                                                  <w:marRight w:val="0"/>
                                                                                                                  <w:marTop w:val="0"/>
                                                                                                                  <w:marBottom w:val="0"/>
                                                                                                                  <w:divBdr>
                                                                                                                    <w:top w:val="none" w:sz="0" w:space="0" w:color="auto"/>
                                                                                                                    <w:left w:val="none" w:sz="0" w:space="0" w:color="auto"/>
                                                                                                                    <w:bottom w:val="none" w:sz="0" w:space="0" w:color="auto"/>
                                                                                                                    <w:right w:val="none" w:sz="0" w:space="0" w:color="auto"/>
                                                                                                                  </w:divBdr>
                                                                                                                  <w:divsChild>
                                                                                                                    <w:div w:id="634870715">
                                                                                                                      <w:marLeft w:val="0"/>
                                                                                                                      <w:marRight w:val="0"/>
                                                                                                                      <w:marTop w:val="0"/>
                                                                                                                      <w:marBottom w:val="0"/>
                                                                                                                      <w:divBdr>
                                                                                                                        <w:top w:val="none" w:sz="0" w:space="0" w:color="auto"/>
                                                                                                                        <w:left w:val="none" w:sz="0" w:space="0" w:color="auto"/>
                                                                                                                        <w:bottom w:val="none" w:sz="0" w:space="0" w:color="auto"/>
                                                                                                                        <w:right w:val="none" w:sz="0" w:space="0" w:color="auto"/>
                                                                                                                      </w:divBdr>
                                                                                                                      <w:divsChild>
                                                                                                                        <w:div w:id="1755321476">
                                                                                                                          <w:marLeft w:val="0"/>
                                                                                                                          <w:marRight w:val="0"/>
                                                                                                                          <w:marTop w:val="0"/>
                                                                                                                          <w:marBottom w:val="0"/>
                                                                                                                          <w:divBdr>
                                                                                                                            <w:top w:val="none" w:sz="0" w:space="0" w:color="auto"/>
                                                                                                                            <w:left w:val="none" w:sz="0" w:space="0" w:color="auto"/>
                                                                                                                            <w:bottom w:val="none" w:sz="0" w:space="0" w:color="auto"/>
                                                                                                                            <w:right w:val="none" w:sz="0" w:space="0" w:color="auto"/>
                                                                                                                          </w:divBdr>
                                                                                                                          <w:divsChild>
                                                                                                                            <w:div w:id="7728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inland.org.na/public/default.aspx?nodeid=41071&amp;contentlan=2&amp;culture%20=en-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aus\Documents\Klaus%20office\Finances\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head.dotx</Template>
  <TotalTime>237</TotalTime>
  <Pages>20</Pages>
  <Words>7677</Words>
  <Characters>44027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29</vt:lpstr>
    </vt:vector>
  </TitlesOfParts>
  <Company/>
  <LinksUpToDate>false</LinksUpToDate>
  <CharactersWithSpaces>51601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creator>Klaus</dc:creator>
  <cp:lastModifiedBy>HEERSCHAP Jean-Paul (EEAS-WINDHOEK)</cp:lastModifiedBy>
  <cp:revision>45</cp:revision>
  <cp:lastPrinted>2010-01-29T18:15:00Z</cp:lastPrinted>
  <dcterms:created xsi:type="dcterms:W3CDTF">2012-10-29T09:05:00Z</dcterms:created>
  <dcterms:modified xsi:type="dcterms:W3CDTF">2013-10-17T11:11:00Z</dcterms:modified>
</cp:coreProperties>
</file>